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53F" w:rsidRPr="002A653F" w:rsidRDefault="003E2138" w:rsidP="002A653F">
      <w:pPr>
        <w:jc w:val="both"/>
        <w:rPr>
          <w:rFonts w:ascii="Times New Roman" w:hAnsi="Times New Roman"/>
        </w:rPr>
      </w:pPr>
    </w:p>
    <w:p w:rsidR="002A653F" w:rsidRPr="002A653F" w:rsidRDefault="003E2138" w:rsidP="002A653F">
      <w:pPr>
        <w:jc w:val="both"/>
        <w:rPr>
          <w:rFonts w:ascii="Times New Roman" w:hAnsi="Times New Roman"/>
        </w:rPr>
      </w:pPr>
    </w:p>
    <w:p w:rsidR="0009666F" w:rsidRPr="00756FA6" w:rsidRDefault="0009666F" w:rsidP="0009666F">
      <w:pPr>
        <w:spacing w:line="264" w:lineRule="auto"/>
        <w:jc w:val="center"/>
        <w:rPr>
          <w:rFonts w:asciiTheme="minorHAnsi" w:eastAsia="Times New Roman" w:hAnsiTheme="minorHAnsi"/>
          <w:b/>
          <w:u w:val="single"/>
          <w:lang w:eastAsia="pl-PL"/>
        </w:rPr>
      </w:pPr>
      <w:r w:rsidRPr="00756FA6">
        <w:rPr>
          <w:rFonts w:asciiTheme="minorHAnsi" w:hAnsiTheme="minorHAnsi"/>
          <w:b/>
          <w:u w:val="single"/>
        </w:rPr>
        <w:t>TRANSFERY FINANSOWE POMIĘDZY POLSKĄ A BUDŻETEM UE WEDŁUG STANU NA DZIEŃ</w:t>
      </w:r>
    </w:p>
    <w:p w:rsidR="0009666F" w:rsidRPr="00756FA6" w:rsidRDefault="0009666F" w:rsidP="0009666F">
      <w:pPr>
        <w:pStyle w:val="Tekstpodstawowy"/>
        <w:tabs>
          <w:tab w:val="left" w:pos="357"/>
        </w:tabs>
        <w:spacing w:line="264" w:lineRule="auto"/>
        <w:jc w:val="center"/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b/>
          <w:szCs w:val="24"/>
          <w:u w:val="single"/>
        </w:rPr>
        <w:t>31 MAJ</w:t>
      </w:r>
      <w:r w:rsidRPr="00756FA6">
        <w:rPr>
          <w:rFonts w:asciiTheme="minorHAnsi" w:hAnsiTheme="minorHAnsi"/>
          <w:b/>
          <w:szCs w:val="24"/>
          <w:u w:val="single"/>
        </w:rPr>
        <w:t>A 2020 R.</w:t>
      </w:r>
    </w:p>
    <w:p w:rsidR="0009666F" w:rsidRPr="00756FA6" w:rsidRDefault="0009666F" w:rsidP="0009666F">
      <w:pPr>
        <w:pStyle w:val="Tekstpodstawowy"/>
        <w:spacing w:line="264" w:lineRule="auto"/>
        <w:rPr>
          <w:rFonts w:asciiTheme="minorHAnsi" w:hAnsiTheme="minorHAnsi"/>
          <w:b/>
          <w:szCs w:val="24"/>
          <w:u w:val="single"/>
        </w:rPr>
      </w:pPr>
    </w:p>
    <w:p w:rsidR="0009666F" w:rsidRPr="00756FA6" w:rsidRDefault="0009666F" w:rsidP="0009666F">
      <w:pPr>
        <w:spacing w:line="264" w:lineRule="auto"/>
        <w:jc w:val="both"/>
        <w:rPr>
          <w:rFonts w:asciiTheme="minorHAnsi" w:hAnsiTheme="minorHAnsi"/>
        </w:rPr>
      </w:pPr>
    </w:p>
    <w:p w:rsidR="0009666F" w:rsidRPr="00756FA6" w:rsidRDefault="0009666F" w:rsidP="0009666F">
      <w:pPr>
        <w:spacing w:line="264" w:lineRule="auto"/>
        <w:jc w:val="both"/>
        <w:rPr>
          <w:rFonts w:asciiTheme="minorHAnsi" w:hAnsiTheme="minorHAnsi"/>
        </w:rPr>
      </w:pPr>
    </w:p>
    <w:p w:rsidR="0009666F" w:rsidRPr="00756FA6" w:rsidRDefault="0009666F" w:rsidP="0009666F">
      <w:pPr>
        <w:pStyle w:val="Tekstpodstawowy"/>
        <w:spacing w:line="264" w:lineRule="auto"/>
        <w:rPr>
          <w:rFonts w:asciiTheme="minorHAnsi" w:hAnsiTheme="minorHAnsi"/>
          <w:b/>
          <w:szCs w:val="24"/>
          <w:u w:val="single"/>
        </w:rPr>
      </w:pPr>
      <w:r w:rsidRPr="00756FA6">
        <w:rPr>
          <w:rFonts w:asciiTheme="minorHAnsi" w:hAnsiTheme="minorHAnsi"/>
          <w:b/>
          <w:szCs w:val="24"/>
          <w:u w:val="single"/>
        </w:rPr>
        <w:t>I.</w:t>
      </w:r>
      <w:r w:rsidRPr="00756FA6">
        <w:rPr>
          <w:rFonts w:asciiTheme="minorHAnsi" w:hAnsiTheme="minorHAnsi"/>
          <w:b/>
          <w:szCs w:val="24"/>
          <w:u w:val="single"/>
        </w:rPr>
        <w:tab/>
        <w:t>ROZLICZENIA POLSKI Z UE</w:t>
      </w:r>
    </w:p>
    <w:p w:rsidR="0009666F" w:rsidRPr="00756FA6" w:rsidRDefault="0009666F" w:rsidP="0009666F">
      <w:pPr>
        <w:spacing w:line="264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09666F" w:rsidRPr="00756FA6" w:rsidRDefault="0009666F" w:rsidP="0009666F">
      <w:pPr>
        <w:spacing w:line="264" w:lineRule="auto"/>
        <w:jc w:val="both"/>
        <w:rPr>
          <w:rFonts w:asciiTheme="minorHAnsi" w:hAnsiTheme="minorHAnsi"/>
          <w:b/>
          <w:sz w:val="10"/>
          <w:szCs w:val="10"/>
        </w:rPr>
      </w:pPr>
    </w:p>
    <w:p w:rsidR="0009666F" w:rsidRPr="00756FA6" w:rsidRDefault="0009666F" w:rsidP="0009666F">
      <w:pPr>
        <w:spacing w:line="264" w:lineRule="auto"/>
        <w:jc w:val="both"/>
        <w:rPr>
          <w:rFonts w:asciiTheme="minorHAnsi" w:hAnsiTheme="minorHAnsi"/>
          <w:b/>
          <w:sz w:val="10"/>
          <w:szCs w:val="10"/>
        </w:rPr>
      </w:pPr>
    </w:p>
    <w:p w:rsidR="0009666F" w:rsidRPr="00756FA6" w:rsidRDefault="0009666F" w:rsidP="0009666F">
      <w:pPr>
        <w:spacing w:line="264" w:lineRule="auto"/>
        <w:jc w:val="both"/>
        <w:rPr>
          <w:rFonts w:asciiTheme="minorHAnsi" w:hAnsiTheme="minorHAnsi"/>
          <w:b/>
          <w:u w:val="single"/>
        </w:rPr>
      </w:pPr>
      <w:r w:rsidRPr="00756FA6">
        <w:rPr>
          <w:rFonts w:asciiTheme="minorHAnsi" w:hAnsiTheme="minorHAnsi"/>
          <w:b/>
          <w:u w:val="single"/>
        </w:rPr>
        <w:t>I.1</w:t>
      </w:r>
      <w:r w:rsidRPr="00756FA6">
        <w:rPr>
          <w:rFonts w:asciiTheme="minorHAnsi" w:hAnsiTheme="minorHAnsi"/>
          <w:b/>
          <w:u w:val="single"/>
        </w:rPr>
        <w:tab/>
        <w:t>Rozliczenia</w:t>
      </w:r>
      <w:r>
        <w:rPr>
          <w:rFonts w:asciiTheme="minorHAnsi" w:hAnsiTheme="minorHAnsi"/>
          <w:b/>
          <w:u w:val="single"/>
        </w:rPr>
        <w:t xml:space="preserve"> Polski z budżetem UE w maju</w:t>
      </w:r>
      <w:r w:rsidRPr="00756FA6">
        <w:rPr>
          <w:rFonts w:asciiTheme="minorHAnsi" w:hAnsiTheme="minorHAnsi"/>
          <w:b/>
          <w:u w:val="single"/>
        </w:rPr>
        <w:t xml:space="preserve"> 2020 r. </w:t>
      </w:r>
    </w:p>
    <w:p w:rsidR="0009666F" w:rsidRPr="00756FA6" w:rsidRDefault="00030690" w:rsidP="0009666F">
      <w:pPr>
        <w:spacing w:line="264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maju</w:t>
      </w:r>
      <w:r w:rsidR="0009666F" w:rsidRPr="00756FA6">
        <w:rPr>
          <w:rFonts w:asciiTheme="minorHAnsi" w:hAnsiTheme="minorHAnsi"/>
        </w:rPr>
        <w:t xml:space="preserve"> z budżetu UE do Polski w formie transferów finansowych wpłynęło </w:t>
      </w:r>
      <w:r w:rsidR="00582BBD">
        <w:rPr>
          <w:rFonts w:asciiTheme="minorHAnsi" w:hAnsiTheme="minorHAnsi"/>
          <w:b/>
        </w:rPr>
        <w:t>1,586</w:t>
      </w:r>
      <w:r w:rsidR="0009666F" w:rsidRPr="00756FA6">
        <w:rPr>
          <w:rFonts w:asciiTheme="minorHAnsi" w:hAnsiTheme="minorHAnsi"/>
          <w:b/>
        </w:rPr>
        <w:t xml:space="preserve"> mld EUR</w:t>
      </w:r>
      <w:r w:rsidR="0009666F" w:rsidRPr="00756FA6">
        <w:rPr>
          <w:rFonts w:asciiTheme="minorHAnsi" w:hAnsiTheme="minorHAnsi"/>
        </w:rPr>
        <w:t xml:space="preserve">. </w:t>
      </w:r>
    </w:p>
    <w:p w:rsidR="0009666F" w:rsidRPr="00756FA6" w:rsidRDefault="0009666F" w:rsidP="0009666F">
      <w:pPr>
        <w:spacing w:line="264" w:lineRule="auto"/>
        <w:jc w:val="both"/>
        <w:rPr>
          <w:rFonts w:asciiTheme="minorHAnsi" w:hAnsiTheme="minorHAnsi"/>
          <w:sz w:val="16"/>
          <w:szCs w:val="16"/>
        </w:rPr>
      </w:pPr>
    </w:p>
    <w:p w:rsidR="0009666F" w:rsidRPr="00756FA6" w:rsidRDefault="0009666F" w:rsidP="0009666F">
      <w:pPr>
        <w:spacing w:line="264" w:lineRule="auto"/>
        <w:jc w:val="both"/>
        <w:rPr>
          <w:rFonts w:asciiTheme="minorHAnsi" w:hAnsiTheme="minorHAnsi"/>
          <w:u w:val="single"/>
        </w:rPr>
      </w:pPr>
    </w:p>
    <w:p w:rsidR="0009666F" w:rsidRPr="00756FA6" w:rsidRDefault="0009666F" w:rsidP="0009666F">
      <w:pPr>
        <w:spacing w:line="264" w:lineRule="auto"/>
        <w:jc w:val="both"/>
        <w:rPr>
          <w:rFonts w:asciiTheme="minorHAnsi" w:hAnsiTheme="minorHAnsi"/>
          <w:u w:val="single"/>
        </w:rPr>
      </w:pPr>
      <w:r w:rsidRPr="00756FA6">
        <w:rPr>
          <w:rFonts w:asciiTheme="minorHAnsi" w:hAnsiTheme="minorHAnsi"/>
          <w:u w:val="single"/>
        </w:rPr>
        <w:t xml:space="preserve">Polityka spójności </w:t>
      </w:r>
    </w:p>
    <w:p w:rsidR="0009666F" w:rsidRPr="00756FA6" w:rsidRDefault="0009666F" w:rsidP="0009666F">
      <w:pPr>
        <w:spacing w:line="264" w:lineRule="auto"/>
        <w:jc w:val="both"/>
        <w:rPr>
          <w:rFonts w:asciiTheme="minorHAnsi" w:hAnsiTheme="minorHAnsi"/>
        </w:rPr>
      </w:pPr>
      <w:r w:rsidRPr="00756FA6">
        <w:rPr>
          <w:rFonts w:asciiTheme="minorHAnsi" w:hAnsiTheme="minorHAnsi"/>
        </w:rPr>
        <w:t xml:space="preserve">W ramach polityki spójności Polska otrzymała </w:t>
      </w:r>
      <w:r w:rsidR="003678E0">
        <w:rPr>
          <w:rFonts w:asciiTheme="minorHAnsi" w:hAnsiTheme="minorHAnsi"/>
          <w:b/>
        </w:rPr>
        <w:t>867</w:t>
      </w:r>
      <w:r w:rsidR="00030690">
        <w:rPr>
          <w:rFonts w:asciiTheme="minorHAnsi" w:hAnsiTheme="minorHAnsi"/>
          <w:b/>
        </w:rPr>
        <w:t xml:space="preserve"> mln</w:t>
      </w:r>
      <w:r w:rsidRPr="00756FA6">
        <w:rPr>
          <w:rFonts w:asciiTheme="minorHAnsi" w:hAnsiTheme="minorHAnsi"/>
          <w:b/>
        </w:rPr>
        <w:t xml:space="preserve"> EUR</w:t>
      </w:r>
      <w:r w:rsidRPr="00756FA6">
        <w:rPr>
          <w:rFonts w:asciiTheme="minorHAnsi" w:hAnsiTheme="minorHAnsi"/>
        </w:rPr>
        <w:t>, w tym:</w:t>
      </w:r>
    </w:p>
    <w:p w:rsidR="0009666F" w:rsidRPr="00756FA6" w:rsidRDefault="00030690" w:rsidP="0009666F">
      <w:pPr>
        <w:numPr>
          <w:ilvl w:val="0"/>
          <w:numId w:val="1"/>
        </w:numPr>
        <w:tabs>
          <w:tab w:val="left" w:pos="709"/>
        </w:tabs>
        <w:spacing w:line="264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414</w:t>
      </w:r>
      <w:r w:rsidR="0009666F" w:rsidRPr="00756FA6">
        <w:rPr>
          <w:rFonts w:asciiTheme="minorHAnsi" w:hAnsiTheme="minorHAnsi"/>
          <w:b/>
        </w:rPr>
        <w:t xml:space="preserve"> mln EUR </w:t>
      </w:r>
      <w:r w:rsidR="0009666F" w:rsidRPr="00756FA6">
        <w:rPr>
          <w:rFonts w:asciiTheme="minorHAnsi" w:hAnsiTheme="minorHAnsi"/>
        </w:rPr>
        <w:t>z Europejskiego Funduszu Rozwoju Regionalnego,</w:t>
      </w:r>
    </w:p>
    <w:p w:rsidR="0009666F" w:rsidRPr="00756FA6" w:rsidRDefault="003678E0" w:rsidP="0009666F">
      <w:pPr>
        <w:numPr>
          <w:ilvl w:val="0"/>
          <w:numId w:val="1"/>
        </w:numPr>
        <w:tabs>
          <w:tab w:val="left" w:pos="709"/>
        </w:tabs>
        <w:spacing w:line="264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352</w:t>
      </w:r>
      <w:r w:rsidR="0009666F" w:rsidRPr="00756FA6">
        <w:rPr>
          <w:rFonts w:asciiTheme="minorHAnsi" w:hAnsiTheme="minorHAnsi"/>
          <w:b/>
        </w:rPr>
        <w:t xml:space="preserve"> mln EUR </w:t>
      </w:r>
      <w:r w:rsidR="0009666F" w:rsidRPr="00756FA6">
        <w:rPr>
          <w:rFonts w:asciiTheme="minorHAnsi" w:hAnsiTheme="minorHAnsi"/>
        </w:rPr>
        <w:t>z Funduszu Spójności,</w:t>
      </w:r>
    </w:p>
    <w:p w:rsidR="0009666F" w:rsidRPr="00756FA6" w:rsidRDefault="003678E0" w:rsidP="0009666F">
      <w:pPr>
        <w:numPr>
          <w:ilvl w:val="0"/>
          <w:numId w:val="1"/>
        </w:numPr>
        <w:tabs>
          <w:tab w:val="left" w:pos="709"/>
        </w:tabs>
        <w:spacing w:line="264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101</w:t>
      </w:r>
      <w:r w:rsidR="0009666F" w:rsidRPr="00756FA6">
        <w:rPr>
          <w:rFonts w:asciiTheme="minorHAnsi" w:hAnsiTheme="minorHAnsi"/>
          <w:b/>
        </w:rPr>
        <w:t xml:space="preserve"> mln EUR </w:t>
      </w:r>
      <w:r w:rsidR="0009666F" w:rsidRPr="00756FA6">
        <w:rPr>
          <w:rFonts w:asciiTheme="minorHAnsi" w:hAnsiTheme="minorHAnsi"/>
        </w:rPr>
        <w:t>z Europejskiego Funduszu Społecznego</w:t>
      </w:r>
      <w:r>
        <w:rPr>
          <w:rFonts w:asciiTheme="minorHAnsi" w:hAnsiTheme="minorHAnsi"/>
        </w:rPr>
        <w:t>.</w:t>
      </w:r>
    </w:p>
    <w:p w:rsidR="0009666F" w:rsidRPr="00756FA6" w:rsidRDefault="0009666F" w:rsidP="0009666F">
      <w:pPr>
        <w:tabs>
          <w:tab w:val="left" w:pos="709"/>
        </w:tabs>
        <w:spacing w:line="264" w:lineRule="auto"/>
        <w:ind w:left="340"/>
        <w:jc w:val="both"/>
        <w:rPr>
          <w:rFonts w:asciiTheme="minorHAnsi" w:hAnsiTheme="minorHAnsi"/>
          <w:sz w:val="20"/>
          <w:szCs w:val="20"/>
          <w:u w:val="single"/>
        </w:rPr>
      </w:pPr>
    </w:p>
    <w:p w:rsidR="0009666F" w:rsidRPr="00756FA6" w:rsidRDefault="0009666F" w:rsidP="0009666F">
      <w:pPr>
        <w:spacing w:line="264" w:lineRule="auto"/>
        <w:jc w:val="both"/>
        <w:rPr>
          <w:rFonts w:asciiTheme="minorHAnsi" w:hAnsiTheme="minorHAnsi"/>
          <w:u w:val="single"/>
        </w:rPr>
      </w:pPr>
      <w:r w:rsidRPr="00756FA6">
        <w:rPr>
          <w:rFonts w:asciiTheme="minorHAnsi" w:hAnsiTheme="minorHAnsi"/>
          <w:u w:val="single"/>
        </w:rPr>
        <w:t>Wspólna polityka rolna</w:t>
      </w:r>
    </w:p>
    <w:p w:rsidR="0009666F" w:rsidRPr="00756FA6" w:rsidRDefault="0009666F" w:rsidP="0009666F">
      <w:pPr>
        <w:spacing w:line="264" w:lineRule="auto"/>
        <w:jc w:val="both"/>
        <w:rPr>
          <w:rFonts w:asciiTheme="minorHAnsi" w:hAnsiTheme="minorHAnsi"/>
        </w:rPr>
      </w:pPr>
      <w:r w:rsidRPr="00756FA6">
        <w:rPr>
          <w:rFonts w:asciiTheme="minorHAnsi" w:hAnsiTheme="minorHAnsi"/>
        </w:rPr>
        <w:t>W ramach wspólnej polityki rolnej do Polski wpłynęło</w:t>
      </w:r>
      <w:r w:rsidR="003678E0">
        <w:rPr>
          <w:rFonts w:asciiTheme="minorHAnsi" w:hAnsiTheme="minorHAnsi"/>
          <w:b/>
        </w:rPr>
        <w:t xml:space="preserve"> 678</w:t>
      </w:r>
      <w:r w:rsidRPr="00756FA6">
        <w:rPr>
          <w:rFonts w:asciiTheme="minorHAnsi" w:hAnsiTheme="minorHAnsi"/>
          <w:b/>
        </w:rPr>
        <w:t xml:space="preserve"> mln EUR</w:t>
      </w:r>
      <w:r w:rsidRPr="00756FA6">
        <w:rPr>
          <w:rFonts w:asciiTheme="minorHAnsi" w:hAnsiTheme="minorHAnsi"/>
        </w:rPr>
        <w:t>,</w:t>
      </w:r>
      <w:r w:rsidRPr="00756FA6">
        <w:rPr>
          <w:rFonts w:asciiTheme="minorHAnsi" w:hAnsiTheme="minorHAnsi"/>
          <w:b/>
        </w:rPr>
        <w:t xml:space="preserve"> </w:t>
      </w:r>
      <w:r w:rsidRPr="00756FA6">
        <w:rPr>
          <w:rFonts w:asciiTheme="minorHAnsi" w:hAnsiTheme="minorHAnsi"/>
        </w:rPr>
        <w:t>w tym:</w:t>
      </w:r>
    </w:p>
    <w:p w:rsidR="0009666F" w:rsidRPr="00756FA6" w:rsidRDefault="003678E0" w:rsidP="0009666F">
      <w:pPr>
        <w:numPr>
          <w:ilvl w:val="0"/>
          <w:numId w:val="1"/>
        </w:numPr>
        <w:tabs>
          <w:tab w:val="left" w:pos="709"/>
        </w:tabs>
        <w:spacing w:line="264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346</w:t>
      </w:r>
      <w:r w:rsidR="0009666F" w:rsidRPr="00756FA6">
        <w:rPr>
          <w:rFonts w:asciiTheme="minorHAnsi" w:hAnsiTheme="minorHAnsi"/>
          <w:b/>
        </w:rPr>
        <w:t xml:space="preserve"> mln EUR</w:t>
      </w:r>
      <w:r w:rsidR="0009666F" w:rsidRPr="00756FA6">
        <w:rPr>
          <w:rFonts w:asciiTheme="minorHAnsi" w:hAnsiTheme="minorHAnsi"/>
        </w:rPr>
        <w:t xml:space="preserve"> z tytułu działań realizowanych przez ARiMR (płatności bezpośrednie),</w:t>
      </w:r>
    </w:p>
    <w:p w:rsidR="0009666F" w:rsidRPr="00756FA6" w:rsidRDefault="003678E0" w:rsidP="0009666F">
      <w:pPr>
        <w:numPr>
          <w:ilvl w:val="0"/>
          <w:numId w:val="1"/>
        </w:numPr>
        <w:tabs>
          <w:tab w:val="left" w:pos="709"/>
        </w:tabs>
        <w:spacing w:line="264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332</w:t>
      </w:r>
      <w:r w:rsidR="0009666F" w:rsidRPr="00756FA6">
        <w:rPr>
          <w:rFonts w:asciiTheme="minorHAnsi" w:hAnsiTheme="minorHAnsi"/>
          <w:b/>
        </w:rPr>
        <w:t xml:space="preserve"> mln EUR</w:t>
      </w:r>
      <w:r w:rsidR="0009666F" w:rsidRPr="00756FA6">
        <w:rPr>
          <w:rFonts w:asciiTheme="minorHAnsi" w:hAnsiTheme="minorHAnsi"/>
        </w:rPr>
        <w:t xml:space="preserve"> z Europejskiego Funduszu Morskiego i Rybackiego na lata 2014 – 2020.</w:t>
      </w:r>
    </w:p>
    <w:p w:rsidR="0009666F" w:rsidRPr="00756FA6" w:rsidRDefault="0009666F" w:rsidP="0009666F">
      <w:pPr>
        <w:spacing w:line="264" w:lineRule="auto"/>
        <w:jc w:val="both"/>
        <w:rPr>
          <w:rFonts w:asciiTheme="minorHAnsi" w:hAnsiTheme="minorHAnsi"/>
          <w:u w:val="single"/>
        </w:rPr>
      </w:pPr>
    </w:p>
    <w:p w:rsidR="0009666F" w:rsidRPr="00756FA6" w:rsidRDefault="0009666F" w:rsidP="0009666F">
      <w:pPr>
        <w:tabs>
          <w:tab w:val="left" w:pos="709"/>
        </w:tabs>
        <w:spacing w:line="264" w:lineRule="auto"/>
        <w:jc w:val="both"/>
        <w:rPr>
          <w:rFonts w:asciiTheme="minorHAnsi" w:hAnsiTheme="minorHAnsi"/>
          <w:b/>
        </w:rPr>
      </w:pPr>
      <w:r w:rsidRPr="00756FA6">
        <w:rPr>
          <w:rFonts w:asciiTheme="minorHAnsi" w:hAnsiTheme="minorHAnsi"/>
        </w:rPr>
        <w:t xml:space="preserve">W </w:t>
      </w:r>
      <w:r w:rsidR="003678E0">
        <w:rPr>
          <w:rFonts w:asciiTheme="minorHAnsi" w:hAnsiTheme="minorHAnsi"/>
        </w:rPr>
        <w:t>maju</w:t>
      </w:r>
      <w:r w:rsidRPr="00756FA6">
        <w:rPr>
          <w:rFonts w:asciiTheme="minorHAnsi" w:hAnsiTheme="minorHAnsi"/>
        </w:rPr>
        <w:t xml:space="preserve"> napłynęły także transfery z Instrumentu „Łącząc Europę" (CEF) w wysokości </w:t>
      </w:r>
      <w:r w:rsidR="003678E0">
        <w:rPr>
          <w:rFonts w:asciiTheme="minorHAnsi" w:hAnsiTheme="minorHAnsi"/>
          <w:b/>
        </w:rPr>
        <w:t>41</w:t>
      </w:r>
      <w:r w:rsidRPr="00756FA6">
        <w:rPr>
          <w:rFonts w:asciiTheme="minorHAnsi" w:hAnsiTheme="minorHAnsi"/>
          <w:b/>
        </w:rPr>
        <w:t xml:space="preserve"> mln EUR.</w:t>
      </w:r>
    </w:p>
    <w:p w:rsidR="0009666F" w:rsidRPr="00756FA6" w:rsidRDefault="0009666F" w:rsidP="0009666F">
      <w:pPr>
        <w:spacing w:line="264" w:lineRule="auto"/>
        <w:jc w:val="both"/>
        <w:rPr>
          <w:rFonts w:asciiTheme="minorHAnsi" w:hAnsiTheme="minorHAnsi"/>
          <w:sz w:val="20"/>
          <w:szCs w:val="20"/>
        </w:rPr>
      </w:pPr>
    </w:p>
    <w:p w:rsidR="0009666F" w:rsidRPr="00756FA6" w:rsidRDefault="0009666F" w:rsidP="0009666F">
      <w:pPr>
        <w:spacing w:line="264" w:lineRule="auto"/>
        <w:jc w:val="both"/>
        <w:rPr>
          <w:rFonts w:asciiTheme="minorHAnsi" w:hAnsiTheme="minorHAnsi"/>
          <w:u w:val="single"/>
        </w:rPr>
      </w:pPr>
      <w:r w:rsidRPr="00756FA6">
        <w:rPr>
          <w:rFonts w:asciiTheme="minorHAnsi" w:hAnsiTheme="minorHAnsi"/>
          <w:u w:val="single"/>
        </w:rPr>
        <w:t>Wpłaty do budżetu ogólnego UE</w:t>
      </w:r>
    </w:p>
    <w:p w:rsidR="0009666F" w:rsidRPr="00756FA6" w:rsidRDefault="0009666F" w:rsidP="0009666F">
      <w:pPr>
        <w:spacing w:line="264" w:lineRule="auto"/>
        <w:jc w:val="both"/>
        <w:rPr>
          <w:rFonts w:asciiTheme="minorHAnsi" w:hAnsiTheme="minorHAnsi"/>
        </w:rPr>
      </w:pPr>
      <w:r w:rsidRPr="00756FA6">
        <w:rPr>
          <w:rFonts w:asciiTheme="minorHAnsi" w:hAnsiTheme="minorHAnsi"/>
        </w:rPr>
        <w:t>Składka przekazana przez Polskę do budżetu ogólnego UE wyniosła</w:t>
      </w:r>
      <w:r w:rsidR="003678E0">
        <w:rPr>
          <w:rFonts w:asciiTheme="minorHAnsi" w:hAnsiTheme="minorHAnsi"/>
          <w:b/>
        </w:rPr>
        <w:t xml:space="preserve"> 644</w:t>
      </w:r>
      <w:r w:rsidRPr="00756FA6">
        <w:rPr>
          <w:rFonts w:asciiTheme="minorHAnsi" w:hAnsiTheme="minorHAnsi"/>
          <w:b/>
        </w:rPr>
        <w:t xml:space="preserve"> mln EUR</w:t>
      </w:r>
      <w:r w:rsidRPr="00756FA6">
        <w:rPr>
          <w:rFonts w:asciiTheme="minorHAnsi" w:hAnsiTheme="minorHAnsi"/>
        </w:rPr>
        <w:t>.</w:t>
      </w:r>
    </w:p>
    <w:p w:rsidR="0009666F" w:rsidRPr="00756FA6" w:rsidRDefault="0009666F" w:rsidP="0009666F">
      <w:pPr>
        <w:spacing w:line="264" w:lineRule="auto"/>
        <w:jc w:val="both"/>
        <w:rPr>
          <w:rFonts w:asciiTheme="minorHAnsi" w:hAnsiTheme="minorHAnsi"/>
          <w:u w:val="single"/>
        </w:rPr>
      </w:pPr>
    </w:p>
    <w:p w:rsidR="0009666F" w:rsidRPr="00756FA6" w:rsidRDefault="0009666F" w:rsidP="0009666F">
      <w:pPr>
        <w:spacing w:line="264" w:lineRule="auto"/>
        <w:jc w:val="both"/>
        <w:rPr>
          <w:rFonts w:asciiTheme="minorHAnsi" w:hAnsiTheme="minorHAnsi"/>
          <w:b/>
          <w:u w:val="single"/>
        </w:rPr>
      </w:pPr>
      <w:r w:rsidRPr="00756FA6">
        <w:rPr>
          <w:rFonts w:asciiTheme="minorHAnsi" w:hAnsiTheme="minorHAnsi"/>
          <w:b/>
          <w:u w:val="single"/>
        </w:rPr>
        <w:t>Podsumowanie</w:t>
      </w:r>
    </w:p>
    <w:p w:rsidR="0009666F" w:rsidRPr="00756FA6" w:rsidRDefault="0009666F" w:rsidP="0009666F">
      <w:pPr>
        <w:pStyle w:val="Tekstpodstawowy"/>
        <w:tabs>
          <w:tab w:val="left" w:pos="284"/>
        </w:tabs>
        <w:spacing w:line="264" w:lineRule="auto"/>
        <w:rPr>
          <w:rFonts w:asciiTheme="minorHAnsi" w:hAnsiTheme="minorHAnsi"/>
          <w:szCs w:val="24"/>
        </w:rPr>
      </w:pPr>
      <w:r w:rsidRPr="00756FA6">
        <w:rPr>
          <w:rFonts w:asciiTheme="minorHAnsi" w:hAnsiTheme="minorHAnsi"/>
          <w:szCs w:val="24"/>
        </w:rPr>
        <w:t xml:space="preserve">W </w:t>
      </w:r>
      <w:r w:rsidR="003678E0">
        <w:rPr>
          <w:rFonts w:asciiTheme="minorHAnsi" w:hAnsiTheme="minorHAnsi"/>
          <w:szCs w:val="24"/>
        </w:rPr>
        <w:t>maju</w:t>
      </w:r>
      <w:r w:rsidRPr="00756FA6">
        <w:rPr>
          <w:rFonts w:asciiTheme="minorHAnsi" w:hAnsiTheme="minorHAnsi"/>
          <w:szCs w:val="24"/>
        </w:rPr>
        <w:t xml:space="preserve"> saldo rozliczeń pomiędzy Polską a budżetem UE wyniosło</w:t>
      </w:r>
      <w:r w:rsidR="003678E0">
        <w:rPr>
          <w:rFonts w:asciiTheme="minorHAnsi" w:hAnsiTheme="minorHAnsi"/>
          <w:b/>
          <w:szCs w:val="24"/>
        </w:rPr>
        <w:t>: +  941 mln</w:t>
      </w:r>
      <w:r w:rsidRPr="00756FA6">
        <w:rPr>
          <w:rFonts w:asciiTheme="minorHAnsi" w:hAnsiTheme="minorHAnsi"/>
          <w:b/>
          <w:szCs w:val="24"/>
        </w:rPr>
        <w:t> EUR</w:t>
      </w:r>
      <w:r w:rsidRPr="00756FA6">
        <w:rPr>
          <w:rFonts w:asciiTheme="minorHAnsi" w:hAnsiTheme="minorHAnsi"/>
          <w:szCs w:val="24"/>
        </w:rPr>
        <w:t>.</w:t>
      </w:r>
    </w:p>
    <w:p w:rsidR="0009666F" w:rsidRPr="00756FA6" w:rsidRDefault="0009666F" w:rsidP="0009666F">
      <w:pPr>
        <w:pStyle w:val="Tekstpodstawowy"/>
        <w:tabs>
          <w:tab w:val="left" w:pos="709"/>
        </w:tabs>
        <w:spacing w:line="264" w:lineRule="auto"/>
        <w:rPr>
          <w:rFonts w:asciiTheme="minorHAnsi" w:hAnsiTheme="minorHAnsi"/>
          <w:i/>
          <w:szCs w:val="24"/>
        </w:rPr>
      </w:pPr>
    </w:p>
    <w:p w:rsidR="0009666F" w:rsidRPr="00756FA6" w:rsidRDefault="0009666F" w:rsidP="0009666F">
      <w:pPr>
        <w:pStyle w:val="Tekstpodstawowy"/>
        <w:tabs>
          <w:tab w:val="left" w:pos="709"/>
        </w:tabs>
        <w:spacing w:line="264" w:lineRule="auto"/>
        <w:rPr>
          <w:rFonts w:asciiTheme="minorHAnsi" w:hAnsiTheme="minorHAnsi"/>
          <w:i/>
          <w:szCs w:val="24"/>
        </w:rPr>
      </w:pPr>
    </w:p>
    <w:p w:rsidR="0009666F" w:rsidRPr="00756FA6" w:rsidRDefault="0009666F" w:rsidP="0009666F">
      <w:pPr>
        <w:spacing w:line="264" w:lineRule="auto"/>
        <w:jc w:val="both"/>
        <w:rPr>
          <w:rFonts w:asciiTheme="minorHAnsi" w:hAnsiTheme="minorHAnsi"/>
          <w:b/>
          <w:u w:val="single"/>
        </w:rPr>
      </w:pPr>
      <w:r w:rsidRPr="00756FA6">
        <w:rPr>
          <w:rFonts w:asciiTheme="minorHAnsi" w:hAnsiTheme="minorHAnsi"/>
          <w:b/>
          <w:u w:val="single"/>
        </w:rPr>
        <w:t>I.2</w:t>
      </w:r>
      <w:r w:rsidRPr="00756FA6">
        <w:rPr>
          <w:rFonts w:asciiTheme="minorHAnsi" w:hAnsiTheme="minorHAnsi"/>
          <w:b/>
          <w:u w:val="single"/>
        </w:rPr>
        <w:tab/>
        <w:t xml:space="preserve">Rozliczenia Polski z budżetem UE od początku członkostwa Polski w UE </w:t>
      </w:r>
    </w:p>
    <w:p w:rsidR="0009666F" w:rsidRDefault="00582BBD" w:rsidP="0009666F">
      <w:pPr>
        <w:spacing w:line="264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maju</w:t>
      </w:r>
      <w:r w:rsidR="0009666F" w:rsidRPr="00756FA6">
        <w:rPr>
          <w:rFonts w:asciiTheme="minorHAnsi" w:hAnsiTheme="minorHAnsi"/>
        </w:rPr>
        <w:t xml:space="preserve"> saldo rozliczeń pomiędzy Polską a budżetem UE osiągnęło </w:t>
      </w:r>
      <w:r>
        <w:rPr>
          <w:rFonts w:asciiTheme="minorHAnsi" w:hAnsiTheme="minorHAnsi"/>
          <w:b/>
        </w:rPr>
        <w:t>+ 125,607</w:t>
      </w:r>
      <w:r w:rsidR="0009666F" w:rsidRPr="00756FA6">
        <w:rPr>
          <w:rFonts w:asciiTheme="minorHAnsi" w:hAnsiTheme="minorHAnsi"/>
          <w:b/>
        </w:rPr>
        <w:t xml:space="preserve"> mld EUR</w:t>
      </w:r>
      <w:r w:rsidR="0009666F" w:rsidRPr="00756FA6">
        <w:rPr>
          <w:rFonts w:asciiTheme="minorHAnsi" w:hAnsiTheme="minorHAnsi"/>
        </w:rPr>
        <w:t xml:space="preserve">. Całkowita wartość transferów z budżetu UE do Polski wyniosła </w:t>
      </w:r>
      <w:r>
        <w:rPr>
          <w:rFonts w:asciiTheme="minorHAnsi" w:hAnsiTheme="minorHAnsi"/>
          <w:b/>
        </w:rPr>
        <w:t>185,409</w:t>
      </w:r>
      <w:r w:rsidR="0009666F" w:rsidRPr="00756FA6">
        <w:rPr>
          <w:rFonts w:asciiTheme="minorHAnsi" w:hAnsiTheme="minorHAnsi"/>
        </w:rPr>
        <w:t xml:space="preserve"> </w:t>
      </w:r>
      <w:r w:rsidR="0009666F" w:rsidRPr="00756FA6">
        <w:rPr>
          <w:rFonts w:asciiTheme="minorHAnsi" w:hAnsiTheme="minorHAnsi"/>
          <w:b/>
        </w:rPr>
        <w:t>mld EUR</w:t>
      </w:r>
      <w:r w:rsidR="0009666F" w:rsidRPr="00756FA6">
        <w:rPr>
          <w:rFonts w:asciiTheme="minorHAnsi" w:hAnsiTheme="minorHAnsi"/>
        </w:rPr>
        <w:t>. Składka odprowadzona do budżetu UE osiągnęła</w:t>
      </w:r>
      <w:r>
        <w:rPr>
          <w:rFonts w:asciiTheme="minorHAnsi" w:hAnsiTheme="minorHAnsi"/>
          <w:b/>
        </w:rPr>
        <w:t xml:space="preserve"> 59,632</w:t>
      </w:r>
      <w:r w:rsidR="0009666F" w:rsidRPr="00756FA6">
        <w:rPr>
          <w:rFonts w:asciiTheme="minorHAnsi" w:hAnsiTheme="minorHAnsi"/>
          <w:b/>
        </w:rPr>
        <w:t xml:space="preserve"> mld EUR</w:t>
      </w:r>
      <w:r w:rsidR="0009666F" w:rsidRPr="00756FA6">
        <w:rPr>
          <w:rFonts w:asciiTheme="minorHAnsi" w:hAnsiTheme="minorHAnsi"/>
        </w:rPr>
        <w:t xml:space="preserve">, natomiast kwota zwrócona do budżetu UE wyniosła </w:t>
      </w:r>
      <w:r w:rsidR="0009666F" w:rsidRPr="00756FA6">
        <w:rPr>
          <w:rFonts w:asciiTheme="minorHAnsi" w:hAnsiTheme="minorHAnsi"/>
          <w:b/>
        </w:rPr>
        <w:t>170 mln EUR</w:t>
      </w:r>
      <w:r w:rsidR="0009666F" w:rsidRPr="00756FA6">
        <w:rPr>
          <w:rFonts w:asciiTheme="minorHAnsi" w:hAnsiTheme="minorHAnsi"/>
        </w:rPr>
        <w:t>.</w:t>
      </w:r>
    </w:p>
    <w:p w:rsidR="00914D08" w:rsidRDefault="00914D08" w:rsidP="0009666F">
      <w:pPr>
        <w:spacing w:line="264" w:lineRule="auto"/>
        <w:jc w:val="both"/>
        <w:rPr>
          <w:rFonts w:asciiTheme="minorHAnsi" w:hAnsiTheme="minorHAnsi"/>
        </w:rPr>
      </w:pPr>
    </w:p>
    <w:p w:rsidR="00914D08" w:rsidRPr="00756FA6" w:rsidRDefault="00914D08" w:rsidP="0009666F">
      <w:pPr>
        <w:spacing w:line="264" w:lineRule="auto"/>
        <w:jc w:val="both"/>
        <w:rPr>
          <w:rFonts w:asciiTheme="minorHAnsi" w:hAnsiTheme="minorHAnsi"/>
        </w:rPr>
      </w:pPr>
    </w:p>
    <w:p w:rsidR="0009666F" w:rsidRPr="00756FA6" w:rsidRDefault="0009666F" w:rsidP="0009666F">
      <w:pPr>
        <w:pStyle w:val="Tekstpodstawowy"/>
        <w:spacing w:line="264" w:lineRule="auto"/>
        <w:ind w:left="720" w:hanging="720"/>
        <w:rPr>
          <w:rFonts w:asciiTheme="minorHAnsi" w:hAnsiTheme="minorHAnsi"/>
          <w:b/>
          <w:szCs w:val="24"/>
          <w:u w:val="single"/>
        </w:rPr>
      </w:pPr>
      <w:r w:rsidRPr="00756FA6">
        <w:rPr>
          <w:rFonts w:asciiTheme="minorHAnsi" w:hAnsiTheme="minorHAnsi"/>
          <w:b/>
          <w:szCs w:val="24"/>
          <w:u w:val="single"/>
        </w:rPr>
        <w:lastRenderedPageBreak/>
        <w:t>II.</w:t>
      </w:r>
      <w:r w:rsidRPr="00756FA6">
        <w:rPr>
          <w:rFonts w:asciiTheme="minorHAnsi" w:hAnsiTheme="minorHAnsi"/>
          <w:b/>
          <w:szCs w:val="24"/>
          <w:u w:val="single"/>
        </w:rPr>
        <w:tab/>
        <w:t>ZAGADNIENIA ZWIĄZANE Z BUDŻETEM UNII EUROPEJSKIEJ, TRANSFERY FINANSOWE BUDŻET UE – PAŃSTWA CZŁONKOWSKIE</w:t>
      </w:r>
    </w:p>
    <w:p w:rsidR="002A653F" w:rsidRDefault="003E2138" w:rsidP="002A653F">
      <w:pPr>
        <w:jc w:val="both"/>
        <w:rPr>
          <w:rFonts w:ascii="Times New Roman" w:hAnsi="Times New Roman"/>
        </w:rPr>
      </w:pPr>
    </w:p>
    <w:p w:rsidR="0044706C" w:rsidRDefault="0044706C" w:rsidP="002A653F">
      <w:pPr>
        <w:jc w:val="both"/>
        <w:rPr>
          <w:rFonts w:ascii="Times New Roman" w:hAnsi="Times New Roman"/>
        </w:rPr>
      </w:pPr>
    </w:p>
    <w:p w:rsidR="0044706C" w:rsidRPr="002A653F" w:rsidRDefault="0044706C" w:rsidP="002A653F">
      <w:pPr>
        <w:jc w:val="both"/>
        <w:rPr>
          <w:rFonts w:ascii="Times New Roman" w:hAnsi="Times New Roman"/>
        </w:rPr>
      </w:pPr>
    </w:p>
    <w:p w:rsidR="0044706C" w:rsidRPr="000A2E14" w:rsidRDefault="0044706C" w:rsidP="0044706C">
      <w:pPr>
        <w:tabs>
          <w:tab w:val="left" w:pos="567"/>
        </w:tabs>
        <w:spacing w:line="264" w:lineRule="auto"/>
        <w:rPr>
          <w:rFonts w:asciiTheme="minorHAnsi" w:eastAsia="Calibri" w:hAnsiTheme="minorHAnsi"/>
          <w:sz w:val="22"/>
          <w:szCs w:val="22"/>
        </w:rPr>
      </w:pPr>
      <w:r w:rsidRPr="000A2E14">
        <w:rPr>
          <w:rFonts w:asciiTheme="minorHAnsi" w:hAnsiTheme="minorHAnsi"/>
          <w:b/>
          <w:szCs w:val="20"/>
          <w:u w:val="single"/>
        </w:rPr>
        <w:t xml:space="preserve">II.1  </w:t>
      </w:r>
      <w:r w:rsidRPr="000A2E14">
        <w:rPr>
          <w:rFonts w:asciiTheme="minorHAnsi" w:hAnsiTheme="minorHAnsi"/>
          <w:b/>
          <w:szCs w:val="20"/>
          <w:u w:val="single"/>
        </w:rPr>
        <w:tab/>
      </w:r>
      <w:r>
        <w:rPr>
          <w:rFonts w:asciiTheme="minorHAnsi" w:hAnsiTheme="minorHAnsi"/>
          <w:b/>
          <w:szCs w:val="20"/>
          <w:u w:val="single"/>
        </w:rPr>
        <w:t>P</w:t>
      </w:r>
      <w:r w:rsidRPr="000A2E14">
        <w:rPr>
          <w:rFonts w:asciiTheme="minorHAnsi" w:hAnsiTheme="minorHAnsi"/>
          <w:b/>
          <w:szCs w:val="20"/>
          <w:u w:val="single"/>
        </w:rPr>
        <w:t>rojektu budżetu ogólnego UE na rok 202</w:t>
      </w:r>
      <w:r>
        <w:rPr>
          <w:rFonts w:asciiTheme="minorHAnsi" w:hAnsiTheme="minorHAnsi"/>
          <w:b/>
          <w:szCs w:val="20"/>
          <w:u w:val="single"/>
        </w:rPr>
        <w:t>1</w:t>
      </w:r>
    </w:p>
    <w:p w:rsidR="0044706C" w:rsidRDefault="0044706C" w:rsidP="0044706C">
      <w:pPr>
        <w:spacing w:line="264" w:lineRule="auto"/>
        <w:jc w:val="both"/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</w:pPr>
    </w:p>
    <w:p w:rsidR="0044706C" w:rsidRDefault="0044706C" w:rsidP="0044706C">
      <w:pPr>
        <w:spacing w:line="264" w:lineRule="auto"/>
        <w:jc w:val="both"/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</w:pPr>
    </w:p>
    <w:p w:rsidR="0044706C" w:rsidRPr="0044706C" w:rsidRDefault="0044706C" w:rsidP="0044706C">
      <w:pPr>
        <w:spacing w:line="264" w:lineRule="auto"/>
        <w:jc w:val="both"/>
        <w:rPr>
          <w:rFonts w:asciiTheme="minorHAnsi" w:hAnsiTheme="minorHAnsi"/>
          <w:color w:val="000000"/>
          <w:bdr w:val="none" w:sz="0" w:space="0" w:color="auto" w:frame="1"/>
        </w:rPr>
      </w:pPr>
      <w:r w:rsidRPr="00C80474">
        <w:rPr>
          <w:rFonts w:asciiTheme="minorHAnsi" w:hAnsiTheme="minorHAnsi"/>
          <w:color w:val="000000"/>
          <w:bdr w:val="none" w:sz="0" w:space="0" w:color="auto" w:frame="1"/>
        </w:rPr>
        <w:t>24 czerwca Komisja Europejska (KE) opublikowała projektu budżetu ogólnego UE na rok 2021 (DB 2021)</w:t>
      </w:r>
      <w:r>
        <w:rPr>
          <w:rFonts w:asciiTheme="minorHAnsi" w:hAnsiTheme="minorHAnsi"/>
          <w:color w:val="000000"/>
          <w:bdr w:val="none" w:sz="0" w:space="0" w:color="auto" w:frame="1"/>
        </w:rPr>
        <w:t xml:space="preserve"> – dokument SEC(2020)250 (publikacja projektu budżetu w językach narodowych ma nastąpić na 27 lipca – COM(2020)300)</w:t>
      </w:r>
      <w:r w:rsidRPr="00C80474">
        <w:rPr>
          <w:rFonts w:asciiTheme="minorHAnsi" w:hAnsiTheme="minorHAnsi"/>
          <w:color w:val="000000"/>
          <w:bdr w:val="none" w:sz="0" w:space="0" w:color="auto" w:frame="1"/>
        </w:rPr>
        <w:t xml:space="preserve">. Przewiduje on </w:t>
      </w:r>
      <w:r w:rsidRPr="00C80474">
        <w:rPr>
          <w:rFonts w:asciiTheme="minorHAnsi" w:hAnsiTheme="minorHAnsi"/>
        </w:rPr>
        <w:t>wydatki na zobowiązania (CA</w:t>
      </w:r>
      <w:r w:rsidRPr="00C80474">
        <w:rPr>
          <w:rStyle w:val="Odwoanieprzypisudolnego"/>
          <w:rFonts w:asciiTheme="minorHAnsi" w:hAnsiTheme="minorHAnsi"/>
        </w:rPr>
        <w:footnoteReference w:id="1"/>
      </w:r>
      <w:r w:rsidRPr="00C80474">
        <w:rPr>
          <w:rFonts w:asciiTheme="minorHAnsi" w:hAnsiTheme="minorHAnsi"/>
        </w:rPr>
        <w:t xml:space="preserve">, wraz z instrumentami specjalnymi) w wysokości </w:t>
      </w:r>
      <w:r w:rsidRPr="00C80474">
        <w:rPr>
          <w:rFonts w:asciiTheme="minorHAnsi" w:hAnsiTheme="minorHAnsi"/>
          <w:b/>
        </w:rPr>
        <w:t>166,7 mld EUR</w:t>
      </w:r>
      <w:r w:rsidRPr="00C80474">
        <w:rPr>
          <w:rFonts w:asciiTheme="minorHAnsi" w:hAnsiTheme="minorHAnsi"/>
        </w:rPr>
        <w:t>,</w:t>
      </w:r>
      <w:r w:rsidRPr="00C80474">
        <w:rPr>
          <w:rFonts w:asciiTheme="minorHAnsi" w:hAnsiTheme="minorHAnsi"/>
          <w:b/>
        </w:rPr>
        <w:t xml:space="preserve"> </w:t>
      </w:r>
      <w:r w:rsidRPr="00C80474">
        <w:rPr>
          <w:rFonts w:asciiTheme="minorHAnsi" w:hAnsiTheme="minorHAnsi"/>
        </w:rPr>
        <w:t xml:space="preserve">co oznacza spadek o </w:t>
      </w:r>
      <w:r w:rsidRPr="00C80474">
        <w:rPr>
          <w:rFonts w:asciiTheme="minorHAnsi" w:hAnsiTheme="minorHAnsi"/>
          <w:b/>
        </w:rPr>
        <w:t xml:space="preserve">17,9 mld EUR </w:t>
      </w:r>
      <w:r w:rsidRPr="00C80474">
        <w:rPr>
          <w:rFonts w:asciiTheme="minorHAnsi" w:hAnsiTheme="minorHAnsi"/>
        </w:rPr>
        <w:t xml:space="preserve">w porównaniu do budżetu UE na rok 2020, oraz wydatki na płatności (PA, wraz z instrumentami specjalnymi), w wysokości </w:t>
      </w:r>
      <w:r w:rsidRPr="00C80474">
        <w:rPr>
          <w:rFonts w:asciiTheme="minorHAnsi" w:hAnsiTheme="minorHAnsi"/>
          <w:b/>
        </w:rPr>
        <w:t>163,6</w:t>
      </w:r>
      <w:r w:rsidRPr="00C80474">
        <w:rPr>
          <w:rFonts w:asciiTheme="minorHAnsi" w:hAnsiTheme="minorHAnsi"/>
        </w:rPr>
        <w:t xml:space="preserve"> </w:t>
      </w:r>
      <w:r w:rsidRPr="00C80474">
        <w:rPr>
          <w:rFonts w:asciiTheme="minorHAnsi" w:hAnsiTheme="minorHAnsi"/>
          <w:b/>
        </w:rPr>
        <w:t>mld EUR</w:t>
      </w:r>
      <w:r w:rsidRPr="00C80474">
        <w:rPr>
          <w:rFonts w:asciiTheme="minorHAnsi" w:hAnsiTheme="minorHAnsi"/>
        </w:rPr>
        <w:t xml:space="preserve">, co oznacza wzrost o </w:t>
      </w:r>
      <w:r w:rsidRPr="00C80474">
        <w:rPr>
          <w:rFonts w:asciiTheme="minorHAnsi" w:hAnsiTheme="minorHAnsi"/>
          <w:b/>
        </w:rPr>
        <w:t xml:space="preserve">5,1 mld EUR </w:t>
      </w:r>
      <w:r w:rsidRPr="00C80474">
        <w:rPr>
          <w:rFonts w:asciiTheme="minorHAnsi" w:hAnsiTheme="minorHAnsi"/>
        </w:rPr>
        <w:t>w porównaniu do budżetu UE na rok 2020. Środki te stanowią 1,19% DNB UE27 w zobowiązaniach i 1,17% DNB UE27 w płatnościach. Jednocześnie margines</w:t>
      </w:r>
      <w:r w:rsidRPr="00C80474">
        <w:rPr>
          <w:rStyle w:val="Odwoanieprzypisudolnego"/>
          <w:rFonts w:asciiTheme="minorHAnsi" w:hAnsiTheme="minorHAnsi"/>
        </w:rPr>
        <w:footnoteReference w:id="2"/>
      </w:r>
      <w:r w:rsidRPr="00C80474">
        <w:rPr>
          <w:rFonts w:asciiTheme="minorHAnsi" w:hAnsiTheme="minorHAnsi"/>
        </w:rPr>
        <w:t xml:space="preserve"> dla CA wyniósł </w:t>
      </w:r>
      <w:r w:rsidRPr="00C80474">
        <w:rPr>
          <w:rFonts w:asciiTheme="minorHAnsi" w:hAnsiTheme="minorHAnsi"/>
          <w:b/>
        </w:rPr>
        <w:t>1,8 mld EUR</w:t>
      </w:r>
      <w:r w:rsidRPr="00C80474">
        <w:rPr>
          <w:rFonts w:asciiTheme="minorHAnsi" w:hAnsiTheme="minorHAnsi"/>
        </w:rPr>
        <w:t xml:space="preserve">, a dla PA  </w:t>
      </w:r>
      <w:r w:rsidRPr="00C80474">
        <w:rPr>
          <w:rFonts w:asciiTheme="minorHAnsi" w:hAnsiTheme="minorHAnsi"/>
          <w:b/>
        </w:rPr>
        <w:t>4,3</w:t>
      </w:r>
      <w:r w:rsidRPr="00C80474">
        <w:rPr>
          <w:rFonts w:asciiTheme="minorHAnsi" w:hAnsiTheme="minorHAnsi"/>
        </w:rPr>
        <w:t xml:space="preserve"> </w:t>
      </w:r>
      <w:r w:rsidRPr="00C80474">
        <w:rPr>
          <w:rFonts w:asciiTheme="minorHAnsi" w:hAnsiTheme="minorHAnsi"/>
          <w:b/>
        </w:rPr>
        <w:t>mld EUR</w:t>
      </w:r>
      <w:r w:rsidRPr="00C80474">
        <w:rPr>
          <w:rFonts w:asciiTheme="minorHAnsi" w:hAnsiTheme="minorHAnsi"/>
        </w:rPr>
        <w:t xml:space="preserve">. Aż o </w:t>
      </w:r>
      <w:r w:rsidRPr="00C80474">
        <w:rPr>
          <w:rFonts w:asciiTheme="minorHAnsi" w:hAnsiTheme="minorHAnsi"/>
          <w:b/>
        </w:rPr>
        <w:t>6,2 mld EUR</w:t>
      </w:r>
      <w:r w:rsidRPr="00C80474">
        <w:rPr>
          <w:rFonts w:asciiTheme="minorHAnsi" w:hAnsiTheme="minorHAnsi"/>
        </w:rPr>
        <w:t xml:space="preserve"> rosną środki na płatności na finansowanie projektów z kluczowej dla Polski polityki spójności.</w:t>
      </w:r>
    </w:p>
    <w:p w:rsidR="0044706C" w:rsidRPr="0044706C" w:rsidRDefault="0044706C" w:rsidP="0044706C">
      <w:pPr>
        <w:spacing w:line="264" w:lineRule="auto"/>
        <w:jc w:val="both"/>
        <w:rPr>
          <w:rFonts w:asciiTheme="minorHAnsi" w:hAnsiTheme="minorHAnsi"/>
        </w:rPr>
      </w:pPr>
      <w:r w:rsidRPr="00C80474">
        <w:rPr>
          <w:rFonts w:asciiTheme="minorHAnsi" w:hAnsiTheme="minorHAnsi"/>
        </w:rPr>
        <w:t>Projekt budżetu UE na rok 2021 jest pierwszym budżetem Wieloletnich Ram Finansowych (WRF) na lata 2021-2027. Pomimo braku uzgodnienia ich kształtu i wysokości, KE oparła projekt budżetu na rok 2021 na swojej</w:t>
      </w:r>
      <w:r w:rsidRPr="00C850B6">
        <w:rPr>
          <w:rFonts w:asciiTheme="minorHAnsi" w:hAnsiTheme="minorHAnsi"/>
        </w:rPr>
        <w:t xml:space="preserve"> propozycji WRF z maja 2020 roku, która dostosowała poprzednią propozycję z 2018 roku do nowych okoliczności i ambicji UE</w:t>
      </w:r>
      <w:r>
        <w:rPr>
          <w:rFonts w:asciiTheme="minorHAnsi" w:hAnsiTheme="minorHAnsi"/>
        </w:rPr>
        <w:t xml:space="preserve"> w związku z pandemią COVID-19. W </w:t>
      </w:r>
      <w:r w:rsidRPr="00C850B6">
        <w:rPr>
          <w:rFonts w:asciiTheme="minorHAnsi" w:hAnsiTheme="minorHAnsi"/>
        </w:rPr>
        <w:t xml:space="preserve">przypadku uzgodnienia WRF w zmienionej formie, niezbędna będzie odpowiednia korekta projektu budżetu </w:t>
      </w:r>
      <w:r>
        <w:rPr>
          <w:rFonts w:asciiTheme="minorHAnsi" w:hAnsiTheme="minorHAnsi"/>
        </w:rPr>
        <w:t xml:space="preserve">UE </w:t>
      </w:r>
      <w:r w:rsidRPr="00C850B6">
        <w:rPr>
          <w:rFonts w:asciiTheme="minorHAnsi" w:hAnsiTheme="minorHAnsi"/>
        </w:rPr>
        <w:t>na rok 2021</w:t>
      </w:r>
      <w:r>
        <w:rPr>
          <w:rFonts w:asciiTheme="minorHAnsi" w:hAnsiTheme="minorHAnsi"/>
        </w:rPr>
        <w:t xml:space="preserve"> (KE zapowiedziała przedłożenie autopoprawki do projektu budżetu UE </w:t>
      </w:r>
      <w:r w:rsidRPr="003E58D7">
        <w:rPr>
          <w:rFonts w:asciiTheme="minorHAnsi" w:hAnsiTheme="minorHAnsi"/>
          <w:u w:val="single"/>
        </w:rPr>
        <w:t>po uzgodnieniu</w:t>
      </w:r>
      <w:r>
        <w:rPr>
          <w:rFonts w:asciiTheme="minorHAnsi" w:hAnsiTheme="minorHAnsi"/>
        </w:rPr>
        <w:t xml:space="preserve"> przez Radę i Parlament Europejski projektu WRF 2021-2027)</w:t>
      </w:r>
      <w:r w:rsidRPr="00C850B6">
        <w:rPr>
          <w:rFonts w:asciiTheme="minorHAnsi" w:hAnsiTheme="minorHAnsi"/>
        </w:rPr>
        <w:t>. Priorytetami wydatków w roku 2021</w:t>
      </w:r>
      <w:r>
        <w:rPr>
          <w:rFonts w:asciiTheme="minorHAnsi" w:hAnsiTheme="minorHAnsi"/>
        </w:rPr>
        <w:t xml:space="preserve"> mają być działania związane z k</w:t>
      </w:r>
      <w:r w:rsidRPr="00C850B6">
        <w:rPr>
          <w:rFonts w:asciiTheme="minorHAnsi" w:hAnsiTheme="minorHAnsi"/>
        </w:rPr>
        <w:t xml:space="preserve">oronawirusem, a także realizacja zielonej i cyfrowej transformacji. Ponadto budżet UE ma przyczynić się do zwiększenia odporności UE, bezpieczeństwa i możliwości obronnych oraz wzmocnienia pozycji UE w świecie. </w:t>
      </w:r>
    </w:p>
    <w:p w:rsidR="0044706C" w:rsidRDefault="0044706C" w:rsidP="0044706C">
      <w:pPr>
        <w:spacing w:line="264" w:lineRule="auto"/>
        <w:jc w:val="both"/>
        <w:rPr>
          <w:rFonts w:asciiTheme="minorHAnsi" w:hAnsiTheme="minorHAnsi"/>
        </w:rPr>
      </w:pPr>
      <w:r w:rsidRPr="000C06A1">
        <w:rPr>
          <w:rFonts w:asciiTheme="minorHAnsi" w:hAnsiTheme="minorHAnsi"/>
        </w:rPr>
        <w:t xml:space="preserve">Projekt budżetu na 2021 rok uwzględnia także dodatkowe środki przewidziane </w:t>
      </w:r>
      <w:r w:rsidRPr="000C06A1">
        <w:rPr>
          <w:rFonts w:asciiTheme="minorHAnsi" w:hAnsiTheme="minorHAnsi"/>
        </w:rPr>
        <w:br/>
        <w:t>w Europejskim Funduszu</w:t>
      </w:r>
      <w:r>
        <w:rPr>
          <w:rFonts w:asciiTheme="minorHAnsi" w:hAnsiTheme="minorHAnsi"/>
        </w:rPr>
        <w:t xml:space="preserve"> Odbudowy (</w:t>
      </w:r>
      <w:proofErr w:type="spellStart"/>
      <w:r>
        <w:rPr>
          <w:rFonts w:asciiTheme="minorHAnsi" w:hAnsiTheme="minorHAnsi"/>
        </w:rPr>
        <w:t>Next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Generation</w:t>
      </w:r>
      <w:proofErr w:type="spellEnd"/>
      <w:r>
        <w:rPr>
          <w:rFonts w:asciiTheme="minorHAnsi" w:hAnsiTheme="minorHAnsi"/>
        </w:rPr>
        <w:t xml:space="preserve"> EU). Jest to instrument nadzwyczajny w łącznej wysokości </w:t>
      </w:r>
      <w:r w:rsidRPr="003D24F4">
        <w:rPr>
          <w:rFonts w:asciiTheme="minorHAnsi" w:hAnsiTheme="minorHAnsi"/>
          <w:b/>
        </w:rPr>
        <w:t>809 mld EUR</w:t>
      </w:r>
      <w:r>
        <w:rPr>
          <w:rFonts w:asciiTheme="minorHAnsi" w:hAnsiTheme="minorHAnsi"/>
          <w:b/>
        </w:rPr>
        <w:t>,</w:t>
      </w:r>
      <w:r>
        <w:rPr>
          <w:rFonts w:asciiTheme="minorHAnsi" w:hAnsiTheme="minorHAnsi"/>
        </w:rPr>
        <w:t xml:space="preserve"> ustanowiony na określony czas (do końca roku 2024), który ma zostać przeznaczony wyłączanie na działania związane z walką ze skutkami kryzysu wywołanego przez COVID-19. Jego środki, pożyczone przez KE na rynku, mają formę dochodów przeznaczonych na określony cel (ang. </w:t>
      </w:r>
      <w:proofErr w:type="spellStart"/>
      <w:r>
        <w:rPr>
          <w:rFonts w:asciiTheme="minorHAnsi" w:hAnsiTheme="minorHAnsi"/>
        </w:rPr>
        <w:t>external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assigned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revenue</w:t>
      </w:r>
      <w:proofErr w:type="spellEnd"/>
      <w:r>
        <w:rPr>
          <w:rFonts w:asciiTheme="minorHAnsi" w:hAnsiTheme="minorHAnsi"/>
        </w:rPr>
        <w:t>).</w:t>
      </w:r>
    </w:p>
    <w:p w:rsidR="0044706C" w:rsidRDefault="0044706C" w:rsidP="0044706C">
      <w:pPr>
        <w:spacing w:line="264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roku 2021 środki Europejskiego</w:t>
      </w:r>
      <w:r w:rsidRPr="000C06A1">
        <w:rPr>
          <w:rFonts w:asciiTheme="minorHAnsi" w:hAnsiTheme="minorHAnsi"/>
        </w:rPr>
        <w:t xml:space="preserve"> Funduszu</w:t>
      </w:r>
      <w:r>
        <w:rPr>
          <w:rFonts w:asciiTheme="minorHAnsi" w:hAnsiTheme="minorHAnsi"/>
        </w:rPr>
        <w:t xml:space="preserve"> Odbudowy wyniosą </w:t>
      </w:r>
      <w:r w:rsidRPr="00C80474">
        <w:rPr>
          <w:rFonts w:asciiTheme="minorHAnsi" w:hAnsiTheme="minorHAnsi"/>
          <w:b/>
        </w:rPr>
        <w:t>343,9 mld EUR</w:t>
      </w:r>
      <w:r>
        <w:rPr>
          <w:rFonts w:asciiTheme="minorHAnsi" w:hAnsiTheme="minorHAnsi"/>
          <w:b/>
        </w:rPr>
        <w:t xml:space="preserve"> (CA)</w:t>
      </w:r>
      <w:r w:rsidRPr="000C06A1">
        <w:rPr>
          <w:rFonts w:asciiTheme="minorHAnsi" w:hAnsiTheme="minorHAnsi"/>
        </w:rPr>
        <w:t xml:space="preserve">, z czego 211,25 mld EUR w formie grantów w ramach </w:t>
      </w:r>
      <w:r>
        <w:rPr>
          <w:rFonts w:asciiTheme="minorHAnsi" w:hAnsiTheme="minorHAnsi"/>
        </w:rPr>
        <w:t>programów budżetu UE, a 132,65 mld EUR w </w:t>
      </w:r>
      <w:r w:rsidRPr="000C06A1">
        <w:rPr>
          <w:rFonts w:asciiTheme="minorHAnsi" w:hAnsiTheme="minorHAnsi"/>
        </w:rPr>
        <w:t xml:space="preserve">formie pożyczek </w:t>
      </w:r>
      <w:r>
        <w:rPr>
          <w:rFonts w:asciiTheme="minorHAnsi" w:hAnsiTheme="minorHAnsi"/>
        </w:rPr>
        <w:t>dla państw członkowskich</w:t>
      </w:r>
      <w:r w:rsidRPr="000C06A1">
        <w:rPr>
          <w:rFonts w:asciiTheme="minorHAnsi" w:hAnsiTheme="minorHAnsi"/>
        </w:rPr>
        <w:t xml:space="preserve">. </w:t>
      </w:r>
    </w:p>
    <w:p w:rsidR="0044706C" w:rsidRDefault="0044706C" w:rsidP="0044706C">
      <w:pPr>
        <w:spacing w:line="264" w:lineRule="auto"/>
        <w:jc w:val="both"/>
        <w:rPr>
          <w:rFonts w:asciiTheme="minorHAnsi" w:hAnsiTheme="minorHAnsi"/>
        </w:rPr>
      </w:pPr>
    </w:p>
    <w:p w:rsidR="0044706C" w:rsidRPr="000C06A1" w:rsidRDefault="0044706C" w:rsidP="0044706C">
      <w:pPr>
        <w:spacing w:line="264" w:lineRule="auto"/>
        <w:jc w:val="both"/>
        <w:rPr>
          <w:rFonts w:asciiTheme="minorHAnsi" w:hAnsiTheme="minorHAnsi"/>
        </w:rPr>
      </w:pPr>
      <w:r w:rsidRPr="000C06A1">
        <w:rPr>
          <w:rFonts w:asciiTheme="minorHAnsi" w:hAnsiTheme="minorHAnsi"/>
        </w:rPr>
        <w:lastRenderedPageBreak/>
        <w:t xml:space="preserve">Największa część środków z </w:t>
      </w:r>
      <w:proofErr w:type="spellStart"/>
      <w:r w:rsidRPr="000C06A1">
        <w:rPr>
          <w:rFonts w:asciiTheme="minorHAnsi" w:hAnsiTheme="minorHAnsi"/>
        </w:rPr>
        <w:t>Next</w:t>
      </w:r>
      <w:proofErr w:type="spellEnd"/>
      <w:r w:rsidRPr="000C06A1">
        <w:rPr>
          <w:rFonts w:asciiTheme="minorHAnsi" w:hAnsiTheme="minorHAnsi"/>
        </w:rPr>
        <w:t xml:space="preserve"> </w:t>
      </w:r>
      <w:proofErr w:type="spellStart"/>
      <w:r w:rsidRPr="000C06A1">
        <w:rPr>
          <w:rFonts w:asciiTheme="minorHAnsi" w:hAnsiTheme="minorHAnsi"/>
        </w:rPr>
        <w:t>Generation</w:t>
      </w:r>
      <w:proofErr w:type="spellEnd"/>
      <w:r w:rsidRPr="000C06A1">
        <w:rPr>
          <w:rFonts w:asciiTheme="minorHAnsi" w:hAnsiTheme="minorHAnsi"/>
        </w:rPr>
        <w:t xml:space="preserve"> EU </w:t>
      </w:r>
      <w:r>
        <w:rPr>
          <w:rFonts w:asciiTheme="minorHAnsi" w:hAnsiTheme="minorHAnsi"/>
        </w:rPr>
        <w:t>tj. 174 mld</w:t>
      </w:r>
      <w:r w:rsidRPr="000C06A1">
        <w:rPr>
          <w:rFonts w:asciiTheme="minorHAnsi" w:hAnsiTheme="minorHAnsi"/>
        </w:rPr>
        <w:t xml:space="preserve"> EUR zasili dział 2 budżetu UE (S</w:t>
      </w:r>
      <w:r>
        <w:rPr>
          <w:rFonts w:asciiTheme="minorHAnsi" w:hAnsiTheme="minorHAnsi"/>
        </w:rPr>
        <w:t>pójność i wartości)</w:t>
      </w:r>
      <w:r w:rsidRPr="000C06A1">
        <w:rPr>
          <w:rFonts w:asciiTheme="minorHAnsi" w:hAnsiTheme="minorHAnsi"/>
        </w:rPr>
        <w:t xml:space="preserve">, głownie na Instrument na rzecz Odbudowy </w:t>
      </w:r>
      <w:r w:rsidRPr="000D57F4">
        <w:rPr>
          <w:rFonts w:asciiTheme="minorHAnsi" w:hAnsiTheme="minorHAnsi"/>
        </w:rPr>
        <w:t>i Zwiększania Odporności</w:t>
      </w:r>
      <w:r>
        <w:rPr>
          <w:rFonts w:asciiTheme="minorHAnsi" w:hAnsiTheme="minorHAnsi"/>
        </w:rPr>
        <w:t xml:space="preserve"> w poddziale </w:t>
      </w:r>
      <w:r w:rsidR="003E58D7">
        <w:rPr>
          <w:rFonts w:asciiTheme="minorHAnsi" w:hAnsiTheme="minorHAnsi"/>
        </w:rPr>
        <w:t>2b</w:t>
      </w:r>
      <w:r w:rsidRPr="00614511">
        <w:rPr>
          <w:rFonts w:asciiTheme="minorHAnsi" w:hAnsiTheme="minorHAnsi"/>
        </w:rPr>
        <w:t xml:space="preserve"> (</w:t>
      </w:r>
      <w:r w:rsidR="003E58D7">
        <w:rPr>
          <w:rFonts w:asciiTheme="minorHAnsi" w:hAnsiTheme="minorHAnsi"/>
        </w:rPr>
        <w:t>Inwestycje w konkurencyjność, ludzi i wartości</w:t>
      </w:r>
      <w:r w:rsidRPr="00614511">
        <w:rPr>
          <w:rFonts w:asciiTheme="minorHAnsi" w:hAnsiTheme="minorHAnsi"/>
        </w:rPr>
        <w:t>).</w:t>
      </w:r>
      <w:r w:rsidRPr="000D57F4">
        <w:rPr>
          <w:rFonts w:asciiTheme="minorHAnsi" w:hAnsiTheme="minorHAnsi"/>
        </w:rPr>
        <w:t xml:space="preserve"> Dział 1 (Jednolity rynek, innowacje i cyfryzacja) wzmocniony zostanie </w:t>
      </w:r>
      <w:r>
        <w:rPr>
          <w:rFonts w:asciiTheme="minorHAnsi" w:hAnsiTheme="minorHAnsi"/>
        </w:rPr>
        <w:t>22,9</w:t>
      </w:r>
      <w:r w:rsidRPr="000D57F4">
        <w:rPr>
          <w:rFonts w:asciiTheme="minorHAnsi" w:hAnsiTheme="minorHAnsi"/>
        </w:rPr>
        <w:t xml:space="preserve"> ml</w:t>
      </w:r>
      <w:r>
        <w:rPr>
          <w:rFonts w:asciiTheme="minorHAnsi" w:hAnsiTheme="minorHAnsi"/>
        </w:rPr>
        <w:t>d</w:t>
      </w:r>
      <w:r w:rsidRPr="000D57F4">
        <w:rPr>
          <w:rFonts w:asciiTheme="minorHAnsi" w:hAnsiTheme="minorHAnsi"/>
        </w:rPr>
        <w:t xml:space="preserve"> </w:t>
      </w:r>
      <w:r w:rsidRPr="005E7C0F">
        <w:rPr>
          <w:rFonts w:asciiTheme="minorHAnsi" w:hAnsiTheme="minorHAnsi"/>
        </w:rPr>
        <w:t>EUR (z przeznaczeniem na</w:t>
      </w:r>
      <w:r>
        <w:rPr>
          <w:rFonts w:asciiTheme="minorHAnsi" w:hAnsiTheme="minorHAnsi"/>
        </w:rPr>
        <w:t xml:space="preserve"> program </w:t>
      </w:r>
      <w:proofErr w:type="spellStart"/>
      <w:r>
        <w:rPr>
          <w:rFonts w:asciiTheme="minorHAnsi" w:hAnsiTheme="minorHAnsi"/>
        </w:rPr>
        <w:t>InvestEU</w:t>
      </w:r>
      <w:proofErr w:type="spellEnd"/>
      <w:r>
        <w:rPr>
          <w:rFonts w:asciiTheme="minorHAnsi" w:hAnsiTheme="minorHAnsi"/>
        </w:rPr>
        <w:t xml:space="preserve"> i Europejski Fundusz Inwestycji Strategicznych)</w:t>
      </w:r>
      <w:r w:rsidRPr="000D57F4">
        <w:rPr>
          <w:rFonts w:asciiTheme="minorHAnsi" w:hAnsiTheme="minorHAnsi"/>
        </w:rPr>
        <w:t>, dział 3 (Zasoby</w:t>
      </w:r>
      <w:r>
        <w:rPr>
          <w:rFonts w:asciiTheme="minorHAnsi" w:hAnsiTheme="minorHAnsi"/>
        </w:rPr>
        <w:t xml:space="preserve"> naturalne i środowisko) - 7,9</w:t>
      </w:r>
      <w:r w:rsidRPr="000D57F4">
        <w:rPr>
          <w:rFonts w:asciiTheme="minorHAnsi" w:hAnsiTheme="minorHAnsi"/>
        </w:rPr>
        <w:t xml:space="preserve"> ml</w:t>
      </w:r>
      <w:r>
        <w:rPr>
          <w:rFonts w:asciiTheme="minorHAnsi" w:hAnsiTheme="minorHAnsi"/>
        </w:rPr>
        <w:t>d</w:t>
      </w:r>
      <w:r w:rsidRPr="000D57F4">
        <w:rPr>
          <w:rFonts w:asciiTheme="minorHAnsi" w:hAnsiTheme="minorHAnsi"/>
        </w:rPr>
        <w:t xml:space="preserve"> EUR</w:t>
      </w:r>
      <w:r w:rsidRPr="00C80474">
        <w:rPr>
          <w:rFonts w:asciiTheme="minorHAnsi" w:hAnsiTheme="minorHAnsi"/>
        </w:rPr>
        <w:t xml:space="preserve"> (głównie na Fundusz Sprawiedliwej Transformacji), dział 6 (Sąsiedztwo </w:t>
      </w:r>
      <w:r>
        <w:rPr>
          <w:rFonts w:asciiTheme="minorHAnsi" w:hAnsiTheme="minorHAnsi"/>
        </w:rPr>
        <w:t>i świat) - 4,6</w:t>
      </w:r>
      <w:r w:rsidRPr="00C80474">
        <w:rPr>
          <w:rFonts w:asciiTheme="minorHAnsi" w:hAnsiTheme="minorHAnsi"/>
        </w:rPr>
        <w:t xml:space="preserve"> ml</w:t>
      </w:r>
      <w:r>
        <w:rPr>
          <w:rFonts w:asciiTheme="minorHAnsi" w:hAnsiTheme="minorHAnsi"/>
        </w:rPr>
        <w:t>d</w:t>
      </w:r>
      <w:r w:rsidRPr="00C80474">
        <w:rPr>
          <w:rFonts w:asciiTheme="minorHAnsi" w:hAnsiTheme="minorHAnsi"/>
        </w:rPr>
        <w:t xml:space="preserve"> EUR, dział 5 (Odporność, be</w:t>
      </w:r>
      <w:r>
        <w:rPr>
          <w:rFonts w:asciiTheme="minorHAnsi" w:hAnsiTheme="minorHAnsi"/>
        </w:rPr>
        <w:t>zpieczeństwo i obrona) – 1,7</w:t>
      </w:r>
      <w:r w:rsidRPr="00C80474">
        <w:rPr>
          <w:rFonts w:asciiTheme="minorHAnsi" w:hAnsiTheme="minorHAnsi"/>
        </w:rPr>
        <w:t xml:space="preserve"> ml</w:t>
      </w:r>
      <w:r>
        <w:rPr>
          <w:rFonts w:asciiTheme="minorHAnsi" w:hAnsiTheme="minorHAnsi"/>
        </w:rPr>
        <w:t>d</w:t>
      </w:r>
      <w:r w:rsidRPr="00C80474">
        <w:rPr>
          <w:rFonts w:asciiTheme="minorHAnsi" w:hAnsiTheme="minorHAnsi"/>
        </w:rPr>
        <w:t xml:space="preserve"> EUR</w:t>
      </w:r>
      <w:r>
        <w:rPr>
          <w:rFonts w:asciiTheme="minorHAnsi" w:hAnsiTheme="minorHAnsi"/>
        </w:rPr>
        <w:t xml:space="preserve"> (z przeznaczeniem na inicjatywę RescEU i program EU4Health)</w:t>
      </w:r>
      <w:r w:rsidRPr="00C80474">
        <w:rPr>
          <w:rFonts w:asciiTheme="minorHAnsi" w:hAnsiTheme="minorHAnsi"/>
        </w:rPr>
        <w:t>.</w:t>
      </w:r>
    </w:p>
    <w:p w:rsidR="0044706C" w:rsidRDefault="0044706C" w:rsidP="0044706C">
      <w:pPr>
        <w:spacing w:line="264" w:lineRule="auto"/>
        <w:jc w:val="both"/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</w:pPr>
    </w:p>
    <w:p w:rsidR="0044706C" w:rsidRPr="0069217C" w:rsidRDefault="0044706C" w:rsidP="0044706C">
      <w:pPr>
        <w:spacing w:line="264" w:lineRule="auto"/>
        <w:jc w:val="both"/>
        <w:rPr>
          <w:rFonts w:asciiTheme="minorHAnsi" w:hAnsiTheme="minorHAnsi"/>
          <w:u w:val="single"/>
        </w:rPr>
      </w:pPr>
      <w:r w:rsidRPr="0069217C">
        <w:rPr>
          <w:rFonts w:asciiTheme="minorHAnsi" w:hAnsiTheme="minorHAnsi"/>
          <w:u w:val="single"/>
        </w:rPr>
        <w:t>Porównanie wysokości środków DB 2021 i budżetu UE na rok 2020 w rozbiciu na poszczególne działy budżetowe (w mln EUR).</w:t>
      </w:r>
    </w:p>
    <w:p w:rsidR="0044706C" w:rsidRPr="00784D3C" w:rsidRDefault="0044706C" w:rsidP="0044706C">
      <w:pPr>
        <w:jc w:val="both"/>
        <w:rPr>
          <w:rFonts w:asciiTheme="minorHAnsi" w:hAnsiTheme="minorHAnsi"/>
          <w:i/>
          <w:sz w:val="20"/>
          <w:szCs w:val="20"/>
        </w:rPr>
      </w:pPr>
    </w:p>
    <w:tbl>
      <w:tblPr>
        <w:tblW w:w="94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992"/>
        <w:gridCol w:w="992"/>
        <w:gridCol w:w="993"/>
        <w:gridCol w:w="992"/>
        <w:gridCol w:w="709"/>
        <w:gridCol w:w="708"/>
        <w:gridCol w:w="913"/>
      </w:tblGrid>
      <w:tr w:rsidR="0044706C" w:rsidRPr="003D076F" w:rsidTr="00FD0452">
        <w:trPr>
          <w:trHeight w:val="613"/>
          <w:jc w:val="center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6C" w:rsidRPr="003D076F" w:rsidRDefault="0044706C" w:rsidP="00FD0452">
            <w:pPr>
              <w:rPr>
                <w:rFonts w:asciiTheme="minorHAnsi" w:hAnsiTheme="minorHAnsi" w:cs="Calibri"/>
                <w:i/>
                <w:iCs/>
                <w:color w:val="000000"/>
                <w:sz w:val="20"/>
                <w:szCs w:val="20"/>
              </w:rPr>
            </w:pPr>
            <w:r w:rsidRPr="003D076F">
              <w:rPr>
                <w:rFonts w:asciiTheme="minorHAnsi" w:hAnsiTheme="minorHAnsi" w:cs="Calibri"/>
                <w:color w:val="000000"/>
                <w:sz w:val="20"/>
                <w:szCs w:val="20"/>
              </w:rPr>
              <w:t>Dział budżetu UE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6C" w:rsidRPr="003D076F" w:rsidRDefault="0044706C" w:rsidP="00FD0452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D076F">
              <w:rPr>
                <w:rFonts w:asciiTheme="minorHAnsi" w:hAnsiTheme="minorHAnsi" w:cs="Calibri"/>
                <w:color w:val="000000"/>
                <w:sz w:val="20"/>
                <w:szCs w:val="20"/>
              </w:rPr>
              <w:t>Projekt budżetu na rok 2021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4706C" w:rsidRPr="003D076F" w:rsidRDefault="0044706C" w:rsidP="00FD0452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D076F">
              <w:rPr>
                <w:rFonts w:asciiTheme="minorHAnsi" w:hAnsiTheme="minorHAnsi" w:cs="Calibri"/>
                <w:color w:val="000000"/>
                <w:sz w:val="20"/>
                <w:szCs w:val="20"/>
              </w:rPr>
              <w:t>Budżet na rok 2020*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6C" w:rsidRPr="003D076F" w:rsidRDefault="0044706C" w:rsidP="00FD0452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D076F">
              <w:rPr>
                <w:rFonts w:asciiTheme="minorHAnsi" w:hAnsiTheme="minorHAnsi" w:cs="Calibri"/>
                <w:color w:val="000000"/>
                <w:sz w:val="20"/>
                <w:szCs w:val="20"/>
              </w:rPr>
              <w:t>Różnica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6C" w:rsidRPr="003D076F" w:rsidRDefault="0044706C" w:rsidP="00FD045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D076F">
              <w:rPr>
                <w:rFonts w:asciiTheme="minorHAnsi" w:hAnsiTheme="minorHAnsi" w:cs="Calibri"/>
                <w:color w:val="000000"/>
                <w:sz w:val="20"/>
                <w:szCs w:val="20"/>
              </w:rPr>
              <w:t>Margines CA 2021</w:t>
            </w:r>
          </w:p>
        </w:tc>
      </w:tr>
      <w:tr w:rsidR="0044706C" w:rsidRPr="003D076F" w:rsidTr="00FD0452">
        <w:trPr>
          <w:trHeight w:val="300"/>
          <w:jc w:val="center"/>
        </w:trPr>
        <w:tc>
          <w:tcPr>
            <w:tcW w:w="318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6C" w:rsidRPr="003D076F" w:rsidRDefault="0044706C" w:rsidP="00FD045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6C" w:rsidRPr="003D076F" w:rsidRDefault="0044706C" w:rsidP="00FD0452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D076F">
              <w:rPr>
                <w:rFonts w:asciiTheme="minorHAnsi" w:hAnsiTheme="minorHAnsi" w:cs="Calibri"/>
                <w:color w:val="000000"/>
                <w:sz w:val="20"/>
                <w:szCs w:val="20"/>
              </w:rPr>
              <w:t>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06C" w:rsidRPr="003D076F" w:rsidRDefault="0044706C" w:rsidP="00FD0452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D076F">
              <w:rPr>
                <w:rFonts w:asciiTheme="minorHAnsi" w:hAnsiTheme="minorHAnsi" w:cs="Calibri"/>
                <w:color w:val="000000"/>
                <w:sz w:val="20"/>
                <w:szCs w:val="20"/>
              </w:rPr>
              <w:t>PA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6C" w:rsidRPr="003D076F" w:rsidRDefault="0044706C" w:rsidP="00FD0452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D076F">
              <w:rPr>
                <w:rFonts w:asciiTheme="minorHAnsi" w:hAnsiTheme="minorHAnsi" w:cs="Calibri"/>
                <w:color w:val="000000"/>
                <w:sz w:val="20"/>
                <w:szCs w:val="20"/>
              </w:rPr>
              <w:t>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6C" w:rsidRPr="003D076F" w:rsidRDefault="0044706C" w:rsidP="00FD0452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D076F">
              <w:rPr>
                <w:rFonts w:asciiTheme="minorHAnsi" w:hAnsiTheme="minorHAnsi" w:cs="Calibri"/>
                <w:color w:val="000000"/>
                <w:sz w:val="20"/>
                <w:szCs w:val="20"/>
              </w:rPr>
              <w:t>PA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6C" w:rsidRPr="003D076F" w:rsidRDefault="0044706C" w:rsidP="00FD0452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D076F">
              <w:rPr>
                <w:rFonts w:asciiTheme="minorHAnsi" w:hAnsiTheme="minorHAnsi" w:cs="Calibri"/>
                <w:color w:val="000000"/>
                <w:sz w:val="20"/>
                <w:szCs w:val="20"/>
              </w:rPr>
              <w:t>CA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06C" w:rsidRPr="003D076F" w:rsidRDefault="0044706C" w:rsidP="00FD0452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D076F">
              <w:rPr>
                <w:rFonts w:asciiTheme="minorHAnsi" w:hAnsiTheme="minorHAnsi" w:cs="Calibri"/>
                <w:color w:val="000000"/>
                <w:sz w:val="20"/>
                <w:szCs w:val="20"/>
              </w:rPr>
              <w:t>PA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6C" w:rsidRPr="003D076F" w:rsidRDefault="0044706C" w:rsidP="00FD045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D076F">
              <w:rPr>
                <w:rFonts w:asciiTheme="minorHAnsi" w:hAnsiTheme="minorHAnsi" w:cs="Calibri"/>
                <w:color w:val="000000"/>
                <w:sz w:val="20"/>
                <w:szCs w:val="20"/>
              </w:rPr>
              <w:t> </w:t>
            </w:r>
          </w:p>
        </w:tc>
      </w:tr>
      <w:tr w:rsidR="0044706C" w:rsidRPr="003D076F" w:rsidTr="00FD0452">
        <w:trPr>
          <w:trHeight w:hRule="exact" w:val="510"/>
          <w:jc w:val="center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06C" w:rsidRPr="003D076F" w:rsidRDefault="0044706C" w:rsidP="00FD045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D076F">
              <w:rPr>
                <w:rFonts w:asciiTheme="minorHAnsi" w:hAnsiTheme="minorHAnsi" w:cs="Calibri"/>
                <w:color w:val="000000"/>
                <w:sz w:val="20"/>
                <w:szCs w:val="20"/>
              </w:rPr>
              <w:t>1. Jednolity rynek, innowacje i cyfryzacja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6C" w:rsidRPr="003D076F" w:rsidRDefault="0044706C" w:rsidP="00FD0452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D076F">
              <w:rPr>
                <w:rFonts w:asciiTheme="minorHAnsi" w:hAnsiTheme="minorHAnsi" w:cs="Calibri"/>
                <w:color w:val="000000"/>
                <w:sz w:val="20"/>
                <w:szCs w:val="20"/>
              </w:rPr>
              <w:t>21 360,0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06C" w:rsidRPr="003D076F" w:rsidRDefault="0044706C" w:rsidP="00FD0452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D076F">
              <w:rPr>
                <w:rFonts w:asciiTheme="minorHAnsi" w:hAnsiTheme="minorHAnsi" w:cs="Calibri"/>
                <w:color w:val="000000"/>
                <w:sz w:val="20"/>
                <w:szCs w:val="20"/>
              </w:rPr>
              <w:t>17 573,3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6C" w:rsidRPr="003D076F" w:rsidRDefault="0044706C" w:rsidP="00FD0452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D076F">
              <w:rPr>
                <w:rFonts w:asciiTheme="minorHAnsi" w:hAnsiTheme="minorHAnsi" w:cs="Calibri"/>
                <w:color w:val="000000"/>
                <w:sz w:val="20"/>
                <w:szCs w:val="20"/>
              </w:rPr>
              <w:t>27 378,1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6C" w:rsidRPr="003D076F" w:rsidRDefault="0044706C" w:rsidP="00FD0452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D076F">
              <w:rPr>
                <w:rFonts w:asciiTheme="minorHAnsi" w:hAnsiTheme="minorHAnsi" w:cs="Calibri"/>
                <w:color w:val="000000"/>
                <w:sz w:val="20"/>
                <w:szCs w:val="20"/>
              </w:rPr>
              <w:t>22 070,0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6C" w:rsidRPr="003D076F" w:rsidRDefault="0044706C" w:rsidP="00FD0452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D076F">
              <w:rPr>
                <w:rFonts w:asciiTheme="minorHAnsi" w:hAnsiTheme="minorHAnsi" w:cs="Calibri"/>
                <w:color w:val="000000"/>
                <w:sz w:val="20"/>
                <w:szCs w:val="20"/>
              </w:rPr>
              <w:t>-24,0%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06C" w:rsidRPr="003D076F" w:rsidRDefault="0044706C" w:rsidP="00FD0452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D076F">
              <w:rPr>
                <w:rFonts w:asciiTheme="minorHAnsi" w:hAnsiTheme="minorHAnsi" w:cs="Calibri"/>
                <w:color w:val="000000"/>
                <w:sz w:val="20"/>
                <w:szCs w:val="20"/>
              </w:rPr>
              <w:t>-20,4%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6C" w:rsidRPr="003D076F" w:rsidRDefault="0044706C" w:rsidP="00FD0452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D076F">
              <w:rPr>
                <w:rFonts w:asciiTheme="minorHAnsi" w:hAnsiTheme="minorHAnsi" w:cs="Calibri"/>
                <w:color w:val="000000"/>
                <w:sz w:val="20"/>
                <w:szCs w:val="20"/>
              </w:rPr>
              <w:t>445,0</w:t>
            </w:r>
          </w:p>
        </w:tc>
      </w:tr>
      <w:tr w:rsidR="0044706C" w:rsidRPr="003D076F" w:rsidTr="00FD0452">
        <w:trPr>
          <w:trHeight w:hRule="exact" w:val="397"/>
          <w:jc w:val="center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06C" w:rsidRPr="003D076F" w:rsidRDefault="0044706C" w:rsidP="00FD045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D076F">
              <w:rPr>
                <w:rFonts w:asciiTheme="minorHAnsi" w:hAnsiTheme="minorHAnsi" w:cs="Calibri"/>
                <w:color w:val="000000"/>
                <w:sz w:val="20"/>
                <w:szCs w:val="20"/>
              </w:rPr>
              <w:t>2. Spójność i wartości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6C" w:rsidRPr="003D076F" w:rsidRDefault="0044706C" w:rsidP="00FD0452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D076F">
              <w:rPr>
                <w:rFonts w:asciiTheme="minorHAnsi" w:hAnsiTheme="minorHAnsi" w:cs="Calibri"/>
                <w:color w:val="000000"/>
                <w:sz w:val="20"/>
                <w:szCs w:val="20"/>
              </w:rPr>
              <w:t>51 487,2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06C" w:rsidRPr="003D076F" w:rsidRDefault="0044706C" w:rsidP="00FD0452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D076F">
              <w:rPr>
                <w:rFonts w:asciiTheme="minorHAnsi" w:hAnsiTheme="minorHAnsi" w:cs="Calibri"/>
                <w:color w:val="000000"/>
                <w:sz w:val="20"/>
                <w:szCs w:val="20"/>
              </w:rPr>
              <w:t>62 625,2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6C" w:rsidRPr="003D076F" w:rsidRDefault="0044706C" w:rsidP="00FD0452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D076F">
              <w:rPr>
                <w:rFonts w:asciiTheme="minorHAnsi" w:hAnsiTheme="minorHAnsi" w:cs="Calibri"/>
                <w:color w:val="000000"/>
                <w:sz w:val="20"/>
                <w:szCs w:val="20"/>
              </w:rPr>
              <w:t>67 656,3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6C" w:rsidRPr="003D076F" w:rsidRDefault="0044706C" w:rsidP="00FD0452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D076F">
              <w:rPr>
                <w:rFonts w:asciiTheme="minorHAnsi" w:hAnsiTheme="minorHAnsi" w:cs="Calibri"/>
                <w:color w:val="000000"/>
                <w:sz w:val="20"/>
                <w:szCs w:val="20"/>
              </w:rPr>
              <w:t>56 339,8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6C" w:rsidRPr="003D076F" w:rsidRDefault="0044706C" w:rsidP="00FD0452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D076F">
              <w:rPr>
                <w:rFonts w:asciiTheme="minorHAnsi" w:hAnsiTheme="minorHAnsi" w:cs="Calibri"/>
                <w:color w:val="000000"/>
                <w:sz w:val="20"/>
                <w:szCs w:val="20"/>
              </w:rPr>
              <w:t>-24,0%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06C" w:rsidRPr="003D076F" w:rsidRDefault="0044706C" w:rsidP="00FD0452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D076F">
              <w:rPr>
                <w:rFonts w:asciiTheme="minorHAnsi" w:hAnsiTheme="minorHAnsi" w:cs="Calibri"/>
                <w:color w:val="000000"/>
                <w:sz w:val="20"/>
                <w:szCs w:val="20"/>
              </w:rPr>
              <w:t>11,2%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6C" w:rsidRPr="003D076F" w:rsidRDefault="0044706C" w:rsidP="00FD0452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D076F">
              <w:rPr>
                <w:rFonts w:asciiTheme="minorHAnsi" w:hAnsiTheme="minorHAnsi" w:cs="Calibri"/>
                <w:color w:val="000000"/>
                <w:sz w:val="20"/>
                <w:szCs w:val="20"/>
              </w:rPr>
              <w:t>242,8</w:t>
            </w:r>
          </w:p>
        </w:tc>
      </w:tr>
      <w:tr w:rsidR="0044706C" w:rsidRPr="003D076F" w:rsidTr="00FD0452">
        <w:trPr>
          <w:trHeight w:hRule="exact" w:val="510"/>
          <w:jc w:val="center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06C" w:rsidRPr="003D076F" w:rsidRDefault="0044706C" w:rsidP="00FD045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D076F">
              <w:rPr>
                <w:rFonts w:asciiTheme="minorHAnsi" w:hAnsiTheme="minorHAnsi" w:cs="Calibri"/>
                <w:color w:val="000000"/>
                <w:sz w:val="20"/>
                <w:szCs w:val="20"/>
              </w:rPr>
              <w:t>2a. Spójność gospodarcza, społeczna i terytorialna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6C" w:rsidRPr="003D076F" w:rsidRDefault="0044706C" w:rsidP="00FD0452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D076F">
              <w:rPr>
                <w:rFonts w:asciiTheme="minorHAnsi" w:hAnsiTheme="minorHAnsi" w:cs="Calibri"/>
                <w:color w:val="000000"/>
                <w:sz w:val="20"/>
                <w:szCs w:val="20"/>
              </w:rPr>
              <w:t>47 149,5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06C" w:rsidRPr="003D076F" w:rsidRDefault="0044706C" w:rsidP="00FD0452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D076F">
              <w:rPr>
                <w:rFonts w:asciiTheme="minorHAnsi" w:hAnsiTheme="minorHAnsi" w:cs="Calibri"/>
                <w:color w:val="000000"/>
                <w:sz w:val="20"/>
                <w:szCs w:val="20"/>
              </w:rPr>
              <w:t>58 687,3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6C" w:rsidRPr="003D076F" w:rsidRDefault="0044706C" w:rsidP="00FD0452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D076F">
              <w:rPr>
                <w:rFonts w:asciiTheme="minorHAnsi" w:hAnsiTheme="minorHAnsi" w:cs="Calibri"/>
                <w:color w:val="000000"/>
                <w:sz w:val="20"/>
                <w:szCs w:val="20"/>
              </w:rPr>
              <w:t>63 568,1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6C" w:rsidRPr="003D076F" w:rsidRDefault="0044706C" w:rsidP="00FD0452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D076F">
              <w:rPr>
                <w:rFonts w:asciiTheme="minorHAnsi" w:hAnsiTheme="minorHAnsi" w:cs="Calibri"/>
                <w:color w:val="000000"/>
                <w:sz w:val="20"/>
                <w:szCs w:val="20"/>
              </w:rPr>
              <w:t>52 508,6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6C" w:rsidRPr="003D076F" w:rsidRDefault="0044706C" w:rsidP="00FD0452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D076F">
              <w:rPr>
                <w:rFonts w:asciiTheme="minorHAnsi" w:hAnsiTheme="minorHAnsi" w:cs="Calibri"/>
                <w:color w:val="000000"/>
                <w:sz w:val="20"/>
                <w:szCs w:val="20"/>
              </w:rPr>
              <w:t>-25,8%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06C" w:rsidRPr="003D076F" w:rsidRDefault="0044706C" w:rsidP="00FD0452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D076F">
              <w:rPr>
                <w:rFonts w:asciiTheme="minorHAnsi" w:hAnsiTheme="minorHAnsi" w:cs="Calibri"/>
                <w:color w:val="000000"/>
                <w:sz w:val="20"/>
                <w:szCs w:val="20"/>
              </w:rPr>
              <w:t>11,8%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6C" w:rsidRPr="003D076F" w:rsidRDefault="0044706C" w:rsidP="00FD0452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D076F">
              <w:rPr>
                <w:rFonts w:asciiTheme="minorHAnsi" w:hAnsiTheme="minorHAnsi" w:cs="Calibri"/>
                <w:color w:val="000000"/>
                <w:sz w:val="20"/>
                <w:szCs w:val="20"/>
              </w:rPr>
              <w:t>0,5</w:t>
            </w:r>
          </w:p>
        </w:tc>
      </w:tr>
      <w:tr w:rsidR="0044706C" w:rsidRPr="003D076F" w:rsidTr="00FD0452">
        <w:trPr>
          <w:trHeight w:hRule="exact" w:val="510"/>
          <w:jc w:val="center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06C" w:rsidRPr="003D076F" w:rsidRDefault="0044706C" w:rsidP="00FD045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D076F">
              <w:rPr>
                <w:rFonts w:asciiTheme="minorHAnsi" w:hAnsiTheme="minorHAnsi" w:cs="Calibri"/>
                <w:color w:val="000000"/>
                <w:sz w:val="20"/>
                <w:szCs w:val="20"/>
              </w:rPr>
              <w:t>2b. Inwestowanie w konkurencyjność, ludzi i wartości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6C" w:rsidRPr="003D076F" w:rsidRDefault="0044706C" w:rsidP="00FD0452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D076F">
              <w:rPr>
                <w:rFonts w:asciiTheme="minorHAnsi" w:hAnsiTheme="minorHAnsi" w:cs="Calibri"/>
                <w:color w:val="000000"/>
                <w:sz w:val="20"/>
                <w:szCs w:val="20"/>
              </w:rPr>
              <w:t>4 337,7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06C" w:rsidRPr="003D076F" w:rsidRDefault="0044706C" w:rsidP="00FD0452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D076F">
              <w:rPr>
                <w:rFonts w:asciiTheme="minorHAnsi" w:hAnsiTheme="minorHAnsi" w:cs="Calibri"/>
                <w:color w:val="000000"/>
                <w:sz w:val="20"/>
                <w:szCs w:val="20"/>
              </w:rPr>
              <w:t>3 937,9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6C" w:rsidRPr="003D076F" w:rsidRDefault="0044706C" w:rsidP="00FD0452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D076F">
              <w:rPr>
                <w:rFonts w:asciiTheme="minorHAnsi" w:hAnsiTheme="minorHAnsi" w:cs="Calibri"/>
                <w:color w:val="000000"/>
                <w:sz w:val="20"/>
                <w:szCs w:val="20"/>
              </w:rPr>
              <w:t>4 088,2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6C" w:rsidRPr="003D076F" w:rsidRDefault="0044706C" w:rsidP="00FD0452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D076F">
              <w:rPr>
                <w:rFonts w:asciiTheme="minorHAnsi" w:hAnsiTheme="minorHAnsi" w:cs="Calibri"/>
                <w:color w:val="000000"/>
                <w:sz w:val="20"/>
                <w:szCs w:val="20"/>
              </w:rPr>
              <w:t>3 831,2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6C" w:rsidRPr="003D076F" w:rsidRDefault="0044706C" w:rsidP="00FD0452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D076F">
              <w:rPr>
                <w:rFonts w:asciiTheme="minorHAnsi" w:hAnsiTheme="minorHAnsi" w:cs="Calibri"/>
                <w:color w:val="000000"/>
                <w:sz w:val="20"/>
                <w:szCs w:val="20"/>
              </w:rPr>
              <w:t>6,1%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06C" w:rsidRPr="003D076F" w:rsidRDefault="0044706C" w:rsidP="00FD0452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D076F">
              <w:rPr>
                <w:rFonts w:asciiTheme="minorHAnsi" w:hAnsiTheme="minorHAnsi" w:cs="Calibri"/>
                <w:color w:val="000000"/>
                <w:sz w:val="20"/>
                <w:szCs w:val="20"/>
              </w:rPr>
              <w:t>2,8%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6C" w:rsidRPr="003D076F" w:rsidRDefault="0044706C" w:rsidP="00FD0452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D076F">
              <w:rPr>
                <w:rFonts w:asciiTheme="minorHAnsi" w:hAnsiTheme="minorHAnsi" w:cs="Calibri"/>
                <w:color w:val="000000"/>
                <w:sz w:val="20"/>
                <w:szCs w:val="20"/>
              </w:rPr>
              <w:t>242,3</w:t>
            </w:r>
          </w:p>
        </w:tc>
      </w:tr>
      <w:tr w:rsidR="0044706C" w:rsidRPr="003D076F" w:rsidTr="00FD0452">
        <w:trPr>
          <w:trHeight w:hRule="exact" w:val="397"/>
          <w:jc w:val="center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06C" w:rsidRPr="003D076F" w:rsidRDefault="0044706C" w:rsidP="00FD045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D076F">
              <w:rPr>
                <w:rFonts w:asciiTheme="minorHAnsi" w:hAnsiTheme="minorHAnsi" w:cs="Calibri"/>
                <w:color w:val="000000"/>
                <w:sz w:val="20"/>
                <w:szCs w:val="20"/>
              </w:rPr>
              <w:t>3. Zasoby naturalne i środowisko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6C" w:rsidRPr="003D076F" w:rsidRDefault="0044706C" w:rsidP="00FD0452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D076F">
              <w:rPr>
                <w:rFonts w:asciiTheme="minorHAnsi" w:hAnsiTheme="minorHAnsi" w:cs="Calibri"/>
                <w:color w:val="000000"/>
                <w:sz w:val="20"/>
                <w:szCs w:val="20"/>
              </w:rPr>
              <w:t>58 441,1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06C" w:rsidRPr="003D076F" w:rsidRDefault="0044706C" w:rsidP="00FD0452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D076F">
              <w:rPr>
                <w:rFonts w:asciiTheme="minorHAnsi" w:hAnsiTheme="minorHAnsi" w:cs="Calibri"/>
                <w:color w:val="000000"/>
                <w:sz w:val="20"/>
                <w:szCs w:val="20"/>
              </w:rPr>
              <w:t>56 249,5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6C" w:rsidRPr="003D076F" w:rsidRDefault="0044706C" w:rsidP="00FD0452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D076F">
              <w:rPr>
                <w:rFonts w:asciiTheme="minorHAnsi" w:hAnsiTheme="minorHAnsi" w:cs="Calibri"/>
                <w:color w:val="000000"/>
                <w:sz w:val="20"/>
                <w:szCs w:val="20"/>
              </w:rPr>
              <w:t>59 887,9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6C" w:rsidRPr="003D076F" w:rsidRDefault="0044706C" w:rsidP="00FD0452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D076F">
              <w:rPr>
                <w:rFonts w:asciiTheme="minorHAnsi" w:hAnsiTheme="minorHAnsi" w:cs="Calibri"/>
                <w:color w:val="000000"/>
                <w:sz w:val="20"/>
                <w:szCs w:val="20"/>
              </w:rPr>
              <w:t>57 863,9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6C" w:rsidRPr="003D076F" w:rsidRDefault="0044706C" w:rsidP="00FD0452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D076F">
              <w:rPr>
                <w:rFonts w:asciiTheme="minorHAnsi" w:hAnsiTheme="minorHAnsi" w:cs="Calibri"/>
                <w:color w:val="000000"/>
                <w:sz w:val="20"/>
                <w:szCs w:val="20"/>
              </w:rPr>
              <w:t>-2,4%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06C" w:rsidRPr="003D076F" w:rsidRDefault="0044706C" w:rsidP="00FD0452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D076F">
              <w:rPr>
                <w:rFonts w:asciiTheme="minorHAnsi" w:hAnsiTheme="minorHAnsi" w:cs="Calibri"/>
                <w:color w:val="000000"/>
                <w:sz w:val="20"/>
                <w:szCs w:val="20"/>
              </w:rPr>
              <w:t>-2,8%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6C" w:rsidRPr="003D076F" w:rsidRDefault="0044706C" w:rsidP="00FD0452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D076F">
              <w:rPr>
                <w:rFonts w:asciiTheme="minorHAnsi" w:hAnsiTheme="minorHAnsi" w:cs="Calibri"/>
                <w:color w:val="000000"/>
                <w:sz w:val="20"/>
                <w:szCs w:val="20"/>
              </w:rPr>
              <w:t>214,9</w:t>
            </w:r>
          </w:p>
        </w:tc>
      </w:tr>
      <w:tr w:rsidR="0044706C" w:rsidRPr="003D076F" w:rsidTr="00FD0452">
        <w:trPr>
          <w:trHeight w:hRule="exact" w:val="397"/>
          <w:jc w:val="center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06C" w:rsidRPr="003D076F" w:rsidRDefault="0044706C" w:rsidP="00FD045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D076F">
              <w:rPr>
                <w:rFonts w:asciiTheme="minorHAnsi" w:hAnsiTheme="minorHAnsi" w:cs="Calibri"/>
                <w:color w:val="000000"/>
                <w:sz w:val="20"/>
                <w:szCs w:val="20"/>
              </w:rPr>
              <w:t>4. Migracje i zarządzanie granicami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6C" w:rsidRPr="003D076F" w:rsidRDefault="0044706C" w:rsidP="00FD0452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D076F">
              <w:rPr>
                <w:rFonts w:asciiTheme="minorHAnsi" w:hAnsiTheme="minorHAnsi" w:cs="Calibri"/>
                <w:color w:val="000000"/>
                <w:sz w:val="20"/>
                <w:szCs w:val="20"/>
              </w:rPr>
              <w:t>3 060,8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06C" w:rsidRPr="003D076F" w:rsidRDefault="0044706C" w:rsidP="00FD0452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D076F">
              <w:rPr>
                <w:rFonts w:asciiTheme="minorHAnsi" w:hAnsiTheme="minorHAnsi" w:cs="Calibri"/>
                <w:color w:val="000000"/>
                <w:sz w:val="20"/>
                <w:szCs w:val="20"/>
              </w:rPr>
              <w:t>2 723,5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6C" w:rsidRPr="003D076F" w:rsidRDefault="0044706C" w:rsidP="00FD0452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D076F">
              <w:rPr>
                <w:rFonts w:asciiTheme="minorHAnsi" w:hAnsiTheme="minorHAnsi" w:cs="Calibri"/>
                <w:color w:val="000000"/>
                <w:sz w:val="20"/>
                <w:szCs w:val="20"/>
              </w:rPr>
              <w:t>2 367,8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6C" w:rsidRPr="003D076F" w:rsidRDefault="0044706C" w:rsidP="00FD0452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D076F">
              <w:rPr>
                <w:rFonts w:asciiTheme="minorHAnsi" w:hAnsiTheme="minorHAnsi" w:cs="Calibri"/>
                <w:color w:val="000000"/>
                <w:sz w:val="20"/>
                <w:szCs w:val="20"/>
              </w:rPr>
              <w:t>2 168,0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6C" w:rsidRPr="003D076F" w:rsidRDefault="0044706C" w:rsidP="00FD0452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D076F">
              <w:rPr>
                <w:rFonts w:asciiTheme="minorHAnsi" w:hAnsiTheme="minorHAnsi" w:cs="Calibri"/>
                <w:color w:val="000000"/>
                <w:sz w:val="20"/>
                <w:szCs w:val="20"/>
              </w:rPr>
              <w:t>29,3%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06C" w:rsidRPr="003D076F" w:rsidRDefault="0044706C" w:rsidP="00FD0452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D076F">
              <w:rPr>
                <w:rFonts w:asciiTheme="minorHAnsi" w:hAnsiTheme="minorHAnsi" w:cs="Calibri"/>
                <w:color w:val="000000"/>
                <w:sz w:val="20"/>
                <w:szCs w:val="20"/>
              </w:rPr>
              <w:t>25,6%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6C" w:rsidRPr="003D076F" w:rsidRDefault="0044706C" w:rsidP="00FD0452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D076F">
              <w:rPr>
                <w:rFonts w:asciiTheme="minorHAnsi" w:hAnsiTheme="minorHAnsi" w:cs="Calibri"/>
                <w:color w:val="000000"/>
                <w:sz w:val="20"/>
                <w:szCs w:val="20"/>
              </w:rPr>
              <w:t>226,2</w:t>
            </w:r>
          </w:p>
        </w:tc>
      </w:tr>
      <w:tr w:rsidR="0044706C" w:rsidRPr="003D076F" w:rsidTr="00FD0452">
        <w:trPr>
          <w:trHeight w:hRule="exact" w:val="510"/>
          <w:jc w:val="center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06C" w:rsidRPr="003D076F" w:rsidRDefault="0044706C" w:rsidP="00FD045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D076F">
              <w:rPr>
                <w:rFonts w:asciiTheme="minorHAnsi" w:hAnsiTheme="minorHAnsi" w:cs="Calibri"/>
                <w:color w:val="000000"/>
                <w:sz w:val="20"/>
                <w:szCs w:val="20"/>
              </w:rPr>
              <w:t>5. Odporność, bezpieczeństwo i obrona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6C" w:rsidRPr="003D076F" w:rsidRDefault="0044706C" w:rsidP="00FD0452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D076F">
              <w:rPr>
                <w:rFonts w:asciiTheme="minorHAnsi" w:hAnsiTheme="minorHAnsi" w:cs="Calibri"/>
                <w:color w:val="000000"/>
                <w:sz w:val="20"/>
                <w:szCs w:val="20"/>
              </w:rPr>
              <w:t>2 189,0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06C" w:rsidRPr="003D076F" w:rsidRDefault="0044706C" w:rsidP="00FD0452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D076F">
              <w:rPr>
                <w:rFonts w:asciiTheme="minorHAnsi" w:hAnsiTheme="minorHAnsi" w:cs="Calibri"/>
                <w:color w:val="000000"/>
                <w:sz w:val="20"/>
                <w:szCs w:val="20"/>
              </w:rPr>
              <w:t>1 810,5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6C" w:rsidRPr="003D076F" w:rsidRDefault="0044706C" w:rsidP="00FD0452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D076F">
              <w:rPr>
                <w:rFonts w:asciiTheme="minorHAnsi" w:hAnsiTheme="minorHAnsi" w:cs="Calibri"/>
                <w:color w:val="000000"/>
                <w:sz w:val="20"/>
                <w:szCs w:val="20"/>
              </w:rPr>
              <w:t>4 391,9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6C" w:rsidRPr="003D076F" w:rsidRDefault="0044706C" w:rsidP="00FD0452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D076F">
              <w:rPr>
                <w:rFonts w:asciiTheme="minorHAnsi" w:hAnsiTheme="minorHAnsi" w:cs="Calibri"/>
                <w:color w:val="000000"/>
                <w:sz w:val="20"/>
                <w:szCs w:val="20"/>
              </w:rPr>
              <w:t>2 738,8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6C" w:rsidRPr="003D076F" w:rsidRDefault="0044706C" w:rsidP="00FD0452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D076F">
              <w:rPr>
                <w:rFonts w:asciiTheme="minorHAnsi" w:hAnsiTheme="minorHAnsi" w:cs="Calibri"/>
                <w:color w:val="000000"/>
                <w:sz w:val="20"/>
                <w:szCs w:val="20"/>
              </w:rPr>
              <w:t>-50,2%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06C" w:rsidRPr="003D076F" w:rsidRDefault="0044706C" w:rsidP="00FD0452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D076F">
              <w:rPr>
                <w:rFonts w:asciiTheme="minorHAnsi" w:hAnsiTheme="minorHAnsi" w:cs="Calibri"/>
                <w:color w:val="000000"/>
                <w:sz w:val="20"/>
                <w:szCs w:val="20"/>
              </w:rPr>
              <w:t>-33,9%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6C" w:rsidRPr="003D076F" w:rsidRDefault="0044706C" w:rsidP="00FD0452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D076F">
              <w:rPr>
                <w:rFonts w:asciiTheme="minorHAnsi" w:hAnsiTheme="minorHAnsi" w:cs="Calibri"/>
                <w:color w:val="000000"/>
                <w:sz w:val="20"/>
                <w:szCs w:val="20"/>
              </w:rPr>
              <w:t>170,0</w:t>
            </w:r>
          </w:p>
        </w:tc>
      </w:tr>
      <w:tr w:rsidR="0044706C" w:rsidRPr="003D076F" w:rsidTr="00FD0452">
        <w:trPr>
          <w:trHeight w:hRule="exact" w:val="397"/>
          <w:jc w:val="center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06C" w:rsidRPr="003D076F" w:rsidRDefault="0044706C" w:rsidP="00FD045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D076F">
              <w:rPr>
                <w:rFonts w:asciiTheme="minorHAnsi" w:hAnsiTheme="minorHAnsi" w:cs="Calibri"/>
                <w:color w:val="000000"/>
                <w:sz w:val="20"/>
                <w:szCs w:val="20"/>
              </w:rPr>
              <w:t>6. Sąsiedztwo i świat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6C" w:rsidRPr="003D076F" w:rsidRDefault="0044706C" w:rsidP="00FD0452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D076F">
              <w:rPr>
                <w:rFonts w:asciiTheme="minorHAnsi" w:hAnsiTheme="minorHAnsi" w:cs="Calibri"/>
                <w:color w:val="000000"/>
                <w:sz w:val="20"/>
                <w:szCs w:val="20"/>
              </w:rPr>
              <w:t>16 113,6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06C" w:rsidRPr="003D076F" w:rsidRDefault="0044706C" w:rsidP="00FD0452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D076F">
              <w:rPr>
                <w:rFonts w:asciiTheme="minorHAnsi" w:hAnsiTheme="minorHAnsi" w:cs="Calibri"/>
                <w:color w:val="000000"/>
                <w:sz w:val="20"/>
                <w:szCs w:val="20"/>
              </w:rPr>
              <w:t>10 418,8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6C" w:rsidRPr="003D076F" w:rsidRDefault="0044706C" w:rsidP="00FD0452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D076F">
              <w:rPr>
                <w:rFonts w:asciiTheme="minorHAnsi" w:hAnsiTheme="minorHAnsi" w:cs="Calibri"/>
                <w:color w:val="000000"/>
                <w:sz w:val="20"/>
                <w:szCs w:val="20"/>
              </w:rPr>
              <w:t>11 888,6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6C" w:rsidRPr="003D076F" w:rsidRDefault="0044706C" w:rsidP="00FD0452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D076F">
              <w:rPr>
                <w:rFonts w:asciiTheme="minorHAnsi" w:hAnsiTheme="minorHAnsi" w:cs="Calibri"/>
                <w:color w:val="000000"/>
                <w:sz w:val="20"/>
                <w:szCs w:val="20"/>
              </w:rPr>
              <w:t>10 057,3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6C" w:rsidRPr="003D076F" w:rsidRDefault="0044706C" w:rsidP="00FD0452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D076F">
              <w:rPr>
                <w:rFonts w:asciiTheme="minorHAnsi" w:hAnsiTheme="minorHAnsi" w:cs="Calibri"/>
                <w:color w:val="000000"/>
                <w:sz w:val="20"/>
                <w:szCs w:val="20"/>
              </w:rPr>
              <w:t>35,5%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06C" w:rsidRPr="003D076F" w:rsidRDefault="0044706C" w:rsidP="00FD0452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D076F">
              <w:rPr>
                <w:rFonts w:asciiTheme="minorHAnsi" w:hAnsiTheme="minorHAnsi" w:cs="Calibri"/>
                <w:color w:val="000000"/>
                <w:sz w:val="20"/>
                <w:szCs w:val="20"/>
              </w:rPr>
              <w:t>3,6%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6C" w:rsidRPr="003D076F" w:rsidRDefault="0044706C" w:rsidP="00FD0452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D076F">
              <w:rPr>
                <w:rFonts w:asciiTheme="minorHAnsi" w:hAnsiTheme="minorHAnsi" w:cs="Calibri"/>
                <w:color w:val="000000"/>
                <w:sz w:val="20"/>
                <w:szCs w:val="20"/>
              </w:rPr>
              <w:t>65,4</w:t>
            </w:r>
          </w:p>
        </w:tc>
      </w:tr>
      <w:tr w:rsidR="0044706C" w:rsidRPr="003D076F" w:rsidTr="00FD0452">
        <w:trPr>
          <w:trHeight w:hRule="exact" w:val="510"/>
          <w:jc w:val="center"/>
        </w:trPr>
        <w:tc>
          <w:tcPr>
            <w:tcW w:w="3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06C" w:rsidRPr="003D076F" w:rsidRDefault="0044706C" w:rsidP="00FD0452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D076F">
              <w:rPr>
                <w:rFonts w:asciiTheme="minorHAnsi" w:hAnsiTheme="minorHAnsi" w:cs="Calibri"/>
                <w:color w:val="000000"/>
                <w:sz w:val="20"/>
                <w:szCs w:val="20"/>
              </w:rPr>
              <w:t>7. Europejska administracja publiczna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6C" w:rsidRPr="003D076F" w:rsidRDefault="0044706C" w:rsidP="00FD0452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D076F">
              <w:rPr>
                <w:rFonts w:asciiTheme="minorHAnsi" w:hAnsiTheme="minorHAnsi" w:cs="Calibri"/>
                <w:color w:val="000000"/>
                <w:sz w:val="20"/>
                <w:szCs w:val="20"/>
              </w:rPr>
              <w:t>10 451,2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06C" w:rsidRPr="003D076F" w:rsidRDefault="0044706C" w:rsidP="00FD0452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D076F">
              <w:rPr>
                <w:rFonts w:asciiTheme="minorHAnsi" w:hAnsiTheme="minorHAnsi" w:cs="Calibri"/>
                <w:color w:val="000000"/>
                <w:sz w:val="20"/>
                <w:szCs w:val="20"/>
              </w:rPr>
              <w:t>10 452,5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6C" w:rsidRPr="003D076F" w:rsidRDefault="0044706C" w:rsidP="00FD0452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D076F">
              <w:rPr>
                <w:rFonts w:asciiTheme="minorHAnsi" w:hAnsiTheme="minorHAnsi" w:cs="Calibri"/>
                <w:color w:val="000000"/>
                <w:sz w:val="20"/>
                <w:szCs w:val="20"/>
              </w:rPr>
              <w:t>10 222,3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6C" w:rsidRPr="003D076F" w:rsidRDefault="0044706C" w:rsidP="00FD0452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D076F">
              <w:rPr>
                <w:rFonts w:asciiTheme="minorHAnsi" w:hAnsiTheme="minorHAnsi" w:cs="Calibri"/>
                <w:color w:val="000000"/>
                <w:sz w:val="20"/>
                <w:szCs w:val="20"/>
              </w:rPr>
              <w:t>10 225,3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6C" w:rsidRPr="003D076F" w:rsidRDefault="0044706C" w:rsidP="00FD0452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D076F">
              <w:rPr>
                <w:rFonts w:asciiTheme="minorHAnsi" w:hAnsiTheme="minorHAnsi" w:cs="Calibri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06C" w:rsidRPr="003D076F" w:rsidRDefault="0044706C" w:rsidP="00FD0452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D076F">
              <w:rPr>
                <w:rFonts w:asciiTheme="minorHAnsi" w:hAnsiTheme="minorHAnsi" w:cs="Calibri"/>
                <w:color w:val="000000"/>
                <w:sz w:val="20"/>
                <w:szCs w:val="20"/>
              </w:rPr>
              <w:t>2,2%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6C" w:rsidRPr="003D076F" w:rsidRDefault="0044706C" w:rsidP="00FD0452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D076F">
              <w:rPr>
                <w:rFonts w:asciiTheme="minorHAnsi" w:hAnsiTheme="minorHAnsi" w:cs="Calibri"/>
                <w:color w:val="000000"/>
                <w:sz w:val="20"/>
                <w:szCs w:val="20"/>
              </w:rPr>
              <w:t>423,8</w:t>
            </w:r>
          </w:p>
        </w:tc>
      </w:tr>
      <w:tr w:rsidR="0044706C" w:rsidRPr="003D076F" w:rsidTr="00FD0452">
        <w:trPr>
          <w:trHeight w:hRule="exact" w:val="397"/>
          <w:jc w:val="center"/>
        </w:trPr>
        <w:tc>
          <w:tcPr>
            <w:tcW w:w="3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06C" w:rsidRPr="003D076F" w:rsidRDefault="0044706C" w:rsidP="00FD0452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3D076F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Instrumenty Specjalne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06C" w:rsidRPr="003D076F" w:rsidRDefault="0044706C" w:rsidP="00FD0452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D076F">
              <w:rPr>
                <w:rFonts w:asciiTheme="minorHAnsi" w:hAnsiTheme="minorHAnsi" w:cs="Calibri"/>
                <w:color w:val="000000"/>
                <w:sz w:val="20"/>
                <w:szCs w:val="20"/>
              </w:rPr>
              <w:t>3 643,2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4706C" w:rsidRPr="003D076F" w:rsidRDefault="0044706C" w:rsidP="00FD0452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D076F">
              <w:rPr>
                <w:rFonts w:asciiTheme="minorHAnsi" w:hAnsiTheme="minorHAnsi" w:cs="Calibri"/>
                <w:color w:val="000000"/>
                <w:sz w:val="20"/>
                <w:szCs w:val="20"/>
              </w:rPr>
              <w:t>1 661,8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06C" w:rsidRPr="003D076F" w:rsidRDefault="0044706C" w:rsidP="00FD0452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D076F">
              <w:rPr>
                <w:rFonts w:asciiTheme="minorHAnsi" w:hAnsiTheme="minorHAnsi" w:cs="Calibri"/>
                <w:color w:val="000000"/>
                <w:sz w:val="20"/>
                <w:szCs w:val="20"/>
              </w:rPr>
              <w:t>860,3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706C" w:rsidRPr="003D076F" w:rsidRDefault="0044706C" w:rsidP="00FD0452">
            <w:pPr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3D076F">
              <w:rPr>
                <w:rFonts w:asciiTheme="minorHAnsi" w:hAnsiTheme="minorHAnsi" w:cs="Calibri"/>
                <w:color w:val="000000"/>
                <w:sz w:val="20"/>
                <w:szCs w:val="20"/>
              </w:rPr>
              <w:t>691,0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06C" w:rsidRPr="003D076F" w:rsidRDefault="0044706C" w:rsidP="00FD0452">
            <w:pPr>
              <w:jc w:val="right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4706C" w:rsidRPr="003D076F" w:rsidRDefault="0044706C" w:rsidP="00FD0452">
            <w:pPr>
              <w:jc w:val="right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706C" w:rsidRPr="003D076F" w:rsidRDefault="0044706C" w:rsidP="00FD0452">
            <w:pPr>
              <w:jc w:val="right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706C" w:rsidRPr="003D076F" w:rsidTr="00FD0452">
        <w:trPr>
          <w:trHeight w:hRule="exact" w:val="510"/>
          <w:jc w:val="center"/>
        </w:trPr>
        <w:tc>
          <w:tcPr>
            <w:tcW w:w="3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06C" w:rsidRPr="003D076F" w:rsidRDefault="0044706C" w:rsidP="00FD0452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3D076F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Łącznie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06C" w:rsidRPr="003D076F" w:rsidRDefault="0044706C" w:rsidP="00FD0452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3D076F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166 746,2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4706C" w:rsidRPr="003D076F" w:rsidRDefault="0044706C" w:rsidP="00FD0452">
            <w:pPr>
              <w:jc w:val="right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3D076F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163 515,1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06C" w:rsidRPr="003D076F" w:rsidRDefault="0044706C" w:rsidP="00FD0452">
            <w:pPr>
              <w:jc w:val="right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3D076F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184 653,0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706C" w:rsidRPr="003D076F" w:rsidRDefault="0044706C" w:rsidP="00FD0452">
            <w:pPr>
              <w:jc w:val="right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3D076F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162 154,1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06C" w:rsidRPr="003D076F" w:rsidRDefault="0044706C" w:rsidP="00FD0452">
            <w:pPr>
              <w:jc w:val="right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3D076F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-11,3%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4706C" w:rsidRPr="003D076F" w:rsidRDefault="0044706C" w:rsidP="00FD0452">
            <w:pPr>
              <w:jc w:val="right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3D076F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0,8%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706C" w:rsidRPr="003D076F" w:rsidRDefault="0044706C" w:rsidP="00FD0452">
            <w:pPr>
              <w:jc w:val="right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3D076F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1788,1</w:t>
            </w:r>
          </w:p>
        </w:tc>
      </w:tr>
    </w:tbl>
    <w:p w:rsidR="0044706C" w:rsidRPr="00C51714" w:rsidRDefault="0044706C" w:rsidP="0044706C">
      <w:pPr>
        <w:tabs>
          <w:tab w:val="left" w:pos="567"/>
        </w:tabs>
        <w:spacing w:line="264" w:lineRule="auto"/>
        <w:jc w:val="both"/>
        <w:rPr>
          <w:rFonts w:asciiTheme="minorHAnsi" w:hAnsiTheme="minorHAnsi"/>
          <w:color w:val="000000"/>
          <w:sz w:val="10"/>
          <w:szCs w:val="10"/>
          <w:bdr w:val="none" w:sz="0" w:space="0" w:color="auto" w:frame="1"/>
        </w:rPr>
      </w:pPr>
    </w:p>
    <w:p w:rsidR="0044706C" w:rsidRPr="00C649CF" w:rsidRDefault="0044706C" w:rsidP="0044706C">
      <w:pPr>
        <w:tabs>
          <w:tab w:val="left" w:pos="709"/>
        </w:tabs>
        <w:spacing w:line="264" w:lineRule="auto"/>
        <w:jc w:val="both"/>
        <w:rPr>
          <w:rFonts w:asciiTheme="minorHAnsi" w:hAnsiTheme="minorHAnsi"/>
          <w:i/>
          <w:color w:val="000000"/>
          <w:sz w:val="18"/>
          <w:szCs w:val="18"/>
          <w:bdr w:val="none" w:sz="0" w:space="0" w:color="auto" w:frame="1"/>
        </w:rPr>
      </w:pPr>
      <w:r w:rsidRPr="00C649CF">
        <w:rPr>
          <w:rFonts w:asciiTheme="minorHAnsi" w:hAnsiTheme="minorHAnsi"/>
          <w:i/>
          <w:color w:val="000000"/>
          <w:sz w:val="18"/>
          <w:szCs w:val="18"/>
          <w:bdr w:val="none" w:sz="0" w:space="0" w:color="auto" w:frame="1"/>
        </w:rPr>
        <w:t>*) Uwzględniając budżety korygujące nr 1-4 oraz</w:t>
      </w:r>
      <w:r>
        <w:rPr>
          <w:rFonts w:asciiTheme="minorHAnsi" w:hAnsiTheme="minorHAnsi"/>
          <w:i/>
          <w:color w:val="000000"/>
          <w:sz w:val="18"/>
          <w:szCs w:val="18"/>
          <w:bdr w:val="none" w:sz="0" w:space="0" w:color="auto" w:frame="1"/>
        </w:rPr>
        <w:t xml:space="preserve"> projekty </w:t>
      </w:r>
      <w:r w:rsidRPr="00C649CF">
        <w:rPr>
          <w:rFonts w:asciiTheme="minorHAnsi" w:hAnsiTheme="minorHAnsi"/>
          <w:i/>
          <w:color w:val="000000"/>
          <w:sz w:val="18"/>
          <w:szCs w:val="18"/>
          <w:bdr w:val="none" w:sz="0" w:space="0" w:color="auto" w:frame="1"/>
        </w:rPr>
        <w:t>budżetów korygujących</w:t>
      </w:r>
      <w:r>
        <w:rPr>
          <w:rFonts w:asciiTheme="minorHAnsi" w:hAnsiTheme="minorHAnsi"/>
          <w:i/>
          <w:color w:val="000000"/>
          <w:sz w:val="18"/>
          <w:szCs w:val="18"/>
          <w:bdr w:val="none" w:sz="0" w:space="0" w:color="auto" w:frame="1"/>
        </w:rPr>
        <w:t xml:space="preserve"> nr 5 i 6 do</w:t>
      </w:r>
      <w:r w:rsidRPr="00C649CF">
        <w:rPr>
          <w:rFonts w:asciiTheme="minorHAnsi" w:hAnsiTheme="minorHAnsi"/>
          <w:i/>
          <w:color w:val="000000"/>
          <w:sz w:val="18"/>
          <w:szCs w:val="18"/>
          <w:bdr w:val="none" w:sz="0" w:space="0" w:color="auto" w:frame="1"/>
        </w:rPr>
        <w:t xml:space="preserve"> budżetu ogólnego UE na rok </w:t>
      </w:r>
      <w:r>
        <w:rPr>
          <w:rFonts w:asciiTheme="minorHAnsi" w:hAnsiTheme="minorHAnsi"/>
          <w:i/>
          <w:color w:val="000000"/>
          <w:sz w:val="18"/>
          <w:szCs w:val="18"/>
          <w:bdr w:val="none" w:sz="0" w:space="0" w:color="auto" w:frame="1"/>
        </w:rPr>
        <w:t>2020.</w:t>
      </w:r>
    </w:p>
    <w:p w:rsidR="0044706C" w:rsidRPr="009374D0" w:rsidRDefault="0044706C" w:rsidP="0044706C">
      <w:pPr>
        <w:spacing w:line="264" w:lineRule="auto"/>
        <w:jc w:val="both"/>
        <w:rPr>
          <w:rFonts w:asciiTheme="minorHAnsi" w:hAnsiTheme="minorHAnsi"/>
          <w:sz w:val="16"/>
          <w:szCs w:val="16"/>
        </w:rPr>
      </w:pPr>
    </w:p>
    <w:p w:rsidR="0044706C" w:rsidRPr="00A553AF" w:rsidRDefault="0044706C" w:rsidP="0044706C">
      <w:pPr>
        <w:spacing w:line="264" w:lineRule="auto"/>
        <w:jc w:val="both"/>
        <w:rPr>
          <w:rFonts w:asciiTheme="minorHAnsi" w:hAnsiTheme="minorHAnsi"/>
        </w:rPr>
      </w:pPr>
      <w:r w:rsidRPr="00A553AF">
        <w:rPr>
          <w:rFonts w:asciiTheme="minorHAnsi" w:hAnsiTheme="minorHAnsi"/>
        </w:rPr>
        <w:t xml:space="preserve">Prezydencja niemiecka przewiduje przyjęcie stanowiska Rady do DB 2021 po wcześniejszym uzgodnieniu pakietu WRF 2021-2027 / </w:t>
      </w:r>
      <w:proofErr w:type="spellStart"/>
      <w:r w:rsidRPr="00A553AF">
        <w:rPr>
          <w:rFonts w:asciiTheme="minorHAnsi" w:hAnsiTheme="minorHAnsi"/>
        </w:rPr>
        <w:t>Next</w:t>
      </w:r>
      <w:proofErr w:type="spellEnd"/>
      <w:r w:rsidRPr="00A553AF">
        <w:rPr>
          <w:rFonts w:asciiTheme="minorHAnsi" w:hAnsiTheme="minorHAnsi"/>
        </w:rPr>
        <w:t xml:space="preserve"> </w:t>
      </w:r>
      <w:proofErr w:type="spellStart"/>
      <w:r w:rsidRPr="00A553AF">
        <w:rPr>
          <w:rFonts w:asciiTheme="minorHAnsi" w:hAnsiTheme="minorHAnsi"/>
        </w:rPr>
        <w:t>Generation</w:t>
      </w:r>
      <w:proofErr w:type="spellEnd"/>
      <w:r w:rsidRPr="00A553AF">
        <w:rPr>
          <w:rFonts w:asciiTheme="minorHAnsi" w:hAnsiTheme="minorHAnsi"/>
        </w:rPr>
        <w:t xml:space="preserve"> EU oraz zmian w WRF 2014-2020 (dodatkowe środki w budżecie UE na rok 2020). Kolejna Rada Eur</w:t>
      </w:r>
      <w:r>
        <w:rPr>
          <w:rFonts w:asciiTheme="minorHAnsi" w:hAnsiTheme="minorHAnsi"/>
        </w:rPr>
        <w:t>opejska, poświęcona ww. tematom, została zwołana na 17-18 lipca.</w:t>
      </w:r>
      <w:r w:rsidRPr="00A553AF">
        <w:rPr>
          <w:rFonts w:asciiTheme="minorHAnsi" w:hAnsiTheme="minorHAnsi"/>
        </w:rPr>
        <w:t xml:space="preserve"> W przypadku pozytywnego zakończenia</w:t>
      </w:r>
      <w:r>
        <w:rPr>
          <w:rFonts w:asciiTheme="minorHAnsi" w:hAnsiTheme="minorHAnsi"/>
        </w:rPr>
        <w:t xml:space="preserve"> negocjacji na posiedzeniu RE, p</w:t>
      </w:r>
      <w:r w:rsidRPr="00A553AF">
        <w:rPr>
          <w:rFonts w:asciiTheme="minorHAnsi" w:hAnsiTheme="minorHAnsi"/>
        </w:rPr>
        <w:t xml:space="preserve">rezydencja </w:t>
      </w:r>
      <w:r>
        <w:rPr>
          <w:rFonts w:asciiTheme="minorHAnsi" w:hAnsiTheme="minorHAnsi"/>
        </w:rPr>
        <w:t>niemiecka</w:t>
      </w:r>
      <w:r w:rsidRPr="00A553AF">
        <w:rPr>
          <w:rFonts w:asciiTheme="minorHAnsi" w:hAnsiTheme="minorHAnsi"/>
        </w:rPr>
        <w:t xml:space="preserve"> przewiduje osiągniecie porozumienia w R</w:t>
      </w:r>
      <w:r>
        <w:rPr>
          <w:rFonts w:asciiTheme="minorHAnsi" w:hAnsiTheme="minorHAnsi"/>
        </w:rPr>
        <w:t xml:space="preserve">adzie </w:t>
      </w:r>
      <w:r w:rsidRPr="00A553AF">
        <w:rPr>
          <w:rFonts w:asciiTheme="minorHAnsi" w:hAnsiTheme="minorHAnsi"/>
        </w:rPr>
        <w:t>UE dla DB 2021 jeszcze w lipcu lub na przełomie sierpnia i września.</w:t>
      </w:r>
    </w:p>
    <w:p w:rsidR="0044706C" w:rsidRPr="00A553AF" w:rsidRDefault="0044706C" w:rsidP="0044706C">
      <w:pPr>
        <w:spacing w:line="264" w:lineRule="auto"/>
        <w:jc w:val="both"/>
        <w:rPr>
          <w:rFonts w:asciiTheme="minorHAnsi" w:hAnsiTheme="minorHAnsi"/>
        </w:rPr>
      </w:pPr>
      <w:r w:rsidRPr="00A553AF">
        <w:rPr>
          <w:rFonts w:asciiTheme="minorHAnsi" w:hAnsiTheme="minorHAnsi"/>
        </w:rPr>
        <w:t xml:space="preserve">Po uzgodnieniu przez Radę, swoje stanowisko do projektu budżetu UE </w:t>
      </w:r>
      <w:r>
        <w:rPr>
          <w:rFonts w:asciiTheme="minorHAnsi" w:hAnsiTheme="minorHAnsi"/>
        </w:rPr>
        <w:t xml:space="preserve">przyjmował </w:t>
      </w:r>
      <w:r w:rsidRPr="00A553AF">
        <w:rPr>
          <w:rFonts w:asciiTheme="minorHAnsi" w:hAnsiTheme="minorHAnsi"/>
        </w:rPr>
        <w:t xml:space="preserve">będzie Parlament Europejski (co prawdopodobnie nastąpi na </w:t>
      </w:r>
      <w:r>
        <w:rPr>
          <w:rFonts w:asciiTheme="minorHAnsi" w:hAnsiTheme="minorHAnsi"/>
        </w:rPr>
        <w:t>jego październikowej sesji</w:t>
      </w:r>
      <w:r w:rsidRPr="00A553AF">
        <w:rPr>
          <w:rFonts w:asciiTheme="minorHAnsi" w:hAnsiTheme="minorHAnsi"/>
        </w:rPr>
        <w:t>).</w:t>
      </w:r>
    </w:p>
    <w:p w:rsidR="0044706C" w:rsidRPr="00A553AF" w:rsidRDefault="0044706C" w:rsidP="0044706C">
      <w:pPr>
        <w:spacing w:line="264" w:lineRule="auto"/>
        <w:jc w:val="both"/>
        <w:rPr>
          <w:rFonts w:asciiTheme="minorHAnsi" w:hAnsiTheme="minorHAnsi"/>
        </w:rPr>
      </w:pPr>
    </w:p>
    <w:p w:rsidR="0044706C" w:rsidRPr="002A653F" w:rsidRDefault="0044706C" w:rsidP="0044706C">
      <w:pPr>
        <w:jc w:val="both"/>
        <w:rPr>
          <w:rFonts w:ascii="Times New Roman" w:hAnsi="Times New Roman"/>
        </w:rPr>
      </w:pPr>
    </w:p>
    <w:p w:rsidR="0044706C" w:rsidRPr="00756FA6" w:rsidRDefault="0044706C" w:rsidP="0044706C">
      <w:pPr>
        <w:tabs>
          <w:tab w:val="left" w:pos="567"/>
        </w:tabs>
        <w:spacing w:line="276" w:lineRule="auto"/>
        <w:jc w:val="both"/>
        <w:rPr>
          <w:rFonts w:asciiTheme="minorHAnsi" w:eastAsia="Calibri" w:hAnsiTheme="minorHAnsi"/>
          <w:b/>
          <w:u w:val="single"/>
          <w:lang w:eastAsia="pl-PL"/>
        </w:rPr>
      </w:pPr>
      <w:r>
        <w:rPr>
          <w:rFonts w:asciiTheme="minorHAnsi" w:eastAsia="Calibri" w:hAnsiTheme="minorHAnsi"/>
          <w:b/>
          <w:u w:val="single"/>
          <w:lang w:eastAsia="pl-PL"/>
        </w:rPr>
        <w:t>II.2</w:t>
      </w:r>
      <w:r w:rsidRPr="00756FA6">
        <w:rPr>
          <w:rFonts w:asciiTheme="minorHAnsi" w:eastAsia="Calibri" w:hAnsiTheme="minorHAnsi"/>
          <w:b/>
          <w:u w:val="single"/>
          <w:lang w:eastAsia="pl-PL"/>
        </w:rPr>
        <w:tab/>
        <w:t>P</w:t>
      </w:r>
      <w:r>
        <w:rPr>
          <w:rFonts w:asciiTheme="minorHAnsi" w:eastAsia="Calibri" w:hAnsiTheme="minorHAnsi"/>
          <w:b/>
          <w:u w:val="single"/>
          <w:lang w:eastAsia="pl-PL"/>
        </w:rPr>
        <w:t>rojekty budżetów korygujących nr 5 i nr 6</w:t>
      </w:r>
      <w:r w:rsidRPr="00756FA6">
        <w:rPr>
          <w:rFonts w:asciiTheme="minorHAnsi" w:eastAsia="Calibri" w:hAnsiTheme="minorHAnsi"/>
          <w:b/>
          <w:u w:val="single"/>
          <w:lang w:eastAsia="pl-PL"/>
        </w:rPr>
        <w:t xml:space="preserve"> do budżetu UE na rok 2020</w:t>
      </w:r>
    </w:p>
    <w:p w:rsidR="0044706C" w:rsidRDefault="0044706C" w:rsidP="0044706C">
      <w:pPr>
        <w:jc w:val="both"/>
        <w:rPr>
          <w:rFonts w:asciiTheme="minorHAnsi" w:hAnsiTheme="minorHAnsi"/>
        </w:rPr>
      </w:pPr>
    </w:p>
    <w:p w:rsidR="0044706C" w:rsidRDefault="0044706C" w:rsidP="0044706C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 czerwca KE przedstawiła</w:t>
      </w:r>
      <w:r w:rsidRPr="008D7A67">
        <w:rPr>
          <w:rFonts w:asciiTheme="minorHAnsi" w:hAnsiTheme="minorHAnsi"/>
        </w:rPr>
        <w:t xml:space="preserve"> </w:t>
      </w:r>
      <w:r w:rsidRPr="00E5754A">
        <w:rPr>
          <w:rFonts w:asciiTheme="minorHAnsi" w:hAnsiTheme="minorHAnsi"/>
          <w:b/>
        </w:rPr>
        <w:t>projekt budżetu korygującego nr 5</w:t>
      </w:r>
      <w:r w:rsidRPr="008D7A67">
        <w:rPr>
          <w:rFonts w:asciiTheme="minorHAnsi" w:hAnsiTheme="minorHAnsi"/>
        </w:rPr>
        <w:t xml:space="preserve"> do budżetu ogólnego UE na rok 2020 (</w:t>
      </w:r>
      <w:r w:rsidRPr="00E5754A">
        <w:rPr>
          <w:rFonts w:asciiTheme="minorHAnsi" w:hAnsiTheme="minorHAnsi"/>
          <w:b/>
        </w:rPr>
        <w:t>DAB5/2020</w:t>
      </w:r>
      <w:r w:rsidRPr="008D7A67">
        <w:rPr>
          <w:rFonts w:asciiTheme="minorHAnsi" w:hAnsiTheme="minorHAnsi"/>
        </w:rPr>
        <w:t>)</w:t>
      </w:r>
      <w:r>
        <w:rPr>
          <w:rStyle w:val="Odwoanieprzypisudolnego"/>
          <w:rFonts w:asciiTheme="minorHAnsi" w:hAnsiTheme="minorHAnsi"/>
        </w:rPr>
        <w:footnoteReference w:id="3"/>
      </w:r>
      <w:r w:rsidRPr="008D7A67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Zakłada on </w:t>
      </w:r>
      <w:r w:rsidRPr="00C80474">
        <w:rPr>
          <w:rFonts w:asciiTheme="minorHAnsi" w:hAnsiTheme="minorHAnsi"/>
        </w:rPr>
        <w:t>przeznaczeni</w:t>
      </w:r>
      <w:r>
        <w:rPr>
          <w:rFonts w:asciiTheme="minorHAnsi" w:hAnsiTheme="minorHAnsi"/>
        </w:rPr>
        <w:t>e</w:t>
      </w:r>
      <w:r w:rsidRPr="00C80474">
        <w:rPr>
          <w:rFonts w:asciiTheme="minorHAnsi" w:hAnsiTheme="minorHAnsi"/>
        </w:rPr>
        <w:t xml:space="preserve"> </w:t>
      </w:r>
      <w:r w:rsidRPr="009374D0">
        <w:rPr>
          <w:rFonts w:asciiTheme="minorHAnsi" w:hAnsiTheme="minorHAnsi"/>
          <w:b/>
        </w:rPr>
        <w:t>585 mln EUR</w:t>
      </w:r>
      <w:r w:rsidRPr="00C8047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</w:t>
      </w:r>
      <w:r w:rsidRPr="00C80474">
        <w:rPr>
          <w:rFonts w:asciiTheme="minorHAnsi" w:hAnsiTheme="minorHAnsi"/>
        </w:rPr>
        <w:t>CA</w:t>
      </w:r>
      <w:r>
        <w:rPr>
          <w:rFonts w:asciiTheme="minorHAnsi" w:hAnsiTheme="minorHAnsi"/>
        </w:rPr>
        <w:t xml:space="preserve">) oraz </w:t>
      </w:r>
      <w:r w:rsidRPr="009374D0">
        <w:rPr>
          <w:rFonts w:asciiTheme="minorHAnsi" w:hAnsiTheme="minorHAnsi"/>
          <w:b/>
        </w:rPr>
        <w:t>168 mln EUR</w:t>
      </w:r>
      <w:r>
        <w:rPr>
          <w:rFonts w:asciiTheme="minorHAnsi" w:hAnsiTheme="minorHAnsi"/>
        </w:rPr>
        <w:t xml:space="preserve"> (</w:t>
      </w:r>
      <w:r w:rsidRPr="00C80474">
        <w:rPr>
          <w:rFonts w:asciiTheme="minorHAnsi" w:hAnsiTheme="minorHAnsi"/>
        </w:rPr>
        <w:t>PA</w:t>
      </w:r>
      <w:r>
        <w:rPr>
          <w:rFonts w:asciiTheme="minorHAnsi" w:hAnsiTheme="minorHAnsi"/>
        </w:rPr>
        <w:t>)</w:t>
      </w:r>
      <w:r w:rsidRPr="00C80474">
        <w:rPr>
          <w:rFonts w:asciiTheme="minorHAnsi" w:hAnsiTheme="minorHAnsi"/>
        </w:rPr>
        <w:t xml:space="preserve"> na działania związane ze wsparciem uchodźców w ramach działu 4 budżetu UE. Z powyższej kwoty 100 mln EUR CA i PA ma zostać przeznaczone dla uchodźców</w:t>
      </w:r>
      <w:r>
        <w:rPr>
          <w:rFonts w:asciiTheme="minorHAnsi" w:hAnsiTheme="minorHAnsi"/>
        </w:rPr>
        <w:t xml:space="preserve"> syryjskich przebywających w </w:t>
      </w:r>
      <w:r w:rsidRPr="00C80474">
        <w:rPr>
          <w:rFonts w:asciiTheme="minorHAnsi" w:hAnsiTheme="minorHAnsi"/>
        </w:rPr>
        <w:t>Jordanii i Libanie, a 485 mln EUR CA i 68 mln EUR PA dla uchodźców</w:t>
      </w:r>
      <w:r>
        <w:rPr>
          <w:rFonts w:asciiTheme="minorHAnsi" w:hAnsiTheme="minorHAnsi"/>
        </w:rPr>
        <w:t xml:space="preserve"> syryjskich przebywających</w:t>
      </w:r>
      <w:r w:rsidRPr="00C80474">
        <w:rPr>
          <w:rFonts w:asciiTheme="minorHAnsi" w:hAnsiTheme="minorHAnsi"/>
        </w:rPr>
        <w:t xml:space="preserve"> w Turcji. </w:t>
      </w:r>
      <w:r>
        <w:rPr>
          <w:rFonts w:asciiTheme="minorHAnsi" w:hAnsiTheme="minorHAnsi"/>
        </w:rPr>
        <w:t>Według</w:t>
      </w:r>
      <w:r w:rsidRPr="00C80474">
        <w:rPr>
          <w:rFonts w:asciiTheme="minorHAnsi" w:hAnsiTheme="minorHAnsi"/>
        </w:rPr>
        <w:t xml:space="preserve"> KE wszelkie możliwości przeniesienia środków ramach działu 4</w:t>
      </w:r>
      <w:r>
        <w:rPr>
          <w:rFonts w:asciiTheme="minorHAnsi" w:hAnsiTheme="minorHAnsi"/>
        </w:rPr>
        <w:t xml:space="preserve"> budżetu UE zostały wyczerpane. W związku z tym do finansowania działań wykorzystany zostanie</w:t>
      </w:r>
      <w:r w:rsidRPr="00E6024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dostępny w dziale 4 margines w wysokości 103,4 mln EUR,  w tym dla uchodźców w </w:t>
      </w:r>
      <w:r w:rsidRPr="00C80474">
        <w:rPr>
          <w:rFonts w:asciiTheme="minorHAnsi" w:hAnsiTheme="minorHAnsi"/>
        </w:rPr>
        <w:t>Jordanii i Syrii</w:t>
      </w:r>
      <w:r>
        <w:rPr>
          <w:rFonts w:asciiTheme="minorHAnsi" w:hAnsiTheme="minorHAnsi"/>
        </w:rPr>
        <w:t xml:space="preserve"> – 100 mln EUR,</w:t>
      </w:r>
      <w:r w:rsidRPr="00C80474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a dla uchodźców w Turcji - 3,4 mln EUR</w:t>
      </w:r>
      <w:r w:rsidRPr="00C80474">
        <w:rPr>
          <w:rFonts w:asciiTheme="minorHAnsi" w:hAnsiTheme="minorHAnsi"/>
        </w:rPr>
        <w:t xml:space="preserve">. </w:t>
      </w:r>
    </w:p>
    <w:p w:rsidR="0044706C" w:rsidRPr="00C80474" w:rsidRDefault="0044706C" w:rsidP="0044706C">
      <w:pPr>
        <w:spacing w:line="276" w:lineRule="auto"/>
        <w:jc w:val="both"/>
        <w:rPr>
          <w:rFonts w:asciiTheme="minorHAnsi" w:hAnsiTheme="minorHAnsi"/>
        </w:rPr>
      </w:pPr>
      <w:r w:rsidRPr="00C80474">
        <w:rPr>
          <w:rFonts w:asciiTheme="minorHAnsi" w:hAnsiTheme="minorHAnsi"/>
        </w:rPr>
        <w:t xml:space="preserve">Pozostałe środki dla Turcji </w:t>
      </w:r>
      <w:r>
        <w:rPr>
          <w:rFonts w:asciiTheme="minorHAnsi" w:hAnsiTheme="minorHAnsi"/>
        </w:rPr>
        <w:t xml:space="preserve">zapewnione zostaną poprzez </w:t>
      </w:r>
      <w:r w:rsidRPr="00C80474">
        <w:rPr>
          <w:rFonts w:asciiTheme="minorHAnsi" w:hAnsiTheme="minorHAnsi"/>
        </w:rPr>
        <w:t>uruchomienie</w:t>
      </w:r>
      <w:r>
        <w:rPr>
          <w:rFonts w:asciiTheme="minorHAnsi" w:hAnsiTheme="minorHAnsi"/>
        </w:rPr>
        <w:t xml:space="preserve"> marginesu na nieprzewidziane wydatki (ang. </w:t>
      </w:r>
      <w:proofErr w:type="spellStart"/>
      <w:r w:rsidRPr="00C80474">
        <w:rPr>
          <w:rFonts w:asciiTheme="minorHAnsi" w:hAnsiTheme="minorHAnsi"/>
        </w:rPr>
        <w:t>Contingency</w:t>
      </w:r>
      <w:proofErr w:type="spellEnd"/>
      <w:r w:rsidRPr="00C80474">
        <w:rPr>
          <w:rFonts w:asciiTheme="minorHAnsi" w:hAnsiTheme="minorHAnsi"/>
        </w:rPr>
        <w:t xml:space="preserve"> </w:t>
      </w:r>
      <w:proofErr w:type="spellStart"/>
      <w:r w:rsidRPr="00C80474">
        <w:rPr>
          <w:rFonts w:asciiTheme="minorHAnsi" w:hAnsiTheme="minorHAnsi"/>
        </w:rPr>
        <w:t>Margin</w:t>
      </w:r>
      <w:proofErr w:type="spellEnd"/>
      <w:r>
        <w:rPr>
          <w:rFonts w:asciiTheme="minorHAnsi" w:hAnsiTheme="minorHAnsi"/>
        </w:rPr>
        <w:t>)</w:t>
      </w:r>
      <w:r w:rsidRPr="00C80474">
        <w:rPr>
          <w:rFonts w:asciiTheme="minorHAnsi" w:hAnsiTheme="minorHAnsi"/>
        </w:rPr>
        <w:t xml:space="preserve">. Pozwala on na wykorzystanie pozostających do dyspozycji środków </w:t>
      </w:r>
      <w:r>
        <w:rPr>
          <w:rFonts w:asciiTheme="minorHAnsi" w:hAnsiTheme="minorHAnsi"/>
        </w:rPr>
        <w:t>w</w:t>
      </w:r>
      <w:r w:rsidRPr="00C80474">
        <w:rPr>
          <w:rFonts w:asciiTheme="minorHAnsi" w:hAnsiTheme="minorHAnsi"/>
        </w:rPr>
        <w:t xml:space="preserve"> margine</w:t>
      </w:r>
      <w:r>
        <w:rPr>
          <w:rFonts w:asciiTheme="minorHAnsi" w:hAnsiTheme="minorHAnsi"/>
        </w:rPr>
        <w:t>sach</w:t>
      </w:r>
      <w:r w:rsidRPr="00C80474">
        <w:rPr>
          <w:rFonts w:asciiTheme="minorHAnsi" w:hAnsiTheme="minorHAnsi"/>
        </w:rPr>
        <w:t xml:space="preserve"> pozostałych dział</w:t>
      </w:r>
      <w:r>
        <w:rPr>
          <w:rFonts w:asciiTheme="minorHAnsi" w:hAnsiTheme="minorHAnsi"/>
        </w:rPr>
        <w:t>ów budżetowych. Oprócz działu 4 </w:t>
      </w:r>
      <w:r w:rsidRPr="00C80474">
        <w:rPr>
          <w:rFonts w:asciiTheme="minorHAnsi" w:hAnsiTheme="minorHAnsi"/>
        </w:rPr>
        <w:t xml:space="preserve">marginesem dysponuje tylko dział 2 (Zasoby naturalne) i 5 (Administracja), dlatego KE proponuje zrekompensować uruchomienie </w:t>
      </w:r>
      <w:proofErr w:type="spellStart"/>
      <w:r w:rsidRPr="00C80474">
        <w:rPr>
          <w:rFonts w:asciiTheme="minorHAnsi" w:hAnsiTheme="minorHAnsi"/>
        </w:rPr>
        <w:t>Contingency</w:t>
      </w:r>
      <w:proofErr w:type="spellEnd"/>
      <w:r w:rsidRPr="00C80474">
        <w:rPr>
          <w:rFonts w:asciiTheme="minorHAnsi" w:hAnsiTheme="minorHAnsi"/>
        </w:rPr>
        <w:t xml:space="preserve"> </w:t>
      </w:r>
      <w:proofErr w:type="spellStart"/>
      <w:r w:rsidRPr="00C80474">
        <w:rPr>
          <w:rFonts w:asciiTheme="minorHAnsi" w:hAnsiTheme="minorHAnsi"/>
        </w:rPr>
        <w:t>Margin</w:t>
      </w:r>
      <w:proofErr w:type="spellEnd"/>
      <w:r w:rsidRPr="00C80474">
        <w:rPr>
          <w:rFonts w:asciiTheme="minorHAnsi" w:hAnsiTheme="minorHAnsi"/>
        </w:rPr>
        <w:t xml:space="preserve"> poprzez obniż</w:t>
      </w:r>
      <w:r>
        <w:rPr>
          <w:rFonts w:asciiTheme="minorHAnsi" w:hAnsiTheme="minorHAnsi"/>
        </w:rPr>
        <w:t xml:space="preserve">enie marginesu w dziale 2 o 465,3 mln </w:t>
      </w:r>
      <w:r w:rsidRPr="00C80474">
        <w:rPr>
          <w:rFonts w:asciiTheme="minorHAnsi" w:hAnsiTheme="minorHAnsi"/>
        </w:rPr>
        <w:t>EUR oraz w dziale 5</w:t>
      </w:r>
      <w:r>
        <w:rPr>
          <w:rFonts w:asciiTheme="minorHAnsi" w:hAnsiTheme="minorHAnsi"/>
        </w:rPr>
        <w:t xml:space="preserve"> o</w:t>
      </w:r>
      <w:r w:rsidRPr="00C8047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16,2 mln EUR </w:t>
      </w:r>
      <w:r w:rsidRPr="00C80474">
        <w:rPr>
          <w:rFonts w:asciiTheme="minorHAnsi" w:hAnsiTheme="minorHAnsi"/>
        </w:rPr>
        <w:t>(</w:t>
      </w:r>
      <w:r>
        <w:rPr>
          <w:rFonts w:asciiTheme="minorHAnsi" w:hAnsiTheme="minorHAnsi"/>
        </w:rPr>
        <w:t xml:space="preserve">tj. </w:t>
      </w:r>
      <w:r w:rsidRPr="00C80474">
        <w:rPr>
          <w:rFonts w:asciiTheme="minorHAnsi" w:hAnsiTheme="minorHAnsi"/>
        </w:rPr>
        <w:t xml:space="preserve">całość dostępnych środków). </w:t>
      </w:r>
      <w:r>
        <w:rPr>
          <w:rFonts w:asciiTheme="minorHAnsi" w:hAnsiTheme="minorHAnsi"/>
        </w:rPr>
        <w:t>W </w:t>
      </w:r>
      <w:r w:rsidRPr="00D402CD">
        <w:rPr>
          <w:rFonts w:asciiTheme="minorHAnsi" w:hAnsiTheme="minorHAnsi"/>
        </w:rPr>
        <w:t>konsekwencji przyjęcia DAB5/2020, jedyny dostępny margines w budżecie UE na</w:t>
      </w:r>
      <w:r>
        <w:rPr>
          <w:rFonts w:asciiTheme="minorHAnsi" w:hAnsiTheme="minorHAnsi"/>
        </w:rPr>
        <w:t xml:space="preserve"> rok</w:t>
      </w:r>
      <w:r w:rsidRPr="00D402CD">
        <w:rPr>
          <w:rFonts w:asciiTheme="minorHAnsi" w:hAnsiTheme="minorHAnsi"/>
        </w:rPr>
        <w:t xml:space="preserve"> 2020 </w:t>
      </w:r>
      <w:r>
        <w:rPr>
          <w:rFonts w:asciiTheme="minorHAnsi" w:hAnsiTheme="minorHAnsi"/>
        </w:rPr>
        <w:t>(w </w:t>
      </w:r>
      <w:r w:rsidRPr="00D402CD">
        <w:rPr>
          <w:rFonts w:asciiTheme="minorHAnsi" w:hAnsiTheme="minorHAnsi"/>
        </w:rPr>
        <w:t>wysokości 48,7 mln EUR) pozostanie w dziale 2.</w:t>
      </w:r>
    </w:p>
    <w:p w:rsidR="0044706C" w:rsidRPr="00C80474" w:rsidRDefault="0044706C" w:rsidP="0044706C">
      <w:pPr>
        <w:spacing w:line="276" w:lineRule="auto"/>
        <w:jc w:val="both"/>
        <w:rPr>
          <w:rFonts w:asciiTheme="minorHAnsi" w:hAnsiTheme="minorHAnsi"/>
        </w:rPr>
      </w:pPr>
      <w:r w:rsidRPr="00C80474">
        <w:rPr>
          <w:rFonts w:asciiTheme="minorHAnsi" w:hAnsiTheme="minorHAnsi"/>
        </w:rPr>
        <w:t xml:space="preserve">100 mln EUR CA i PA dla </w:t>
      </w:r>
      <w:r>
        <w:rPr>
          <w:rFonts w:asciiTheme="minorHAnsi" w:hAnsiTheme="minorHAnsi"/>
        </w:rPr>
        <w:t>uchodźców w</w:t>
      </w:r>
      <w:r w:rsidRPr="00C8047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Jordanii i Libanie ma zostać przeznaczone</w:t>
      </w:r>
      <w:r w:rsidRPr="00C80474">
        <w:rPr>
          <w:rFonts w:asciiTheme="minorHAnsi" w:hAnsiTheme="minorHAnsi"/>
        </w:rPr>
        <w:t xml:space="preserve"> m.in. na projekty z zakresu zdrowia, dostępu do wody, edukacji, gospodarki odpadami, wsparcia społecznego, skierowane dla uchodźcó</w:t>
      </w:r>
      <w:r>
        <w:rPr>
          <w:rFonts w:asciiTheme="minorHAnsi" w:hAnsiTheme="minorHAnsi"/>
        </w:rPr>
        <w:t>w i społeczności ich przyjmujących</w:t>
      </w:r>
      <w:r w:rsidRPr="00C80474">
        <w:rPr>
          <w:rFonts w:asciiTheme="minorHAnsi" w:hAnsiTheme="minorHAnsi"/>
        </w:rPr>
        <w:t>. Dotychczasowe środki na ten cel ujęte w budżecie na rok 2020 (214 mln EUR) zostały już w pełni wykorzyst</w:t>
      </w:r>
      <w:r>
        <w:rPr>
          <w:rFonts w:asciiTheme="minorHAnsi" w:hAnsiTheme="minorHAnsi"/>
        </w:rPr>
        <w:t>ane. Dodatkowo potrzeby rosną w </w:t>
      </w:r>
      <w:r w:rsidRPr="00C80474">
        <w:rPr>
          <w:rFonts w:asciiTheme="minorHAnsi" w:hAnsiTheme="minorHAnsi"/>
        </w:rPr>
        <w:t>konsekwencji kryzysu Covid-19 i jego wpływu na gospodarkę Jordanii i Libanu.</w:t>
      </w:r>
    </w:p>
    <w:p w:rsidR="0044706C" w:rsidRDefault="0044706C" w:rsidP="0044706C">
      <w:pPr>
        <w:spacing w:line="276" w:lineRule="auto"/>
        <w:jc w:val="both"/>
        <w:rPr>
          <w:rFonts w:asciiTheme="minorHAnsi" w:hAnsiTheme="minorHAnsi"/>
        </w:rPr>
      </w:pPr>
      <w:r w:rsidRPr="00C80474">
        <w:rPr>
          <w:rFonts w:asciiTheme="minorHAnsi" w:hAnsiTheme="minorHAnsi"/>
        </w:rPr>
        <w:t xml:space="preserve">Druga transza wsparcia poprzez Instrument Pomocy dla Uchodźców w Turcji (3 mld EUR) została zaprogramowana i władze tureckie przejmują obecnie zarządzanie projektami. Jednak Turcja zgłosiła brak możliwości zapewnienia wsparcia w formie gotówki dla najbardziej potrzebujących spośród 4 mln uchodźców znajdujących się na terenie Turcji. Podobnie, kilka państw członkowskich UE wnioskowało w ostatnich miesiącach o kontynuację wsparcia dla uchodźców w Turcji. W związku z tym KE proponuje przeznaczenie 485 mln EUR na kontynuację dwóch działań wsparcia humanitarnego. Z tej kwoty 400 mln EUR CA ma zasilić </w:t>
      </w:r>
      <w:proofErr w:type="spellStart"/>
      <w:r w:rsidRPr="00C80474">
        <w:rPr>
          <w:rFonts w:asciiTheme="minorHAnsi" w:hAnsiTheme="minorHAnsi"/>
        </w:rPr>
        <w:t>Emergency</w:t>
      </w:r>
      <w:proofErr w:type="spellEnd"/>
      <w:r w:rsidRPr="00C80474">
        <w:rPr>
          <w:rFonts w:asciiTheme="minorHAnsi" w:hAnsiTheme="minorHAnsi"/>
        </w:rPr>
        <w:t xml:space="preserve"> </w:t>
      </w:r>
      <w:proofErr w:type="spellStart"/>
      <w:r w:rsidRPr="00C80474">
        <w:rPr>
          <w:rFonts w:asciiTheme="minorHAnsi" w:hAnsiTheme="minorHAnsi"/>
        </w:rPr>
        <w:t>Social</w:t>
      </w:r>
      <w:proofErr w:type="spellEnd"/>
      <w:r w:rsidRPr="00C80474">
        <w:rPr>
          <w:rFonts w:asciiTheme="minorHAnsi" w:hAnsiTheme="minorHAnsi"/>
        </w:rPr>
        <w:t xml:space="preserve"> </w:t>
      </w:r>
      <w:proofErr w:type="spellStart"/>
      <w:r w:rsidRPr="00C80474">
        <w:rPr>
          <w:rFonts w:asciiTheme="minorHAnsi" w:hAnsiTheme="minorHAnsi"/>
        </w:rPr>
        <w:t>Safety</w:t>
      </w:r>
      <w:proofErr w:type="spellEnd"/>
      <w:r w:rsidRPr="00C80474">
        <w:rPr>
          <w:rFonts w:asciiTheme="minorHAnsi" w:hAnsiTheme="minorHAnsi"/>
        </w:rPr>
        <w:t xml:space="preserve"> Net, który zapewnia miesięczne transfery gotówki dla 1,7 mln uchodźców. Dotychczasowe środki przeznaczone na to działanie zostaną wyczerpane w marcu 2021. </w:t>
      </w:r>
    </w:p>
    <w:p w:rsidR="0044706C" w:rsidRPr="006C0AC9" w:rsidRDefault="0044706C" w:rsidP="0044706C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DAB 5/2020 </w:t>
      </w:r>
      <w:r w:rsidRPr="006C0AC9">
        <w:rPr>
          <w:rFonts w:asciiTheme="minorHAnsi" w:hAnsiTheme="minorHAnsi"/>
        </w:rPr>
        <w:t>został przyjęty przez</w:t>
      </w:r>
      <w:r>
        <w:rPr>
          <w:rFonts w:asciiTheme="minorHAnsi" w:hAnsiTheme="minorHAnsi"/>
        </w:rPr>
        <w:t xml:space="preserve"> Radę UE w procedurze pisemnej 24 czerwca, natomiast Parlament Europejski </w:t>
      </w:r>
      <w:r w:rsidR="007943E6">
        <w:rPr>
          <w:rFonts w:asciiTheme="minorHAnsi" w:hAnsiTheme="minorHAnsi"/>
        </w:rPr>
        <w:t xml:space="preserve">do 29.06 </w:t>
      </w:r>
      <w:r>
        <w:rPr>
          <w:rFonts w:asciiTheme="minorHAnsi" w:hAnsiTheme="minorHAnsi"/>
        </w:rPr>
        <w:t>nie przyjął jeszcze</w:t>
      </w:r>
      <w:r w:rsidRPr="006C0AC9">
        <w:rPr>
          <w:rFonts w:asciiTheme="minorHAnsi" w:hAnsiTheme="minorHAnsi"/>
        </w:rPr>
        <w:t xml:space="preserve"> stanowiska w tej sprawie.</w:t>
      </w:r>
    </w:p>
    <w:p w:rsidR="0044706C" w:rsidRDefault="0044706C" w:rsidP="0044706C">
      <w:pPr>
        <w:spacing w:line="276" w:lineRule="auto"/>
        <w:jc w:val="both"/>
        <w:rPr>
          <w:rFonts w:asciiTheme="minorHAnsi" w:hAnsiTheme="minorHAnsi"/>
        </w:rPr>
      </w:pPr>
    </w:p>
    <w:p w:rsidR="0044706C" w:rsidRDefault="0044706C" w:rsidP="0044706C">
      <w:pPr>
        <w:spacing w:line="276" w:lineRule="auto"/>
        <w:jc w:val="both"/>
        <w:rPr>
          <w:rFonts w:asciiTheme="minorHAnsi" w:hAnsiTheme="minorHAnsi"/>
        </w:rPr>
      </w:pPr>
    </w:p>
    <w:p w:rsidR="0044706C" w:rsidRDefault="0044706C" w:rsidP="0044706C">
      <w:pPr>
        <w:spacing w:line="276" w:lineRule="auto"/>
        <w:jc w:val="both"/>
        <w:rPr>
          <w:rFonts w:asciiTheme="minorHAnsi" w:hAnsiTheme="minorHAnsi"/>
        </w:rPr>
      </w:pPr>
    </w:p>
    <w:p w:rsidR="00231326" w:rsidRDefault="00231326" w:rsidP="0044706C">
      <w:pPr>
        <w:spacing w:line="276" w:lineRule="auto"/>
        <w:jc w:val="both"/>
        <w:rPr>
          <w:rFonts w:asciiTheme="minorHAnsi" w:hAnsiTheme="minorHAnsi"/>
        </w:rPr>
      </w:pPr>
    </w:p>
    <w:p w:rsidR="00231326" w:rsidRDefault="00231326" w:rsidP="0044706C">
      <w:pPr>
        <w:spacing w:line="276" w:lineRule="auto"/>
        <w:jc w:val="both"/>
        <w:rPr>
          <w:rFonts w:asciiTheme="minorHAnsi" w:hAnsiTheme="minorHAnsi"/>
        </w:rPr>
      </w:pPr>
    </w:p>
    <w:p w:rsidR="0044706C" w:rsidRPr="00ED73D8" w:rsidRDefault="0044706C" w:rsidP="0044706C">
      <w:pPr>
        <w:spacing w:line="276" w:lineRule="auto"/>
        <w:jc w:val="both"/>
        <w:rPr>
          <w:rFonts w:asciiTheme="minorHAnsi" w:hAnsiTheme="minorHAnsi"/>
        </w:rPr>
      </w:pPr>
      <w:r w:rsidRPr="00BA3CD1">
        <w:rPr>
          <w:rFonts w:asciiTheme="minorHAnsi" w:hAnsiTheme="minorHAnsi"/>
        </w:rPr>
        <w:t>3 czerwca KE przedstawiła także projekt budżetu</w:t>
      </w:r>
      <w:r>
        <w:rPr>
          <w:rFonts w:asciiTheme="minorHAnsi" w:hAnsiTheme="minorHAnsi"/>
        </w:rPr>
        <w:t xml:space="preserve"> </w:t>
      </w:r>
      <w:r w:rsidRPr="00BA3CD1">
        <w:rPr>
          <w:rFonts w:asciiTheme="minorHAnsi" w:hAnsiTheme="minorHAnsi"/>
        </w:rPr>
        <w:t>k</w:t>
      </w:r>
      <w:r>
        <w:rPr>
          <w:rFonts w:asciiTheme="minorHAnsi" w:hAnsiTheme="minorHAnsi"/>
        </w:rPr>
        <w:t>orygującego</w:t>
      </w:r>
      <w:r w:rsidRPr="00BA3CD1">
        <w:rPr>
          <w:rFonts w:asciiTheme="minorHAnsi" w:hAnsiTheme="minorHAnsi"/>
        </w:rPr>
        <w:t xml:space="preserve"> nr 6 </w:t>
      </w:r>
      <w:r w:rsidRPr="008D7A67">
        <w:rPr>
          <w:rFonts w:asciiTheme="minorHAnsi" w:hAnsiTheme="minorHAnsi"/>
        </w:rPr>
        <w:t xml:space="preserve">do budżetu ogólnego UE na rok 2020 </w:t>
      </w:r>
      <w:r w:rsidRPr="00BA3CD1">
        <w:rPr>
          <w:rFonts w:asciiTheme="minorHAnsi" w:hAnsiTheme="minorHAnsi"/>
          <w:b/>
        </w:rPr>
        <w:t>(DAB6/2020)</w:t>
      </w:r>
      <w:r w:rsidRPr="00BA3CD1">
        <w:rPr>
          <w:rStyle w:val="Odwoanieprzypisudolnego"/>
          <w:rFonts w:asciiTheme="minorHAnsi" w:hAnsiTheme="minorHAnsi"/>
          <w:b/>
        </w:rPr>
        <w:footnoteReference w:id="4"/>
      </w:r>
      <w:r w:rsidRPr="00BA3CD1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Zakłada on</w:t>
      </w:r>
      <w:r w:rsidRPr="00B955F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zmobilizowanie </w:t>
      </w:r>
      <w:r w:rsidRPr="009374D0">
        <w:rPr>
          <w:rFonts w:asciiTheme="minorHAnsi" w:hAnsiTheme="minorHAnsi"/>
          <w:b/>
        </w:rPr>
        <w:t>11,54 mld EUR</w:t>
      </w:r>
      <w:r>
        <w:rPr>
          <w:rFonts w:asciiTheme="minorHAnsi" w:hAnsiTheme="minorHAnsi"/>
        </w:rPr>
        <w:t xml:space="preserve"> środków na zobowiązania (CA) i </w:t>
      </w:r>
      <w:r w:rsidRPr="009374D0">
        <w:rPr>
          <w:rFonts w:asciiTheme="minorHAnsi" w:hAnsiTheme="minorHAnsi"/>
          <w:b/>
        </w:rPr>
        <w:t>6,54 mld EUR</w:t>
      </w:r>
      <w:r>
        <w:rPr>
          <w:rFonts w:asciiTheme="minorHAnsi" w:hAnsiTheme="minorHAnsi"/>
        </w:rPr>
        <w:t xml:space="preserve"> środków na płatności</w:t>
      </w:r>
      <w:r w:rsidRPr="00B955F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(PA) w celu </w:t>
      </w:r>
      <w:r w:rsidRPr="00B955F3">
        <w:rPr>
          <w:rFonts w:asciiTheme="minorHAnsi" w:hAnsiTheme="minorHAnsi"/>
        </w:rPr>
        <w:t>odzwiercie</w:t>
      </w:r>
      <w:r>
        <w:rPr>
          <w:rFonts w:asciiTheme="minorHAnsi" w:hAnsiTheme="minorHAnsi"/>
        </w:rPr>
        <w:t>dlenia</w:t>
      </w:r>
      <w:r w:rsidRPr="00B955F3">
        <w:rPr>
          <w:rFonts w:asciiTheme="minorHAnsi" w:hAnsiTheme="minorHAnsi"/>
        </w:rPr>
        <w:t xml:space="preserve"> wpływ</w:t>
      </w:r>
      <w:r>
        <w:rPr>
          <w:rFonts w:asciiTheme="minorHAnsi" w:hAnsiTheme="minorHAnsi"/>
        </w:rPr>
        <w:t>u</w:t>
      </w:r>
      <w:r w:rsidRPr="00B955F3">
        <w:rPr>
          <w:rFonts w:asciiTheme="minorHAnsi" w:hAnsiTheme="minorHAnsi"/>
        </w:rPr>
        <w:t xml:space="preserve"> propozycji legislacyjnych ogłoszonych przez K</w:t>
      </w:r>
      <w:r>
        <w:rPr>
          <w:rFonts w:asciiTheme="minorHAnsi" w:hAnsiTheme="minorHAnsi"/>
        </w:rPr>
        <w:t>E</w:t>
      </w:r>
      <w:r w:rsidRPr="00B955F3">
        <w:rPr>
          <w:rFonts w:asciiTheme="minorHAnsi" w:hAnsiTheme="minorHAnsi"/>
        </w:rPr>
        <w:t xml:space="preserve"> w dniach 27-29 maja w ramach planu odbudowy gospodarczej </w:t>
      </w:r>
      <w:r>
        <w:rPr>
          <w:rFonts w:asciiTheme="minorHAnsi" w:hAnsiTheme="minorHAnsi"/>
        </w:rPr>
        <w:t>UE</w:t>
      </w:r>
      <w:r w:rsidRPr="00B955F3">
        <w:rPr>
          <w:rFonts w:asciiTheme="minorHAnsi" w:hAnsiTheme="minorHAnsi"/>
        </w:rPr>
        <w:t xml:space="preserve"> w związku z pandemią COVID-19, a co się z tym wiąże również </w:t>
      </w:r>
      <w:r>
        <w:rPr>
          <w:rFonts w:asciiTheme="minorHAnsi" w:hAnsiTheme="minorHAnsi"/>
        </w:rPr>
        <w:t xml:space="preserve">rewizją </w:t>
      </w:r>
      <w:r w:rsidRPr="00B955F3">
        <w:rPr>
          <w:rFonts w:asciiTheme="minorHAnsi" w:hAnsiTheme="minorHAnsi"/>
        </w:rPr>
        <w:t xml:space="preserve"> Wieloletnich Ram Finansowych </w:t>
      </w:r>
      <w:r>
        <w:rPr>
          <w:rFonts w:asciiTheme="minorHAnsi" w:hAnsiTheme="minorHAnsi"/>
        </w:rPr>
        <w:t xml:space="preserve">UE na lata </w:t>
      </w:r>
      <w:r w:rsidRPr="00B955F3">
        <w:rPr>
          <w:rFonts w:asciiTheme="minorHAnsi" w:hAnsiTheme="minorHAnsi"/>
        </w:rPr>
        <w:t>2014-2020.</w:t>
      </w:r>
      <w:r w:rsidR="007943E6">
        <w:rPr>
          <w:rFonts w:asciiTheme="minorHAnsi" w:hAnsiTheme="minorHAnsi"/>
        </w:rPr>
        <w:t xml:space="preserve"> </w:t>
      </w:r>
      <w:r w:rsidRPr="00ED73D8">
        <w:rPr>
          <w:rFonts w:asciiTheme="minorHAnsi" w:hAnsiTheme="minorHAnsi"/>
        </w:rPr>
        <w:t xml:space="preserve">Środki </w:t>
      </w:r>
      <w:r>
        <w:rPr>
          <w:rFonts w:asciiTheme="minorHAnsi" w:hAnsiTheme="minorHAnsi"/>
        </w:rPr>
        <w:t>DAB 6/2020 zasilą:</w:t>
      </w:r>
    </w:p>
    <w:p w:rsidR="0044706C" w:rsidRPr="007943E6" w:rsidRDefault="0044706C" w:rsidP="007943E6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rFonts w:asciiTheme="minorHAnsi" w:hAnsiTheme="minorHAnsi"/>
          <w:b/>
        </w:rPr>
      </w:pPr>
      <w:r w:rsidRPr="007943E6">
        <w:rPr>
          <w:rFonts w:asciiTheme="minorHAnsi" w:hAnsiTheme="minorHAnsi"/>
        </w:rPr>
        <w:t>Fundusz Gwarancyjny Europejskiego Funduszu Inwestycji Strategicznych w celu wsparcia gwarancji udzielonych w ramach nowego okna wsparcia wypłacalności (</w:t>
      </w:r>
      <w:proofErr w:type="spellStart"/>
      <w:r w:rsidRPr="007943E6">
        <w:rPr>
          <w:rFonts w:asciiTheme="minorHAnsi" w:hAnsiTheme="minorHAnsi"/>
        </w:rPr>
        <w:t>Solvency</w:t>
      </w:r>
      <w:proofErr w:type="spellEnd"/>
      <w:r w:rsidRPr="007943E6">
        <w:rPr>
          <w:rFonts w:asciiTheme="minorHAnsi" w:hAnsiTheme="minorHAnsi"/>
        </w:rPr>
        <w:t xml:space="preserve"> </w:t>
      </w:r>
      <w:proofErr w:type="spellStart"/>
      <w:r w:rsidRPr="007943E6">
        <w:rPr>
          <w:rFonts w:asciiTheme="minorHAnsi" w:hAnsiTheme="minorHAnsi"/>
        </w:rPr>
        <w:t>Support</w:t>
      </w:r>
      <w:proofErr w:type="spellEnd"/>
      <w:r w:rsidRPr="007943E6">
        <w:rPr>
          <w:rFonts w:asciiTheme="minorHAnsi" w:hAnsiTheme="minorHAnsi"/>
        </w:rPr>
        <w:t xml:space="preserve"> Instrument), aby uruchomić instrument jeszcze w 2020 r. (</w:t>
      </w:r>
      <w:r w:rsidRPr="007943E6">
        <w:rPr>
          <w:rFonts w:asciiTheme="minorHAnsi" w:hAnsiTheme="minorHAnsi"/>
          <w:b/>
        </w:rPr>
        <w:t>5 mld EUR CA oraz 2,5 mld EUR PA).</w:t>
      </w:r>
    </w:p>
    <w:p w:rsidR="0044706C" w:rsidRPr="007943E6" w:rsidRDefault="0044706C" w:rsidP="007943E6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7943E6">
        <w:rPr>
          <w:rFonts w:asciiTheme="minorHAnsi" w:hAnsiTheme="minorHAnsi"/>
        </w:rPr>
        <w:t xml:space="preserve">Europejski Fundusz Zrównoważonego Rozwoju w celu zwiększenia zdolności do udzielenia gwarancji w krajach partnerskich (rozszerzenie zasięgu geograficznego na Bałkany Zachodnie oraz wydłużenie okresu inwestycyjnego, podczas którego umowy gwarancji  mogą zostać zawarte do 31 grudnia 2021 r. </w:t>
      </w:r>
      <w:r w:rsidRPr="007943E6">
        <w:rPr>
          <w:rFonts w:asciiTheme="minorHAnsi" w:hAnsiTheme="minorHAnsi"/>
          <w:b/>
        </w:rPr>
        <w:t>(1,04 mld EUR – CA i PA).</w:t>
      </w:r>
    </w:p>
    <w:p w:rsidR="0044706C" w:rsidRPr="00ED73D8" w:rsidRDefault="0044706C" w:rsidP="007943E6">
      <w:pPr>
        <w:pStyle w:val="Default"/>
        <w:numPr>
          <w:ilvl w:val="0"/>
          <w:numId w:val="8"/>
        </w:numPr>
        <w:tabs>
          <w:tab w:val="left" w:pos="142"/>
        </w:tabs>
        <w:spacing w:line="276" w:lineRule="auto"/>
        <w:ind w:left="567" w:hanging="283"/>
        <w:jc w:val="both"/>
        <w:rPr>
          <w:rFonts w:asciiTheme="minorHAnsi" w:hAnsiTheme="minorHAnsi"/>
          <w:b/>
          <w:noProof/>
          <w:lang w:eastAsia="de-DE"/>
        </w:rPr>
      </w:pPr>
      <w:r>
        <w:rPr>
          <w:rFonts w:asciiTheme="minorHAnsi" w:hAnsiTheme="minorHAnsi"/>
          <w:noProof/>
          <w:lang w:eastAsia="de-DE"/>
        </w:rPr>
        <w:t>Inicjatywę</w:t>
      </w:r>
      <w:r w:rsidRPr="00ED73D8">
        <w:rPr>
          <w:rFonts w:asciiTheme="minorHAnsi" w:hAnsiTheme="minorHAnsi"/>
          <w:noProof/>
          <w:lang w:eastAsia="de-DE"/>
        </w:rPr>
        <w:t xml:space="preserve"> React-EU, </w:t>
      </w:r>
      <w:r>
        <w:rPr>
          <w:rFonts w:asciiTheme="minorHAnsi" w:hAnsiTheme="minorHAnsi"/>
          <w:noProof/>
          <w:lang w:eastAsia="de-DE"/>
        </w:rPr>
        <w:t>w ramach której</w:t>
      </w:r>
      <w:r w:rsidRPr="00ED73D8">
        <w:rPr>
          <w:rFonts w:asciiTheme="minorHAnsi" w:hAnsiTheme="minorHAnsi"/>
          <w:noProof/>
          <w:lang w:eastAsia="de-DE"/>
        </w:rPr>
        <w:t xml:space="preserve"> państwa członkowskie będą uprawnione do wykorzystania dodatowych kwot z Europejskiego Fundusz</w:t>
      </w:r>
      <w:r>
        <w:rPr>
          <w:rFonts w:asciiTheme="minorHAnsi" w:hAnsiTheme="minorHAnsi"/>
          <w:noProof/>
          <w:lang w:eastAsia="de-DE"/>
        </w:rPr>
        <w:t>u Rozwoju Regionalnego (EFRR) i </w:t>
      </w:r>
      <w:r w:rsidRPr="00ED73D8">
        <w:rPr>
          <w:rFonts w:asciiTheme="minorHAnsi" w:hAnsiTheme="minorHAnsi"/>
          <w:noProof/>
          <w:lang w:eastAsia="de-DE"/>
        </w:rPr>
        <w:t>Europejskiego Funduszu Społecznego (EFS)</w:t>
      </w:r>
      <w:r>
        <w:rPr>
          <w:rFonts w:asciiTheme="minorHAnsi" w:hAnsiTheme="minorHAnsi"/>
          <w:noProof/>
          <w:lang w:eastAsia="de-DE"/>
        </w:rPr>
        <w:t>,</w:t>
      </w:r>
      <w:r w:rsidRPr="00ED73D8">
        <w:rPr>
          <w:rFonts w:asciiTheme="minorHAnsi" w:hAnsiTheme="minorHAnsi"/>
          <w:noProof/>
          <w:lang w:eastAsia="de-DE"/>
        </w:rPr>
        <w:t xml:space="preserve"> aby wesprzeć działania sprzyjające naprawie po pandemii COVID-19 w regionach, które ucierpiały najmocniej </w:t>
      </w:r>
      <w:r>
        <w:rPr>
          <w:rFonts w:asciiTheme="minorHAnsi" w:hAnsiTheme="minorHAnsi"/>
          <w:b/>
          <w:noProof/>
          <w:lang w:eastAsia="de-DE"/>
        </w:rPr>
        <w:t>(5 mld EUR CA oraz 2,5 mld EUR </w:t>
      </w:r>
      <w:r w:rsidRPr="00ED73D8">
        <w:rPr>
          <w:rFonts w:asciiTheme="minorHAnsi" w:hAnsiTheme="minorHAnsi"/>
          <w:b/>
          <w:noProof/>
          <w:lang w:eastAsia="de-DE"/>
        </w:rPr>
        <w:t>PA).</w:t>
      </w:r>
    </w:p>
    <w:p w:rsidR="0044706C" w:rsidRPr="00ED73D8" w:rsidRDefault="0044706C" w:rsidP="007943E6">
      <w:pPr>
        <w:pStyle w:val="Default"/>
        <w:numPr>
          <w:ilvl w:val="0"/>
          <w:numId w:val="8"/>
        </w:numPr>
        <w:tabs>
          <w:tab w:val="left" w:pos="142"/>
        </w:tabs>
        <w:spacing w:line="276" w:lineRule="auto"/>
        <w:ind w:left="567" w:hanging="283"/>
        <w:jc w:val="both"/>
        <w:rPr>
          <w:rFonts w:asciiTheme="minorHAnsi" w:hAnsiTheme="minorHAnsi"/>
        </w:rPr>
      </w:pPr>
      <w:r w:rsidRPr="00ED73D8">
        <w:rPr>
          <w:rFonts w:asciiTheme="minorHAnsi" w:hAnsiTheme="minorHAnsi"/>
        </w:rPr>
        <w:t xml:space="preserve">Udział w podniesieniu kapitału Europejskiego Funduszu Inwestycyjnego w wysokości </w:t>
      </w:r>
      <w:r w:rsidRPr="00ED73D8">
        <w:rPr>
          <w:rFonts w:asciiTheme="minorHAnsi" w:hAnsiTheme="minorHAnsi"/>
          <w:b/>
        </w:rPr>
        <w:t>500 mln EUR (CA i PA)</w:t>
      </w:r>
      <w:r w:rsidRPr="00ED73D8">
        <w:rPr>
          <w:rFonts w:asciiTheme="minorHAnsi" w:hAnsiTheme="minorHAnsi"/>
        </w:rPr>
        <w:t>.</w:t>
      </w:r>
    </w:p>
    <w:p w:rsidR="0044706C" w:rsidRPr="00A553AF" w:rsidRDefault="0044706C" w:rsidP="0044706C">
      <w:pPr>
        <w:pStyle w:val="Default"/>
        <w:tabs>
          <w:tab w:val="left" w:pos="142"/>
        </w:tabs>
        <w:spacing w:line="276" w:lineRule="auto"/>
        <w:jc w:val="both"/>
        <w:rPr>
          <w:rFonts w:asciiTheme="minorHAnsi" w:hAnsiTheme="minorHAnsi"/>
        </w:rPr>
      </w:pPr>
      <w:r w:rsidRPr="00A553AF">
        <w:rPr>
          <w:rFonts w:asciiTheme="minorHAnsi" w:hAnsiTheme="minorHAnsi"/>
        </w:rPr>
        <w:t xml:space="preserve">Z uwagi na wyczerpanie wszystkich dostępnych marginesów obecnych WRF, jak również zasobów instrumentów specjalnych, jedyną możliwością jest zwiększenie pułapów zobowiązań (CA) na 2020 r. w zakresie działów 1a, 1b i 4. </w:t>
      </w:r>
    </w:p>
    <w:p w:rsidR="007943E6" w:rsidRDefault="0044706C" w:rsidP="0044706C">
      <w:pPr>
        <w:pStyle w:val="Default"/>
        <w:tabs>
          <w:tab w:val="left" w:pos="142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DAB</w:t>
      </w:r>
      <w:r w:rsidRPr="00A553AF">
        <w:rPr>
          <w:rFonts w:asciiTheme="minorHAnsi" w:hAnsiTheme="minorHAnsi"/>
        </w:rPr>
        <w:t xml:space="preserve">6/2020 może zostać ostatecznie </w:t>
      </w:r>
      <w:r>
        <w:rPr>
          <w:rFonts w:asciiTheme="minorHAnsi" w:hAnsiTheme="minorHAnsi"/>
        </w:rPr>
        <w:t>zatwierdzony</w:t>
      </w:r>
      <w:r w:rsidRPr="00A553AF">
        <w:rPr>
          <w:rFonts w:asciiTheme="minorHAnsi" w:hAnsiTheme="minorHAnsi"/>
        </w:rPr>
        <w:t xml:space="preserve"> dopiero po przyjęciu zmiany WRF 2014-2020, a następnie sfinansowany w ramach podwyższonych pułapów zobowiązań.</w:t>
      </w:r>
      <w:r>
        <w:rPr>
          <w:rFonts w:asciiTheme="minorHAnsi" w:hAnsiTheme="minorHAnsi"/>
        </w:rPr>
        <w:t xml:space="preserve"> </w:t>
      </w:r>
    </w:p>
    <w:p w:rsidR="0044706C" w:rsidRPr="00A553AF" w:rsidRDefault="0044706C" w:rsidP="007943E6">
      <w:pPr>
        <w:pStyle w:val="Default"/>
        <w:tabs>
          <w:tab w:val="left" w:pos="142"/>
        </w:tabs>
        <w:spacing w:before="120" w:line="276" w:lineRule="auto"/>
        <w:jc w:val="both"/>
        <w:rPr>
          <w:rFonts w:asciiTheme="minorHAnsi" w:hAnsiTheme="minorHAnsi"/>
        </w:rPr>
      </w:pPr>
      <w:r w:rsidRPr="00A553AF">
        <w:rPr>
          <w:rFonts w:asciiTheme="minorHAnsi" w:hAnsiTheme="minorHAnsi"/>
        </w:rPr>
        <w:t xml:space="preserve">Prezydencja niemiecka przewiduje przyjęcie stanowiska Rady do DAB6/2020 po wcześniejszym uzgodnieniu pakietu WRF 2021-2027/ </w:t>
      </w:r>
      <w:proofErr w:type="spellStart"/>
      <w:r w:rsidRPr="00A553AF">
        <w:rPr>
          <w:rFonts w:asciiTheme="minorHAnsi" w:hAnsiTheme="minorHAnsi"/>
        </w:rPr>
        <w:t>Next</w:t>
      </w:r>
      <w:proofErr w:type="spellEnd"/>
      <w:r w:rsidRPr="00A553AF">
        <w:rPr>
          <w:rFonts w:asciiTheme="minorHAnsi" w:hAnsiTheme="minorHAnsi"/>
        </w:rPr>
        <w:t xml:space="preserve"> </w:t>
      </w:r>
      <w:proofErr w:type="spellStart"/>
      <w:r w:rsidRPr="00A553AF">
        <w:rPr>
          <w:rFonts w:asciiTheme="minorHAnsi" w:hAnsiTheme="minorHAnsi"/>
        </w:rPr>
        <w:t>Generation</w:t>
      </w:r>
      <w:proofErr w:type="spellEnd"/>
      <w:r w:rsidRPr="00A553AF">
        <w:rPr>
          <w:rFonts w:asciiTheme="minorHAnsi" w:hAnsiTheme="minorHAnsi"/>
        </w:rPr>
        <w:t xml:space="preserve"> EU oraz ww. zmian w WRF 2014-2020.</w:t>
      </w:r>
    </w:p>
    <w:p w:rsidR="0044706C" w:rsidRPr="00A553AF" w:rsidRDefault="0044706C" w:rsidP="0044706C">
      <w:pPr>
        <w:spacing w:line="276" w:lineRule="auto"/>
        <w:jc w:val="both"/>
        <w:rPr>
          <w:rFonts w:asciiTheme="minorHAnsi" w:hAnsiTheme="minorHAnsi"/>
        </w:rPr>
      </w:pPr>
    </w:p>
    <w:p w:rsidR="0044706C" w:rsidRPr="00A553AF" w:rsidRDefault="0044706C" w:rsidP="0044706C">
      <w:pPr>
        <w:spacing w:line="276" w:lineRule="auto"/>
        <w:jc w:val="both"/>
        <w:rPr>
          <w:rFonts w:asciiTheme="minorHAnsi" w:hAnsiTheme="minorHAnsi"/>
        </w:rPr>
      </w:pPr>
    </w:p>
    <w:p w:rsidR="0044706C" w:rsidRDefault="0044706C" w:rsidP="0044706C">
      <w:pPr>
        <w:spacing w:line="276" w:lineRule="auto"/>
        <w:jc w:val="both"/>
        <w:rPr>
          <w:rFonts w:ascii="Times New Roman" w:hAnsi="Times New Roman"/>
        </w:rPr>
      </w:pPr>
    </w:p>
    <w:p w:rsidR="0044706C" w:rsidRDefault="0044706C" w:rsidP="0044706C">
      <w:pPr>
        <w:spacing w:line="276" w:lineRule="auto"/>
        <w:jc w:val="both"/>
        <w:rPr>
          <w:rFonts w:ascii="Times New Roman" w:hAnsi="Times New Roman"/>
        </w:rPr>
      </w:pPr>
    </w:p>
    <w:p w:rsidR="002A653F" w:rsidRDefault="003E2138" w:rsidP="002A653F">
      <w:pPr>
        <w:jc w:val="both"/>
        <w:rPr>
          <w:rFonts w:ascii="Times New Roman" w:hAnsi="Times New Roman"/>
        </w:rPr>
      </w:pPr>
    </w:p>
    <w:p w:rsidR="00231326" w:rsidRDefault="00231326" w:rsidP="002A653F">
      <w:pPr>
        <w:jc w:val="both"/>
        <w:rPr>
          <w:rFonts w:ascii="Times New Roman" w:hAnsi="Times New Roman"/>
        </w:rPr>
      </w:pPr>
    </w:p>
    <w:p w:rsidR="000D1D59" w:rsidRDefault="000D1D59" w:rsidP="002A653F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914D08" w:rsidRPr="009661F1" w:rsidRDefault="00914D08" w:rsidP="00914D08">
      <w:pPr>
        <w:tabs>
          <w:tab w:val="left" w:pos="567"/>
        </w:tabs>
        <w:spacing w:line="264" w:lineRule="auto"/>
        <w:ind w:left="567" w:hanging="567"/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lastRenderedPageBreak/>
        <w:t>II.3</w:t>
      </w:r>
      <w:r w:rsidRPr="00756FA6">
        <w:rPr>
          <w:rFonts w:asciiTheme="minorHAnsi" w:hAnsiTheme="minorHAnsi"/>
          <w:b/>
          <w:u w:val="single"/>
        </w:rPr>
        <w:tab/>
        <w:t>Informacja KE nt. płatności pośrednich dla Europejskich Funduszy Strukturalnych</w:t>
      </w:r>
      <w:r w:rsidRPr="00756FA6">
        <w:rPr>
          <w:rFonts w:asciiTheme="minorHAnsi" w:hAnsiTheme="minorHAnsi"/>
          <w:b/>
        </w:rPr>
        <w:t xml:space="preserve"> </w:t>
      </w:r>
      <w:r w:rsidRPr="00756FA6">
        <w:rPr>
          <w:rFonts w:asciiTheme="minorHAnsi" w:hAnsiTheme="minorHAnsi"/>
          <w:b/>
          <w:u w:val="single"/>
        </w:rPr>
        <w:t>i Inwestycyjnych</w:t>
      </w:r>
      <w:r w:rsidRPr="00756FA6">
        <w:rPr>
          <w:rStyle w:val="Odwoanieprzypisudolnego"/>
          <w:rFonts w:asciiTheme="minorHAnsi" w:hAnsiTheme="minorHAnsi"/>
          <w:b/>
          <w:u w:val="single"/>
        </w:rPr>
        <w:footnoteReference w:id="5"/>
      </w:r>
      <w:r w:rsidRPr="00756FA6">
        <w:rPr>
          <w:rFonts w:asciiTheme="minorHAnsi" w:hAnsiTheme="minorHAnsi"/>
          <w:b/>
          <w:u w:val="single"/>
        </w:rPr>
        <w:t xml:space="preserve"> (EFSI), w ramach alokacji 2014 – 2020 na koniec </w:t>
      </w:r>
      <w:r w:rsidR="000D1D59">
        <w:rPr>
          <w:rFonts w:asciiTheme="minorHAnsi" w:hAnsiTheme="minorHAnsi"/>
          <w:b/>
          <w:u w:val="single"/>
        </w:rPr>
        <w:t>maja 20</w:t>
      </w:r>
      <w:r w:rsidRPr="00756FA6">
        <w:rPr>
          <w:rFonts w:asciiTheme="minorHAnsi" w:hAnsiTheme="minorHAnsi"/>
          <w:b/>
          <w:u w:val="single"/>
        </w:rPr>
        <w:t>20 r.</w:t>
      </w:r>
    </w:p>
    <w:p w:rsidR="00914D08" w:rsidRPr="00405D58" w:rsidRDefault="00914D08" w:rsidP="00914D08">
      <w:pPr>
        <w:spacing w:line="264" w:lineRule="auto"/>
        <w:jc w:val="both"/>
        <w:rPr>
          <w:rFonts w:asciiTheme="minorHAnsi" w:hAnsiTheme="minorHAnsi"/>
          <w:sz w:val="10"/>
          <w:szCs w:val="10"/>
        </w:rPr>
      </w:pPr>
    </w:p>
    <w:p w:rsidR="00914D08" w:rsidRPr="00756FA6" w:rsidRDefault="00914D08" w:rsidP="00914D08">
      <w:pPr>
        <w:spacing w:line="264" w:lineRule="auto"/>
        <w:jc w:val="both"/>
        <w:rPr>
          <w:rFonts w:asciiTheme="minorHAnsi" w:hAnsiTheme="minorHAnsi"/>
        </w:rPr>
      </w:pPr>
      <w:r w:rsidRPr="00756FA6">
        <w:rPr>
          <w:rFonts w:asciiTheme="minorHAnsi" w:hAnsiTheme="minorHAnsi"/>
        </w:rPr>
        <w:t xml:space="preserve">Poniższa tabela zawiera informacje nt. płatności pośrednich dla programów EFSI w podziale na państwa członkowskie (P.Cz.). Od roku 2014 w formie płatności pośrednich za zobowiązania z okresu programowania 2014-2020 do P.Cz. napłynęło </w:t>
      </w:r>
      <w:r w:rsidR="00FD415D" w:rsidRPr="00FD415D">
        <w:rPr>
          <w:rFonts w:asciiTheme="minorHAnsi" w:hAnsiTheme="minorHAnsi"/>
          <w:b/>
        </w:rPr>
        <w:t>180,7</w:t>
      </w:r>
      <w:r w:rsidR="00FD415D">
        <w:rPr>
          <w:rFonts w:asciiTheme="minorHAnsi" w:hAnsiTheme="minorHAnsi"/>
        </w:rPr>
        <w:t xml:space="preserve"> </w:t>
      </w:r>
      <w:r w:rsidRPr="00756FA6">
        <w:rPr>
          <w:rFonts w:asciiTheme="minorHAnsi" w:hAnsiTheme="minorHAnsi"/>
          <w:b/>
        </w:rPr>
        <w:t>mld EUR</w:t>
      </w:r>
      <w:r w:rsidRPr="00756FA6">
        <w:rPr>
          <w:rFonts w:asciiTheme="minorHAnsi" w:hAnsiTheme="minorHAnsi"/>
        </w:rPr>
        <w:t>. W samym roku 2020 płatności te wyniosły</w:t>
      </w:r>
      <w:r w:rsidRPr="00756FA6">
        <w:rPr>
          <w:rFonts w:asciiTheme="minorHAnsi" w:hAnsiTheme="minorHAnsi"/>
          <w:b/>
        </w:rPr>
        <w:t xml:space="preserve"> </w:t>
      </w:r>
      <w:r w:rsidR="00FD415D">
        <w:rPr>
          <w:rFonts w:asciiTheme="minorHAnsi" w:hAnsiTheme="minorHAnsi"/>
          <w:b/>
        </w:rPr>
        <w:t xml:space="preserve">22,4 </w:t>
      </w:r>
      <w:r w:rsidRPr="00756FA6">
        <w:rPr>
          <w:rFonts w:asciiTheme="minorHAnsi" w:hAnsiTheme="minorHAnsi"/>
          <w:b/>
        </w:rPr>
        <w:t>mld EUR.</w:t>
      </w:r>
      <w:r w:rsidRPr="00756FA6">
        <w:rPr>
          <w:rFonts w:asciiTheme="minorHAnsi" w:hAnsiTheme="minorHAnsi"/>
        </w:rPr>
        <w:t xml:space="preserve"> Od roku 2014 do Polski napłynęło najwięcej środków: </w:t>
      </w:r>
      <w:r w:rsidRPr="00756FA6">
        <w:rPr>
          <w:rFonts w:asciiTheme="minorHAnsi" w:hAnsiTheme="minorHAnsi"/>
          <w:b/>
        </w:rPr>
        <w:t xml:space="preserve"> </w:t>
      </w:r>
      <w:r w:rsidR="00FD415D">
        <w:rPr>
          <w:rFonts w:asciiTheme="minorHAnsi" w:hAnsiTheme="minorHAnsi"/>
          <w:b/>
        </w:rPr>
        <w:t>3,8 </w:t>
      </w:r>
      <w:r w:rsidRPr="00756FA6">
        <w:rPr>
          <w:rFonts w:asciiTheme="minorHAnsi" w:hAnsiTheme="minorHAnsi"/>
          <w:b/>
        </w:rPr>
        <w:t>mld EUR</w:t>
      </w:r>
      <w:r w:rsidRPr="00756FA6">
        <w:rPr>
          <w:rFonts w:asciiTheme="minorHAnsi" w:hAnsiTheme="minorHAnsi"/>
        </w:rPr>
        <w:t xml:space="preserve">, co stanowi </w:t>
      </w:r>
      <w:r w:rsidR="00966BA8">
        <w:rPr>
          <w:rFonts w:asciiTheme="minorHAnsi" w:hAnsiTheme="minorHAnsi"/>
          <w:b/>
        </w:rPr>
        <w:t xml:space="preserve">20 </w:t>
      </w:r>
      <w:r w:rsidRPr="00756FA6">
        <w:rPr>
          <w:rFonts w:asciiTheme="minorHAnsi" w:hAnsiTheme="minorHAnsi"/>
          <w:b/>
        </w:rPr>
        <w:t>%</w:t>
      </w:r>
      <w:r w:rsidRPr="00756FA6">
        <w:rPr>
          <w:rFonts w:asciiTheme="minorHAnsi" w:hAnsiTheme="minorHAnsi"/>
        </w:rPr>
        <w:t xml:space="preserve"> kwoty płatności pośrednich dotychczas przekazanych P.Cz.</w:t>
      </w:r>
    </w:p>
    <w:p w:rsidR="00914D08" w:rsidRPr="00405D58" w:rsidRDefault="00914D08" w:rsidP="00914D08">
      <w:pPr>
        <w:spacing w:line="264" w:lineRule="auto"/>
        <w:jc w:val="both"/>
        <w:rPr>
          <w:rFonts w:asciiTheme="minorHAnsi" w:hAnsiTheme="minorHAnsi"/>
          <w:sz w:val="10"/>
          <w:szCs w:val="10"/>
        </w:rPr>
      </w:pPr>
    </w:p>
    <w:p w:rsidR="00914D08" w:rsidRPr="00756FA6" w:rsidRDefault="00914D08" w:rsidP="00914D08">
      <w:pPr>
        <w:spacing w:line="264" w:lineRule="auto"/>
        <w:jc w:val="both"/>
        <w:rPr>
          <w:rFonts w:asciiTheme="minorHAnsi" w:hAnsiTheme="minorHAnsi"/>
          <w:sz w:val="2"/>
          <w:szCs w:val="2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568"/>
        <w:gridCol w:w="1417"/>
        <w:gridCol w:w="1697"/>
        <w:gridCol w:w="1984"/>
      </w:tblGrid>
      <w:tr w:rsidR="00914D08" w:rsidRPr="00756FA6" w:rsidTr="00FD415D">
        <w:trPr>
          <w:trHeight w:hRule="exact" w:val="579"/>
          <w:jc w:val="center"/>
        </w:trPr>
        <w:tc>
          <w:tcPr>
            <w:tcW w:w="2689" w:type="dxa"/>
            <w:vMerge w:val="restart"/>
            <w:shd w:val="clear" w:color="auto" w:fill="auto"/>
            <w:hideMark/>
          </w:tcPr>
          <w:p w:rsidR="00914D08" w:rsidRPr="00756FA6" w:rsidRDefault="00914D08" w:rsidP="00E6013B">
            <w:pPr>
              <w:spacing w:line="264" w:lineRule="auto"/>
              <w:rPr>
                <w:rFonts w:asciiTheme="minorHAnsi" w:eastAsia="Times New Roman" w:hAnsiTheme="minorHAnsi"/>
                <w:i/>
                <w:sz w:val="22"/>
                <w:szCs w:val="22"/>
                <w:lang w:eastAsia="pl-PL"/>
              </w:rPr>
            </w:pPr>
            <w:r w:rsidRPr="00756FA6">
              <w:rPr>
                <w:rFonts w:asciiTheme="minorHAnsi" w:eastAsia="Times New Roman" w:hAnsiTheme="minorHAnsi"/>
                <w:i/>
                <w:sz w:val="22"/>
                <w:szCs w:val="22"/>
                <w:lang w:eastAsia="pl-PL"/>
              </w:rPr>
              <w:t>(W mln EUR)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  <w:hideMark/>
          </w:tcPr>
          <w:p w:rsidR="00914D08" w:rsidRPr="00756FA6" w:rsidRDefault="00914D08" w:rsidP="00E6013B">
            <w:pPr>
              <w:spacing w:line="264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756FA6">
              <w:rPr>
                <w:rFonts w:asciiTheme="minorHAnsi" w:eastAsia="Times New Roman" w:hAnsiTheme="minorHAnsi"/>
                <w:lang w:eastAsia="pl-PL"/>
              </w:rPr>
              <w:t>Całkowita alokacja</w:t>
            </w:r>
          </w:p>
        </w:tc>
        <w:tc>
          <w:tcPr>
            <w:tcW w:w="3114" w:type="dxa"/>
            <w:gridSpan w:val="2"/>
            <w:shd w:val="clear" w:color="auto" w:fill="auto"/>
            <w:vAlign w:val="center"/>
            <w:hideMark/>
          </w:tcPr>
          <w:p w:rsidR="00914D08" w:rsidRPr="00756FA6" w:rsidRDefault="00914D08" w:rsidP="00E6013B">
            <w:pPr>
              <w:spacing w:line="264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</w:pPr>
            <w:r w:rsidRPr="00756FA6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Płatności pośrednie w latach</w:t>
            </w:r>
          </w:p>
          <w:p w:rsidR="00914D08" w:rsidRPr="00756FA6" w:rsidRDefault="00914D08" w:rsidP="00E6013B">
            <w:pPr>
              <w:spacing w:line="264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756FA6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2014 - 2020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914D08" w:rsidRPr="00756FA6" w:rsidRDefault="00914D08" w:rsidP="00E6013B">
            <w:pPr>
              <w:spacing w:line="264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756FA6">
              <w:rPr>
                <w:rFonts w:asciiTheme="minorHAnsi" w:eastAsia="Times New Roman" w:hAnsiTheme="minorHAnsi"/>
                <w:lang w:eastAsia="pl-PL"/>
              </w:rPr>
              <w:t>W tym płatności pośrednie w roku 2020</w:t>
            </w:r>
          </w:p>
        </w:tc>
      </w:tr>
      <w:tr w:rsidR="00914D08" w:rsidRPr="00756FA6" w:rsidTr="00FD415D">
        <w:trPr>
          <w:trHeight w:hRule="exact" w:val="561"/>
          <w:jc w:val="center"/>
        </w:trPr>
        <w:tc>
          <w:tcPr>
            <w:tcW w:w="2689" w:type="dxa"/>
            <w:vMerge/>
            <w:shd w:val="clear" w:color="auto" w:fill="auto"/>
            <w:vAlign w:val="center"/>
            <w:hideMark/>
          </w:tcPr>
          <w:p w:rsidR="00914D08" w:rsidRPr="00756FA6" w:rsidRDefault="00914D08" w:rsidP="00E6013B">
            <w:pPr>
              <w:spacing w:line="264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  <w:hideMark/>
          </w:tcPr>
          <w:p w:rsidR="00914D08" w:rsidRPr="00756FA6" w:rsidRDefault="00914D08" w:rsidP="00E6013B">
            <w:pPr>
              <w:spacing w:line="264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4D08" w:rsidRPr="00756FA6" w:rsidRDefault="00914D08" w:rsidP="00E6013B">
            <w:pPr>
              <w:spacing w:line="264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</w:pPr>
            <w:r w:rsidRPr="00756FA6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Kwota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914D08" w:rsidRPr="00756FA6" w:rsidRDefault="00914D08" w:rsidP="00E6013B">
            <w:pPr>
              <w:spacing w:line="264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</w:pPr>
            <w:r w:rsidRPr="00756FA6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 xml:space="preserve">Jako % płatności </w:t>
            </w:r>
          </w:p>
          <w:p w:rsidR="00914D08" w:rsidRPr="00756FA6" w:rsidRDefault="00914D08" w:rsidP="00E6013B">
            <w:pPr>
              <w:spacing w:line="264" w:lineRule="auto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</w:pPr>
            <w:r w:rsidRPr="00756FA6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dla P.Cz.</w:t>
            </w: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914D08" w:rsidRPr="00756FA6" w:rsidRDefault="00914D08" w:rsidP="00E6013B">
            <w:pPr>
              <w:spacing w:line="264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FD415D" w:rsidRPr="00756FA6" w:rsidTr="00FD415D">
        <w:trPr>
          <w:trHeight w:hRule="exact" w:val="284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FD415D" w:rsidRPr="00756FA6" w:rsidRDefault="00FD415D" w:rsidP="00FD415D">
            <w:pPr>
              <w:spacing w:line="264" w:lineRule="auto"/>
              <w:rPr>
                <w:rFonts w:asciiTheme="minorHAnsi" w:hAnsiTheme="minorHAnsi" w:cs="Arial"/>
                <w:b/>
                <w:bCs/>
              </w:rPr>
            </w:pPr>
            <w:r w:rsidRPr="00756FA6">
              <w:rPr>
                <w:rFonts w:asciiTheme="minorHAnsi" w:hAnsiTheme="minorHAnsi" w:cs="Arial"/>
                <w:b/>
                <w:bCs/>
              </w:rPr>
              <w:t>Polska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eastAsia="pl-PL"/>
              </w:rPr>
            </w:pPr>
            <w:r w:rsidRPr="00FD415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86 587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35 376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20%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3 830</w:t>
            </w:r>
          </w:p>
        </w:tc>
      </w:tr>
      <w:tr w:rsidR="00FD415D" w:rsidRPr="00756FA6" w:rsidTr="00FD415D">
        <w:trPr>
          <w:trHeight w:hRule="exact" w:val="284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FD415D" w:rsidRPr="00756FA6" w:rsidRDefault="00FD415D" w:rsidP="00FD415D">
            <w:pPr>
              <w:spacing w:line="264" w:lineRule="auto"/>
              <w:rPr>
                <w:rFonts w:asciiTheme="minorHAnsi" w:hAnsiTheme="minorHAnsi" w:cs="Arial"/>
              </w:rPr>
            </w:pPr>
            <w:r w:rsidRPr="00756FA6">
              <w:rPr>
                <w:rFonts w:asciiTheme="minorHAnsi" w:hAnsiTheme="minorHAnsi" w:cs="Arial"/>
              </w:rPr>
              <w:t>Włochy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sz w:val="22"/>
                <w:szCs w:val="22"/>
              </w:rPr>
              <w:t>45 332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sz w:val="22"/>
                <w:szCs w:val="22"/>
              </w:rPr>
              <w:t>13 635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sz w:val="22"/>
                <w:szCs w:val="22"/>
              </w:rPr>
              <w:t>2 219</w:t>
            </w:r>
          </w:p>
        </w:tc>
      </w:tr>
      <w:tr w:rsidR="00FD415D" w:rsidRPr="00756FA6" w:rsidTr="00FD415D">
        <w:trPr>
          <w:trHeight w:hRule="exact" w:val="284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FD415D" w:rsidRPr="00756FA6" w:rsidRDefault="00FD415D" w:rsidP="00FD415D">
            <w:pPr>
              <w:spacing w:line="264" w:lineRule="auto"/>
              <w:rPr>
                <w:rFonts w:asciiTheme="minorHAnsi" w:hAnsiTheme="minorHAnsi" w:cs="Arial"/>
              </w:rPr>
            </w:pPr>
            <w:r w:rsidRPr="00756FA6">
              <w:rPr>
                <w:rFonts w:asciiTheme="minorHAnsi" w:hAnsiTheme="minorHAnsi" w:cs="Arial"/>
              </w:rPr>
              <w:t>Hiszpania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sz w:val="22"/>
                <w:szCs w:val="22"/>
              </w:rPr>
              <w:t>40 510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sz w:val="22"/>
                <w:szCs w:val="22"/>
              </w:rPr>
              <w:t>12 684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color w:val="000000"/>
                <w:sz w:val="22"/>
                <w:szCs w:val="22"/>
              </w:rPr>
              <w:t>7%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sz w:val="22"/>
                <w:szCs w:val="22"/>
              </w:rPr>
              <w:t>1 567</w:t>
            </w:r>
          </w:p>
        </w:tc>
      </w:tr>
      <w:tr w:rsidR="00FD415D" w:rsidRPr="00756FA6" w:rsidTr="00FD415D">
        <w:trPr>
          <w:trHeight w:hRule="exact" w:val="284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FD415D" w:rsidRPr="00756FA6" w:rsidRDefault="00FD415D" w:rsidP="00FD415D">
            <w:pPr>
              <w:spacing w:line="264" w:lineRule="auto"/>
              <w:rPr>
                <w:rFonts w:asciiTheme="minorHAnsi" w:hAnsiTheme="minorHAnsi" w:cs="Arial"/>
              </w:rPr>
            </w:pPr>
            <w:r w:rsidRPr="00756FA6">
              <w:rPr>
                <w:rFonts w:asciiTheme="minorHAnsi" w:hAnsiTheme="minorHAnsi" w:cs="Arial"/>
              </w:rPr>
              <w:t>Rumunia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sz w:val="22"/>
                <w:szCs w:val="22"/>
              </w:rPr>
              <w:t>31 324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sz w:val="22"/>
                <w:szCs w:val="22"/>
              </w:rPr>
              <w:t>10 522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color w:val="000000"/>
                <w:sz w:val="22"/>
                <w:szCs w:val="22"/>
              </w:rPr>
              <w:t>6%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sz w:val="22"/>
                <w:szCs w:val="22"/>
              </w:rPr>
              <w:t>1 380</w:t>
            </w:r>
          </w:p>
        </w:tc>
      </w:tr>
      <w:tr w:rsidR="00FD415D" w:rsidRPr="00756FA6" w:rsidTr="00FD415D">
        <w:trPr>
          <w:trHeight w:hRule="exact" w:val="284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FD415D" w:rsidRPr="00756FA6" w:rsidRDefault="00FD415D" w:rsidP="00FD415D">
            <w:pPr>
              <w:spacing w:line="264" w:lineRule="auto"/>
              <w:rPr>
                <w:rFonts w:asciiTheme="minorHAnsi" w:hAnsiTheme="minorHAnsi" w:cs="Arial"/>
              </w:rPr>
            </w:pPr>
            <w:r w:rsidRPr="00756FA6">
              <w:rPr>
                <w:rFonts w:asciiTheme="minorHAnsi" w:hAnsiTheme="minorHAnsi" w:cs="Arial"/>
              </w:rPr>
              <w:t>Niemcy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sz w:val="22"/>
                <w:szCs w:val="22"/>
              </w:rPr>
              <w:t>28 014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sz w:val="22"/>
                <w:szCs w:val="22"/>
              </w:rPr>
              <w:t>11 686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color w:val="000000"/>
                <w:sz w:val="22"/>
                <w:szCs w:val="22"/>
              </w:rPr>
              <w:t>6%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sz w:val="22"/>
                <w:szCs w:val="22"/>
              </w:rPr>
              <w:t>1 550</w:t>
            </w:r>
          </w:p>
        </w:tc>
      </w:tr>
      <w:tr w:rsidR="00FD415D" w:rsidRPr="00756FA6" w:rsidTr="00FD415D">
        <w:trPr>
          <w:trHeight w:hRule="exact" w:val="284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FD415D" w:rsidRPr="00756FA6" w:rsidRDefault="00FD415D" w:rsidP="00FD415D">
            <w:pPr>
              <w:spacing w:line="264" w:lineRule="auto"/>
              <w:rPr>
                <w:rFonts w:asciiTheme="minorHAnsi" w:hAnsiTheme="minorHAnsi" w:cs="Arial"/>
              </w:rPr>
            </w:pPr>
            <w:r w:rsidRPr="00756FA6">
              <w:rPr>
                <w:rFonts w:asciiTheme="minorHAnsi" w:hAnsiTheme="minorHAnsi" w:cs="Arial"/>
              </w:rPr>
              <w:t>Francja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sz w:val="22"/>
                <w:szCs w:val="22"/>
              </w:rPr>
              <w:t>28 036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sz w:val="22"/>
                <w:szCs w:val="22"/>
              </w:rPr>
              <w:t>12 846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color w:val="000000"/>
                <w:sz w:val="22"/>
                <w:szCs w:val="22"/>
              </w:rPr>
              <w:t>7%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sz w:val="22"/>
                <w:szCs w:val="22"/>
              </w:rPr>
              <w:t>1 653</w:t>
            </w:r>
          </w:p>
        </w:tc>
      </w:tr>
      <w:tr w:rsidR="00FD415D" w:rsidRPr="00756FA6" w:rsidTr="00FD415D">
        <w:trPr>
          <w:trHeight w:hRule="exact" w:val="284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FD415D" w:rsidRPr="00756FA6" w:rsidRDefault="00FD415D" w:rsidP="00FD415D">
            <w:pPr>
              <w:spacing w:line="264" w:lineRule="auto"/>
              <w:rPr>
                <w:rFonts w:asciiTheme="minorHAnsi" w:hAnsiTheme="minorHAnsi" w:cs="Arial"/>
              </w:rPr>
            </w:pPr>
            <w:r w:rsidRPr="00756FA6">
              <w:rPr>
                <w:rFonts w:asciiTheme="minorHAnsi" w:hAnsiTheme="minorHAnsi" w:cs="Arial"/>
              </w:rPr>
              <w:t>Portugalia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sz w:val="22"/>
                <w:szCs w:val="22"/>
              </w:rPr>
              <w:t>26 036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sz w:val="22"/>
                <w:szCs w:val="22"/>
              </w:rPr>
              <w:t>12 009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color w:val="000000"/>
                <w:sz w:val="22"/>
                <w:szCs w:val="22"/>
              </w:rPr>
              <w:t>7%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sz w:val="22"/>
                <w:szCs w:val="22"/>
              </w:rPr>
              <w:t>1 296</w:t>
            </w:r>
          </w:p>
        </w:tc>
      </w:tr>
      <w:tr w:rsidR="00FD415D" w:rsidRPr="00756FA6" w:rsidTr="00FD415D">
        <w:trPr>
          <w:trHeight w:hRule="exact" w:val="284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FD415D" w:rsidRPr="00756FA6" w:rsidRDefault="00FD415D" w:rsidP="00FD415D">
            <w:pPr>
              <w:spacing w:line="264" w:lineRule="auto"/>
              <w:rPr>
                <w:rFonts w:asciiTheme="minorHAnsi" w:hAnsiTheme="minorHAnsi" w:cs="Arial"/>
              </w:rPr>
            </w:pPr>
            <w:r w:rsidRPr="00756FA6">
              <w:rPr>
                <w:rFonts w:asciiTheme="minorHAnsi" w:hAnsiTheme="minorHAnsi" w:cs="Arial"/>
              </w:rPr>
              <w:t>Węgry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sz w:val="22"/>
                <w:szCs w:val="22"/>
              </w:rPr>
              <w:t>25 107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sz w:val="22"/>
                <w:szCs w:val="22"/>
              </w:rPr>
              <w:t>10 016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color w:val="000000"/>
                <w:sz w:val="22"/>
                <w:szCs w:val="22"/>
              </w:rPr>
              <w:t>6%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sz w:val="22"/>
                <w:szCs w:val="22"/>
              </w:rPr>
              <w:t>642</w:t>
            </w:r>
          </w:p>
        </w:tc>
      </w:tr>
      <w:tr w:rsidR="00FD415D" w:rsidRPr="00756FA6" w:rsidTr="00FD415D">
        <w:trPr>
          <w:trHeight w:hRule="exact" w:val="284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FD415D" w:rsidRPr="00756FA6" w:rsidRDefault="00FD415D" w:rsidP="00FD415D">
            <w:pPr>
              <w:spacing w:line="264" w:lineRule="auto"/>
              <w:rPr>
                <w:rFonts w:asciiTheme="minorHAnsi" w:hAnsiTheme="minorHAnsi" w:cs="Arial"/>
              </w:rPr>
            </w:pPr>
            <w:r w:rsidRPr="00756FA6">
              <w:rPr>
                <w:rFonts w:asciiTheme="minorHAnsi" w:hAnsiTheme="minorHAnsi" w:cs="Arial"/>
              </w:rPr>
              <w:t>Czechy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sz w:val="22"/>
                <w:szCs w:val="22"/>
              </w:rPr>
              <w:t>23 888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sz w:val="22"/>
                <w:szCs w:val="22"/>
              </w:rPr>
              <w:t>10 025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color w:val="000000"/>
                <w:sz w:val="22"/>
                <w:szCs w:val="22"/>
              </w:rPr>
              <w:t>6%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sz w:val="22"/>
                <w:szCs w:val="22"/>
              </w:rPr>
              <w:t>1 640</w:t>
            </w:r>
          </w:p>
        </w:tc>
      </w:tr>
      <w:tr w:rsidR="00FD415D" w:rsidRPr="00756FA6" w:rsidTr="00FD415D">
        <w:trPr>
          <w:trHeight w:hRule="exact" w:val="284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FD415D" w:rsidRPr="00756FA6" w:rsidRDefault="00FD415D" w:rsidP="00FD415D">
            <w:pPr>
              <w:spacing w:line="264" w:lineRule="auto"/>
              <w:rPr>
                <w:rFonts w:asciiTheme="minorHAnsi" w:hAnsiTheme="minorHAnsi" w:cs="Arial"/>
              </w:rPr>
            </w:pPr>
            <w:r w:rsidRPr="00756FA6">
              <w:rPr>
                <w:rFonts w:asciiTheme="minorHAnsi" w:hAnsiTheme="minorHAnsi" w:cs="Arial"/>
              </w:rPr>
              <w:t>Grecja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sz w:val="22"/>
                <w:szCs w:val="22"/>
              </w:rPr>
              <w:t>21 667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sz w:val="22"/>
                <w:szCs w:val="22"/>
              </w:rPr>
              <w:t>8 116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color w:val="000000"/>
                <w:sz w:val="22"/>
                <w:szCs w:val="22"/>
              </w:rPr>
              <w:t>4%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sz w:val="22"/>
                <w:szCs w:val="22"/>
              </w:rPr>
              <w:t>1 113</w:t>
            </w:r>
          </w:p>
        </w:tc>
      </w:tr>
      <w:tr w:rsidR="00FD415D" w:rsidRPr="00756FA6" w:rsidTr="00FD415D">
        <w:trPr>
          <w:trHeight w:hRule="exact" w:val="284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FD415D" w:rsidRPr="00756FA6" w:rsidRDefault="00FD415D" w:rsidP="00FD415D">
            <w:pPr>
              <w:spacing w:line="264" w:lineRule="auto"/>
              <w:rPr>
                <w:rFonts w:asciiTheme="minorHAnsi" w:hAnsiTheme="minorHAnsi" w:cs="Arial"/>
              </w:rPr>
            </w:pPr>
            <w:r w:rsidRPr="00756FA6">
              <w:rPr>
                <w:rFonts w:asciiTheme="minorHAnsi" w:hAnsiTheme="minorHAnsi" w:cs="Arial"/>
              </w:rPr>
              <w:t>Wlk. Brytania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sz w:val="22"/>
                <w:szCs w:val="22"/>
              </w:rPr>
              <w:t>16 402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sz w:val="22"/>
                <w:szCs w:val="22"/>
              </w:rPr>
              <w:t>6 850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color w:val="000000"/>
                <w:sz w:val="22"/>
                <w:szCs w:val="22"/>
              </w:rPr>
              <w:t>4%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sz w:val="22"/>
                <w:szCs w:val="22"/>
              </w:rPr>
              <w:t>733</w:t>
            </w:r>
          </w:p>
        </w:tc>
      </w:tr>
      <w:tr w:rsidR="00FD415D" w:rsidRPr="00756FA6" w:rsidTr="00FD415D">
        <w:trPr>
          <w:trHeight w:hRule="exact" w:val="284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FD415D" w:rsidRPr="00756FA6" w:rsidRDefault="00FD415D" w:rsidP="00FD415D">
            <w:pPr>
              <w:spacing w:line="264" w:lineRule="auto"/>
              <w:rPr>
                <w:rFonts w:asciiTheme="minorHAnsi" w:hAnsiTheme="minorHAnsi" w:cs="Arial"/>
              </w:rPr>
            </w:pPr>
            <w:r w:rsidRPr="00756FA6">
              <w:rPr>
                <w:rFonts w:asciiTheme="minorHAnsi" w:hAnsiTheme="minorHAnsi" w:cs="Arial"/>
              </w:rPr>
              <w:t>Słowacja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sz w:val="22"/>
                <w:szCs w:val="22"/>
              </w:rPr>
              <w:t>15 194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sz w:val="22"/>
                <w:szCs w:val="22"/>
              </w:rPr>
              <w:t>4 593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color w:val="000000"/>
                <w:sz w:val="22"/>
                <w:szCs w:val="22"/>
              </w:rPr>
              <w:t>3%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sz w:val="22"/>
                <w:szCs w:val="22"/>
              </w:rPr>
              <w:t>326</w:t>
            </w:r>
          </w:p>
        </w:tc>
      </w:tr>
      <w:tr w:rsidR="00FD415D" w:rsidRPr="00756FA6" w:rsidTr="00FD415D">
        <w:trPr>
          <w:trHeight w:hRule="exact" w:val="284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FD415D" w:rsidRPr="00756FA6" w:rsidRDefault="00FD415D" w:rsidP="00FD415D">
            <w:pPr>
              <w:spacing w:line="264" w:lineRule="auto"/>
              <w:rPr>
                <w:rFonts w:asciiTheme="minorHAnsi" w:hAnsiTheme="minorHAnsi" w:cs="Arial"/>
                <w:bCs/>
              </w:rPr>
            </w:pPr>
            <w:r w:rsidRPr="00756FA6">
              <w:rPr>
                <w:rFonts w:asciiTheme="minorHAnsi" w:hAnsiTheme="minorHAnsi" w:cs="Arial"/>
                <w:bCs/>
              </w:rPr>
              <w:t>Chorwacja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sz w:val="22"/>
                <w:szCs w:val="22"/>
              </w:rPr>
              <w:t>10 768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sz w:val="22"/>
                <w:szCs w:val="22"/>
              </w:rPr>
              <w:t>3 122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color w:val="000000"/>
                <w:sz w:val="22"/>
                <w:szCs w:val="22"/>
              </w:rPr>
              <w:t>2%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sz w:val="22"/>
                <w:szCs w:val="22"/>
              </w:rPr>
              <w:t>457</w:t>
            </w:r>
          </w:p>
        </w:tc>
      </w:tr>
      <w:tr w:rsidR="00FD415D" w:rsidRPr="00756FA6" w:rsidTr="00FD415D">
        <w:trPr>
          <w:trHeight w:hRule="exact" w:val="284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FD415D" w:rsidRPr="00756FA6" w:rsidRDefault="00FD415D" w:rsidP="00FD415D">
            <w:pPr>
              <w:spacing w:line="264" w:lineRule="auto"/>
              <w:rPr>
                <w:rFonts w:asciiTheme="minorHAnsi" w:hAnsiTheme="minorHAnsi" w:cs="Arial"/>
              </w:rPr>
            </w:pPr>
            <w:r w:rsidRPr="00756FA6">
              <w:rPr>
                <w:rFonts w:asciiTheme="minorHAnsi" w:hAnsiTheme="minorHAnsi" w:cs="Arial"/>
              </w:rPr>
              <w:t>Bułgaria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sz w:val="22"/>
                <w:szCs w:val="22"/>
              </w:rPr>
              <w:t>9 974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sz w:val="22"/>
                <w:szCs w:val="22"/>
              </w:rPr>
              <w:t>3 644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color w:val="000000"/>
                <w:sz w:val="22"/>
                <w:szCs w:val="22"/>
              </w:rPr>
              <w:t>2%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sz w:val="22"/>
                <w:szCs w:val="22"/>
              </w:rPr>
              <w:t>506</w:t>
            </w:r>
          </w:p>
        </w:tc>
      </w:tr>
      <w:tr w:rsidR="00FD415D" w:rsidRPr="00756FA6" w:rsidTr="00FD415D">
        <w:trPr>
          <w:trHeight w:hRule="exact" w:val="284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FD415D" w:rsidRPr="00756FA6" w:rsidRDefault="00FD415D" w:rsidP="00FD415D">
            <w:pPr>
              <w:spacing w:line="264" w:lineRule="auto"/>
              <w:rPr>
                <w:rFonts w:asciiTheme="minorHAnsi" w:hAnsiTheme="minorHAnsi" w:cs="Arial"/>
              </w:rPr>
            </w:pPr>
            <w:r w:rsidRPr="00756FA6">
              <w:rPr>
                <w:rFonts w:asciiTheme="minorHAnsi" w:hAnsiTheme="minorHAnsi" w:cs="Arial"/>
              </w:rPr>
              <w:t>Współpraca terytorialna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sz w:val="22"/>
                <w:szCs w:val="22"/>
              </w:rPr>
              <w:t>9 410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sz w:val="22"/>
                <w:szCs w:val="22"/>
              </w:rPr>
              <w:t>2 698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color w:val="000000"/>
                <w:sz w:val="22"/>
                <w:szCs w:val="22"/>
              </w:rPr>
              <w:t>1%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sz w:val="22"/>
                <w:szCs w:val="22"/>
              </w:rPr>
              <w:t>479</w:t>
            </w:r>
          </w:p>
        </w:tc>
      </w:tr>
      <w:tr w:rsidR="00FD415D" w:rsidRPr="00756FA6" w:rsidTr="00FD415D">
        <w:trPr>
          <w:trHeight w:hRule="exact" w:val="284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FD415D" w:rsidRPr="00756FA6" w:rsidRDefault="00FD415D" w:rsidP="00FD415D">
            <w:pPr>
              <w:spacing w:line="264" w:lineRule="auto"/>
              <w:rPr>
                <w:rFonts w:asciiTheme="minorHAnsi" w:hAnsiTheme="minorHAnsi" w:cs="Arial"/>
              </w:rPr>
            </w:pPr>
            <w:r w:rsidRPr="00756FA6">
              <w:rPr>
                <w:rFonts w:asciiTheme="minorHAnsi" w:hAnsiTheme="minorHAnsi" w:cs="Arial"/>
              </w:rPr>
              <w:t>Litwa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sz w:val="22"/>
                <w:szCs w:val="22"/>
              </w:rPr>
              <w:t>8 514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sz w:val="22"/>
                <w:szCs w:val="22"/>
              </w:rPr>
              <w:t>3 834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color w:val="000000"/>
                <w:sz w:val="22"/>
                <w:szCs w:val="22"/>
              </w:rPr>
              <w:t>2%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sz w:val="22"/>
                <w:szCs w:val="22"/>
              </w:rPr>
              <w:t>762</w:t>
            </w:r>
          </w:p>
        </w:tc>
      </w:tr>
      <w:tr w:rsidR="00FD415D" w:rsidRPr="00756FA6" w:rsidTr="00FD415D">
        <w:trPr>
          <w:trHeight w:hRule="exact" w:val="284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FD415D" w:rsidRPr="00756FA6" w:rsidRDefault="00FD415D" w:rsidP="00FD415D">
            <w:pPr>
              <w:spacing w:line="264" w:lineRule="auto"/>
              <w:rPr>
                <w:rFonts w:asciiTheme="minorHAnsi" w:hAnsiTheme="minorHAnsi" w:cs="Arial"/>
              </w:rPr>
            </w:pPr>
            <w:r w:rsidRPr="00756FA6">
              <w:rPr>
                <w:rFonts w:asciiTheme="minorHAnsi" w:hAnsiTheme="minorHAnsi" w:cs="Arial"/>
              </w:rPr>
              <w:t>Łotwa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sz w:val="22"/>
                <w:szCs w:val="22"/>
              </w:rPr>
              <w:t>5 675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sz w:val="22"/>
                <w:szCs w:val="22"/>
              </w:rPr>
              <w:t>2 462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color w:val="000000"/>
                <w:sz w:val="22"/>
                <w:szCs w:val="22"/>
              </w:rPr>
              <w:t>1%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sz w:val="22"/>
                <w:szCs w:val="22"/>
              </w:rPr>
              <w:t>250</w:t>
            </w:r>
          </w:p>
        </w:tc>
      </w:tr>
      <w:tr w:rsidR="00FD415D" w:rsidRPr="00756FA6" w:rsidTr="00FD415D">
        <w:trPr>
          <w:trHeight w:hRule="exact" w:val="284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FD415D" w:rsidRPr="00756FA6" w:rsidRDefault="00FD415D" w:rsidP="00FD415D">
            <w:pPr>
              <w:spacing w:line="264" w:lineRule="auto"/>
              <w:rPr>
                <w:rFonts w:asciiTheme="minorHAnsi" w:hAnsiTheme="minorHAnsi" w:cs="Arial"/>
              </w:rPr>
            </w:pPr>
            <w:r w:rsidRPr="00756FA6">
              <w:rPr>
                <w:rFonts w:asciiTheme="minorHAnsi" w:hAnsiTheme="minorHAnsi" w:cs="Arial"/>
              </w:rPr>
              <w:t>Austria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sz w:val="22"/>
                <w:szCs w:val="22"/>
              </w:rPr>
              <w:t>4 941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sz w:val="22"/>
                <w:szCs w:val="22"/>
              </w:rPr>
              <w:t>3 005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color w:val="000000"/>
                <w:sz w:val="22"/>
                <w:szCs w:val="22"/>
              </w:rPr>
              <w:t>2%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sz w:val="22"/>
                <w:szCs w:val="22"/>
              </w:rPr>
              <w:t>390</w:t>
            </w:r>
          </w:p>
        </w:tc>
      </w:tr>
      <w:tr w:rsidR="00FD415D" w:rsidRPr="00756FA6" w:rsidTr="00FD415D">
        <w:trPr>
          <w:trHeight w:hRule="exact" w:val="284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FD415D" w:rsidRPr="00756FA6" w:rsidRDefault="00FD415D" w:rsidP="00FD415D">
            <w:pPr>
              <w:spacing w:line="264" w:lineRule="auto"/>
              <w:rPr>
                <w:rFonts w:asciiTheme="minorHAnsi" w:hAnsiTheme="minorHAnsi" w:cs="Arial"/>
              </w:rPr>
            </w:pPr>
            <w:r w:rsidRPr="00756FA6">
              <w:rPr>
                <w:rFonts w:asciiTheme="minorHAnsi" w:hAnsiTheme="minorHAnsi" w:cs="Arial"/>
              </w:rPr>
              <w:t>Estonia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sz w:val="22"/>
                <w:szCs w:val="22"/>
              </w:rPr>
              <w:t>4 432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sz w:val="22"/>
                <w:szCs w:val="22"/>
              </w:rPr>
              <w:t>2 197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color w:val="000000"/>
                <w:sz w:val="22"/>
                <w:szCs w:val="22"/>
              </w:rPr>
              <w:t>1%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sz w:val="22"/>
                <w:szCs w:val="22"/>
              </w:rPr>
              <w:t>259</w:t>
            </w:r>
          </w:p>
        </w:tc>
      </w:tr>
      <w:tr w:rsidR="00FD415D" w:rsidRPr="00756FA6" w:rsidTr="00FD415D">
        <w:trPr>
          <w:trHeight w:hRule="exact" w:val="284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FD415D" w:rsidRPr="00756FA6" w:rsidRDefault="00FD415D" w:rsidP="00FD415D">
            <w:pPr>
              <w:spacing w:line="264" w:lineRule="auto"/>
              <w:rPr>
                <w:rFonts w:asciiTheme="minorHAnsi" w:hAnsiTheme="minorHAnsi" w:cs="Arial"/>
              </w:rPr>
            </w:pPr>
            <w:r w:rsidRPr="00756FA6">
              <w:rPr>
                <w:rFonts w:asciiTheme="minorHAnsi" w:hAnsiTheme="minorHAnsi" w:cs="Arial"/>
              </w:rPr>
              <w:t>Słowenia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sz w:val="22"/>
                <w:szCs w:val="22"/>
              </w:rPr>
              <w:t>3 949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sz w:val="22"/>
                <w:szCs w:val="22"/>
              </w:rPr>
              <w:t>1 607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color w:val="000000"/>
                <w:sz w:val="22"/>
                <w:szCs w:val="22"/>
              </w:rPr>
              <w:t>1%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sz w:val="22"/>
                <w:szCs w:val="22"/>
              </w:rPr>
              <w:t>235</w:t>
            </w:r>
          </w:p>
        </w:tc>
      </w:tr>
      <w:tr w:rsidR="00FD415D" w:rsidRPr="00756FA6" w:rsidTr="00FD415D">
        <w:trPr>
          <w:trHeight w:hRule="exact" w:val="284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FD415D" w:rsidRPr="00756FA6" w:rsidRDefault="00FD415D" w:rsidP="00FD415D">
            <w:pPr>
              <w:spacing w:line="264" w:lineRule="auto"/>
              <w:rPr>
                <w:rFonts w:asciiTheme="minorHAnsi" w:hAnsiTheme="minorHAnsi" w:cs="Arial"/>
              </w:rPr>
            </w:pPr>
            <w:r w:rsidRPr="00756FA6">
              <w:rPr>
                <w:rFonts w:asciiTheme="minorHAnsi" w:hAnsiTheme="minorHAnsi" w:cs="Arial"/>
              </w:rPr>
              <w:t>Finlandia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sz w:val="22"/>
                <w:szCs w:val="22"/>
              </w:rPr>
              <w:t>3 788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sz w:val="22"/>
                <w:szCs w:val="22"/>
              </w:rPr>
              <w:t>2 583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color w:val="000000"/>
                <w:sz w:val="22"/>
                <w:szCs w:val="22"/>
              </w:rPr>
              <w:t>1%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sz w:val="22"/>
                <w:szCs w:val="22"/>
              </w:rPr>
              <w:t>227</w:t>
            </w:r>
          </w:p>
        </w:tc>
      </w:tr>
      <w:tr w:rsidR="00FD415D" w:rsidRPr="00756FA6" w:rsidTr="00FD415D">
        <w:trPr>
          <w:trHeight w:hRule="exact" w:val="284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FD415D" w:rsidRPr="00756FA6" w:rsidRDefault="00FD415D" w:rsidP="00FD415D">
            <w:pPr>
              <w:spacing w:line="264" w:lineRule="auto"/>
              <w:rPr>
                <w:rFonts w:asciiTheme="minorHAnsi" w:hAnsiTheme="minorHAnsi" w:cs="Arial"/>
              </w:rPr>
            </w:pPr>
            <w:r w:rsidRPr="00756FA6">
              <w:rPr>
                <w:rFonts w:asciiTheme="minorHAnsi" w:hAnsiTheme="minorHAnsi" w:cs="Arial"/>
              </w:rPr>
              <w:t>Szwecja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sz w:val="22"/>
                <w:szCs w:val="22"/>
              </w:rPr>
              <w:t>3 634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sz w:val="22"/>
                <w:szCs w:val="22"/>
              </w:rPr>
              <w:t>1 924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color w:val="000000"/>
                <w:sz w:val="22"/>
                <w:szCs w:val="22"/>
              </w:rPr>
              <w:t>1%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sz w:val="22"/>
                <w:szCs w:val="22"/>
              </w:rPr>
              <w:t>399</w:t>
            </w:r>
          </w:p>
        </w:tc>
      </w:tr>
      <w:tr w:rsidR="00FD415D" w:rsidRPr="00756FA6" w:rsidTr="00FD415D">
        <w:trPr>
          <w:trHeight w:hRule="exact" w:val="284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FD415D" w:rsidRPr="00756FA6" w:rsidRDefault="00FD415D" w:rsidP="00FD415D">
            <w:pPr>
              <w:spacing w:line="264" w:lineRule="auto"/>
              <w:rPr>
                <w:rFonts w:asciiTheme="minorHAnsi" w:hAnsiTheme="minorHAnsi" w:cs="Arial"/>
              </w:rPr>
            </w:pPr>
            <w:r w:rsidRPr="00756FA6">
              <w:rPr>
                <w:rFonts w:asciiTheme="minorHAnsi" w:hAnsiTheme="minorHAnsi" w:cs="Arial"/>
              </w:rPr>
              <w:t>Irlandia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sz w:val="22"/>
                <w:szCs w:val="22"/>
              </w:rPr>
              <w:t>3 384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sz w:val="22"/>
                <w:szCs w:val="22"/>
              </w:rPr>
              <w:t>2 110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color w:val="000000"/>
                <w:sz w:val="22"/>
                <w:szCs w:val="22"/>
              </w:rPr>
              <w:t>1%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sz w:val="22"/>
                <w:szCs w:val="22"/>
              </w:rPr>
              <w:t>209</w:t>
            </w:r>
          </w:p>
        </w:tc>
      </w:tr>
      <w:tr w:rsidR="00FD415D" w:rsidRPr="00756FA6" w:rsidTr="00FD415D">
        <w:trPr>
          <w:trHeight w:hRule="exact" w:val="284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FD415D" w:rsidRPr="00756FA6" w:rsidRDefault="00FD415D" w:rsidP="00FD415D">
            <w:pPr>
              <w:spacing w:line="264" w:lineRule="auto"/>
              <w:rPr>
                <w:rFonts w:asciiTheme="minorHAnsi" w:hAnsiTheme="minorHAnsi" w:cs="Arial"/>
              </w:rPr>
            </w:pPr>
            <w:r w:rsidRPr="00756FA6">
              <w:rPr>
                <w:rFonts w:asciiTheme="minorHAnsi" w:hAnsiTheme="minorHAnsi" w:cs="Arial"/>
              </w:rPr>
              <w:t>Belgia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sz w:val="22"/>
                <w:szCs w:val="22"/>
              </w:rPr>
              <w:t>2 818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sz w:val="22"/>
                <w:szCs w:val="22"/>
              </w:rPr>
              <w:t>1 076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color w:val="000000"/>
                <w:sz w:val="22"/>
                <w:szCs w:val="22"/>
              </w:rPr>
              <w:t>0,6%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sz w:val="22"/>
                <w:szCs w:val="22"/>
              </w:rPr>
              <w:t>111</w:t>
            </w:r>
          </w:p>
        </w:tc>
      </w:tr>
      <w:tr w:rsidR="00FD415D" w:rsidRPr="00756FA6" w:rsidTr="00FD415D">
        <w:trPr>
          <w:trHeight w:hRule="exact" w:val="284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FD415D" w:rsidRPr="00756FA6" w:rsidRDefault="00FD415D" w:rsidP="00FD415D">
            <w:pPr>
              <w:spacing w:line="264" w:lineRule="auto"/>
              <w:rPr>
                <w:rFonts w:asciiTheme="minorHAnsi" w:hAnsiTheme="minorHAnsi" w:cs="Arial"/>
              </w:rPr>
            </w:pPr>
            <w:r w:rsidRPr="00756FA6">
              <w:rPr>
                <w:rFonts w:asciiTheme="minorHAnsi" w:hAnsiTheme="minorHAnsi" w:cs="Arial"/>
              </w:rPr>
              <w:t>Holandia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sz w:val="22"/>
                <w:szCs w:val="22"/>
              </w:rPr>
              <w:t>1 951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sz w:val="22"/>
                <w:szCs w:val="22"/>
              </w:rPr>
              <w:t>765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color w:val="000000"/>
                <w:sz w:val="22"/>
                <w:szCs w:val="22"/>
              </w:rPr>
              <w:t>0,4%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sz w:val="22"/>
                <w:szCs w:val="22"/>
              </w:rPr>
              <w:t>110</w:t>
            </w:r>
          </w:p>
        </w:tc>
      </w:tr>
      <w:tr w:rsidR="00FD415D" w:rsidRPr="00756FA6" w:rsidTr="00FD415D">
        <w:trPr>
          <w:trHeight w:hRule="exact" w:val="284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FD415D" w:rsidRPr="00756FA6" w:rsidRDefault="00FD415D" w:rsidP="00FD415D">
            <w:pPr>
              <w:spacing w:line="264" w:lineRule="auto"/>
              <w:rPr>
                <w:rFonts w:asciiTheme="minorHAnsi" w:hAnsiTheme="minorHAnsi" w:cs="Arial"/>
              </w:rPr>
            </w:pPr>
            <w:r w:rsidRPr="00756FA6">
              <w:rPr>
                <w:rFonts w:asciiTheme="minorHAnsi" w:hAnsiTheme="minorHAnsi" w:cs="Arial"/>
              </w:rPr>
              <w:t>Dania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sz w:val="22"/>
                <w:szCs w:val="22"/>
              </w:rPr>
              <w:t>1 551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sz w:val="22"/>
                <w:szCs w:val="22"/>
              </w:rPr>
              <w:t>594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sz w:val="22"/>
                <w:szCs w:val="22"/>
              </w:rPr>
              <w:t>34</w:t>
            </w:r>
          </w:p>
        </w:tc>
      </w:tr>
      <w:tr w:rsidR="00FD415D" w:rsidRPr="00756FA6" w:rsidTr="00FD415D">
        <w:trPr>
          <w:trHeight w:hRule="exact" w:val="284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FD415D" w:rsidRPr="00756FA6" w:rsidRDefault="00FD415D" w:rsidP="00FD415D">
            <w:pPr>
              <w:spacing w:line="264" w:lineRule="auto"/>
              <w:rPr>
                <w:rFonts w:asciiTheme="minorHAnsi" w:hAnsiTheme="minorHAnsi" w:cs="Arial"/>
              </w:rPr>
            </w:pPr>
            <w:r w:rsidRPr="00756FA6">
              <w:rPr>
                <w:rFonts w:asciiTheme="minorHAnsi" w:hAnsiTheme="minorHAnsi" w:cs="Arial"/>
              </w:rPr>
              <w:t>Cypr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sz w:val="22"/>
                <w:szCs w:val="22"/>
              </w:rPr>
              <w:t>921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sz w:val="22"/>
                <w:szCs w:val="22"/>
              </w:rPr>
              <w:t>404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sz w:val="22"/>
                <w:szCs w:val="22"/>
              </w:rPr>
              <w:t>19</w:t>
            </w:r>
          </w:p>
        </w:tc>
      </w:tr>
      <w:tr w:rsidR="00FD415D" w:rsidRPr="00756FA6" w:rsidTr="00FD415D">
        <w:trPr>
          <w:trHeight w:hRule="exact" w:val="284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FD415D" w:rsidRPr="00756FA6" w:rsidRDefault="00FD415D" w:rsidP="00FD415D">
            <w:pPr>
              <w:spacing w:line="264" w:lineRule="auto"/>
              <w:rPr>
                <w:rFonts w:asciiTheme="minorHAnsi" w:hAnsiTheme="minorHAnsi" w:cs="Arial"/>
              </w:rPr>
            </w:pPr>
            <w:r w:rsidRPr="00756FA6">
              <w:rPr>
                <w:rFonts w:asciiTheme="minorHAnsi" w:hAnsiTheme="minorHAnsi" w:cs="Arial"/>
              </w:rPr>
              <w:t>Malta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sz w:val="22"/>
                <w:szCs w:val="22"/>
              </w:rPr>
              <w:t>832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sz w:val="22"/>
                <w:szCs w:val="22"/>
              </w:rPr>
              <w:t>265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sz w:val="22"/>
                <w:szCs w:val="22"/>
              </w:rPr>
              <w:t>21</w:t>
            </w:r>
          </w:p>
        </w:tc>
      </w:tr>
      <w:tr w:rsidR="00FD415D" w:rsidRPr="00756FA6" w:rsidTr="00FD415D">
        <w:trPr>
          <w:trHeight w:hRule="exact" w:val="284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FD415D" w:rsidRPr="00756FA6" w:rsidRDefault="00FD415D" w:rsidP="00FD415D">
            <w:pPr>
              <w:spacing w:line="264" w:lineRule="auto"/>
              <w:rPr>
                <w:rFonts w:asciiTheme="minorHAnsi" w:hAnsiTheme="minorHAnsi" w:cs="Arial"/>
              </w:rPr>
            </w:pPr>
            <w:r w:rsidRPr="00756FA6">
              <w:rPr>
                <w:rFonts w:asciiTheme="minorHAnsi" w:hAnsiTheme="minorHAnsi" w:cs="Arial"/>
              </w:rPr>
              <w:t>Luksemburg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sz w:val="22"/>
                <w:szCs w:val="22"/>
              </w:rPr>
              <w:t>144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sz w:val="22"/>
                <w:szCs w:val="22"/>
              </w:rPr>
              <w:t>90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</w:tc>
      </w:tr>
      <w:tr w:rsidR="00FD415D" w:rsidRPr="00756FA6" w:rsidTr="00FD415D">
        <w:trPr>
          <w:trHeight w:hRule="exact" w:val="284"/>
          <w:jc w:val="center"/>
        </w:trPr>
        <w:tc>
          <w:tcPr>
            <w:tcW w:w="2689" w:type="dxa"/>
            <w:shd w:val="clear" w:color="auto" w:fill="auto"/>
            <w:vAlign w:val="center"/>
            <w:hideMark/>
          </w:tcPr>
          <w:p w:rsidR="00FD415D" w:rsidRPr="00756FA6" w:rsidRDefault="00FD415D" w:rsidP="00FD415D">
            <w:pPr>
              <w:spacing w:line="264" w:lineRule="auto"/>
              <w:rPr>
                <w:rFonts w:asciiTheme="minorHAnsi" w:hAnsiTheme="minorHAnsi" w:cs="Arial"/>
                <w:b/>
                <w:bCs/>
              </w:rPr>
            </w:pPr>
            <w:r w:rsidRPr="00756FA6">
              <w:rPr>
                <w:rFonts w:asciiTheme="minorHAnsi" w:hAnsiTheme="minorHAnsi" w:cs="Arial"/>
                <w:b/>
                <w:bCs/>
              </w:rPr>
              <w:t>RAZEM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464 783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180 738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415D" w:rsidRPr="00FD415D" w:rsidRDefault="00FD415D" w:rsidP="00FD415D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D415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22 431</w:t>
            </w:r>
          </w:p>
        </w:tc>
      </w:tr>
    </w:tbl>
    <w:p w:rsidR="002A653F" w:rsidRPr="002A653F" w:rsidRDefault="003E2138" w:rsidP="002A653F">
      <w:pPr>
        <w:jc w:val="both"/>
        <w:rPr>
          <w:rFonts w:ascii="Times New Roman" w:hAnsi="Times New Roman"/>
        </w:rPr>
      </w:pPr>
    </w:p>
    <w:sectPr w:rsidR="002A653F" w:rsidRPr="002A653F" w:rsidSect="000A78C7">
      <w:footerReference w:type="default" r:id="rId8"/>
      <w:footerReference w:type="first" r:id="rId9"/>
      <w:pgSz w:w="11900" w:h="16840"/>
      <w:pgMar w:top="1701" w:right="1134" w:bottom="170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138" w:rsidRDefault="003E2138">
      <w:r>
        <w:separator/>
      </w:r>
    </w:p>
  </w:endnote>
  <w:endnote w:type="continuationSeparator" w:id="0">
    <w:p w:rsidR="003E2138" w:rsidRDefault="003E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D4D" w:rsidRDefault="002B1A66" w:rsidP="006F6D4D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fldChar w:fldCharType="begin"/>
    </w:r>
    <w:r>
      <w:rPr>
        <w:rFonts w:ascii="Arial" w:hAnsi="Arial" w:cs="Arial"/>
        <w:color w:val="7F7F7F"/>
        <w:sz w:val="16"/>
        <w:szCs w:val="16"/>
      </w:rPr>
      <w:instrText xml:space="preserve"> PAGE   \* MERGEFORMAT </w:instrText>
    </w:r>
    <w:r>
      <w:rPr>
        <w:rFonts w:ascii="Arial" w:hAnsi="Arial" w:cs="Arial"/>
        <w:color w:val="7F7F7F"/>
        <w:sz w:val="16"/>
        <w:szCs w:val="16"/>
      </w:rPr>
      <w:fldChar w:fldCharType="separate"/>
    </w:r>
    <w:r w:rsidR="00231326">
      <w:rPr>
        <w:rFonts w:ascii="Arial" w:hAnsi="Arial" w:cs="Arial"/>
        <w:noProof/>
        <w:color w:val="7F7F7F"/>
        <w:sz w:val="16"/>
        <w:szCs w:val="16"/>
      </w:rPr>
      <w:t>6</w:t>
    </w:r>
    <w:r>
      <w:rPr>
        <w:rFonts w:ascii="Arial" w:hAnsi="Arial" w:cs="Arial"/>
        <w:color w:val="7F7F7F"/>
        <w:sz w:val="16"/>
        <w:szCs w:val="16"/>
      </w:rPr>
      <w:fldChar w:fldCharType="end"/>
    </w:r>
  </w:p>
  <w:p w:rsidR="00C94A80" w:rsidRDefault="003E21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1C7" w:rsidRDefault="003E2138">
    <w:pPr>
      <w:pStyle w:val="Stopka"/>
    </w:pPr>
  </w:p>
  <w:p w:rsidR="003B094D" w:rsidRDefault="002B1A6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175895</wp:posOffset>
              </wp:positionV>
              <wp:extent cx="5907405" cy="291465"/>
              <wp:effectExtent l="2540" t="4445" r="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740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66F" w:rsidRPr="002E228C" w:rsidRDefault="0009666F" w:rsidP="0009666F">
                          <w:pP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</w:pPr>
                          <w:r w:rsidRPr="000053D6">
                            <w:rPr>
                              <w:rFonts w:asciiTheme="minorHAnsi" w:hAnsiTheme="minorHAnsi" w:cs="Arial"/>
                              <w:color w:val="919195"/>
                              <w:sz w:val="16"/>
                              <w:szCs w:val="16"/>
                            </w:rPr>
                            <w:t>O</w:t>
                          </w:r>
                          <w:bookmarkStart w:id="1" w:name="ezdAutorNazwa"/>
                          <w:r w:rsidRPr="000053D6">
                            <w:rPr>
                              <w:rFonts w:asciiTheme="minorHAnsi" w:hAnsiTheme="minorHAnsi" w:cs="Arial"/>
                              <w:color w:val="919195"/>
                              <w:sz w:val="16"/>
                              <w:szCs w:val="16"/>
                            </w:rPr>
                            <w:t>pracowanie: Bernard Rumowski</w:t>
                          </w:r>
                          <w:bookmarkStart w:id="2" w:name="ezdAutorStanowisko"/>
                          <w:bookmarkEnd w:id="1"/>
                          <w:r w:rsidRPr="000053D6">
                            <w:rPr>
                              <w:rFonts w:asciiTheme="minorHAnsi" w:hAnsiTheme="minorHAnsi" w:cs="Arial"/>
                              <w:color w:val="919195"/>
                              <w:sz w:val="16"/>
                              <w:szCs w:val="16"/>
                            </w:rPr>
                            <w:t xml:space="preserve"> </w:t>
                          </w:r>
                          <w:bookmarkEnd w:id="2"/>
                          <w:r w:rsidRPr="000053D6">
                            <w:rPr>
                              <w:rFonts w:asciiTheme="minorHAnsi" w:hAnsiTheme="minorHAnsi" w:cs="Arial"/>
                              <w:color w:val="919195"/>
                              <w:sz w:val="16"/>
                              <w:szCs w:val="16"/>
                            </w:rPr>
                            <w:t>| Departament Współpracy Międzynarodowej  |</w:t>
                          </w:r>
                        </w:p>
                        <w:p w:rsidR="00EF3BAE" w:rsidRPr="002E228C" w:rsidRDefault="003E2138" w:rsidP="006E128C">
                          <w:pP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.55pt;margin-top:13.85pt;width:465.15pt;height:2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" filled="f" stroked="f">
              <v:textbox inset="0,0,0,0">
                <w:txbxContent>
                  <w:p w:rsidR="0009666F" w:rsidRPr="002E228C" w:rsidRDefault="0009666F" w:rsidP="0009666F">
                    <w:pP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</w:pPr>
                    <w:r w:rsidRPr="000053D6">
                      <w:rPr>
                        <w:rFonts w:asciiTheme="minorHAnsi" w:hAnsiTheme="minorHAnsi" w:cs="Arial"/>
                        <w:color w:val="919195"/>
                        <w:sz w:val="16"/>
                        <w:szCs w:val="16"/>
                      </w:rPr>
                      <w:t>O</w:t>
                    </w:r>
                    <w:bookmarkStart w:id="3" w:name="ezdAutorNazwa"/>
                    <w:r w:rsidRPr="000053D6">
                      <w:rPr>
                        <w:rFonts w:asciiTheme="minorHAnsi" w:hAnsiTheme="minorHAnsi" w:cs="Arial"/>
                        <w:color w:val="919195"/>
                        <w:sz w:val="16"/>
                        <w:szCs w:val="16"/>
                      </w:rPr>
                      <w:t>pracowanie: Bernard Rumowski</w:t>
                    </w:r>
                    <w:bookmarkStart w:id="4" w:name="ezdAutorStanowisko"/>
                    <w:bookmarkEnd w:id="3"/>
                    <w:r w:rsidRPr="000053D6">
                      <w:rPr>
                        <w:rFonts w:asciiTheme="minorHAnsi" w:hAnsiTheme="minorHAnsi" w:cs="Arial"/>
                        <w:color w:val="919195"/>
                        <w:sz w:val="16"/>
                        <w:szCs w:val="16"/>
                      </w:rPr>
                      <w:t xml:space="preserve"> </w:t>
                    </w:r>
                    <w:bookmarkEnd w:id="4"/>
                    <w:r w:rsidRPr="000053D6">
                      <w:rPr>
                        <w:rFonts w:asciiTheme="minorHAnsi" w:hAnsiTheme="minorHAnsi" w:cs="Arial"/>
                        <w:color w:val="919195"/>
                        <w:sz w:val="16"/>
                        <w:szCs w:val="16"/>
                      </w:rPr>
                      <w:t>| Departament Współpracy Międzynarodowej  |</w:t>
                    </w:r>
                  </w:p>
                  <w:p w:rsidR="00EF3BAE" w:rsidRPr="002E228C" w:rsidRDefault="003E2138" w:rsidP="006E128C">
                    <w:pP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113665</wp:posOffset>
              </wp:positionV>
              <wp:extent cx="5906770" cy="0"/>
              <wp:effectExtent l="12700" t="18415" r="14605" b="10160"/>
              <wp:wrapNone/>
              <wp:docPr id="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9CA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F741B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-.5pt;margin-top:8.95pt;width:465.1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" strokecolor="#c9cacc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138" w:rsidRDefault="003E2138">
      <w:r>
        <w:separator/>
      </w:r>
    </w:p>
  </w:footnote>
  <w:footnote w:type="continuationSeparator" w:id="0">
    <w:p w:rsidR="003E2138" w:rsidRDefault="003E2138">
      <w:r>
        <w:continuationSeparator/>
      </w:r>
    </w:p>
  </w:footnote>
  <w:footnote w:id="1">
    <w:p w:rsidR="0044706C" w:rsidRPr="00B068D5" w:rsidRDefault="0044706C" w:rsidP="0044706C">
      <w:pPr>
        <w:jc w:val="both"/>
        <w:rPr>
          <w:rFonts w:asciiTheme="minorHAnsi" w:hAnsiTheme="minorHAnsi"/>
          <w:sz w:val="17"/>
          <w:szCs w:val="17"/>
        </w:rPr>
      </w:pPr>
      <w:r w:rsidRPr="00B068D5">
        <w:rPr>
          <w:rStyle w:val="Odwoanieprzypisudolnego"/>
          <w:rFonts w:asciiTheme="minorHAnsi" w:hAnsiTheme="minorHAnsi"/>
          <w:sz w:val="17"/>
          <w:szCs w:val="17"/>
        </w:rPr>
        <w:footnoteRef/>
      </w:r>
      <w:r w:rsidRPr="00B068D5">
        <w:rPr>
          <w:rFonts w:asciiTheme="minorHAnsi" w:hAnsiTheme="minorHAnsi"/>
          <w:sz w:val="17"/>
          <w:szCs w:val="17"/>
        </w:rPr>
        <w:t xml:space="preserve"> </w:t>
      </w:r>
      <w:r w:rsidRPr="00784D3C">
        <w:rPr>
          <w:rFonts w:asciiTheme="minorHAnsi" w:hAnsiTheme="minorHAnsi"/>
          <w:sz w:val="17"/>
          <w:szCs w:val="17"/>
        </w:rPr>
        <w:t>CA (</w:t>
      </w:r>
      <w:proofErr w:type="spellStart"/>
      <w:r w:rsidRPr="00784D3C">
        <w:rPr>
          <w:rFonts w:asciiTheme="minorHAnsi" w:hAnsiTheme="minorHAnsi"/>
          <w:sz w:val="17"/>
          <w:szCs w:val="17"/>
        </w:rPr>
        <w:t>commitment</w:t>
      </w:r>
      <w:proofErr w:type="spellEnd"/>
      <w:r w:rsidRPr="00784D3C">
        <w:rPr>
          <w:rFonts w:asciiTheme="minorHAnsi" w:hAnsiTheme="minorHAnsi"/>
          <w:sz w:val="17"/>
          <w:szCs w:val="17"/>
        </w:rPr>
        <w:t xml:space="preserve"> </w:t>
      </w:r>
      <w:proofErr w:type="spellStart"/>
      <w:r w:rsidRPr="00784D3C">
        <w:rPr>
          <w:rFonts w:asciiTheme="minorHAnsi" w:hAnsiTheme="minorHAnsi"/>
          <w:sz w:val="17"/>
          <w:szCs w:val="17"/>
        </w:rPr>
        <w:t>appropriations</w:t>
      </w:r>
      <w:proofErr w:type="spellEnd"/>
      <w:r w:rsidRPr="00784D3C">
        <w:rPr>
          <w:rFonts w:asciiTheme="minorHAnsi" w:hAnsiTheme="minorHAnsi"/>
          <w:sz w:val="17"/>
          <w:szCs w:val="17"/>
        </w:rPr>
        <w:t>) dotyczą zobowiązań zaciąganych w danym roku, natomiast PA (</w:t>
      </w:r>
      <w:proofErr w:type="spellStart"/>
      <w:r w:rsidRPr="00784D3C">
        <w:rPr>
          <w:rFonts w:asciiTheme="minorHAnsi" w:hAnsiTheme="minorHAnsi"/>
          <w:sz w:val="17"/>
          <w:szCs w:val="17"/>
        </w:rPr>
        <w:t>payment</w:t>
      </w:r>
      <w:proofErr w:type="spellEnd"/>
      <w:r w:rsidRPr="00784D3C">
        <w:rPr>
          <w:rFonts w:asciiTheme="minorHAnsi" w:hAnsiTheme="minorHAnsi"/>
          <w:sz w:val="17"/>
          <w:szCs w:val="17"/>
        </w:rPr>
        <w:t xml:space="preserve"> </w:t>
      </w:r>
      <w:proofErr w:type="spellStart"/>
      <w:r w:rsidRPr="00784D3C">
        <w:rPr>
          <w:rFonts w:asciiTheme="minorHAnsi" w:hAnsiTheme="minorHAnsi"/>
          <w:sz w:val="17"/>
          <w:szCs w:val="17"/>
        </w:rPr>
        <w:t>appropriations</w:t>
      </w:r>
      <w:proofErr w:type="spellEnd"/>
      <w:r w:rsidRPr="00784D3C">
        <w:rPr>
          <w:rFonts w:asciiTheme="minorHAnsi" w:hAnsiTheme="minorHAnsi"/>
          <w:sz w:val="17"/>
          <w:szCs w:val="17"/>
        </w:rPr>
        <w:t>) dotyczą środków rzeczywiście wydatkowanych w kolejnych latach na podstawie zaciągniętych CA</w:t>
      </w:r>
      <w:r w:rsidRPr="00B068D5">
        <w:rPr>
          <w:rFonts w:asciiTheme="minorHAnsi" w:hAnsiTheme="minorHAnsi"/>
          <w:sz w:val="17"/>
          <w:szCs w:val="17"/>
        </w:rPr>
        <w:t>.</w:t>
      </w:r>
    </w:p>
  </w:footnote>
  <w:footnote w:id="2">
    <w:p w:rsidR="0044706C" w:rsidRPr="00610940" w:rsidRDefault="0044706C" w:rsidP="0044706C">
      <w:pPr>
        <w:jc w:val="both"/>
        <w:rPr>
          <w:rFonts w:asciiTheme="minorHAnsi" w:hAnsiTheme="minorHAnsi"/>
          <w:sz w:val="18"/>
          <w:szCs w:val="18"/>
        </w:rPr>
      </w:pPr>
      <w:r w:rsidRPr="00B068D5">
        <w:rPr>
          <w:rStyle w:val="Odwoanieprzypisudolnego"/>
          <w:rFonts w:asciiTheme="minorHAnsi" w:hAnsiTheme="minorHAnsi"/>
          <w:sz w:val="17"/>
          <w:szCs w:val="17"/>
        </w:rPr>
        <w:footnoteRef/>
      </w:r>
      <w:r w:rsidRPr="00B068D5">
        <w:rPr>
          <w:rFonts w:asciiTheme="minorHAnsi" w:hAnsiTheme="minorHAnsi"/>
          <w:sz w:val="17"/>
          <w:szCs w:val="17"/>
        </w:rPr>
        <w:t xml:space="preserve"> Różnica między wysokością środków w budżecie a limitem ustanowionym w rozporządzeniu nt. Wieloletnich Ram Finansowych (WRF).</w:t>
      </w:r>
    </w:p>
  </w:footnote>
  <w:footnote w:id="3">
    <w:p w:rsidR="0044706C" w:rsidRPr="00BA3CD1" w:rsidRDefault="0044706C" w:rsidP="0044706C">
      <w:pPr>
        <w:pStyle w:val="Tekstprzypisudolnego"/>
        <w:rPr>
          <w:rFonts w:asciiTheme="minorHAnsi" w:hAnsiTheme="minorHAnsi"/>
          <w:sz w:val="16"/>
          <w:szCs w:val="16"/>
        </w:rPr>
      </w:pPr>
      <w:r w:rsidRPr="00BA3CD1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rPr>
          <w:rFonts w:asciiTheme="minorHAnsi" w:hAnsiTheme="minorHAnsi"/>
          <w:sz w:val="16"/>
          <w:szCs w:val="16"/>
        </w:rPr>
        <w:t xml:space="preserve"> Dokument COM(2020)421 </w:t>
      </w:r>
      <w:proofErr w:type="spellStart"/>
      <w:r>
        <w:rPr>
          <w:rFonts w:asciiTheme="minorHAnsi" w:hAnsiTheme="minorHAnsi"/>
          <w:sz w:val="16"/>
          <w:szCs w:val="16"/>
        </w:rPr>
        <w:t>final</w:t>
      </w:r>
      <w:proofErr w:type="spellEnd"/>
      <w:r>
        <w:rPr>
          <w:rFonts w:asciiTheme="minorHAnsi" w:hAnsiTheme="minorHAnsi"/>
          <w:sz w:val="16"/>
          <w:szCs w:val="16"/>
        </w:rPr>
        <w:t>.</w:t>
      </w:r>
    </w:p>
  </w:footnote>
  <w:footnote w:id="4">
    <w:p w:rsidR="0044706C" w:rsidRPr="00BA3CD1" w:rsidRDefault="0044706C" w:rsidP="0044706C">
      <w:pPr>
        <w:pStyle w:val="Tekstprzypisudolnego"/>
        <w:rPr>
          <w:rFonts w:asciiTheme="minorHAnsi" w:hAnsiTheme="minorHAnsi"/>
          <w:sz w:val="16"/>
          <w:szCs w:val="16"/>
        </w:rPr>
      </w:pPr>
      <w:r w:rsidRPr="00BA3CD1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BA3CD1">
        <w:rPr>
          <w:rFonts w:asciiTheme="minorHAnsi" w:hAnsiTheme="minorHAnsi"/>
          <w:sz w:val="16"/>
          <w:szCs w:val="16"/>
        </w:rPr>
        <w:t xml:space="preserve"> Dokument COM(2020)423 </w:t>
      </w:r>
      <w:proofErr w:type="spellStart"/>
      <w:r w:rsidRPr="00BA3CD1">
        <w:rPr>
          <w:rFonts w:asciiTheme="minorHAnsi" w:hAnsiTheme="minorHAnsi"/>
          <w:sz w:val="16"/>
          <w:szCs w:val="16"/>
        </w:rPr>
        <w:t>final</w:t>
      </w:r>
      <w:proofErr w:type="spellEnd"/>
      <w:r>
        <w:rPr>
          <w:rFonts w:asciiTheme="minorHAnsi" w:hAnsiTheme="minorHAnsi"/>
          <w:sz w:val="16"/>
          <w:szCs w:val="16"/>
        </w:rPr>
        <w:t>.</w:t>
      </w:r>
    </w:p>
  </w:footnote>
  <w:footnote w:id="5">
    <w:p w:rsidR="00914D08" w:rsidRPr="00747856" w:rsidRDefault="00914D08" w:rsidP="00914D08">
      <w:pPr>
        <w:jc w:val="both"/>
        <w:rPr>
          <w:rFonts w:asciiTheme="minorHAnsi" w:hAnsiTheme="minorHAnsi"/>
          <w:sz w:val="16"/>
          <w:szCs w:val="16"/>
        </w:rPr>
      </w:pPr>
      <w:r w:rsidRPr="00C14E9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C14E9C">
        <w:rPr>
          <w:rFonts w:asciiTheme="minorHAnsi" w:hAnsiTheme="minorHAnsi"/>
          <w:sz w:val="16"/>
          <w:szCs w:val="16"/>
        </w:rPr>
        <w:t xml:space="preserve"> Europejski Fundusz Rozwoju Regionalnego, Europejski Fundusz Społeczny, Fundusz Spójności, Europejski Fundusz Rolny na rzecz Rozwoju Obszarów Wiejskich oraz Europejski Fundusz Morski i Rybacki.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0064"/>
    <w:multiLevelType w:val="hybridMultilevel"/>
    <w:tmpl w:val="48984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17D4D"/>
    <w:multiLevelType w:val="hybridMultilevel"/>
    <w:tmpl w:val="7BB084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E0BA3"/>
    <w:multiLevelType w:val="hybridMultilevel"/>
    <w:tmpl w:val="0AC0BCCA"/>
    <w:lvl w:ilvl="0" w:tplc="03D43D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A1256"/>
    <w:multiLevelType w:val="hybridMultilevel"/>
    <w:tmpl w:val="2A788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D048D"/>
    <w:multiLevelType w:val="hybridMultilevel"/>
    <w:tmpl w:val="BB8EB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26CBB"/>
    <w:multiLevelType w:val="hybridMultilevel"/>
    <w:tmpl w:val="A9DE565C"/>
    <w:lvl w:ilvl="0" w:tplc="E144AD9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F12F8"/>
    <w:multiLevelType w:val="hybridMultilevel"/>
    <w:tmpl w:val="EEFCD328"/>
    <w:name w:val="List Dash__1"/>
    <w:lvl w:ilvl="0" w:tplc="FFFFFFFF">
      <w:start w:val="4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  <w:b/>
        <w:i w:val="0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329CB"/>
    <w:multiLevelType w:val="hybridMultilevel"/>
    <w:tmpl w:val="362ED8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19"/>
  <w:drawingGridVerticalSpacing w:val="357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66F"/>
    <w:rsid w:val="00015EC8"/>
    <w:rsid w:val="00030690"/>
    <w:rsid w:val="00031E25"/>
    <w:rsid w:val="00033322"/>
    <w:rsid w:val="000520DA"/>
    <w:rsid w:val="000601C1"/>
    <w:rsid w:val="0009666F"/>
    <w:rsid w:val="000C06A1"/>
    <w:rsid w:val="000D1D59"/>
    <w:rsid w:val="000D57F4"/>
    <w:rsid w:val="001473CF"/>
    <w:rsid w:val="00206542"/>
    <w:rsid w:val="00231326"/>
    <w:rsid w:val="002450EC"/>
    <w:rsid w:val="0027500C"/>
    <w:rsid w:val="002B1A66"/>
    <w:rsid w:val="003678E0"/>
    <w:rsid w:val="00371B63"/>
    <w:rsid w:val="003C122E"/>
    <w:rsid w:val="003D076F"/>
    <w:rsid w:val="003D24F4"/>
    <w:rsid w:val="003E2138"/>
    <w:rsid w:val="003E58D7"/>
    <w:rsid w:val="00426C3B"/>
    <w:rsid w:val="0044706C"/>
    <w:rsid w:val="004A2904"/>
    <w:rsid w:val="00554E8E"/>
    <w:rsid w:val="00570E6A"/>
    <w:rsid w:val="00582BBD"/>
    <w:rsid w:val="00692B1A"/>
    <w:rsid w:val="006B334C"/>
    <w:rsid w:val="00755F63"/>
    <w:rsid w:val="007943E6"/>
    <w:rsid w:val="00814557"/>
    <w:rsid w:val="008334A4"/>
    <w:rsid w:val="008743DA"/>
    <w:rsid w:val="008D561E"/>
    <w:rsid w:val="008D7A67"/>
    <w:rsid w:val="00914D08"/>
    <w:rsid w:val="00966BA8"/>
    <w:rsid w:val="00984456"/>
    <w:rsid w:val="00984800"/>
    <w:rsid w:val="009861C5"/>
    <w:rsid w:val="0099016C"/>
    <w:rsid w:val="00AE52F4"/>
    <w:rsid w:val="00B74EA4"/>
    <w:rsid w:val="00C6351C"/>
    <w:rsid w:val="00C649CF"/>
    <w:rsid w:val="00C80474"/>
    <w:rsid w:val="00C84D59"/>
    <w:rsid w:val="00C850B6"/>
    <w:rsid w:val="00CF5678"/>
    <w:rsid w:val="00DA2C5D"/>
    <w:rsid w:val="00DD3F0E"/>
    <w:rsid w:val="00E3062C"/>
    <w:rsid w:val="00E3519D"/>
    <w:rsid w:val="00E36471"/>
    <w:rsid w:val="00E60246"/>
    <w:rsid w:val="00EC2BE7"/>
    <w:rsid w:val="00F073F1"/>
    <w:rsid w:val="00F4354B"/>
    <w:rsid w:val="00F62736"/>
    <w:rsid w:val="00FD415D"/>
    <w:rsid w:val="00FD78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DCD2D03-6FEF-45F2-8323-579814BA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90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3BAE"/>
    <w:rPr>
      <w:color w:val="0000FF"/>
      <w:u w:val="single"/>
    </w:rPr>
  </w:style>
  <w:style w:type="character" w:customStyle="1" w:styleId="TekstpodstawowyZnak">
    <w:name w:val="Tekst podstawowy Znak"/>
    <w:aliases w:val="bt Znak,b Znak,block style Znak,szaro Znak,Tekst podstawowy Znak Znak Znak Znak Znak Znak Znak Znak Znak,wypunktowanie Znak,b1 Znak,aga Znak,Tekst podstawowyG Znak,Body Text Char Znak,Telo besedila Znak1 Char Znak"/>
    <w:basedOn w:val="Domylnaczcionkaakapitu"/>
    <w:link w:val="Tekstpodstawowy"/>
    <w:locked/>
    <w:rsid w:val="0009666F"/>
    <w:rPr>
      <w:rFonts w:ascii="Times New Roman" w:eastAsia="Times New Roman" w:hAnsi="Times New Roman"/>
      <w:sz w:val="24"/>
    </w:rPr>
  </w:style>
  <w:style w:type="paragraph" w:styleId="Tekstpodstawowy">
    <w:name w:val="Body Text"/>
    <w:aliases w:val="bt,b,block style,szaro,Tekst podstawowy Znak Znak Znak Znak Znak Znak Znak Znak,wypunktowanie,b1,aga,Tekst podstawowyG,Body Text Char,Telo besedila Znak1 Char,Telo besedila Znak Znak Char"/>
    <w:basedOn w:val="Normalny"/>
    <w:link w:val="TekstpodstawowyZnak"/>
    <w:unhideWhenUsed/>
    <w:rsid w:val="0009666F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09666F"/>
    <w:rPr>
      <w:sz w:val="24"/>
      <w:szCs w:val="24"/>
      <w:lang w:eastAsia="en-US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Times 10 Point,Exposant 3 Point,EN Footnote Refer,BVI fnr,(Footnote Reference),Voetnootverwijzing"/>
    <w:basedOn w:val="Domylnaczcionkaakapitu"/>
    <w:unhideWhenUsed/>
    <w:rsid w:val="00914D08"/>
    <w:rPr>
      <w:vertAlign w:val="superscript"/>
    </w:rPr>
  </w:style>
  <w:style w:type="paragraph" w:customStyle="1" w:styleId="Default">
    <w:name w:val="Default"/>
    <w:rsid w:val="00E3062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33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33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334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33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334C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33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3322"/>
    <w:rPr>
      <w:lang w:eastAsia="en-US"/>
    </w:rPr>
  </w:style>
  <w:style w:type="paragraph" w:styleId="Akapitzlist">
    <w:name w:val="List Paragraph"/>
    <w:basedOn w:val="Normalny"/>
    <w:uiPriority w:val="72"/>
    <w:qFormat/>
    <w:rsid w:val="00794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9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RN\AppData\Local\Temp\mf_p1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71F67-EBC7-4A70-B88D-003B54401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mf_p1-1</Template>
  <TotalTime>4</TotalTime>
  <Pages>6</Pages>
  <Words>1900</Words>
  <Characters>11402</Characters>
  <Application>Microsoft Office Word</Application>
  <DocSecurity>0</DocSecurity>
  <Lines>95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Plan B</Company>
  <LinksUpToDate>false</LinksUpToDate>
  <CharactersWithSpaces>13276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</dc:creator>
  <cp:lastModifiedBy>Rumowski Bernard</cp:lastModifiedBy>
  <cp:revision>5</cp:revision>
  <dcterms:created xsi:type="dcterms:W3CDTF">2020-06-30T08:25:00Z</dcterms:created>
  <dcterms:modified xsi:type="dcterms:W3CDTF">2020-06-30T11:48:00Z</dcterms:modified>
</cp:coreProperties>
</file>