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</w:t>
      </w:r>
      <w:r w:rsidR="0059384A">
        <w:rPr>
          <w:rFonts w:ascii="Lato" w:hAnsi="Lato"/>
          <w:sz w:val="22"/>
          <w:szCs w:val="22"/>
        </w:rPr>
        <w:t>.........</w:t>
      </w:r>
      <w:r w:rsidR="00EC605B" w:rsidRPr="006025D2">
        <w:rPr>
          <w:rFonts w:ascii="Lato" w:hAnsi="Lato"/>
          <w:sz w:val="22"/>
          <w:szCs w:val="22"/>
        </w:rPr>
        <w:t>.</w:t>
      </w:r>
    </w:p>
    <w:p w:rsidR="00C96E9C" w:rsidRPr="006025D2" w:rsidRDefault="001A7524" w:rsidP="00C96E9C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Cs/>
          <w:sz w:val="22"/>
          <w:szCs w:val="22"/>
        </w:rPr>
        <w:t>w Tunisie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</w:t>
      </w:r>
      <w:r w:rsidR="001A7524">
        <w:rPr>
          <w:rFonts w:ascii="Lato" w:hAnsi="Lato"/>
          <w:sz w:val="22"/>
          <w:szCs w:val="22"/>
        </w:rPr>
        <w:t>wodowej Komisji Wyborczej nr 227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1A7524">
        <w:rPr>
          <w:rFonts w:ascii="Lato" w:hAnsi="Lato"/>
          <w:sz w:val="22"/>
          <w:szCs w:val="22"/>
        </w:rPr>
        <w:t>z siedzibą w Tunisie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1A7524">
        <w:rPr>
          <w:rFonts w:ascii="Lato" w:hAnsi="Lato"/>
          <w:sz w:val="22"/>
          <w:szCs w:val="22"/>
        </w:rPr>
        <w:t>......</w:t>
      </w:r>
    </w:p>
    <w:p w:rsidR="001A7524" w:rsidRPr="006025D2" w:rsidRDefault="001A7524" w:rsidP="001A7524">
      <w:pPr>
        <w:pStyle w:val="Akapitzlist"/>
        <w:tabs>
          <w:tab w:val="right" w:pos="284"/>
          <w:tab w:val="left" w:pos="408"/>
        </w:tabs>
        <w:spacing w:line="360" w:lineRule="auto"/>
        <w:ind w:left="465"/>
        <w:jc w:val="both"/>
        <w:rPr>
          <w:rFonts w:ascii="Lato" w:hAnsi="Lato"/>
          <w:sz w:val="22"/>
          <w:szCs w:val="22"/>
        </w:rPr>
      </w:pPr>
    </w:p>
    <w:p w:rsidR="000F791E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1A7524">
        <w:rPr>
          <w:rFonts w:ascii="Lato" w:hAnsi="Lato"/>
          <w:sz w:val="22"/>
          <w:szCs w:val="22"/>
        </w:rPr>
        <w:t>……</w:t>
      </w:r>
    </w:p>
    <w:p w:rsidR="001A7524" w:rsidRPr="006025D2" w:rsidRDefault="001A7524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1A7524" w:rsidRDefault="00C96E9C" w:rsidP="001A7524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1A7524">
        <w:rPr>
          <w:rFonts w:ascii="Lato" w:hAnsi="Lato"/>
          <w:sz w:val="22"/>
          <w:szCs w:val="22"/>
        </w:rPr>
        <w:t>Numer ewidencyjny PESEL:</w:t>
      </w:r>
      <w:r w:rsidR="000F791E" w:rsidRPr="001A7524">
        <w:rPr>
          <w:rFonts w:ascii="Lato" w:hAnsi="Lato"/>
          <w:sz w:val="22"/>
          <w:szCs w:val="22"/>
        </w:rPr>
        <w:t xml:space="preserve"> </w:t>
      </w:r>
      <w:r w:rsidRPr="001A7524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1A7524">
        <w:rPr>
          <w:rFonts w:ascii="Lato" w:hAnsi="Lato"/>
          <w:sz w:val="22"/>
          <w:szCs w:val="22"/>
        </w:rPr>
        <w:t>.</w:t>
      </w:r>
      <w:r w:rsidR="006025D2" w:rsidRPr="001A7524">
        <w:rPr>
          <w:rFonts w:ascii="Lato" w:hAnsi="Lato"/>
          <w:sz w:val="22"/>
          <w:szCs w:val="22"/>
        </w:rPr>
        <w:t>........................</w:t>
      </w:r>
      <w:r w:rsidR="0059384A" w:rsidRPr="001A7524">
        <w:rPr>
          <w:rFonts w:ascii="Lato" w:hAnsi="Lato"/>
          <w:sz w:val="22"/>
          <w:szCs w:val="22"/>
        </w:rPr>
        <w:t>.......</w:t>
      </w:r>
    </w:p>
    <w:p w:rsidR="001A7524" w:rsidRPr="001A7524" w:rsidRDefault="001A7524" w:rsidP="001A7524">
      <w:pPr>
        <w:pStyle w:val="Akapitzlist"/>
        <w:tabs>
          <w:tab w:val="right" w:pos="284"/>
          <w:tab w:val="left" w:pos="408"/>
        </w:tabs>
        <w:spacing w:line="360" w:lineRule="auto"/>
        <w:ind w:left="465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1A7524">
        <w:rPr>
          <w:rFonts w:ascii="Lato" w:hAnsi="Lato"/>
          <w:sz w:val="22"/>
          <w:szCs w:val="22"/>
        </w:rPr>
        <w:t>...</w:t>
      </w:r>
    </w:p>
    <w:p w:rsidR="00C96E9C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1A7524" w:rsidRPr="006025D2" w:rsidRDefault="001A7524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>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A7524" w:rsidRPr="006025D2" w:rsidRDefault="001A7524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</w:p>
    <w:p w:rsidR="001A7524" w:rsidRDefault="007721D5" w:rsidP="007721D5">
      <w:pPr>
        <w:pStyle w:val="Akapitzlist"/>
        <w:tabs>
          <w:tab w:val="left" w:pos="680"/>
        </w:tabs>
        <w:spacing w:line="276" w:lineRule="auto"/>
        <w:ind w:left="76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 xml:space="preserve">         </w:t>
      </w:r>
      <w:r w:rsidR="0059384A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 xml:space="preserve"> Data i miejsce wydania</w:t>
      </w:r>
      <w:r w:rsidRPr="006025D2">
        <w:rPr>
          <w:rFonts w:ascii="Lato" w:hAnsi="Lato"/>
          <w:sz w:val="22"/>
          <w:szCs w:val="22"/>
        </w:rPr>
        <w:t>*</w:t>
      </w:r>
      <w:r w:rsidR="001A7524">
        <w:rPr>
          <w:rFonts w:ascii="Lato" w:hAnsi="Lato"/>
          <w:sz w:val="22"/>
          <w:szCs w:val="22"/>
        </w:rPr>
        <w:t xml:space="preserve">: ……………………………………  </w:t>
      </w:r>
    </w:p>
    <w:p w:rsidR="00105F83" w:rsidRDefault="007721D5" w:rsidP="007721D5">
      <w:pPr>
        <w:pStyle w:val="Akapitzlist"/>
        <w:tabs>
          <w:tab w:val="left" w:pos="680"/>
        </w:tabs>
        <w:spacing w:line="276" w:lineRule="auto"/>
        <w:ind w:left="76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347A89" w:rsidRPr="006025D2" w:rsidRDefault="00347A89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</w:t>
      </w:r>
      <w:r w:rsidR="001A7524">
        <w:rPr>
          <w:rFonts w:ascii="Lato" w:hAnsi="Lato"/>
          <w:sz w:val="22"/>
          <w:szCs w:val="22"/>
        </w:rPr>
        <w:t xml:space="preserve">                </w:t>
      </w:r>
      <w:r>
        <w:rPr>
          <w:rFonts w:ascii="Lato" w:hAnsi="Lato"/>
          <w:sz w:val="22"/>
          <w:szCs w:val="22"/>
        </w:rPr>
        <w:t xml:space="preserve">   Dat</w:t>
      </w:r>
      <w:r w:rsidR="001A7524">
        <w:rPr>
          <w:rFonts w:ascii="Lato" w:hAnsi="Lato"/>
          <w:sz w:val="22"/>
          <w:szCs w:val="22"/>
        </w:rPr>
        <w:t xml:space="preserve">a ważności: ………………………………………………   </w:t>
      </w:r>
      <w:bookmarkStart w:id="0" w:name="_GoBack"/>
      <w:bookmarkEnd w:id="0"/>
    </w:p>
    <w:p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1A7524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BC342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1A7524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7721D5" w:rsidP="00D97441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ab/>
      </w:r>
      <w:r w:rsidRPr="007721D5">
        <w:rPr>
          <w:rFonts w:ascii="Lato" w:hAnsi="Lato"/>
          <w:sz w:val="22"/>
          <w:szCs w:val="22"/>
        </w:rPr>
        <w:t xml:space="preserve">W przypadku wyborcy posiadającego obywatelstwo Unii Europejskiej niebędącego obywatelem polskim należy podać numer paszportu lub nazwę innego </w:t>
      </w:r>
      <w:r w:rsidR="00415A4C">
        <w:rPr>
          <w:rFonts w:ascii="Lato" w:hAnsi="Lato"/>
          <w:sz w:val="22"/>
          <w:szCs w:val="22"/>
        </w:rPr>
        <w:t xml:space="preserve">ważnego </w:t>
      </w:r>
      <w:r w:rsidRPr="007721D5">
        <w:rPr>
          <w:rFonts w:ascii="Lato" w:hAnsi="Lato"/>
          <w:sz w:val="22"/>
          <w:szCs w:val="22"/>
        </w:rPr>
        <w:t>dokumentu stwierdzającego tożsamość wyborcy</w:t>
      </w:r>
      <w:r>
        <w:rPr>
          <w:rFonts w:ascii="Lato" w:hAnsi="Lato"/>
          <w:sz w:val="22"/>
          <w:szCs w:val="22"/>
        </w:rPr>
        <w:t>, datę i miejsce wydania dokumentu</w:t>
      </w:r>
      <w:r w:rsidRPr="007721D5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59384A">
      <w:pPr>
        <w:jc w:val="center"/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celu realizacji przez konsula RP zadań określonych w art. 34 pkt 20 ustawy z dnia 25 czerwca 2015 r.  Prawo konsularne (Dz.U. z 2023 r., poz. 1329</w:t>
      </w:r>
      <w:r w:rsidR="004C2813">
        <w:rPr>
          <w:rFonts w:ascii="Lato" w:eastAsia="Times New Roman" w:hAnsi="Lato" w:cs="Arial"/>
          <w:bCs/>
        </w:rPr>
        <w:t>)</w:t>
      </w:r>
      <w:r w:rsidR="0059384A">
        <w:rPr>
          <w:rFonts w:ascii="Lato" w:eastAsia="Times New Roman" w:hAnsi="Lato" w:cs="Arial"/>
          <w:bCs/>
        </w:rPr>
        <w:t xml:space="preserve">, </w:t>
      </w:r>
      <w:r w:rsidRPr="006805DD">
        <w:rPr>
          <w:rFonts w:ascii="Lato" w:eastAsia="Times New Roman" w:hAnsi="Lato" w:cs="Arial"/>
          <w:bCs/>
        </w:rPr>
        <w:t>w ustawie z dnia 5 stycznia 2011 r. Kodeks wyborczy (Dz. U. z 202</w:t>
      </w:r>
      <w:r w:rsidR="006E02FF"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 w:rsidR="006E02FF">
        <w:rPr>
          <w:rFonts w:ascii="Lato" w:eastAsia="Times New Roman" w:hAnsi="Lato" w:cs="Arial"/>
          <w:bCs/>
        </w:rPr>
        <w:t>2408</w:t>
      </w:r>
      <w:r w:rsidRPr="006805DD">
        <w:rPr>
          <w:rFonts w:ascii="Lato" w:eastAsia="Times New Roman" w:hAnsi="Lato" w:cs="Arial"/>
          <w:bCs/>
        </w:rPr>
        <w:t xml:space="preserve">).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przetwarzane do czasu zakończenia czynności związanych z przeprowadzeniem wyborów, a następnie zostaną przekazane zgodnie z art. 8 Kodeksu </w:t>
      </w:r>
      <w:r w:rsidR="0059384A">
        <w:rPr>
          <w:rFonts w:ascii="Lato" w:eastAsia="Times New Roman" w:hAnsi="Lato" w:cs="Arial"/>
          <w:bCs/>
        </w:rPr>
        <w:t>w</w:t>
      </w:r>
      <w:r w:rsidRPr="006805DD">
        <w:rPr>
          <w:rFonts w:ascii="Lato" w:eastAsia="Times New Roman" w:hAnsi="Lato" w:cs="Arial"/>
          <w:bCs/>
        </w:rPr>
        <w:t>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A7524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F15F4"/>
    <w:rsid w:val="004F19C2"/>
    <w:rsid w:val="005246E2"/>
    <w:rsid w:val="00574339"/>
    <w:rsid w:val="0059384A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8C1E7D"/>
    <w:rsid w:val="009E6B03"/>
    <w:rsid w:val="009E7BCE"/>
    <w:rsid w:val="00B84E2E"/>
    <w:rsid w:val="00BC3422"/>
    <w:rsid w:val="00C96E9C"/>
    <w:rsid w:val="00D97441"/>
    <w:rsid w:val="00EC605B"/>
    <w:rsid w:val="00F3233A"/>
    <w:rsid w:val="00F43592"/>
    <w:rsid w:val="00F6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B5FA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Parzyszek Dorota</cp:lastModifiedBy>
  <cp:revision>2</cp:revision>
  <cp:lastPrinted>2023-09-13T10:21:00Z</cp:lastPrinted>
  <dcterms:created xsi:type="dcterms:W3CDTF">2024-05-07T13:22:00Z</dcterms:created>
  <dcterms:modified xsi:type="dcterms:W3CDTF">2024-05-07T13:22:00Z</dcterms:modified>
</cp:coreProperties>
</file>