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D2C29" w14:textId="77777777" w:rsidR="000D39AC" w:rsidRDefault="000D39AC">
      <w:pPr>
        <w:rPr>
          <w:rFonts w:cstheme="minorHAnsi"/>
          <w:b/>
          <w:sz w:val="20"/>
          <w:szCs w:val="20"/>
        </w:rPr>
      </w:pPr>
    </w:p>
    <w:p w14:paraId="6D73CB9A" w14:textId="77777777" w:rsidR="000D39AC" w:rsidRDefault="000D39AC">
      <w:pPr>
        <w:rPr>
          <w:rFonts w:cstheme="minorHAnsi"/>
          <w:b/>
          <w:sz w:val="20"/>
          <w:szCs w:val="20"/>
        </w:rPr>
      </w:pPr>
    </w:p>
    <w:p w14:paraId="0E56C151" w14:textId="77777777" w:rsidR="000D39AC" w:rsidRDefault="000D39AC">
      <w:pPr>
        <w:rPr>
          <w:rFonts w:cstheme="minorHAnsi"/>
          <w:b/>
          <w:sz w:val="20"/>
          <w:szCs w:val="20"/>
        </w:rPr>
      </w:pPr>
    </w:p>
    <w:p w14:paraId="31430955" w14:textId="77777777" w:rsidR="000D39AC" w:rsidRDefault="000D39AC">
      <w:pPr>
        <w:rPr>
          <w:rFonts w:cstheme="minorHAnsi"/>
          <w:b/>
          <w:sz w:val="20"/>
          <w:szCs w:val="20"/>
        </w:rPr>
      </w:pPr>
    </w:p>
    <w:p w14:paraId="73C9D19A" w14:textId="77777777" w:rsidR="000D39AC" w:rsidRDefault="000D39AC">
      <w:pPr>
        <w:rPr>
          <w:rFonts w:cstheme="minorHAnsi"/>
          <w:b/>
          <w:sz w:val="20"/>
          <w:szCs w:val="20"/>
        </w:rPr>
      </w:pPr>
    </w:p>
    <w:p w14:paraId="207AE4FA" w14:textId="77777777" w:rsidR="000D39AC" w:rsidRPr="00672518" w:rsidRDefault="000D39AC" w:rsidP="000D39AC">
      <w:pPr>
        <w:pStyle w:val="Cytatintensywny"/>
        <w:spacing w:before="0" w:after="240"/>
        <w:ind w:left="862" w:right="862"/>
        <w:rPr>
          <w:rFonts w:cstheme="minorHAnsi"/>
          <w:b/>
          <w:bCs/>
          <w:color w:val="2E74B5" w:themeColor="accent1" w:themeShade="BF"/>
          <w:sz w:val="36"/>
          <w:szCs w:val="36"/>
        </w:rPr>
      </w:pPr>
      <w:r w:rsidRPr="00672518">
        <w:rPr>
          <w:rFonts w:cstheme="minorHAnsi"/>
          <w:b/>
          <w:bCs/>
          <w:color w:val="2E74B5" w:themeColor="accent1" w:themeShade="BF"/>
          <w:sz w:val="36"/>
          <w:szCs w:val="36"/>
        </w:rPr>
        <w:t xml:space="preserve">Zasady oceny Przedsięwzięć w Inwestycji C3.1.1. </w:t>
      </w:r>
    </w:p>
    <w:p w14:paraId="25AF112E" w14:textId="51D507D1" w:rsidR="000D39AC" w:rsidRPr="00672518" w:rsidRDefault="000D39AC" w:rsidP="000D39AC">
      <w:pPr>
        <w:pStyle w:val="Cytatintensywny"/>
        <w:spacing w:before="0" w:after="240"/>
        <w:ind w:left="862" w:right="862"/>
        <w:rPr>
          <w:rFonts w:cstheme="minorHAnsi"/>
          <w:b/>
          <w:bCs/>
          <w:color w:val="2E74B5" w:themeColor="accent1" w:themeShade="BF"/>
          <w:sz w:val="36"/>
          <w:szCs w:val="36"/>
        </w:rPr>
      </w:pPr>
      <w:r w:rsidRPr="00672518">
        <w:rPr>
          <w:rFonts w:cstheme="minorHAnsi"/>
          <w:b/>
          <w:bCs/>
          <w:color w:val="2E74B5" w:themeColor="accent1" w:themeShade="BF"/>
          <w:sz w:val="36"/>
          <w:szCs w:val="36"/>
        </w:rPr>
        <w:t>Krajowego Planu Odbudowy i Zwiększania Odporności</w:t>
      </w:r>
    </w:p>
    <w:p w14:paraId="4832DAB1" w14:textId="77777777" w:rsidR="000D39AC" w:rsidRDefault="000D39AC">
      <w:pPr>
        <w:rPr>
          <w:rFonts w:cstheme="minorHAnsi"/>
          <w:b/>
          <w:sz w:val="20"/>
          <w:szCs w:val="20"/>
        </w:rPr>
      </w:pPr>
    </w:p>
    <w:p w14:paraId="61FC8EFE" w14:textId="77777777" w:rsidR="00774B01" w:rsidRDefault="00774B01">
      <w:pPr>
        <w:rPr>
          <w:rFonts w:cstheme="minorHAnsi"/>
          <w:b/>
          <w:sz w:val="20"/>
          <w:szCs w:val="20"/>
        </w:rPr>
      </w:pPr>
    </w:p>
    <w:p w14:paraId="3106862F" w14:textId="77777777" w:rsidR="00774B01" w:rsidRDefault="00774B01">
      <w:pPr>
        <w:rPr>
          <w:rFonts w:cstheme="minorHAnsi"/>
          <w:b/>
          <w:sz w:val="20"/>
          <w:szCs w:val="20"/>
        </w:rPr>
      </w:pPr>
    </w:p>
    <w:p w14:paraId="62567FBB" w14:textId="77777777" w:rsidR="000D39AC" w:rsidRDefault="00774B01" w:rsidP="00774B01">
      <w:pPr>
        <w:spacing w:after="160" w:line="259" w:lineRule="auto"/>
        <w:rPr>
          <w:rFonts w:cstheme="minorHAnsi"/>
          <w:b/>
          <w:sz w:val="20"/>
          <w:szCs w:val="20"/>
        </w:rPr>
      </w:pPr>
      <w:r>
        <w:rPr>
          <w:rFonts w:cstheme="minorHAnsi"/>
          <w:b/>
          <w:sz w:val="20"/>
          <w:szCs w:val="20"/>
        </w:rPr>
        <w:br w:type="page"/>
      </w:r>
    </w:p>
    <w:sdt>
      <w:sdtPr>
        <w:rPr>
          <w:rFonts w:asciiTheme="minorHAnsi" w:eastAsiaTheme="minorHAnsi" w:hAnsiTheme="minorHAnsi" w:cstheme="minorBidi"/>
          <w:color w:val="auto"/>
          <w:sz w:val="22"/>
          <w:szCs w:val="22"/>
          <w:lang w:eastAsia="en-US"/>
        </w:rPr>
        <w:id w:val="1512172272"/>
        <w:docPartObj>
          <w:docPartGallery w:val="Table of Contents"/>
          <w:docPartUnique/>
        </w:docPartObj>
      </w:sdtPr>
      <w:sdtEndPr>
        <w:rPr>
          <w:b/>
          <w:bCs/>
        </w:rPr>
      </w:sdtEndPr>
      <w:sdtContent>
        <w:p w14:paraId="2B6F0DCA" w14:textId="77777777" w:rsidR="000D39AC" w:rsidRPr="00BF637F" w:rsidRDefault="000D39AC">
          <w:pPr>
            <w:pStyle w:val="Nagwekspisutreci"/>
            <w:rPr>
              <w:rFonts w:asciiTheme="minorHAnsi" w:hAnsiTheme="minorHAnsi" w:cstheme="minorHAnsi"/>
              <w:b/>
              <w:bCs/>
            </w:rPr>
          </w:pPr>
          <w:r w:rsidRPr="00BF637F">
            <w:rPr>
              <w:rFonts w:asciiTheme="minorHAnsi" w:hAnsiTheme="minorHAnsi" w:cstheme="minorHAnsi"/>
              <w:b/>
              <w:bCs/>
            </w:rPr>
            <w:t>Spis treści</w:t>
          </w:r>
        </w:p>
        <w:p w14:paraId="5E70C497" w14:textId="3D9F1366" w:rsidR="00144246" w:rsidRPr="00672518" w:rsidRDefault="000D39AC" w:rsidP="005954AF">
          <w:pPr>
            <w:pStyle w:val="Spistreci2"/>
            <w:rPr>
              <w:rFonts w:cstheme="minorHAnsi"/>
              <w:noProof/>
              <w:sz w:val="24"/>
              <w:szCs w:val="24"/>
            </w:rPr>
          </w:pPr>
          <w:r w:rsidRPr="00672518">
            <w:rPr>
              <w:rFonts w:cstheme="minorHAnsi"/>
              <w:sz w:val="24"/>
              <w:szCs w:val="24"/>
            </w:rPr>
            <w:fldChar w:fldCharType="begin"/>
          </w:r>
          <w:r w:rsidRPr="00672518">
            <w:rPr>
              <w:rFonts w:cstheme="minorHAnsi"/>
              <w:sz w:val="24"/>
              <w:szCs w:val="24"/>
            </w:rPr>
            <w:instrText xml:space="preserve"> TOC \o "1-3" \h \z \u </w:instrText>
          </w:r>
          <w:r w:rsidRPr="00672518">
            <w:rPr>
              <w:rFonts w:cstheme="minorHAnsi"/>
              <w:sz w:val="24"/>
              <w:szCs w:val="24"/>
            </w:rPr>
            <w:fldChar w:fldCharType="separate"/>
          </w:r>
          <w:hyperlink w:anchor="_Toc127959314" w:history="1">
            <w:r w:rsidR="00144246" w:rsidRPr="00672518">
              <w:rPr>
                <w:rStyle w:val="Hipercze"/>
                <w:rFonts w:cstheme="minorHAnsi"/>
                <w:b/>
                <w:bCs/>
                <w:noProof/>
                <w:sz w:val="24"/>
                <w:szCs w:val="24"/>
              </w:rPr>
              <w:t>1.</w:t>
            </w:r>
            <w:r w:rsidR="00144246" w:rsidRPr="00672518">
              <w:rPr>
                <w:rFonts w:cstheme="minorHAnsi"/>
                <w:noProof/>
                <w:sz w:val="24"/>
                <w:szCs w:val="24"/>
              </w:rPr>
              <w:tab/>
            </w:r>
            <w:r w:rsidR="00144246" w:rsidRPr="00672518">
              <w:rPr>
                <w:rStyle w:val="Hipercze"/>
                <w:rFonts w:cstheme="minorHAnsi"/>
                <w:b/>
                <w:bCs/>
                <w:noProof/>
                <w:sz w:val="24"/>
                <w:szCs w:val="24"/>
              </w:rPr>
              <w:t>SŁOWNIK POJĘĆ</w:t>
            </w:r>
            <w:r w:rsidR="00144246" w:rsidRPr="00672518">
              <w:rPr>
                <w:rFonts w:cstheme="minorHAnsi"/>
                <w:noProof/>
                <w:webHidden/>
                <w:sz w:val="24"/>
                <w:szCs w:val="24"/>
              </w:rPr>
              <w:tab/>
            </w:r>
            <w:r w:rsidR="00144246" w:rsidRPr="00672518">
              <w:rPr>
                <w:rFonts w:cstheme="minorHAnsi"/>
                <w:noProof/>
                <w:webHidden/>
                <w:sz w:val="24"/>
                <w:szCs w:val="24"/>
              </w:rPr>
              <w:fldChar w:fldCharType="begin"/>
            </w:r>
            <w:r w:rsidR="00144246" w:rsidRPr="00672518">
              <w:rPr>
                <w:rFonts w:cstheme="minorHAnsi"/>
                <w:noProof/>
                <w:webHidden/>
                <w:sz w:val="24"/>
                <w:szCs w:val="24"/>
              </w:rPr>
              <w:instrText xml:space="preserve"> PAGEREF _Toc127959314 \h </w:instrText>
            </w:r>
            <w:r w:rsidR="00144246" w:rsidRPr="00672518">
              <w:rPr>
                <w:rFonts w:cstheme="minorHAnsi"/>
                <w:noProof/>
                <w:webHidden/>
                <w:sz w:val="24"/>
                <w:szCs w:val="24"/>
              </w:rPr>
            </w:r>
            <w:r w:rsidR="00144246" w:rsidRPr="00672518">
              <w:rPr>
                <w:rFonts w:cstheme="minorHAnsi"/>
                <w:noProof/>
                <w:webHidden/>
                <w:sz w:val="24"/>
                <w:szCs w:val="24"/>
              </w:rPr>
              <w:fldChar w:fldCharType="separate"/>
            </w:r>
            <w:r w:rsidR="00B57F21">
              <w:rPr>
                <w:rFonts w:cstheme="minorHAnsi"/>
                <w:noProof/>
                <w:webHidden/>
                <w:sz w:val="24"/>
                <w:szCs w:val="24"/>
              </w:rPr>
              <w:t>3</w:t>
            </w:r>
            <w:r w:rsidR="00144246" w:rsidRPr="00672518">
              <w:rPr>
                <w:rFonts w:cstheme="minorHAnsi"/>
                <w:noProof/>
                <w:webHidden/>
                <w:sz w:val="24"/>
                <w:szCs w:val="24"/>
              </w:rPr>
              <w:fldChar w:fldCharType="end"/>
            </w:r>
          </w:hyperlink>
        </w:p>
        <w:p w14:paraId="2732B644" w14:textId="6578C279" w:rsidR="00144246" w:rsidRPr="00672518" w:rsidRDefault="00F429AF" w:rsidP="005954AF">
          <w:pPr>
            <w:pStyle w:val="Spistreci2"/>
            <w:rPr>
              <w:rFonts w:cstheme="minorHAnsi"/>
              <w:noProof/>
              <w:sz w:val="24"/>
              <w:szCs w:val="24"/>
            </w:rPr>
          </w:pPr>
          <w:hyperlink w:anchor="_Toc127959315" w:history="1">
            <w:r w:rsidR="00144246" w:rsidRPr="00672518">
              <w:rPr>
                <w:rStyle w:val="Hipercze"/>
                <w:rFonts w:cstheme="minorHAnsi"/>
                <w:b/>
                <w:bCs/>
                <w:noProof/>
                <w:sz w:val="24"/>
                <w:szCs w:val="24"/>
              </w:rPr>
              <w:t>2.</w:t>
            </w:r>
            <w:r w:rsidR="00144246" w:rsidRPr="00672518">
              <w:rPr>
                <w:rFonts w:cstheme="minorHAnsi"/>
                <w:noProof/>
                <w:sz w:val="24"/>
                <w:szCs w:val="24"/>
              </w:rPr>
              <w:tab/>
            </w:r>
            <w:r w:rsidR="00144246" w:rsidRPr="00672518">
              <w:rPr>
                <w:rStyle w:val="Hipercze"/>
                <w:rFonts w:cstheme="minorHAnsi"/>
                <w:b/>
                <w:bCs/>
                <w:noProof/>
                <w:sz w:val="24"/>
                <w:szCs w:val="24"/>
              </w:rPr>
              <w:t>KRYTERIA FORMALNE OCENY PRZEDSIĘWZIĘĆ W INWESTYCJI C3.1.1.</w:t>
            </w:r>
            <w:r w:rsidR="00144246" w:rsidRPr="00672518">
              <w:rPr>
                <w:rFonts w:cstheme="minorHAnsi"/>
                <w:noProof/>
                <w:webHidden/>
                <w:sz w:val="24"/>
                <w:szCs w:val="24"/>
              </w:rPr>
              <w:tab/>
            </w:r>
            <w:r w:rsidR="00144246" w:rsidRPr="00672518">
              <w:rPr>
                <w:rFonts w:cstheme="minorHAnsi"/>
                <w:noProof/>
                <w:webHidden/>
                <w:sz w:val="24"/>
                <w:szCs w:val="24"/>
              </w:rPr>
              <w:fldChar w:fldCharType="begin"/>
            </w:r>
            <w:r w:rsidR="00144246" w:rsidRPr="00672518">
              <w:rPr>
                <w:rFonts w:cstheme="minorHAnsi"/>
                <w:noProof/>
                <w:webHidden/>
                <w:sz w:val="24"/>
                <w:szCs w:val="24"/>
              </w:rPr>
              <w:instrText xml:space="preserve"> PAGEREF _Toc127959315 \h </w:instrText>
            </w:r>
            <w:r w:rsidR="00144246" w:rsidRPr="00672518">
              <w:rPr>
                <w:rFonts w:cstheme="minorHAnsi"/>
                <w:noProof/>
                <w:webHidden/>
                <w:sz w:val="24"/>
                <w:szCs w:val="24"/>
              </w:rPr>
            </w:r>
            <w:r w:rsidR="00144246" w:rsidRPr="00672518">
              <w:rPr>
                <w:rFonts w:cstheme="minorHAnsi"/>
                <w:noProof/>
                <w:webHidden/>
                <w:sz w:val="24"/>
                <w:szCs w:val="24"/>
              </w:rPr>
              <w:fldChar w:fldCharType="separate"/>
            </w:r>
            <w:r w:rsidR="00B57F21">
              <w:rPr>
                <w:rFonts w:cstheme="minorHAnsi"/>
                <w:noProof/>
                <w:webHidden/>
                <w:sz w:val="24"/>
                <w:szCs w:val="24"/>
              </w:rPr>
              <w:t>5</w:t>
            </w:r>
            <w:r w:rsidR="00144246" w:rsidRPr="00672518">
              <w:rPr>
                <w:rFonts w:cstheme="minorHAnsi"/>
                <w:noProof/>
                <w:webHidden/>
                <w:sz w:val="24"/>
                <w:szCs w:val="24"/>
              </w:rPr>
              <w:fldChar w:fldCharType="end"/>
            </w:r>
          </w:hyperlink>
        </w:p>
        <w:p w14:paraId="5F870746" w14:textId="2E47050D" w:rsidR="00144246" w:rsidRPr="00672518" w:rsidRDefault="00F429AF" w:rsidP="005954AF">
          <w:pPr>
            <w:pStyle w:val="Spistreci2"/>
            <w:rPr>
              <w:rFonts w:cstheme="minorHAnsi"/>
              <w:noProof/>
              <w:sz w:val="24"/>
              <w:szCs w:val="24"/>
            </w:rPr>
          </w:pPr>
          <w:hyperlink w:anchor="_Toc127959316" w:history="1">
            <w:r w:rsidR="00144246" w:rsidRPr="00672518">
              <w:rPr>
                <w:rStyle w:val="Hipercze"/>
                <w:rFonts w:cstheme="minorHAnsi"/>
                <w:b/>
                <w:bCs/>
                <w:noProof/>
                <w:sz w:val="24"/>
                <w:szCs w:val="24"/>
              </w:rPr>
              <w:t>3.</w:t>
            </w:r>
            <w:r w:rsidR="00144246" w:rsidRPr="00672518">
              <w:rPr>
                <w:rFonts w:cstheme="minorHAnsi"/>
                <w:noProof/>
                <w:sz w:val="24"/>
                <w:szCs w:val="24"/>
              </w:rPr>
              <w:tab/>
            </w:r>
            <w:r w:rsidR="00144246" w:rsidRPr="00672518">
              <w:rPr>
                <w:rStyle w:val="Hipercze"/>
                <w:rFonts w:cstheme="minorHAnsi"/>
                <w:b/>
                <w:bCs/>
                <w:noProof/>
                <w:sz w:val="24"/>
                <w:szCs w:val="24"/>
              </w:rPr>
              <w:t>KRYTERIA MERYTORYCZNE OCENY PRZEDSIĘWZIĘĆ W INWESTYCJI C3.1.1.</w:t>
            </w:r>
            <w:r w:rsidR="00144246" w:rsidRPr="00672518">
              <w:rPr>
                <w:rFonts w:cstheme="minorHAnsi"/>
                <w:noProof/>
                <w:webHidden/>
                <w:sz w:val="24"/>
                <w:szCs w:val="24"/>
              </w:rPr>
              <w:tab/>
            </w:r>
            <w:r w:rsidR="00144246" w:rsidRPr="00672518">
              <w:rPr>
                <w:rFonts w:cstheme="minorHAnsi"/>
                <w:noProof/>
                <w:webHidden/>
                <w:sz w:val="24"/>
                <w:szCs w:val="24"/>
              </w:rPr>
              <w:fldChar w:fldCharType="begin"/>
            </w:r>
            <w:r w:rsidR="00144246" w:rsidRPr="00672518">
              <w:rPr>
                <w:rFonts w:cstheme="minorHAnsi"/>
                <w:noProof/>
                <w:webHidden/>
                <w:sz w:val="24"/>
                <w:szCs w:val="24"/>
              </w:rPr>
              <w:instrText xml:space="preserve"> PAGEREF _Toc127959316 \h </w:instrText>
            </w:r>
            <w:r w:rsidR="00144246" w:rsidRPr="00672518">
              <w:rPr>
                <w:rFonts w:cstheme="minorHAnsi"/>
                <w:noProof/>
                <w:webHidden/>
                <w:sz w:val="24"/>
                <w:szCs w:val="24"/>
              </w:rPr>
            </w:r>
            <w:r w:rsidR="00144246" w:rsidRPr="00672518">
              <w:rPr>
                <w:rFonts w:cstheme="minorHAnsi"/>
                <w:noProof/>
                <w:webHidden/>
                <w:sz w:val="24"/>
                <w:szCs w:val="24"/>
              </w:rPr>
              <w:fldChar w:fldCharType="separate"/>
            </w:r>
            <w:r w:rsidR="00B57F21">
              <w:rPr>
                <w:rFonts w:cstheme="minorHAnsi"/>
                <w:noProof/>
                <w:webHidden/>
                <w:sz w:val="24"/>
                <w:szCs w:val="24"/>
              </w:rPr>
              <w:t>9</w:t>
            </w:r>
            <w:r w:rsidR="00144246" w:rsidRPr="00672518">
              <w:rPr>
                <w:rFonts w:cstheme="minorHAnsi"/>
                <w:noProof/>
                <w:webHidden/>
                <w:sz w:val="24"/>
                <w:szCs w:val="24"/>
              </w:rPr>
              <w:fldChar w:fldCharType="end"/>
            </w:r>
          </w:hyperlink>
        </w:p>
        <w:p w14:paraId="5A2EE796" w14:textId="77777777" w:rsidR="000D39AC" w:rsidRDefault="000D39AC">
          <w:r w:rsidRPr="00672518">
            <w:rPr>
              <w:rFonts w:cstheme="minorHAnsi"/>
              <w:b/>
              <w:bCs/>
              <w:sz w:val="24"/>
              <w:szCs w:val="24"/>
            </w:rPr>
            <w:fldChar w:fldCharType="end"/>
          </w:r>
        </w:p>
      </w:sdtContent>
    </w:sdt>
    <w:p w14:paraId="5477598E" w14:textId="77777777" w:rsidR="00774B01" w:rsidRDefault="00774B01" w:rsidP="00774B01">
      <w:pPr>
        <w:spacing w:after="160" w:line="259" w:lineRule="auto"/>
        <w:rPr>
          <w:rFonts w:cstheme="minorHAnsi"/>
          <w:b/>
          <w:sz w:val="20"/>
          <w:szCs w:val="20"/>
        </w:rPr>
      </w:pPr>
    </w:p>
    <w:p w14:paraId="01B3844A" w14:textId="77777777" w:rsidR="00774B01" w:rsidRDefault="00774B01" w:rsidP="00774B01">
      <w:pPr>
        <w:spacing w:after="160" w:line="259" w:lineRule="auto"/>
        <w:rPr>
          <w:rFonts w:cstheme="minorHAnsi"/>
          <w:b/>
          <w:sz w:val="20"/>
          <w:szCs w:val="20"/>
        </w:rPr>
      </w:pPr>
    </w:p>
    <w:p w14:paraId="5EE6CD58" w14:textId="77777777" w:rsidR="000D39AC" w:rsidRDefault="00774B01" w:rsidP="00774B01">
      <w:pPr>
        <w:spacing w:after="160" w:line="259" w:lineRule="auto"/>
        <w:rPr>
          <w:rFonts w:cstheme="minorHAnsi"/>
          <w:b/>
          <w:sz w:val="20"/>
          <w:szCs w:val="20"/>
        </w:rPr>
      </w:pPr>
      <w:r>
        <w:rPr>
          <w:rFonts w:cstheme="minorHAnsi"/>
          <w:b/>
          <w:sz w:val="20"/>
          <w:szCs w:val="20"/>
        </w:rPr>
        <w:br w:type="page"/>
      </w:r>
    </w:p>
    <w:p w14:paraId="5760873B" w14:textId="77777777" w:rsidR="000D39AC" w:rsidRPr="001121D0" w:rsidRDefault="000D39AC" w:rsidP="002C049C">
      <w:pPr>
        <w:pStyle w:val="Nagwek2"/>
        <w:numPr>
          <w:ilvl w:val="0"/>
          <w:numId w:val="20"/>
        </w:numPr>
        <w:spacing w:before="0" w:after="120"/>
        <w:ind w:left="567" w:hanging="357"/>
        <w:rPr>
          <w:rFonts w:asciiTheme="minorHAnsi" w:hAnsiTheme="minorHAnsi" w:cstheme="minorHAnsi"/>
          <w:sz w:val="32"/>
          <w:szCs w:val="32"/>
        </w:rPr>
      </w:pPr>
      <w:bookmarkStart w:id="0" w:name="_Toc127959314"/>
      <w:r w:rsidRPr="001121D0">
        <w:rPr>
          <w:rFonts w:asciiTheme="minorHAnsi" w:hAnsiTheme="minorHAnsi" w:cstheme="minorHAnsi"/>
          <w:sz w:val="32"/>
          <w:szCs w:val="32"/>
        </w:rPr>
        <w:lastRenderedPageBreak/>
        <w:t>S</w:t>
      </w:r>
      <w:r w:rsidR="00184AA2" w:rsidRPr="001121D0">
        <w:rPr>
          <w:rFonts w:asciiTheme="minorHAnsi" w:hAnsiTheme="minorHAnsi" w:cstheme="minorHAnsi"/>
          <w:sz w:val="32"/>
          <w:szCs w:val="32"/>
        </w:rPr>
        <w:t>ŁOWNIK POJĘĆ</w:t>
      </w:r>
      <w:bookmarkEnd w:id="0"/>
    </w:p>
    <w:tbl>
      <w:tblPr>
        <w:tblStyle w:val="Tabela-Siatka"/>
        <w:tblW w:w="0" w:type="auto"/>
        <w:tblLook w:val="04A0" w:firstRow="1" w:lastRow="0" w:firstColumn="1" w:lastColumn="0" w:noHBand="0" w:noVBand="1"/>
      </w:tblPr>
      <w:tblGrid>
        <w:gridCol w:w="3823"/>
        <w:gridCol w:w="10171"/>
      </w:tblGrid>
      <w:tr w:rsidR="00D70B55" w:rsidRPr="00F32B8B" w14:paraId="76E5FA09" w14:textId="77777777" w:rsidTr="003D6AA4">
        <w:trPr>
          <w:trHeight w:val="560"/>
        </w:trPr>
        <w:tc>
          <w:tcPr>
            <w:tcW w:w="3823" w:type="dxa"/>
          </w:tcPr>
          <w:p w14:paraId="2D30C03F" w14:textId="6D39DAFE" w:rsidR="00D70B55" w:rsidRPr="00BF637F" w:rsidRDefault="00D401DD" w:rsidP="001C3D86">
            <w:pPr>
              <w:widowControl w:val="0"/>
              <w:spacing w:after="0" w:line="240" w:lineRule="auto"/>
              <w:rPr>
                <w:rFonts w:eastAsia="Trebuchet MS" w:cstheme="minorHAnsi"/>
                <w:b/>
                <w:sz w:val="24"/>
                <w:szCs w:val="24"/>
              </w:rPr>
            </w:pPr>
            <w:r w:rsidRPr="00D401DD">
              <w:rPr>
                <w:rFonts w:eastAsia="Trebuchet MS" w:cstheme="minorHAnsi"/>
                <w:b/>
                <w:sz w:val="24"/>
                <w:szCs w:val="24"/>
              </w:rPr>
              <w:t>Instrukcj</w:t>
            </w:r>
            <w:r w:rsidR="000D239B">
              <w:rPr>
                <w:rFonts w:eastAsia="Trebuchet MS" w:cstheme="minorHAnsi"/>
                <w:b/>
                <w:sz w:val="24"/>
                <w:szCs w:val="24"/>
              </w:rPr>
              <w:t>a</w:t>
            </w:r>
            <w:r w:rsidRPr="00D401DD">
              <w:rPr>
                <w:rFonts w:eastAsia="Trebuchet MS" w:cstheme="minorHAnsi"/>
                <w:b/>
                <w:sz w:val="24"/>
                <w:szCs w:val="24"/>
              </w:rPr>
              <w:t xml:space="preserve"> wypełniania wniosku o objęcie przedsięwzięcia wsparciem</w:t>
            </w:r>
          </w:p>
        </w:tc>
        <w:tc>
          <w:tcPr>
            <w:tcW w:w="10171" w:type="dxa"/>
          </w:tcPr>
          <w:p w14:paraId="424BF43F" w14:textId="3C94D4DD" w:rsidR="00D70B55" w:rsidRPr="00BF637F" w:rsidRDefault="00D401DD" w:rsidP="001C3D86">
            <w:pPr>
              <w:widowControl w:val="0"/>
              <w:spacing w:after="0" w:line="240" w:lineRule="auto"/>
              <w:rPr>
                <w:rFonts w:eastAsia="Trebuchet MS" w:cstheme="minorHAnsi"/>
                <w:sz w:val="24"/>
                <w:szCs w:val="24"/>
              </w:rPr>
            </w:pPr>
            <w:r w:rsidRPr="00D401DD">
              <w:rPr>
                <w:rFonts w:eastAsia="Trebuchet MS" w:cstheme="minorHAnsi"/>
                <w:sz w:val="24"/>
                <w:szCs w:val="24"/>
              </w:rPr>
              <w:t>Instrukcj</w:t>
            </w:r>
            <w:r w:rsidR="000D239B">
              <w:rPr>
                <w:rFonts w:eastAsia="Trebuchet MS" w:cstheme="minorHAnsi"/>
                <w:sz w:val="24"/>
                <w:szCs w:val="24"/>
              </w:rPr>
              <w:t>a</w:t>
            </w:r>
            <w:r w:rsidRPr="00D401DD">
              <w:rPr>
                <w:rFonts w:eastAsia="Trebuchet MS" w:cstheme="minorHAnsi"/>
                <w:sz w:val="24"/>
                <w:szCs w:val="24"/>
              </w:rPr>
              <w:t xml:space="preserve"> wypełniania wniosku o objęcie przedsięwzięcia wsparciem</w:t>
            </w:r>
            <w:r>
              <w:rPr>
                <w:rFonts w:eastAsia="Trebuchet MS" w:cstheme="minorHAnsi"/>
                <w:sz w:val="24"/>
                <w:szCs w:val="24"/>
              </w:rPr>
              <w:t xml:space="preserve"> </w:t>
            </w:r>
            <w:r w:rsidRPr="00BF637F">
              <w:rPr>
                <w:rFonts w:eastAsia="Trebuchet MS" w:cstheme="minorHAnsi"/>
                <w:sz w:val="24"/>
                <w:szCs w:val="24"/>
              </w:rPr>
              <w:t>w ramach Krajowego Plan</w:t>
            </w:r>
            <w:r>
              <w:rPr>
                <w:rFonts w:eastAsia="Trebuchet MS" w:cstheme="minorHAnsi"/>
                <w:sz w:val="24"/>
                <w:szCs w:val="24"/>
              </w:rPr>
              <w:t>u</w:t>
            </w:r>
            <w:r w:rsidRPr="00BF637F">
              <w:rPr>
                <w:rFonts w:eastAsia="Trebuchet MS" w:cstheme="minorHAnsi"/>
                <w:sz w:val="24"/>
                <w:szCs w:val="24"/>
              </w:rPr>
              <w:t xml:space="preserve"> Odbudowy i Zwiększania Odporności dotycząc</w:t>
            </w:r>
            <w:r w:rsidR="008B1CAA">
              <w:rPr>
                <w:rFonts w:eastAsia="Trebuchet MS" w:cstheme="minorHAnsi"/>
                <w:sz w:val="24"/>
                <w:szCs w:val="24"/>
              </w:rPr>
              <w:t>a</w:t>
            </w:r>
            <w:r w:rsidRPr="00BF637F">
              <w:rPr>
                <w:rFonts w:eastAsia="Trebuchet MS" w:cstheme="minorHAnsi"/>
                <w:sz w:val="24"/>
                <w:szCs w:val="24"/>
              </w:rPr>
              <w:t xml:space="preserve"> Inwestycji C3.1.1.</w:t>
            </w:r>
          </w:p>
        </w:tc>
      </w:tr>
      <w:tr w:rsidR="00D401DD" w:rsidRPr="00F32B8B" w14:paraId="04E36DF9" w14:textId="77777777" w:rsidTr="00745097">
        <w:trPr>
          <w:trHeight w:val="765"/>
        </w:trPr>
        <w:tc>
          <w:tcPr>
            <w:tcW w:w="3823" w:type="dxa"/>
          </w:tcPr>
          <w:p w14:paraId="196BEEB1" w14:textId="14E7AD94" w:rsidR="00D401DD" w:rsidRPr="00BF637F" w:rsidRDefault="00D401DD" w:rsidP="001C3D86">
            <w:pPr>
              <w:widowControl w:val="0"/>
              <w:spacing w:after="0" w:line="240" w:lineRule="auto"/>
              <w:rPr>
                <w:rFonts w:eastAsia="Trebuchet MS" w:cstheme="minorHAnsi"/>
                <w:b/>
                <w:sz w:val="24"/>
                <w:szCs w:val="24"/>
              </w:rPr>
            </w:pPr>
            <w:r w:rsidRPr="00BF637F">
              <w:rPr>
                <w:rFonts w:eastAsia="Trebuchet MS" w:cstheme="minorHAnsi"/>
                <w:b/>
                <w:sz w:val="24"/>
                <w:szCs w:val="24"/>
              </w:rPr>
              <w:t>Inwestycja C3.1.1.</w:t>
            </w:r>
          </w:p>
        </w:tc>
        <w:tc>
          <w:tcPr>
            <w:tcW w:w="10171" w:type="dxa"/>
          </w:tcPr>
          <w:p w14:paraId="5CB0C787" w14:textId="2DB0C67D" w:rsidR="00D401DD" w:rsidRPr="00BF637F" w:rsidRDefault="00D401DD" w:rsidP="001C3D86">
            <w:pPr>
              <w:widowControl w:val="0"/>
              <w:spacing w:after="0" w:line="240" w:lineRule="auto"/>
              <w:rPr>
                <w:rFonts w:eastAsia="Trebuchet MS" w:cstheme="minorHAnsi"/>
                <w:sz w:val="24"/>
                <w:szCs w:val="24"/>
              </w:rPr>
            </w:pPr>
            <w:r w:rsidRPr="00BF637F">
              <w:rPr>
                <w:rFonts w:eastAsia="Trebuchet MS" w:cstheme="minorHAnsi"/>
                <w:sz w:val="24"/>
                <w:szCs w:val="24"/>
              </w:rPr>
              <w:t xml:space="preserve">inwestycja w rozumieniu rozporządzenia RRF zmierzająca do osiągnięcia celu w planie rozwojowym, pn. </w:t>
            </w:r>
            <w:proofErr w:type="spellStart"/>
            <w:r w:rsidRPr="00BF637F">
              <w:rPr>
                <w:rFonts w:eastAsia="Trebuchet MS" w:cstheme="minorHAnsi"/>
                <w:i/>
                <w:iCs/>
                <w:sz w:val="24"/>
                <w:szCs w:val="24"/>
              </w:rPr>
              <w:t>Cyberbezpieczeństwo</w:t>
            </w:r>
            <w:proofErr w:type="spellEnd"/>
            <w:r w:rsidRPr="00BF637F">
              <w:rPr>
                <w:rFonts w:eastAsia="Trebuchet MS" w:cstheme="minorHAnsi"/>
                <w:i/>
                <w:iCs/>
                <w:sz w:val="24"/>
                <w:szCs w:val="24"/>
              </w:rPr>
              <w:t xml:space="preserve"> – </w:t>
            </w:r>
            <w:proofErr w:type="spellStart"/>
            <w:r w:rsidRPr="00BF637F">
              <w:rPr>
                <w:rFonts w:eastAsia="Trebuchet MS" w:cstheme="minorHAnsi"/>
                <w:i/>
                <w:iCs/>
                <w:sz w:val="24"/>
                <w:szCs w:val="24"/>
              </w:rPr>
              <w:t>CyberPL</w:t>
            </w:r>
            <w:proofErr w:type="spellEnd"/>
            <w:r w:rsidRPr="00BF637F">
              <w:rPr>
                <w:rFonts w:eastAsia="Trebuchet MS" w:cstheme="minorHAnsi"/>
                <w:i/>
                <w:iCs/>
                <w:sz w:val="24"/>
                <w:szCs w:val="24"/>
              </w:rPr>
              <w:t>, infrastruktura przetwarzania danych oraz optymalizacja infrastruktury służb państwowych odpowiedzialnych za bezpieczeństwo</w:t>
            </w:r>
          </w:p>
        </w:tc>
      </w:tr>
      <w:tr w:rsidR="00F32B8B" w:rsidRPr="00F32B8B" w14:paraId="7C0AF74D" w14:textId="77777777" w:rsidTr="00745097">
        <w:tc>
          <w:tcPr>
            <w:tcW w:w="3823" w:type="dxa"/>
          </w:tcPr>
          <w:p w14:paraId="30815D08" w14:textId="77777777" w:rsidR="00F32B8B" w:rsidRPr="00BF637F" w:rsidRDefault="00F32B8B" w:rsidP="001C3D86">
            <w:pPr>
              <w:widowControl w:val="0"/>
              <w:spacing w:after="0" w:line="240" w:lineRule="auto"/>
              <w:rPr>
                <w:rFonts w:eastAsia="Trebuchet MS" w:cstheme="minorHAnsi"/>
                <w:b/>
                <w:bCs/>
                <w:sz w:val="24"/>
                <w:szCs w:val="24"/>
              </w:rPr>
            </w:pPr>
            <w:r w:rsidRPr="00BF637F">
              <w:rPr>
                <w:rFonts w:eastAsia="Trebuchet MS" w:cstheme="minorHAnsi"/>
                <w:b/>
                <w:bCs/>
                <w:sz w:val="24"/>
                <w:szCs w:val="24"/>
              </w:rPr>
              <w:t>ostateczny odbiorca wsparcia</w:t>
            </w:r>
          </w:p>
        </w:tc>
        <w:tc>
          <w:tcPr>
            <w:tcW w:w="10171" w:type="dxa"/>
          </w:tcPr>
          <w:p w14:paraId="6DDAC02A" w14:textId="77777777" w:rsidR="00F32B8B" w:rsidRPr="00BF637F" w:rsidRDefault="00F32B8B" w:rsidP="001C3D86">
            <w:pPr>
              <w:widowControl w:val="0"/>
              <w:spacing w:after="0" w:line="240" w:lineRule="auto"/>
              <w:rPr>
                <w:rFonts w:eastAsia="Calibri" w:cstheme="minorHAnsi"/>
                <w:sz w:val="24"/>
                <w:szCs w:val="24"/>
              </w:rPr>
            </w:pPr>
            <w:r w:rsidRPr="00BF637F">
              <w:rPr>
                <w:rFonts w:eastAsia="Trebuchet MS" w:cstheme="minorHAnsi"/>
                <w:sz w:val="24"/>
                <w:szCs w:val="24"/>
              </w:rPr>
              <w:t>podmiot realizujący przedsięwzięcie lub ubiegający się o sfinansowanie przedsięwzięcia</w:t>
            </w:r>
            <w:r w:rsidRPr="00BF637F">
              <w:rPr>
                <w:rFonts w:eastAsia="Calibri" w:cstheme="minorHAnsi"/>
                <w:sz w:val="24"/>
                <w:szCs w:val="24"/>
                <w:shd w:val="clear" w:color="auto" w:fill="E6E6E6"/>
                <w:lang w:val="pl"/>
              </w:rPr>
              <w:t xml:space="preserve"> </w:t>
            </w:r>
          </w:p>
        </w:tc>
      </w:tr>
      <w:tr w:rsidR="00D80498" w:rsidRPr="00F32B8B" w14:paraId="6BC22897" w14:textId="77777777" w:rsidTr="00745097">
        <w:tc>
          <w:tcPr>
            <w:tcW w:w="3823" w:type="dxa"/>
          </w:tcPr>
          <w:p w14:paraId="300BEEB2" w14:textId="44B1F3C4" w:rsidR="00D80498" w:rsidRPr="00BF637F" w:rsidRDefault="00D80498" w:rsidP="001C3D86">
            <w:pPr>
              <w:widowControl w:val="0"/>
              <w:spacing w:after="0" w:line="240" w:lineRule="auto"/>
              <w:rPr>
                <w:rFonts w:eastAsia="Trebuchet MS" w:cstheme="minorHAnsi"/>
                <w:b/>
                <w:bCs/>
                <w:sz w:val="24"/>
                <w:szCs w:val="24"/>
              </w:rPr>
            </w:pPr>
            <w:r>
              <w:rPr>
                <w:rFonts w:eastAsia="Trebuchet MS" w:cstheme="minorHAnsi"/>
                <w:b/>
                <w:bCs/>
                <w:sz w:val="24"/>
                <w:szCs w:val="24"/>
              </w:rPr>
              <w:t>partner</w:t>
            </w:r>
          </w:p>
        </w:tc>
        <w:tc>
          <w:tcPr>
            <w:tcW w:w="10171" w:type="dxa"/>
          </w:tcPr>
          <w:p w14:paraId="54D0DD2F" w14:textId="2BA7CF8E" w:rsidR="00D80498" w:rsidRPr="00BF637F" w:rsidRDefault="00D80498" w:rsidP="001C3D86">
            <w:pPr>
              <w:widowControl w:val="0"/>
              <w:spacing w:after="0" w:line="240" w:lineRule="auto"/>
              <w:rPr>
                <w:rFonts w:eastAsia="Trebuchet MS" w:cstheme="minorHAnsi"/>
                <w:sz w:val="24"/>
                <w:szCs w:val="24"/>
              </w:rPr>
            </w:pPr>
            <w:r>
              <w:rPr>
                <w:rFonts w:eastAsia="Trebuchet MS" w:cstheme="minorHAnsi"/>
                <w:sz w:val="24"/>
                <w:szCs w:val="24"/>
              </w:rPr>
              <w:t xml:space="preserve">podmiot </w:t>
            </w:r>
            <w:r w:rsidRPr="00D80498">
              <w:rPr>
                <w:rFonts w:eastAsia="Trebuchet MS" w:cstheme="minorHAnsi"/>
                <w:sz w:val="24"/>
                <w:szCs w:val="24"/>
              </w:rPr>
              <w:t>wymieniony we wniosku o objęcie przedsięwzięcia wsparciem, uczestniczący w realizacji przedsięwzięcia, którego udział jest uzasadniony, konieczny i niezbędny, wnoszący do przedsięwzięcia zasoby ludzkie, organizacyjne, techniczne lub finansowe, realizujący przedsięwzięcie wspólnie z ostatecznym odbiorcą wsparcia na warunkach określonych w porozumieniu lub umowie o partnerstwie, posiadający znamiona ostatecznego odbiorcy wsparcia</w:t>
            </w:r>
          </w:p>
        </w:tc>
      </w:tr>
      <w:tr w:rsidR="000B4388" w:rsidRPr="00F32B8B" w14:paraId="01247A68" w14:textId="77777777" w:rsidTr="00745097">
        <w:tc>
          <w:tcPr>
            <w:tcW w:w="3823" w:type="dxa"/>
          </w:tcPr>
          <w:p w14:paraId="0E91E013" w14:textId="77777777" w:rsidR="000B4388" w:rsidRPr="00BF637F" w:rsidRDefault="000B4388" w:rsidP="001C3D86">
            <w:pPr>
              <w:widowControl w:val="0"/>
              <w:spacing w:after="0" w:line="240" w:lineRule="auto"/>
              <w:rPr>
                <w:rFonts w:eastAsia="Trebuchet MS" w:cstheme="minorHAnsi"/>
                <w:b/>
                <w:bCs/>
                <w:sz w:val="24"/>
                <w:szCs w:val="24"/>
              </w:rPr>
            </w:pPr>
            <w:r w:rsidRPr="00BF637F">
              <w:rPr>
                <w:rFonts w:eastAsia="Trebuchet MS" w:cstheme="minorHAnsi"/>
                <w:b/>
                <w:bCs/>
                <w:sz w:val="24"/>
                <w:szCs w:val="24"/>
              </w:rPr>
              <w:t>plan rozwojowy</w:t>
            </w:r>
          </w:p>
        </w:tc>
        <w:tc>
          <w:tcPr>
            <w:tcW w:w="10171" w:type="dxa"/>
          </w:tcPr>
          <w:p w14:paraId="0D4DEA5C" w14:textId="77777777" w:rsidR="0053424A" w:rsidRPr="00BF637F" w:rsidRDefault="00335CF2" w:rsidP="001C3D86">
            <w:pPr>
              <w:widowControl w:val="0"/>
              <w:spacing w:after="0" w:line="240" w:lineRule="auto"/>
              <w:rPr>
                <w:rFonts w:eastAsia="Trebuchet MS" w:cstheme="minorHAnsi"/>
                <w:sz w:val="24"/>
                <w:szCs w:val="24"/>
              </w:rPr>
            </w:pPr>
            <w:r w:rsidRPr="00BF637F">
              <w:rPr>
                <w:rFonts w:eastAsia="Trebuchet MS" w:cstheme="minorHAnsi"/>
                <w:sz w:val="24"/>
                <w:szCs w:val="24"/>
              </w:rPr>
              <w:t>dokument pn. Krajowy Plany Odbudowy i Zwiększania Odporności</w:t>
            </w:r>
            <w:r w:rsidR="006746DD" w:rsidRPr="00BF637F">
              <w:rPr>
                <w:rFonts w:eastAsia="Trebuchet MS" w:cstheme="minorHAnsi"/>
                <w:sz w:val="24"/>
                <w:szCs w:val="24"/>
              </w:rPr>
              <w:t xml:space="preserve"> (KPO)</w:t>
            </w:r>
            <w:r w:rsidRPr="00BF637F">
              <w:rPr>
                <w:rFonts w:eastAsia="Trebuchet MS" w:cstheme="minorHAnsi"/>
                <w:sz w:val="24"/>
                <w:szCs w:val="24"/>
              </w:rPr>
              <w:t>, o którym mowa w art. 17 ust. 1 Rozporządzenia 2021/241, stanowiący podstawę realizacji reform i inwestycji objętych wsparciem (finansowaniem) ze środków Instrumentu na rzecz Odbudowy i Zwiększania Odporności</w:t>
            </w:r>
          </w:p>
        </w:tc>
      </w:tr>
      <w:tr w:rsidR="00F32B8B" w:rsidRPr="00F32B8B" w14:paraId="78B6A589" w14:textId="77777777" w:rsidTr="00745097">
        <w:tc>
          <w:tcPr>
            <w:tcW w:w="3823" w:type="dxa"/>
          </w:tcPr>
          <w:p w14:paraId="6F7896FC" w14:textId="77777777" w:rsidR="00F32B8B" w:rsidRPr="00BF637F" w:rsidRDefault="00F32B8B" w:rsidP="001C3D86">
            <w:pPr>
              <w:widowControl w:val="0"/>
              <w:spacing w:after="0" w:line="240" w:lineRule="auto"/>
              <w:rPr>
                <w:rFonts w:eastAsia="Trebuchet MS" w:cstheme="minorHAnsi"/>
                <w:b/>
                <w:sz w:val="24"/>
                <w:szCs w:val="24"/>
              </w:rPr>
            </w:pPr>
            <w:r w:rsidRPr="00BF637F">
              <w:rPr>
                <w:rFonts w:eastAsia="Trebuchet MS" w:cstheme="minorHAnsi"/>
                <w:b/>
                <w:sz w:val="24"/>
                <w:szCs w:val="24"/>
              </w:rPr>
              <w:t>przedsięwzięcie</w:t>
            </w:r>
          </w:p>
        </w:tc>
        <w:tc>
          <w:tcPr>
            <w:tcW w:w="10171" w:type="dxa"/>
          </w:tcPr>
          <w:p w14:paraId="00452C06" w14:textId="086CCF85" w:rsidR="00F32B8B" w:rsidRPr="00BF637F" w:rsidRDefault="00F32B8B" w:rsidP="001C3D86">
            <w:pPr>
              <w:widowControl w:val="0"/>
              <w:spacing w:after="0" w:line="240" w:lineRule="auto"/>
              <w:rPr>
                <w:rFonts w:eastAsia="Trebuchet MS" w:cstheme="minorHAnsi"/>
                <w:sz w:val="24"/>
                <w:szCs w:val="24"/>
              </w:rPr>
            </w:pPr>
            <w:r w:rsidRPr="00BF637F">
              <w:rPr>
                <w:rFonts w:eastAsia="Trebuchet MS" w:cstheme="minorHAnsi"/>
                <w:sz w:val="24"/>
                <w:szCs w:val="24"/>
              </w:rPr>
              <w:t xml:space="preserve">element Inwestycji </w:t>
            </w:r>
            <w:r w:rsidR="00B314D1" w:rsidRPr="00BF637F">
              <w:rPr>
                <w:rFonts w:eastAsia="Trebuchet MS" w:cstheme="minorHAnsi"/>
                <w:sz w:val="24"/>
                <w:szCs w:val="24"/>
              </w:rPr>
              <w:t xml:space="preserve">C3.1.1. </w:t>
            </w:r>
            <w:r w:rsidRPr="00BF637F">
              <w:rPr>
                <w:rFonts w:eastAsia="Trebuchet MS" w:cstheme="minorHAnsi"/>
                <w:sz w:val="24"/>
                <w:szCs w:val="24"/>
              </w:rPr>
              <w:t>realizowany przez ostatecznego odbiorcę wsparcia, zmierzający do osiągnięcia założonego celu określonego wskaźnikami, z określonym początkiem i końcem realizacji</w:t>
            </w:r>
            <w:r w:rsidR="00CD0EF8" w:rsidRPr="00BF637F">
              <w:rPr>
                <w:rFonts w:eastAsia="Trebuchet MS" w:cstheme="minorHAnsi"/>
                <w:sz w:val="24"/>
                <w:szCs w:val="24"/>
              </w:rPr>
              <w:t>, wybieran</w:t>
            </w:r>
            <w:r w:rsidR="004D54A8" w:rsidRPr="00BF637F">
              <w:rPr>
                <w:rFonts w:eastAsia="Trebuchet MS" w:cstheme="minorHAnsi"/>
                <w:sz w:val="24"/>
                <w:szCs w:val="24"/>
              </w:rPr>
              <w:t>y</w:t>
            </w:r>
            <w:r w:rsidR="00CD0EF8" w:rsidRPr="00BF637F">
              <w:rPr>
                <w:rFonts w:eastAsia="Trebuchet MS" w:cstheme="minorHAnsi"/>
                <w:sz w:val="24"/>
                <w:szCs w:val="24"/>
              </w:rPr>
              <w:t xml:space="preserve"> w trybie niekonkurencyjnym</w:t>
            </w:r>
          </w:p>
        </w:tc>
      </w:tr>
      <w:tr w:rsidR="00F32B8B" w:rsidRPr="00F32B8B" w14:paraId="5558CD3E" w14:textId="77777777" w:rsidTr="00745097">
        <w:tc>
          <w:tcPr>
            <w:tcW w:w="3823" w:type="dxa"/>
          </w:tcPr>
          <w:p w14:paraId="1E9CDA17" w14:textId="5702DFCE" w:rsidR="00F32B8B" w:rsidRPr="00BF637F" w:rsidRDefault="00F32B8B" w:rsidP="001C3D86">
            <w:pPr>
              <w:widowControl w:val="0"/>
              <w:spacing w:after="0" w:line="240" w:lineRule="auto"/>
              <w:rPr>
                <w:rFonts w:eastAsia="Trebuchet MS" w:cstheme="minorHAnsi"/>
                <w:b/>
                <w:sz w:val="24"/>
                <w:szCs w:val="24"/>
              </w:rPr>
            </w:pPr>
            <w:r w:rsidRPr="00BF637F">
              <w:rPr>
                <w:rFonts w:eastAsia="Trebuchet MS" w:cstheme="minorHAnsi"/>
                <w:b/>
                <w:sz w:val="24"/>
                <w:szCs w:val="24"/>
              </w:rPr>
              <w:t>Regulamin</w:t>
            </w:r>
            <w:r w:rsidR="00BF5610" w:rsidRPr="00BF637F">
              <w:rPr>
                <w:rFonts w:eastAsia="Trebuchet MS" w:cstheme="minorHAnsi"/>
                <w:b/>
                <w:sz w:val="24"/>
                <w:szCs w:val="24"/>
              </w:rPr>
              <w:t xml:space="preserve"> </w:t>
            </w:r>
            <w:r w:rsidR="000206BA" w:rsidRPr="00BF637F">
              <w:rPr>
                <w:rFonts w:eastAsia="Trebuchet MS" w:cstheme="minorHAnsi"/>
                <w:b/>
                <w:sz w:val="24"/>
                <w:szCs w:val="24"/>
              </w:rPr>
              <w:t>w</w:t>
            </w:r>
            <w:r w:rsidR="00BF5610" w:rsidRPr="00BF637F">
              <w:rPr>
                <w:rFonts w:eastAsia="Trebuchet MS" w:cstheme="minorHAnsi"/>
                <w:b/>
                <w:sz w:val="24"/>
                <w:szCs w:val="24"/>
              </w:rPr>
              <w:t xml:space="preserve">yboru </w:t>
            </w:r>
            <w:r w:rsidR="000206BA" w:rsidRPr="00BF637F">
              <w:rPr>
                <w:rFonts w:eastAsia="Trebuchet MS" w:cstheme="minorHAnsi"/>
                <w:b/>
                <w:sz w:val="24"/>
                <w:szCs w:val="24"/>
              </w:rPr>
              <w:t>p</w:t>
            </w:r>
            <w:r w:rsidR="00BF5610" w:rsidRPr="00BF637F">
              <w:rPr>
                <w:rFonts w:eastAsia="Trebuchet MS" w:cstheme="minorHAnsi"/>
                <w:b/>
                <w:sz w:val="24"/>
                <w:szCs w:val="24"/>
              </w:rPr>
              <w:t>rzedsięwzię</w:t>
            </w:r>
            <w:r w:rsidR="000F330A" w:rsidRPr="00BF637F">
              <w:rPr>
                <w:rFonts w:eastAsia="Trebuchet MS" w:cstheme="minorHAnsi"/>
                <w:b/>
                <w:sz w:val="24"/>
                <w:szCs w:val="24"/>
              </w:rPr>
              <w:t>cia</w:t>
            </w:r>
          </w:p>
        </w:tc>
        <w:tc>
          <w:tcPr>
            <w:tcW w:w="10171" w:type="dxa"/>
          </w:tcPr>
          <w:p w14:paraId="026770A3" w14:textId="1EBBFE67" w:rsidR="00F32B8B" w:rsidRPr="00BF637F" w:rsidRDefault="00322217" w:rsidP="001C3D86">
            <w:pPr>
              <w:widowControl w:val="0"/>
              <w:spacing w:after="0" w:line="240" w:lineRule="auto"/>
              <w:rPr>
                <w:rFonts w:eastAsia="Trebuchet MS" w:cstheme="minorHAnsi"/>
                <w:sz w:val="24"/>
                <w:szCs w:val="24"/>
              </w:rPr>
            </w:pPr>
            <w:r w:rsidRPr="00BF637F">
              <w:rPr>
                <w:rFonts w:eastAsia="Trebuchet MS" w:cstheme="minorHAnsi"/>
                <w:sz w:val="24"/>
                <w:szCs w:val="24"/>
              </w:rPr>
              <w:t>Regulamin wyboru przedsięwzię</w:t>
            </w:r>
            <w:r w:rsidR="000F330A" w:rsidRPr="00BF637F">
              <w:rPr>
                <w:rFonts w:eastAsia="Trebuchet MS" w:cstheme="minorHAnsi"/>
                <w:sz w:val="24"/>
                <w:szCs w:val="24"/>
              </w:rPr>
              <w:t>cia</w:t>
            </w:r>
            <w:r w:rsidRPr="00BF637F">
              <w:rPr>
                <w:rFonts w:eastAsia="Trebuchet MS" w:cstheme="minorHAnsi"/>
                <w:sz w:val="24"/>
                <w:szCs w:val="24"/>
              </w:rPr>
              <w:t xml:space="preserve"> do objęcia wsparciem w ramach Krajowego Plan</w:t>
            </w:r>
            <w:r w:rsidR="007C0B55">
              <w:rPr>
                <w:rFonts w:eastAsia="Trebuchet MS" w:cstheme="minorHAnsi"/>
                <w:sz w:val="24"/>
                <w:szCs w:val="24"/>
              </w:rPr>
              <w:t>u</w:t>
            </w:r>
            <w:r w:rsidRPr="00BF637F">
              <w:rPr>
                <w:rFonts w:eastAsia="Trebuchet MS" w:cstheme="minorHAnsi"/>
                <w:sz w:val="24"/>
                <w:szCs w:val="24"/>
              </w:rPr>
              <w:t xml:space="preserve"> Odbudowy i Zwiększania Odporności dotyczący Inwestycji C3.1.1.</w:t>
            </w:r>
          </w:p>
        </w:tc>
      </w:tr>
      <w:tr w:rsidR="00D70B55" w:rsidRPr="00F32B8B" w14:paraId="1D92A608" w14:textId="77777777" w:rsidTr="00745097">
        <w:tc>
          <w:tcPr>
            <w:tcW w:w="3823" w:type="dxa"/>
          </w:tcPr>
          <w:p w14:paraId="4AC6ADEC" w14:textId="77777777" w:rsidR="00D70B55" w:rsidRPr="00BF637F" w:rsidRDefault="00A572A5" w:rsidP="001C3D86">
            <w:pPr>
              <w:widowControl w:val="0"/>
              <w:spacing w:after="0" w:line="240" w:lineRule="auto"/>
              <w:rPr>
                <w:rFonts w:eastAsia="Trebuchet MS" w:cstheme="minorHAnsi"/>
                <w:b/>
                <w:sz w:val="24"/>
                <w:szCs w:val="24"/>
              </w:rPr>
            </w:pPr>
            <w:r w:rsidRPr="00BF637F">
              <w:rPr>
                <w:rFonts w:eastAsia="Trebuchet MS" w:cstheme="minorHAnsi"/>
                <w:b/>
                <w:sz w:val="24"/>
                <w:szCs w:val="24"/>
              </w:rPr>
              <w:t xml:space="preserve">rozporządzenie </w:t>
            </w:r>
            <w:r w:rsidR="00D70B55" w:rsidRPr="00BF637F">
              <w:rPr>
                <w:rFonts w:eastAsia="Trebuchet MS" w:cstheme="minorHAnsi"/>
                <w:b/>
                <w:sz w:val="24"/>
                <w:szCs w:val="24"/>
              </w:rPr>
              <w:t>RRF</w:t>
            </w:r>
          </w:p>
        </w:tc>
        <w:tc>
          <w:tcPr>
            <w:tcW w:w="10171" w:type="dxa"/>
          </w:tcPr>
          <w:p w14:paraId="430B24E1" w14:textId="77777777" w:rsidR="00D70B55" w:rsidRPr="00BF637F" w:rsidRDefault="00D47D0C" w:rsidP="001C3D86">
            <w:pPr>
              <w:widowControl w:val="0"/>
              <w:spacing w:after="0" w:line="240" w:lineRule="auto"/>
              <w:rPr>
                <w:rFonts w:eastAsia="Trebuchet MS" w:cstheme="minorHAnsi"/>
                <w:sz w:val="24"/>
                <w:szCs w:val="24"/>
              </w:rPr>
            </w:pPr>
            <w:r w:rsidRPr="00BF637F">
              <w:rPr>
                <w:rFonts w:eastAsia="Trebuchet MS" w:cstheme="minorHAnsi"/>
                <w:sz w:val="24"/>
                <w:szCs w:val="24"/>
              </w:rPr>
              <w:t>Rozporządzenie Parlamentu Europejskiego i Rady (UE) 2021/241 z dnia 12 lutego 2021 r. ustanawiające Instrument na rzecz Odbudowy i Zwiększania Odporności (Dz. Urz. UE L 57 z 18.02.2021, s. 17)</w:t>
            </w:r>
          </w:p>
        </w:tc>
      </w:tr>
      <w:tr w:rsidR="00767196" w:rsidRPr="00F32B8B" w14:paraId="782BF8B4" w14:textId="77777777" w:rsidTr="00745097">
        <w:tc>
          <w:tcPr>
            <w:tcW w:w="3823" w:type="dxa"/>
          </w:tcPr>
          <w:p w14:paraId="1DF82FAA" w14:textId="77777777" w:rsidR="00767196" w:rsidRPr="00BF637F" w:rsidRDefault="00767196" w:rsidP="001C3D86">
            <w:pPr>
              <w:widowControl w:val="0"/>
              <w:spacing w:after="0" w:line="240" w:lineRule="auto"/>
              <w:rPr>
                <w:rFonts w:eastAsia="Trebuchet MS" w:cstheme="minorHAnsi"/>
                <w:b/>
                <w:sz w:val="24"/>
                <w:szCs w:val="24"/>
              </w:rPr>
            </w:pPr>
            <w:r w:rsidRPr="00BF637F">
              <w:rPr>
                <w:rFonts w:eastAsia="Trebuchet MS" w:cstheme="minorHAnsi"/>
                <w:b/>
                <w:sz w:val="24"/>
                <w:szCs w:val="24"/>
              </w:rPr>
              <w:t>Traktat o funkcjonowaniu Unii Europejskiej (TFUE)</w:t>
            </w:r>
          </w:p>
        </w:tc>
        <w:tc>
          <w:tcPr>
            <w:tcW w:w="10171" w:type="dxa"/>
          </w:tcPr>
          <w:p w14:paraId="55494D6C" w14:textId="77777777" w:rsidR="00767196" w:rsidRPr="00BF637F" w:rsidRDefault="00A43141" w:rsidP="001C3D86">
            <w:pPr>
              <w:widowControl w:val="0"/>
              <w:spacing w:after="0" w:line="240" w:lineRule="auto"/>
              <w:rPr>
                <w:rFonts w:eastAsia="Trebuchet MS" w:cstheme="minorHAnsi"/>
                <w:sz w:val="24"/>
                <w:szCs w:val="24"/>
              </w:rPr>
            </w:pPr>
            <w:r w:rsidRPr="00BF637F">
              <w:rPr>
                <w:rFonts w:eastAsia="Trebuchet MS" w:cstheme="minorHAnsi"/>
                <w:sz w:val="24"/>
                <w:szCs w:val="24"/>
              </w:rPr>
              <w:t>główny akt prawa pierwotnego Unii Europejskiej</w:t>
            </w:r>
            <w:r w:rsidR="004D54A8" w:rsidRPr="00BF637F">
              <w:rPr>
                <w:rFonts w:eastAsia="Trebuchet MS" w:cstheme="minorHAnsi"/>
                <w:sz w:val="24"/>
                <w:szCs w:val="24"/>
              </w:rPr>
              <w:t xml:space="preserve"> (Dz. Urz. UE C 326, 26/10/2012 P. 0001 – 0390)</w:t>
            </w:r>
          </w:p>
        </w:tc>
      </w:tr>
      <w:tr w:rsidR="00F32B8B" w:rsidRPr="00F32B8B" w14:paraId="0E10D480" w14:textId="77777777" w:rsidTr="00745097">
        <w:tc>
          <w:tcPr>
            <w:tcW w:w="3823" w:type="dxa"/>
          </w:tcPr>
          <w:p w14:paraId="49F114BD" w14:textId="77777777" w:rsidR="00F32B8B" w:rsidRPr="00BF637F" w:rsidRDefault="000B4388" w:rsidP="001C3D86">
            <w:pPr>
              <w:widowControl w:val="0"/>
              <w:spacing w:after="0" w:line="240" w:lineRule="auto"/>
              <w:rPr>
                <w:rFonts w:eastAsia="Trebuchet MS" w:cstheme="minorHAnsi"/>
                <w:b/>
                <w:bCs/>
                <w:sz w:val="24"/>
                <w:szCs w:val="24"/>
              </w:rPr>
            </w:pPr>
            <w:r w:rsidRPr="00BF637F">
              <w:rPr>
                <w:rFonts w:eastAsia="Trebuchet MS" w:cstheme="minorHAnsi"/>
                <w:b/>
                <w:bCs/>
                <w:sz w:val="24"/>
                <w:szCs w:val="24"/>
              </w:rPr>
              <w:t>w</w:t>
            </w:r>
            <w:r w:rsidR="00F32B8B" w:rsidRPr="00BF637F">
              <w:rPr>
                <w:rFonts w:eastAsia="Trebuchet MS" w:cstheme="minorHAnsi"/>
                <w:b/>
                <w:bCs/>
                <w:sz w:val="24"/>
                <w:szCs w:val="24"/>
              </w:rPr>
              <w:t>niosek</w:t>
            </w:r>
            <w:r w:rsidRPr="00BF637F">
              <w:rPr>
                <w:rFonts w:eastAsia="Trebuchet MS" w:cstheme="minorHAnsi"/>
                <w:b/>
                <w:bCs/>
                <w:sz w:val="24"/>
                <w:szCs w:val="24"/>
              </w:rPr>
              <w:t xml:space="preserve"> o objęcie przedsięwzięcia wsparciem</w:t>
            </w:r>
          </w:p>
        </w:tc>
        <w:tc>
          <w:tcPr>
            <w:tcW w:w="10171" w:type="dxa"/>
          </w:tcPr>
          <w:p w14:paraId="40B58089" w14:textId="77777777" w:rsidR="00F32B8B" w:rsidRPr="00BF637F" w:rsidRDefault="00A572A5" w:rsidP="001C3D86">
            <w:pPr>
              <w:widowControl w:val="0"/>
              <w:spacing w:after="0" w:line="240" w:lineRule="auto"/>
              <w:rPr>
                <w:rFonts w:eastAsia="Trebuchet MS" w:cstheme="minorHAnsi"/>
                <w:sz w:val="24"/>
                <w:szCs w:val="24"/>
              </w:rPr>
            </w:pPr>
            <w:r w:rsidRPr="00BF637F">
              <w:rPr>
                <w:rFonts w:eastAsia="Trebuchet MS" w:cstheme="minorHAnsi"/>
                <w:sz w:val="24"/>
                <w:szCs w:val="24"/>
              </w:rPr>
              <w:t>wniosek o sfinansowanie przedsięwzięcia ze środków Instrumentu na rzecz Odbudowy i Zwiększania Odporności</w:t>
            </w:r>
          </w:p>
        </w:tc>
      </w:tr>
      <w:tr w:rsidR="00F32B8B" w:rsidRPr="00F32B8B" w14:paraId="4F2CB02A" w14:textId="77777777" w:rsidTr="00745097">
        <w:tc>
          <w:tcPr>
            <w:tcW w:w="3823" w:type="dxa"/>
          </w:tcPr>
          <w:p w14:paraId="36B4E5FA" w14:textId="77777777" w:rsidR="00F32B8B" w:rsidRPr="00BF637F" w:rsidRDefault="0029504D" w:rsidP="001C3D86">
            <w:pPr>
              <w:widowControl w:val="0"/>
              <w:spacing w:after="0" w:line="240" w:lineRule="auto"/>
              <w:rPr>
                <w:rFonts w:eastAsia="Trebuchet MS" w:cstheme="minorHAnsi"/>
                <w:b/>
                <w:bCs/>
                <w:sz w:val="24"/>
                <w:szCs w:val="24"/>
              </w:rPr>
            </w:pPr>
            <w:r w:rsidRPr="00BF637F">
              <w:rPr>
                <w:rFonts w:eastAsia="Trebuchet MS" w:cstheme="minorHAnsi"/>
                <w:b/>
                <w:bCs/>
                <w:sz w:val="24"/>
                <w:szCs w:val="24"/>
              </w:rPr>
              <w:t>wskaźniki</w:t>
            </w:r>
            <w:r w:rsidRPr="00BF637F">
              <w:rPr>
                <w:rFonts w:cstheme="minorHAnsi"/>
                <w:sz w:val="24"/>
                <w:szCs w:val="24"/>
              </w:rPr>
              <w:t xml:space="preserve"> </w:t>
            </w:r>
            <w:r w:rsidRPr="00BF637F">
              <w:rPr>
                <w:rFonts w:eastAsia="Trebuchet MS" w:cstheme="minorHAnsi"/>
                <w:b/>
                <w:bCs/>
                <w:sz w:val="24"/>
                <w:szCs w:val="24"/>
              </w:rPr>
              <w:t xml:space="preserve">określone w </w:t>
            </w:r>
            <w:r w:rsidR="00B50AE0" w:rsidRPr="00BF637F">
              <w:rPr>
                <w:rFonts w:eastAsia="Trebuchet MS" w:cstheme="minorHAnsi"/>
                <w:b/>
                <w:bCs/>
                <w:sz w:val="24"/>
                <w:szCs w:val="24"/>
              </w:rPr>
              <w:t>p</w:t>
            </w:r>
            <w:r w:rsidRPr="00BF637F">
              <w:rPr>
                <w:rFonts w:eastAsia="Trebuchet MS" w:cstheme="minorHAnsi"/>
                <w:b/>
                <w:bCs/>
                <w:sz w:val="24"/>
                <w:szCs w:val="24"/>
              </w:rPr>
              <w:t>lanie rozwojowym</w:t>
            </w:r>
          </w:p>
        </w:tc>
        <w:tc>
          <w:tcPr>
            <w:tcW w:w="10171" w:type="dxa"/>
          </w:tcPr>
          <w:p w14:paraId="54E7797E" w14:textId="77777777" w:rsidR="00F32B8B" w:rsidRPr="00BF637F" w:rsidRDefault="0014703D" w:rsidP="001C3D86">
            <w:pPr>
              <w:widowControl w:val="0"/>
              <w:spacing w:after="0" w:line="240" w:lineRule="auto"/>
              <w:rPr>
                <w:rFonts w:eastAsia="Trebuchet MS" w:cstheme="minorHAnsi"/>
                <w:sz w:val="24"/>
                <w:szCs w:val="24"/>
              </w:rPr>
            </w:pPr>
            <w:r w:rsidRPr="00BF637F">
              <w:rPr>
                <w:rFonts w:eastAsia="Trebuchet MS" w:cstheme="minorHAnsi"/>
                <w:sz w:val="24"/>
                <w:szCs w:val="24"/>
              </w:rPr>
              <w:t>wartości docelowe, o których mowa w art. 2 pkt 4 rozporządzenia RRF, mierniki postępów w realizacji inwestycji, mające charakter ilościowy</w:t>
            </w:r>
          </w:p>
        </w:tc>
      </w:tr>
      <w:tr w:rsidR="0029504D" w:rsidRPr="00F32B8B" w14:paraId="25A47574" w14:textId="77777777" w:rsidTr="00745097">
        <w:tc>
          <w:tcPr>
            <w:tcW w:w="3823" w:type="dxa"/>
          </w:tcPr>
          <w:p w14:paraId="006F097D" w14:textId="77777777" w:rsidR="0029504D" w:rsidRPr="00BF637F" w:rsidRDefault="0029504D" w:rsidP="001C3D86">
            <w:pPr>
              <w:widowControl w:val="0"/>
              <w:spacing w:after="0" w:line="240" w:lineRule="auto"/>
              <w:rPr>
                <w:rFonts w:eastAsia="Trebuchet MS" w:cstheme="minorHAnsi"/>
                <w:b/>
                <w:bCs/>
                <w:sz w:val="24"/>
                <w:szCs w:val="24"/>
              </w:rPr>
            </w:pPr>
            <w:r w:rsidRPr="00BF637F">
              <w:rPr>
                <w:rFonts w:eastAsia="Trebuchet MS" w:cstheme="minorHAnsi"/>
                <w:b/>
                <w:bCs/>
                <w:sz w:val="24"/>
                <w:szCs w:val="24"/>
              </w:rPr>
              <w:lastRenderedPageBreak/>
              <w:t>wskaźniki wspólne</w:t>
            </w:r>
          </w:p>
        </w:tc>
        <w:tc>
          <w:tcPr>
            <w:tcW w:w="10171" w:type="dxa"/>
          </w:tcPr>
          <w:p w14:paraId="3ECBA5CD" w14:textId="77777777" w:rsidR="0029504D" w:rsidRPr="00BF637F" w:rsidRDefault="0014703D" w:rsidP="001C3D86">
            <w:pPr>
              <w:widowControl w:val="0"/>
              <w:spacing w:after="0" w:line="240" w:lineRule="auto"/>
              <w:rPr>
                <w:rFonts w:eastAsia="Trebuchet MS" w:cstheme="minorHAnsi"/>
                <w:sz w:val="24"/>
                <w:szCs w:val="24"/>
              </w:rPr>
            </w:pPr>
            <w:r w:rsidRPr="00BF637F">
              <w:rPr>
                <w:rFonts w:eastAsia="Trebuchet MS" w:cstheme="minorHAnsi"/>
                <w:sz w:val="24"/>
                <w:szCs w:val="24"/>
              </w:rPr>
              <w:t>wskaźniki wymienione w załączniku I do Rozporządzenia delegowanego Komisji (UE) 2021/2106 z dnia 28 września 2021 r. w sprawie uzupełnienia Rozporządzenia Parlamentu Europejskiego i Rady (UE) 2021/241 ustanawiającego Instrument na rzecz Odbudowy i Zwiększania Odporności przez określenie wspólnych wskaźników oraz szczegółowych elementów tabeli wyników w zakresie odbudowy i zwiększania odporności (Dz. Urz. UE L 429 z 01.12.2021, s. 83)</w:t>
            </w:r>
          </w:p>
        </w:tc>
      </w:tr>
      <w:tr w:rsidR="00261328" w:rsidRPr="00F32B8B" w14:paraId="19D99FED" w14:textId="77777777" w:rsidTr="00745097">
        <w:tc>
          <w:tcPr>
            <w:tcW w:w="3823" w:type="dxa"/>
          </w:tcPr>
          <w:p w14:paraId="313AA920" w14:textId="3B83F6B5" w:rsidR="00261328" w:rsidRPr="00BF637F" w:rsidRDefault="00261328" w:rsidP="001C3D86">
            <w:pPr>
              <w:widowControl w:val="0"/>
              <w:spacing w:after="0" w:line="240" w:lineRule="auto"/>
              <w:rPr>
                <w:rFonts w:eastAsia="Trebuchet MS" w:cstheme="minorHAnsi"/>
                <w:b/>
                <w:bCs/>
                <w:sz w:val="24"/>
                <w:szCs w:val="24"/>
              </w:rPr>
            </w:pPr>
            <w:r w:rsidRPr="00BF637F">
              <w:rPr>
                <w:rFonts w:eastAsia="Trebuchet MS" w:cstheme="minorHAnsi"/>
                <w:b/>
                <w:bCs/>
                <w:sz w:val="24"/>
                <w:szCs w:val="24"/>
              </w:rPr>
              <w:t>Wytyczne techniczne dotyczące stosowania zasad</w:t>
            </w:r>
            <w:r w:rsidR="00BD0E9F" w:rsidRPr="00BF637F">
              <w:rPr>
                <w:rFonts w:eastAsia="Trebuchet MS" w:cstheme="minorHAnsi"/>
                <w:b/>
                <w:bCs/>
                <w:sz w:val="24"/>
                <w:szCs w:val="24"/>
              </w:rPr>
              <w:t>y</w:t>
            </w:r>
            <w:r w:rsidRPr="00BF637F">
              <w:rPr>
                <w:rFonts w:eastAsia="Trebuchet MS" w:cstheme="minorHAnsi"/>
                <w:b/>
                <w:bCs/>
                <w:sz w:val="24"/>
                <w:szCs w:val="24"/>
              </w:rPr>
              <w:t xml:space="preserve"> „niewyrządzania znaczącej szkody środowisku”</w:t>
            </w:r>
          </w:p>
        </w:tc>
        <w:tc>
          <w:tcPr>
            <w:tcW w:w="10171" w:type="dxa"/>
          </w:tcPr>
          <w:p w14:paraId="3276FD21" w14:textId="519BFAE0" w:rsidR="00261328" w:rsidRPr="00BF637F" w:rsidRDefault="00BD0E9F" w:rsidP="001C3D86">
            <w:pPr>
              <w:widowControl w:val="0"/>
              <w:spacing w:after="0" w:line="240" w:lineRule="auto"/>
              <w:rPr>
                <w:rFonts w:eastAsia="Trebuchet MS" w:cstheme="minorHAnsi"/>
                <w:sz w:val="24"/>
                <w:szCs w:val="24"/>
              </w:rPr>
            </w:pPr>
            <w:r w:rsidRPr="00BF637F">
              <w:rPr>
                <w:rFonts w:eastAsia="Trebuchet MS" w:cstheme="minorHAnsi"/>
                <w:sz w:val="24"/>
                <w:szCs w:val="24"/>
              </w:rPr>
              <w:t>Zawiadomienie Komisji</w:t>
            </w:r>
            <w:r w:rsidR="00D25F48" w:rsidRPr="00BF637F">
              <w:rPr>
                <w:rFonts w:eastAsia="Trebuchet MS" w:cstheme="minorHAnsi"/>
                <w:sz w:val="24"/>
                <w:szCs w:val="24"/>
              </w:rPr>
              <w:t xml:space="preserve"> </w:t>
            </w:r>
            <w:r w:rsidR="00682D9E" w:rsidRPr="00BF637F">
              <w:rPr>
                <w:rFonts w:eastAsia="Trebuchet MS" w:cstheme="minorHAnsi"/>
                <w:sz w:val="24"/>
                <w:szCs w:val="24"/>
              </w:rPr>
              <w:t xml:space="preserve">Wytyczne techniczne dotyczące stosowania zasady „nie czyń poważnych szkód” na podstawie </w:t>
            </w:r>
            <w:r w:rsidRPr="00BF637F">
              <w:rPr>
                <w:rFonts w:eastAsia="Trebuchet MS" w:cstheme="minorHAnsi"/>
                <w:sz w:val="24"/>
                <w:szCs w:val="24"/>
              </w:rPr>
              <w:t>r</w:t>
            </w:r>
            <w:r w:rsidR="00682D9E" w:rsidRPr="00BF637F">
              <w:rPr>
                <w:rFonts w:eastAsia="Trebuchet MS" w:cstheme="minorHAnsi"/>
                <w:sz w:val="24"/>
                <w:szCs w:val="24"/>
              </w:rPr>
              <w:t>ozporządzenia</w:t>
            </w:r>
            <w:r w:rsidRPr="00BF637F">
              <w:rPr>
                <w:rFonts w:cstheme="minorHAnsi"/>
                <w:sz w:val="24"/>
                <w:szCs w:val="24"/>
              </w:rPr>
              <w:t xml:space="preserve"> </w:t>
            </w:r>
            <w:r w:rsidRPr="00BF637F">
              <w:rPr>
                <w:rFonts w:eastAsia="Trebuchet MS" w:cstheme="minorHAnsi"/>
                <w:sz w:val="24"/>
                <w:szCs w:val="24"/>
              </w:rPr>
              <w:t xml:space="preserve">ustanawiającego Instrument na rzecz Odbudowy i Zwiększania Odporności </w:t>
            </w:r>
            <w:r w:rsidR="00D25F48" w:rsidRPr="00BF637F">
              <w:rPr>
                <w:rFonts w:eastAsia="Trebuchet MS" w:cstheme="minorHAnsi"/>
                <w:sz w:val="24"/>
                <w:szCs w:val="24"/>
              </w:rPr>
              <w:t>(2021/C 58/01) (Dz. Urz. UE C 58 z dnia 18.022021 r., s. 1)</w:t>
            </w:r>
          </w:p>
        </w:tc>
      </w:tr>
      <w:tr w:rsidR="00734BCC" w:rsidRPr="00F32B8B" w14:paraId="538885EE" w14:textId="77777777" w:rsidTr="00745097">
        <w:tc>
          <w:tcPr>
            <w:tcW w:w="3823" w:type="dxa"/>
          </w:tcPr>
          <w:p w14:paraId="7E0783D3" w14:textId="77777777" w:rsidR="00734BCC" w:rsidRPr="00BF637F" w:rsidRDefault="00734BCC" w:rsidP="001C3D86">
            <w:pPr>
              <w:widowControl w:val="0"/>
              <w:spacing w:after="0" w:line="240" w:lineRule="auto"/>
              <w:rPr>
                <w:rFonts w:eastAsia="Trebuchet MS" w:cstheme="minorHAnsi"/>
                <w:b/>
                <w:bCs/>
                <w:sz w:val="24"/>
                <w:szCs w:val="24"/>
              </w:rPr>
            </w:pPr>
            <w:r w:rsidRPr="00BF637F">
              <w:rPr>
                <w:rFonts w:eastAsia="Trebuchet MS" w:cstheme="minorHAnsi"/>
                <w:b/>
                <w:bCs/>
                <w:sz w:val="24"/>
                <w:szCs w:val="24"/>
              </w:rPr>
              <w:t>zasada zrównoważonego rozwoju</w:t>
            </w:r>
          </w:p>
        </w:tc>
        <w:tc>
          <w:tcPr>
            <w:tcW w:w="10171" w:type="dxa"/>
          </w:tcPr>
          <w:p w14:paraId="01592261" w14:textId="77777777" w:rsidR="00734BCC" w:rsidRPr="00BF637F" w:rsidRDefault="00734BCC" w:rsidP="001C3D86">
            <w:pPr>
              <w:widowControl w:val="0"/>
              <w:spacing w:after="0" w:line="240" w:lineRule="auto"/>
              <w:rPr>
                <w:rFonts w:eastAsia="Trebuchet MS" w:cstheme="minorHAnsi"/>
                <w:sz w:val="24"/>
                <w:szCs w:val="24"/>
              </w:rPr>
            </w:pPr>
            <w:r w:rsidRPr="00BF637F">
              <w:rPr>
                <w:rFonts w:eastAsia="Trebuchet MS" w:cstheme="minorHAnsi"/>
                <w:sz w:val="24"/>
                <w:szCs w:val="24"/>
              </w:rPr>
              <w:t xml:space="preserve">zasada, o której mowa w art. 9 ust. 4 rozporządzenia </w:t>
            </w:r>
            <w:r w:rsidR="00E60D85" w:rsidRPr="00BF637F">
              <w:rPr>
                <w:rFonts w:eastAsia="Trebuchet MS" w:cstheme="minorHAnsi"/>
                <w:sz w:val="24"/>
                <w:szCs w:val="24"/>
              </w:rPr>
              <w:t xml:space="preserve">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w:t>
            </w:r>
            <w:proofErr w:type="spellStart"/>
            <w:r w:rsidR="00E60D85" w:rsidRPr="00BF637F">
              <w:rPr>
                <w:rFonts w:eastAsia="Trebuchet MS" w:cstheme="minorHAnsi"/>
                <w:sz w:val="24"/>
                <w:szCs w:val="24"/>
              </w:rPr>
              <w:t>późn</w:t>
            </w:r>
            <w:proofErr w:type="spellEnd"/>
            <w:r w:rsidR="00E60D85" w:rsidRPr="00BF637F">
              <w:rPr>
                <w:rFonts w:eastAsia="Trebuchet MS" w:cstheme="minorHAnsi"/>
                <w:sz w:val="24"/>
                <w:szCs w:val="24"/>
              </w:rPr>
              <w:t>. zm.)</w:t>
            </w:r>
          </w:p>
        </w:tc>
      </w:tr>
    </w:tbl>
    <w:p w14:paraId="3786D920" w14:textId="77777777" w:rsidR="00BA2694" w:rsidRDefault="00BA2694" w:rsidP="00BA2694">
      <w:pPr>
        <w:spacing w:after="160" w:line="259" w:lineRule="auto"/>
        <w:rPr>
          <w:rFonts w:cstheme="minorHAnsi"/>
          <w:b/>
          <w:sz w:val="20"/>
          <w:szCs w:val="20"/>
        </w:rPr>
      </w:pPr>
      <w:r>
        <w:rPr>
          <w:rFonts w:cstheme="minorHAnsi"/>
          <w:b/>
          <w:sz w:val="20"/>
          <w:szCs w:val="20"/>
        </w:rPr>
        <w:br w:type="page"/>
      </w:r>
    </w:p>
    <w:p w14:paraId="4B446183" w14:textId="77777777" w:rsidR="00B01CF5" w:rsidRPr="001121D0" w:rsidRDefault="00B01CF5" w:rsidP="002C049C">
      <w:pPr>
        <w:pStyle w:val="Nagwek2"/>
        <w:numPr>
          <w:ilvl w:val="0"/>
          <w:numId w:val="20"/>
        </w:numPr>
        <w:spacing w:before="0" w:after="120"/>
        <w:ind w:left="567" w:hanging="357"/>
        <w:rPr>
          <w:rFonts w:asciiTheme="minorHAnsi" w:hAnsiTheme="minorHAnsi" w:cstheme="minorHAnsi"/>
          <w:sz w:val="32"/>
          <w:szCs w:val="32"/>
        </w:rPr>
      </w:pPr>
      <w:bookmarkStart w:id="1" w:name="_Toc127959315"/>
      <w:r w:rsidRPr="001121D0">
        <w:rPr>
          <w:rFonts w:asciiTheme="minorHAnsi" w:hAnsiTheme="minorHAnsi" w:cstheme="minorHAnsi"/>
          <w:sz w:val="32"/>
          <w:szCs w:val="32"/>
        </w:rPr>
        <w:lastRenderedPageBreak/>
        <w:t>K</w:t>
      </w:r>
      <w:r w:rsidR="00184AA2" w:rsidRPr="001121D0">
        <w:rPr>
          <w:rFonts w:asciiTheme="minorHAnsi" w:hAnsiTheme="minorHAnsi" w:cstheme="minorHAnsi"/>
          <w:sz w:val="32"/>
          <w:szCs w:val="32"/>
        </w:rPr>
        <w:t>RYTERIA FORMALNE</w:t>
      </w:r>
      <w:r w:rsidR="008A7C36" w:rsidRPr="001121D0">
        <w:rPr>
          <w:rFonts w:asciiTheme="minorHAnsi" w:hAnsiTheme="minorHAnsi" w:cstheme="minorHAnsi"/>
          <w:sz w:val="32"/>
          <w:szCs w:val="32"/>
        </w:rPr>
        <w:t xml:space="preserve"> OCENY PRZEDSIĘWZIĘĆ W INWESTYCJI C3.1.1.</w:t>
      </w:r>
      <w:bookmarkEnd w:id="1"/>
    </w:p>
    <w:tbl>
      <w:tblPr>
        <w:tblStyle w:val="Tabela-Siatka"/>
        <w:tblW w:w="14459" w:type="dxa"/>
        <w:jc w:val="center"/>
        <w:tblLayout w:type="fixed"/>
        <w:tblLook w:val="04A0" w:firstRow="1" w:lastRow="0" w:firstColumn="1" w:lastColumn="0" w:noHBand="0" w:noVBand="1"/>
      </w:tblPr>
      <w:tblGrid>
        <w:gridCol w:w="609"/>
        <w:gridCol w:w="2596"/>
        <w:gridCol w:w="10115"/>
        <w:gridCol w:w="1139"/>
      </w:tblGrid>
      <w:tr w:rsidR="000B284D" w:rsidRPr="00B06E5C" w14:paraId="1C8DB155" w14:textId="77777777" w:rsidTr="00494B64">
        <w:trPr>
          <w:jc w:val="center"/>
        </w:trPr>
        <w:tc>
          <w:tcPr>
            <w:tcW w:w="609" w:type="dxa"/>
            <w:shd w:val="clear" w:color="auto" w:fill="F2F2F2" w:themeFill="background1" w:themeFillShade="F2"/>
            <w:vAlign w:val="center"/>
          </w:tcPr>
          <w:p w14:paraId="195DC3F8" w14:textId="77777777" w:rsidR="000B284D" w:rsidRPr="00B06E5C" w:rsidRDefault="000B284D" w:rsidP="00925119">
            <w:pPr>
              <w:spacing w:after="0"/>
              <w:rPr>
                <w:rFonts w:cstheme="minorHAnsi"/>
                <w:b/>
                <w:bCs/>
                <w:sz w:val="24"/>
                <w:szCs w:val="24"/>
              </w:rPr>
            </w:pPr>
            <w:r w:rsidRPr="00B06E5C">
              <w:rPr>
                <w:rFonts w:cstheme="minorHAnsi"/>
                <w:b/>
                <w:bCs/>
                <w:sz w:val="24"/>
                <w:szCs w:val="24"/>
              </w:rPr>
              <w:t>Lp.</w:t>
            </w:r>
          </w:p>
        </w:tc>
        <w:tc>
          <w:tcPr>
            <w:tcW w:w="2596" w:type="dxa"/>
            <w:shd w:val="clear" w:color="auto" w:fill="F2F2F2" w:themeFill="background1" w:themeFillShade="F2"/>
            <w:vAlign w:val="center"/>
          </w:tcPr>
          <w:p w14:paraId="3D33D1B8" w14:textId="77777777" w:rsidR="000B284D" w:rsidRPr="00B06E5C" w:rsidRDefault="000B284D" w:rsidP="00925119">
            <w:pPr>
              <w:spacing w:after="0"/>
              <w:rPr>
                <w:rFonts w:cstheme="minorHAnsi"/>
                <w:b/>
                <w:bCs/>
                <w:sz w:val="24"/>
                <w:szCs w:val="24"/>
              </w:rPr>
            </w:pPr>
            <w:r w:rsidRPr="00B06E5C">
              <w:rPr>
                <w:rFonts w:cstheme="minorHAnsi"/>
                <w:b/>
                <w:bCs/>
                <w:sz w:val="24"/>
                <w:szCs w:val="24"/>
              </w:rPr>
              <w:t>Nazwa kryterium</w:t>
            </w:r>
          </w:p>
        </w:tc>
        <w:tc>
          <w:tcPr>
            <w:tcW w:w="10115" w:type="dxa"/>
            <w:shd w:val="clear" w:color="auto" w:fill="F2F2F2" w:themeFill="background1" w:themeFillShade="F2"/>
            <w:vAlign w:val="center"/>
          </w:tcPr>
          <w:p w14:paraId="08014468" w14:textId="77777777" w:rsidR="000B284D" w:rsidRPr="00B06E5C" w:rsidRDefault="1E04E52F" w:rsidP="00925119">
            <w:pPr>
              <w:spacing w:after="0"/>
              <w:rPr>
                <w:b/>
                <w:bCs/>
                <w:sz w:val="24"/>
                <w:szCs w:val="24"/>
              </w:rPr>
            </w:pPr>
            <w:r w:rsidRPr="00B06E5C">
              <w:rPr>
                <w:b/>
                <w:bCs/>
                <w:sz w:val="24"/>
                <w:szCs w:val="24"/>
              </w:rPr>
              <w:t>Opis kryterium</w:t>
            </w:r>
          </w:p>
        </w:tc>
        <w:tc>
          <w:tcPr>
            <w:tcW w:w="1139" w:type="dxa"/>
            <w:shd w:val="clear" w:color="auto" w:fill="F2F2F2" w:themeFill="background1" w:themeFillShade="F2"/>
            <w:vAlign w:val="center"/>
          </w:tcPr>
          <w:p w14:paraId="33AA04FA" w14:textId="77777777" w:rsidR="000B284D" w:rsidRPr="00B06E5C" w:rsidRDefault="000B284D" w:rsidP="00925119">
            <w:pPr>
              <w:spacing w:after="0"/>
              <w:rPr>
                <w:rFonts w:cstheme="minorHAnsi"/>
                <w:b/>
                <w:bCs/>
                <w:sz w:val="24"/>
                <w:szCs w:val="24"/>
              </w:rPr>
            </w:pPr>
            <w:r w:rsidRPr="00B06E5C">
              <w:rPr>
                <w:rFonts w:cstheme="minorHAnsi"/>
                <w:b/>
                <w:bCs/>
                <w:sz w:val="24"/>
                <w:szCs w:val="24"/>
              </w:rPr>
              <w:t>Sposób oceny</w:t>
            </w:r>
          </w:p>
        </w:tc>
      </w:tr>
      <w:tr w:rsidR="000B284D" w:rsidRPr="00B06E5C" w14:paraId="30C8E156" w14:textId="77777777" w:rsidTr="00494B64">
        <w:trPr>
          <w:jc w:val="center"/>
        </w:trPr>
        <w:tc>
          <w:tcPr>
            <w:tcW w:w="609" w:type="dxa"/>
          </w:tcPr>
          <w:p w14:paraId="02D8BA70" w14:textId="77777777" w:rsidR="000B284D" w:rsidRPr="00B06E5C" w:rsidRDefault="004A6D56" w:rsidP="00655FF1">
            <w:pPr>
              <w:jc w:val="center"/>
              <w:rPr>
                <w:rFonts w:cstheme="minorHAnsi"/>
                <w:sz w:val="24"/>
                <w:szCs w:val="24"/>
              </w:rPr>
            </w:pPr>
            <w:r w:rsidRPr="00B06E5C">
              <w:rPr>
                <w:rFonts w:cstheme="minorHAnsi"/>
                <w:sz w:val="24"/>
                <w:szCs w:val="24"/>
              </w:rPr>
              <w:t>1</w:t>
            </w:r>
          </w:p>
        </w:tc>
        <w:tc>
          <w:tcPr>
            <w:tcW w:w="2596" w:type="dxa"/>
          </w:tcPr>
          <w:p w14:paraId="4F7502C6" w14:textId="77777777" w:rsidR="000B284D" w:rsidRPr="00EE78E1" w:rsidRDefault="000B284D" w:rsidP="00274AAE">
            <w:pPr>
              <w:pStyle w:val="Tekstkomentarza"/>
              <w:rPr>
                <w:rFonts w:cstheme="minorHAnsi"/>
                <w:sz w:val="24"/>
                <w:szCs w:val="24"/>
              </w:rPr>
            </w:pPr>
            <w:r w:rsidRPr="00EE78E1">
              <w:rPr>
                <w:rFonts w:cstheme="minorHAnsi"/>
                <w:sz w:val="24"/>
                <w:szCs w:val="24"/>
              </w:rPr>
              <w:t xml:space="preserve">Złożenie </w:t>
            </w:r>
            <w:r w:rsidR="00A40B47" w:rsidRPr="00EE78E1">
              <w:rPr>
                <w:rFonts w:cstheme="minorHAnsi"/>
                <w:sz w:val="24"/>
                <w:szCs w:val="24"/>
              </w:rPr>
              <w:t>w</w:t>
            </w:r>
            <w:r w:rsidRPr="00EE78E1">
              <w:rPr>
                <w:rFonts w:cstheme="minorHAnsi"/>
                <w:sz w:val="24"/>
                <w:szCs w:val="24"/>
              </w:rPr>
              <w:t>niosku o objęcie przedsięwzięcia wsparciem w odpowiedniej formie</w:t>
            </w:r>
          </w:p>
        </w:tc>
        <w:tc>
          <w:tcPr>
            <w:tcW w:w="10115" w:type="dxa"/>
          </w:tcPr>
          <w:p w14:paraId="0DB8E57A" w14:textId="0CFE1066" w:rsidR="000B284D" w:rsidRPr="00B06E5C" w:rsidRDefault="00032114" w:rsidP="0067553E">
            <w:pPr>
              <w:pStyle w:val="Tekstpodstawowy"/>
              <w:tabs>
                <w:tab w:val="left" w:pos="4561"/>
              </w:tabs>
              <w:spacing w:line="240" w:lineRule="auto"/>
              <w:rPr>
                <w:rFonts w:asciiTheme="minorHAnsi" w:hAnsiTheme="minorHAnsi" w:cstheme="minorHAnsi"/>
                <w:sz w:val="24"/>
                <w:szCs w:val="24"/>
              </w:rPr>
            </w:pPr>
            <w:r w:rsidRPr="00B06E5C">
              <w:rPr>
                <w:rFonts w:asciiTheme="minorHAnsi" w:hAnsiTheme="minorHAnsi" w:cstheme="minorHAnsi"/>
                <w:sz w:val="24"/>
                <w:szCs w:val="24"/>
              </w:rPr>
              <w:t xml:space="preserve">W ramach kryterium weryfikowane jest czy ostateczny </w:t>
            </w:r>
            <w:r w:rsidR="000B284D" w:rsidRPr="00B06E5C">
              <w:rPr>
                <w:rFonts w:asciiTheme="minorHAnsi" w:hAnsiTheme="minorHAnsi" w:cstheme="minorHAnsi"/>
                <w:sz w:val="24"/>
                <w:szCs w:val="24"/>
              </w:rPr>
              <w:t xml:space="preserve">odbiorca wsparcia złożył podpisany przez upoważnioną osobę/osoby </w:t>
            </w:r>
            <w:r w:rsidR="00317270" w:rsidRPr="00B06E5C">
              <w:rPr>
                <w:rFonts w:asciiTheme="minorHAnsi" w:hAnsiTheme="minorHAnsi" w:cstheme="minorHAnsi"/>
                <w:sz w:val="24"/>
                <w:szCs w:val="24"/>
              </w:rPr>
              <w:t>w</w:t>
            </w:r>
            <w:r w:rsidR="000B284D" w:rsidRPr="00B06E5C">
              <w:rPr>
                <w:rFonts w:asciiTheme="minorHAnsi" w:hAnsiTheme="minorHAnsi" w:cstheme="minorHAnsi"/>
                <w:sz w:val="24"/>
                <w:szCs w:val="24"/>
              </w:rPr>
              <w:t xml:space="preserve">niosek o objęcie </w:t>
            </w:r>
            <w:r w:rsidR="00B378B0" w:rsidRPr="00B06E5C">
              <w:rPr>
                <w:rFonts w:asciiTheme="minorHAnsi" w:hAnsiTheme="minorHAnsi" w:cstheme="minorHAnsi"/>
                <w:sz w:val="24"/>
                <w:szCs w:val="24"/>
              </w:rPr>
              <w:t>p</w:t>
            </w:r>
            <w:r w:rsidR="000B284D" w:rsidRPr="00B06E5C">
              <w:rPr>
                <w:rFonts w:asciiTheme="minorHAnsi" w:hAnsiTheme="minorHAnsi" w:cstheme="minorHAnsi"/>
                <w:sz w:val="24"/>
                <w:szCs w:val="24"/>
              </w:rPr>
              <w:t>rzedsięwzięcia wsparciem w postaci elektronicznej zgodnie z wymaganiami określonymi w Regulaminie</w:t>
            </w:r>
            <w:r w:rsidR="00FF6CDC" w:rsidRPr="00B06E5C">
              <w:rPr>
                <w:rFonts w:asciiTheme="minorHAnsi" w:hAnsiTheme="minorHAnsi" w:cstheme="minorHAnsi"/>
                <w:sz w:val="24"/>
                <w:szCs w:val="24"/>
              </w:rPr>
              <w:t xml:space="preserve"> </w:t>
            </w:r>
            <w:r w:rsidR="000206BA" w:rsidRPr="00B06E5C">
              <w:rPr>
                <w:rFonts w:asciiTheme="minorHAnsi" w:hAnsiTheme="minorHAnsi" w:cstheme="minorHAnsi"/>
                <w:sz w:val="24"/>
                <w:szCs w:val="24"/>
              </w:rPr>
              <w:t>w</w:t>
            </w:r>
            <w:r w:rsidR="00FF6CDC" w:rsidRPr="00B06E5C">
              <w:rPr>
                <w:rFonts w:asciiTheme="minorHAnsi" w:hAnsiTheme="minorHAnsi" w:cstheme="minorHAnsi"/>
                <w:sz w:val="24"/>
                <w:szCs w:val="24"/>
              </w:rPr>
              <w:t xml:space="preserve">yboru </w:t>
            </w:r>
            <w:r w:rsidR="000206BA" w:rsidRPr="00B06E5C">
              <w:rPr>
                <w:rFonts w:asciiTheme="minorHAnsi" w:hAnsiTheme="minorHAnsi" w:cstheme="minorHAnsi"/>
                <w:sz w:val="24"/>
                <w:szCs w:val="24"/>
              </w:rPr>
              <w:t>p</w:t>
            </w:r>
            <w:r w:rsidR="00FF6CDC" w:rsidRPr="00B06E5C">
              <w:rPr>
                <w:rFonts w:asciiTheme="minorHAnsi" w:hAnsiTheme="minorHAnsi" w:cstheme="minorHAnsi"/>
                <w:sz w:val="24"/>
                <w:szCs w:val="24"/>
              </w:rPr>
              <w:t>rzedsięwzię</w:t>
            </w:r>
            <w:r w:rsidR="000F330A" w:rsidRPr="00B06E5C">
              <w:rPr>
                <w:rFonts w:asciiTheme="minorHAnsi" w:hAnsiTheme="minorHAnsi" w:cstheme="minorHAnsi"/>
                <w:sz w:val="24"/>
                <w:szCs w:val="24"/>
              </w:rPr>
              <w:t>cia</w:t>
            </w:r>
            <w:r w:rsidR="000B284D" w:rsidRPr="00B06E5C">
              <w:rPr>
                <w:rFonts w:asciiTheme="minorHAnsi" w:hAnsiTheme="minorHAnsi" w:cstheme="minorHAnsi"/>
                <w:sz w:val="24"/>
                <w:szCs w:val="24"/>
              </w:rPr>
              <w:t>.</w:t>
            </w:r>
          </w:p>
        </w:tc>
        <w:tc>
          <w:tcPr>
            <w:tcW w:w="1139" w:type="dxa"/>
          </w:tcPr>
          <w:p w14:paraId="09482BE7" w14:textId="77777777" w:rsidR="000B284D" w:rsidRPr="00EE78E1" w:rsidRDefault="000B284D" w:rsidP="00D06DAC">
            <w:pPr>
              <w:tabs>
                <w:tab w:val="left" w:pos="4561"/>
              </w:tabs>
              <w:spacing w:line="240" w:lineRule="auto"/>
              <w:rPr>
                <w:rFonts w:cstheme="minorHAnsi"/>
                <w:sz w:val="24"/>
                <w:szCs w:val="24"/>
              </w:rPr>
            </w:pPr>
            <w:r w:rsidRPr="00EE78E1">
              <w:rPr>
                <w:rFonts w:cstheme="minorHAnsi"/>
                <w:sz w:val="24"/>
                <w:szCs w:val="24"/>
              </w:rPr>
              <w:t>0/1</w:t>
            </w:r>
          </w:p>
        </w:tc>
      </w:tr>
      <w:tr w:rsidR="000B284D" w:rsidRPr="00B06E5C" w14:paraId="4CCC4B26" w14:textId="77777777" w:rsidTr="00494B64">
        <w:trPr>
          <w:jc w:val="center"/>
        </w:trPr>
        <w:tc>
          <w:tcPr>
            <w:tcW w:w="609" w:type="dxa"/>
          </w:tcPr>
          <w:p w14:paraId="25795E5C" w14:textId="77777777" w:rsidR="000B284D" w:rsidRPr="00B06E5C" w:rsidRDefault="004A6D56" w:rsidP="00655FF1">
            <w:pPr>
              <w:jc w:val="center"/>
              <w:rPr>
                <w:rFonts w:cstheme="minorHAnsi"/>
                <w:sz w:val="24"/>
                <w:szCs w:val="24"/>
              </w:rPr>
            </w:pPr>
            <w:r w:rsidRPr="00B06E5C">
              <w:rPr>
                <w:rFonts w:cstheme="minorHAnsi"/>
                <w:sz w:val="24"/>
                <w:szCs w:val="24"/>
              </w:rPr>
              <w:t>2</w:t>
            </w:r>
          </w:p>
        </w:tc>
        <w:tc>
          <w:tcPr>
            <w:tcW w:w="2596" w:type="dxa"/>
          </w:tcPr>
          <w:p w14:paraId="3C25B927" w14:textId="77777777" w:rsidR="000B284D" w:rsidRPr="00EE78E1" w:rsidRDefault="000B284D" w:rsidP="00164AA6">
            <w:pPr>
              <w:pStyle w:val="Tekstkomentarza"/>
              <w:rPr>
                <w:rFonts w:cstheme="minorHAnsi"/>
                <w:sz w:val="24"/>
                <w:szCs w:val="24"/>
              </w:rPr>
            </w:pPr>
            <w:r w:rsidRPr="00EE78E1">
              <w:rPr>
                <w:rFonts w:cstheme="minorHAnsi"/>
                <w:sz w:val="24"/>
                <w:szCs w:val="24"/>
              </w:rPr>
              <w:t xml:space="preserve">Kompletność dokumentacji </w:t>
            </w:r>
            <w:r w:rsidR="00A40B47" w:rsidRPr="00EE78E1">
              <w:rPr>
                <w:rFonts w:cstheme="minorHAnsi"/>
                <w:sz w:val="24"/>
                <w:szCs w:val="24"/>
              </w:rPr>
              <w:t>wymaganej na etapie aplikowania</w:t>
            </w:r>
          </w:p>
        </w:tc>
        <w:tc>
          <w:tcPr>
            <w:tcW w:w="10115" w:type="dxa"/>
          </w:tcPr>
          <w:p w14:paraId="0E3CDCD2" w14:textId="77777777" w:rsidR="00032114" w:rsidRPr="004A6B43" w:rsidRDefault="00032114">
            <w:pPr>
              <w:tabs>
                <w:tab w:val="left" w:pos="4561"/>
              </w:tabs>
              <w:spacing w:line="240" w:lineRule="auto"/>
              <w:rPr>
                <w:rFonts w:cstheme="minorHAnsi"/>
                <w:sz w:val="24"/>
                <w:szCs w:val="24"/>
              </w:rPr>
            </w:pPr>
            <w:r w:rsidRPr="004A6B43">
              <w:rPr>
                <w:rFonts w:cstheme="minorHAnsi"/>
                <w:sz w:val="24"/>
                <w:szCs w:val="24"/>
              </w:rPr>
              <w:t>W ramach kryterium weryfikowane jest czy:</w:t>
            </w:r>
          </w:p>
          <w:p w14:paraId="4FF01AFC" w14:textId="3CD0AE3B" w:rsidR="000B284D" w:rsidRPr="004A6B43" w:rsidRDefault="00032114" w:rsidP="0067553E">
            <w:pPr>
              <w:pStyle w:val="Akapitzlist"/>
              <w:numPr>
                <w:ilvl w:val="0"/>
                <w:numId w:val="34"/>
              </w:numPr>
              <w:tabs>
                <w:tab w:val="left" w:pos="4561"/>
              </w:tabs>
              <w:spacing w:after="60" w:line="240" w:lineRule="auto"/>
              <w:ind w:left="380" w:hanging="284"/>
              <w:contextualSpacing w:val="0"/>
              <w:rPr>
                <w:rFonts w:cstheme="minorHAnsi"/>
                <w:sz w:val="24"/>
                <w:szCs w:val="24"/>
              </w:rPr>
            </w:pPr>
            <w:r w:rsidRPr="004A6B43">
              <w:rPr>
                <w:rFonts w:cstheme="minorHAnsi"/>
                <w:sz w:val="24"/>
                <w:szCs w:val="24"/>
              </w:rPr>
              <w:t xml:space="preserve">ostateczny </w:t>
            </w:r>
            <w:r w:rsidR="000B284D" w:rsidRPr="004A6B43">
              <w:rPr>
                <w:rFonts w:cstheme="minorHAnsi"/>
                <w:sz w:val="24"/>
                <w:szCs w:val="24"/>
              </w:rPr>
              <w:t xml:space="preserve">odbiorca wsparcia złożył </w:t>
            </w:r>
            <w:r w:rsidR="005B12B8">
              <w:rPr>
                <w:rFonts w:cstheme="minorHAnsi"/>
                <w:sz w:val="24"/>
                <w:szCs w:val="24"/>
              </w:rPr>
              <w:t xml:space="preserve">wniosek </w:t>
            </w:r>
            <w:r w:rsidR="000B284D" w:rsidRPr="007E4851">
              <w:rPr>
                <w:rFonts w:cstheme="minorHAnsi"/>
                <w:sz w:val="24"/>
                <w:szCs w:val="24"/>
              </w:rPr>
              <w:t>wypełniony</w:t>
            </w:r>
            <w:r w:rsidR="00CC1E11" w:rsidRPr="007E4851">
              <w:rPr>
                <w:rFonts w:cstheme="minorHAnsi"/>
                <w:sz w:val="24"/>
                <w:szCs w:val="24"/>
              </w:rPr>
              <w:t xml:space="preserve"> </w:t>
            </w:r>
            <w:r w:rsidR="002411B7" w:rsidRPr="007E4851">
              <w:rPr>
                <w:rFonts w:cstheme="minorHAnsi"/>
                <w:sz w:val="24"/>
                <w:szCs w:val="24"/>
              </w:rPr>
              <w:t>zgodnie z Instrukcją</w:t>
            </w:r>
            <w:r w:rsidR="007E4851" w:rsidRPr="007E4851">
              <w:rPr>
                <w:rFonts w:cstheme="minorHAnsi"/>
                <w:sz w:val="24"/>
                <w:szCs w:val="24"/>
              </w:rPr>
              <w:t xml:space="preserve"> wypełniania</w:t>
            </w:r>
            <w:r w:rsidR="007E4851">
              <w:rPr>
                <w:rFonts w:cstheme="minorHAnsi"/>
                <w:sz w:val="24"/>
                <w:szCs w:val="24"/>
              </w:rPr>
              <w:t xml:space="preserve"> wniosku o objęcie przedsięwzięcia wsparciem</w:t>
            </w:r>
            <w:r w:rsidR="000B284D" w:rsidRPr="004A6B43">
              <w:rPr>
                <w:rFonts w:cstheme="minorHAnsi"/>
                <w:sz w:val="24"/>
                <w:szCs w:val="24"/>
              </w:rPr>
              <w:t xml:space="preserve"> wraz z kompletem wymaganych czytelnych załączników</w:t>
            </w:r>
            <w:r w:rsidRPr="004A6B43">
              <w:rPr>
                <w:rFonts w:cstheme="minorHAnsi"/>
                <w:sz w:val="24"/>
                <w:szCs w:val="24"/>
              </w:rPr>
              <w:t>;</w:t>
            </w:r>
          </w:p>
          <w:p w14:paraId="49482650" w14:textId="77777777" w:rsidR="000B284D" w:rsidRPr="004A6B43" w:rsidRDefault="00032114" w:rsidP="000440B2">
            <w:pPr>
              <w:pStyle w:val="Akapitzlist"/>
              <w:numPr>
                <w:ilvl w:val="0"/>
                <w:numId w:val="34"/>
              </w:numPr>
              <w:tabs>
                <w:tab w:val="left" w:pos="4561"/>
              </w:tabs>
              <w:spacing w:line="240" w:lineRule="auto"/>
              <w:ind w:left="379" w:hanging="283"/>
              <w:rPr>
                <w:rFonts w:cstheme="minorHAnsi"/>
                <w:sz w:val="24"/>
                <w:szCs w:val="24"/>
              </w:rPr>
            </w:pPr>
            <w:r w:rsidRPr="004A6B43">
              <w:rPr>
                <w:rFonts w:cstheme="minorHAnsi"/>
                <w:sz w:val="24"/>
                <w:szCs w:val="24"/>
              </w:rPr>
              <w:t>w</w:t>
            </w:r>
            <w:r w:rsidR="000B284D" w:rsidRPr="004A6B43">
              <w:rPr>
                <w:rFonts w:cstheme="minorHAnsi"/>
                <w:sz w:val="24"/>
                <w:szCs w:val="24"/>
              </w:rPr>
              <w:t xml:space="preserve">e </w:t>
            </w:r>
            <w:r w:rsidR="00317270" w:rsidRPr="004A6B43">
              <w:rPr>
                <w:rFonts w:cstheme="minorHAnsi"/>
                <w:sz w:val="24"/>
                <w:szCs w:val="24"/>
              </w:rPr>
              <w:t>w</w:t>
            </w:r>
            <w:r w:rsidR="000B284D" w:rsidRPr="004A6B43">
              <w:rPr>
                <w:rFonts w:cstheme="minorHAnsi"/>
                <w:sz w:val="24"/>
                <w:szCs w:val="24"/>
              </w:rPr>
              <w:t xml:space="preserve">niosku o objęcie </w:t>
            </w:r>
            <w:r w:rsidR="00B378B0" w:rsidRPr="004A6B43">
              <w:rPr>
                <w:rFonts w:cstheme="minorHAnsi"/>
                <w:sz w:val="24"/>
                <w:szCs w:val="24"/>
              </w:rPr>
              <w:t>p</w:t>
            </w:r>
            <w:r w:rsidR="000B284D" w:rsidRPr="004A6B43">
              <w:rPr>
                <w:rFonts w:cstheme="minorHAnsi"/>
                <w:sz w:val="24"/>
                <w:szCs w:val="24"/>
              </w:rPr>
              <w:t>rzedsięwzięcia wsparciem, oświadczeniach oraz załącznikach do wniosku nie występują istotne rozbieżności: w szczególności wartość budżetu przedsięwzięcia, wskaźniki przedsięwzięcia.</w:t>
            </w:r>
          </w:p>
        </w:tc>
        <w:tc>
          <w:tcPr>
            <w:tcW w:w="1139" w:type="dxa"/>
          </w:tcPr>
          <w:p w14:paraId="6FF2B30F" w14:textId="77777777" w:rsidR="000B284D" w:rsidRPr="00EE78E1" w:rsidRDefault="000B284D" w:rsidP="00D06DAC">
            <w:pPr>
              <w:tabs>
                <w:tab w:val="left" w:pos="4561"/>
              </w:tabs>
              <w:spacing w:line="240" w:lineRule="auto"/>
              <w:rPr>
                <w:rFonts w:cstheme="minorHAnsi"/>
                <w:sz w:val="24"/>
                <w:szCs w:val="24"/>
              </w:rPr>
            </w:pPr>
            <w:r w:rsidRPr="00EE78E1">
              <w:rPr>
                <w:rFonts w:cstheme="minorHAnsi"/>
                <w:sz w:val="24"/>
                <w:szCs w:val="24"/>
              </w:rPr>
              <w:t>0/1</w:t>
            </w:r>
          </w:p>
        </w:tc>
      </w:tr>
      <w:tr w:rsidR="006F0A07" w:rsidRPr="00B06E5C" w14:paraId="71D8424A" w14:textId="77777777" w:rsidTr="00494B64">
        <w:trPr>
          <w:jc w:val="center"/>
        </w:trPr>
        <w:tc>
          <w:tcPr>
            <w:tcW w:w="609" w:type="dxa"/>
          </w:tcPr>
          <w:p w14:paraId="67474369" w14:textId="10740985" w:rsidR="006F0A07" w:rsidRPr="00B06E5C" w:rsidRDefault="006F0A07" w:rsidP="00655FF1">
            <w:pPr>
              <w:jc w:val="center"/>
              <w:rPr>
                <w:rFonts w:cstheme="minorHAnsi"/>
                <w:sz w:val="24"/>
                <w:szCs w:val="24"/>
              </w:rPr>
            </w:pPr>
            <w:r w:rsidRPr="00B06E5C">
              <w:rPr>
                <w:rFonts w:cstheme="minorHAnsi"/>
                <w:sz w:val="24"/>
                <w:szCs w:val="24"/>
              </w:rPr>
              <w:t>3</w:t>
            </w:r>
          </w:p>
        </w:tc>
        <w:tc>
          <w:tcPr>
            <w:tcW w:w="2596" w:type="dxa"/>
          </w:tcPr>
          <w:p w14:paraId="33F20CAE" w14:textId="234ADCD3" w:rsidR="006F0A07" w:rsidRPr="00B06E5C" w:rsidRDefault="006F0A07" w:rsidP="00164AA6">
            <w:pPr>
              <w:pStyle w:val="Tekstkomentarza"/>
              <w:rPr>
                <w:rFonts w:cstheme="minorHAnsi"/>
                <w:sz w:val="24"/>
                <w:szCs w:val="24"/>
              </w:rPr>
            </w:pPr>
            <w:r w:rsidRPr="00B06E5C">
              <w:rPr>
                <w:rFonts w:cstheme="minorHAnsi"/>
                <w:sz w:val="24"/>
                <w:szCs w:val="24"/>
              </w:rPr>
              <w:t>Pozytywna ocena Komitetu Rady Ministrów do spraw Cyfryzacji (KRMC) (jeśli dotyczy)</w:t>
            </w:r>
          </w:p>
        </w:tc>
        <w:tc>
          <w:tcPr>
            <w:tcW w:w="10115" w:type="dxa"/>
            <w:shd w:val="clear" w:color="auto" w:fill="auto"/>
          </w:tcPr>
          <w:p w14:paraId="67DD3A83" w14:textId="7DDA786A" w:rsidR="006F0A07" w:rsidRPr="004A6B43" w:rsidRDefault="006F0A07">
            <w:pPr>
              <w:tabs>
                <w:tab w:val="left" w:pos="4561"/>
              </w:tabs>
              <w:spacing w:line="240" w:lineRule="auto"/>
              <w:rPr>
                <w:rFonts w:cstheme="minorHAnsi"/>
                <w:sz w:val="24"/>
                <w:szCs w:val="24"/>
                <w:highlight w:val="yellow"/>
              </w:rPr>
            </w:pPr>
            <w:r w:rsidRPr="004A6B43">
              <w:rPr>
                <w:rFonts w:cstheme="minorHAnsi"/>
                <w:sz w:val="24"/>
                <w:szCs w:val="24"/>
              </w:rPr>
              <w:t>W ramach kryterium weryfikowane jest czy opinia Komitetu Rady Ministrów ds. Cyfryzacji wydana dla ocenianego przedsięwzięcia jest pozytywna i wydana została nie później niż w dniu złożenia wniosku o objęcie przedsięwzięcia wsparciem i nie wcześniej niż 9 miesięcy przed dniem złożenia wniosku o objęcie przedsięwzięcia wsparciem.</w:t>
            </w:r>
          </w:p>
        </w:tc>
        <w:tc>
          <w:tcPr>
            <w:tcW w:w="1139" w:type="dxa"/>
          </w:tcPr>
          <w:p w14:paraId="2D1AA27C" w14:textId="17B32953" w:rsidR="006F0A07" w:rsidRPr="00B06E5C" w:rsidRDefault="006F0A07" w:rsidP="00D06DAC">
            <w:pPr>
              <w:tabs>
                <w:tab w:val="left" w:pos="4561"/>
              </w:tabs>
              <w:spacing w:line="240" w:lineRule="auto"/>
              <w:rPr>
                <w:rFonts w:cstheme="minorHAnsi"/>
                <w:sz w:val="24"/>
                <w:szCs w:val="24"/>
              </w:rPr>
            </w:pPr>
            <w:r w:rsidRPr="00B06E5C">
              <w:rPr>
                <w:rFonts w:cstheme="minorHAnsi"/>
                <w:sz w:val="24"/>
                <w:szCs w:val="24"/>
              </w:rPr>
              <w:t>0/1/nie dotyczy</w:t>
            </w:r>
          </w:p>
        </w:tc>
      </w:tr>
      <w:tr w:rsidR="000B284D" w:rsidRPr="00B06E5C" w14:paraId="2D1DCE8B" w14:textId="77777777" w:rsidTr="00430C7E">
        <w:trPr>
          <w:jc w:val="center"/>
        </w:trPr>
        <w:tc>
          <w:tcPr>
            <w:tcW w:w="609" w:type="dxa"/>
          </w:tcPr>
          <w:p w14:paraId="546BBEA7" w14:textId="1D3B2DEF" w:rsidR="000B284D" w:rsidRPr="00B06E5C" w:rsidRDefault="006F0A07" w:rsidP="00655FF1">
            <w:pPr>
              <w:jc w:val="center"/>
              <w:rPr>
                <w:rFonts w:cstheme="minorHAnsi"/>
                <w:sz w:val="24"/>
                <w:szCs w:val="24"/>
              </w:rPr>
            </w:pPr>
            <w:r w:rsidRPr="00B06E5C">
              <w:rPr>
                <w:rFonts w:cstheme="minorHAnsi"/>
                <w:sz w:val="24"/>
                <w:szCs w:val="24"/>
              </w:rPr>
              <w:t>4</w:t>
            </w:r>
          </w:p>
        </w:tc>
        <w:tc>
          <w:tcPr>
            <w:tcW w:w="2596" w:type="dxa"/>
            <w:shd w:val="clear" w:color="auto" w:fill="auto"/>
          </w:tcPr>
          <w:p w14:paraId="447E024E" w14:textId="77777777" w:rsidR="000B284D" w:rsidRPr="00430C7E" w:rsidRDefault="000B284D" w:rsidP="00274AAE">
            <w:pPr>
              <w:pStyle w:val="Tekstkomentarza"/>
              <w:rPr>
                <w:rFonts w:cstheme="minorHAnsi"/>
                <w:color w:val="FFFFFF" w:themeColor="background1"/>
                <w:sz w:val="24"/>
                <w:szCs w:val="24"/>
              </w:rPr>
            </w:pPr>
            <w:r w:rsidRPr="00B06E5C">
              <w:rPr>
                <w:rFonts w:cstheme="minorHAnsi"/>
                <w:sz w:val="24"/>
                <w:szCs w:val="24"/>
              </w:rPr>
              <w:t xml:space="preserve">Zgodność z ramami czasowymi </w:t>
            </w:r>
            <w:r w:rsidR="00697400" w:rsidRPr="00B06E5C">
              <w:rPr>
                <w:rFonts w:cstheme="minorHAnsi"/>
                <w:sz w:val="24"/>
                <w:szCs w:val="24"/>
              </w:rPr>
              <w:t>p</w:t>
            </w:r>
            <w:r w:rsidRPr="00B06E5C">
              <w:rPr>
                <w:rFonts w:cstheme="minorHAnsi"/>
                <w:sz w:val="24"/>
                <w:szCs w:val="24"/>
              </w:rPr>
              <w:t>lanu rozwojowego</w:t>
            </w:r>
          </w:p>
        </w:tc>
        <w:tc>
          <w:tcPr>
            <w:tcW w:w="10115" w:type="dxa"/>
          </w:tcPr>
          <w:p w14:paraId="312B4AEB" w14:textId="77777777" w:rsidR="000B284D" w:rsidRPr="00B06E5C" w:rsidRDefault="000B284D" w:rsidP="00274AAE">
            <w:pPr>
              <w:spacing w:line="240" w:lineRule="auto"/>
              <w:rPr>
                <w:rFonts w:cstheme="minorHAnsi"/>
                <w:sz w:val="24"/>
                <w:szCs w:val="24"/>
              </w:rPr>
            </w:pPr>
            <w:r w:rsidRPr="00B06E5C">
              <w:rPr>
                <w:rFonts w:cstheme="minorHAnsi"/>
                <w:sz w:val="24"/>
                <w:szCs w:val="24"/>
              </w:rPr>
              <w:t xml:space="preserve">Ocenie podlega czy harmonogram realizacji </w:t>
            </w:r>
            <w:r w:rsidR="006C2BB2" w:rsidRPr="00B06E5C">
              <w:rPr>
                <w:rFonts w:cstheme="minorHAnsi"/>
                <w:sz w:val="24"/>
                <w:szCs w:val="24"/>
              </w:rPr>
              <w:t>p</w:t>
            </w:r>
            <w:r w:rsidRPr="00B06E5C">
              <w:rPr>
                <w:rFonts w:cstheme="minorHAnsi"/>
                <w:sz w:val="24"/>
                <w:szCs w:val="24"/>
              </w:rPr>
              <w:t xml:space="preserve">rzedsięwzięcia nie przekracza ram czasowych kwalifikowalności </w:t>
            </w:r>
            <w:r w:rsidR="006C2BB2" w:rsidRPr="00B06E5C">
              <w:rPr>
                <w:rFonts w:cstheme="minorHAnsi"/>
                <w:sz w:val="24"/>
                <w:szCs w:val="24"/>
              </w:rPr>
              <w:t>p</w:t>
            </w:r>
            <w:r w:rsidRPr="00B06E5C">
              <w:rPr>
                <w:rFonts w:cstheme="minorHAnsi"/>
                <w:sz w:val="24"/>
                <w:szCs w:val="24"/>
              </w:rPr>
              <w:t>rzedsięwzięć określonych w następujących dokumentach tj.:</w:t>
            </w:r>
          </w:p>
          <w:p w14:paraId="64E5F861" w14:textId="77777777" w:rsidR="000B284D" w:rsidRPr="00B06E5C" w:rsidRDefault="000B284D" w:rsidP="0067553E">
            <w:pPr>
              <w:pStyle w:val="Akapitzlist"/>
              <w:numPr>
                <w:ilvl w:val="0"/>
                <w:numId w:val="22"/>
              </w:numPr>
              <w:spacing w:after="60" w:line="240" w:lineRule="auto"/>
              <w:ind w:left="380" w:hanging="284"/>
              <w:contextualSpacing w:val="0"/>
              <w:rPr>
                <w:rFonts w:cstheme="minorHAnsi"/>
                <w:sz w:val="24"/>
                <w:szCs w:val="24"/>
              </w:rPr>
            </w:pPr>
            <w:r w:rsidRPr="00B06E5C">
              <w:rPr>
                <w:rFonts w:cstheme="minorHAnsi"/>
                <w:sz w:val="24"/>
                <w:szCs w:val="24"/>
              </w:rPr>
              <w:t xml:space="preserve">rozporządzeniu RRF – kwalifikowalne </w:t>
            </w:r>
            <w:r w:rsidR="006C2BB2" w:rsidRPr="00B06E5C">
              <w:rPr>
                <w:rFonts w:cstheme="minorHAnsi"/>
                <w:sz w:val="24"/>
                <w:szCs w:val="24"/>
              </w:rPr>
              <w:t>p</w:t>
            </w:r>
            <w:r w:rsidRPr="00B06E5C">
              <w:rPr>
                <w:rFonts w:cstheme="minorHAnsi"/>
                <w:sz w:val="24"/>
                <w:szCs w:val="24"/>
              </w:rPr>
              <w:t>rzedsięwzięcie może się zacząć nie wcześniej niż 01.02.2020 r. i zakończyć nie później niż 31.08.2026 r.</w:t>
            </w:r>
            <w:r w:rsidRPr="00B06E5C">
              <w:rPr>
                <w:rStyle w:val="Odwoanieprzypisudolnego"/>
                <w:rFonts w:cstheme="minorHAnsi"/>
                <w:sz w:val="24"/>
                <w:szCs w:val="24"/>
              </w:rPr>
              <w:footnoteReference w:id="2"/>
            </w:r>
          </w:p>
          <w:p w14:paraId="55C0C9A5" w14:textId="6BD643F2" w:rsidR="000B284D" w:rsidRPr="00B06E5C" w:rsidRDefault="000B284D" w:rsidP="000440B2">
            <w:pPr>
              <w:pStyle w:val="Akapitzlist"/>
              <w:numPr>
                <w:ilvl w:val="0"/>
                <w:numId w:val="22"/>
              </w:numPr>
              <w:spacing w:line="240" w:lineRule="auto"/>
              <w:ind w:left="379" w:hanging="283"/>
              <w:rPr>
                <w:rFonts w:cstheme="minorHAnsi"/>
                <w:sz w:val="24"/>
                <w:szCs w:val="24"/>
              </w:rPr>
            </w:pPr>
            <w:r w:rsidRPr="00B06E5C">
              <w:rPr>
                <w:rFonts w:cstheme="minorHAnsi"/>
                <w:sz w:val="24"/>
                <w:szCs w:val="24"/>
              </w:rPr>
              <w:lastRenderedPageBreak/>
              <w:t xml:space="preserve">planie rozwojowym – uzgodniony w </w:t>
            </w:r>
            <w:r w:rsidR="002A18EA" w:rsidRPr="00B06E5C">
              <w:rPr>
                <w:rFonts w:cstheme="minorHAnsi"/>
                <w:sz w:val="24"/>
                <w:szCs w:val="24"/>
              </w:rPr>
              <w:t>p</w:t>
            </w:r>
            <w:r w:rsidRPr="00B06E5C">
              <w:rPr>
                <w:rFonts w:cstheme="minorHAnsi"/>
                <w:sz w:val="24"/>
                <w:szCs w:val="24"/>
              </w:rPr>
              <w:t>lanie rozwojowym (w tym w odpowiedniej decyzji implementacyjnej Rady UE) termin realizacji Inwestycji C3.1.1</w:t>
            </w:r>
            <w:r w:rsidR="006C2BB2" w:rsidRPr="00B06E5C">
              <w:rPr>
                <w:rFonts w:cstheme="minorHAnsi"/>
                <w:sz w:val="24"/>
                <w:szCs w:val="24"/>
              </w:rPr>
              <w:t>.</w:t>
            </w:r>
            <w:r w:rsidRPr="00B06E5C">
              <w:rPr>
                <w:rFonts w:cstheme="minorHAnsi"/>
                <w:sz w:val="24"/>
                <w:szCs w:val="24"/>
              </w:rPr>
              <w:t xml:space="preserve"> i </w:t>
            </w:r>
            <w:r w:rsidR="006C2BB2" w:rsidRPr="00B06E5C">
              <w:rPr>
                <w:rFonts w:cstheme="minorHAnsi"/>
                <w:sz w:val="24"/>
                <w:szCs w:val="24"/>
              </w:rPr>
              <w:t>p</w:t>
            </w:r>
            <w:r w:rsidRPr="00B06E5C">
              <w:rPr>
                <w:rFonts w:cstheme="minorHAnsi"/>
                <w:sz w:val="24"/>
                <w:szCs w:val="24"/>
              </w:rPr>
              <w:t xml:space="preserve">rzedsięwzięcia w ramach tej Inwestycji </w:t>
            </w:r>
            <w:r w:rsidR="00D418D9" w:rsidRPr="00B06E5C">
              <w:rPr>
                <w:rFonts w:cstheme="minorHAnsi"/>
                <w:sz w:val="24"/>
                <w:szCs w:val="24"/>
              </w:rPr>
              <w:t>nie przekracza</w:t>
            </w:r>
            <w:r w:rsidRPr="00B06E5C">
              <w:rPr>
                <w:rFonts w:cstheme="minorHAnsi"/>
                <w:sz w:val="24"/>
                <w:szCs w:val="24"/>
              </w:rPr>
              <w:t xml:space="preserve"> 30.06.2026</w:t>
            </w:r>
            <w:r w:rsidR="00AA3469" w:rsidRPr="00B06E5C">
              <w:rPr>
                <w:rFonts w:cstheme="minorHAnsi"/>
                <w:sz w:val="24"/>
                <w:szCs w:val="24"/>
              </w:rPr>
              <w:t xml:space="preserve"> </w:t>
            </w:r>
            <w:r w:rsidRPr="00B06E5C">
              <w:rPr>
                <w:rFonts w:cstheme="minorHAnsi"/>
                <w:sz w:val="24"/>
                <w:szCs w:val="24"/>
              </w:rPr>
              <w:t>r.</w:t>
            </w:r>
          </w:p>
        </w:tc>
        <w:tc>
          <w:tcPr>
            <w:tcW w:w="1139" w:type="dxa"/>
          </w:tcPr>
          <w:p w14:paraId="6004A43E" w14:textId="77777777" w:rsidR="000B284D" w:rsidRPr="004A6B43" w:rsidRDefault="000B284D" w:rsidP="00D06DAC">
            <w:pPr>
              <w:spacing w:after="0" w:line="240" w:lineRule="auto"/>
              <w:rPr>
                <w:rFonts w:cstheme="minorHAnsi"/>
                <w:sz w:val="24"/>
                <w:szCs w:val="24"/>
              </w:rPr>
            </w:pPr>
            <w:r w:rsidRPr="004A6B43">
              <w:rPr>
                <w:rFonts w:cstheme="minorHAnsi"/>
                <w:sz w:val="24"/>
                <w:szCs w:val="24"/>
              </w:rPr>
              <w:lastRenderedPageBreak/>
              <w:t>0/1</w:t>
            </w:r>
          </w:p>
        </w:tc>
      </w:tr>
      <w:tr w:rsidR="000B284D" w:rsidRPr="00B06E5C" w14:paraId="306F260D" w14:textId="77777777" w:rsidTr="00430C7E">
        <w:trPr>
          <w:jc w:val="center"/>
        </w:trPr>
        <w:tc>
          <w:tcPr>
            <w:tcW w:w="609" w:type="dxa"/>
          </w:tcPr>
          <w:p w14:paraId="6B89732D" w14:textId="68D9C3CB" w:rsidR="000B284D" w:rsidRPr="004A6B43" w:rsidRDefault="006F0A07" w:rsidP="00655FF1">
            <w:pPr>
              <w:jc w:val="center"/>
              <w:rPr>
                <w:rFonts w:cstheme="minorHAnsi"/>
                <w:sz w:val="24"/>
                <w:szCs w:val="24"/>
              </w:rPr>
            </w:pPr>
            <w:r w:rsidRPr="004A6B43">
              <w:rPr>
                <w:rFonts w:cstheme="minorHAnsi"/>
                <w:sz w:val="24"/>
                <w:szCs w:val="24"/>
              </w:rPr>
              <w:t>5</w:t>
            </w:r>
          </w:p>
        </w:tc>
        <w:tc>
          <w:tcPr>
            <w:tcW w:w="2596" w:type="dxa"/>
            <w:shd w:val="clear" w:color="auto" w:fill="auto"/>
          </w:tcPr>
          <w:p w14:paraId="13146688" w14:textId="77777777" w:rsidR="000B284D" w:rsidRPr="004A6B43" w:rsidRDefault="000B284D" w:rsidP="00274AAE">
            <w:pPr>
              <w:spacing w:line="240" w:lineRule="auto"/>
              <w:rPr>
                <w:rFonts w:cstheme="minorHAnsi"/>
                <w:sz w:val="24"/>
                <w:szCs w:val="24"/>
              </w:rPr>
            </w:pPr>
            <w:r w:rsidRPr="004A6B43">
              <w:rPr>
                <w:rFonts w:cstheme="minorHAnsi"/>
                <w:sz w:val="24"/>
                <w:szCs w:val="24"/>
              </w:rPr>
              <w:t xml:space="preserve">Zgodność z </w:t>
            </w:r>
            <w:r w:rsidR="00001D6D" w:rsidRPr="004A6B43">
              <w:rPr>
                <w:rFonts w:cstheme="minorHAnsi"/>
                <w:sz w:val="24"/>
                <w:szCs w:val="24"/>
              </w:rPr>
              <w:t>p</w:t>
            </w:r>
            <w:r w:rsidRPr="004A6B43">
              <w:rPr>
                <w:rFonts w:cstheme="minorHAnsi"/>
                <w:sz w:val="24"/>
                <w:szCs w:val="24"/>
              </w:rPr>
              <w:t>lanem rozwojowym</w:t>
            </w:r>
          </w:p>
        </w:tc>
        <w:tc>
          <w:tcPr>
            <w:tcW w:w="10115" w:type="dxa"/>
          </w:tcPr>
          <w:p w14:paraId="10AE3983" w14:textId="77777777" w:rsidR="000B284D" w:rsidRPr="004A6B43" w:rsidRDefault="000B284D" w:rsidP="00274AAE">
            <w:pPr>
              <w:pStyle w:val="Tekstpodstawowy2"/>
              <w:spacing w:after="200"/>
              <w:rPr>
                <w:rFonts w:cstheme="minorHAnsi"/>
                <w:color w:val="auto"/>
                <w:sz w:val="24"/>
                <w:szCs w:val="24"/>
              </w:rPr>
            </w:pPr>
            <w:r w:rsidRPr="004A6B43">
              <w:rPr>
                <w:rFonts w:cstheme="minorHAnsi"/>
                <w:color w:val="auto"/>
                <w:sz w:val="24"/>
                <w:szCs w:val="24"/>
              </w:rPr>
              <w:t xml:space="preserve">Warunkiem spełnienia kryterium jest zapewnienie przez ostatecznego odbiorcę </w:t>
            </w:r>
            <w:r w:rsidR="00B14A12" w:rsidRPr="004A6B43">
              <w:rPr>
                <w:rFonts w:cstheme="minorHAnsi"/>
                <w:color w:val="auto"/>
                <w:sz w:val="24"/>
                <w:szCs w:val="24"/>
              </w:rPr>
              <w:t>wsparcia</w:t>
            </w:r>
            <w:r w:rsidR="0052512C" w:rsidRPr="004A6B43">
              <w:rPr>
                <w:rFonts w:cstheme="minorHAnsi"/>
                <w:color w:val="auto"/>
                <w:sz w:val="24"/>
                <w:szCs w:val="24"/>
              </w:rPr>
              <w:t xml:space="preserve"> </w:t>
            </w:r>
            <w:r w:rsidRPr="004A6B43">
              <w:rPr>
                <w:rFonts w:cstheme="minorHAnsi"/>
                <w:color w:val="auto"/>
                <w:sz w:val="24"/>
                <w:szCs w:val="24"/>
              </w:rPr>
              <w:t xml:space="preserve">zgodności </w:t>
            </w:r>
            <w:r w:rsidR="006C2BB2" w:rsidRPr="004A6B43">
              <w:rPr>
                <w:rFonts w:cstheme="minorHAnsi"/>
                <w:color w:val="auto"/>
                <w:sz w:val="24"/>
                <w:szCs w:val="24"/>
              </w:rPr>
              <w:t>p</w:t>
            </w:r>
            <w:r w:rsidRPr="004A6B43">
              <w:rPr>
                <w:rFonts w:cstheme="minorHAnsi"/>
                <w:color w:val="auto"/>
                <w:sz w:val="24"/>
                <w:szCs w:val="24"/>
              </w:rPr>
              <w:t xml:space="preserve">rzedsięwzięcia z </w:t>
            </w:r>
            <w:r w:rsidR="006C2BB2" w:rsidRPr="004A6B43">
              <w:rPr>
                <w:rFonts w:cstheme="minorHAnsi"/>
                <w:color w:val="auto"/>
                <w:sz w:val="24"/>
                <w:szCs w:val="24"/>
              </w:rPr>
              <w:t>p</w:t>
            </w:r>
            <w:r w:rsidRPr="004A6B43">
              <w:rPr>
                <w:rFonts w:cstheme="minorHAnsi"/>
                <w:color w:val="auto"/>
                <w:sz w:val="24"/>
                <w:szCs w:val="24"/>
              </w:rPr>
              <w:t>lanem rozwojowym oraz z przepisami rozporządzenia RRF, w tym zapewnienie, że:</w:t>
            </w:r>
          </w:p>
          <w:p w14:paraId="06E122B9" w14:textId="77777777" w:rsidR="000B284D" w:rsidRPr="004A6B43" w:rsidRDefault="006C2BB2" w:rsidP="0067553E">
            <w:pPr>
              <w:pStyle w:val="Akapitzlist"/>
              <w:numPr>
                <w:ilvl w:val="0"/>
                <w:numId w:val="23"/>
              </w:numPr>
              <w:spacing w:after="60" w:line="240" w:lineRule="auto"/>
              <w:ind w:left="380" w:hanging="284"/>
              <w:contextualSpacing w:val="0"/>
              <w:rPr>
                <w:rFonts w:cstheme="minorHAnsi"/>
                <w:sz w:val="24"/>
                <w:szCs w:val="24"/>
              </w:rPr>
            </w:pPr>
            <w:r w:rsidRPr="004A6B43">
              <w:rPr>
                <w:rFonts w:cstheme="minorHAnsi"/>
                <w:sz w:val="24"/>
                <w:szCs w:val="24"/>
              </w:rPr>
              <w:t>p</w:t>
            </w:r>
            <w:r w:rsidR="000B284D" w:rsidRPr="004A6B43">
              <w:rPr>
                <w:rFonts w:cstheme="minorHAnsi"/>
                <w:sz w:val="24"/>
                <w:szCs w:val="24"/>
              </w:rPr>
              <w:t xml:space="preserve">rzedsięwzięcie jest zgodne z rodzajem </w:t>
            </w:r>
            <w:r w:rsidRPr="004A6B43">
              <w:rPr>
                <w:rFonts w:cstheme="minorHAnsi"/>
                <w:sz w:val="24"/>
                <w:szCs w:val="24"/>
              </w:rPr>
              <w:t>p</w:t>
            </w:r>
            <w:r w:rsidR="000B284D" w:rsidRPr="004A6B43">
              <w:rPr>
                <w:rFonts w:cstheme="minorHAnsi"/>
                <w:sz w:val="24"/>
                <w:szCs w:val="24"/>
              </w:rPr>
              <w:t>rzedsięwzięć przewidzianym w opisie Inwestycji C3.1.1</w:t>
            </w:r>
            <w:r w:rsidRPr="004A6B43">
              <w:rPr>
                <w:rFonts w:cstheme="minorHAnsi"/>
                <w:sz w:val="24"/>
                <w:szCs w:val="24"/>
              </w:rPr>
              <w:t>.</w:t>
            </w:r>
            <w:r w:rsidR="000B284D" w:rsidRPr="004A6B43">
              <w:rPr>
                <w:rFonts w:cstheme="minorHAnsi"/>
                <w:sz w:val="24"/>
                <w:szCs w:val="24"/>
              </w:rPr>
              <w:t>;</w:t>
            </w:r>
          </w:p>
          <w:p w14:paraId="05FDB54E" w14:textId="77777777" w:rsidR="00556A97" w:rsidRPr="004A6B43" w:rsidRDefault="000B284D" w:rsidP="0067553E">
            <w:pPr>
              <w:pStyle w:val="Akapitzlist"/>
              <w:numPr>
                <w:ilvl w:val="0"/>
                <w:numId w:val="23"/>
              </w:numPr>
              <w:spacing w:after="60" w:line="240" w:lineRule="auto"/>
              <w:ind w:left="380" w:hanging="284"/>
              <w:contextualSpacing w:val="0"/>
              <w:rPr>
                <w:rFonts w:cstheme="minorHAnsi"/>
                <w:sz w:val="24"/>
                <w:szCs w:val="24"/>
              </w:rPr>
            </w:pPr>
            <w:r w:rsidRPr="004A6B43">
              <w:rPr>
                <w:rFonts w:cstheme="minorHAnsi"/>
                <w:sz w:val="24"/>
                <w:szCs w:val="24"/>
              </w:rPr>
              <w:t xml:space="preserve">nie przekroczono pułapu maksymalnego poziomu finansowania dla danego typu </w:t>
            </w:r>
            <w:r w:rsidR="006C2BB2" w:rsidRPr="004A6B43">
              <w:rPr>
                <w:rFonts w:cstheme="minorHAnsi"/>
                <w:sz w:val="24"/>
                <w:szCs w:val="24"/>
              </w:rPr>
              <w:t>p</w:t>
            </w:r>
            <w:r w:rsidRPr="004A6B43">
              <w:rPr>
                <w:rFonts w:cstheme="minorHAnsi"/>
                <w:sz w:val="24"/>
                <w:szCs w:val="24"/>
              </w:rPr>
              <w:t>rzedsięwzięcia;</w:t>
            </w:r>
          </w:p>
          <w:p w14:paraId="7121173F" w14:textId="580E6C7C" w:rsidR="00B06A33" w:rsidRPr="004A6B43" w:rsidRDefault="000B284D" w:rsidP="000440B2">
            <w:pPr>
              <w:pStyle w:val="Akapitzlist"/>
              <w:numPr>
                <w:ilvl w:val="0"/>
                <w:numId w:val="23"/>
              </w:numPr>
              <w:spacing w:line="240" w:lineRule="auto"/>
              <w:ind w:left="379" w:hanging="283"/>
              <w:rPr>
                <w:rFonts w:cstheme="minorHAnsi"/>
                <w:sz w:val="24"/>
                <w:szCs w:val="24"/>
              </w:rPr>
            </w:pPr>
            <w:r w:rsidRPr="004A6B43">
              <w:rPr>
                <w:rFonts w:cstheme="minorHAnsi"/>
                <w:sz w:val="24"/>
                <w:szCs w:val="24"/>
              </w:rPr>
              <w:t xml:space="preserve">ostateczny odbiorca składający wniosek o objęcie wsparciem </w:t>
            </w:r>
            <w:r w:rsidR="00814112">
              <w:rPr>
                <w:rFonts w:cstheme="minorHAnsi"/>
                <w:sz w:val="24"/>
                <w:szCs w:val="24"/>
              </w:rPr>
              <w:t>i partnerzy (jeśli dotyczy) są uprawnieni</w:t>
            </w:r>
            <w:r w:rsidRPr="004A6B43">
              <w:rPr>
                <w:rFonts w:cstheme="minorHAnsi"/>
                <w:sz w:val="24"/>
                <w:szCs w:val="24"/>
              </w:rPr>
              <w:t xml:space="preserve"> do ubiegania się</w:t>
            </w:r>
            <w:r w:rsidR="006C2BB2" w:rsidRPr="004A6B43">
              <w:rPr>
                <w:rFonts w:cstheme="minorHAnsi"/>
                <w:sz w:val="24"/>
                <w:szCs w:val="24"/>
              </w:rPr>
              <w:t xml:space="preserve"> o</w:t>
            </w:r>
            <w:r w:rsidRPr="004A6B43">
              <w:rPr>
                <w:rFonts w:cstheme="minorHAnsi"/>
                <w:sz w:val="24"/>
                <w:szCs w:val="24"/>
              </w:rPr>
              <w:t xml:space="preserve"> przyznanie dofinansowania i nie </w:t>
            </w:r>
            <w:r w:rsidR="00814112">
              <w:rPr>
                <w:rFonts w:cstheme="minorHAnsi"/>
                <w:sz w:val="24"/>
                <w:szCs w:val="24"/>
              </w:rPr>
              <w:t>są wykluczeni</w:t>
            </w:r>
            <w:r w:rsidRPr="004A6B43">
              <w:rPr>
                <w:rFonts w:cstheme="minorHAnsi"/>
                <w:sz w:val="24"/>
                <w:szCs w:val="24"/>
              </w:rPr>
              <w:t xml:space="preserve"> z dofinansowania na podstawie art. 207 ustawy z dnia 27 sierpnia 2009 r. o finansach publicznych (</w:t>
            </w:r>
            <w:proofErr w:type="spellStart"/>
            <w:r w:rsidR="00A46C0B">
              <w:rPr>
                <w:rFonts w:cstheme="minorHAnsi"/>
                <w:sz w:val="24"/>
                <w:szCs w:val="24"/>
              </w:rPr>
              <w:t>t.j</w:t>
            </w:r>
            <w:proofErr w:type="spellEnd"/>
            <w:r w:rsidR="00A46C0B">
              <w:rPr>
                <w:rFonts w:cstheme="minorHAnsi"/>
                <w:sz w:val="24"/>
                <w:szCs w:val="24"/>
              </w:rPr>
              <w:t xml:space="preserve">. </w:t>
            </w:r>
            <w:r w:rsidR="00E44A38" w:rsidRPr="004A6B43">
              <w:rPr>
                <w:rFonts w:cstheme="minorHAnsi"/>
                <w:sz w:val="24"/>
                <w:szCs w:val="24"/>
              </w:rPr>
              <w:t xml:space="preserve">Dz. U. z </w:t>
            </w:r>
            <w:r w:rsidR="00861CF2" w:rsidRPr="004A6B43">
              <w:rPr>
                <w:rFonts w:cstheme="minorHAnsi"/>
                <w:sz w:val="24"/>
                <w:szCs w:val="24"/>
              </w:rPr>
              <w:t>202</w:t>
            </w:r>
            <w:r w:rsidR="00A46C0B">
              <w:rPr>
                <w:rFonts w:cstheme="minorHAnsi"/>
                <w:sz w:val="24"/>
                <w:szCs w:val="24"/>
              </w:rPr>
              <w:t>3</w:t>
            </w:r>
            <w:r w:rsidR="00861CF2" w:rsidRPr="004A6B43">
              <w:rPr>
                <w:rFonts w:cstheme="minorHAnsi"/>
                <w:sz w:val="24"/>
                <w:szCs w:val="24"/>
              </w:rPr>
              <w:t xml:space="preserve"> r. poz. </w:t>
            </w:r>
            <w:r w:rsidR="00A46C0B">
              <w:rPr>
                <w:rFonts w:cstheme="minorHAnsi"/>
                <w:sz w:val="24"/>
                <w:szCs w:val="24"/>
              </w:rPr>
              <w:t>1270</w:t>
            </w:r>
            <w:r w:rsidR="00E65F0B" w:rsidRPr="004A6B43">
              <w:rPr>
                <w:rFonts w:cstheme="minorHAnsi"/>
                <w:sz w:val="24"/>
                <w:szCs w:val="24"/>
              </w:rPr>
              <w:t xml:space="preserve"> </w:t>
            </w:r>
            <w:r w:rsidR="00E44A38" w:rsidRPr="004A6B43">
              <w:rPr>
                <w:rFonts w:cstheme="minorHAnsi"/>
                <w:sz w:val="24"/>
                <w:szCs w:val="24"/>
              </w:rPr>
              <w:t xml:space="preserve">z </w:t>
            </w:r>
            <w:proofErr w:type="spellStart"/>
            <w:r w:rsidR="00E44A38" w:rsidRPr="004A6B43">
              <w:rPr>
                <w:rFonts w:cstheme="minorHAnsi"/>
                <w:sz w:val="24"/>
                <w:szCs w:val="24"/>
              </w:rPr>
              <w:t>późn</w:t>
            </w:r>
            <w:proofErr w:type="spellEnd"/>
            <w:r w:rsidR="00E44A38" w:rsidRPr="004A6B43">
              <w:rPr>
                <w:rFonts w:cstheme="minorHAnsi"/>
                <w:sz w:val="24"/>
                <w:szCs w:val="24"/>
              </w:rPr>
              <w:t>. zm.</w:t>
            </w:r>
            <w:r w:rsidRPr="004A6B43">
              <w:rPr>
                <w:rFonts w:cstheme="minorHAnsi"/>
                <w:sz w:val="24"/>
                <w:szCs w:val="24"/>
              </w:rPr>
              <w:t>)</w:t>
            </w:r>
            <w:r w:rsidR="00AC72C2" w:rsidRPr="004A6B43">
              <w:rPr>
                <w:rFonts w:cstheme="minorHAnsi"/>
                <w:sz w:val="24"/>
                <w:szCs w:val="24"/>
              </w:rPr>
              <w:t>.</w:t>
            </w:r>
            <w:r w:rsidR="006C2BB2" w:rsidRPr="004A6B43">
              <w:rPr>
                <w:rFonts w:cstheme="minorHAnsi"/>
                <w:sz w:val="24"/>
                <w:szCs w:val="24"/>
              </w:rPr>
              <w:t xml:space="preserve"> (oświadczenie ostatecznego odbiorcy składającego wniosek o objęcie wsparciem</w:t>
            </w:r>
            <w:r w:rsidR="00814112">
              <w:rPr>
                <w:rFonts w:cstheme="minorHAnsi"/>
                <w:sz w:val="24"/>
                <w:szCs w:val="24"/>
              </w:rPr>
              <w:t xml:space="preserve"> i partnerów</w:t>
            </w:r>
            <w:r w:rsidR="006C2BB2" w:rsidRPr="004A6B43">
              <w:rPr>
                <w:rFonts w:cstheme="minorHAnsi"/>
                <w:sz w:val="24"/>
                <w:szCs w:val="24"/>
              </w:rPr>
              <w:t>)</w:t>
            </w:r>
            <w:r w:rsidR="00001D6D" w:rsidRPr="004A6B43">
              <w:rPr>
                <w:rFonts w:cstheme="minorHAnsi"/>
                <w:sz w:val="24"/>
                <w:szCs w:val="24"/>
              </w:rPr>
              <w:t>.</w:t>
            </w:r>
          </w:p>
        </w:tc>
        <w:tc>
          <w:tcPr>
            <w:tcW w:w="1139" w:type="dxa"/>
          </w:tcPr>
          <w:p w14:paraId="1D85C8A5" w14:textId="77777777" w:rsidR="000B284D" w:rsidRPr="004A6B43" w:rsidRDefault="000B284D" w:rsidP="00D06DAC">
            <w:pPr>
              <w:spacing w:after="0" w:line="240" w:lineRule="auto"/>
              <w:rPr>
                <w:rFonts w:cstheme="minorHAnsi"/>
                <w:sz w:val="24"/>
                <w:szCs w:val="24"/>
              </w:rPr>
            </w:pPr>
            <w:r w:rsidRPr="004A6B43">
              <w:rPr>
                <w:rFonts w:cstheme="minorHAnsi"/>
                <w:sz w:val="24"/>
                <w:szCs w:val="24"/>
              </w:rPr>
              <w:t>0/1</w:t>
            </w:r>
          </w:p>
        </w:tc>
      </w:tr>
      <w:tr w:rsidR="00EE4517" w:rsidRPr="00450846" w14:paraId="0AC0E91E" w14:textId="77777777" w:rsidTr="00494B64">
        <w:trPr>
          <w:jc w:val="center"/>
        </w:trPr>
        <w:tc>
          <w:tcPr>
            <w:tcW w:w="609" w:type="dxa"/>
          </w:tcPr>
          <w:p w14:paraId="33139ED5" w14:textId="7F15609B" w:rsidR="00EE4517" w:rsidRPr="00B06E5C" w:rsidRDefault="006F0A07" w:rsidP="00655FF1">
            <w:pPr>
              <w:jc w:val="center"/>
              <w:rPr>
                <w:rFonts w:cstheme="minorHAnsi"/>
                <w:sz w:val="24"/>
                <w:szCs w:val="24"/>
              </w:rPr>
            </w:pPr>
            <w:r w:rsidRPr="00B06E5C">
              <w:rPr>
                <w:rFonts w:cstheme="minorHAnsi"/>
                <w:sz w:val="24"/>
                <w:szCs w:val="24"/>
              </w:rPr>
              <w:t>6</w:t>
            </w:r>
          </w:p>
        </w:tc>
        <w:tc>
          <w:tcPr>
            <w:tcW w:w="2596" w:type="dxa"/>
            <w:shd w:val="clear" w:color="auto" w:fill="auto"/>
          </w:tcPr>
          <w:p w14:paraId="12C1309E" w14:textId="05245E40" w:rsidR="00EE4517" w:rsidRPr="004A6B43" w:rsidRDefault="00FA474C" w:rsidP="003B62CF">
            <w:pPr>
              <w:spacing w:line="240" w:lineRule="auto"/>
              <w:rPr>
                <w:rFonts w:cstheme="minorHAnsi"/>
                <w:sz w:val="24"/>
                <w:szCs w:val="24"/>
              </w:rPr>
            </w:pPr>
            <w:r w:rsidRPr="00B06E5C">
              <w:rPr>
                <w:rFonts w:cstheme="minorHAnsi"/>
                <w:sz w:val="24"/>
                <w:szCs w:val="24"/>
              </w:rPr>
              <w:t>Brak podlegania wykluczeniu z ubiegania się o obj</w:t>
            </w:r>
            <w:r w:rsidR="00A428D1" w:rsidRPr="00B06E5C">
              <w:rPr>
                <w:rFonts w:cstheme="minorHAnsi"/>
                <w:sz w:val="24"/>
                <w:szCs w:val="24"/>
              </w:rPr>
              <w:t>ę</w:t>
            </w:r>
            <w:r w:rsidRPr="00B06E5C">
              <w:rPr>
                <w:rFonts w:cstheme="minorHAnsi"/>
                <w:sz w:val="24"/>
                <w:szCs w:val="24"/>
              </w:rPr>
              <w:t>cie</w:t>
            </w:r>
            <w:r w:rsidR="008524B3" w:rsidRPr="00B06E5C">
              <w:rPr>
                <w:rFonts w:cstheme="minorHAnsi"/>
                <w:sz w:val="24"/>
                <w:szCs w:val="24"/>
              </w:rPr>
              <w:t xml:space="preserve"> </w:t>
            </w:r>
            <w:r w:rsidRPr="00B06E5C">
              <w:rPr>
                <w:rFonts w:cstheme="minorHAnsi"/>
                <w:sz w:val="24"/>
                <w:szCs w:val="24"/>
              </w:rPr>
              <w:t>wsparciem</w:t>
            </w:r>
          </w:p>
        </w:tc>
        <w:tc>
          <w:tcPr>
            <w:tcW w:w="10115" w:type="dxa"/>
          </w:tcPr>
          <w:p w14:paraId="1872CBB5" w14:textId="20FC7B63" w:rsidR="00824FE2" w:rsidRPr="004A6B43" w:rsidRDefault="00B06A33" w:rsidP="0067553E">
            <w:pPr>
              <w:pStyle w:val="Tekstpodstawowy2"/>
              <w:spacing w:after="200"/>
              <w:rPr>
                <w:rFonts w:cstheme="minorHAnsi"/>
                <w:color w:val="auto"/>
                <w:sz w:val="24"/>
                <w:szCs w:val="24"/>
              </w:rPr>
            </w:pPr>
            <w:r w:rsidRPr="004A6B43">
              <w:rPr>
                <w:rFonts w:cstheme="minorHAnsi"/>
                <w:color w:val="auto"/>
                <w:sz w:val="24"/>
                <w:szCs w:val="24"/>
              </w:rPr>
              <w:t>Warunkiem spełnienia kryterium jest zapewnienie przez ostatecznego odbiorcę wsparcia</w:t>
            </w:r>
            <w:r w:rsidR="00814112">
              <w:rPr>
                <w:rFonts w:cstheme="minorHAnsi"/>
                <w:color w:val="auto"/>
                <w:sz w:val="24"/>
                <w:szCs w:val="24"/>
              </w:rPr>
              <w:t xml:space="preserve"> i partnerów (jeśli dotyczy)</w:t>
            </w:r>
            <w:r w:rsidRPr="004A6B43">
              <w:rPr>
                <w:rFonts w:cstheme="minorHAnsi"/>
                <w:color w:val="auto"/>
                <w:sz w:val="24"/>
                <w:szCs w:val="24"/>
              </w:rPr>
              <w:t xml:space="preserve">, w formie oświadczenia ostatecznego odbiorcy składającego wniosek o objęcie </w:t>
            </w:r>
            <w:r w:rsidR="009320A6" w:rsidRPr="004A6B43">
              <w:rPr>
                <w:rFonts w:cstheme="minorHAnsi"/>
                <w:color w:val="auto"/>
                <w:sz w:val="24"/>
                <w:szCs w:val="24"/>
              </w:rPr>
              <w:t xml:space="preserve">przedsięwzięcia </w:t>
            </w:r>
            <w:r w:rsidRPr="004A6B43">
              <w:rPr>
                <w:rFonts w:cstheme="minorHAnsi"/>
                <w:color w:val="auto"/>
                <w:sz w:val="24"/>
                <w:szCs w:val="24"/>
              </w:rPr>
              <w:t>wsparciem</w:t>
            </w:r>
            <w:r w:rsidR="00814112">
              <w:rPr>
                <w:rFonts w:cstheme="minorHAnsi"/>
                <w:color w:val="auto"/>
                <w:sz w:val="24"/>
                <w:szCs w:val="24"/>
              </w:rPr>
              <w:t xml:space="preserve"> i partnerów</w:t>
            </w:r>
            <w:r w:rsidR="00E76E71">
              <w:rPr>
                <w:rFonts w:cstheme="minorHAnsi"/>
                <w:color w:val="auto"/>
                <w:sz w:val="24"/>
                <w:szCs w:val="24"/>
              </w:rPr>
              <w:t xml:space="preserve"> (jeśli dotyczy)</w:t>
            </w:r>
            <w:r w:rsidR="000D6709" w:rsidRPr="004A6B43">
              <w:rPr>
                <w:rFonts w:cstheme="minorHAnsi"/>
                <w:color w:val="auto"/>
                <w:sz w:val="24"/>
                <w:szCs w:val="24"/>
              </w:rPr>
              <w:t xml:space="preserve">, że </w:t>
            </w:r>
            <w:r w:rsidR="00814112">
              <w:rPr>
                <w:rFonts w:cstheme="minorHAnsi"/>
                <w:color w:val="auto"/>
                <w:sz w:val="24"/>
                <w:szCs w:val="24"/>
              </w:rPr>
              <w:t>są uprawnieni</w:t>
            </w:r>
            <w:r w:rsidR="000D6709" w:rsidRPr="004A6B43">
              <w:rPr>
                <w:rFonts w:cstheme="minorHAnsi"/>
                <w:color w:val="auto"/>
                <w:sz w:val="24"/>
                <w:szCs w:val="24"/>
              </w:rPr>
              <w:t xml:space="preserve"> do ubiegania się o objęcie wsparciem z uwagi na to, że</w:t>
            </w:r>
            <w:r w:rsidR="00824FE2" w:rsidRPr="004A6B43">
              <w:rPr>
                <w:rFonts w:cstheme="minorHAnsi"/>
                <w:color w:val="auto"/>
                <w:sz w:val="24"/>
                <w:szCs w:val="24"/>
              </w:rPr>
              <w:t>:</w:t>
            </w:r>
          </w:p>
          <w:p w14:paraId="0EB48367" w14:textId="3C64B60D" w:rsidR="000440B2" w:rsidRDefault="00636E70" w:rsidP="0067553E">
            <w:pPr>
              <w:pStyle w:val="Tekstpodstawowy2"/>
              <w:numPr>
                <w:ilvl w:val="0"/>
                <w:numId w:val="37"/>
              </w:numPr>
              <w:spacing w:after="60"/>
              <w:ind w:left="380" w:hanging="284"/>
              <w:rPr>
                <w:rFonts w:cstheme="minorHAnsi"/>
                <w:color w:val="auto"/>
                <w:sz w:val="24"/>
                <w:szCs w:val="24"/>
              </w:rPr>
            </w:pPr>
            <w:r w:rsidRPr="004A6B43">
              <w:rPr>
                <w:rFonts w:cstheme="minorHAnsi"/>
                <w:color w:val="auto"/>
                <w:sz w:val="24"/>
                <w:szCs w:val="24"/>
              </w:rPr>
              <w:t xml:space="preserve">nie zastosowano wobec </w:t>
            </w:r>
            <w:r w:rsidR="00814112">
              <w:rPr>
                <w:rFonts w:cstheme="minorHAnsi"/>
                <w:color w:val="auto"/>
                <w:sz w:val="24"/>
                <w:szCs w:val="24"/>
              </w:rPr>
              <w:t>nich</w:t>
            </w:r>
            <w:r w:rsidRPr="004A6B43">
              <w:rPr>
                <w:rFonts w:cstheme="minorHAnsi"/>
                <w:color w:val="auto"/>
                <w:sz w:val="24"/>
                <w:szCs w:val="24"/>
              </w:rPr>
              <w:t xml:space="preserve"> środków na podstawie</w:t>
            </w:r>
            <w:r w:rsidR="00EE4517" w:rsidRPr="004A6B43">
              <w:rPr>
                <w:rFonts w:cstheme="minorHAnsi"/>
                <w:color w:val="auto"/>
                <w:sz w:val="24"/>
                <w:szCs w:val="24"/>
              </w:rPr>
              <w:t xml:space="preserve"> art. 1 </w:t>
            </w:r>
            <w:r w:rsidR="00EE4517" w:rsidRPr="004A6B43">
              <w:rPr>
                <w:rFonts w:cstheme="minorHAnsi"/>
                <w:i/>
                <w:iCs/>
                <w:color w:val="auto"/>
                <w:sz w:val="24"/>
                <w:szCs w:val="24"/>
              </w:rPr>
              <w:t>ustawy z dnia 13 kwietnia 2022 r. o szczególnych rozwiązaniach w zakresie przeciwdziałania wspieraniu agresji na Ukrainę oraz służących ochronie bezpieczeństwa narodowego</w:t>
            </w:r>
            <w:r w:rsidR="00EE4517" w:rsidRPr="004A6B43">
              <w:rPr>
                <w:rFonts w:cstheme="minorHAnsi"/>
                <w:color w:val="auto"/>
                <w:sz w:val="24"/>
                <w:szCs w:val="24"/>
              </w:rPr>
              <w:t xml:space="preserve"> (</w:t>
            </w:r>
            <w:proofErr w:type="spellStart"/>
            <w:r w:rsidR="007015F9">
              <w:rPr>
                <w:rFonts w:cstheme="minorHAnsi"/>
                <w:color w:val="auto"/>
                <w:sz w:val="24"/>
                <w:szCs w:val="24"/>
              </w:rPr>
              <w:t>t.j</w:t>
            </w:r>
            <w:proofErr w:type="spellEnd"/>
            <w:r w:rsidR="007015F9">
              <w:rPr>
                <w:rFonts w:cstheme="minorHAnsi"/>
                <w:color w:val="auto"/>
                <w:sz w:val="24"/>
                <w:szCs w:val="24"/>
              </w:rPr>
              <w:t xml:space="preserve">. </w:t>
            </w:r>
            <w:r w:rsidR="00EE4517" w:rsidRPr="004A6B43">
              <w:rPr>
                <w:rFonts w:cstheme="minorHAnsi"/>
                <w:color w:val="auto"/>
                <w:sz w:val="24"/>
                <w:szCs w:val="24"/>
              </w:rPr>
              <w:t xml:space="preserve">Dz. U. </w:t>
            </w:r>
            <w:r w:rsidR="007015F9">
              <w:rPr>
                <w:rFonts w:cstheme="minorHAnsi"/>
                <w:color w:val="auto"/>
                <w:sz w:val="24"/>
                <w:szCs w:val="24"/>
              </w:rPr>
              <w:t xml:space="preserve">z 2023 r. </w:t>
            </w:r>
            <w:r w:rsidR="00EE4517" w:rsidRPr="004A6B43">
              <w:rPr>
                <w:rFonts w:cstheme="minorHAnsi"/>
                <w:color w:val="auto"/>
                <w:sz w:val="24"/>
                <w:szCs w:val="24"/>
              </w:rPr>
              <w:t xml:space="preserve">poz. </w:t>
            </w:r>
            <w:r w:rsidR="007015F9">
              <w:rPr>
                <w:rFonts w:cstheme="minorHAnsi"/>
                <w:color w:val="auto"/>
                <w:sz w:val="24"/>
                <w:szCs w:val="24"/>
              </w:rPr>
              <w:t xml:space="preserve">1497 z </w:t>
            </w:r>
            <w:proofErr w:type="spellStart"/>
            <w:r w:rsidR="007015F9">
              <w:rPr>
                <w:rFonts w:cstheme="minorHAnsi"/>
                <w:color w:val="auto"/>
                <w:sz w:val="24"/>
                <w:szCs w:val="24"/>
              </w:rPr>
              <w:t>późn</w:t>
            </w:r>
            <w:proofErr w:type="spellEnd"/>
            <w:r w:rsidR="007015F9">
              <w:rPr>
                <w:rFonts w:cstheme="minorHAnsi"/>
                <w:color w:val="auto"/>
                <w:sz w:val="24"/>
                <w:szCs w:val="24"/>
              </w:rPr>
              <w:t>. zm.</w:t>
            </w:r>
            <w:r w:rsidR="00EE4517" w:rsidRPr="004A6B43">
              <w:rPr>
                <w:rFonts w:cstheme="minorHAnsi"/>
                <w:color w:val="auto"/>
                <w:sz w:val="24"/>
                <w:szCs w:val="24"/>
              </w:rPr>
              <w:t>)</w:t>
            </w:r>
            <w:r w:rsidR="00824FE2" w:rsidRPr="004A6B43">
              <w:rPr>
                <w:rFonts w:cstheme="minorHAnsi"/>
                <w:color w:val="auto"/>
                <w:sz w:val="24"/>
                <w:szCs w:val="24"/>
              </w:rPr>
              <w:t>;</w:t>
            </w:r>
          </w:p>
          <w:p w14:paraId="4A55624B" w14:textId="3060F1D0" w:rsidR="000E27F9" w:rsidRPr="000440B2" w:rsidRDefault="00824FE2" w:rsidP="0067553E">
            <w:pPr>
              <w:pStyle w:val="Tekstpodstawowy2"/>
              <w:numPr>
                <w:ilvl w:val="0"/>
                <w:numId w:val="37"/>
              </w:numPr>
              <w:spacing w:after="200"/>
              <w:ind w:left="380" w:hanging="284"/>
              <w:rPr>
                <w:rFonts w:cstheme="minorHAnsi"/>
                <w:color w:val="auto"/>
                <w:sz w:val="24"/>
                <w:szCs w:val="24"/>
              </w:rPr>
            </w:pPr>
            <w:r w:rsidRPr="000440B2">
              <w:rPr>
                <w:rFonts w:cstheme="minorHAnsi"/>
                <w:color w:val="auto"/>
                <w:sz w:val="24"/>
                <w:szCs w:val="24"/>
              </w:rPr>
              <w:t>nie podlega</w:t>
            </w:r>
            <w:r w:rsidR="00814112">
              <w:rPr>
                <w:rFonts w:cstheme="minorHAnsi"/>
                <w:color w:val="auto"/>
                <w:sz w:val="24"/>
                <w:szCs w:val="24"/>
              </w:rPr>
              <w:t>ją</w:t>
            </w:r>
            <w:r w:rsidRPr="000440B2">
              <w:rPr>
                <w:rFonts w:cstheme="minorHAnsi"/>
                <w:color w:val="auto"/>
                <w:sz w:val="24"/>
                <w:szCs w:val="24"/>
              </w:rPr>
              <w:t xml:space="preserve"> wykluczeniu z ubiegania się o objęcie wsparciem na podstawie art. 9 ust. 1 pkt 2a ustawy z dnia 28 października 2002 r. o odpowiedzialności podmiotów zbiorowych za czyny zabronione pod groźbą kary (</w:t>
            </w:r>
            <w:proofErr w:type="spellStart"/>
            <w:r w:rsidR="007015F9">
              <w:rPr>
                <w:rFonts w:cstheme="minorHAnsi"/>
                <w:color w:val="auto"/>
                <w:sz w:val="24"/>
                <w:szCs w:val="24"/>
              </w:rPr>
              <w:t>t.j</w:t>
            </w:r>
            <w:proofErr w:type="spellEnd"/>
            <w:r w:rsidR="007015F9">
              <w:rPr>
                <w:rFonts w:cstheme="minorHAnsi"/>
                <w:color w:val="auto"/>
                <w:sz w:val="24"/>
                <w:szCs w:val="24"/>
              </w:rPr>
              <w:t xml:space="preserve">. </w:t>
            </w:r>
            <w:r w:rsidRPr="000440B2">
              <w:rPr>
                <w:rFonts w:cstheme="minorHAnsi"/>
                <w:color w:val="auto"/>
                <w:sz w:val="24"/>
                <w:szCs w:val="24"/>
              </w:rPr>
              <w:t>Dz.</w:t>
            </w:r>
            <w:r w:rsidR="007015F9">
              <w:rPr>
                <w:rFonts w:cstheme="minorHAnsi"/>
                <w:color w:val="auto"/>
                <w:sz w:val="24"/>
                <w:szCs w:val="24"/>
              </w:rPr>
              <w:t xml:space="preserve"> </w:t>
            </w:r>
            <w:r w:rsidRPr="000440B2">
              <w:rPr>
                <w:rFonts w:cstheme="minorHAnsi"/>
                <w:color w:val="auto"/>
                <w:sz w:val="24"/>
                <w:szCs w:val="24"/>
              </w:rPr>
              <w:t xml:space="preserve">U. </w:t>
            </w:r>
            <w:r w:rsidR="00FA36E2">
              <w:rPr>
                <w:rFonts w:cstheme="minorHAnsi"/>
                <w:color w:val="auto"/>
                <w:sz w:val="24"/>
                <w:szCs w:val="24"/>
              </w:rPr>
              <w:t xml:space="preserve">z </w:t>
            </w:r>
            <w:r w:rsidRPr="000440B2">
              <w:rPr>
                <w:rFonts w:cstheme="minorHAnsi"/>
                <w:color w:val="auto"/>
                <w:sz w:val="24"/>
                <w:szCs w:val="24"/>
              </w:rPr>
              <w:t>202</w:t>
            </w:r>
            <w:r w:rsidR="007015F9">
              <w:rPr>
                <w:rFonts w:cstheme="minorHAnsi"/>
                <w:color w:val="auto"/>
                <w:sz w:val="24"/>
                <w:szCs w:val="24"/>
              </w:rPr>
              <w:t>3</w:t>
            </w:r>
            <w:r w:rsidRPr="000440B2">
              <w:rPr>
                <w:rFonts w:cstheme="minorHAnsi"/>
                <w:color w:val="auto"/>
                <w:sz w:val="24"/>
                <w:szCs w:val="24"/>
              </w:rPr>
              <w:t xml:space="preserve"> r. poz. </w:t>
            </w:r>
            <w:r w:rsidR="007015F9">
              <w:rPr>
                <w:rFonts w:cstheme="minorHAnsi"/>
                <w:color w:val="auto"/>
                <w:sz w:val="24"/>
                <w:szCs w:val="24"/>
              </w:rPr>
              <w:t>659</w:t>
            </w:r>
            <w:r w:rsidRPr="000440B2">
              <w:rPr>
                <w:rFonts w:cstheme="minorHAnsi"/>
                <w:color w:val="auto"/>
                <w:sz w:val="24"/>
                <w:szCs w:val="24"/>
              </w:rPr>
              <w:t xml:space="preserve"> </w:t>
            </w:r>
            <w:r w:rsidRPr="0060617A">
              <w:rPr>
                <w:rFonts w:cstheme="minorHAnsi"/>
                <w:color w:val="auto"/>
                <w:sz w:val="24"/>
                <w:szCs w:val="24"/>
              </w:rPr>
              <w:t xml:space="preserve">z </w:t>
            </w:r>
            <w:proofErr w:type="spellStart"/>
            <w:r w:rsidRPr="0060617A">
              <w:rPr>
                <w:rFonts w:cstheme="minorHAnsi"/>
                <w:color w:val="auto"/>
                <w:sz w:val="24"/>
                <w:szCs w:val="24"/>
              </w:rPr>
              <w:t>późn</w:t>
            </w:r>
            <w:proofErr w:type="spellEnd"/>
            <w:r w:rsidRPr="0060617A">
              <w:rPr>
                <w:rFonts w:cstheme="minorHAnsi"/>
                <w:color w:val="auto"/>
                <w:sz w:val="24"/>
                <w:szCs w:val="24"/>
              </w:rPr>
              <w:t>.</w:t>
            </w:r>
            <w:r w:rsidR="00E622E6" w:rsidRPr="0060617A">
              <w:rPr>
                <w:rFonts w:cstheme="minorHAnsi"/>
                <w:color w:val="auto"/>
                <w:sz w:val="24"/>
                <w:szCs w:val="24"/>
              </w:rPr>
              <w:t xml:space="preserve"> </w:t>
            </w:r>
            <w:r w:rsidRPr="0060617A">
              <w:rPr>
                <w:rFonts w:cstheme="minorHAnsi"/>
                <w:color w:val="auto"/>
                <w:sz w:val="24"/>
                <w:szCs w:val="24"/>
              </w:rPr>
              <w:t>zm.)</w:t>
            </w:r>
            <w:r w:rsidR="004A10C3">
              <w:rPr>
                <w:rFonts w:cstheme="minorHAnsi"/>
                <w:color w:val="auto"/>
                <w:sz w:val="24"/>
                <w:szCs w:val="24"/>
              </w:rPr>
              <w:t xml:space="preserve"> – nie dotyczy jednostek organizacyjnych Skarbu Państwa</w:t>
            </w:r>
            <w:r w:rsidRPr="000440B2">
              <w:rPr>
                <w:rFonts w:cstheme="minorHAnsi"/>
                <w:color w:val="auto"/>
                <w:sz w:val="24"/>
                <w:szCs w:val="24"/>
              </w:rPr>
              <w:t>.</w:t>
            </w:r>
          </w:p>
        </w:tc>
        <w:tc>
          <w:tcPr>
            <w:tcW w:w="1139" w:type="dxa"/>
          </w:tcPr>
          <w:p w14:paraId="48A8B1FC" w14:textId="77777777" w:rsidR="00EE4517" w:rsidRPr="004A6B43" w:rsidRDefault="002160FA" w:rsidP="00D06DAC">
            <w:pPr>
              <w:spacing w:after="0" w:line="240" w:lineRule="auto"/>
              <w:rPr>
                <w:rFonts w:cstheme="minorHAnsi"/>
                <w:sz w:val="24"/>
                <w:szCs w:val="24"/>
              </w:rPr>
            </w:pPr>
            <w:r w:rsidRPr="004A6B43">
              <w:rPr>
                <w:rFonts w:cstheme="minorHAnsi"/>
                <w:sz w:val="24"/>
                <w:szCs w:val="24"/>
              </w:rPr>
              <w:t>0/1</w:t>
            </w:r>
          </w:p>
        </w:tc>
      </w:tr>
      <w:tr w:rsidR="000B284D" w14:paraId="74289949" w14:textId="77777777" w:rsidTr="00430C7E">
        <w:trPr>
          <w:jc w:val="center"/>
        </w:trPr>
        <w:tc>
          <w:tcPr>
            <w:tcW w:w="609" w:type="dxa"/>
          </w:tcPr>
          <w:p w14:paraId="25BBCBD6" w14:textId="0803BFF7" w:rsidR="000B284D" w:rsidRPr="00B06E5C" w:rsidRDefault="006F0A07" w:rsidP="00655FF1">
            <w:pPr>
              <w:jc w:val="center"/>
              <w:rPr>
                <w:rFonts w:eastAsiaTheme="majorEastAsia" w:cstheme="minorHAnsi"/>
                <w:sz w:val="24"/>
                <w:szCs w:val="24"/>
              </w:rPr>
            </w:pPr>
            <w:r w:rsidRPr="00B06E5C">
              <w:rPr>
                <w:rFonts w:eastAsiaTheme="majorEastAsia" w:cstheme="minorHAnsi"/>
                <w:sz w:val="24"/>
                <w:szCs w:val="24"/>
              </w:rPr>
              <w:t>7</w:t>
            </w:r>
          </w:p>
        </w:tc>
        <w:tc>
          <w:tcPr>
            <w:tcW w:w="2596" w:type="dxa"/>
            <w:shd w:val="clear" w:color="auto" w:fill="auto"/>
          </w:tcPr>
          <w:p w14:paraId="3087A377" w14:textId="77777777" w:rsidR="000B284D" w:rsidRPr="004A6B43" w:rsidRDefault="000B284D" w:rsidP="003B62CF">
            <w:pPr>
              <w:pStyle w:val="Tekstkomentarza"/>
              <w:rPr>
                <w:rFonts w:eastAsia="Calibri Light" w:cstheme="minorHAnsi"/>
                <w:sz w:val="24"/>
                <w:szCs w:val="24"/>
              </w:rPr>
            </w:pPr>
            <w:r w:rsidRPr="00B06E5C">
              <w:rPr>
                <w:rFonts w:eastAsia="Calibri Light" w:cstheme="minorHAnsi"/>
                <w:sz w:val="24"/>
                <w:szCs w:val="24"/>
              </w:rPr>
              <w:t>Brak podwójnego finansowania</w:t>
            </w:r>
          </w:p>
        </w:tc>
        <w:tc>
          <w:tcPr>
            <w:tcW w:w="10115" w:type="dxa"/>
          </w:tcPr>
          <w:p w14:paraId="5E96D416" w14:textId="4EC224E5" w:rsidR="000B284D" w:rsidRPr="004A6B43" w:rsidRDefault="1E04E52F" w:rsidP="009864FE">
            <w:pPr>
              <w:spacing w:line="240" w:lineRule="auto"/>
              <w:rPr>
                <w:rFonts w:eastAsia="Calibri Light"/>
                <w:sz w:val="24"/>
                <w:szCs w:val="24"/>
              </w:rPr>
            </w:pPr>
            <w:r w:rsidRPr="004A6B43">
              <w:rPr>
                <w:rFonts w:eastAsia="Calibri Light"/>
                <w:sz w:val="24"/>
                <w:szCs w:val="24"/>
              </w:rPr>
              <w:t xml:space="preserve">Analizowane jest czy ostateczny odbiorca </w:t>
            </w:r>
            <w:r w:rsidR="00814112">
              <w:rPr>
                <w:rFonts w:eastAsia="Calibri Light"/>
                <w:sz w:val="24"/>
                <w:szCs w:val="24"/>
              </w:rPr>
              <w:t xml:space="preserve">i partnerzy (jeśli dotyczy) </w:t>
            </w:r>
            <w:r w:rsidRPr="004A6B43">
              <w:rPr>
                <w:rFonts w:eastAsia="Calibri Light"/>
                <w:sz w:val="24"/>
                <w:szCs w:val="24"/>
              </w:rPr>
              <w:t>nie otrzyma</w:t>
            </w:r>
            <w:r w:rsidR="00814112">
              <w:rPr>
                <w:rFonts w:eastAsia="Calibri Light"/>
                <w:sz w:val="24"/>
                <w:szCs w:val="24"/>
              </w:rPr>
              <w:t>li</w:t>
            </w:r>
            <w:r w:rsidRPr="004A6B43">
              <w:rPr>
                <w:rFonts w:eastAsia="Calibri Light"/>
                <w:sz w:val="24"/>
                <w:szCs w:val="24"/>
              </w:rPr>
              <w:t xml:space="preserve"> już finansowania na ten sam cel w ramach planu rozwojowego lub innych unijnych programów, instrumentów, funduszy </w:t>
            </w:r>
            <w:r w:rsidRPr="004A6B43">
              <w:rPr>
                <w:rFonts w:eastAsia="Calibri Light"/>
                <w:sz w:val="24"/>
                <w:szCs w:val="24"/>
              </w:rPr>
              <w:lastRenderedPageBreak/>
              <w:t>w ramach budżetu Unii Europejskiej na realizację zakresu prac zakładanego w ramach realizacji przedsięwzięcia.</w:t>
            </w:r>
          </w:p>
          <w:p w14:paraId="5B53313F" w14:textId="7EEEF373" w:rsidR="00B06A33" w:rsidRPr="004A6B43" w:rsidRDefault="000B284D" w:rsidP="009864FE">
            <w:pPr>
              <w:pStyle w:val="Tekstkomentarza"/>
              <w:rPr>
                <w:rFonts w:eastAsia="Calibri Light" w:cstheme="minorHAnsi"/>
                <w:sz w:val="24"/>
                <w:szCs w:val="24"/>
              </w:rPr>
            </w:pPr>
            <w:r w:rsidRPr="004A6B43">
              <w:rPr>
                <w:rFonts w:eastAsia="Calibri Light" w:cstheme="minorHAnsi"/>
                <w:sz w:val="24"/>
                <w:szCs w:val="24"/>
              </w:rPr>
              <w:t>Weryfikacja na etapie oceny wniosku o objęcie wsparciem będzie obejmować</w:t>
            </w:r>
            <w:r w:rsidR="008F68EE" w:rsidRPr="004A6B43">
              <w:rPr>
                <w:rFonts w:eastAsia="Calibri Light" w:cstheme="minorHAnsi"/>
                <w:sz w:val="24"/>
                <w:szCs w:val="24"/>
              </w:rPr>
              <w:t xml:space="preserve"> </w:t>
            </w:r>
            <w:r w:rsidRPr="004A6B43">
              <w:rPr>
                <w:rFonts w:eastAsia="Calibri Light" w:cstheme="minorHAnsi"/>
                <w:sz w:val="24"/>
                <w:szCs w:val="24"/>
              </w:rPr>
              <w:t>oświadczenie o braku podwójnego finansowania przedsięwzięcia złożone przez ostatecznego odbiorcę</w:t>
            </w:r>
            <w:r w:rsidR="00814112">
              <w:rPr>
                <w:rFonts w:eastAsia="Calibri Light" w:cstheme="minorHAnsi"/>
                <w:sz w:val="24"/>
                <w:szCs w:val="24"/>
              </w:rPr>
              <w:t xml:space="preserve"> i partnerów</w:t>
            </w:r>
            <w:r w:rsidR="007574C6">
              <w:rPr>
                <w:rFonts w:eastAsia="Calibri Light" w:cstheme="minorHAnsi"/>
                <w:sz w:val="24"/>
                <w:szCs w:val="24"/>
              </w:rPr>
              <w:t xml:space="preserve"> (jeśli dotyczy)</w:t>
            </w:r>
            <w:r w:rsidRPr="004A6B43">
              <w:rPr>
                <w:rFonts w:eastAsia="Calibri Light" w:cstheme="minorHAnsi"/>
                <w:sz w:val="24"/>
                <w:szCs w:val="24"/>
              </w:rPr>
              <w:t>, wynikające z zakazu podwójnego finansowania, o którym mowa w Rozporządzeniu RRF.</w:t>
            </w:r>
          </w:p>
        </w:tc>
        <w:tc>
          <w:tcPr>
            <w:tcW w:w="1139" w:type="dxa"/>
          </w:tcPr>
          <w:p w14:paraId="21953540" w14:textId="77777777" w:rsidR="000B284D" w:rsidRPr="004A6B43" w:rsidRDefault="000B284D" w:rsidP="00D06DAC">
            <w:pPr>
              <w:pStyle w:val="Tekstkomentarza"/>
              <w:rPr>
                <w:rFonts w:cstheme="minorHAnsi"/>
                <w:sz w:val="24"/>
                <w:szCs w:val="24"/>
              </w:rPr>
            </w:pPr>
            <w:r w:rsidRPr="004A6B43">
              <w:rPr>
                <w:rFonts w:cstheme="minorHAnsi"/>
                <w:sz w:val="24"/>
                <w:szCs w:val="24"/>
              </w:rPr>
              <w:lastRenderedPageBreak/>
              <w:t>0/1</w:t>
            </w:r>
          </w:p>
        </w:tc>
      </w:tr>
      <w:tr w:rsidR="00852074" w14:paraId="6E238CD2" w14:textId="77777777" w:rsidTr="00430C7E">
        <w:trPr>
          <w:jc w:val="center"/>
        </w:trPr>
        <w:tc>
          <w:tcPr>
            <w:tcW w:w="609" w:type="dxa"/>
          </w:tcPr>
          <w:p w14:paraId="152F9C23" w14:textId="6AE0D057" w:rsidR="00852074" w:rsidRPr="00B06E5C" w:rsidRDefault="006F0A07" w:rsidP="00655FF1">
            <w:pPr>
              <w:jc w:val="center"/>
              <w:rPr>
                <w:rFonts w:eastAsiaTheme="majorEastAsia" w:cstheme="minorHAnsi"/>
                <w:sz w:val="24"/>
                <w:szCs w:val="24"/>
              </w:rPr>
            </w:pPr>
            <w:r w:rsidRPr="00B06E5C">
              <w:rPr>
                <w:rFonts w:eastAsiaTheme="majorEastAsia" w:cstheme="minorHAnsi"/>
                <w:sz w:val="24"/>
                <w:szCs w:val="24"/>
              </w:rPr>
              <w:t>8</w:t>
            </w:r>
          </w:p>
        </w:tc>
        <w:tc>
          <w:tcPr>
            <w:tcW w:w="2596" w:type="dxa"/>
            <w:shd w:val="clear" w:color="auto" w:fill="auto"/>
          </w:tcPr>
          <w:p w14:paraId="5E85AADA" w14:textId="4D479B23" w:rsidR="00852074" w:rsidRPr="004A6B43" w:rsidRDefault="00852074" w:rsidP="003B62CF">
            <w:pPr>
              <w:pStyle w:val="Tekstkomentarza"/>
              <w:rPr>
                <w:rFonts w:eastAsia="Calibri Light" w:cstheme="minorHAnsi"/>
                <w:sz w:val="24"/>
                <w:szCs w:val="24"/>
              </w:rPr>
            </w:pPr>
            <w:r w:rsidRPr="00B06E5C">
              <w:rPr>
                <w:rFonts w:eastAsia="Calibri Light" w:cstheme="minorHAnsi"/>
                <w:sz w:val="24"/>
                <w:szCs w:val="24"/>
              </w:rPr>
              <w:t>Zachowanie zgodności z zasadą równości szans i niedyskryminacji oraz zasadą równości szans kobiet i mężczyzn</w:t>
            </w:r>
          </w:p>
        </w:tc>
        <w:tc>
          <w:tcPr>
            <w:tcW w:w="10115" w:type="dxa"/>
          </w:tcPr>
          <w:p w14:paraId="3BD4CCE8" w14:textId="21F27D53" w:rsidR="00852074" w:rsidRPr="004A6B43" w:rsidRDefault="00852074" w:rsidP="009864FE">
            <w:pPr>
              <w:pStyle w:val="Tekstpodstawowy"/>
              <w:spacing w:line="240" w:lineRule="auto"/>
              <w:rPr>
                <w:rFonts w:asciiTheme="minorHAnsi" w:eastAsia="Calibri Light" w:hAnsiTheme="minorHAnsi" w:cstheme="minorHAnsi"/>
                <w:sz w:val="24"/>
                <w:szCs w:val="24"/>
              </w:rPr>
            </w:pPr>
            <w:r w:rsidRPr="004A6B43">
              <w:rPr>
                <w:rFonts w:asciiTheme="minorHAnsi" w:eastAsia="Calibri Light" w:hAnsiTheme="minorHAnsi" w:cstheme="minorHAnsi"/>
                <w:sz w:val="24"/>
                <w:szCs w:val="24"/>
              </w:rPr>
              <w:t xml:space="preserve">Sprawdzana jest zgodność przedsięwzięcia z horyzontalnymi zasadami niedyskryminacji i równości szans ze względu na płeć. W szczególności przedmiotem sprawdzenia jest czy przedsięwzięcie nie ogranicza równego dostępu do zasobów (towarów, usług, infrastruktury) ze względu na płeć, pochodzenie rasowe lub etniczne, religię lub przekonania, niepełnosprawność, wiek lub orientację seksualną. Niedyskryminacyjny charakter przedsięwzięcia oznacza konieczność stosowania zasady uniwersalnego projektowania i racjonalnych usprawnień zapewniających dostępność oraz możliwości korzystania ze wspieranej infrastruktury, w szczególności poprzez zastosowanie </w:t>
            </w:r>
            <w:r w:rsidRPr="004A6B43">
              <w:rPr>
                <w:rFonts w:asciiTheme="minorHAnsi" w:eastAsia="Calibri Light" w:hAnsiTheme="minorHAnsi" w:cstheme="minorHAnsi"/>
                <w:i/>
                <w:iCs/>
                <w:sz w:val="24"/>
                <w:szCs w:val="24"/>
              </w:rPr>
              <w:t>Standardów dostępności dla polityki spójności na lata 2021-2027</w:t>
            </w:r>
            <w:r w:rsidRPr="004A6B43">
              <w:rPr>
                <w:rFonts w:asciiTheme="minorHAnsi" w:eastAsia="Calibri Light" w:hAnsiTheme="minorHAnsi" w:cstheme="minorHAnsi"/>
                <w:sz w:val="24"/>
                <w:szCs w:val="24"/>
              </w:rPr>
              <w:t>.</w:t>
            </w:r>
          </w:p>
          <w:p w14:paraId="6DC5A49D" w14:textId="6EBE94B8" w:rsidR="00852074" w:rsidRPr="004A6B43" w:rsidRDefault="00852074" w:rsidP="009864FE">
            <w:pPr>
              <w:spacing w:line="240" w:lineRule="auto"/>
              <w:rPr>
                <w:rFonts w:eastAsia="Calibri Light" w:cstheme="minorHAnsi"/>
                <w:sz w:val="24"/>
                <w:szCs w:val="24"/>
              </w:rPr>
            </w:pPr>
            <w:r w:rsidRPr="004A6B43">
              <w:rPr>
                <w:rFonts w:eastAsia="Calibri Light" w:cstheme="minorHAnsi"/>
                <w:sz w:val="24"/>
                <w:szCs w:val="24"/>
              </w:rPr>
              <w:t>Kryterium uznaje się za spełnione, jeżeli przedsięwzięcie:</w:t>
            </w:r>
          </w:p>
          <w:p w14:paraId="7CCBC903" w14:textId="0A20CA8B" w:rsidR="00852074" w:rsidRPr="004A6B43" w:rsidRDefault="00852074" w:rsidP="009864FE">
            <w:pPr>
              <w:pStyle w:val="Akapitzlist"/>
              <w:numPr>
                <w:ilvl w:val="0"/>
                <w:numId w:val="24"/>
              </w:numPr>
              <w:spacing w:after="60" w:line="240" w:lineRule="auto"/>
              <w:ind w:left="380" w:hanging="284"/>
              <w:contextualSpacing w:val="0"/>
              <w:rPr>
                <w:rFonts w:eastAsia="Calibri Light" w:cstheme="minorHAnsi"/>
                <w:sz w:val="24"/>
                <w:szCs w:val="24"/>
              </w:rPr>
            </w:pPr>
            <w:r w:rsidRPr="004A6B43">
              <w:rPr>
                <w:rFonts w:eastAsia="Calibri Light" w:cstheme="minorHAnsi"/>
                <w:sz w:val="24"/>
                <w:szCs w:val="24"/>
              </w:rPr>
              <w:t>jest zgodne z zasadą równości szans i niedyskryminacji oraz zasadą równości szans kobiet i mężczyzn. W wyjątkowych sytuacjach dopuszczalne jest uznanie neutralności przedsięwzięcia w stosunku do zasady równości szans kobiet i mężczyzn, o ile ostateczny odbiorca wskaże szczegółowe uzasadnienie, dlaczego dane przedsięwzięcie nie jest w stanie zrealizować jakichkolwiek działań w tym zakresie;</w:t>
            </w:r>
          </w:p>
          <w:p w14:paraId="48F8599E" w14:textId="224644D8" w:rsidR="00852074" w:rsidRPr="004A6B43" w:rsidRDefault="00852074" w:rsidP="009864FE">
            <w:pPr>
              <w:pStyle w:val="Akapitzlist"/>
              <w:numPr>
                <w:ilvl w:val="0"/>
                <w:numId w:val="24"/>
              </w:numPr>
              <w:spacing w:line="240" w:lineRule="auto"/>
              <w:ind w:left="380" w:hanging="284"/>
              <w:rPr>
                <w:rFonts w:eastAsia="Calibri Light" w:cstheme="minorHAnsi"/>
                <w:sz w:val="24"/>
                <w:szCs w:val="24"/>
              </w:rPr>
            </w:pPr>
            <w:r w:rsidRPr="004A6B43">
              <w:rPr>
                <w:rFonts w:eastAsia="Calibri Light" w:cstheme="minorHAnsi"/>
                <w:sz w:val="24"/>
                <w:szCs w:val="24"/>
              </w:rPr>
              <w:t>zapewnia dostępność produktów przedsięwzięcia dla osób z niepełnosprawnościami. W wyjątkowych sytuacjach dopuszczalne jest uznanie neutralności produktu przedsięwzięcia w stosunku do niniejszej zasady, o ile ostateczny odbiorca wskaże szczegółowe uzasadnienie, dlaczego dany produkt przedsięwzięcia nie jest w stanie zrealizować jakichkolwiek działań w tym zakresie.</w:t>
            </w:r>
          </w:p>
        </w:tc>
        <w:tc>
          <w:tcPr>
            <w:tcW w:w="1139" w:type="dxa"/>
          </w:tcPr>
          <w:p w14:paraId="7A92D5DE" w14:textId="402B714F" w:rsidR="00852074" w:rsidRPr="004A6B43" w:rsidRDefault="00852074" w:rsidP="00D06DAC">
            <w:pPr>
              <w:pStyle w:val="Tekstkomentarza"/>
              <w:rPr>
                <w:rFonts w:cstheme="minorHAnsi"/>
                <w:sz w:val="24"/>
                <w:szCs w:val="24"/>
              </w:rPr>
            </w:pPr>
            <w:r w:rsidRPr="004A6B43">
              <w:rPr>
                <w:rFonts w:cstheme="minorHAnsi"/>
                <w:sz w:val="24"/>
                <w:szCs w:val="24"/>
              </w:rPr>
              <w:t>0/1</w:t>
            </w:r>
          </w:p>
        </w:tc>
      </w:tr>
      <w:tr w:rsidR="00852074" w14:paraId="7CD4C77A" w14:textId="77777777" w:rsidTr="00430C7E">
        <w:trPr>
          <w:jc w:val="center"/>
        </w:trPr>
        <w:tc>
          <w:tcPr>
            <w:tcW w:w="609" w:type="dxa"/>
          </w:tcPr>
          <w:p w14:paraId="3A445DCC" w14:textId="63ABBBB9" w:rsidR="00852074" w:rsidRPr="00B06E5C" w:rsidRDefault="006F0A07" w:rsidP="00655FF1">
            <w:pPr>
              <w:jc w:val="center"/>
              <w:rPr>
                <w:rFonts w:eastAsiaTheme="majorEastAsia" w:cstheme="minorHAnsi"/>
                <w:sz w:val="24"/>
                <w:szCs w:val="24"/>
              </w:rPr>
            </w:pPr>
            <w:r w:rsidRPr="00B06E5C">
              <w:rPr>
                <w:rFonts w:eastAsiaTheme="majorEastAsia" w:cstheme="minorHAnsi"/>
                <w:sz w:val="24"/>
                <w:szCs w:val="24"/>
              </w:rPr>
              <w:t>9</w:t>
            </w:r>
          </w:p>
        </w:tc>
        <w:tc>
          <w:tcPr>
            <w:tcW w:w="2596" w:type="dxa"/>
            <w:shd w:val="clear" w:color="auto" w:fill="auto"/>
          </w:tcPr>
          <w:p w14:paraId="6BCF1B8C" w14:textId="766C8013" w:rsidR="00852074" w:rsidRPr="00B06E5C" w:rsidRDefault="00B54BC4" w:rsidP="003B62CF">
            <w:pPr>
              <w:pStyle w:val="Tekstkomentarza"/>
              <w:rPr>
                <w:rFonts w:eastAsia="Calibri Light" w:cstheme="minorHAnsi"/>
                <w:sz w:val="24"/>
                <w:szCs w:val="24"/>
              </w:rPr>
            </w:pPr>
            <w:r w:rsidRPr="00B06E5C">
              <w:rPr>
                <w:rFonts w:cstheme="minorHAnsi"/>
                <w:sz w:val="24"/>
                <w:szCs w:val="24"/>
              </w:rPr>
              <w:t xml:space="preserve">Zgodność z zasadą „niewyrządzania znaczącej szkody </w:t>
            </w:r>
            <w:r w:rsidRPr="00B06E5C">
              <w:rPr>
                <w:rFonts w:cstheme="minorHAnsi"/>
                <w:sz w:val="24"/>
                <w:szCs w:val="24"/>
              </w:rPr>
              <w:lastRenderedPageBreak/>
              <w:t xml:space="preserve">środowisku” (DNSH – „do no </w:t>
            </w:r>
            <w:proofErr w:type="spellStart"/>
            <w:r w:rsidRPr="00B06E5C">
              <w:rPr>
                <w:rFonts w:cstheme="minorHAnsi"/>
                <w:sz w:val="24"/>
                <w:szCs w:val="24"/>
              </w:rPr>
              <w:t>significant</w:t>
            </w:r>
            <w:proofErr w:type="spellEnd"/>
            <w:r w:rsidRPr="00B06E5C">
              <w:rPr>
                <w:rFonts w:cstheme="minorHAnsi"/>
                <w:sz w:val="24"/>
                <w:szCs w:val="24"/>
              </w:rPr>
              <w:t xml:space="preserve"> </w:t>
            </w:r>
            <w:proofErr w:type="spellStart"/>
            <w:r w:rsidRPr="00B06E5C">
              <w:rPr>
                <w:rFonts w:cstheme="minorHAnsi"/>
                <w:sz w:val="24"/>
                <w:szCs w:val="24"/>
              </w:rPr>
              <w:t>harm</w:t>
            </w:r>
            <w:proofErr w:type="spellEnd"/>
            <w:r w:rsidRPr="00B06E5C">
              <w:rPr>
                <w:rFonts w:cstheme="minorHAnsi"/>
                <w:sz w:val="24"/>
                <w:szCs w:val="24"/>
              </w:rPr>
              <w:t>”)</w:t>
            </w:r>
          </w:p>
        </w:tc>
        <w:tc>
          <w:tcPr>
            <w:tcW w:w="10115" w:type="dxa"/>
          </w:tcPr>
          <w:p w14:paraId="4F55DC81" w14:textId="205C4032" w:rsidR="00B54BC4" w:rsidRPr="004A6B43" w:rsidRDefault="00B54BC4" w:rsidP="009864FE">
            <w:pPr>
              <w:spacing w:line="240" w:lineRule="auto"/>
              <w:rPr>
                <w:rFonts w:eastAsia="Calibri Light"/>
                <w:sz w:val="24"/>
                <w:szCs w:val="24"/>
              </w:rPr>
            </w:pPr>
            <w:r w:rsidRPr="004A6B43">
              <w:rPr>
                <w:rFonts w:eastAsia="Calibri Light"/>
                <w:sz w:val="24"/>
                <w:szCs w:val="24"/>
              </w:rPr>
              <w:lastRenderedPageBreak/>
              <w:t xml:space="preserve">Weryfikowane jest zachowanie zgodności z zasadą „niewyrządzania znaczącej szkody środowisku” na podstawie Rozporządzenia RRF oraz Wytycznych technicznych dotyczących stosowania zasady </w:t>
            </w:r>
            <w:r w:rsidRPr="004A6B43">
              <w:rPr>
                <w:rFonts w:eastAsia="Calibri Light"/>
                <w:sz w:val="24"/>
                <w:szCs w:val="24"/>
              </w:rPr>
              <w:lastRenderedPageBreak/>
              <w:t>„niewyrządzania znaczącej szkody środowisku” na podstawie rozporządzenia ustanawiającego Instrument na rzecz Odbudowy i Zwiększania Odporności.</w:t>
            </w:r>
          </w:p>
          <w:p w14:paraId="0360ABCB" w14:textId="2BF90E6A" w:rsidR="00852074" w:rsidRPr="004A6B43" w:rsidRDefault="00B54BC4" w:rsidP="009864FE">
            <w:pPr>
              <w:spacing w:line="240" w:lineRule="auto"/>
              <w:rPr>
                <w:rFonts w:eastAsia="Calibri Light"/>
                <w:sz w:val="24"/>
                <w:szCs w:val="24"/>
              </w:rPr>
            </w:pPr>
            <w:r w:rsidRPr="004A6B43">
              <w:rPr>
                <w:rFonts w:eastAsia="Calibri Light"/>
                <w:sz w:val="24"/>
                <w:szCs w:val="24"/>
              </w:rPr>
              <w:t>Weryfikacja na etapie oceny wniosku o objęcie wsparciem dotyczy inwestycji, dla których w decyzji implementacyjnej wskazano objęcie przedsięwzięć zasadą DNSH.</w:t>
            </w:r>
          </w:p>
        </w:tc>
        <w:tc>
          <w:tcPr>
            <w:tcW w:w="1139" w:type="dxa"/>
          </w:tcPr>
          <w:p w14:paraId="2EAB4DCF" w14:textId="22A6AB04" w:rsidR="00852074" w:rsidRPr="004A6B43" w:rsidRDefault="00B54BC4" w:rsidP="00D06DAC">
            <w:pPr>
              <w:pStyle w:val="Tekstkomentarza"/>
              <w:rPr>
                <w:rFonts w:cstheme="minorHAnsi"/>
                <w:sz w:val="24"/>
                <w:szCs w:val="24"/>
              </w:rPr>
            </w:pPr>
            <w:r w:rsidRPr="004A6B43">
              <w:rPr>
                <w:rFonts w:cstheme="minorHAnsi"/>
                <w:sz w:val="24"/>
                <w:szCs w:val="24"/>
              </w:rPr>
              <w:lastRenderedPageBreak/>
              <w:t>0/1</w:t>
            </w:r>
          </w:p>
        </w:tc>
      </w:tr>
      <w:tr w:rsidR="00852074" w:rsidRPr="00B06E5C" w14:paraId="38798960" w14:textId="77777777" w:rsidTr="00430C7E">
        <w:trPr>
          <w:jc w:val="center"/>
        </w:trPr>
        <w:tc>
          <w:tcPr>
            <w:tcW w:w="609" w:type="dxa"/>
          </w:tcPr>
          <w:p w14:paraId="31212D7A" w14:textId="096ED6E2" w:rsidR="00852074" w:rsidRPr="00B06E5C" w:rsidRDefault="006F0A07" w:rsidP="00655FF1">
            <w:pPr>
              <w:jc w:val="center"/>
              <w:rPr>
                <w:rFonts w:eastAsiaTheme="majorEastAsia" w:cstheme="minorHAnsi"/>
                <w:sz w:val="24"/>
                <w:szCs w:val="24"/>
              </w:rPr>
            </w:pPr>
            <w:r w:rsidRPr="00B06E5C">
              <w:rPr>
                <w:rFonts w:eastAsiaTheme="majorEastAsia" w:cstheme="minorHAnsi"/>
                <w:sz w:val="24"/>
                <w:szCs w:val="24"/>
              </w:rPr>
              <w:t>10</w:t>
            </w:r>
          </w:p>
        </w:tc>
        <w:tc>
          <w:tcPr>
            <w:tcW w:w="2596" w:type="dxa"/>
            <w:shd w:val="clear" w:color="auto" w:fill="auto"/>
          </w:tcPr>
          <w:p w14:paraId="60DA7A69" w14:textId="02B06FF9" w:rsidR="00852074" w:rsidRPr="004A6B43" w:rsidRDefault="00B54BC4" w:rsidP="003B62CF">
            <w:pPr>
              <w:pStyle w:val="Tekstkomentarza"/>
              <w:rPr>
                <w:rFonts w:eastAsia="Calibri Light" w:cstheme="minorHAnsi"/>
                <w:sz w:val="24"/>
                <w:szCs w:val="24"/>
              </w:rPr>
            </w:pPr>
            <w:r w:rsidRPr="004A6B43">
              <w:rPr>
                <w:rFonts w:cstheme="minorHAnsi"/>
                <w:sz w:val="24"/>
                <w:szCs w:val="24"/>
              </w:rPr>
              <w:t>Zgodność z zasadą zrównoważonego rozwoju - racjonalne wykorzystywanie zasobów naturalnych</w:t>
            </w:r>
          </w:p>
        </w:tc>
        <w:tc>
          <w:tcPr>
            <w:tcW w:w="10115" w:type="dxa"/>
          </w:tcPr>
          <w:p w14:paraId="3C873114" w14:textId="5A0C6F42" w:rsidR="00B54BC4" w:rsidRPr="004A6B43" w:rsidRDefault="00B54BC4" w:rsidP="009864FE">
            <w:pPr>
              <w:pStyle w:val="Tekstpodstawowy"/>
              <w:spacing w:line="240" w:lineRule="auto"/>
              <w:contextualSpacing/>
              <w:rPr>
                <w:rFonts w:asciiTheme="minorHAnsi" w:hAnsiTheme="minorHAnsi" w:cstheme="minorBidi"/>
                <w:sz w:val="24"/>
                <w:szCs w:val="24"/>
              </w:rPr>
            </w:pPr>
            <w:r w:rsidRPr="004A6B43">
              <w:rPr>
                <w:rFonts w:asciiTheme="minorHAnsi" w:hAnsiTheme="minorHAnsi" w:cstheme="minorBidi"/>
                <w:sz w:val="24"/>
                <w:szCs w:val="24"/>
              </w:rPr>
              <w:t>Sprawdzane jest czy przedsięwzięcie obejmuje finansowanie działań minimalizujących oddziaływanie działalności człowieka na środowisko. Zasada zrównoważonego rozwoju jest zachowana, jeżeli w ramach przedsięwzięcia zakłada się podejmowanie działań ukierunkowanych na:</w:t>
            </w:r>
          </w:p>
          <w:p w14:paraId="2972AA14" w14:textId="6225FB21" w:rsidR="00B54BC4" w:rsidRPr="004A6B43" w:rsidRDefault="00B54BC4" w:rsidP="009864FE">
            <w:pPr>
              <w:pStyle w:val="Tekstkomentarza"/>
              <w:numPr>
                <w:ilvl w:val="0"/>
                <w:numId w:val="25"/>
              </w:numPr>
              <w:spacing w:after="60"/>
              <w:ind w:left="380" w:hanging="284"/>
              <w:rPr>
                <w:rFonts w:cstheme="minorHAnsi"/>
                <w:sz w:val="24"/>
                <w:szCs w:val="24"/>
              </w:rPr>
            </w:pPr>
            <w:r w:rsidRPr="004A6B43">
              <w:rPr>
                <w:rFonts w:cstheme="minorHAnsi"/>
                <w:sz w:val="24"/>
                <w:szCs w:val="24"/>
              </w:rPr>
              <w:t>racjonalne gospodarowanie zasobami,</w:t>
            </w:r>
          </w:p>
          <w:p w14:paraId="2EF384A1" w14:textId="66201B58" w:rsidR="00B54BC4" w:rsidRPr="004A6B43" w:rsidRDefault="00B54BC4" w:rsidP="009864FE">
            <w:pPr>
              <w:pStyle w:val="Tekstkomentarza"/>
              <w:numPr>
                <w:ilvl w:val="0"/>
                <w:numId w:val="25"/>
              </w:numPr>
              <w:spacing w:after="60"/>
              <w:ind w:left="380" w:hanging="284"/>
              <w:rPr>
                <w:rFonts w:cstheme="minorHAnsi"/>
                <w:sz w:val="24"/>
                <w:szCs w:val="24"/>
              </w:rPr>
            </w:pPr>
            <w:r w:rsidRPr="004A6B43">
              <w:rPr>
                <w:rFonts w:cstheme="minorHAnsi"/>
                <w:sz w:val="24"/>
                <w:szCs w:val="24"/>
              </w:rPr>
              <w:t>ograniczenie presji na środowisko,</w:t>
            </w:r>
          </w:p>
          <w:p w14:paraId="4F33D347" w14:textId="78C5F08F" w:rsidR="00B54BC4" w:rsidRPr="004A6B43" w:rsidRDefault="00B54BC4" w:rsidP="009864FE">
            <w:pPr>
              <w:pStyle w:val="Tekstkomentarza"/>
              <w:numPr>
                <w:ilvl w:val="0"/>
                <w:numId w:val="25"/>
              </w:numPr>
              <w:spacing w:after="60"/>
              <w:ind w:left="380" w:hanging="284"/>
              <w:rPr>
                <w:rFonts w:cstheme="minorHAnsi"/>
                <w:sz w:val="24"/>
                <w:szCs w:val="24"/>
              </w:rPr>
            </w:pPr>
            <w:r w:rsidRPr="004A6B43">
              <w:rPr>
                <w:rFonts w:cstheme="minorHAnsi"/>
                <w:sz w:val="24"/>
                <w:szCs w:val="24"/>
              </w:rPr>
              <w:t>uwzględnianie efektów środowiskowych w zarządzaniu,</w:t>
            </w:r>
          </w:p>
          <w:p w14:paraId="123D2CE1" w14:textId="77777777" w:rsidR="00B54BC4" w:rsidRPr="004A6B43" w:rsidRDefault="00B54BC4" w:rsidP="009864FE">
            <w:pPr>
              <w:pStyle w:val="Tekstkomentarza"/>
              <w:numPr>
                <w:ilvl w:val="0"/>
                <w:numId w:val="25"/>
              </w:numPr>
              <w:ind w:left="380" w:hanging="284"/>
              <w:contextualSpacing/>
              <w:rPr>
                <w:rFonts w:cstheme="minorHAnsi"/>
                <w:sz w:val="24"/>
                <w:szCs w:val="24"/>
              </w:rPr>
            </w:pPr>
            <w:r w:rsidRPr="004A6B43">
              <w:rPr>
                <w:rFonts w:cstheme="minorHAnsi"/>
                <w:sz w:val="24"/>
                <w:szCs w:val="24"/>
              </w:rPr>
              <w:t>podnoszenie świadomości ekologicznej społeczeństwa.</w:t>
            </w:r>
          </w:p>
          <w:p w14:paraId="3896E6DC" w14:textId="5E6215B3" w:rsidR="00852074" w:rsidRPr="004A6B43" w:rsidRDefault="00B54BC4" w:rsidP="00B54BC4">
            <w:pPr>
              <w:spacing w:line="240" w:lineRule="auto"/>
              <w:rPr>
                <w:rFonts w:eastAsia="Calibri Light"/>
                <w:sz w:val="24"/>
                <w:szCs w:val="24"/>
              </w:rPr>
            </w:pPr>
            <w:r w:rsidRPr="004A6B43">
              <w:rPr>
                <w:rFonts w:eastAsia="Calibri Light" w:cstheme="minorHAnsi"/>
                <w:sz w:val="24"/>
                <w:szCs w:val="24"/>
              </w:rPr>
              <w:t>W przypadku kiedy przedsięwzięcie nie jest objęte zasadą zrównoważonego rozwoju, należy wskazać ‘nie dotyczy’ wraz z uzasadnieniem.</w:t>
            </w:r>
          </w:p>
        </w:tc>
        <w:tc>
          <w:tcPr>
            <w:tcW w:w="1139" w:type="dxa"/>
          </w:tcPr>
          <w:p w14:paraId="10236229" w14:textId="71A29036" w:rsidR="00852074" w:rsidRPr="004A6B43" w:rsidRDefault="00B54BC4" w:rsidP="00D06DAC">
            <w:pPr>
              <w:pStyle w:val="Tekstkomentarza"/>
              <w:rPr>
                <w:rFonts w:cstheme="minorHAnsi"/>
                <w:sz w:val="24"/>
                <w:szCs w:val="24"/>
              </w:rPr>
            </w:pPr>
            <w:r w:rsidRPr="004A6B43">
              <w:rPr>
                <w:rFonts w:cstheme="minorHAnsi"/>
                <w:sz w:val="24"/>
                <w:szCs w:val="24"/>
              </w:rPr>
              <w:t>0/1/nie dotyczy</w:t>
            </w:r>
          </w:p>
        </w:tc>
      </w:tr>
    </w:tbl>
    <w:p w14:paraId="5141609B" w14:textId="77777777" w:rsidR="00E970F5" w:rsidRPr="00B06E5C" w:rsidRDefault="00E970F5" w:rsidP="0021084B">
      <w:pPr>
        <w:pStyle w:val="Tematkomentarza"/>
        <w:spacing w:after="160" w:line="259" w:lineRule="auto"/>
        <w:rPr>
          <w:rFonts w:asciiTheme="majorHAnsi" w:hAnsiTheme="majorHAnsi" w:cstheme="majorHAnsi"/>
          <w:sz w:val="24"/>
          <w:szCs w:val="24"/>
        </w:rPr>
      </w:pPr>
      <w:r w:rsidRPr="00B06E5C">
        <w:rPr>
          <w:rFonts w:asciiTheme="majorHAnsi" w:hAnsiTheme="majorHAnsi" w:cstheme="majorHAnsi"/>
          <w:bCs w:val="0"/>
          <w:sz w:val="24"/>
          <w:szCs w:val="24"/>
        </w:rPr>
        <w:br w:type="page"/>
      </w:r>
    </w:p>
    <w:p w14:paraId="5423F98B" w14:textId="77777777" w:rsidR="005879D9" w:rsidRPr="001121D0" w:rsidRDefault="0097303C" w:rsidP="002C049C">
      <w:pPr>
        <w:pStyle w:val="Nagwek2"/>
        <w:numPr>
          <w:ilvl w:val="0"/>
          <w:numId w:val="20"/>
        </w:numPr>
        <w:spacing w:before="0" w:after="120"/>
        <w:ind w:left="567" w:hanging="357"/>
        <w:rPr>
          <w:rFonts w:asciiTheme="minorHAnsi" w:hAnsiTheme="minorHAnsi" w:cstheme="minorHAnsi"/>
          <w:sz w:val="32"/>
          <w:szCs w:val="32"/>
        </w:rPr>
      </w:pPr>
      <w:bookmarkStart w:id="2" w:name="_Toc127959316"/>
      <w:r w:rsidRPr="001121D0">
        <w:rPr>
          <w:rFonts w:asciiTheme="minorHAnsi" w:hAnsiTheme="minorHAnsi" w:cstheme="minorHAnsi"/>
          <w:sz w:val="32"/>
          <w:szCs w:val="32"/>
        </w:rPr>
        <w:lastRenderedPageBreak/>
        <w:t>K</w:t>
      </w:r>
      <w:r w:rsidR="00184AA2" w:rsidRPr="001121D0">
        <w:rPr>
          <w:rFonts w:asciiTheme="minorHAnsi" w:hAnsiTheme="minorHAnsi" w:cstheme="minorHAnsi"/>
          <w:sz w:val="32"/>
          <w:szCs w:val="32"/>
        </w:rPr>
        <w:t>RYTERIA MERYTORYCZNE</w:t>
      </w:r>
      <w:r w:rsidR="008A7C36" w:rsidRPr="001121D0">
        <w:rPr>
          <w:rFonts w:asciiTheme="minorHAnsi" w:hAnsiTheme="minorHAnsi" w:cstheme="minorHAnsi"/>
          <w:sz w:val="32"/>
          <w:szCs w:val="32"/>
        </w:rPr>
        <w:t xml:space="preserve"> OCENY PRZEDSIĘWZIĘĆ W INWESTYCJI C3.1.1.</w:t>
      </w:r>
      <w:bookmarkEnd w:id="2"/>
    </w:p>
    <w:tbl>
      <w:tblPr>
        <w:tblStyle w:val="Tabela-Siatka"/>
        <w:tblW w:w="14737" w:type="dxa"/>
        <w:jc w:val="center"/>
        <w:tblLayout w:type="fixed"/>
        <w:tblLook w:val="04A0" w:firstRow="1" w:lastRow="0" w:firstColumn="1" w:lastColumn="0" w:noHBand="0" w:noVBand="1"/>
      </w:tblPr>
      <w:tblGrid>
        <w:gridCol w:w="562"/>
        <w:gridCol w:w="2835"/>
        <w:gridCol w:w="10206"/>
        <w:gridCol w:w="1134"/>
      </w:tblGrid>
      <w:tr w:rsidR="00A03F54" w:rsidRPr="00450846" w14:paraId="21FA2DC0" w14:textId="77777777" w:rsidTr="00494B64">
        <w:trPr>
          <w:jc w:val="center"/>
        </w:trPr>
        <w:tc>
          <w:tcPr>
            <w:tcW w:w="562" w:type="dxa"/>
            <w:shd w:val="clear" w:color="auto" w:fill="F2F2F2" w:themeFill="background1" w:themeFillShade="F2"/>
            <w:vAlign w:val="center"/>
          </w:tcPr>
          <w:p w14:paraId="03291E2B" w14:textId="77777777" w:rsidR="00C073AE" w:rsidRPr="00B06E5C" w:rsidRDefault="00C073AE" w:rsidP="00173805">
            <w:pPr>
              <w:spacing w:after="0"/>
              <w:rPr>
                <w:rFonts w:cstheme="minorHAnsi"/>
                <w:b/>
                <w:bCs/>
                <w:sz w:val="24"/>
                <w:szCs w:val="24"/>
              </w:rPr>
            </w:pPr>
            <w:r w:rsidRPr="00B06E5C">
              <w:rPr>
                <w:rFonts w:cstheme="minorHAnsi"/>
                <w:b/>
                <w:bCs/>
                <w:sz w:val="24"/>
                <w:szCs w:val="24"/>
              </w:rPr>
              <w:t>Lp.</w:t>
            </w:r>
          </w:p>
        </w:tc>
        <w:tc>
          <w:tcPr>
            <w:tcW w:w="2835" w:type="dxa"/>
            <w:shd w:val="clear" w:color="auto" w:fill="F2F2F2" w:themeFill="background1" w:themeFillShade="F2"/>
            <w:vAlign w:val="center"/>
          </w:tcPr>
          <w:p w14:paraId="5B7714D6" w14:textId="77777777" w:rsidR="00C073AE" w:rsidRPr="00B06E5C" w:rsidRDefault="00C073AE" w:rsidP="00173805">
            <w:pPr>
              <w:spacing w:after="0"/>
              <w:rPr>
                <w:rFonts w:cstheme="minorHAnsi"/>
                <w:b/>
                <w:bCs/>
                <w:sz w:val="24"/>
                <w:szCs w:val="24"/>
              </w:rPr>
            </w:pPr>
            <w:r w:rsidRPr="00B06E5C">
              <w:rPr>
                <w:rFonts w:cstheme="minorHAnsi"/>
                <w:b/>
                <w:bCs/>
                <w:sz w:val="24"/>
                <w:szCs w:val="24"/>
              </w:rPr>
              <w:t>Nazwa kryterium</w:t>
            </w:r>
          </w:p>
        </w:tc>
        <w:tc>
          <w:tcPr>
            <w:tcW w:w="10206" w:type="dxa"/>
            <w:shd w:val="clear" w:color="auto" w:fill="F2F2F2" w:themeFill="background1" w:themeFillShade="F2"/>
            <w:vAlign w:val="center"/>
          </w:tcPr>
          <w:p w14:paraId="02673EF3" w14:textId="77777777" w:rsidR="00C073AE" w:rsidRPr="00B06E5C" w:rsidRDefault="00C073AE" w:rsidP="00173805">
            <w:pPr>
              <w:spacing w:after="0"/>
              <w:rPr>
                <w:rFonts w:cstheme="minorHAnsi"/>
                <w:b/>
                <w:bCs/>
                <w:sz w:val="24"/>
                <w:szCs w:val="24"/>
              </w:rPr>
            </w:pPr>
            <w:r w:rsidRPr="00B06E5C">
              <w:rPr>
                <w:rFonts w:cstheme="minorHAnsi"/>
                <w:b/>
                <w:bCs/>
                <w:sz w:val="24"/>
                <w:szCs w:val="24"/>
              </w:rPr>
              <w:t>Opis kryterium</w:t>
            </w:r>
          </w:p>
        </w:tc>
        <w:tc>
          <w:tcPr>
            <w:tcW w:w="1134" w:type="dxa"/>
            <w:shd w:val="clear" w:color="auto" w:fill="F2F2F2" w:themeFill="background1" w:themeFillShade="F2"/>
            <w:vAlign w:val="center"/>
          </w:tcPr>
          <w:p w14:paraId="4DE6954B" w14:textId="77777777" w:rsidR="00C073AE" w:rsidRPr="00B06E5C" w:rsidRDefault="00C073AE" w:rsidP="00173805">
            <w:pPr>
              <w:pStyle w:val="Tekstkomentarza"/>
              <w:spacing w:after="0" w:line="276" w:lineRule="auto"/>
              <w:rPr>
                <w:rFonts w:cstheme="minorHAnsi"/>
                <w:b/>
                <w:bCs/>
                <w:sz w:val="24"/>
                <w:szCs w:val="24"/>
              </w:rPr>
            </w:pPr>
            <w:r w:rsidRPr="00B06E5C">
              <w:rPr>
                <w:rFonts w:cstheme="minorHAnsi"/>
                <w:b/>
                <w:bCs/>
                <w:sz w:val="24"/>
                <w:szCs w:val="24"/>
              </w:rPr>
              <w:t>Sposób oceny</w:t>
            </w:r>
          </w:p>
        </w:tc>
      </w:tr>
      <w:tr w:rsidR="0020671F" w14:paraId="6FB5095B" w14:textId="77777777" w:rsidTr="00430C7E">
        <w:trPr>
          <w:jc w:val="center"/>
        </w:trPr>
        <w:tc>
          <w:tcPr>
            <w:tcW w:w="562" w:type="dxa"/>
          </w:tcPr>
          <w:p w14:paraId="15B9DE84" w14:textId="77777777" w:rsidR="00C073AE" w:rsidRPr="00B06E5C" w:rsidRDefault="004A6D56" w:rsidP="00655FF1">
            <w:pPr>
              <w:pStyle w:val="Tekstkomentarza"/>
              <w:spacing w:line="276" w:lineRule="auto"/>
              <w:jc w:val="center"/>
              <w:rPr>
                <w:rFonts w:cstheme="minorHAnsi"/>
                <w:sz w:val="24"/>
                <w:szCs w:val="24"/>
              </w:rPr>
            </w:pPr>
            <w:r w:rsidRPr="00B06E5C">
              <w:rPr>
                <w:rFonts w:cstheme="minorHAnsi"/>
                <w:sz w:val="24"/>
                <w:szCs w:val="24"/>
              </w:rPr>
              <w:t>1</w:t>
            </w:r>
          </w:p>
        </w:tc>
        <w:tc>
          <w:tcPr>
            <w:tcW w:w="2835" w:type="dxa"/>
            <w:shd w:val="clear" w:color="auto" w:fill="auto"/>
          </w:tcPr>
          <w:p w14:paraId="169A3789" w14:textId="77777777" w:rsidR="00C073AE" w:rsidRPr="003370A9" w:rsidRDefault="00C073AE" w:rsidP="00811418">
            <w:pPr>
              <w:pStyle w:val="Tekstkomentarza"/>
              <w:rPr>
                <w:rFonts w:cstheme="minorHAnsi"/>
                <w:sz w:val="24"/>
                <w:szCs w:val="24"/>
              </w:rPr>
            </w:pPr>
            <w:r w:rsidRPr="00B06E5C">
              <w:rPr>
                <w:rFonts w:cstheme="minorHAnsi"/>
                <w:sz w:val="24"/>
                <w:szCs w:val="24"/>
              </w:rPr>
              <w:t>Spójność informacji zawartych we wniosku o objęcie wsparciem, załącznikach do wniosku o objęcie wsparciem</w:t>
            </w:r>
          </w:p>
        </w:tc>
        <w:tc>
          <w:tcPr>
            <w:tcW w:w="10206" w:type="dxa"/>
          </w:tcPr>
          <w:p w14:paraId="3551447C" w14:textId="3F288C68" w:rsidR="00631FB1" w:rsidRPr="00192993" w:rsidRDefault="00C073AE" w:rsidP="007469B9">
            <w:pPr>
              <w:pStyle w:val="Tekstpodstawowy"/>
              <w:spacing w:line="240" w:lineRule="auto"/>
              <w:rPr>
                <w:rFonts w:asciiTheme="minorHAnsi" w:hAnsiTheme="minorHAnsi" w:cstheme="minorHAnsi"/>
                <w:sz w:val="24"/>
                <w:szCs w:val="24"/>
              </w:rPr>
            </w:pPr>
            <w:r w:rsidRPr="00B06E5C">
              <w:rPr>
                <w:rFonts w:asciiTheme="minorHAnsi" w:hAnsiTheme="minorHAnsi" w:cstheme="minorHAnsi"/>
                <w:sz w:val="24"/>
                <w:szCs w:val="24"/>
              </w:rPr>
              <w:t>Ocena polega na weryfikacji spójności informacji zawartych we wniosku o objęcie wsparciem, oświad</w:t>
            </w:r>
            <w:r w:rsidRPr="00D10C52">
              <w:rPr>
                <w:rFonts w:asciiTheme="minorHAnsi" w:hAnsiTheme="minorHAnsi" w:cstheme="minorHAnsi"/>
                <w:sz w:val="24"/>
                <w:szCs w:val="24"/>
              </w:rPr>
              <w:t>czeniach oraz załącznikach do wniosku o objęcie wsparciem</w:t>
            </w:r>
            <w:r w:rsidR="001D6DB9" w:rsidRPr="00D10C52">
              <w:rPr>
                <w:rFonts w:asciiTheme="minorHAnsi" w:hAnsiTheme="minorHAnsi" w:cstheme="minorHAnsi"/>
                <w:sz w:val="24"/>
                <w:szCs w:val="24"/>
              </w:rPr>
              <w:t>,</w:t>
            </w:r>
            <w:r w:rsidR="00631FB1" w:rsidRPr="00D10C52">
              <w:rPr>
                <w:rFonts w:asciiTheme="minorHAnsi" w:hAnsiTheme="minorHAnsi" w:cstheme="minorHAnsi"/>
                <w:sz w:val="24"/>
                <w:szCs w:val="24"/>
              </w:rPr>
              <w:t xml:space="preserve"> </w:t>
            </w:r>
            <w:r w:rsidR="00123705" w:rsidRPr="00D10C52">
              <w:rPr>
                <w:rFonts w:asciiTheme="minorHAnsi" w:hAnsiTheme="minorHAnsi" w:cstheme="minorHAnsi"/>
                <w:sz w:val="24"/>
                <w:szCs w:val="24"/>
              </w:rPr>
              <w:t xml:space="preserve">tj. </w:t>
            </w:r>
            <w:r w:rsidR="00774ADB" w:rsidRPr="00D10C52">
              <w:rPr>
                <w:rFonts w:asciiTheme="minorHAnsi" w:hAnsiTheme="minorHAnsi" w:cstheme="minorHAnsi"/>
                <w:sz w:val="24"/>
                <w:szCs w:val="24"/>
              </w:rPr>
              <w:t xml:space="preserve">na badaniu </w:t>
            </w:r>
            <w:r w:rsidR="00123705" w:rsidRPr="00D10C52">
              <w:rPr>
                <w:rFonts w:asciiTheme="minorHAnsi" w:hAnsiTheme="minorHAnsi" w:cstheme="minorHAnsi"/>
                <w:sz w:val="24"/>
                <w:szCs w:val="24"/>
              </w:rPr>
              <w:t xml:space="preserve">czy informacje </w:t>
            </w:r>
            <w:r w:rsidR="00774ADB" w:rsidRPr="00D10C52">
              <w:rPr>
                <w:rFonts w:asciiTheme="minorHAnsi" w:hAnsiTheme="minorHAnsi" w:cstheme="minorHAnsi"/>
                <w:sz w:val="24"/>
                <w:szCs w:val="24"/>
              </w:rPr>
              <w:t>te</w:t>
            </w:r>
            <w:r w:rsidR="00123705" w:rsidRPr="00D10C52">
              <w:rPr>
                <w:rFonts w:asciiTheme="minorHAnsi" w:hAnsiTheme="minorHAnsi" w:cstheme="minorHAnsi"/>
                <w:sz w:val="24"/>
                <w:szCs w:val="24"/>
              </w:rPr>
              <w:t xml:space="preserve"> </w:t>
            </w:r>
            <w:r w:rsidR="00631FB1" w:rsidRPr="00192993">
              <w:rPr>
                <w:rFonts w:asciiTheme="minorHAnsi" w:hAnsiTheme="minorHAnsi" w:cstheme="minorHAnsi"/>
                <w:sz w:val="24"/>
                <w:szCs w:val="24"/>
              </w:rPr>
              <w:t>nie wykluczają się</w:t>
            </w:r>
            <w:r w:rsidRPr="00192993">
              <w:rPr>
                <w:rFonts w:asciiTheme="minorHAnsi" w:hAnsiTheme="minorHAnsi" w:cstheme="minorHAnsi"/>
                <w:sz w:val="24"/>
                <w:szCs w:val="24"/>
              </w:rPr>
              <w:t>.</w:t>
            </w:r>
          </w:p>
          <w:p w14:paraId="09BD07FE" w14:textId="3867C1AE" w:rsidR="00601748" w:rsidRPr="003370A9" w:rsidRDefault="00601748" w:rsidP="007469B9">
            <w:pPr>
              <w:pStyle w:val="Tekstpodstawowy"/>
              <w:spacing w:line="240" w:lineRule="auto"/>
              <w:rPr>
                <w:sz w:val="24"/>
                <w:szCs w:val="24"/>
              </w:rPr>
            </w:pPr>
            <w:r w:rsidRPr="00192993">
              <w:rPr>
                <w:rFonts w:asciiTheme="minorHAnsi" w:hAnsiTheme="minorHAnsi" w:cstheme="minorHAnsi"/>
                <w:sz w:val="24"/>
                <w:szCs w:val="24"/>
              </w:rPr>
              <w:t>Weryfikacja kryterium polega na badaniu spójności treści wniosku o objęcie przedsięwzięcia wsparciem z załącznikami w zakresie merytorycznym, który nie podlegał badaniu na etapie oceny formalnej.</w:t>
            </w:r>
          </w:p>
        </w:tc>
        <w:tc>
          <w:tcPr>
            <w:tcW w:w="1134" w:type="dxa"/>
          </w:tcPr>
          <w:p w14:paraId="33E83E91" w14:textId="77777777" w:rsidR="00C073AE" w:rsidRPr="003370A9" w:rsidRDefault="00C073AE" w:rsidP="00D06DAC">
            <w:pPr>
              <w:pStyle w:val="Tekstkomentarza"/>
              <w:spacing w:line="276" w:lineRule="auto"/>
              <w:rPr>
                <w:rFonts w:cstheme="minorHAnsi"/>
                <w:sz w:val="24"/>
                <w:szCs w:val="24"/>
              </w:rPr>
            </w:pPr>
            <w:r w:rsidRPr="00B06E5C">
              <w:rPr>
                <w:rFonts w:cstheme="minorHAnsi"/>
                <w:sz w:val="24"/>
                <w:szCs w:val="24"/>
              </w:rPr>
              <w:t>0/1</w:t>
            </w:r>
          </w:p>
        </w:tc>
      </w:tr>
      <w:tr w:rsidR="0020671F" w:rsidRPr="00450846" w14:paraId="47B99455" w14:textId="77777777" w:rsidTr="00430C7E">
        <w:trPr>
          <w:jc w:val="center"/>
        </w:trPr>
        <w:tc>
          <w:tcPr>
            <w:tcW w:w="562" w:type="dxa"/>
          </w:tcPr>
          <w:p w14:paraId="798F9021" w14:textId="0D580975" w:rsidR="00C073AE" w:rsidRPr="00B06E5C" w:rsidRDefault="00A425A2" w:rsidP="00655FF1">
            <w:pPr>
              <w:pStyle w:val="Tekstkomentarza"/>
              <w:spacing w:line="276" w:lineRule="auto"/>
              <w:jc w:val="center"/>
              <w:rPr>
                <w:rFonts w:cstheme="minorHAnsi"/>
                <w:sz w:val="24"/>
                <w:szCs w:val="24"/>
              </w:rPr>
            </w:pPr>
            <w:r w:rsidRPr="00B06E5C">
              <w:rPr>
                <w:rFonts w:cstheme="minorHAnsi"/>
                <w:sz w:val="24"/>
                <w:szCs w:val="24"/>
              </w:rPr>
              <w:t>2</w:t>
            </w:r>
          </w:p>
        </w:tc>
        <w:tc>
          <w:tcPr>
            <w:tcW w:w="2835" w:type="dxa"/>
            <w:shd w:val="clear" w:color="auto" w:fill="auto"/>
          </w:tcPr>
          <w:p w14:paraId="13992BB7" w14:textId="77777777" w:rsidR="00C073AE" w:rsidRPr="003370A9" w:rsidRDefault="00C073AE" w:rsidP="0094035E">
            <w:pPr>
              <w:pStyle w:val="Tekstkomentarza"/>
              <w:contextualSpacing/>
              <w:rPr>
                <w:rFonts w:cstheme="minorHAnsi"/>
                <w:sz w:val="24"/>
                <w:szCs w:val="24"/>
              </w:rPr>
            </w:pPr>
            <w:r w:rsidRPr="00B06E5C">
              <w:rPr>
                <w:rFonts w:cstheme="minorHAnsi"/>
                <w:sz w:val="24"/>
                <w:szCs w:val="24"/>
              </w:rPr>
              <w:t>Zgodność z zasadą długotrwałego wpływu przedsięwzięcia na wydajność i odporność gospodarki polskiej</w:t>
            </w:r>
          </w:p>
        </w:tc>
        <w:tc>
          <w:tcPr>
            <w:tcW w:w="10206" w:type="dxa"/>
          </w:tcPr>
          <w:p w14:paraId="762ECA58" w14:textId="60C840BE" w:rsidR="00C073AE" w:rsidRPr="00292BA9" w:rsidRDefault="2F5BE935" w:rsidP="007469B9">
            <w:pPr>
              <w:pStyle w:val="Tekstkomentarza"/>
              <w:contextualSpacing/>
              <w:rPr>
                <w:rFonts w:eastAsia="Calibri Light"/>
                <w:sz w:val="24"/>
                <w:szCs w:val="24"/>
              </w:rPr>
            </w:pPr>
            <w:r w:rsidRPr="00292BA9">
              <w:rPr>
                <w:rFonts w:eastAsia="Calibri Light"/>
                <w:sz w:val="24"/>
                <w:szCs w:val="24"/>
              </w:rPr>
              <w:t>Weryfikowane jest czy realizacja przedsięwzięcia zapewnia efekty długoterminowe, tzn. przekraczające ramy czasowe obowiązywania RRF i nie ma charakteru powtarzających się krajowych wydatków budżetowych</w:t>
            </w:r>
            <w:r w:rsidR="00D8145E" w:rsidRPr="00292BA9">
              <w:rPr>
                <w:rFonts w:eastAsia="Calibri Light"/>
                <w:sz w:val="24"/>
                <w:szCs w:val="24"/>
              </w:rPr>
              <w:t>.</w:t>
            </w:r>
          </w:p>
          <w:p w14:paraId="7C157B04" w14:textId="268EC902" w:rsidR="00832AAC" w:rsidRPr="00292BA9" w:rsidRDefault="00832AAC" w:rsidP="007469B9">
            <w:pPr>
              <w:pStyle w:val="Tekstpodstawowy"/>
              <w:spacing w:line="240" w:lineRule="auto"/>
              <w:contextualSpacing/>
              <w:rPr>
                <w:rFonts w:asciiTheme="minorHAnsi" w:hAnsiTheme="minorHAnsi" w:cstheme="minorHAnsi"/>
                <w:sz w:val="24"/>
                <w:szCs w:val="24"/>
              </w:rPr>
            </w:pPr>
            <w:r w:rsidRPr="00292BA9">
              <w:rPr>
                <w:rFonts w:asciiTheme="minorHAnsi" w:hAnsiTheme="minorHAnsi" w:cstheme="minorHAnsi"/>
                <w:sz w:val="24"/>
                <w:szCs w:val="24"/>
              </w:rPr>
              <w:t xml:space="preserve">Ostateczny odbiorca wsparcia </w:t>
            </w:r>
            <w:r w:rsidR="00814112">
              <w:rPr>
                <w:rFonts w:asciiTheme="minorHAnsi" w:hAnsiTheme="minorHAnsi" w:cstheme="minorHAnsi"/>
                <w:sz w:val="24"/>
                <w:szCs w:val="24"/>
              </w:rPr>
              <w:t xml:space="preserve">i partnerzy (jeśli dotyczy) </w:t>
            </w:r>
            <w:r w:rsidRPr="00292BA9">
              <w:rPr>
                <w:rFonts w:asciiTheme="minorHAnsi" w:hAnsiTheme="minorHAnsi" w:cstheme="minorHAnsi"/>
                <w:sz w:val="24"/>
                <w:szCs w:val="24"/>
              </w:rPr>
              <w:t>złoży</w:t>
            </w:r>
            <w:r w:rsidR="00814112">
              <w:rPr>
                <w:rFonts w:asciiTheme="minorHAnsi" w:hAnsiTheme="minorHAnsi" w:cstheme="minorHAnsi"/>
                <w:sz w:val="24"/>
                <w:szCs w:val="24"/>
              </w:rPr>
              <w:t>li</w:t>
            </w:r>
            <w:r w:rsidRPr="00292BA9">
              <w:rPr>
                <w:rFonts w:asciiTheme="minorHAnsi" w:hAnsiTheme="minorHAnsi" w:cstheme="minorHAnsi"/>
                <w:sz w:val="24"/>
                <w:szCs w:val="24"/>
              </w:rPr>
              <w:t xml:space="preserve"> oświadczenie, w którym zobowiązuj</w:t>
            </w:r>
            <w:r w:rsidR="00814112">
              <w:rPr>
                <w:rFonts w:asciiTheme="minorHAnsi" w:hAnsiTheme="minorHAnsi" w:cstheme="minorHAnsi"/>
                <w:sz w:val="24"/>
                <w:szCs w:val="24"/>
              </w:rPr>
              <w:t>ą</w:t>
            </w:r>
            <w:r w:rsidRPr="00292BA9">
              <w:rPr>
                <w:rFonts w:asciiTheme="minorHAnsi" w:hAnsiTheme="minorHAnsi" w:cstheme="minorHAnsi"/>
                <w:sz w:val="24"/>
                <w:szCs w:val="24"/>
              </w:rPr>
              <w:t xml:space="preserve"> się, że w okresie </w:t>
            </w:r>
            <w:r w:rsidR="00521B8B" w:rsidRPr="00292BA9">
              <w:rPr>
                <w:rFonts w:asciiTheme="minorHAnsi" w:hAnsiTheme="minorHAnsi" w:cstheme="minorHAnsi"/>
                <w:sz w:val="24"/>
                <w:szCs w:val="24"/>
              </w:rPr>
              <w:t>3</w:t>
            </w:r>
            <w:r w:rsidRPr="00292BA9">
              <w:rPr>
                <w:rFonts w:asciiTheme="minorHAnsi" w:hAnsiTheme="minorHAnsi" w:cstheme="minorHAnsi"/>
                <w:sz w:val="24"/>
                <w:szCs w:val="24"/>
              </w:rPr>
              <w:t xml:space="preserve"> lat od </w:t>
            </w:r>
            <w:r w:rsidR="00B262DE" w:rsidRPr="00292BA9">
              <w:rPr>
                <w:rFonts w:asciiTheme="minorHAnsi" w:hAnsiTheme="minorHAnsi" w:cstheme="minorHAnsi"/>
                <w:sz w:val="24"/>
                <w:szCs w:val="24"/>
              </w:rPr>
              <w:t>daty zatwierdzenia wniosku o płatność końcową</w:t>
            </w:r>
            <w:r w:rsidRPr="00292BA9">
              <w:rPr>
                <w:rFonts w:asciiTheme="minorHAnsi" w:hAnsiTheme="minorHAnsi" w:cstheme="minorHAnsi"/>
                <w:sz w:val="24"/>
                <w:szCs w:val="24"/>
              </w:rPr>
              <w:t>:</w:t>
            </w:r>
          </w:p>
          <w:p w14:paraId="5F1D3BC4" w14:textId="77777777" w:rsidR="0094035E" w:rsidRPr="00292BA9" w:rsidRDefault="2F5BE935" w:rsidP="007469B9">
            <w:pPr>
              <w:pStyle w:val="Akapitzlist"/>
              <w:numPr>
                <w:ilvl w:val="0"/>
                <w:numId w:val="26"/>
              </w:numPr>
              <w:spacing w:after="60" w:line="240" w:lineRule="auto"/>
              <w:ind w:left="324" w:hanging="284"/>
              <w:contextualSpacing w:val="0"/>
              <w:rPr>
                <w:sz w:val="24"/>
                <w:szCs w:val="24"/>
              </w:rPr>
            </w:pPr>
            <w:r w:rsidRPr="00292BA9">
              <w:rPr>
                <w:sz w:val="24"/>
                <w:szCs w:val="24"/>
              </w:rPr>
              <w:t>nie dojdzie do zmiany własności elementu infrastruktury,</w:t>
            </w:r>
          </w:p>
          <w:p w14:paraId="7F8ABD05" w14:textId="24DA1598" w:rsidR="00832AAC" w:rsidRPr="00292BA9" w:rsidRDefault="2F5BE935" w:rsidP="007469B9">
            <w:pPr>
              <w:pStyle w:val="Akapitzlist"/>
              <w:numPr>
                <w:ilvl w:val="0"/>
                <w:numId w:val="26"/>
              </w:numPr>
              <w:spacing w:after="60" w:line="240" w:lineRule="auto"/>
              <w:ind w:left="324" w:hanging="284"/>
              <w:contextualSpacing w:val="0"/>
              <w:rPr>
                <w:sz w:val="24"/>
                <w:szCs w:val="24"/>
              </w:rPr>
            </w:pPr>
            <w:r w:rsidRPr="00292BA9">
              <w:rPr>
                <w:rFonts w:eastAsia="Calibri Light"/>
                <w:sz w:val="24"/>
                <w:szCs w:val="24"/>
              </w:rPr>
              <w:t>nie dojdzie do istotnej zmiany wpływającej na charakter przedsięwzięcia, jej cele lub warunki wdrażania, która mogłaby doprowadzić do naruszenia jej pierwotnych celów,</w:t>
            </w:r>
          </w:p>
          <w:p w14:paraId="08825B76" w14:textId="6DD2908A" w:rsidR="00C80C25" w:rsidRPr="00292BA9" w:rsidRDefault="00C80C25" w:rsidP="007469B9">
            <w:pPr>
              <w:pStyle w:val="Akapitzlist"/>
              <w:numPr>
                <w:ilvl w:val="0"/>
                <w:numId w:val="26"/>
              </w:numPr>
              <w:spacing w:line="240" w:lineRule="auto"/>
              <w:ind w:left="324" w:hanging="284"/>
              <w:rPr>
                <w:rFonts w:cstheme="minorHAnsi"/>
                <w:sz w:val="24"/>
                <w:szCs w:val="24"/>
              </w:rPr>
            </w:pPr>
            <w:r w:rsidRPr="00292BA9">
              <w:rPr>
                <w:rFonts w:cstheme="minorHAnsi"/>
                <w:sz w:val="24"/>
                <w:szCs w:val="24"/>
              </w:rPr>
              <w:t>zapewni</w:t>
            </w:r>
            <w:r w:rsidR="00814112">
              <w:rPr>
                <w:rFonts w:cstheme="minorHAnsi"/>
                <w:sz w:val="24"/>
                <w:szCs w:val="24"/>
              </w:rPr>
              <w:t>ą</w:t>
            </w:r>
            <w:r w:rsidRPr="00292BA9">
              <w:rPr>
                <w:rFonts w:cstheme="minorHAnsi"/>
                <w:sz w:val="24"/>
                <w:szCs w:val="24"/>
              </w:rPr>
              <w:t xml:space="preserve"> środki finansowe na utrzymanie efektów przedsięwzięcia.</w:t>
            </w:r>
          </w:p>
        </w:tc>
        <w:tc>
          <w:tcPr>
            <w:tcW w:w="1134" w:type="dxa"/>
          </w:tcPr>
          <w:p w14:paraId="0BFB6E0D" w14:textId="77777777" w:rsidR="00C073AE" w:rsidRPr="003370A9" w:rsidRDefault="00C073AE" w:rsidP="00D06DAC">
            <w:pPr>
              <w:rPr>
                <w:rFonts w:eastAsia="Calibri Light" w:cstheme="minorHAnsi"/>
                <w:sz w:val="24"/>
                <w:szCs w:val="24"/>
              </w:rPr>
            </w:pPr>
            <w:r w:rsidRPr="00B06E5C">
              <w:rPr>
                <w:rFonts w:cstheme="minorHAnsi"/>
                <w:sz w:val="24"/>
                <w:szCs w:val="24"/>
              </w:rPr>
              <w:t>0/1</w:t>
            </w:r>
          </w:p>
        </w:tc>
      </w:tr>
      <w:tr w:rsidR="0020671F" w:rsidRPr="00450846" w14:paraId="01BC1DF2" w14:textId="77777777" w:rsidTr="00430C7E">
        <w:trPr>
          <w:jc w:val="center"/>
        </w:trPr>
        <w:tc>
          <w:tcPr>
            <w:tcW w:w="562" w:type="dxa"/>
          </w:tcPr>
          <w:p w14:paraId="357C4FC8" w14:textId="37E5324F" w:rsidR="00C073AE" w:rsidRPr="00B06E5C" w:rsidRDefault="00A425A2" w:rsidP="00655FF1">
            <w:pPr>
              <w:pStyle w:val="Tekstkomentarza"/>
              <w:spacing w:line="276" w:lineRule="auto"/>
              <w:jc w:val="center"/>
              <w:rPr>
                <w:rFonts w:cstheme="minorHAnsi"/>
                <w:sz w:val="24"/>
                <w:szCs w:val="24"/>
              </w:rPr>
            </w:pPr>
            <w:r w:rsidRPr="00B06E5C">
              <w:rPr>
                <w:rFonts w:cstheme="minorHAnsi"/>
                <w:sz w:val="24"/>
                <w:szCs w:val="24"/>
              </w:rPr>
              <w:t>3</w:t>
            </w:r>
          </w:p>
        </w:tc>
        <w:tc>
          <w:tcPr>
            <w:tcW w:w="2835" w:type="dxa"/>
            <w:shd w:val="clear" w:color="auto" w:fill="auto"/>
          </w:tcPr>
          <w:p w14:paraId="7D0D6965" w14:textId="77777777" w:rsidR="00C073AE" w:rsidRPr="003370A9" w:rsidRDefault="00C073AE" w:rsidP="003D5299">
            <w:pPr>
              <w:pStyle w:val="Tekstkomentarza"/>
              <w:rPr>
                <w:rFonts w:cstheme="minorHAnsi"/>
                <w:sz w:val="24"/>
                <w:szCs w:val="24"/>
              </w:rPr>
            </w:pPr>
            <w:r w:rsidRPr="00B06E5C">
              <w:rPr>
                <w:rFonts w:cstheme="minorHAnsi"/>
                <w:sz w:val="24"/>
                <w:szCs w:val="24"/>
              </w:rPr>
              <w:t>Wpływ na wskaźniki i cele inwestycji w planie rozwojowym i RRF</w:t>
            </w:r>
          </w:p>
        </w:tc>
        <w:tc>
          <w:tcPr>
            <w:tcW w:w="10206" w:type="dxa"/>
          </w:tcPr>
          <w:p w14:paraId="06913B4F" w14:textId="77777777" w:rsidR="00C073AE" w:rsidRPr="00292BA9" w:rsidRDefault="00C073AE" w:rsidP="007469B9">
            <w:pPr>
              <w:pStyle w:val="Tekstpodstawowy"/>
              <w:spacing w:line="240" w:lineRule="auto"/>
              <w:rPr>
                <w:rFonts w:asciiTheme="minorHAnsi" w:eastAsia="Calibri Light" w:hAnsiTheme="minorHAnsi" w:cstheme="minorHAnsi"/>
                <w:sz w:val="24"/>
                <w:szCs w:val="24"/>
              </w:rPr>
            </w:pPr>
            <w:r w:rsidRPr="00292BA9">
              <w:rPr>
                <w:rFonts w:asciiTheme="minorHAnsi" w:eastAsia="Calibri Light" w:hAnsiTheme="minorHAnsi" w:cstheme="minorHAnsi"/>
                <w:sz w:val="24"/>
                <w:szCs w:val="24"/>
              </w:rPr>
              <w:t>Analizowane jest czy przedsięwzięcie ma pozytywny i bezpośredni wpływ na wskaźniki i cele określone w planie rozwojowym (decyzji implementacyjnej), jak również wskaźniki wspólne, a metodyka ich wyliczania jest wiarygodna.</w:t>
            </w:r>
          </w:p>
          <w:p w14:paraId="0C9D03AB" w14:textId="77777777" w:rsidR="0053044A" w:rsidRPr="00292BA9" w:rsidRDefault="00C073AE" w:rsidP="007469B9">
            <w:pPr>
              <w:pStyle w:val="Tekstkomentarza"/>
              <w:rPr>
                <w:rFonts w:eastAsia="Calibri Light" w:cstheme="minorHAnsi"/>
                <w:sz w:val="24"/>
                <w:szCs w:val="24"/>
              </w:rPr>
            </w:pPr>
            <w:r w:rsidRPr="00292BA9">
              <w:rPr>
                <w:rFonts w:eastAsia="Calibri Light" w:cstheme="minorHAnsi"/>
                <w:sz w:val="24"/>
                <w:szCs w:val="24"/>
              </w:rPr>
              <w:t xml:space="preserve">Spełnienie kryterium oznacza, iż realizacja danego przedsięwzięcia przyczynia się do osiągnięcia celu i/lub wskaźnika dla danej inwestycji w planie rozwojowym i/lub realizuje wspólne wskaźniki na poziomie RRF (jeżeli dotyczy). </w:t>
            </w:r>
          </w:p>
          <w:p w14:paraId="7EA272E9" w14:textId="157EDCB2" w:rsidR="00205572" w:rsidRPr="00292BA9" w:rsidRDefault="00C073AE" w:rsidP="007469B9">
            <w:pPr>
              <w:pStyle w:val="Tekstkomentarza"/>
              <w:rPr>
                <w:rFonts w:eastAsia="Calibri Light" w:cstheme="minorHAnsi"/>
                <w:sz w:val="24"/>
                <w:szCs w:val="24"/>
              </w:rPr>
            </w:pPr>
            <w:r w:rsidRPr="00292BA9">
              <w:rPr>
                <w:rFonts w:eastAsia="Calibri Light" w:cstheme="minorHAnsi"/>
                <w:sz w:val="24"/>
                <w:szCs w:val="24"/>
              </w:rPr>
              <w:lastRenderedPageBreak/>
              <w:t>W przypadku gdy przedsięwzięcie nie wpływa na realizację wskaźników i celów planu rozwojowego, należy wskazać ‘nie dotyczy’ wraz z uzasadnieniem.</w:t>
            </w:r>
          </w:p>
        </w:tc>
        <w:tc>
          <w:tcPr>
            <w:tcW w:w="1134" w:type="dxa"/>
          </w:tcPr>
          <w:p w14:paraId="391F52E6" w14:textId="77777777" w:rsidR="00C073AE" w:rsidRPr="003370A9" w:rsidRDefault="004A6D56" w:rsidP="00D06DAC">
            <w:pPr>
              <w:pStyle w:val="Tekstkomentarza"/>
              <w:spacing w:line="276" w:lineRule="auto"/>
              <w:rPr>
                <w:rFonts w:eastAsia="Calibri Light" w:cstheme="minorHAnsi"/>
                <w:sz w:val="24"/>
                <w:szCs w:val="24"/>
              </w:rPr>
            </w:pPr>
            <w:r w:rsidRPr="00B06E5C">
              <w:rPr>
                <w:rFonts w:cstheme="minorHAnsi"/>
                <w:sz w:val="24"/>
                <w:szCs w:val="24"/>
              </w:rPr>
              <w:lastRenderedPageBreak/>
              <w:t>0/1/nie dotyczy</w:t>
            </w:r>
          </w:p>
        </w:tc>
      </w:tr>
      <w:tr w:rsidR="0020671F" w:rsidRPr="00450846" w14:paraId="4B0BD8AB" w14:textId="77777777" w:rsidTr="00430C7E">
        <w:trPr>
          <w:jc w:val="center"/>
        </w:trPr>
        <w:tc>
          <w:tcPr>
            <w:tcW w:w="562" w:type="dxa"/>
          </w:tcPr>
          <w:p w14:paraId="28D57EF8" w14:textId="61D78602" w:rsidR="00C073AE" w:rsidRPr="00B06E5C" w:rsidRDefault="00A425A2" w:rsidP="00655FF1">
            <w:pPr>
              <w:jc w:val="center"/>
              <w:rPr>
                <w:rFonts w:cstheme="minorHAnsi"/>
                <w:sz w:val="24"/>
                <w:szCs w:val="24"/>
              </w:rPr>
            </w:pPr>
            <w:r w:rsidRPr="00B06E5C">
              <w:rPr>
                <w:rFonts w:cstheme="minorHAnsi"/>
                <w:sz w:val="24"/>
                <w:szCs w:val="24"/>
              </w:rPr>
              <w:t>4</w:t>
            </w:r>
          </w:p>
        </w:tc>
        <w:tc>
          <w:tcPr>
            <w:tcW w:w="2835" w:type="dxa"/>
            <w:shd w:val="clear" w:color="auto" w:fill="auto"/>
          </w:tcPr>
          <w:p w14:paraId="2174B076" w14:textId="77777777" w:rsidR="00C073AE" w:rsidRPr="0063409A" w:rsidRDefault="00C073AE" w:rsidP="004A4580">
            <w:pPr>
              <w:pStyle w:val="Tekstkomentarza"/>
              <w:rPr>
                <w:rFonts w:cstheme="minorHAnsi"/>
                <w:sz w:val="24"/>
                <w:szCs w:val="24"/>
              </w:rPr>
            </w:pPr>
            <w:r w:rsidRPr="002F4B66">
              <w:rPr>
                <w:rFonts w:cstheme="minorHAnsi"/>
                <w:sz w:val="24"/>
                <w:szCs w:val="24"/>
              </w:rPr>
              <w:t>Adekwatność wskaźników własnych przedsięwzięcia</w:t>
            </w:r>
          </w:p>
        </w:tc>
        <w:tc>
          <w:tcPr>
            <w:tcW w:w="10206" w:type="dxa"/>
          </w:tcPr>
          <w:p w14:paraId="14A26A79" w14:textId="36AE5863" w:rsidR="0053044A" w:rsidRPr="00B06E5C" w:rsidRDefault="00C073AE" w:rsidP="007469B9">
            <w:pPr>
              <w:pStyle w:val="Tekstkomentarza"/>
              <w:rPr>
                <w:rFonts w:eastAsia="Calibri Light" w:cstheme="minorHAnsi"/>
                <w:sz w:val="24"/>
                <w:szCs w:val="24"/>
              </w:rPr>
            </w:pPr>
            <w:r w:rsidRPr="00B06E5C">
              <w:rPr>
                <w:rFonts w:eastAsia="Calibri Light" w:cstheme="minorHAnsi"/>
                <w:sz w:val="24"/>
                <w:szCs w:val="24"/>
              </w:rPr>
              <w:t>Analizowane jest czy wskaźniki własne przedsięwzięcia (inne niż wskaźniki dla inwestycji w planie rozwojowym i wspólne wskaźniki na poziomie RRF) są adekwatne do celu i zakresu danego przedsięwzięcia oraz mierzalne i realne.</w:t>
            </w:r>
          </w:p>
          <w:p w14:paraId="4A664493" w14:textId="035A7C39" w:rsidR="00C073AE" w:rsidRPr="00B06E5C" w:rsidRDefault="003D7369" w:rsidP="007469B9">
            <w:pPr>
              <w:pStyle w:val="Tekstkomentarza"/>
              <w:rPr>
                <w:rFonts w:eastAsia="Calibri Light" w:cstheme="minorHAnsi"/>
                <w:sz w:val="24"/>
                <w:szCs w:val="24"/>
              </w:rPr>
            </w:pPr>
            <w:r w:rsidRPr="003D7369">
              <w:rPr>
                <w:rFonts w:eastAsia="Calibri Light" w:cstheme="minorHAnsi"/>
                <w:sz w:val="24"/>
                <w:szCs w:val="24"/>
              </w:rPr>
              <w:t>W przypadku gdy przedsięwzięcie nie ma wskaźników własnych, należy wskazać ‘nie dotyczy’.</w:t>
            </w:r>
          </w:p>
        </w:tc>
        <w:tc>
          <w:tcPr>
            <w:tcW w:w="1134" w:type="dxa"/>
          </w:tcPr>
          <w:p w14:paraId="506197DD" w14:textId="1F537302" w:rsidR="00C073AE" w:rsidRPr="0063409A" w:rsidRDefault="004A6D56" w:rsidP="00D06DAC">
            <w:pPr>
              <w:rPr>
                <w:rFonts w:eastAsia="Calibri Light" w:cstheme="minorHAnsi"/>
                <w:sz w:val="24"/>
                <w:szCs w:val="24"/>
              </w:rPr>
            </w:pPr>
            <w:r w:rsidRPr="00B06E5C">
              <w:rPr>
                <w:rFonts w:cstheme="minorHAnsi"/>
                <w:sz w:val="24"/>
                <w:szCs w:val="24"/>
              </w:rPr>
              <w:t>0/1</w:t>
            </w:r>
            <w:r w:rsidR="003D7369">
              <w:rPr>
                <w:rFonts w:cstheme="minorHAnsi"/>
                <w:sz w:val="24"/>
                <w:szCs w:val="24"/>
              </w:rPr>
              <w:t>/nie dotyczy</w:t>
            </w:r>
          </w:p>
        </w:tc>
      </w:tr>
      <w:tr w:rsidR="0020671F" w:rsidRPr="00450846" w14:paraId="7DEAB65D" w14:textId="77777777" w:rsidTr="00430C7E">
        <w:trPr>
          <w:jc w:val="center"/>
        </w:trPr>
        <w:tc>
          <w:tcPr>
            <w:tcW w:w="562" w:type="dxa"/>
          </w:tcPr>
          <w:p w14:paraId="2083FABB" w14:textId="20228BC5" w:rsidR="00C073AE" w:rsidRPr="00B06E5C" w:rsidRDefault="00A425A2" w:rsidP="00655FF1">
            <w:pPr>
              <w:pStyle w:val="Tekstkomentarza"/>
              <w:spacing w:line="276" w:lineRule="auto"/>
              <w:jc w:val="center"/>
              <w:rPr>
                <w:rFonts w:cstheme="minorHAnsi"/>
                <w:sz w:val="24"/>
                <w:szCs w:val="24"/>
              </w:rPr>
            </w:pPr>
            <w:r w:rsidRPr="00B06E5C">
              <w:rPr>
                <w:rFonts w:cstheme="minorHAnsi"/>
                <w:sz w:val="24"/>
                <w:szCs w:val="24"/>
              </w:rPr>
              <w:t>5</w:t>
            </w:r>
          </w:p>
        </w:tc>
        <w:tc>
          <w:tcPr>
            <w:tcW w:w="2835" w:type="dxa"/>
            <w:shd w:val="clear" w:color="auto" w:fill="auto"/>
          </w:tcPr>
          <w:p w14:paraId="02368CE9" w14:textId="77777777" w:rsidR="00C073AE" w:rsidRPr="0000537F" w:rsidRDefault="00C073AE" w:rsidP="00073EB8">
            <w:pPr>
              <w:pStyle w:val="Tekstkomentarza"/>
              <w:rPr>
                <w:rFonts w:eastAsia="Calibri Light" w:cstheme="minorHAnsi"/>
                <w:sz w:val="24"/>
                <w:szCs w:val="24"/>
              </w:rPr>
            </w:pPr>
            <w:r w:rsidRPr="00B06E5C">
              <w:rPr>
                <w:rFonts w:eastAsia="Calibri Light" w:cstheme="minorHAnsi"/>
                <w:sz w:val="24"/>
                <w:szCs w:val="24"/>
              </w:rPr>
              <w:t>Właściwie określone wydatki kwalifikowalne</w:t>
            </w:r>
          </w:p>
        </w:tc>
        <w:tc>
          <w:tcPr>
            <w:tcW w:w="10206" w:type="dxa"/>
          </w:tcPr>
          <w:p w14:paraId="01C88A3C" w14:textId="598194C5" w:rsidR="0053044A" w:rsidRPr="00B06E5C" w:rsidRDefault="00C073AE" w:rsidP="000C5E0B">
            <w:pPr>
              <w:spacing w:line="240" w:lineRule="auto"/>
              <w:rPr>
                <w:rFonts w:eastAsia="Calibri Light" w:cstheme="minorHAnsi"/>
                <w:sz w:val="24"/>
                <w:szCs w:val="24"/>
              </w:rPr>
            </w:pPr>
            <w:r w:rsidRPr="00B06E5C">
              <w:rPr>
                <w:rFonts w:eastAsia="Calibri Light" w:cstheme="minorHAnsi"/>
                <w:sz w:val="24"/>
                <w:szCs w:val="24"/>
              </w:rPr>
              <w:t>Sprawdzana jest kwalifikowalność, adekwatność i racjonalność wydatków planowanych do poniesienia w ramach przedsięwzięcia.</w:t>
            </w:r>
          </w:p>
          <w:p w14:paraId="056BCD22" w14:textId="77777777" w:rsidR="00C073AE" w:rsidRPr="00B06E5C" w:rsidRDefault="00C073AE" w:rsidP="000C5E0B">
            <w:pPr>
              <w:spacing w:line="240" w:lineRule="auto"/>
              <w:rPr>
                <w:rFonts w:eastAsia="Calibri Light" w:cstheme="minorHAnsi"/>
                <w:sz w:val="24"/>
                <w:szCs w:val="24"/>
              </w:rPr>
            </w:pPr>
            <w:r w:rsidRPr="00B06E5C">
              <w:rPr>
                <w:rFonts w:eastAsia="Calibri Light" w:cstheme="minorHAnsi"/>
                <w:sz w:val="24"/>
                <w:szCs w:val="24"/>
              </w:rPr>
              <w:t>Weryfikacja kwalifikowalności obejmuje następujące warunki:</w:t>
            </w:r>
          </w:p>
          <w:p w14:paraId="13A957B5" w14:textId="77777777" w:rsidR="00073EB8" w:rsidRPr="00B06E5C" w:rsidRDefault="00C073AE" w:rsidP="000C5E0B">
            <w:pPr>
              <w:pStyle w:val="Akapitzlist"/>
              <w:numPr>
                <w:ilvl w:val="0"/>
                <w:numId w:val="29"/>
              </w:numPr>
              <w:spacing w:after="60" w:line="240" w:lineRule="auto"/>
              <w:ind w:left="324" w:hanging="284"/>
              <w:contextualSpacing w:val="0"/>
              <w:rPr>
                <w:rFonts w:eastAsia="Calibri Light" w:cstheme="minorHAnsi"/>
                <w:sz w:val="24"/>
                <w:szCs w:val="24"/>
              </w:rPr>
            </w:pPr>
            <w:r w:rsidRPr="00B06E5C">
              <w:rPr>
                <w:rFonts w:eastAsia="Calibri Light" w:cstheme="minorHAnsi"/>
                <w:sz w:val="24"/>
                <w:szCs w:val="24"/>
              </w:rPr>
              <w:t xml:space="preserve">VAT nie jest wydatkiem kwalifikowalnym i nie może być finansowany ze środków RRF w ramach żadnej z inwestycji/przedsięwzięcia; </w:t>
            </w:r>
          </w:p>
          <w:p w14:paraId="62967C1B" w14:textId="77777777" w:rsidR="00073EB8" w:rsidRPr="00B06E5C" w:rsidRDefault="00C073AE" w:rsidP="000C5E0B">
            <w:pPr>
              <w:pStyle w:val="Akapitzlist"/>
              <w:numPr>
                <w:ilvl w:val="0"/>
                <w:numId w:val="29"/>
              </w:numPr>
              <w:spacing w:after="60" w:line="240" w:lineRule="auto"/>
              <w:ind w:left="324" w:hanging="284"/>
              <w:contextualSpacing w:val="0"/>
              <w:rPr>
                <w:rFonts w:eastAsia="Calibri Light" w:cstheme="minorHAnsi"/>
                <w:sz w:val="24"/>
                <w:szCs w:val="24"/>
              </w:rPr>
            </w:pPr>
            <w:r w:rsidRPr="00B06E5C">
              <w:rPr>
                <w:rFonts w:eastAsia="Calibri Light" w:cstheme="minorHAnsi"/>
                <w:sz w:val="24"/>
                <w:szCs w:val="24"/>
              </w:rPr>
              <w:t>bieżące wydatki publiczne nie są wydatkami kwalifikowalnymi, w tym koszty instytucji publicznych oraz administracji publicznej, związane z bieżącą obsługą przygotowania i realizacji reform i inwestycji w ramach planu rozwojowego (w tym wynagrodzenia urzędników</w:t>
            </w:r>
            <w:r w:rsidR="0053044A" w:rsidRPr="00B06E5C">
              <w:rPr>
                <w:rStyle w:val="Odwoanieprzypisudolnego"/>
                <w:rFonts w:eastAsia="Calibri Light" w:cstheme="minorHAnsi"/>
                <w:sz w:val="24"/>
                <w:szCs w:val="24"/>
              </w:rPr>
              <w:footnoteReference w:id="3"/>
            </w:r>
            <w:r w:rsidRPr="00B06E5C">
              <w:rPr>
                <w:rFonts w:eastAsia="Calibri Light" w:cstheme="minorHAnsi"/>
                <w:sz w:val="24"/>
                <w:szCs w:val="24"/>
              </w:rPr>
              <w:t>);</w:t>
            </w:r>
          </w:p>
          <w:p w14:paraId="355B4A7D" w14:textId="77777777" w:rsidR="009106FD" w:rsidRDefault="00C073AE" w:rsidP="000C5E0B">
            <w:pPr>
              <w:pStyle w:val="Akapitzlist"/>
              <w:numPr>
                <w:ilvl w:val="0"/>
                <w:numId w:val="29"/>
              </w:numPr>
              <w:spacing w:after="60" w:line="240" w:lineRule="auto"/>
              <w:ind w:left="324" w:hanging="284"/>
              <w:contextualSpacing w:val="0"/>
              <w:rPr>
                <w:rFonts w:eastAsia="Calibri Light" w:cstheme="minorHAnsi"/>
                <w:sz w:val="24"/>
                <w:szCs w:val="24"/>
              </w:rPr>
            </w:pPr>
            <w:r w:rsidRPr="00B06E5C">
              <w:rPr>
                <w:rFonts w:eastAsia="Calibri Light" w:cstheme="minorHAnsi"/>
                <w:sz w:val="24"/>
                <w:szCs w:val="24"/>
              </w:rPr>
              <w:t>koszty finansowane w ramach planu rozwojowego muszą być powiązane z realizacją prac stanowiących integralną część inwestycji i służą zapewnieniu osiągnięcia jej celów;</w:t>
            </w:r>
          </w:p>
          <w:p w14:paraId="3B80DF02" w14:textId="12AD6A52" w:rsidR="009106FD" w:rsidRDefault="00C073AE" w:rsidP="000C5E0B">
            <w:pPr>
              <w:pStyle w:val="Akapitzlist"/>
              <w:numPr>
                <w:ilvl w:val="0"/>
                <w:numId w:val="29"/>
              </w:numPr>
              <w:spacing w:after="60" w:line="240" w:lineRule="auto"/>
              <w:ind w:left="324" w:hanging="284"/>
              <w:contextualSpacing w:val="0"/>
              <w:rPr>
                <w:rFonts w:eastAsia="Calibri Light" w:cstheme="minorHAnsi"/>
                <w:sz w:val="24"/>
                <w:szCs w:val="24"/>
              </w:rPr>
            </w:pPr>
            <w:r w:rsidRPr="009106FD">
              <w:rPr>
                <w:rFonts w:eastAsia="Calibri Light" w:cstheme="minorHAnsi"/>
                <w:sz w:val="24"/>
                <w:szCs w:val="24"/>
              </w:rPr>
              <w:t>uwzględnienie w realizacji przedsięwzięć właściwych przepisów o zamówieniach publicznych (dla podmiotów zobowiązanych do stosowania PZP) lub reguł konkurencyjności</w:t>
            </w:r>
            <w:r w:rsidRPr="009106FD">
              <w:rPr>
                <w:rFonts w:eastAsia="Calibri Light" w:cstheme="minorHAnsi"/>
                <w:color w:val="0070C0"/>
                <w:sz w:val="24"/>
                <w:szCs w:val="24"/>
              </w:rPr>
              <w:t xml:space="preserve"> </w:t>
            </w:r>
            <w:r w:rsidRPr="009106FD">
              <w:rPr>
                <w:rFonts w:eastAsia="Calibri Light" w:cstheme="minorHAnsi"/>
                <w:sz w:val="24"/>
                <w:szCs w:val="24"/>
              </w:rPr>
              <w:t>dla podmiotów niezobowiązanych do stosowania PZP</w:t>
            </w:r>
            <w:r w:rsidR="007C11EE" w:rsidRPr="009106FD">
              <w:rPr>
                <w:rFonts w:eastAsia="Calibri Light" w:cstheme="minorHAnsi"/>
                <w:sz w:val="24"/>
                <w:szCs w:val="24"/>
              </w:rPr>
              <w:t xml:space="preserve"> (jeżeli dotyczy)</w:t>
            </w:r>
            <w:r w:rsidRPr="009106FD">
              <w:rPr>
                <w:rFonts w:eastAsia="Calibri Light" w:cstheme="minorHAnsi"/>
                <w:sz w:val="24"/>
                <w:szCs w:val="24"/>
              </w:rPr>
              <w:t>;</w:t>
            </w:r>
          </w:p>
          <w:p w14:paraId="0B2FCF8C" w14:textId="0EA9B4A2" w:rsidR="00AF513A" w:rsidRPr="009106FD" w:rsidRDefault="00AF513A" w:rsidP="000C5E0B">
            <w:pPr>
              <w:pStyle w:val="Akapitzlist"/>
              <w:numPr>
                <w:ilvl w:val="0"/>
                <w:numId w:val="29"/>
              </w:numPr>
              <w:spacing w:line="240" w:lineRule="auto"/>
              <w:ind w:left="324" w:hanging="284"/>
              <w:rPr>
                <w:rFonts w:eastAsia="Calibri Light" w:cstheme="minorHAnsi"/>
                <w:sz w:val="24"/>
                <w:szCs w:val="24"/>
              </w:rPr>
            </w:pPr>
            <w:r w:rsidRPr="00EC17BF">
              <w:rPr>
                <w:rFonts w:eastAsia="Calibri Light" w:cstheme="minorHAnsi"/>
                <w:sz w:val="24"/>
                <w:szCs w:val="24"/>
              </w:rPr>
              <w:t>wydatki są zgodne z katalogiem wydatków kwalifikowa</w:t>
            </w:r>
            <w:r w:rsidR="00B441A1" w:rsidRPr="00EC17BF">
              <w:rPr>
                <w:rFonts w:eastAsia="Calibri Light" w:cstheme="minorHAnsi"/>
                <w:sz w:val="24"/>
                <w:szCs w:val="24"/>
              </w:rPr>
              <w:t>l</w:t>
            </w:r>
            <w:r w:rsidRPr="00EC17BF">
              <w:rPr>
                <w:rFonts w:eastAsia="Calibri Light" w:cstheme="minorHAnsi"/>
                <w:sz w:val="24"/>
                <w:szCs w:val="24"/>
              </w:rPr>
              <w:t xml:space="preserve">nych </w:t>
            </w:r>
            <w:r w:rsidR="00D2557E" w:rsidRPr="00EC17BF">
              <w:rPr>
                <w:rFonts w:eastAsia="Calibri Light" w:cstheme="minorHAnsi"/>
                <w:sz w:val="24"/>
                <w:szCs w:val="24"/>
              </w:rPr>
              <w:t>zawartym w</w:t>
            </w:r>
            <w:r w:rsidRPr="00EC17BF">
              <w:rPr>
                <w:rFonts w:eastAsia="Calibri Light" w:cstheme="minorHAnsi"/>
                <w:sz w:val="24"/>
                <w:szCs w:val="24"/>
              </w:rPr>
              <w:t xml:space="preserve"> załącznik</w:t>
            </w:r>
            <w:r w:rsidR="00D2557E" w:rsidRPr="00EC17BF">
              <w:rPr>
                <w:rFonts w:eastAsia="Calibri Light" w:cstheme="minorHAnsi"/>
                <w:sz w:val="24"/>
                <w:szCs w:val="24"/>
              </w:rPr>
              <w:t>u</w:t>
            </w:r>
            <w:r w:rsidRPr="00EC17BF">
              <w:rPr>
                <w:rFonts w:eastAsia="Calibri Light" w:cstheme="minorHAnsi"/>
                <w:sz w:val="24"/>
                <w:szCs w:val="24"/>
              </w:rPr>
              <w:t xml:space="preserve"> do Regulaminu </w:t>
            </w:r>
            <w:r w:rsidR="000206BA" w:rsidRPr="00EC17BF">
              <w:rPr>
                <w:rFonts w:eastAsia="Calibri Light" w:cstheme="minorHAnsi"/>
                <w:sz w:val="24"/>
                <w:szCs w:val="24"/>
              </w:rPr>
              <w:t>w</w:t>
            </w:r>
            <w:r w:rsidRPr="00EC17BF">
              <w:rPr>
                <w:rFonts w:eastAsia="Calibri Light" w:cstheme="minorHAnsi"/>
                <w:sz w:val="24"/>
                <w:szCs w:val="24"/>
              </w:rPr>
              <w:t xml:space="preserve">yboru </w:t>
            </w:r>
            <w:r w:rsidR="000206BA" w:rsidRPr="00EC17BF">
              <w:rPr>
                <w:rFonts w:eastAsia="Calibri Light" w:cstheme="minorHAnsi"/>
                <w:sz w:val="24"/>
                <w:szCs w:val="24"/>
              </w:rPr>
              <w:t>p</w:t>
            </w:r>
            <w:r w:rsidRPr="00EC17BF">
              <w:rPr>
                <w:rFonts w:eastAsia="Calibri Light" w:cstheme="minorHAnsi"/>
                <w:sz w:val="24"/>
                <w:szCs w:val="24"/>
              </w:rPr>
              <w:t>rzedsięwzię</w:t>
            </w:r>
            <w:r w:rsidR="000F330A" w:rsidRPr="00EC17BF">
              <w:rPr>
                <w:rFonts w:eastAsia="Calibri Light" w:cstheme="minorHAnsi"/>
                <w:sz w:val="24"/>
                <w:szCs w:val="24"/>
              </w:rPr>
              <w:t>cia</w:t>
            </w:r>
            <w:r w:rsidR="006B365B">
              <w:rPr>
                <w:rFonts w:eastAsia="Calibri Light" w:cstheme="minorHAnsi"/>
                <w:sz w:val="24"/>
                <w:szCs w:val="24"/>
              </w:rPr>
              <w:t xml:space="preserve"> oraz </w:t>
            </w:r>
            <w:r w:rsidR="006B365B" w:rsidRPr="006B365B">
              <w:rPr>
                <w:rFonts w:eastAsia="Calibri Light" w:cstheme="minorHAnsi"/>
                <w:sz w:val="24"/>
                <w:szCs w:val="24"/>
              </w:rPr>
              <w:t>wykazane koszty są uzasadnione, rynkowe i optymalne/racjonalne z punktu widzenia osiągnięcia celu projektu (ich wysokość nie jest zawyżona)</w:t>
            </w:r>
            <w:r w:rsidRPr="00EC17BF">
              <w:rPr>
                <w:rFonts w:eastAsia="Calibri Light" w:cstheme="minorHAnsi"/>
                <w:sz w:val="24"/>
                <w:szCs w:val="24"/>
              </w:rPr>
              <w:t>.</w:t>
            </w:r>
          </w:p>
        </w:tc>
        <w:tc>
          <w:tcPr>
            <w:tcW w:w="1134" w:type="dxa"/>
          </w:tcPr>
          <w:p w14:paraId="4439F14B" w14:textId="77777777" w:rsidR="00C073AE" w:rsidRPr="0000537F" w:rsidRDefault="004A6D56" w:rsidP="00D06DAC">
            <w:pPr>
              <w:spacing w:line="240" w:lineRule="auto"/>
              <w:rPr>
                <w:rFonts w:eastAsia="Calibri Light" w:cstheme="minorHAnsi"/>
                <w:sz w:val="24"/>
                <w:szCs w:val="24"/>
              </w:rPr>
            </w:pPr>
            <w:r w:rsidRPr="00B06E5C">
              <w:rPr>
                <w:rFonts w:cstheme="minorHAnsi"/>
                <w:sz w:val="24"/>
                <w:szCs w:val="24"/>
              </w:rPr>
              <w:t>0/1</w:t>
            </w:r>
          </w:p>
        </w:tc>
      </w:tr>
      <w:tr w:rsidR="0020671F" w:rsidRPr="00450846" w14:paraId="651A6AF2" w14:textId="77777777" w:rsidTr="00430C7E">
        <w:trPr>
          <w:jc w:val="center"/>
        </w:trPr>
        <w:tc>
          <w:tcPr>
            <w:tcW w:w="562" w:type="dxa"/>
          </w:tcPr>
          <w:p w14:paraId="3063121C" w14:textId="2500EFD4" w:rsidR="00C073AE" w:rsidRPr="00B06E5C" w:rsidRDefault="00A425A2" w:rsidP="00655FF1">
            <w:pPr>
              <w:jc w:val="center"/>
              <w:rPr>
                <w:rFonts w:cstheme="minorHAnsi"/>
                <w:sz w:val="24"/>
                <w:szCs w:val="24"/>
              </w:rPr>
            </w:pPr>
            <w:r w:rsidRPr="00B06E5C">
              <w:rPr>
                <w:rFonts w:cstheme="minorHAnsi"/>
                <w:sz w:val="24"/>
                <w:szCs w:val="24"/>
              </w:rPr>
              <w:lastRenderedPageBreak/>
              <w:t>6</w:t>
            </w:r>
          </w:p>
        </w:tc>
        <w:tc>
          <w:tcPr>
            <w:tcW w:w="2835" w:type="dxa"/>
            <w:shd w:val="clear" w:color="auto" w:fill="auto"/>
          </w:tcPr>
          <w:p w14:paraId="63BA8D9E" w14:textId="77777777" w:rsidR="00C073AE" w:rsidRPr="0000537F" w:rsidRDefault="00C073AE" w:rsidP="00782FD6">
            <w:pPr>
              <w:pStyle w:val="Tekstkomentarza"/>
              <w:rPr>
                <w:rFonts w:cstheme="minorHAnsi"/>
                <w:sz w:val="24"/>
                <w:szCs w:val="24"/>
              </w:rPr>
            </w:pPr>
            <w:r w:rsidRPr="00B06E5C">
              <w:rPr>
                <w:rFonts w:cstheme="minorHAnsi"/>
                <w:sz w:val="24"/>
                <w:szCs w:val="24"/>
              </w:rPr>
              <w:t>Sytuacja finansowa ostatecznego odbiorcy i wykonalność finansowa przedsięwzięcia</w:t>
            </w:r>
          </w:p>
        </w:tc>
        <w:tc>
          <w:tcPr>
            <w:tcW w:w="10206" w:type="dxa"/>
          </w:tcPr>
          <w:p w14:paraId="06D7D140" w14:textId="6A6738D5" w:rsidR="00C073AE" w:rsidRPr="00B06E5C" w:rsidRDefault="00C073AE" w:rsidP="000C5E0B">
            <w:pPr>
              <w:pStyle w:val="Tekstpodstawowy"/>
              <w:spacing w:line="240" w:lineRule="auto"/>
              <w:rPr>
                <w:rFonts w:asciiTheme="minorHAnsi" w:hAnsiTheme="minorHAnsi" w:cstheme="minorHAnsi"/>
                <w:sz w:val="24"/>
                <w:szCs w:val="24"/>
              </w:rPr>
            </w:pPr>
            <w:r w:rsidRPr="00B06E5C">
              <w:rPr>
                <w:rFonts w:asciiTheme="minorHAnsi" w:hAnsiTheme="minorHAnsi" w:cstheme="minorHAnsi"/>
                <w:sz w:val="24"/>
                <w:szCs w:val="24"/>
              </w:rPr>
              <w:t>Weryfikowane jest czy sytuacja finansowa ostatecznego odbiorcy nie zagraża realizacji i utrzymaniu rezultatów przedsięwzięcia oraz czy przedstawione zostały wiarygodne źródła współfinansowania przedsięwzięcia (o ile takie jest wymagane dla jego realizacji).</w:t>
            </w:r>
          </w:p>
        </w:tc>
        <w:tc>
          <w:tcPr>
            <w:tcW w:w="1134" w:type="dxa"/>
          </w:tcPr>
          <w:p w14:paraId="2083387A" w14:textId="4DBDF45B" w:rsidR="00C073AE" w:rsidRPr="0000537F" w:rsidDel="003672FB" w:rsidRDefault="004A6D56" w:rsidP="00D06DAC">
            <w:pPr>
              <w:pStyle w:val="Tekstkomentarza"/>
              <w:spacing w:line="276" w:lineRule="auto"/>
              <w:rPr>
                <w:rFonts w:cstheme="minorHAnsi"/>
                <w:sz w:val="24"/>
                <w:szCs w:val="24"/>
              </w:rPr>
            </w:pPr>
            <w:r w:rsidRPr="00B06E5C">
              <w:rPr>
                <w:rFonts w:cstheme="minorHAnsi"/>
                <w:sz w:val="24"/>
                <w:szCs w:val="24"/>
              </w:rPr>
              <w:t>0/1</w:t>
            </w:r>
          </w:p>
        </w:tc>
      </w:tr>
      <w:tr w:rsidR="0020671F" w:rsidRPr="00450846" w14:paraId="3EB31CA1" w14:textId="77777777" w:rsidTr="00430C7E">
        <w:trPr>
          <w:jc w:val="center"/>
        </w:trPr>
        <w:tc>
          <w:tcPr>
            <w:tcW w:w="562" w:type="dxa"/>
          </w:tcPr>
          <w:p w14:paraId="4185C2D2" w14:textId="7FCFEA25" w:rsidR="00C073AE" w:rsidRPr="00B06E5C" w:rsidRDefault="00A425A2" w:rsidP="00655FF1">
            <w:pPr>
              <w:pStyle w:val="Tekstkomentarza"/>
              <w:spacing w:line="276" w:lineRule="auto"/>
              <w:jc w:val="center"/>
              <w:rPr>
                <w:rFonts w:cstheme="minorHAnsi"/>
                <w:sz w:val="24"/>
                <w:szCs w:val="24"/>
              </w:rPr>
            </w:pPr>
            <w:r w:rsidRPr="00B06E5C">
              <w:rPr>
                <w:rFonts w:cstheme="minorHAnsi"/>
                <w:sz w:val="24"/>
                <w:szCs w:val="24"/>
              </w:rPr>
              <w:t>7</w:t>
            </w:r>
          </w:p>
        </w:tc>
        <w:tc>
          <w:tcPr>
            <w:tcW w:w="2835" w:type="dxa"/>
            <w:shd w:val="clear" w:color="auto" w:fill="auto"/>
          </w:tcPr>
          <w:p w14:paraId="438FC443" w14:textId="77777777" w:rsidR="00C073AE" w:rsidRPr="0000537F" w:rsidRDefault="00C073AE" w:rsidP="00782FD6">
            <w:pPr>
              <w:pStyle w:val="Tekstkomentarza"/>
              <w:rPr>
                <w:rFonts w:cstheme="minorHAnsi"/>
                <w:sz w:val="24"/>
                <w:szCs w:val="24"/>
              </w:rPr>
            </w:pPr>
            <w:r w:rsidRPr="00B06E5C">
              <w:rPr>
                <w:rFonts w:cstheme="minorHAnsi"/>
                <w:sz w:val="24"/>
                <w:szCs w:val="24"/>
              </w:rPr>
              <w:t xml:space="preserve">Pomoc publiczna oraz pomoc de </w:t>
            </w:r>
            <w:proofErr w:type="spellStart"/>
            <w:r w:rsidRPr="00B06E5C">
              <w:rPr>
                <w:rFonts w:cstheme="minorHAnsi"/>
                <w:sz w:val="24"/>
                <w:szCs w:val="24"/>
              </w:rPr>
              <w:t>minimis</w:t>
            </w:r>
            <w:proofErr w:type="spellEnd"/>
          </w:p>
        </w:tc>
        <w:tc>
          <w:tcPr>
            <w:tcW w:w="10206" w:type="dxa"/>
          </w:tcPr>
          <w:p w14:paraId="7D690D3C" w14:textId="77777777" w:rsidR="00C073AE" w:rsidRPr="00B06E5C" w:rsidRDefault="00C073AE" w:rsidP="000C5E0B">
            <w:pPr>
              <w:pStyle w:val="Tekstpodstawowy"/>
              <w:spacing w:line="240" w:lineRule="auto"/>
              <w:rPr>
                <w:rFonts w:asciiTheme="minorHAnsi" w:hAnsiTheme="minorHAnsi" w:cstheme="minorHAnsi"/>
                <w:sz w:val="24"/>
                <w:szCs w:val="24"/>
              </w:rPr>
            </w:pPr>
            <w:r w:rsidRPr="00B06E5C">
              <w:rPr>
                <w:rFonts w:asciiTheme="minorHAnsi" w:hAnsiTheme="minorHAnsi" w:cstheme="minorHAnsi"/>
                <w:sz w:val="24"/>
                <w:szCs w:val="24"/>
              </w:rPr>
              <w:t xml:space="preserve">Sprawdzana jest zgodność przedsięwzięcia z przepisami o pomocy publicznej, tj. czy wsparcie będzie stanowiło pomoc publiczną w rozumieniu art. 107 ust. 1 TFUE oraz czy przedsięwzięcie spełnia wymogi właściwego programu pomocowego, indywidualnej decyzji notyfikacyjnej lub innej podstawy udzielenia pomocy publicznej lub pomocy de </w:t>
            </w:r>
            <w:proofErr w:type="spellStart"/>
            <w:r w:rsidRPr="00B06E5C">
              <w:rPr>
                <w:rFonts w:asciiTheme="minorHAnsi" w:hAnsiTheme="minorHAnsi" w:cstheme="minorHAnsi"/>
                <w:sz w:val="24"/>
                <w:szCs w:val="24"/>
              </w:rPr>
              <w:t>minimis</w:t>
            </w:r>
            <w:proofErr w:type="spellEnd"/>
            <w:r w:rsidRPr="00B06E5C">
              <w:rPr>
                <w:rFonts w:asciiTheme="minorHAnsi" w:hAnsiTheme="minorHAnsi" w:cstheme="minorHAnsi"/>
                <w:sz w:val="24"/>
                <w:szCs w:val="24"/>
              </w:rPr>
              <w:t xml:space="preserve">. </w:t>
            </w:r>
          </w:p>
          <w:p w14:paraId="422DC144" w14:textId="77777777" w:rsidR="00782FD6" w:rsidRPr="00B06E5C" w:rsidRDefault="00C073AE" w:rsidP="000C5E0B">
            <w:pPr>
              <w:pStyle w:val="Tekstpodstawowy"/>
              <w:spacing w:line="240" w:lineRule="auto"/>
              <w:rPr>
                <w:rFonts w:asciiTheme="minorHAnsi" w:hAnsiTheme="minorHAnsi" w:cstheme="minorHAnsi"/>
                <w:sz w:val="24"/>
                <w:szCs w:val="24"/>
              </w:rPr>
            </w:pPr>
            <w:r w:rsidRPr="00B06E5C">
              <w:rPr>
                <w:rFonts w:asciiTheme="minorHAnsi" w:hAnsiTheme="minorHAnsi" w:cstheme="minorHAnsi"/>
                <w:sz w:val="24"/>
                <w:szCs w:val="24"/>
              </w:rPr>
              <w:t>Jeśli wsparcie nie stanowi pomocy publicznej, sprawdzane jest czy przedstawiono odpowiednie wyjaśnienia. Wyjaśnienia powinny zawierać odniesienia do właściwych dokumentów instytucji Unii Europejskiej, w tym m.in. do:</w:t>
            </w:r>
          </w:p>
          <w:p w14:paraId="705C1AF4" w14:textId="4A98DCB0" w:rsidR="00C073AE" w:rsidRPr="00B06E5C" w:rsidRDefault="00C073AE" w:rsidP="000C5E0B">
            <w:pPr>
              <w:pStyle w:val="Akapitzlist"/>
              <w:numPr>
                <w:ilvl w:val="0"/>
                <w:numId w:val="30"/>
              </w:numPr>
              <w:spacing w:after="60" w:line="240" w:lineRule="auto"/>
              <w:ind w:left="324" w:hanging="284"/>
              <w:contextualSpacing w:val="0"/>
              <w:rPr>
                <w:rFonts w:cstheme="minorHAnsi"/>
                <w:sz w:val="24"/>
                <w:szCs w:val="24"/>
              </w:rPr>
            </w:pPr>
            <w:r w:rsidRPr="00B06E5C">
              <w:rPr>
                <w:rFonts w:cstheme="minorHAnsi"/>
                <w:i/>
                <w:iCs/>
                <w:sz w:val="24"/>
                <w:szCs w:val="24"/>
              </w:rPr>
              <w:t>Zawiadomienia Komisji w sprawie pojęcia pomocy państwa w rozumieniu art. 107 ust. 1 Traktatu o funkcjonowaniu Unii Europejskiej</w:t>
            </w:r>
            <w:r w:rsidRPr="00B06E5C">
              <w:rPr>
                <w:rFonts w:cstheme="minorHAnsi"/>
                <w:sz w:val="24"/>
                <w:szCs w:val="24"/>
              </w:rPr>
              <w:t xml:space="preserve"> (2016/C 262/01);</w:t>
            </w:r>
          </w:p>
          <w:p w14:paraId="1882E6E6" w14:textId="6F86E862" w:rsidR="00C073AE" w:rsidRPr="00B06E5C" w:rsidRDefault="00C073AE" w:rsidP="000C5E0B">
            <w:pPr>
              <w:pStyle w:val="Akapitzlist"/>
              <w:numPr>
                <w:ilvl w:val="0"/>
                <w:numId w:val="30"/>
              </w:numPr>
              <w:spacing w:line="240" w:lineRule="auto"/>
              <w:ind w:left="324" w:hanging="284"/>
              <w:rPr>
                <w:rFonts w:cstheme="minorHAnsi"/>
                <w:sz w:val="24"/>
                <w:szCs w:val="24"/>
                <w:lang w:val="en-GB"/>
              </w:rPr>
            </w:pPr>
            <w:r w:rsidRPr="00B06E5C">
              <w:rPr>
                <w:rFonts w:cstheme="minorHAnsi"/>
                <w:i/>
                <w:iCs/>
                <w:sz w:val="24"/>
                <w:szCs w:val="24"/>
                <w:lang w:val="en-GB"/>
              </w:rPr>
              <w:t>Recovery and resilience facility (RRF) guiding templates</w:t>
            </w:r>
            <w:r w:rsidRPr="00B06E5C">
              <w:rPr>
                <w:rFonts w:cstheme="minorHAnsi"/>
                <w:sz w:val="24"/>
                <w:szCs w:val="24"/>
                <w:lang w:val="en-GB"/>
              </w:rPr>
              <w:t xml:space="preserve">, </w:t>
            </w:r>
            <w:proofErr w:type="spellStart"/>
            <w:r w:rsidRPr="00B06E5C">
              <w:rPr>
                <w:rFonts w:cstheme="minorHAnsi"/>
                <w:sz w:val="24"/>
                <w:szCs w:val="24"/>
                <w:lang w:val="en-GB"/>
              </w:rPr>
              <w:t>d</w:t>
            </w:r>
            <w:r w:rsidR="007F10E0">
              <w:rPr>
                <w:rFonts w:cstheme="minorHAnsi"/>
                <w:sz w:val="24"/>
                <w:szCs w:val="24"/>
                <w:lang w:val="en-GB"/>
              </w:rPr>
              <w:t>ostępne</w:t>
            </w:r>
            <w:proofErr w:type="spellEnd"/>
            <w:r w:rsidR="005A17FB">
              <w:rPr>
                <w:rFonts w:cstheme="minorHAnsi"/>
                <w:sz w:val="24"/>
                <w:szCs w:val="24"/>
                <w:lang w:val="en-GB"/>
              </w:rPr>
              <w:t xml:space="preserve"> </w:t>
            </w:r>
            <w:proofErr w:type="spellStart"/>
            <w:r w:rsidRPr="00B06E5C">
              <w:rPr>
                <w:rFonts w:cstheme="minorHAnsi"/>
                <w:sz w:val="24"/>
                <w:szCs w:val="24"/>
                <w:lang w:val="en-GB"/>
              </w:rPr>
              <w:t>na</w:t>
            </w:r>
            <w:proofErr w:type="spellEnd"/>
            <w:r w:rsidR="005A17FB">
              <w:rPr>
                <w:rFonts w:cstheme="minorHAnsi"/>
                <w:sz w:val="24"/>
                <w:szCs w:val="24"/>
                <w:lang w:val="en-GB"/>
              </w:rPr>
              <w:t xml:space="preserve"> </w:t>
            </w:r>
            <w:proofErr w:type="spellStart"/>
            <w:r w:rsidRPr="00B06E5C">
              <w:rPr>
                <w:rFonts w:cstheme="minorHAnsi"/>
                <w:sz w:val="24"/>
                <w:szCs w:val="24"/>
                <w:lang w:val="en-GB"/>
              </w:rPr>
              <w:t>stronie</w:t>
            </w:r>
            <w:proofErr w:type="spellEnd"/>
            <w:r w:rsidR="005A17FB">
              <w:rPr>
                <w:rFonts w:cstheme="minorHAnsi"/>
                <w:sz w:val="24"/>
                <w:szCs w:val="24"/>
                <w:lang w:val="en-GB"/>
              </w:rPr>
              <w:t xml:space="preserve"> </w:t>
            </w:r>
            <w:proofErr w:type="spellStart"/>
            <w:r w:rsidRPr="00B06E5C">
              <w:rPr>
                <w:rFonts w:cstheme="minorHAnsi"/>
                <w:sz w:val="24"/>
                <w:szCs w:val="24"/>
                <w:lang w:val="en-GB"/>
              </w:rPr>
              <w:t>internetowej</w:t>
            </w:r>
            <w:proofErr w:type="spellEnd"/>
            <w:r w:rsidRPr="00B06E5C">
              <w:rPr>
                <w:rFonts w:cstheme="minorHAnsi"/>
                <w:sz w:val="24"/>
                <w:szCs w:val="24"/>
                <w:lang w:val="en-GB"/>
              </w:rPr>
              <w:t xml:space="preserve"> DG COMP.</w:t>
            </w:r>
          </w:p>
          <w:p w14:paraId="70E0BA87" w14:textId="38AC04C0" w:rsidR="00C073AE" w:rsidRPr="00B06E5C" w:rsidRDefault="00C073AE" w:rsidP="000C5E0B">
            <w:pPr>
              <w:pStyle w:val="Tekstpodstawowy"/>
              <w:spacing w:line="240" w:lineRule="auto"/>
              <w:rPr>
                <w:rFonts w:asciiTheme="minorHAnsi" w:hAnsiTheme="minorHAnsi" w:cstheme="minorHAnsi"/>
                <w:sz w:val="24"/>
                <w:szCs w:val="24"/>
              </w:rPr>
            </w:pPr>
            <w:r w:rsidRPr="00B06E5C">
              <w:rPr>
                <w:rFonts w:asciiTheme="minorHAnsi" w:hAnsiTheme="minorHAnsi" w:cstheme="minorHAnsi"/>
                <w:sz w:val="24"/>
                <w:szCs w:val="24"/>
              </w:rPr>
              <w:t xml:space="preserve">W przypadku gdy przedsięwzięcie nie jest objęte pomocą publiczną, należy wskazać ‘nie dotyczy’ wraz z uzasadnieniem. </w:t>
            </w:r>
          </w:p>
          <w:p w14:paraId="7860B6FD" w14:textId="77777777" w:rsidR="00C073AE" w:rsidRPr="00B06E5C" w:rsidRDefault="00C073AE" w:rsidP="000C5E0B">
            <w:pPr>
              <w:spacing w:line="240" w:lineRule="auto"/>
              <w:rPr>
                <w:rFonts w:cstheme="minorHAnsi"/>
                <w:sz w:val="24"/>
                <w:szCs w:val="24"/>
              </w:rPr>
            </w:pPr>
            <w:r w:rsidRPr="00B06E5C">
              <w:rPr>
                <w:rFonts w:cstheme="minorHAnsi"/>
                <w:sz w:val="24"/>
                <w:szCs w:val="24"/>
              </w:rPr>
              <w:t xml:space="preserve">Jeśli wsparcie w ramach przedsięwzięcia stanowi pomoc publiczną, sprawdzane jest czy pomoc jest zgodna z rynkiem wewnętrznym i czy wskazano podstawę </w:t>
            </w:r>
            <w:r w:rsidRPr="00B06E5C">
              <w:rPr>
                <w:rFonts w:eastAsia="Calibri Light" w:cstheme="minorHAnsi"/>
                <w:sz w:val="24"/>
                <w:szCs w:val="24"/>
              </w:rPr>
              <w:t>zgodności tej pomocy z rynkiem</w:t>
            </w:r>
            <w:r w:rsidR="00BE69B7" w:rsidRPr="00B06E5C">
              <w:rPr>
                <w:rFonts w:eastAsia="Calibri Light" w:cstheme="minorHAnsi"/>
                <w:sz w:val="24"/>
                <w:szCs w:val="24"/>
              </w:rPr>
              <w:t xml:space="preserve"> </w:t>
            </w:r>
            <w:r w:rsidRPr="00B06E5C">
              <w:rPr>
                <w:rFonts w:eastAsia="Calibri Light" w:cstheme="minorHAnsi"/>
                <w:sz w:val="24"/>
                <w:szCs w:val="24"/>
              </w:rPr>
              <w:t>wewnętrznym UE wraz z wyjaśnieniem czy pomoc podlega obowiązkowi notyfikacji Komisji Europejskiej, o którym mowa w art. 108 ust. 3 TFUE.</w:t>
            </w:r>
          </w:p>
        </w:tc>
        <w:tc>
          <w:tcPr>
            <w:tcW w:w="1134" w:type="dxa"/>
          </w:tcPr>
          <w:p w14:paraId="3159021F" w14:textId="77777777" w:rsidR="00C073AE" w:rsidRPr="0000537F" w:rsidRDefault="004A6D56" w:rsidP="00D06DAC">
            <w:pPr>
              <w:pStyle w:val="Tekstkomentarza"/>
              <w:spacing w:line="276" w:lineRule="auto"/>
              <w:rPr>
                <w:rFonts w:cstheme="minorHAnsi"/>
                <w:sz w:val="24"/>
                <w:szCs w:val="24"/>
              </w:rPr>
            </w:pPr>
            <w:r w:rsidRPr="00B06E5C">
              <w:rPr>
                <w:rFonts w:cstheme="minorHAnsi"/>
                <w:sz w:val="24"/>
                <w:szCs w:val="24"/>
              </w:rPr>
              <w:t>0/1/nie dotyczy</w:t>
            </w:r>
          </w:p>
        </w:tc>
      </w:tr>
      <w:tr w:rsidR="003F7FEB" w:rsidRPr="00450846" w14:paraId="7BC3B819" w14:textId="77777777" w:rsidTr="00494B64">
        <w:trPr>
          <w:jc w:val="center"/>
        </w:trPr>
        <w:tc>
          <w:tcPr>
            <w:tcW w:w="562" w:type="dxa"/>
          </w:tcPr>
          <w:p w14:paraId="78AFB83D" w14:textId="1E7A9F3B" w:rsidR="003F7FEB" w:rsidRPr="00B06E5C" w:rsidRDefault="003F7FEB" w:rsidP="00655FF1">
            <w:pPr>
              <w:pStyle w:val="Tekstkomentarza"/>
              <w:spacing w:line="276" w:lineRule="auto"/>
              <w:jc w:val="center"/>
              <w:rPr>
                <w:rFonts w:cstheme="minorHAnsi"/>
                <w:sz w:val="24"/>
                <w:szCs w:val="24"/>
              </w:rPr>
            </w:pPr>
            <w:r w:rsidRPr="00B06E5C">
              <w:rPr>
                <w:rFonts w:cstheme="minorHAnsi"/>
                <w:sz w:val="24"/>
                <w:szCs w:val="24"/>
              </w:rPr>
              <w:t>8</w:t>
            </w:r>
          </w:p>
        </w:tc>
        <w:tc>
          <w:tcPr>
            <w:tcW w:w="2835" w:type="dxa"/>
            <w:shd w:val="clear" w:color="auto" w:fill="auto"/>
          </w:tcPr>
          <w:p w14:paraId="083C0702" w14:textId="0833B6C1" w:rsidR="003F7FEB" w:rsidRPr="00B06E5C" w:rsidRDefault="00FE1C65" w:rsidP="00782FD6">
            <w:pPr>
              <w:pStyle w:val="Tekstkomentarza"/>
              <w:rPr>
                <w:rFonts w:cstheme="minorHAnsi"/>
                <w:sz w:val="24"/>
                <w:szCs w:val="24"/>
              </w:rPr>
            </w:pPr>
            <w:r w:rsidRPr="00B06E5C">
              <w:rPr>
                <w:rFonts w:cstheme="minorHAnsi"/>
                <w:sz w:val="24"/>
                <w:szCs w:val="24"/>
              </w:rPr>
              <w:t xml:space="preserve">Zgodność przedsięwzięcia z Opisem Założeń Projektu Informatycznego pozytywnie </w:t>
            </w:r>
            <w:r w:rsidRPr="00B06E5C">
              <w:rPr>
                <w:rFonts w:cstheme="minorHAnsi"/>
                <w:sz w:val="24"/>
                <w:szCs w:val="24"/>
              </w:rPr>
              <w:lastRenderedPageBreak/>
              <w:t>zaopiniowanym przez KRMC (jeśli dotyczy)</w:t>
            </w:r>
          </w:p>
        </w:tc>
        <w:tc>
          <w:tcPr>
            <w:tcW w:w="10206" w:type="dxa"/>
          </w:tcPr>
          <w:p w14:paraId="548C5084" w14:textId="5EB5D9DC" w:rsidR="00FE1C65" w:rsidRPr="00B06E5C" w:rsidRDefault="00FE1C65" w:rsidP="003759C7">
            <w:pPr>
              <w:pStyle w:val="Tekstpodstawowy"/>
              <w:spacing w:line="240" w:lineRule="auto"/>
              <w:rPr>
                <w:rFonts w:asciiTheme="minorHAnsi" w:hAnsiTheme="minorHAnsi" w:cstheme="minorHAnsi"/>
                <w:sz w:val="24"/>
                <w:szCs w:val="24"/>
              </w:rPr>
            </w:pPr>
            <w:r w:rsidRPr="00B06E5C">
              <w:rPr>
                <w:rFonts w:asciiTheme="minorHAnsi" w:hAnsiTheme="minorHAnsi" w:cstheme="minorHAnsi"/>
                <w:sz w:val="24"/>
                <w:szCs w:val="24"/>
              </w:rPr>
              <w:lastRenderedPageBreak/>
              <w:t>W ramach kryterium weryfikowane jest czy zakres pr</w:t>
            </w:r>
            <w:r w:rsidR="008A5B8A" w:rsidRPr="00B06E5C">
              <w:rPr>
                <w:rFonts w:asciiTheme="minorHAnsi" w:hAnsiTheme="minorHAnsi" w:cstheme="minorHAnsi"/>
                <w:sz w:val="24"/>
                <w:szCs w:val="24"/>
              </w:rPr>
              <w:t>zedsięwzięcia</w:t>
            </w:r>
            <w:r w:rsidRPr="00B06E5C">
              <w:rPr>
                <w:rFonts w:asciiTheme="minorHAnsi" w:hAnsiTheme="minorHAnsi" w:cstheme="minorHAnsi"/>
                <w:sz w:val="24"/>
                <w:szCs w:val="24"/>
              </w:rPr>
              <w:t xml:space="preserve"> jest zgodny z Opisem Założeń Projektu Informatycznego przedstawionym do oceny na poziomie KRMC w następujących aspektach, tj.:</w:t>
            </w:r>
          </w:p>
          <w:p w14:paraId="390CFB01" w14:textId="77777777" w:rsidR="00FE1C65" w:rsidRPr="00B06E5C" w:rsidRDefault="00FE1C65" w:rsidP="003759C7">
            <w:pPr>
              <w:pStyle w:val="Tekstpodstawowy"/>
              <w:numPr>
                <w:ilvl w:val="0"/>
                <w:numId w:val="44"/>
              </w:numPr>
              <w:spacing w:after="60" w:line="240" w:lineRule="auto"/>
              <w:ind w:left="465" w:hanging="357"/>
              <w:rPr>
                <w:rFonts w:asciiTheme="minorHAnsi" w:hAnsiTheme="minorHAnsi" w:cstheme="minorHAnsi"/>
                <w:sz w:val="24"/>
                <w:szCs w:val="24"/>
              </w:rPr>
            </w:pPr>
            <w:r w:rsidRPr="00B06E5C">
              <w:rPr>
                <w:rFonts w:asciiTheme="minorHAnsi" w:hAnsiTheme="minorHAnsi" w:cstheme="minorHAnsi"/>
                <w:sz w:val="24"/>
                <w:szCs w:val="24"/>
              </w:rPr>
              <w:lastRenderedPageBreak/>
              <w:t>nie dokonano zmian w założeniach i koncepcji realizacji przedsięwzięcia zatwierdzonej przez KRMC,</w:t>
            </w:r>
          </w:p>
          <w:p w14:paraId="01AB9E48" w14:textId="5EB89F12" w:rsidR="00FE1C65" w:rsidRPr="00B06E5C" w:rsidRDefault="00FE1C65" w:rsidP="003759C7">
            <w:pPr>
              <w:pStyle w:val="Tekstpodstawowy"/>
              <w:numPr>
                <w:ilvl w:val="0"/>
                <w:numId w:val="44"/>
              </w:numPr>
              <w:spacing w:after="60" w:line="240" w:lineRule="auto"/>
              <w:ind w:left="465" w:hanging="357"/>
              <w:rPr>
                <w:rFonts w:asciiTheme="minorHAnsi" w:hAnsiTheme="minorHAnsi" w:cstheme="minorHAnsi"/>
                <w:sz w:val="24"/>
                <w:szCs w:val="24"/>
              </w:rPr>
            </w:pPr>
            <w:r w:rsidRPr="00B06E5C">
              <w:rPr>
                <w:rFonts w:asciiTheme="minorHAnsi" w:hAnsiTheme="minorHAnsi" w:cstheme="minorHAnsi"/>
                <w:sz w:val="24"/>
                <w:szCs w:val="24"/>
              </w:rPr>
              <w:t>wartość pr</w:t>
            </w:r>
            <w:r w:rsidR="008A5B8A" w:rsidRPr="00B06E5C">
              <w:rPr>
                <w:rFonts w:asciiTheme="minorHAnsi" w:hAnsiTheme="minorHAnsi" w:cstheme="minorHAnsi"/>
                <w:sz w:val="24"/>
                <w:szCs w:val="24"/>
              </w:rPr>
              <w:t>zedsięwzięcia</w:t>
            </w:r>
            <w:r w:rsidRPr="00B06E5C">
              <w:rPr>
                <w:rFonts w:asciiTheme="minorHAnsi" w:hAnsiTheme="minorHAnsi" w:cstheme="minorHAnsi"/>
                <w:sz w:val="24"/>
                <w:szCs w:val="24"/>
              </w:rPr>
              <w:t xml:space="preserve"> wskazana we wniosku o </w:t>
            </w:r>
            <w:r w:rsidR="008A5B8A" w:rsidRPr="00B06E5C">
              <w:rPr>
                <w:rFonts w:asciiTheme="minorHAnsi" w:hAnsiTheme="minorHAnsi" w:cstheme="minorHAnsi"/>
                <w:sz w:val="24"/>
                <w:szCs w:val="24"/>
              </w:rPr>
              <w:t>objęcie przedsięwzięcia wsparciem</w:t>
            </w:r>
            <w:r w:rsidRPr="00B06E5C">
              <w:rPr>
                <w:rFonts w:asciiTheme="minorHAnsi" w:hAnsiTheme="minorHAnsi" w:cstheme="minorHAnsi"/>
                <w:sz w:val="24"/>
                <w:szCs w:val="24"/>
              </w:rPr>
              <w:t xml:space="preserve"> z </w:t>
            </w:r>
            <w:r w:rsidR="008A5B8A" w:rsidRPr="00B06E5C">
              <w:rPr>
                <w:rFonts w:asciiTheme="minorHAnsi" w:hAnsiTheme="minorHAnsi" w:cstheme="minorHAnsi"/>
                <w:sz w:val="24"/>
                <w:szCs w:val="24"/>
              </w:rPr>
              <w:t>KPO</w:t>
            </w:r>
            <w:r w:rsidRPr="00B06E5C">
              <w:rPr>
                <w:rFonts w:asciiTheme="minorHAnsi" w:hAnsiTheme="minorHAnsi" w:cstheme="minorHAnsi"/>
                <w:sz w:val="24"/>
                <w:szCs w:val="24"/>
              </w:rPr>
              <w:t xml:space="preserve"> jest w przybliżeniu</w:t>
            </w:r>
            <w:r w:rsidR="007C0B55">
              <w:rPr>
                <w:rFonts w:asciiTheme="minorHAnsi" w:hAnsiTheme="minorHAnsi" w:cstheme="minorHAnsi"/>
                <w:sz w:val="24"/>
                <w:szCs w:val="24"/>
              </w:rPr>
              <w:t xml:space="preserve"> </w:t>
            </w:r>
            <w:r w:rsidRPr="00B06E5C">
              <w:rPr>
                <w:rFonts w:asciiTheme="minorHAnsi" w:hAnsiTheme="minorHAnsi" w:cstheme="minorHAnsi"/>
                <w:sz w:val="24"/>
                <w:szCs w:val="24"/>
              </w:rPr>
              <w:t>(rozbieżność może wynosić do 15%) zgodna z tą zaakceptowaną przez KRMC,</w:t>
            </w:r>
          </w:p>
          <w:p w14:paraId="59DDCB45" w14:textId="33E95480" w:rsidR="00FE1C65" w:rsidRPr="00B06E5C" w:rsidRDefault="00FE1C65" w:rsidP="003759C7">
            <w:pPr>
              <w:pStyle w:val="Tekstpodstawowy"/>
              <w:numPr>
                <w:ilvl w:val="0"/>
                <w:numId w:val="44"/>
              </w:numPr>
              <w:spacing w:line="240" w:lineRule="auto"/>
              <w:ind w:left="465" w:hanging="357"/>
              <w:rPr>
                <w:rFonts w:asciiTheme="minorHAnsi" w:hAnsiTheme="minorHAnsi" w:cstheme="minorHAnsi"/>
                <w:sz w:val="24"/>
                <w:szCs w:val="24"/>
              </w:rPr>
            </w:pPr>
            <w:r w:rsidRPr="00B06E5C">
              <w:rPr>
                <w:rFonts w:asciiTheme="minorHAnsi" w:hAnsiTheme="minorHAnsi" w:cstheme="minorHAnsi"/>
                <w:sz w:val="24"/>
                <w:szCs w:val="24"/>
              </w:rPr>
              <w:t>zmiany dotyczące sposobu wdrażania pr</w:t>
            </w:r>
            <w:r w:rsidR="008A5B8A" w:rsidRPr="00B06E5C">
              <w:rPr>
                <w:rFonts w:asciiTheme="minorHAnsi" w:hAnsiTheme="minorHAnsi" w:cstheme="minorHAnsi"/>
                <w:sz w:val="24"/>
                <w:szCs w:val="24"/>
              </w:rPr>
              <w:t>zedsięwzięcia</w:t>
            </w:r>
            <w:r w:rsidRPr="00B06E5C">
              <w:rPr>
                <w:rFonts w:asciiTheme="minorHAnsi" w:hAnsiTheme="minorHAnsi" w:cstheme="minorHAnsi"/>
                <w:sz w:val="24"/>
                <w:szCs w:val="24"/>
              </w:rPr>
              <w:t xml:space="preserve"> w stosunku do określonych w Opisie Założeń Projektu Informatycznego są dopuszczalne pod warunkiem utrzymania zaplanowanych efektów pr</w:t>
            </w:r>
            <w:r w:rsidR="008A5B8A" w:rsidRPr="00B06E5C">
              <w:rPr>
                <w:rFonts w:asciiTheme="minorHAnsi" w:hAnsiTheme="minorHAnsi" w:cstheme="minorHAnsi"/>
                <w:sz w:val="24"/>
                <w:szCs w:val="24"/>
              </w:rPr>
              <w:t>zedsięwzięcia</w:t>
            </w:r>
            <w:r w:rsidRPr="00B06E5C">
              <w:rPr>
                <w:rFonts w:asciiTheme="minorHAnsi" w:hAnsiTheme="minorHAnsi" w:cstheme="minorHAnsi"/>
                <w:sz w:val="24"/>
                <w:szCs w:val="24"/>
              </w:rPr>
              <w:t xml:space="preserve"> w niezmienionej formie (dotyczy w szczególności celów i zakresu pr</w:t>
            </w:r>
            <w:r w:rsidR="008A5B8A" w:rsidRPr="00B06E5C">
              <w:rPr>
                <w:rFonts w:asciiTheme="minorHAnsi" w:hAnsiTheme="minorHAnsi" w:cstheme="minorHAnsi"/>
                <w:sz w:val="24"/>
                <w:szCs w:val="24"/>
              </w:rPr>
              <w:t>zedsięwzięcia</w:t>
            </w:r>
            <w:r w:rsidRPr="00B06E5C">
              <w:rPr>
                <w:rFonts w:asciiTheme="minorHAnsi" w:hAnsiTheme="minorHAnsi" w:cstheme="minorHAnsi"/>
                <w:sz w:val="24"/>
                <w:szCs w:val="24"/>
              </w:rPr>
              <w:t xml:space="preserve"> oraz jakości jego produktów). W zakresie poziomu osiągnięcia zaplanowanych wskaźników rozbieżność może wynosić do 15%.</w:t>
            </w:r>
          </w:p>
          <w:p w14:paraId="2CCC0496" w14:textId="392CAF69" w:rsidR="00FE1C65" w:rsidRPr="00B06E5C" w:rsidRDefault="00FE1C65" w:rsidP="003759C7">
            <w:pPr>
              <w:pStyle w:val="Tekstpodstawowy"/>
              <w:spacing w:line="240" w:lineRule="auto"/>
              <w:rPr>
                <w:rFonts w:asciiTheme="minorHAnsi" w:hAnsiTheme="minorHAnsi" w:cstheme="minorHAnsi"/>
                <w:sz w:val="24"/>
                <w:szCs w:val="24"/>
              </w:rPr>
            </w:pPr>
            <w:r w:rsidRPr="00B06E5C">
              <w:rPr>
                <w:rFonts w:asciiTheme="minorHAnsi" w:hAnsiTheme="minorHAnsi" w:cstheme="minorHAnsi"/>
                <w:sz w:val="24"/>
                <w:szCs w:val="24"/>
              </w:rPr>
              <w:t>Zmiany te mogą dotyczyć:</w:t>
            </w:r>
          </w:p>
          <w:p w14:paraId="0EDE51B9" w14:textId="193CA067" w:rsidR="00FE1C65" w:rsidRPr="00B06E5C" w:rsidRDefault="00FE1C65" w:rsidP="003759C7">
            <w:pPr>
              <w:pStyle w:val="Tekstpodstawowy"/>
              <w:numPr>
                <w:ilvl w:val="0"/>
                <w:numId w:val="45"/>
              </w:numPr>
              <w:spacing w:after="60" w:line="240" w:lineRule="auto"/>
              <w:ind w:left="465" w:hanging="357"/>
              <w:rPr>
                <w:rFonts w:asciiTheme="minorHAnsi" w:hAnsiTheme="minorHAnsi" w:cstheme="minorHAnsi"/>
                <w:sz w:val="24"/>
                <w:szCs w:val="24"/>
              </w:rPr>
            </w:pPr>
            <w:r w:rsidRPr="00B06E5C">
              <w:rPr>
                <w:rFonts w:asciiTheme="minorHAnsi" w:hAnsiTheme="minorHAnsi" w:cstheme="minorHAnsi"/>
                <w:sz w:val="24"/>
                <w:szCs w:val="24"/>
              </w:rPr>
              <w:t>zmian w harmonogramie pr</w:t>
            </w:r>
            <w:r w:rsidR="008A5B8A" w:rsidRPr="00B06E5C">
              <w:rPr>
                <w:rFonts w:asciiTheme="minorHAnsi" w:hAnsiTheme="minorHAnsi" w:cstheme="minorHAnsi"/>
                <w:sz w:val="24"/>
                <w:szCs w:val="24"/>
              </w:rPr>
              <w:t>zedsięwzięcia</w:t>
            </w:r>
            <w:r w:rsidRPr="00B06E5C">
              <w:rPr>
                <w:rFonts w:asciiTheme="minorHAnsi" w:hAnsiTheme="minorHAnsi" w:cstheme="minorHAnsi"/>
                <w:sz w:val="24"/>
                <w:szCs w:val="24"/>
              </w:rPr>
              <w:t xml:space="preserve"> wynikających z przebiegu procedur wyboru pr</w:t>
            </w:r>
            <w:r w:rsidR="008A5B8A" w:rsidRPr="00B06E5C">
              <w:rPr>
                <w:rFonts w:asciiTheme="minorHAnsi" w:hAnsiTheme="minorHAnsi" w:cstheme="minorHAnsi"/>
                <w:sz w:val="24"/>
                <w:szCs w:val="24"/>
              </w:rPr>
              <w:t>zedsięwzięć</w:t>
            </w:r>
            <w:r w:rsidRPr="00B06E5C">
              <w:rPr>
                <w:rFonts w:asciiTheme="minorHAnsi" w:hAnsiTheme="minorHAnsi" w:cstheme="minorHAnsi"/>
                <w:sz w:val="24"/>
                <w:szCs w:val="24"/>
              </w:rPr>
              <w:t xml:space="preserve"> do </w:t>
            </w:r>
            <w:r w:rsidR="008A5B8A" w:rsidRPr="00B06E5C">
              <w:rPr>
                <w:rFonts w:asciiTheme="minorHAnsi" w:hAnsiTheme="minorHAnsi" w:cstheme="minorHAnsi"/>
                <w:sz w:val="24"/>
                <w:szCs w:val="24"/>
              </w:rPr>
              <w:t>objęcia wsparciem</w:t>
            </w:r>
            <w:r w:rsidRPr="00B06E5C">
              <w:rPr>
                <w:rFonts w:asciiTheme="minorHAnsi" w:hAnsiTheme="minorHAnsi" w:cstheme="minorHAnsi"/>
                <w:sz w:val="24"/>
                <w:szCs w:val="24"/>
              </w:rPr>
              <w:t>;</w:t>
            </w:r>
          </w:p>
          <w:p w14:paraId="2DA4CC50" w14:textId="3ED16F32" w:rsidR="00FE1C65" w:rsidRPr="00B06E5C" w:rsidRDefault="00FE1C65" w:rsidP="003759C7">
            <w:pPr>
              <w:pStyle w:val="Tekstpodstawowy"/>
              <w:numPr>
                <w:ilvl w:val="0"/>
                <w:numId w:val="45"/>
              </w:numPr>
              <w:spacing w:after="60" w:line="240" w:lineRule="auto"/>
              <w:ind w:left="465" w:hanging="357"/>
              <w:rPr>
                <w:rFonts w:asciiTheme="minorHAnsi" w:hAnsiTheme="minorHAnsi" w:cstheme="minorHAnsi"/>
                <w:sz w:val="24"/>
                <w:szCs w:val="24"/>
              </w:rPr>
            </w:pPr>
            <w:r w:rsidRPr="00B06E5C">
              <w:rPr>
                <w:rFonts w:asciiTheme="minorHAnsi" w:hAnsiTheme="minorHAnsi" w:cstheme="minorHAnsi"/>
                <w:sz w:val="24"/>
                <w:szCs w:val="24"/>
              </w:rPr>
              <w:t>zmian podmiotów uczestniczących w pr</w:t>
            </w:r>
            <w:r w:rsidR="008A5B8A" w:rsidRPr="00B06E5C">
              <w:rPr>
                <w:rFonts w:asciiTheme="minorHAnsi" w:hAnsiTheme="minorHAnsi" w:cstheme="minorHAnsi"/>
                <w:sz w:val="24"/>
                <w:szCs w:val="24"/>
              </w:rPr>
              <w:t>zedsięwzięciu</w:t>
            </w:r>
            <w:r w:rsidRPr="00B06E5C">
              <w:rPr>
                <w:rFonts w:asciiTheme="minorHAnsi" w:hAnsiTheme="minorHAnsi" w:cstheme="minorHAnsi"/>
                <w:sz w:val="24"/>
                <w:szCs w:val="24"/>
              </w:rPr>
              <w:t xml:space="preserve"> (</w:t>
            </w:r>
            <w:r w:rsidR="007574C6">
              <w:rPr>
                <w:rFonts w:asciiTheme="minorHAnsi" w:hAnsiTheme="minorHAnsi" w:cstheme="minorHAnsi"/>
                <w:sz w:val="24"/>
                <w:szCs w:val="24"/>
              </w:rPr>
              <w:t>p</w:t>
            </w:r>
            <w:r w:rsidRPr="00B06E5C">
              <w:rPr>
                <w:rFonts w:asciiTheme="minorHAnsi" w:hAnsiTheme="minorHAnsi" w:cstheme="minorHAnsi"/>
                <w:sz w:val="24"/>
                <w:szCs w:val="24"/>
              </w:rPr>
              <w:t>artnerów</w:t>
            </w:r>
            <w:r w:rsidR="00807B3C">
              <w:rPr>
                <w:rFonts w:asciiTheme="minorHAnsi" w:hAnsiTheme="minorHAnsi" w:cstheme="minorHAnsi"/>
                <w:sz w:val="24"/>
                <w:szCs w:val="24"/>
              </w:rPr>
              <w:t xml:space="preserve"> – jeśli dotyczy</w:t>
            </w:r>
            <w:r w:rsidRPr="00B06E5C">
              <w:rPr>
                <w:rFonts w:asciiTheme="minorHAnsi" w:hAnsiTheme="minorHAnsi" w:cstheme="minorHAnsi"/>
                <w:sz w:val="24"/>
                <w:szCs w:val="24"/>
              </w:rPr>
              <w:t>), jak i struktury zespołu projektowego, podziału zadań, wskazania ról w pr</w:t>
            </w:r>
            <w:r w:rsidR="008A5B8A" w:rsidRPr="00B06E5C">
              <w:rPr>
                <w:rFonts w:asciiTheme="minorHAnsi" w:hAnsiTheme="minorHAnsi" w:cstheme="minorHAnsi"/>
                <w:sz w:val="24"/>
                <w:szCs w:val="24"/>
              </w:rPr>
              <w:t>zedsięwzięciu</w:t>
            </w:r>
            <w:r w:rsidRPr="00B06E5C">
              <w:rPr>
                <w:rFonts w:asciiTheme="minorHAnsi" w:hAnsiTheme="minorHAnsi" w:cstheme="minorHAnsi"/>
                <w:sz w:val="24"/>
                <w:szCs w:val="24"/>
              </w:rPr>
              <w:t>, itp.;</w:t>
            </w:r>
          </w:p>
          <w:p w14:paraId="259DBEF7" w14:textId="0DE3AA28" w:rsidR="00FE1C65" w:rsidRPr="00B06E5C" w:rsidRDefault="00FE1C65" w:rsidP="003759C7">
            <w:pPr>
              <w:pStyle w:val="Tekstpodstawowy"/>
              <w:numPr>
                <w:ilvl w:val="0"/>
                <w:numId w:val="45"/>
              </w:numPr>
              <w:spacing w:after="60" w:line="240" w:lineRule="auto"/>
              <w:ind w:left="465" w:hanging="357"/>
              <w:rPr>
                <w:rFonts w:asciiTheme="minorHAnsi" w:hAnsiTheme="minorHAnsi" w:cstheme="minorHAnsi"/>
                <w:sz w:val="24"/>
                <w:szCs w:val="24"/>
              </w:rPr>
            </w:pPr>
            <w:r w:rsidRPr="00B06E5C">
              <w:rPr>
                <w:rFonts w:asciiTheme="minorHAnsi" w:hAnsiTheme="minorHAnsi" w:cstheme="minorHAnsi"/>
                <w:sz w:val="24"/>
                <w:szCs w:val="24"/>
              </w:rPr>
              <w:t>zmian w budżecie polegających na doprecyzowaniu kategorii wydatków i ich uszczegółowieniu poprzez dekompozycję zagregowanych pozycji kosztowych oraz modyfikacji niewpływających na zaplanowane efekty pr</w:t>
            </w:r>
            <w:r w:rsidR="008A5B8A" w:rsidRPr="00B06E5C">
              <w:rPr>
                <w:rFonts w:asciiTheme="minorHAnsi" w:hAnsiTheme="minorHAnsi" w:cstheme="minorHAnsi"/>
                <w:sz w:val="24"/>
                <w:szCs w:val="24"/>
              </w:rPr>
              <w:t>zedsięwzięcia</w:t>
            </w:r>
            <w:r w:rsidRPr="00B06E5C">
              <w:rPr>
                <w:rFonts w:asciiTheme="minorHAnsi" w:hAnsiTheme="minorHAnsi" w:cstheme="minorHAnsi"/>
                <w:sz w:val="24"/>
                <w:szCs w:val="24"/>
              </w:rPr>
              <w:t>, np. wynikające ze zmian szacunków kosztów, racjonalizacji kosztów, itp.;</w:t>
            </w:r>
          </w:p>
          <w:p w14:paraId="6EAB894D" w14:textId="51879CEE" w:rsidR="00FE1C65" w:rsidRPr="00B06E5C" w:rsidRDefault="00FE1C65" w:rsidP="003759C7">
            <w:pPr>
              <w:pStyle w:val="Tekstpodstawowy"/>
              <w:numPr>
                <w:ilvl w:val="0"/>
                <w:numId w:val="45"/>
              </w:numPr>
              <w:spacing w:after="60" w:line="240" w:lineRule="auto"/>
              <w:ind w:left="465" w:hanging="357"/>
              <w:rPr>
                <w:rFonts w:asciiTheme="minorHAnsi" w:hAnsiTheme="minorHAnsi" w:cstheme="minorHAnsi"/>
                <w:sz w:val="24"/>
                <w:szCs w:val="24"/>
              </w:rPr>
            </w:pPr>
            <w:r w:rsidRPr="00B06E5C">
              <w:rPr>
                <w:rFonts w:asciiTheme="minorHAnsi" w:hAnsiTheme="minorHAnsi" w:cstheme="minorHAnsi"/>
                <w:sz w:val="24"/>
                <w:szCs w:val="24"/>
              </w:rPr>
              <w:t>modyfikacji wynikających z błę</w:t>
            </w:r>
            <w:r w:rsidRPr="00B06E5C">
              <w:rPr>
                <w:rFonts w:asciiTheme="minorHAnsi" w:hAnsiTheme="minorHAnsi" w:cstheme="minorHAnsi"/>
                <w:color w:val="000000" w:themeColor="text1"/>
                <w:sz w:val="24"/>
                <w:szCs w:val="24"/>
              </w:rPr>
              <w:t xml:space="preserve">dów formalnych, np. zmiana w procencie </w:t>
            </w:r>
            <w:r w:rsidR="00BA16C6">
              <w:rPr>
                <w:rFonts w:asciiTheme="minorHAnsi" w:hAnsiTheme="minorHAnsi" w:cstheme="minorHAnsi"/>
                <w:color w:val="000000" w:themeColor="text1"/>
                <w:sz w:val="24"/>
                <w:szCs w:val="24"/>
              </w:rPr>
              <w:t>poziomu finansowania</w:t>
            </w:r>
            <w:r w:rsidR="00103D62" w:rsidRPr="00B06E5C">
              <w:rPr>
                <w:rFonts w:asciiTheme="minorHAnsi" w:hAnsiTheme="minorHAnsi" w:cstheme="minorHAnsi"/>
                <w:color w:val="000000" w:themeColor="text1"/>
                <w:sz w:val="24"/>
                <w:szCs w:val="24"/>
              </w:rPr>
              <w:t xml:space="preserve"> przedsięwzięcia</w:t>
            </w:r>
            <w:r w:rsidRPr="00B06E5C">
              <w:rPr>
                <w:rFonts w:asciiTheme="minorHAnsi" w:hAnsiTheme="minorHAnsi" w:cstheme="minorHAnsi"/>
                <w:color w:val="000000" w:themeColor="text1"/>
                <w:sz w:val="24"/>
                <w:szCs w:val="24"/>
              </w:rPr>
              <w:t>;</w:t>
            </w:r>
          </w:p>
          <w:p w14:paraId="11AFE22D" w14:textId="11E45EEB" w:rsidR="00FE1C65" w:rsidRPr="00B06E5C" w:rsidRDefault="00FE1C65" w:rsidP="003759C7">
            <w:pPr>
              <w:pStyle w:val="Tekstpodstawowy"/>
              <w:numPr>
                <w:ilvl w:val="0"/>
                <w:numId w:val="45"/>
              </w:numPr>
              <w:spacing w:after="60" w:line="240" w:lineRule="auto"/>
              <w:ind w:left="465" w:hanging="357"/>
              <w:rPr>
                <w:rFonts w:asciiTheme="minorHAnsi" w:hAnsiTheme="minorHAnsi" w:cstheme="minorHAnsi"/>
                <w:sz w:val="24"/>
                <w:szCs w:val="24"/>
              </w:rPr>
            </w:pPr>
            <w:r w:rsidRPr="00B06E5C">
              <w:rPr>
                <w:rFonts w:asciiTheme="minorHAnsi" w:hAnsiTheme="minorHAnsi" w:cstheme="minorHAnsi"/>
                <w:sz w:val="24"/>
                <w:szCs w:val="24"/>
              </w:rPr>
              <w:t>zmian związanych z wprowadzeniem rekomendacji wskazanych przez Komisję Oceny Pr</w:t>
            </w:r>
            <w:r w:rsidR="00E3726D" w:rsidRPr="00B06E5C">
              <w:rPr>
                <w:rFonts w:asciiTheme="minorHAnsi" w:hAnsiTheme="minorHAnsi" w:cstheme="minorHAnsi"/>
                <w:sz w:val="24"/>
                <w:szCs w:val="24"/>
              </w:rPr>
              <w:t>zedsięwzięć</w:t>
            </w:r>
            <w:r w:rsidRPr="00B06E5C">
              <w:rPr>
                <w:rFonts w:asciiTheme="minorHAnsi" w:hAnsiTheme="minorHAnsi" w:cstheme="minorHAnsi"/>
                <w:sz w:val="24"/>
                <w:szCs w:val="24"/>
              </w:rPr>
              <w:t xml:space="preserve"> zmierzających do zmiany struktury wydatków, bądź usunięcia kosztów niekwalifikowanych w zakresie tolerancji przypisanych do danego naboru;</w:t>
            </w:r>
          </w:p>
          <w:p w14:paraId="01E57B2C" w14:textId="4E5AEFD7" w:rsidR="003F7FEB" w:rsidRPr="00B06E5C" w:rsidRDefault="00FE1C65" w:rsidP="003759C7">
            <w:pPr>
              <w:pStyle w:val="Tekstpodstawowy"/>
              <w:numPr>
                <w:ilvl w:val="0"/>
                <w:numId w:val="45"/>
              </w:numPr>
              <w:spacing w:line="240" w:lineRule="auto"/>
              <w:ind w:left="465" w:hanging="357"/>
              <w:rPr>
                <w:rFonts w:asciiTheme="minorHAnsi" w:hAnsiTheme="minorHAnsi" w:cstheme="minorHAnsi"/>
                <w:sz w:val="24"/>
                <w:szCs w:val="24"/>
              </w:rPr>
            </w:pPr>
            <w:r w:rsidRPr="00B06E5C">
              <w:rPr>
                <w:rFonts w:asciiTheme="minorHAnsi" w:hAnsiTheme="minorHAnsi" w:cstheme="minorHAnsi"/>
                <w:sz w:val="24"/>
                <w:szCs w:val="24"/>
              </w:rPr>
              <w:t>zmian wynikających z zaleceń KRMC w przypadku gdy jego pozytywna opinia jest warunkowa.</w:t>
            </w:r>
          </w:p>
        </w:tc>
        <w:tc>
          <w:tcPr>
            <w:tcW w:w="1134" w:type="dxa"/>
          </w:tcPr>
          <w:p w14:paraId="5BB2F73D" w14:textId="7F8410CE" w:rsidR="003F7FEB" w:rsidRPr="00B06E5C" w:rsidRDefault="003F7FEB" w:rsidP="00D06DAC">
            <w:pPr>
              <w:pStyle w:val="Tekstkomentarza"/>
              <w:spacing w:line="276" w:lineRule="auto"/>
              <w:rPr>
                <w:rFonts w:cstheme="minorHAnsi"/>
                <w:sz w:val="24"/>
                <w:szCs w:val="24"/>
              </w:rPr>
            </w:pPr>
            <w:r w:rsidRPr="00B06E5C">
              <w:rPr>
                <w:rFonts w:cstheme="minorHAnsi"/>
                <w:sz w:val="24"/>
                <w:szCs w:val="24"/>
              </w:rPr>
              <w:lastRenderedPageBreak/>
              <w:t>0/1/nie dotyczy</w:t>
            </w:r>
          </w:p>
        </w:tc>
      </w:tr>
      <w:tr w:rsidR="00AD285F" w:rsidRPr="00450846" w14:paraId="17870139" w14:textId="77777777" w:rsidTr="00494B64">
        <w:trPr>
          <w:jc w:val="center"/>
        </w:trPr>
        <w:tc>
          <w:tcPr>
            <w:tcW w:w="562" w:type="dxa"/>
          </w:tcPr>
          <w:p w14:paraId="0BC06766" w14:textId="056893AB" w:rsidR="00AD285F" w:rsidRPr="00B06E5C" w:rsidRDefault="00AD285F" w:rsidP="00655FF1">
            <w:pPr>
              <w:pStyle w:val="Tekstkomentarza"/>
              <w:spacing w:line="276" w:lineRule="auto"/>
              <w:jc w:val="center"/>
              <w:rPr>
                <w:rFonts w:cstheme="minorHAnsi"/>
                <w:sz w:val="24"/>
                <w:szCs w:val="24"/>
              </w:rPr>
            </w:pPr>
            <w:r>
              <w:rPr>
                <w:rFonts w:cstheme="minorHAnsi"/>
                <w:sz w:val="24"/>
                <w:szCs w:val="24"/>
              </w:rPr>
              <w:t>9</w:t>
            </w:r>
          </w:p>
        </w:tc>
        <w:tc>
          <w:tcPr>
            <w:tcW w:w="2835" w:type="dxa"/>
            <w:shd w:val="clear" w:color="auto" w:fill="auto"/>
          </w:tcPr>
          <w:p w14:paraId="6F4B5BB0" w14:textId="6C424724" w:rsidR="00AD285F" w:rsidRPr="00B06E5C" w:rsidRDefault="007574C6" w:rsidP="00782FD6">
            <w:pPr>
              <w:pStyle w:val="Tekstkomentarza"/>
              <w:rPr>
                <w:rFonts w:cstheme="minorHAnsi"/>
                <w:sz w:val="24"/>
                <w:szCs w:val="24"/>
              </w:rPr>
            </w:pPr>
            <w:r>
              <w:rPr>
                <w:rFonts w:cstheme="minorHAnsi"/>
                <w:sz w:val="24"/>
                <w:szCs w:val="24"/>
              </w:rPr>
              <w:t>Prawidłowość wyboru partnerów</w:t>
            </w:r>
            <w:r w:rsidR="00AD285F">
              <w:rPr>
                <w:rFonts w:cstheme="minorHAnsi"/>
                <w:sz w:val="24"/>
                <w:szCs w:val="24"/>
              </w:rPr>
              <w:t xml:space="preserve"> (jeśli dotyczy)</w:t>
            </w:r>
          </w:p>
        </w:tc>
        <w:tc>
          <w:tcPr>
            <w:tcW w:w="10206" w:type="dxa"/>
          </w:tcPr>
          <w:p w14:paraId="48917B37" w14:textId="579E00F5" w:rsidR="00AD285F" w:rsidRPr="00BE713D" w:rsidRDefault="00AD285F" w:rsidP="007018A7">
            <w:pPr>
              <w:pStyle w:val="Tekstpodstawowy"/>
              <w:spacing w:line="240" w:lineRule="auto"/>
              <w:rPr>
                <w:rFonts w:asciiTheme="minorHAnsi" w:hAnsiTheme="minorHAnsi" w:cstheme="minorHAnsi"/>
                <w:sz w:val="24"/>
                <w:szCs w:val="24"/>
              </w:rPr>
            </w:pPr>
            <w:r w:rsidRPr="00BE713D">
              <w:rPr>
                <w:rFonts w:asciiTheme="minorHAnsi" w:hAnsiTheme="minorHAnsi" w:cstheme="minorHAnsi"/>
                <w:sz w:val="24"/>
                <w:szCs w:val="24"/>
              </w:rPr>
              <w:t xml:space="preserve">W ramach kryterium weryfikowane jest czy ostateczny odbiorca wsparcia wykazał, że partner / partnerzy wnoszą do przedsięwzięcia m.in. zasoby ludzkie, organizacyjne, techniczne lub finansowe na </w:t>
            </w:r>
            <w:r w:rsidRPr="00BE713D">
              <w:rPr>
                <w:rFonts w:asciiTheme="minorHAnsi" w:hAnsiTheme="minorHAnsi" w:cstheme="minorHAnsi"/>
                <w:sz w:val="24"/>
                <w:szCs w:val="24"/>
              </w:rPr>
              <w:lastRenderedPageBreak/>
              <w:t>warunkach określonych w porozumieniu albo umowie o partnerstwie zawartej pomiędzy ostatecznym odbiorcą wsparcia a partnerem / partnerami.</w:t>
            </w:r>
          </w:p>
          <w:p w14:paraId="1030D0F0" w14:textId="77777777" w:rsidR="00AD285F" w:rsidRPr="00BE713D" w:rsidRDefault="00AD285F" w:rsidP="007018A7">
            <w:pPr>
              <w:pStyle w:val="Tekstpodstawowy"/>
              <w:spacing w:line="240" w:lineRule="auto"/>
              <w:rPr>
                <w:rFonts w:asciiTheme="minorHAnsi" w:hAnsiTheme="minorHAnsi" w:cstheme="minorHAnsi"/>
                <w:sz w:val="24"/>
                <w:szCs w:val="24"/>
              </w:rPr>
            </w:pPr>
            <w:r w:rsidRPr="00BE713D">
              <w:rPr>
                <w:rFonts w:asciiTheme="minorHAnsi" w:hAnsiTheme="minorHAnsi" w:cstheme="minorHAnsi"/>
                <w:sz w:val="24"/>
                <w:szCs w:val="24"/>
              </w:rPr>
              <w:t>W ramach kryterium weryfikowane jest czy ostateczny odbiorca wsparcia wykazał, że partner / partnerzy posiadają znamiona ostatecznego odbiorcy wsparcia, tj. będą w okresie utrzymania efektów przedsięwzięcia korzystać z jego efektów w celu realizacji zadań publicznych określonych aktem prawnym / statutem / regulaminem.</w:t>
            </w:r>
          </w:p>
          <w:p w14:paraId="3BCC4681" w14:textId="77777777" w:rsidR="00AD285F" w:rsidRPr="00BE713D" w:rsidRDefault="00AD285F" w:rsidP="007018A7">
            <w:pPr>
              <w:pStyle w:val="Tekstpodstawowy"/>
              <w:spacing w:line="240" w:lineRule="auto"/>
              <w:rPr>
                <w:rFonts w:asciiTheme="minorHAnsi" w:hAnsiTheme="minorHAnsi" w:cstheme="minorHAnsi"/>
                <w:sz w:val="24"/>
                <w:szCs w:val="24"/>
              </w:rPr>
            </w:pPr>
            <w:r w:rsidRPr="00BE713D">
              <w:rPr>
                <w:rFonts w:asciiTheme="minorHAnsi" w:hAnsiTheme="minorHAnsi" w:cstheme="minorHAnsi"/>
                <w:sz w:val="24"/>
                <w:szCs w:val="24"/>
              </w:rPr>
              <w:t>W ramach kryterium weryfikowane jest czy ostateczny odbiorca wsparcia wykazał, że partner / partnerzy realizują zadania, których z równie dobrym skutkiem dla osiągnięcia celów przedsięwzięcia nie mógłby zrealizować wykonawca wyłoniony zgodnie z prawem zamówień publicznych.</w:t>
            </w:r>
          </w:p>
          <w:p w14:paraId="26B988FF" w14:textId="3396A619" w:rsidR="00AD285F" w:rsidRPr="00BE713D" w:rsidRDefault="00AD285F" w:rsidP="007018A7">
            <w:pPr>
              <w:pStyle w:val="Tekstpodstawowy"/>
              <w:spacing w:line="240" w:lineRule="auto"/>
              <w:rPr>
                <w:rFonts w:asciiTheme="minorHAnsi" w:hAnsiTheme="minorHAnsi" w:cstheme="minorHAnsi"/>
                <w:sz w:val="24"/>
                <w:szCs w:val="24"/>
              </w:rPr>
            </w:pPr>
            <w:r w:rsidRPr="00BE713D">
              <w:rPr>
                <w:rFonts w:asciiTheme="minorHAnsi" w:hAnsiTheme="minorHAnsi" w:cstheme="minorHAnsi"/>
                <w:sz w:val="24"/>
                <w:szCs w:val="24"/>
              </w:rPr>
              <w:t>W ramach kryterium weryfikowane jest czy ostateczny odbiorca wsparcia wykazał, że wybór partnera /</w:t>
            </w:r>
            <w:r w:rsidR="000069AF">
              <w:rPr>
                <w:rFonts w:asciiTheme="minorHAnsi" w:hAnsiTheme="minorHAnsi" w:cstheme="minorHAnsi"/>
                <w:sz w:val="24"/>
                <w:szCs w:val="24"/>
              </w:rPr>
              <w:t xml:space="preserve"> </w:t>
            </w:r>
            <w:r w:rsidRPr="00BE713D">
              <w:rPr>
                <w:rFonts w:asciiTheme="minorHAnsi" w:hAnsiTheme="minorHAnsi" w:cstheme="minorHAnsi"/>
                <w:sz w:val="24"/>
                <w:szCs w:val="24"/>
              </w:rPr>
              <w:t>partnerów został dokonany zgodnie z następującymi zasadami:</w:t>
            </w:r>
          </w:p>
          <w:p w14:paraId="36C97913" w14:textId="77777777" w:rsidR="00AD285F" w:rsidRPr="00BE713D" w:rsidRDefault="00AD285F" w:rsidP="00BE713D">
            <w:pPr>
              <w:pStyle w:val="Tekstpodstawowy"/>
              <w:numPr>
                <w:ilvl w:val="0"/>
                <w:numId w:val="47"/>
              </w:numPr>
              <w:spacing w:line="240" w:lineRule="auto"/>
              <w:ind w:left="454" w:hanging="283"/>
              <w:rPr>
                <w:rFonts w:asciiTheme="minorHAnsi" w:hAnsiTheme="minorHAnsi" w:cstheme="minorHAnsi"/>
                <w:sz w:val="24"/>
                <w:szCs w:val="24"/>
              </w:rPr>
            </w:pPr>
            <w:r w:rsidRPr="00BE713D">
              <w:rPr>
                <w:rFonts w:asciiTheme="minorHAnsi" w:hAnsiTheme="minorHAnsi" w:cstheme="minorHAnsi"/>
                <w:sz w:val="24"/>
                <w:szCs w:val="24"/>
              </w:rPr>
              <w:t>jeśli partnerstwo zawarto z innymi podmiotami niż:</w:t>
            </w:r>
          </w:p>
          <w:p w14:paraId="6A36B0F5" w14:textId="77777777" w:rsidR="00AD285F" w:rsidRPr="00BE713D" w:rsidRDefault="00AD285F" w:rsidP="00653A51">
            <w:pPr>
              <w:pStyle w:val="Tekstpodstawowy"/>
              <w:numPr>
                <w:ilvl w:val="1"/>
                <w:numId w:val="16"/>
              </w:numPr>
              <w:spacing w:after="60" w:line="240" w:lineRule="auto"/>
              <w:ind w:left="879" w:hanging="357"/>
              <w:rPr>
                <w:rFonts w:asciiTheme="minorHAnsi" w:hAnsiTheme="minorHAnsi" w:cstheme="minorHAnsi"/>
                <w:sz w:val="24"/>
                <w:szCs w:val="24"/>
              </w:rPr>
            </w:pPr>
            <w:r w:rsidRPr="00BE713D">
              <w:rPr>
                <w:rFonts w:asciiTheme="minorHAnsi" w:hAnsiTheme="minorHAnsi" w:cstheme="minorHAnsi"/>
                <w:sz w:val="24"/>
                <w:szCs w:val="24"/>
              </w:rPr>
              <w:t>jednostką sektora finansów publicznych w rozumieniu przepisów ustawy z dnia 27 sierpnia 2009 r. o finansach publicznych;</w:t>
            </w:r>
          </w:p>
          <w:p w14:paraId="4F2F85CA" w14:textId="77777777" w:rsidR="00AD285F" w:rsidRPr="00BE713D" w:rsidRDefault="00AD285F" w:rsidP="00653A51">
            <w:pPr>
              <w:pStyle w:val="Tekstpodstawowy"/>
              <w:numPr>
                <w:ilvl w:val="1"/>
                <w:numId w:val="16"/>
              </w:numPr>
              <w:spacing w:after="60" w:line="240" w:lineRule="auto"/>
              <w:ind w:left="879" w:hanging="357"/>
              <w:rPr>
                <w:rFonts w:asciiTheme="minorHAnsi" w:hAnsiTheme="minorHAnsi" w:cstheme="minorHAnsi"/>
                <w:sz w:val="24"/>
                <w:szCs w:val="24"/>
              </w:rPr>
            </w:pPr>
            <w:r w:rsidRPr="00BE713D">
              <w:rPr>
                <w:rFonts w:asciiTheme="minorHAnsi" w:hAnsiTheme="minorHAnsi" w:cstheme="minorHAnsi"/>
                <w:sz w:val="24"/>
                <w:szCs w:val="24"/>
              </w:rPr>
              <w:t>państwową jednostką organizacyjną nieposiadającą osobowości prawnej;</w:t>
            </w:r>
          </w:p>
          <w:p w14:paraId="6D2C679A" w14:textId="77777777" w:rsidR="00AD285F" w:rsidRPr="00BE713D" w:rsidRDefault="00AD285F" w:rsidP="00B357DD">
            <w:pPr>
              <w:pStyle w:val="Tekstpodstawowy"/>
              <w:numPr>
                <w:ilvl w:val="1"/>
                <w:numId w:val="16"/>
              </w:numPr>
              <w:spacing w:line="240" w:lineRule="auto"/>
              <w:ind w:left="880"/>
              <w:rPr>
                <w:rFonts w:asciiTheme="minorHAnsi" w:hAnsiTheme="minorHAnsi" w:cstheme="minorHAnsi"/>
                <w:sz w:val="24"/>
                <w:szCs w:val="24"/>
              </w:rPr>
            </w:pPr>
            <w:r w:rsidRPr="00BE713D">
              <w:rPr>
                <w:rFonts w:asciiTheme="minorHAnsi" w:hAnsiTheme="minorHAnsi" w:cstheme="minorHAnsi"/>
                <w:sz w:val="24"/>
                <w:szCs w:val="24"/>
              </w:rPr>
              <w:t>innymi osobami prawnymi, utworzonymi w szczególnym celu zaspokajania potrzeb o charakterze powszechnym, niemających charakteru przemysłowego ani handlowego, jeżeli jednostki sektora finansów publicznych lub państwowe jednostki organizacyjne nieposiadające osobowości prawnej, pojedynczo lub wspólnie, bezpośrednio lub pośrednio przez inny podmiot, finansują je w ponad 50%</w:t>
            </w:r>
          </w:p>
          <w:p w14:paraId="5B8F7B40" w14:textId="77777777" w:rsidR="00AD285F" w:rsidRPr="00BE713D" w:rsidRDefault="00AD285F" w:rsidP="00B357DD">
            <w:pPr>
              <w:pStyle w:val="Tekstpodstawowy"/>
              <w:spacing w:line="240" w:lineRule="auto"/>
              <w:ind w:left="454"/>
              <w:rPr>
                <w:rFonts w:asciiTheme="minorHAnsi" w:hAnsiTheme="minorHAnsi" w:cstheme="minorHAnsi"/>
                <w:sz w:val="24"/>
                <w:szCs w:val="24"/>
              </w:rPr>
            </w:pPr>
            <w:r w:rsidRPr="00BE713D">
              <w:rPr>
                <w:rFonts w:asciiTheme="minorHAnsi" w:hAnsiTheme="minorHAnsi" w:cstheme="minorHAnsi"/>
                <w:sz w:val="24"/>
                <w:szCs w:val="24"/>
              </w:rPr>
              <w:t>to ostateczny odbiorca wsparcia dokonał wyboru każdego z partnerów z zachowaniem zasady przejrzystości i równego traktowania. W tym celu ostateczny odbiorca wsparcia:</w:t>
            </w:r>
          </w:p>
          <w:p w14:paraId="2A782D47" w14:textId="77777777" w:rsidR="00AD285F" w:rsidRPr="00BE713D" w:rsidRDefault="00AD285F" w:rsidP="00653A51">
            <w:pPr>
              <w:pStyle w:val="Tekstpodstawowy"/>
              <w:numPr>
                <w:ilvl w:val="1"/>
                <w:numId w:val="16"/>
              </w:numPr>
              <w:spacing w:after="60" w:line="240" w:lineRule="auto"/>
              <w:ind w:left="879" w:hanging="357"/>
              <w:rPr>
                <w:rFonts w:asciiTheme="minorHAnsi" w:hAnsiTheme="minorHAnsi" w:cstheme="minorHAnsi"/>
                <w:sz w:val="24"/>
                <w:szCs w:val="24"/>
              </w:rPr>
            </w:pPr>
            <w:r w:rsidRPr="00BE713D">
              <w:rPr>
                <w:rFonts w:asciiTheme="minorHAnsi" w:hAnsiTheme="minorHAnsi" w:cstheme="minorHAnsi"/>
                <w:sz w:val="24"/>
                <w:szCs w:val="24"/>
              </w:rPr>
              <w:t>ogłosił otwarty nabór partnerów na swojej stronie internetowej wraz ze wskazaniem co najmniej 21-dniowego terminu na zgłaszanie się partnerów;</w:t>
            </w:r>
          </w:p>
          <w:p w14:paraId="5F6DCD44" w14:textId="77777777" w:rsidR="00AD285F" w:rsidRPr="00BE713D" w:rsidRDefault="00AD285F" w:rsidP="00653A51">
            <w:pPr>
              <w:pStyle w:val="Tekstpodstawowy"/>
              <w:numPr>
                <w:ilvl w:val="1"/>
                <w:numId w:val="16"/>
              </w:numPr>
              <w:spacing w:after="60" w:line="240" w:lineRule="auto"/>
              <w:ind w:left="879" w:hanging="357"/>
              <w:rPr>
                <w:rFonts w:asciiTheme="minorHAnsi" w:hAnsiTheme="minorHAnsi" w:cstheme="minorHAnsi"/>
                <w:sz w:val="24"/>
                <w:szCs w:val="24"/>
              </w:rPr>
            </w:pPr>
            <w:r w:rsidRPr="00BE713D">
              <w:rPr>
                <w:rFonts w:asciiTheme="minorHAnsi" w:hAnsiTheme="minorHAnsi" w:cstheme="minorHAnsi"/>
                <w:sz w:val="24"/>
                <w:szCs w:val="24"/>
              </w:rPr>
              <w:lastRenderedPageBreak/>
              <w:t>uwzględnił przy wyborze partnerów: zgodność działania potencjalnego partnera z celami przedsięwzięcia, deklarowanego wkładu potencjalnego partnera w realizację przedsięwzięcia, doświadczenie w realizacji projektów, przedsięwzięć, inicjatyw i zadań o podobnym charakterze;</w:t>
            </w:r>
          </w:p>
          <w:p w14:paraId="126886B1" w14:textId="77777777" w:rsidR="00AD285F" w:rsidRPr="00BE713D" w:rsidRDefault="00AD285F" w:rsidP="00653A51">
            <w:pPr>
              <w:pStyle w:val="Tekstpodstawowy"/>
              <w:numPr>
                <w:ilvl w:val="1"/>
                <w:numId w:val="16"/>
              </w:numPr>
              <w:spacing w:after="60" w:line="240" w:lineRule="auto"/>
              <w:ind w:left="879" w:hanging="357"/>
              <w:rPr>
                <w:rFonts w:asciiTheme="minorHAnsi" w:hAnsiTheme="minorHAnsi" w:cstheme="minorHAnsi"/>
                <w:sz w:val="24"/>
                <w:szCs w:val="24"/>
              </w:rPr>
            </w:pPr>
            <w:r w:rsidRPr="00BE713D">
              <w:rPr>
                <w:rFonts w:asciiTheme="minorHAnsi" w:hAnsiTheme="minorHAnsi" w:cstheme="minorHAnsi"/>
                <w:sz w:val="24"/>
                <w:szCs w:val="24"/>
              </w:rPr>
              <w:t>podał do publicznej wiadomości na swojej stronie internetowej informację o podmiotach wybranych do pełnienia funkcji partnera;</w:t>
            </w:r>
          </w:p>
          <w:p w14:paraId="4F03F7BC" w14:textId="77777777" w:rsidR="00AD285F" w:rsidRPr="00BE713D" w:rsidRDefault="00AD285F" w:rsidP="00B357DD">
            <w:pPr>
              <w:pStyle w:val="Tekstpodstawowy"/>
              <w:numPr>
                <w:ilvl w:val="1"/>
                <w:numId w:val="16"/>
              </w:numPr>
              <w:spacing w:line="240" w:lineRule="auto"/>
              <w:ind w:left="880"/>
              <w:rPr>
                <w:rFonts w:asciiTheme="minorHAnsi" w:hAnsiTheme="minorHAnsi" w:cstheme="minorHAnsi"/>
                <w:sz w:val="24"/>
                <w:szCs w:val="24"/>
              </w:rPr>
            </w:pPr>
            <w:r w:rsidRPr="00BE713D">
              <w:rPr>
                <w:rFonts w:asciiTheme="minorHAnsi" w:hAnsiTheme="minorHAnsi" w:cstheme="minorHAnsi"/>
                <w:sz w:val="24"/>
                <w:szCs w:val="24"/>
              </w:rPr>
              <w:t>dokonał wyboru partnera / partnerów przed złożeniem wniosku o objęcie przedsięwzięcia wsparciem.</w:t>
            </w:r>
          </w:p>
          <w:p w14:paraId="6643D36B" w14:textId="43FA6745" w:rsidR="00AD285F" w:rsidRPr="00BE713D" w:rsidRDefault="00AD285F" w:rsidP="00BE713D">
            <w:pPr>
              <w:pStyle w:val="Tekstpodstawowy"/>
              <w:numPr>
                <w:ilvl w:val="0"/>
                <w:numId w:val="16"/>
              </w:numPr>
              <w:spacing w:line="240" w:lineRule="auto"/>
              <w:ind w:left="454" w:hanging="283"/>
              <w:rPr>
                <w:rFonts w:asciiTheme="minorHAnsi" w:hAnsiTheme="minorHAnsi" w:cstheme="minorHAnsi"/>
                <w:sz w:val="24"/>
                <w:szCs w:val="24"/>
              </w:rPr>
            </w:pPr>
            <w:r w:rsidRPr="00BE713D">
              <w:rPr>
                <w:rFonts w:asciiTheme="minorHAnsi" w:hAnsiTheme="minorHAnsi" w:cstheme="minorHAnsi"/>
                <w:sz w:val="24"/>
                <w:szCs w:val="24"/>
              </w:rPr>
              <w:t>W ramach kryterium weryfikowane jest czy ostateczny odbiorca wsparcia dołączył do wniosku o objęcie przedsięwzięcia wsparciem podpisane porozumienie/a lub umowę/wy o partnerstwie, które określają co najmniej:</w:t>
            </w:r>
          </w:p>
          <w:p w14:paraId="53128DD5" w14:textId="77777777" w:rsidR="00AD285F" w:rsidRPr="00BE713D" w:rsidRDefault="00AD285F" w:rsidP="00653A51">
            <w:pPr>
              <w:pStyle w:val="Tekstpodstawowy"/>
              <w:numPr>
                <w:ilvl w:val="1"/>
                <w:numId w:val="16"/>
              </w:numPr>
              <w:spacing w:after="60" w:line="240" w:lineRule="auto"/>
              <w:ind w:left="879" w:hanging="357"/>
              <w:rPr>
                <w:rFonts w:asciiTheme="minorHAnsi" w:hAnsiTheme="minorHAnsi" w:cstheme="minorHAnsi"/>
                <w:sz w:val="24"/>
                <w:szCs w:val="24"/>
              </w:rPr>
            </w:pPr>
            <w:r w:rsidRPr="00BE713D">
              <w:rPr>
                <w:rFonts w:asciiTheme="minorHAnsi" w:hAnsiTheme="minorHAnsi" w:cstheme="minorHAnsi"/>
                <w:sz w:val="24"/>
                <w:szCs w:val="24"/>
              </w:rPr>
              <w:t>przedmiot porozumienia / umowy o partnerstwie;</w:t>
            </w:r>
          </w:p>
          <w:p w14:paraId="09D7F5AE" w14:textId="77777777" w:rsidR="00AD285F" w:rsidRPr="00BE713D" w:rsidRDefault="00AD285F" w:rsidP="00653A51">
            <w:pPr>
              <w:pStyle w:val="Tekstpodstawowy"/>
              <w:numPr>
                <w:ilvl w:val="1"/>
                <w:numId w:val="16"/>
              </w:numPr>
              <w:spacing w:after="60" w:line="240" w:lineRule="auto"/>
              <w:ind w:left="879" w:hanging="357"/>
              <w:rPr>
                <w:rFonts w:asciiTheme="minorHAnsi" w:hAnsiTheme="minorHAnsi" w:cstheme="minorHAnsi"/>
                <w:sz w:val="24"/>
                <w:szCs w:val="24"/>
              </w:rPr>
            </w:pPr>
            <w:r w:rsidRPr="00BE713D">
              <w:rPr>
                <w:rFonts w:asciiTheme="minorHAnsi" w:hAnsiTheme="minorHAnsi" w:cstheme="minorHAnsi"/>
                <w:sz w:val="24"/>
                <w:szCs w:val="24"/>
              </w:rPr>
              <w:t>prawa i obowiązki stron;</w:t>
            </w:r>
          </w:p>
          <w:p w14:paraId="3CF8CAC2" w14:textId="77777777" w:rsidR="00AD285F" w:rsidRPr="00BE713D" w:rsidRDefault="00AD285F" w:rsidP="00653A51">
            <w:pPr>
              <w:pStyle w:val="Tekstpodstawowy"/>
              <w:numPr>
                <w:ilvl w:val="1"/>
                <w:numId w:val="16"/>
              </w:numPr>
              <w:spacing w:after="60" w:line="240" w:lineRule="auto"/>
              <w:ind w:left="879" w:hanging="357"/>
              <w:rPr>
                <w:rFonts w:asciiTheme="minorHAnsi" w:hAnsiTheme="minorHAnsi" w:cstheme="minorHAnsi"/>
                <w:sz w:val="24"/>
                <w:szCs w:val="24"/>
              </w:rPr>
            </w:pPr>
            <w:r w:rsidRPr="00BE713D">
              <w:rPr>
                <w:rFonts w:asciiTheme="minorHAnsi" w:hAnsiTheme="minorHAnsi" w:cstheme="minorHAnsi"/>
                <w:sz w:val="24"/>
                <w:szCs w:val="24"/>
              </w:rPr>
              <w:t>zakres i formę udziału poszczególnych partnerów w przedsięwzięciu;</w:t>
            </w:r>
          </w:p>
          <w:p w14:paraId="2F87574F" w14:textId="77777777" w:rsidR="00AD285F" w:rsidRPr="00BE713D" w:rsidRDefault="00AD285F" w:rsidP="00653A51">
            <w:pPr>
              <w:pStyle w:val="Tekstpodstawowy"/>
              <w:numPr>
                <w:ilvl w:val="1"/>
                <w:numId w:val="16"/>
              </w:numPr>
              <w:spacing w:after="60" w:line="240" w:lineRule="auto"/>
              <w:ind w:left="879" w:hanging="357"/>
              <w:rPr>
                <w:rFonts w:asciiTheme="minorHAnsi" w:hAnsiTheme="minorHAnsi" w:cstheme="minorHAnsi"/>
                <w:sz w:val="24"/>
                <w:szCs w:val="24"/>
              </w:rPr>
            </w:pPr>
            <w:r w:rsidRPr="00BE713D">
              <w:rPr>
                <w:rFonts w:asciiTheme="minorHAnsi" w:hAnsiTheme="minorHAnsi" w:cstheme="minorHAnsi"/>
                <w:sz w:val="24"/>
                <w:szCs w:val="24"/>
              </w:rPr>
              <w:t>partnera wiodącego uprawnionego do reprezentowania pozostałych partnerów;</w:t>
            </w:r>
          </w:p>
          <w:p w14:paraId="762D3B93" w14:textId="77777777" w:rsidR="00AD285F" w:rsidRPr="00BE713D" w:rsidRDefault="00AD285F" w:rsidP="00653A51">
            <w:pPr>
              <w:pStyle w:val="Tekstpodstawowy"/>
              <w:numPr>
                <w:ilvl w:val="1"/>
                <w:numId w:val="16"/>
              </w:numPr>
              <w:spacing w:after="60" w:line="240" w:lineRule="auto"/>
              <w:ind w:left="879" w:hanging="357"/>
              <w:rPr>
                <w:rFonts w:asciiTheme="minorHAnsi" w:hAnsiTheme="minorHAnsi" w:cstheme="minorHAnsi"/>
                <w:sz w:val="24"/>
                <w:szCs w:val="24"/>
              </w:rPr>
            </w:pPr>
            <w:r w:rsidRPr="00BE713D">
              <w:rPr>
                <w:rFonts w:asciiTheme="minorHAnsi" w:hAnsiTheme="minorHAnsi" w:cstheme="minorHAnsi"/>
                <w:sz w:val="24"/>
                <w:szCs w:val="24"/>
              </w:rPr>
              <w:t>sposób przekazywania dofinansowania na pokrycie kosztów ponoszonych przez poszczególnych partnerów, umożliwiający określenie kwoty wsparcia finansowego udzielonego każdemu z partnerów;</w:t>
            </w:r>
          </w:p>
          <w:p w14:paraId="40537A5A" w14:textId="77777777" w:rsidR="00AD285F" w:rsidRPr="00BE713D" w:rsidRDefault="00AD285F" w:rsidP="00653A51">
            <w:pPr>
              <w:pStyle w:val="Tekstpodstawowy"/>
              <w:numPr>
                <w:ilvl w:val="1"/>
                <w:numId w:val="16"/>
              </w:numPr>
              <w:spacing w:after="60" w:line="240" w:lineRule="auto"/>
              <w:ind w:left="879" w:hanging="357"/>
              <w:rPr>
                <w:rFonts w:asciiTheme="minorHAnsi" w:hAnsiTheme="minorHAnsi" w:cstheme="minorHAnsi"/>
                <w:sz w:val="24"/>
                <w:szCs w:val="24"/>
              </w:rPr>
            </w:pPr>
            <w:r w:rsidRPr="00BE713D">
              <w:rPr>
                <w:rFonts w:asciiTheme="minorHAnsi" w:hAnsiTheme="minorHAnsi" w:cstheme="minorHAnsi"/>
                <w:sz w:val="24"/>
                <w:szCs w:val="24"/>
              </w:rPr>
              <w:t>sposób postępowania w przypadku naruszenia lub niewywiązywania się stron z porozumienia lub umowy o partnerstwie;</w:t>
            </w:r>
          </w:p>
          <w:p w14:paraId="5D89A396" w14:textId="77777777" w:rsidR="00AD285F" w:rsidRPr="00BE713D" w:rsidRDefault="00AD285F" w:rsidP="00B357DD">
            <w:pPr>
              <w:pStyle w:val="Tekstpodstawowy"/>
              <w:numPr>
                <w:ilvl w:val="1"/>
                <w:numId w:val="16"/>
              </w:numPr>
              <w:spacing w:line="240" w:lineRule="auto"/>
              <w:ind w:left="880"/>
              <w:rPr>
                <w:rFonts w:asciiTheme="minorHAnsi" w:hAnsiTheme="minorHAnsi" w:cstheme="minorHAnsi"/>
                <w:sz w:val="24"/>
                <w:szCs w:val="24"/>
              </w:rPr>
            </w:pPr>
            <w:r w:rsidRPr="00BE713D">
              <w:rPr>
                <w:rFonts w:asciiTheme="minorHAnsi" w:hAnsiTheme="minorHAnsi" w:cstheme="minorHAnsi"/>
                <w:sz w:val="24"/>
                <w:szCs w:val="24"/>
              </w:rPr>
              <w:t>wymagane oświadczenia partnera;</w:t>
            </w:r>
          </w:p>
          <w:p w14:paraId="0455A9FB" w14:textId="77777777" w:rsidR="00AD285F" w:rsidRPr="00BE713D" w:rsidRDefault="00AD285F" w:rsidP="00BE713D">
            <w:pPr>
              <w:pStyle w:val="Tekstpodstawowy"/>
              <w:numPr>
                <w:ilvl w:val="0"/>
                <w:numId w:val="48"/>
              </w:numPr>
              <w:spacing w:line="240" w:lineRule="auto"/>
              <w:ind w:left="454" w:hanging="283"/>
              <w:rPr>
                <w:rFonts w:asciiTheme="minorHAnsi" w:hAnsiTheme="minorHAnsi" w:cstheme="minorHAnsi"/>
                <w:sz w:val="24"/>
                <w:szCs w:val="24"/>
              </w:rPr>
            </w:pPr>
            <w:r w:rsidRPr="00BE713D">
              <w:rPr>
                <w:rFonts w:asciiTheme="minorHAnsi" w:hAnsiTheme="minorHAnsi" w:cstheme="minorHAnsi"/>
                <w:sz w:val="24"/>
                <w:szCs w:val="24"/>
              </w:rPr>
              <w:t>stroną porozumienia / umowy o partnerstwie nie może być podmiot wykluczony z możliwości otrzymania dofinansowania na podstawie przepisów odrębnych;</w:t>
            </w:r>
          </w:p>
          <w:p w14:paraId="07EEB501" w14:textId="77777777" w:rsidR="00AD285F" w:rsidRPr="00BE713D" w:rsidRDefault="00AD285F" w:rsidP="00BE713D">
            <w:pPr>
              <w:pStyle w:val="Tekstpodstawowy"/>
              <w:numPr>
                <w:ilvl w:val="0"/>
                <w:numId w:val="16"/>
              </w:numPr>
              <w:spacing w:line="240" w:lineRule="auto"/>
              <w:ind w:left="454" w:hanging="283"/>
              <w:rPr>
                <w:rFonts w:asciiTheme="minorHAnsi" w:hAnsiTheme="minorHAnsi" w:cstheme="minorHAnsi"/>
                <w:sz w:val="24"/>
                <w:szCs w:val="24"/>
              </w:rPr>
            </w:pPr>
            <w:r w:rsidRPr="00BE713D">
              <w:rPr>
                <w:rFonts w:asciiTheme="minorHAnsi" w:hAnsiTheme="minorHAnsi" w:cstheme="minorHAnsi"/>
                <w:sz w:val="24"/>
                <w:szCs w:val="24"/>
              </w:rPr>
              <w:t>partnerem wiodącym w przedsięwzięciu partnerskim może być wyłącznie podmiot o potencjale ekonomicznym zapewniającym prawidłową realizację przedsięwzięcia;</w:t>
            </w:r>
          </w:p>
          <w:p w14:paraId="39097283" w14:textId="13F3B836" w:rsidR="00AD285F" w:rsidRPr="00AD285F" w:rsidRDefault="00AD285F" w:rsidP="00BE713D">
            <w:pPr>
              <w:pStyle w:val="Tekstpodstawowy"/>
              <w:numPr>
                <w:ilvl w:val="0"/>
                <w:numId w:val="16"/>
              </w:numPr>
              <w:spacing w:line="240" w:lineRule="auto"/>
              <w:ind w:left="454" w:hanging="283"/>
              <w:rPr>
                <w:rFonts w:cstheme="minorHAnsi"/>
                <w:sz w:val="24"/>
                <w:szCs w:val="24"/>
              </w:rPr>
            </w:pPr>
            <w:r w:rsidRPr="00BE713D">
              <w:rPr>
                <w:rFonts w:asciiTheme="minorHAnsi" w:hAnsiTheme="minorHAnsi" w:cstheme="minorHAnsi"/>
                <w:sz w:val="24"/>
                <w:szCs w:val="24"/>
              </w:rPr>
              <w:lastRenderedPageBreak/>
              <w:t>zadania realizowane przez poszczególnych partnerów w ramach przedsięwzięcia partnerskiego nie mogą polegać na oferowaniu towarów, świadczeniu usług, prac budowlanych na rzecz pozostałych partnerów.</w:t>
            </w:r>
          </w:p>
        </w:tc>
        <w:tc>
          <w:tcPr>
            <w:tcW w:w="1134" w:type="dxa"/>
          </w:tcPr>
          <w:p w14:paraId="3A7AE3EE" w14:textId="3B6059DF" w:rsidR="00AD285F" w:rsidRPr="00B06E5C" w:rsidRDefault="00AD285F" w:rsidP="00D06DAC">
            <w:pPr>
              <w:pStyle w:val="Tekstkomentarza"/>
              <w:spacing w:line="276" w:lineRule="auto"/>
              <w:rPr>
                <w:rFonts w:cstheme="minorHAnsi"/>
                <w:sz w:val="24"/>
                <w:szCs w:val="24"/>
              </w:rPr>
            </w:pPr>
            <w:r w:rsidRPr="00AD285F">
              <w:rPr>
                <w:rFonts w:cstheme="minorHAnsi"/>
                <w:sz w:val="24"/>
                <w:szCs w:val="24"/>
              </w:rPr>
              <w:lastRenderedPageBreak/>
              <w:t>0/1/nie dotyczy</w:t>
            </w:r>
          </w:p>
        </w:tc>
      </w:tr>
      <w:tr w:rsidR="0020671F" w:rsidRPr="00450846" w14:paraId="4BA0F317" w14:textId="77777777" w:rsidTr="00494B64">
        <w:trPr>
          <w:jc w:val="center"/>
        </w:trPr>
        <w:tc>
          <w:tcPr>
            <w:tcW w:w="562" w:type="dxa"/>
          </w:tcPr>
          <w:p w14:paraId="785E1D42" w14:textId="54B107C8" w:rsidR="00C073AE" w:rsidRPr="0000537F" w:rsidRDefault="00AD285F" w:rsidP="00655FF1">
            <w:pPr>
              <w:pStyle w:val="Tekstkomentarza"/>
              <w:spacing w:line="276" w:lineRule="auto"/>
              <w:jc w:val="center"/>
              <w:rPr>
                <w:rFonts w:cstheme="minorHAnsi"/>
                <w:sz w:val="24"/>
                <w:szCs w:val="24"/>
              </w:rPr>
            </w:pPr>
            <w:r>
              <w:rPr>
                <w:rFonts w:cstheme="minorHAnsi"/>
                <w:sz w:val="24"/>
                <w:szCs w:val="24"/>
              </w:rPr>
              <w:lastRenderedPageBreak/>
              <w:t>10</w:t>
            </w:r>
          </w:p>
        </w:tc>
        <w:tc>
          <w:tcPr>
            <w:tcW w:w="2835" w:type="dxa"/>
          </w:tcPr>
          <w:p w14:paraId="4D9565D6" w14:textId="77777777" w:rsidR="00C073AE" w:rsidRPr="0000537F" w:rsidRDefault="00C073AE" w:rsidP="00FA6B0E">
            <w:pPr>
              <w:spacing w:line="240" w:lineRule="auto"/>
              <w:rPr>
                <w:rFonts w:cstheme="minorHAnsi"/>
                <w:sz w:val="24"/>
                <w:szCs w:val="24"/>
              </w:rPr>
            </w:pPr>
            <w:r w:rsidRPr="00B06E5C">
              <w:rPr>
                <w:rFonts w:cstheme="minorHAnsi"/>
                <w:sz w:val="24"/>
                <w:szCs w:val="24"/>
              </w:rPr>
              <w:t xml:space="preserve">Harmonogram zadań </w:t>
            </w:r>
            <w:r w:rsidR="00317270" w:rsidRPr="00B06E5C">
              <w:rPr>
                <w:rFonts w:cstheme="minorHAnsi"/>
                <w:sz w:val="24"/>
                <w:szCs w:val="24"/>
              </w:rPr>
              <w:t>przedsięwzięcia</w:t>
            </w:r>
            <w:r w:rsidRPr="00B06E5C">
              <w:rPr>
                <w:rFonts w:cstheme="minorHAnsi"/>
                <w:sz w:val="24"/>
                <w:szCs w:val="24"/>
              </w:rPr>
              <w:t xml:space="preserve"> i kamieni milowych oraz zakres finansowy</w:t>
            </w:r>
          </w:p>
        </w:tc>
        <w:tc>
          <w:tcPr>
            <w:tcW w:w="10206" w:type="dxa"/>
          </w:tcPr>
          <w:p w14:paraId="77709C21" w14:textId="794F4FBC" w:rsidR="00C073AE" w:rsidRPr="00B06E5C" w:rsidRDefault="0091654D" w:rsidP="003759C7">
            <w:pPr>
              <w:pStyle w:val="Tekstpodstawowy"/>
              <w:spacing w:line="240" w:lineRule="auto"/>
              <w:rPr>
                <w:rFonts w:asciiTheme="minorHAnsi" w:hAnsiTheme="minorHAnsi" w:cstheme="minorHAnsi"/>
                <w:sz w:val="24"/>
                <w:szCs w:val="24"/>
              </w:rPr>
            </w:pPr>
            <w:r w:rsidRPr="00B06E5C">
              <w:rPr>
                <w:rFonts w:asciiTheme="minorHAnsi" w:hAnsiTheme="minorHAnsi" w:cstheme="minorHAnsi"/>
                <w:sz w:val="24"/>
                <w:szCs w:val="24"/>
              </w:rPr>
              <w:t>W ramach kryterium weryfikowane jest czy</w:t>
            </w:r>
            <w:r w:rsidRPr="00B06E5C">
              <w:rPr>
                <w:rFonts w:eastAsia="Calibri Light" w:cstheme="minorHAnsi"/>
                <w:sz w:val="24"/>
                <w:szCs w:val="24"/>
              </w:rPr>
              <w:t xml:space="preserve"> </w:t>
            </w:r>
            <w:r w:rsidRPr="00B06E5C">
              <w:rPr>
                <w:rFonts w:asciiTheme="minorHAnsi" w:hAnsiTheme="minorHAnsi" w:cstheme="minorHAnsi"/>
                <w:sz w:val="24"/>
                <w:szCs w:val="24"/>
              </w:rPr>
              <w:t xml:space="preserve">harmonogram </w:t>
            </w:r>
            <w:r w:rsidR="00C073AE" w:rsidRPr="00B06E5C">
              <w:rPr>
                <w:rFonts w:asciiTheme="minorHAnsi" w:hAnsiTheme="minorHAnsi" w:cstheme="minorHAnsi"/>
                <w:sz w:val="24"/>
                <w:szCs w:val="24"/>
              </w:rPr>
              <w:t xml:space="preserve">zadań </w:t>
            </w:r>
            <w:r w:rsidR="00317270" w:rsidRPr="00B06E5C">
              <w:rPr>
                <w:rFonts w:asciiTheme="minorHAnsi" w:hAnsiTheme="minorHAnsi" w:cstheme="minorHAnsi"/>
                <w:sz w:val="24"/>
                <w:szCs w:val="24"/>
              </w:rPr>
              <w:t>przedsięwzięcia</w:t>
            </w:r>
            <w:r w:rsidR="00C073AE" w:rsidRPr="00B06E5C">
              <w:rPr>
                <w:rFonts w:asciiTheme="minorHAnsi" w:hAnsiTheme="minorHAnsi" w:cstheme="minorHAnsi"/>
                <w:sz w:val="24"/>
                <w:szCs w:val="24"/>
              </w:rPr>
              <w:t xml:space="preserve"> i kamieni milowych oraz zakres finansowy jest:</w:t>
            </w:r>
          </w:p>
          <w:p w14:paraId="36229294" w14:textId="2A9DCFB3" w:rsidR="00FA6B0E" w:rsidRPr="00B06E5C" w:rsidRDefault="00C073AE" w:rsidP="003759C7">
            <w:pPr>
              <w:pStyle w:val="Akapitzlist"/>
              <w:numPr>
                <w:ilvl w:val="0"/>
                <w:numId w:val="31"/>
              </w:numPr>
              <w:spacing w:after="60" w:line="240" w:lineRule="auto"/>
              <w:ind w:left="324" w:hanging="284"/>
              <w:contextualSpacing w:val="0"/>
              <w:rPr>
                <w:rFonts w:cstheme="minorHAnsi"/>
                <w:sz w:val="24"/>
                <w:szCs w:val="24"/>
              </w:rPr>
            </w:pPr>
            <w:r w:rsidRPr="00B06E5C">
              <w:rPr>
                <w:rFonts w:cstheme="minorHAnsi"/>
                <w:sz w:val="24"/>
                <w:szCs w:val="24"/>
              </w:rPr>
              <w:t>wykonalny/możliwy do przeprowadzenia,</w:t>
            </w:r>
          </w:p>
          <w:p w14:paraId="675E0384" w14:textId="77777777" w:rsidR="00C073AE" w:rsidRPr="00B06E5C" w:rsidRDefault="00C073AE" w:rsidP="003759C7">
            <w:pPr>
              <w:pStyle w:val="Akapitzlist"/>
              <w:numPr>
                <w:ilvl w:val="0"/>
                <w:numId w:val="31"/>
              </w:numPr>
              <w:spacing w:line="240" w:lineRule="auto"/>
              <w:ind w:left="321" w:hanging="283"/>
              <w:contextualSpacing w:val="0"/>
              <w:rPr>
                <w:rFonts w:cstheme="minorHAnsi"/>
                <w:sz w:val="24"/>
                <w:szCs w:val="24"/>
              </w:rPr>
            </w:pPr>
            <w:r w:rsidRPr="00B06E5C">
              <w:rPr>
                <w:rFonts w:cstheme="minorHAnsi"/>
                <w:sz w:val="24"/>
                <w:szCs w:val="24"/>
              </w:rPr>
              <w:t>uwzględnia czas niezbędny na przeprowadzenie procedur konkurencyjnego wyboru i wpływ czynników zewnętrznych.</w:t>
            </w:r>
          </w:p>
          <w:p w14:paraId="1CB9D14C" w14:textId="062C8344" w:rsidR="00C073AE" w:rsidRPr="00B06E5C" w:rsidRDefault="00C073AE" w:rsidP="003759C7">
            <w:pPr>
              <w:spacing w:line="240" w:lineRule="auto"/>
              <w:rPr>
                <w:rFonts w:cstheme="minorHAnsi"/>
                <w:sz w:val="24"/>
                <w:szCs w:val="24"/>
              </w:rPr>
            </w:pPr>
            <w:r w:rsidRPr="00B06E5C">
              <w:rPr>
                <w:rFonts w:cstheme="minorHAnsi"/>
                <w:sz w:val="24"/>
                <w:szCs w:val="24"/>
              </w:rPr>
              <w:t>Badane jest, czy planowan</w:t>
            </w:r>
            <w:r w:rsidR="00317270" w:rsidRPr="00B06E5C">
              <w:rPr>
                <w:rFonts w:cstheme="minorHAnsi"/>
                <w:sz w:val="24"/>
                <w:szCs w:val="24"/>
              </w:rPr>
              <w:t>e</w:t>
            </w:r>
            <w:r w:rsidRPr="00B06E5C">
              <w:rPr>
                <w:rFonts w:cstheme="minorHAnsi"/>
                <w:sz w:val="24"/>
                <w:szCs w:val="24"/>
              </w:rPr>
              <w:t xml:space="preserve"> </w:t>
            </w:r>
            <w:r w:rsidR="00317270" w:rsidRPr="00B06E5C">
              <w:rPr>
                <w:rFonts w:cstheme="minorHAnsi"/>
                <w:sz w:val="24"/>
                <w:szCs w:val="24"/>
              </w:rPr>
              <w:t>przedsięwzięcie</w:t>
            </w:r>
            <w:r w:rsidRPr="00B06E5C">
              <w:rPr>
                <w:rFonts w:cstheme="minorHAnsi"/>
                <w:sz w:val="24"/>
                <w:szCs w:val="24"/>
              </w:rPr>
              <w:t xml:space="preserve"> jest możliw</w:t>
            </w:r>
            <w:r w:rsidR="00317270" w:rsidRPr="00B06E5C">
              <w:rPr>
                <w:rFonts w:cstheme="minorHAnsi"/>
                <w:sz w:val="24"/>
                <w:szCs w:val="24"/>
              </w:rPr>
              <w:t>e</w:t>
            </w:r>
            <w:r w:rsidRPr="00B06E5C">
              <w:rPr>
                <w:rFonts w:cstheme="minorHAnsi"/>
                <w:sz w:val="24"/>
                <w:szCs w:val="24"/>
              </w:rPr>
              <w:t xml:space="preserve"> do realizacji </w:t>
            </w:r>
            <w:r w:rsidR="00FF6033" w:rsidRPr="00B06E5C">
              <w:rPr>
                <w:rFonts w:cstheme="minorHAnsi"/>
                <w:sz w:val="24"/>
                <w:szCs w:val="24"/>
              </w:rPr>
              <w:t>pod względem</w:t>
            </w:r>
            <w:r w:rsidRPr="00B06E5C">
              <w:rPr>
                <w:rFonts w:cstheme="minorHAnsi"/>
                <w:sz w:val="24"/>
                <w:szCs w:val="24"/>
              </w:rPr>
              <w:t xml:space="preserve"> techniczn</w:t>
            </w:r>
            <w:r w:rsidR="00FF6033" w:rsidRPr="00B06E5C">
              <w:rPr>
                <w:rFonts w:cstheme="minorHAnsi"/>
                <w:sz w:val="24"/>
                <w:szCs w:val="24"/>
              </w:rPr>
              <w:t>ym</w:t>
            </w:r>
            <w:r w:rsidRPr="00B06E5C">
              <w:rPr>
                <w:rFonts w:cstheme="minorHAnsi"/>
                <w:sz w:val="24"/>
                <w:szCs w:val="24"/>
              </w:rPr>
              <w:t xml:space="preserve"> oraz organizacyjn</w:t>
            </w:r>
            <w:r w:rsidR="00FF6033" w:rsidRPr="00B06E5C">
              <w:rPr>
                <w:rFonts w:cstheme="minorHAnsi"/>
                <w:sz w:val="24"/>
                <w:szCs w:val="24"/>
              </w:rPr>
              <w:t>ym w zakładanym czasie</w:t>
            </w:r>
            <w:r w:rsidRPr="00B06E5C">
              <w:rPr>
                <w:rFonts w:cstheme="minorHAnsi"/>
                <w:sz w:val="24"/>
                <w:szCs w:val="24"/>
              </w:rPr>
              <w:t xml:space="preserve"> oraz czy plan zadań </w:t>
            </w:r>
            <w:r w:rsidR="00317270" w:rsidRPr="00B06E5C">
              <w:rPr>
                <w:rFonts w:cstheme="minorHAnsi"/>
                <w:sz w:val="24"/>
                <w:szCs w:val="24"/>
              </w:rPr>
              <w:t>przedsięwzięcia</w:t>
            </w:r>
            <w:r w:rsidRPr="00B06E5C">
              <w:rPr>
                <w:rFonts w:cstheme="minorHAnsi"/>
                <w:sz w:val="24"/>
                <w:szCs w:val="24"/>
              </w:rPr>
              <w:t xml:space="preserve"> przedstawiony we wniosku o objęcie </w:t>
            </w:r>
            <w:r w:rsidR="00317270" w:rsidRPr="00B06E5C">
              <w:rPr>
                <w:rFonts w:cstheme="minorHAnsi"/>
                <w:sz w:val="24"/>
                <w:szCs w:val="24"/>
              </w:rPr>
              <w:t xml:space="preserve">przedsięwzięcia </w:t>
            </w:r>
            <w:r w:rsidRPr="00B06E5C">
              <w:rPr>
                <w:rFonts w:cstheme="minorHAnsi"/>
                <w:sz w:val="24"/>
                <w:szCs w:val="24"/>
              </w:rPr>
              <w:t xml:space="preserve">wsparciem opisany jest szczegółowo i określa poszczególne etapy </w:t>
            </w:r>
            <w:r w:rsidR="00317270" w:rsidRPr="00B06E5C">
              <w:rPr>
                <w:rFonts w:cstheme="minorHAnsi"/>
                <w:sz w:val="24"/>
                <w:szCs w:val="24"/>
              </w:rPr>
              <w:t>przedsięwzięcia</w:t>
            </w:r>
            <w:r w:rsidRPr="00B06E5C">
              <w:rPr>
                <w:rFonts w:cstheme="minorHAnsi"/>
                <w:sz w:val="24"/>
                <w:szCs w:val="24"/>
              </w:rPr>
              <w:t>.</w:t>
            </w:r>
          </w:p>
          <w:p w14:paraId="5E42E04B" w14:textId="09706061" w:rsidR="00E64216" w:rsidRPr="00B06E5C" w:rsidRDefault="00C073AE" w:rsidP="003759C7">
            <w:pPr>
              <w:spacing w:line="240" w:lineRule="auto"/>
              <w:rPr>
                <w:rFonts w:cstheme="minorHAnsi"/>
                <w:sz w:val="24"/>
                <w:szCs w:val="24"/>
              </w:rPr>
            </w:pPr>
            <w:r w:rsidRPr="00B06E5C">
              <w:rPr>
                <w:rFonts w:cstheme="minorHAnsi"/>
                <w:sz w:val="24"/>
                <w:szCs w:val="24"/>
              </w:rPr>
              <w:t>W</w:t>
            </w:r>
            <w:r w:rsidR="00FF6033" w:rsidRPr="00B06E5C">
              <w:rPr>
                <w:rFonts w:cstheme="minorHAnsi"/>
                <w:sz w:val="24"/>
                <w:szCs w:val="24"/>
              </w:rPr>
              <w:t xml:space="preserve"> ramach kryterium w</w:t>
            </w:r>
            <w:r w:rsidRPr="00B06E5C">
              <w:rPr>
                <w:rFonts w:cstheme="minorHAnsi"/>
                <w:sz w:val="24"/>
                <w:szCs w:val="24"/>
              </w:rPr>
              <w:t>eryfikowane jest</w:t>
            </w:r>
            <w:r w:rsidR="00897A26" w:rsidRPr="00B06E5C">
              <w:rPr>
                <w:rFonts w:cstheme="minorHAnsi"/>
                <w:sz w:val="24"/>
                <w:szCs w:val="24"/>
              </w:rPr>
              <w:t xml:space="preserve"> czy</w:t>
            </w:r>
            <w:r w:rsidR="00E64216" w:rsidRPr="00B06E5C">
              <w:rPr>
                <w:rFonts w:cstheme="minorHAnsi"/>
                <w:sz w:val="24"/>
                <w:szCs w:val="24"/>
              </w:rPr>
              <w:t>:</w:t>
            </w:r>
          </w:p>
          <w:p w14:paraId="7A2B4460" w14:textId="2D0DE755" w:rsidR="00897A26" w:rsidRPr="00B06E5C" w:rsidRDefault="00C073AE" w:rsidP="003759C7">
            <w:pPr>
              <w:pStyle w:val="Akapitzlist"/>
              <w:numPr>
                <w:ilvl w:val="0"/>
                <w:numId w:val="41"/>
              </w:numPr>
              <w:spacing w:after="60" w:line="240" w:lineRule="auto"/>
              <w:ind w:left="324" w:hanging="284"/>
              <w:contextualSpacing w:val="0"/>
              <w:rPr>
                <w:rFonts w:cstheme="minorHAnsi"/>
                <w:sz w:val="24"/>
                <w:szCs w:val="24"/>
              </w:rPr>
            </w:pPr>
            <w:r w:rsidRPr="00B06E5C">
              <w:rPr>
                <w:rFonts w:cstheme="minorHAnsi"/>
                <w:sz w:val="24"/>
                <w:szCs w:val="24"/>
              </w:rPr>
              <w:t xml:space="preserve">kamienie milowe zaplanowano odpowiednio do zakresu </w:t>
            </w:r>
            <w:r w:rsidR="00317270" w:rsidRPr="00B06E5C">
              <w:rPr>
                <w:rFonts w:cstheme="minorHAnsi"/>
                <w:sz w:val="24"/>
                <w:szCs w:val="24"/>
              </w:rPr>
              <w:t>p</w:t>
            </w:r>
            <w:r w:rsidRPr="00B06E5C">
              <w:rPr>
                <w:rFonts w:cstheme="minorHAnsi"/>
                <w:sz w:val="24"/>
                <w:szCs w:val="24"/>
              </w:rPr>
              <w:t xml:space="preserve">rzedsięwzięcia i są one powiązane z </w:t>
            </w:r>
            <w:r w:rsidR="00C73A5A">
              <w:rPr>
                <w:rFonts w:cstheme="minorHAnsi"/>
                <w:sz w:val="24"/>
                <w:szCs w:val="24"/>
              </w:rPr>
              <w:t>etapami realizacji</w:t>
            </w:r>
            <w:r w:rsidRPr="00B06E5C">
              <w:rPr>
                <w:rFonts w:cstheme="minorHAnsi"/>
                <w:sz w:val="24"/>
                <w:szCs w:val="24"/>
              </w:rPr>
              <w:t xml:space="preserve"> </w:t>
            </w:r>
            <w:r w:rsidR="00317270" w:rsidRPr="00B06E5C">
              <w:rPr>
                <w:rFonts w:cstheme="minorHAnsi"/>
                <w:sz w:val="24"/>
                <w:szCs w:val="24"/>
              </w:rPr>
              <w:t>p</w:t>
            </w:r>
            <w:r w:rsidRPr="00B06E5C">
              <w:rPr>
                <w:rFonts w:cstheme="minorHAnsi"/>
                <w:sz w:val="24"/>
                <w:szCs w:val="24"/>
              </w:rPr>
              <w:t xml:space="preserve">rzedsięwzięcia, czy umożliwiają skuteczną kontrolę postępów realizacji </w:t>
            </w:r>
            <w:r w:rsidR="00317270" w:rsidRPr="00B06E5C">
              <w:rPr>
                <w:rFonts w:cstheme="minorHAnsi"/>
                <w:sz w:val="24"/>
                <w:szCs w:val="24"/>
              </w:rPr>
              <w:t>p</w:t>
            </w:r>
            <w:r w:rsidRPr="00B06E5C">
              <w:rPr>
                <w:rFonts w:cstheme="minorHAnsi"/>
                <w:sz w:val="24"/>
                <w:szCs w:val="24"/>
              </w:rPr>
              <w:t>rzedsięwzięcia</w:t>
            </w:r>
            <w:r w:rsidR="00897A26" w:rsidRPr="00B06E5C">
              <w:rPr>
                <w:rFonts w:cstheme="minorHAnsi"/>
                <w:sz w:val="24"/>
                <w:szCs w:val="24"/>
              </w:rPr>
              <w:t>;</w:t>
            </w:r>
          </w:p>
          <w:p w14:paraId="238DE23E" w14:textId="4D47DCC3" w:rsidR="00897A26" w:rsidRPr="00B06E5C" w:rsidRDefault="00897A26" w:rsidP="003759C7">
            <w:pPr>
              <w:pStyle w:val="Akapitzlist"/>
              <w:numPr>
                <w:ilvl w:val="0"/>
                <w:numId w:val="41"/>
              </w:numPr>
              <w:spacing w:after="60" w:line="240" w:lineRule="auto"/>
              <w:ind w:left="324" w:hanging="284"/>
              <w:contextualSpacing w:val="0"/>
              <w:rPr>
                <w:rFonts w:cstheme="minorHAnsi"/>
                <w:sz w:val="24"/>
                <w:szCs w:val="24"/>
              </w:rPr>
            </w:pPr>
            <w:r w:rsidRPr="00B06E5C">
              <w:rPr>
                <w:rFonts w:cstheme="minorHAnsi"/>
                <w:sz w:val="24"/>
                <w:szCs w:val="24"/>
              </w:rPr>
              <w:t>wybrany sposób realizacji przedsięwzięcia jest wykonalny w założonym harmonogramie dla całego okresu realizacji przedsięwzięcia;</w:t>
            </w:r>
          </w:p>
          <w:p w14:paraId="58ED03C6" w14:textId="58DD00F4" w:rsidR="00897A26" w:rsidRPr="00B06E5C" w:rsidRDefault="00897A26" w:rsidP="003759C7">
            <w:pPr>
              <w:pStyle w:val="Akapitzlist"/>
              <w:numPr>
                <w:ilvl w:val="0"/>
                <w:numId w:val="41"/>
              </w:numPr>
              <w:spacing w:after="60" w:line="240" w:lineRule="auto"/>
              <w:ind w:left="324" w:hanging="284"/>
              <w:contextualSpacing w:val="0"/>
              <w:rPr>
                <w:rFonts w:cstheme="minorHAnsi"/>
                <w:sz w:val="24"/>
                <w:szCs w:val="24"/>
              </w:rPr>
            </w:pPr>
            <w:r w:rsidRPr="00B06E5C">
              <w:rPr>
                <w:rFonts w:cstheme="minorHAnsi"/>
                <w:sz w:val="24"/>
                <w:szCs w:val="24"/>
              </w:rPr>
              <w:t>właściwie zostały określone oraz zaplanowane etapy realizacji przedsięwzięcia;</w:t>
            </w:r>
          </w:p>
          <w:p w14:paraId="317A6FE0" w14:textId="517D16FC" w:rsidR="00897A26" w:rsidRPr="00B06E5C" w:rsidRDefault="00897A26" w:rsidP="003759C7">
            <w:pPr>
              <w:pStyle w:val="Akapitzlist"/>
              <w:numPr>
                <w:ilvl w:val="0"/>
                <w:numId w:val="41"/>
              </w:numPr>
              <w:spacing w:after="60" w:line="240" w:lineRule="auto"/>
              <w:ind w:left="324" w:hanging="284"/>
              <w:contextualSpacing w:val="0"/>
              <w:rPr>
                <w:rFonts w:cstheme="minorHAnsi"/>
                <w:sz w:val="24"/>
                <w:szCs w:val="24"/>
              </w:rPr>
            </w:pPr>
            <w:r w:rsidRPr="00B06E5C">
              <w:rPr>
                <w:rFonts w:cstheme="minorHAnsi"/>
                <w:sz w:val="24"/>
                <w:szCs w:val="24"/>
              </w:rPr>
              <w:t>opis przebiegu wdrożenia przedsięwzięcia precyzyjnie określa logicznie ułożony plan zadań prowadzących do osiągnięcia założonych celów;</w:t>
            </w:r>
          </w:p>
          <w:p w14:paraId="337AC582" w14:textId="667ED754" w:rsidR="00C073AE" w:rsidRPr="00B06E5C" w:rsidRDefault="00897A26" w:rsidP="003759C7">
            <w:pPr>
              <w:pStyle w:val="Akapitzlist"/>
              <w:numPr>
                <w:ilvl w:val="0"/>
                <w:numId w:val="41"/>
              </w:numPr>
              <w:spacing w:line="240" w:lineRule="auto"/>
              <w:ind w:left="324" w:hanging="284"/>
              <w:rPr>
                <w:rFonts w:cstheme="minorHAnsi"/>
                <w:sz w:val="24"/>
                <w:szCs w:val="24"/>
              </w:rPr>
            </w:pPr>
            <w:r w:rsidRPr="00B06E5C">
              <w:rPr>
                <w:rFonts w:cstheme="minorHAnsi"/>
                <w:sz w:val="24"/>
                <w:szCs w:val="24"/>
              </w:rPr>
              <w:t>przebieg rzeczowo-finansowy przedsięwzięcia jest opisany w sposób jednoznaczny i precyzyjny oraz odzwierciedla opis planu zadań.</w:t>
            </w:r>
          </w:p>
        </w:tc>
        <w:tc>
          <w:tcPr>
            <w:tcW w:w="1134" w:type="dxa"/>
          </w:tcPr>
          <w:p w14:paraId="07F7E1E0" w14:textId="77777777" w:rsidR="00C073AE" w:rsidRPr="0000537F" w:rsidRDefault="004A6D56" w:rsidP="00D06DAC">
            <w:pPr>
              <w:pStyle w:val="Tekstkomentarza"/>
              <w:rPr>
                <w:rFonts w:cstheme="minorHAnsi"/>
                <w:sz w:val="24"/>
                <w:szCs w:val="24"/>
              </w:rPr>
            </w:pPr>
            <w:r w:rsidRPr="00B06E5C">
              <w:rPr>
                <w:rFonts w:cstheme="minorHAnsi"/>
                <w:sz w:val="24"/>
                <w:szCs w:val="24"/>
              </w:rPr>
              <w:t>0/1</w:t>
            </w:r>
          </w:p>
        </w:tc>
      </w:tr>
      <w:tr w:rsidR="00347281" w:rsidRPr="00450846" w14:paraId="62FA5AA0" w14:textId="77777777" w:rsidTr="00494B64">
        <w:trPr>
          <w:jc w:val="center"/>
        </w:trPr>
        <w:tc>
          <w:tcPr>
            <w:tcW w:w="562" w:type="dxa"/>
          </w:tcPr>
          <w:p w14:paraId="2C0BBE12" w14:textId="5B688B33" w:rsidR="00347281" w:rsidRPr="00B06E5C" w:rsidRDefault="00AD285F" w:rsidP="00655FF1">
            <w:pPr>
              <w:pStyle w:val="Tekstkomentarza"/>
              <w:spacing w:line="276" w:lineRule="auto"/>
              <w:jc w:val="center"/>
              <w:rPr>
                <w:rFonts w:cstheme="minorHAnsi"/>
                <w:sz w:val="24"/>
                <w:szCs w:val="24"/>
              </w:rPr>
            </w:pPr>
            <w:r w:rsidRPr="00B06E5C">
              <w:rPr>
                <w:rFonts w:cstheme="minorHAnsi"/>
                <w:sz w:val="24"/>
                <w:szCs w:val="24"/>
              </w:rPr>
              <w:lastRenderedPageBreak/>
              <w:t>1</w:t>
            </w:r>
            <w:r>
              <w:rPr>
                <w:rFonts w:cstheme="minorHAnsi"/>
                <w:sz w:val="24"/>
                <w:szCs w:val="24"/>
              </w:rPr>
              <w:t>1</w:t>
            </w:r>
          </w:p>
        </w:tc>
        <w:tc>
          <w:tcPr>
            <w:tcW w:w="2835" w:type="dxa"/>
          </w:tcPr>
          <w:p w14:paraId="59879094" w14:textId="2A943C8E" w:rsidR="00347281" w:rsidRPr="00B06E5C" w:rsidRDefault="008956D1" w:rsidP="00FA6B0E">
            <w:pPr>
              <w:spacing w:line="240" w:lineRule="auto"/>
              <w:rPr>
                <w:rFonts w:cstheme="minorHAnsi"/>
                <w:sz w:val="24"/>
                <w:szCs w:val="24"/>
              </w:rPr>
            </w:pPr>
            <w:r w:rsidRPr="00B06E5C">
              <w:rPr>
                <w:rFonts w:cstheme="minorHAnsi"/>
                <w:sz w:val="24"/>
                <w:szCs w:val="24"/>
              </w:rPr>
              <w:t xml:space="preserve">Efektywność realizacji </w:t>
            </w:r>
            <w:r w:rsidR="00A66F69">
              <w:rPr>
                <w:rFonts w:cstheme="minorHAnsi"/>
                <w:sz w:val="24"/>
                <w:szCs w:val="24"/>
              </w:rPr>
              <w:t>przedsięwzięcia</w:t>
            </w:r>
          </w:p>
        </w:tc>
        <w:tc>
          <w:tcPr>
            <w:tcW w:w="10206" w:type="dxa"/>
          </w:tcPr>
          <w:p w14:paraId="43B36F97" w14:textId="3E7F5E23" w:rsidR="008956D1" w:rsidRPr="00B06E5C" w:rsidRDefault="008956D1" w:rsidP="0035111D">
            <w:pPr>
              <w:pStyle w:val="Tekstpodstawowy"/>
              <w:spacing w:line="240" w:lineRule="auto"/>
              <w:rPr>
                <w:rFonts w:asciiTheme="minorHAnsi" w:hAnsiTheme="minorHAnsi" w:cstheme="minorHAnsi"/>
                <w:sz w:val="24"/>
                <w:szCs w:val="24"/>
              </w:rPr>
            </w:pPr>
            <w:r w:rsidRPr="00B06E5C">
              <w:rPr>
                <w:rFonts w:asciiTheme="minorHAnsi" w:hAnsiTheme="minorHAnsi" w:cstheme="minorHAnsi"/>
                <w:sz w:val="24"/>
                <w:szCs w:val="24"/>
              </w:rPr>
              <w:t>W ramach kryterium weryfikowane jest czy:</w:t>
            </w:r>
          </w:p>
          <w:p w14:paraId="5CFDFA4F" w14:textId="69012044" w:rsidR="008956D1" w:rsidRPr="00B06E5C" w:rsidRDefault="008956D1" w:rsidP="0035111D">
            <w:pPr>
              <w:pStyle w:val="Tekstpodstawowy"/>
              <w:numPr>
                <w:ilvl w:val="0"/>
                <w:numId w:val="42"/>
              </w:numPr>
              <w:spacing w:after="60" w:line="240" w:lineRule="auto"/>
              <w:ind w:left="324" w:hanging="284"/>
              <w:rPr>
                <w:rFonts w:asciiTheme="minorHAnsi" w:hAnsiTheme="minorHAnsi" w:cstheme="minorHAnsi"/>
                <w:sz w:val="24"/>
                <w:szCs w:val="24"/>
              </w:rPr>
            </w:pPr>
            <w:r w:rsidRPr="00B06E5C">
              <w:rPr>
                <w:rFonts w:asciiTheme="minorHAnsi" w:hAnsiTheme="minorHAnsi" w:cstheme="minorHAnsi"/>
                <w:sz w:val="24"/>
                <w:szCs w:val="24"/>
              </w:rPr>
              <w:t>przedstawiony sposób zarządzania pr</w:t>
            </w:r>
            <w:r w:rsidR="00990362" w:rsidRPr="00B06E5C">
              <w:rPr>
                <w:rFonts w:asciiTheme="minorHAnsi" w:hAnsiTheme="minorHAnsi" w:cstheme="minorHAnsi"/>
                <w:sz w:val="24"/>
                <w:szCs w:val="24"/>
              </w:rPr>
              <w:t>zedsięwzięciem</w:t>
            </w:r>
            <w:r w:rsidRPr="00B06E5C">
              <w:rPr>
                <w:rFonts w:asciiTheme="minorHAnsi" w:hAnsiTheme="minorHAnsi" w:cstheme="minorHAnsi"/>
                <w:sz w:val="24"/>
                <w:szCs w:val="24"/>
              </w:rPr>
              <w:t xml:space="preserve"> umożliwia właściwą realizację </w:t>
            </w:r>
            <w:r w:rsidR="00990362" w:rsidRPr="00B06E5C">
              <w:rPr>
                <w:rFonts w:asciiTheme="minorHAnsi" w:hAnsiTheme="minorHAnsi" w:cstheme="minorHAnsi"/>
                <w:sz w:val="24"/>
                <w:szCs w:val="24"/>
              </w:rPr>
              <w:t>przedsięwzięci</w:t>
            </w:r>
            <w:r w:rsidR="009B7D56" w:rsidRPr="00B06E5C">
              <w:rPr>
                <w:rFonts w:asciiTheme="minorHAnsi" w:hAnsiTheme="minorHAnsi" w:cstheme="minorHAnsi"/>
                <w:sz w:val="24"/>
                <w:szCs w:val="24"/>
              </w:rPr>
              <w:t>a</w:t>
            </w:r>
            <w:r w:rsidRPr="00B06E5C">
              <w:rPr>
                <w:rFonts w:asciiTheme="minorHAnsi" w:hAnsiTheme="minorHAnsi" w:cstheme="minorHAnsi"/>
                <w:sz w:val="24"/>
                <w:szCs w:val="24"/>
              </w:rPr>
              <w:t>;</w:t>
            </w:r>
          </w:p>
          <w:p w14:paraId="5437FEAE" w14:textId="6A5752CB" w:rsidR="000440B2" w:rsidRDefault="00990362" w:rsidP="0035111D">
            <w:pPr>
              <w:pStyle w:val="Tekstpodstawowy"/>
              <w:numPr>
                <w:ilvl w:val="0"/>
                <w:numId w:val="42"/>
              </w:numPr>
              <w:spacing w:after="60" w:line="240" w:lineRule="auto"/>
              <w:ind w:left="324" w:hanging="284"/>
              <w:rPr>
                <w:rFonts w:asciiTheme="minorHAnsi" w:hAnsiTheme="minorHAnsi" w:cstheme="minorHAnsi"/>
                <w:sz w:val="24"/>
                <w:szCs w:val="24"/>
              </w:rPr>
            </w:pPr>
            <w:r w:rsidRPr="00B06E5C">
              <w:rPr>
                <w:rFonts w:asciiTheme="minorHAnsi" w:hAnsiTheme="minorHAnsi" w:cstheme="minorHAnsi"/>
                <w:sz w:val="24"/>
                <w:szCs w:val="24"/>
              </w:rPr>
              <w:t>ostateczny odbiorca wsparcia</w:t>
            </w:r>
            <w:r w:rsidR="008956D1" w:rsidRPr="00B06E5C">
              <w:rPr>
                <w:rFonts w:asciiTheme="minorHAnsi" w:hAnsiTheme="minorHAnsi" w:cstheme="minorHAnsi"/>
                <w:sz w:val="24"/>
                <w:szCs w:val="24"/>
              </w:rPr>
              <w:t xml:space="preserve"> </w:t>
            </w:r>
            <w:r w:rsidR="007574C6">
              <w:rPr>
                <w:rFonts w:asciiTheme="minorHAnsi" w:hAnsiTheme="minorHAnsi" w:cstheme="minorHAnsi"/>
                <w:sz w:val="24"/>
                <w:szCs w:val="24"/>
              </w:rPr>
              <w:t xml:space="preserve">/ partner (jeśli dotyczy) </w:t>
            </w:r>
            <w:r w:rsidR="008956D1" w:rsidRPr="00B06E5C">
              <w:rPr>
                <w:rFonts w:asciiTheme="minorHAnsi" w:hAnsiTheme="minorHAnsi" w:cstheme="minorHAnsi"/>
                <w:sz w:val="24"/>
                <w:szCs w:val="24"/>
              </w:rPr>
              <w:t>posiada odpowiednie know-how związane z celem naboru;</w:t>
            </w:r>
          </w:p>
          <w:p w14:paraId="40C26804" w14:textId="42E8176A" w:rsidR="00347281" w:rsidRPr="000440B2" w:rsidRDefault="00990362" w:rsidP="0035111D">
            <w:pPr>
              <w:pStyle w:val="Tekstpodstawowy"/>
              <w:numPr>
                <w:ilvl w:val="0"/>
                <w:numId w:val="42"/>
              </w:numPr>
              <w:spacing w:line="240" w:lineRule="auto"/>
              <w:ind w:left="324" w:hanging="284"/>
              <w:contextualSpacing/>
              <w:rPr>
                <w:rFonts w:asciiTheme="minorHAnsi" w:hAnsiTheme="minorHAnsi" w:cstheme="minorHAnsi"/>
                <w:sz w:val="24"/>
                <w:szCs w:val="24"/>
              </w:rPr>
            </w:pPr>
            <w:r w:rsidRPr="000440B2">
              <w:rPr>
                <w:rFonts w:asciiTheme="minorHAnsi" w:hAnsiTheme="minorHAnsi" w:cstheme="minorHAnsi"/>
                <w:sz w:val="24"/>
                <w:szCs w:val="24"/>
              </w:rPr>
              <w:t xml:space="preserve">ostateczny odbiorca wsparcia </w:t>
            </w:r>
            <w:r w:rsidR="007574C6">
              <w:rPr>
                <w:rFonts w:asciiTheme="minorHAnsi" w:hAnsiTheme="minorHAnsi" w:cstheme="minorHAnsi"/>
                <w:sz w:val="24"/>
                <w:szCs w:val="24"/>
              </w:rPr>
              <w:t xml:space="preserve">/ partner (jeśli dotyczy) </w:t>
            </w:r>
            <w:r w:rsidR="008956D1" w:rsidRPr="000440B2">
              <w:rPr>
                <w:rFonts w:asciiTheme="minorHAnsi" w:hAnsiTheme="minorHAnsi" w:cstheme="minorHAnsi"/>
                <w:sz w:val="24"/>
                <w:szCs w:val="24"/>
              </w:rPr>
              <w:t xml:space="preserve">posiada odpowiednie zasoby ludzkie i techniczno-organizacyjne umożliwiające właściwą realizację </w:t>
            </w:r>
            <w:r w:rsidRPr="000440B2">
              <w:rPr>
                <w:rFonts w:asciiTheme="minorHAnsi" w:hAnsiTheme="minorHAnsi" w:cstheme="minorHAnsi"/>
                <w:sz w:val="24"/>
                <w:szCs w:val="24"/>
              </w:rPr>
              <w:t>przedsięwzięciem</w:t>
            </w:r>
            <w:r w:rsidR="008956D1" w:rsidRPr="000440B2">
              <w:rPr>
                <w:rFonts w:asciiTheme="minorHAnsi" w:hAnsiTheme="minorHAnsi" w:cstheme="minorHAnsi"/>
                <w:sz w:val="24"/>
                <w:szCs w:val="24"/>
              </w:rPr>
              <w:t>.</w:t>
            </w:r>
          </w:p>
        </w:tc>
        <w:tc>
          <w:tcPr>
            <w:tcW w:w="1134" w:type="dxa"/>
          </w:tcPr>
          <w:p w14:paraId="7D1D2AA8" w14:textId="39C4114D" w:rsidR="00347281" w:rsidRPr="00B06E5C" w:rsidRDefault="008956D1" w:rsidP="00D06DAC">
            <w:pPr>
              <w:pStyle w:val="Tekstkomentarza"/>
              <w:rPr>
                <w:rFonts w:cstheme="minorHAnsi"/>
                <w:sz w:val="24"/>
                <w:szCs w:val="24"/>
              </w:rPr>
            </w:pPr>
            <w:r w:rsidRPr="00B06E5C">
              <w:rPr>
                <w:rFonts w:cstheme="minorHAnsi"/>
                <w:sz w:val="24"/>
                <w:szCs w:val="24"/>
              </w:rPr>
              <w:t>0/1</w:t>
            </w:r>
          </w:p>
        </w:tc>
      </w:tr>
      <w:tr w:rsidR="00D664A4" w:rsidRPr="00450846" w14:paraId="4DD4D518" w14:textId="77777777" w:rsidTr="00494B64">
        <w:trPr>
          <w:jc w:val="center"/>
        </w:trPr>
        <w:tc>
          <w:tcPr>
            <w:tcW w:w="562" w:type="dxa"/>
          </w:tcPr>
          <w:p w14:paraId="38E37255" w14:textId="065A9090" w:rsidR="00D664A4" w:rsidRPr="00B06E5C" w:rsidRDefault="00AD285F" w:rsidP="00655FF1">
            <w:pPr>
              <w:pStyle w:val="Tekstkomentarza"/>
              <w:spacing w:line="276" w:lineRule="auto"/>
              <w:jc w:val="center"/>
              <w:rPr>
                <w:rFonts w:cstheme="minorHAnsi"/>
                <w:sz w:val="24"/>
                <w:szCs w:val="24"/>
              </w:rPr>
            </w:pPr>
            <w:r w:rsidRPr="00B06E5C">
              <w:rPr>
                <w:rFonts w:cstheme="minorHAnsi"/>
                <w:sz w:val="24"/>
                <w:szCs w:val="24"/>
              </w:rPr>
              <w:t>1</w:t>
            </w:r>
            <w:r>
              <w:rPr>
                <w:rFonts w:cstheme="minorHAnsi"/>
                <w:sz w:val="24"/>
                <w:szCs w:val="24"/>
              </w:rPr>
              <w:t>2</w:t>
            </w:r>
          </w:p>
        </w:tc>
        <w:tc>
          <w:tcPr>
            <w:tcW w:w="2835" w:type="dxa"/>
          </w:tcPr>
          <w:p w14:paraId="08A608D0" w14:textId="08E093D6" w:rsidR="00D664A4" w:rsidRPr="00B06E5C" w:rsidRDefault="00D664A4" w:rsidP="00FA6B0E">
            <w:pPr>
              <w:spacing w:line="240" w:lineRule="auto"/>
              <w:rPr>
                <w:rFonts w:cstheme="minorHAnsi"/>
                <w:sz w:val="24"/>
                <w:szCs w:val="24"/>
              </w:rPr>
            </w:pPr>
            <w:r w:rsidRPr="00B06E5C">
              <w:rPr>
                <w:rFonts w:cstheme="minorHAnsi"/>
                <w:sz w:val="24"/>
                <w:szCs w:val="24"/>
              </w:rPr>
              <w:t xml:space="preserve">Opis zidentyfikowanych </w:t>
            </w:r>
            <w:proofErr w:type="spellStart"/>
            <w:r w:rsidRPr="00B06E5C">
              <w:rPr>
                <w:rFonts w:cstheme="minorHAnsi"/>
                <w:sz w:val="24"/>
                <w:szCs w:val="24"/>
              </w:rPr>
              <w:t>ryzyk</w:t>
            </w:r>
            <w:proofErr w:type="spellEnd"/>
            <w:r w:rsidRPr="00B06E5C">
              <w:rPr>
                <w:rFonts w:cstheme="minorHAnsi"/>
                <w:sz w:val="24"/>
                <w:szCs w:val="24"/>
              </w:rPr>
              <w:t xml:space="preserve"> </w:t>
            </w:r>
            <w:r w:rsidR="00A66F69">
              <w:rPr>
                <w:rFonts w:cstheme="minorHAnsi"/>
                <w:sz w:val="24"/>
                <w:szCs w:val="24"/>
              </w:rPr>
              <w:t>przedsięwzięcia</w:t>
            </w:r>
          </w:p>
        </w:tc>
        <w:tc>
          <w:tcPr>
            <w:tcW w:w="10206" w:type="dxa"/>
          </w:tcPr>
          <w:p w14:paraId="64ACD68C" w14:textId="52F41E3B" w:rsidR="00D664A4" w:rsidRPr="00B06E5C" w:rsidRDefault="00D664A4" w:rsidP="0035111D">
            <w:pPr>
              <w:pStyle w:val="Tekstpodstawowy"/>
              <w:spacing w:line="240" w:lineRule="auto"/>
              <w:rPr>
                <w:rFonts w:asciiTheme="minorHAnsi" w:hAnsiTheme="minorHAnsi" w:cstheme="minorHAnsi"/>
                <w:sz w:val="24"/>
                <w:szCs w:val="24"/>
              </w:rPr>
            </w:pPr>
            <w:r w:rsidRPr="00B06E5C">
              <w:rPr>
                <w:rFonts w:asciiTheme="minorHAnsi" w:hAnsiTheme="minorHAnsi" w:cstheme="minorHAnsi"/>
                <w:sz w:val="24"/>
                <w:szCs w:val="24"/>
              </w:rPr>
              <w:t xml:space="preserve">W ramach kryterium weryfikowane jest czy ostateczny odbiorca wsparcia wskazał i opisał we wniosku o </w:t>
            </w:r>
            <w:r w:rsidR="00286C0A" w:rsidRPr="00B06E5C">
              <w:rPr>
                <w:rFonts w:asciiTheme="minorHAnsi" w:hAnsiTheme="minorHAnsi" w:cstheme="minorHAnsi"/>
                <w:sz w:val="24"/>
                <w:szCs w:val="24"/>
              </w:rPr>
              <w:t>objęcie przedsięwzięcia wsparciem</w:t>
            </w:r>
            <w:r w:rsidRPr="00B06E5C">
              <w:rPr>
                <w:rFonts w:asciiTheme="minorHAnsi" w:hAnsiTheme="minorHAnsi" w:cstheme="minorHAnsi"/>
                <w:sz w:val="24"/>
                <w:szCs w:val="24"/>
              </w:rPr>
              <w:t xml:space="preserve"> obszary ryzyka, jakie zidentyfikował w związku z planowaną realizacją </w:t>
            </w:r>
            <w:r w:rsidR="00286C0A" w:rsidRPr="00B06E5C">
              <w:rPr>
                <w:rFonts w:asciiTheme="minorHAnsi" w:hAnsiTheme="minorHAnsi" w:cstheme="minorHAnsi"/>
                <w:sz w:val="24"/>
                <w:szCs w:val="24"/>
              </w:rPr>
              <w:t>przedsięwzięcia</w:t>
            </w:r>
            <w:r w:rsidRPr="00B06E5C">
              <w:rPr>
                <w:rFonts w:asciiTheme="minorHAnsi" w:hAnsiTheme="minorHAnsi" w:cstheme="minorHAnsi"/>
                <w:sz w:val="24"/>
                <w:szCs w:val="24"/>
              </w:rPr>
              <w:t xml:space="preserve">, a także czy podał do każdego ze wskazanych </w:t>
            </w:r>
            <w:proofErr w:type="spellStart"/>
            <w:r w:rsidRPr="00B06E5C">
              <w:rPr>
                <w:rFonts w:asciiTheme="minorHAnsi" w:hAnsiTheme="minorHAnsi" w:cstheme="minorHAnsi"/>
                <w:sz w:val="24"/>
                <w:szCs w:val="24"/>
              </w:rPr>
              <w:t>ryzyk</w:t>
            </w:r>
            <w:proofErr w:type="spellEnd"/>
            <w:r w:rsidRPr="00B06E5C">
              <w:rPr>
                <w:rFonts w:asciiTheme="minorHAnsi" w:hAnsiTheme="minorHAnsi" w:cstheme="minorHAnsi"/>
                <w:sz w:val="24"/>
                <w:szCs w:val="24"/>
              </w:rPr>
              <w:t xml:space="preserve"> planowane działania zaradcze oraz sposób ich monitorowania i kontroli.</w:t>
            </w:r>
          </w:p>
        </w:tc>
        <w:tc>
          <w:tcPr>
            <w:tcW w:w="1134" w:type="dxa"/>
          </w:tcPr>
          <w:p w14:paraId="55AFA188" w14:textId="4C69D852" w:rsidR="00D664A4" w:rsidRPr="00B06E5C" w:rsidRDefault="00D664A4" w:rsidP="00D06DAC">
            <w:pPr>
              <w:pStyle w:val="Tekstkomentarza"/>
              <w:rPr>
                <w:rFonts w:cstheme="minorHAnsi"/>
                <w:sz w:val="24"/>
                <w:szCs w:val="24"/>
              </w:rPr>
            </w:pPr>
            <w:r w:rsidRPr="00B06E5C">
              <w:rPr>
                <w:rFonts w:cstheme="minorHAnsi"/>
                <w:sz w:val="24"/>
                <w:szCs w:val="24"/>
              </w:rPr>
              <w:t>0/1</w:t>
            </w:r>
          </w:p>
        </w:tc>
      </w:tr>
      <w:tr w:rsidR="00E64266" w:rsidRPr="00450846" w14:paraId="0FFC0789" w14:textId="77777777" w:rsidTr="00494B64">
        <w:trPr>
          <w:jc w:val="center"/>
        </w:trPr>
        <w:tc>
          <w:tcPr>
            <w:tcW w:w="562" w:type="dxa"/>
          </w:tcPr>
          <w:p w14:paraId="58666675" w14:textId="2674E2B6" w:rsidR="00E64266" w:rsidRPr="00B06E5C" w:rsidRDefault="00AD285F" w:rsidP="00655FF1">
            <w:pPr>
              <w:pStyle w:val="Tekstkomentarza"/>
              <w:spacing w:line="276" w:lineRule="auto"/>
              <w:jc w:val="center"/>
              <w:rPr>
                <w:rFonts w:cstheme="minorHAnsi"/>
                <w:sz w:val="24"/>
                <w:szCs w:val="24"/>
                <w:highlight w:val="yellow"/>
              </w:rPr>
            </w:pPr>
            <w:r w:rsidRPr="00B06E5C">
              <w:rPr>
                <w:rFonts w:cstheme="minorHAnsi"/>
                <w:sz w:val="24"/>
                <w:szCs w:val="24"/>
              </w:rPr>
              <w:t>1</w:t>
            </w:r>
            <w:r>
              <w:rPr>
                <w:rFonts w:cstheme="minorHAnsi"/>
                <w:sz w:val="24"/>
                <w:szCs w:val="24"/>
              </w:rPr>
              <w:t>3</w:t>
            </w:r>
          </w:p>
        </w:tc>
        <w:tc>
          <w:tcPr>
            <w:tcW w:w="2835" w:type="dxa"/>
          </w:tcPr>
          <w:p w14:paraId="6B757429" w14:textId="6D75ED45" w:rsidR="00E64266" w:rsidRPr="00B06E5C" w:rsidRDefault="00E64266" w:rsidP="00FA6B0E">
            <w:pPr>
              <w:spacing w:line="240" w:lineRule="auto"/>
              <w:rPr>
                <w:rFonts w:cstheme="minorHAnsi"/>
                <w:sz w:val="24"/>
                <w:szCs w:val="24"/>
              </w:rPr>
            </w:pPr>
            <w:r w:rsidRPr="00B06E5C">
              <w:rPr>
                <w:rFonts w:cstheme="minorHAnsi"/>
                <w:sz w:val="24"/>
                <w:szCs w:val="24"/>
              </w:rPr>
              <w:t>Korzyści osiągnięte w wyniku realizacji</w:t>
            </w:r>
            <w:r w:rsidR="00AB0D69" w:rsidRPr="00B06E5C">
              <w:rPr>
                <w:rFonts w:cstheme="minorHAnsi"/>
                <w:sz w:val="24"/>
                <w:szCs w:val="24"/>
              </w:rPr>
              <w:t xml:space="preserve"> przedsięwzięcia</w:t>
            </w:r>
            <w:r w:rsidRPr="00B06E5C">
              <w:rPr>
                <w:rFonts w:cstheme="minorHAnsi"/>
                <w:sz w:val="24"/>
                <w:szCs w:val="24"/>
              </w:rPr>
              <w:t xml:space="preserve"> </w:t>
            </w:r>
          </w:p>
        </w:tc>
        <w:tc>
          <w:tcPr>
            <w:tcW w:w="10206" w:type="dxa"/>
          </w:tcPr>
          <w:p w14:paraId="0055572E" w14:textId="4375DD70" w:rsidR="006B785D" w:rsidRPr="00B06E5C" w:rsidRDefault="00E64266" w:rsidP="0035111D">
            <w:pPr>
              <w:pStyle w:val="Tekstpodstawowy"/>
              <w:spacing w:line="240" w:lineRule="auto"/>
              <w:rPr>
                <w:rFonts w:asciiTheme="minorHAnsi" w:hAnsiTheme="minorHAnsi" w:cstheme="minorHAnsi"/>
                <w:sz w:val="24"/>
                <w:szCs w:val="24"/>
              </w:rPr>
            </w:pPr>
            <w:r w:rsidRPr="00B06E5C">
              <w:rPr>
                <w:rFonts w:asciiTheme="minorHAnsi" w:hAnsiTheme="minorHAnsi" w:cstheme="minorHAnsi"/>
                <w:sz w:val="24"/>
                <w:szCs w:val="24"/>
              </w:rPr>
              <w:t xml:space="preserve">W ramach kryterium weryfikowane jest czy </w:t>
            </w:r>
            <w:r w:rsidR="006B785D" w:rsidRPr="00B06E5C">
              <w:rPr>
                <w:rFonts w:asciiTheme="minorHAnsi" w:hAnsiTheme="minorHAnsi" w:cstheme="minorHAnsi"/>
                <w:sz w:val="24"/>
                <w:szCs w:val="24"/>
              </w:rPr>
              <w:t>ostateczny odbiorca wsparcia</w:t>
            </w:r>
            <w:r w:rsidRPr="00B06E5C">
              <w:rPr>
                <w:rFonts w:asciiTheme="minorHAnsi" w:hAnsiTheme="minorHAnsi" w:cstheme="minorHAnsi"/>
                <w:sz w:val="24"/>
                <w:szCs w:val="24"/>
              </w:rPr>
              <w:t xml:space="preserve"> wykazał, że </w:t>
            </w:r>
            <w:r w:rsidR="00F6230B" w:rsidRPr="00B06E5C">
              <w:rPr>
                <w:rFonts w:asciiTheme="minorHAnsi" w:hAnsiTheme="minorHAnsi" w:cstheme="minorHAnsi"/>
                <w:sz w:val="24"/>
                <w:szCs w:val="24"/>
              </w:rPr>
              <w:t xml:space="preserve">przedsięwzięcie zakłada </w:t>
            </w:r>
            <w:r w:rsidRPr="00B06E5C">
              <w:rPr>
                <w:rFonts w:asciiTheme="minorHAnsi" w:hAnsiTheme="minorHAnsi" w:cstheme="minorHAnsi"/>
                <w:sz w:val="24"/>
                <w:szCs w:val="24"/>
              </w:rPr>
              <w:t xml:space="preserve">wdrożenie </w:t>
            </w:r>
            <w:r w:rsidR="00F6230B" w:rsidRPr="00B06E5C">
              <w:rPr>
                <w:rFonts w:asciiTheme="minorHAnsi" w:hAnsiTheme="minorHAnsi" w:cstheme="minorHAnsi"/>
                <w:sz w:val="24"/>
                <w:szCs w:val="24"/>
              </w:rPr>
              <w:t>działań mających na celu</w:t>
            </w:r>
            <w:r w:rsidR="00306125" w:rsidRPr="00B06E5C">
              <w:rPr>
                <w:rFonts w:asciiTheme="minorHAnsi" w:hAnsiTheme="minorHAnsi" w:cstheme="minorHAnsi"/>
                <w:sz w:val="24"/>
                <w:szCs w:val="24"/>
              </w:rPr>
              <w:t xml:space="preserve"> </w:t>
            </w:r>
            <w:r w:rsidR="00E37947" w:rsidRPr="00B06E5C">
              <w:rPr>
                <w:rFonts w:asciiTheme="minorHAnsi" w:hAnsiTheme="minorHAnsi" w:cstheme="minorHAnsi"/>
                <w:sz w:val="24"/>
                <w:szCs w:val="24"/>
              </w:rPr>
              <w:t>zapewnieni</w:t>
            </w:r>
            <w:r w:rsidR="00F6230B" w:rsidRPr="00B06E5C">
              <w:rPr>
                <w:rFonts w:asciiTheme="minorHAnsi" w:hAnsiTheme="minorHAnsi" w:cstheme="minorHAnsi"/>
                <w:sz w:val="24"/>
                <w:szCs w:val="24"/>
              </w:rPr>
              <w:t>e</w:t>
            </w:r>
            <w:r w:rsidR="00E37947" w:rsidRPr="00B06E5C">
              <w:rPr>
                <w:rFonts w:asciiTheme="minorHAnsi" w:hAnsiTheme="minorHAnsi" w:cstheme="minorHAnsi"/>
                <w:sz w:val="24"/>
                <w:szCs w:val="24"/>
              </w:rPr>
              <w:t xml:space="preserve"> dostępu do zintegrowanego systemu zarządzania </w:t>
            </w:r>
            <w:proofErr w:type="spellStart"/>
            <w:r w:rsidR="00E37947" w:rsidRPr="00B06E5C">
              <w:rPr>
                <w:rFonts w:asciiTheme="minorHAnsi" w:hAnsiTheme="minorHAnsi" w:cstheme="minorHAnsi"/>
                <w:sz w:val="24"/>
                <w:szCs w:val="24"/>
              </w:rPr>
              <w:t>cyberbezpi</w:t>
            </w:r>
            <w:r w:rsidR="00887C79" w:rsidRPr="00B06E5C">
              <w:rPr>
                <w:rFonts w:asciiTheme="minorHAnsi" w:hAnsiTheme="minorHAnsi" w:cstheme="minorHAnsi"/>
                <w:sz w:val="24"/>
                <w:szCs w:val="24"/>
              </w:rPr>
              <w:t>e</w:t>
            </w:r>
            <w:r w:rsidR="00E37947" w:rsidRPr="00B06E5C">
              <w:rPr>
                <w:rFonts w:asciiTheme="minorHAnsi" w:hAnsiTheme="minorHAnsi" w:cstheme="minorHAnsi"/>
                <w:sz w:val="24"/>
                <w:szCs w:val="24"/>
              </w:rPr>
              <w:t>czeństwem</w:t>
            </w:r>
            <w:proofErr w:type="spellEnd"/>
            <w:r w:rsidR="00E37947" w:rsidRPr="00B06E5C">
              <w:rPr>
                <w:rFonts w:asciiTheme="minorHAnsi" w:hAnsiTheme="minorHAnsi" w:cstheme="minorHAnsi"/>
                <w:sz w:val="24"/>
                <w:szCs w:val="24"/>
              </w:rPr>
              <w:t xml:space="preserve"> szerokiej grupie podmiotów krajowego systemu </w:t>
            </w:r>
            <w:proofErr w:type="spellStart"/>
            <w:r w:rsidR="00E37947" w:rsidRPr="00B06E5C">
              <w:rPr>
                <w:rFonts w:asciiTheme="minorHAnsi" w:hAnsiTheme="minorHAnsi" w:cstheme="minorHAnsi"/>
                <w:sz w:val="24"/>
                <w:szCs w:val="24"/>
              </w:rPr>
              <w:t>cyberbepieczeństwa</w:t>
            </w:r>
            <w:proofErr w:type="spellEnd"/>
            <w:r w:rsidR="003F05A9" w:rsidRPr="00B06E5C">
              <w:rPr>
                <w:rFonts w:asciiTheme="minorHAnsi" w:hAnsiTheme="minorHAnsi" w:cstheme="minorHAnsi"/>
                <w:sz w:val="24"/>
                <w:szCs w:val="24"/>
              </w:rPr>
              <w:t xml:space="preserve"> i tym samym </w:t>
            </w:r>
            <w:r w:rsidR="00740CF0" w:rsidRPr="00B06E5C">
              <w:rPr>
                <w:rFonts w:asciiTheme="minorHAnsi" w:hAnsiTheme="minorHAnsi" w:cstheme="minorHAnsi"/>
                <w:sz w:val="24"/>
                <w:szCs w:val="24"/>
              </w:rPr>
              <w:t>osiągnięci</w:t>
            </w:r>
            <w:r w:rsidR="00F6230B" w:rsidRPr="00B06E5C">
              <w:rPr>
                <w:rFonts w:asciiTheme="minorHAnsi" w:hAnsiTheme="minorHAnsi" w:cstheme="minorHAnsi"/>
                <w:sz w:val="24"/>
                <w:szCs w:val="24"/>
              </w:rPr>
              <w:t>e</w:t>
            </w:r>
            <w:r w:rsidR="003F05A9" w:rsidRPr="00B06E5C">
              <w:rPr>
                <w:rFonts w:asciiTheme="minorHAnsi" w:hAnsiTheme="minorHAnsi" w:cstheme="minorHAnsi"/>
                <w:sz w:val="24"/>
                <w:szCs w:val="24"/>
              </w:rPr>
              <w:t xml:space="preserve"> efektywności współdziałania tych podmiotów</w:t>
            </w:r>
            <w:r w:rsidR="00625C29" w:rsidRPr="00B06E5C">
              <w:rPr>
                <w:rFonts w:asciiTheme="minorHAnsi" w:hAnsiTheme="minorHAnsi" w:cstheme="minorHAnsi"/>
                <w:sz w:val="24"/>
                <w:szCs w:val="24"/>
              </w:rPr>
              <w:t xml:space="preserve"> </w:t>
            </w:r>
            <w:r w:rsidR="00740CF0" w:rsidRPr="00B06E5C">
              <w:rPr>
                <w:rFonts w:asciiTheme="minorHAnsi" w:hAnsiTheme="minorHAnsi" w:cstheme="minorHAnsi"/>
                <w:sz w:val="24"/>
                <w:szCs w:val="24"/>
              </w:rPr>
              <w:t>oraz usprawnieni</w:t>
            </w:r>
            <w:r w:rsidR="00F6230B" w:rsidRPr="00B06E5C">
              <w:rPr>
                <w:rFonts w:asciiTheme="minorHAnsi" w:hAnsiTheme="minorHAnsi" w:cstheme="minorHAnsi"/>
                <w:sz w:val="24"/>
                <w:szCs w:val="24"/>
              </w:rPr>
              <w:t>e</w:t>
            </w:r>
            <w:r w:rsidR="00740CF0" w:rsidRPr="00B06E5C">
              <w:rPr>
                <w:rFonts w:asciiTheme="minorHAnsi" w:hAnsiTheme="minorHAnsi" w:cstheme="minorHAnsi"/>
                <w:sz w:val="24"/>
                <w:szCs w:val="24"/>
              </w:rPr>
              <w:t>, upowszechnieni</w:t>
            </w:r>
            <w:r w:rsidR="00F6230B" w:rsidRPr="00B06E5C">
              <w:rPr>
                <w:rFonts w:asciiTheme="minorHAnsi" w:hAnsiTheme="minorHAnsi" w:cstheme="minorHAnsi"/>
                <w:sz w:val="24"/>
                <w:szCs w:val="24"/>
              </w:rPr>
              <w:t>e</w:t>
            </w:r>
            <w:r w:rsidR="00740CF0" w:rsidRPr="00B06E5C">
              <w:rPr>
                <w:rFonts w:asciiTheme="minorHAnsi" w:hAnsiTheme="minorHAnsi" w:cstheme="minorHAnsi"/>
                <w:sz w:val="24"/>
                <w:szCs w:val="24"/>
              </w:rPr>
              <w:t xml:space="preserve"> i udrożnieni</w:t>
            </w:r>
            <w:r w:rsidR="00F6230B" w:rsidRPr="00B06E5C">
              <w:rPr>
                <w:rFonts w:asciiTheme="minorHAnsi" w:hAnsiTheme="minorHAnsi" w:cstheme="minorHAnsi"/>
                <w:sz w:val="24"/>
                <w:szCs w:val="24"/>
              </w:rPr>
              <w:t>e</w:t>
            </w:r>
            <w:r w:rsidR="00740CF0" w:rsidRPr="00B06E5C">
              <w:rPr>
                <w:rFonts w:asciiTheme="minorHAnsi" w:hAnsiTheme="minorHAnsi" w:cstheme="minorHAnsi"/>
                <w:sz w:val="24"/>
                <w:szCs w:val="24"/>
              </w:rPr>
              <w:t xml:space="preserve"> wymiany informacji na temat </w:t>
            </w:r>
            <w:proofErr w:type="spellStart"/>
            <w:r w:rsidR="00740CF0" w:rsidRPr="00B06E5C">
              <w:rPr>
                <w:rFonts w:asciiTheme="minorHAnsi" w:hAnsiTheme="minorHAnsi" w:cstheme="minorHAnsi"/>
                <w:sz w:val="24"/>
                <w:szCs w:val="24"/>
              </w:rPr>
              <w:t>cyberbezpieczeństwa</w:t>
            </w:r>
            <w:proofErr w:type="spellEnd"/>
            <w:r w:rsidR="00740CF0" w:rsidRPr="00B06E5C">
              <w:rPr>
                <w:rFonts w:asciiTheme="minorHAnsi" w:hAnsiTheme="minorHAnsi" w:cstheme="minorHAnsi"/>
                <w:sz w:val="24"/>
                <w:szCs w:val="24"/>
              </w:rPr>
              <w:t xml:space="preserve"> w tych podmiotach.</w:t>
            </w:r>
          </w:p>
          <w:p w14:paraId="13F64B0C" w14:textId="47EA3DE5" w:rsidR="003F05A9" w:rsidRPr="00B06E5C" w:rsidRDefault="00F135E1" w:rsidP="0035111D">
            <w:pPr>
              <w:pStyle w:val="Tekstpodstawowy"/>
              <w:spacing w:line="240" w:lineRule="auto"/>
              <w:rPr>
                <w:rFonts w:asciiTheme="minorHAnsi" w:hAnsiTheme="minorHAnsi" w:cstheme="minorHAnsi"/>
                <w:sz w:val="24"/>
                <w:szCs w:val="24"/>
              </w:rPr>
            </w:pPr>
            <w:r w:rsidRPr="00B06E5C">
              <w:rPr>
                <w:rFonts w:asciiTheme="minorHAnsi" w:hAnsiTheme="minorHAnsi" w:cstheme="minorHAnsi"/>
                <w:sz w:val="24"/>
                <w:szCs w:val="24"/>
              </w:rPr>
              <w:t>Weryfikowane jest czy ostateczny odbiorca wsparcia wykazał, że realizacj</w:t>
            </w:r>
            <w:r w:rsidR="00F6230B" w:rsidRPr="00B06E5C">
              <w:rPr>
                <w:rFonts w:asciiTheme="minorHAnsi" w:hAnsiTheme="minorHAnsi" w:cstheme="minorHAnsi"/>
                <w:sz w:val="24"/>
                <w:szCs w:val="24"/>
              </w:rPr>
              <w:t>a</w:t>
            </w:r>
            <w:r w:rsidRPr="00B06E5C">
              <w:rPr>
                <w:rFonts w:asciiTheme="minorHAnsi" w:hAnsiTheme="minorHAnsi" w:cstheme="minorHAnsi"/>
                <w:sz w:val="24"/>
                <w:szCs w:val="24"/>
              </w:rPr>
              <w:t xml:space="preserve"> przedsięwzięcia przyczyni się do podniesienia skuteczności monitorowania </w:t>
            </w:r>
            <w:proofErr w:type="spellStart"/>
            <w:r w:rsidRPr="00B06E5C">
              <w:rPr>
                <w:rFonts w:asciiTheme="minorHAnsi" w:hAnsiTheme="minorHAnsi" w:cstheme="minorHAnsi"/>
                <w:sz w:val="24"/>
                <w:szCs w:val="24"/>
              </w:rPr>
              <w:t>ryzyk</w:t>
            </w:r>
            <w:proofErr w:type="spellEnd"/>
            <w:r w:rsidRPr="00B06E5C">
              <w:rPr>
                <w:rFonts w:asciiTheme="minorHAnsi" w:hAnsiTheme="minorHAnsi" w:cstheme="minorHAnsi"/>
                <w:sz w:val="24"/>
                <w:szCs w:val="24"/>
              </w:rPr>
              <w:t xml:space="preserve"> wiążących się z działaniem w cyberprzestrzeni </w:t>
            </w:r>
            <w:r w:rsidR="00F6230B" w:rsidRPr="00B06E5C">
              <w:rPr>
                <w:rFonts w:asciiTheme="minorHAnsi" w:hAnsiTheme="minorHAnsi" w:cstheme="minorHAnsi"/>
                <w:sz w:val="24"/>
                <w:szCs w:val="24"/>
              </w:rPr>
              <w:t xml:space="preserve">znacznej liczby podmiotów </w:t>
            </w:r>
            <w:r w:rsidR="00625C29" w:rsidRPr="00B06E5C">
              <w:rPr>
                <w:rFonts w:asciiTheme="minorHAnsi" w:hAnsiTheme="minorHAnsi" w:cstheme="minorHAnsi"/>
                <w:sz w:val="24"/>
                <w:szCs w:val="24"/>
              </w:rPr>
              <w:t xml:space="preserve">oraz </w:t>
            </w:r>
            <w:r w:rsidRPr="00B06E5C">
              <w:rPr>
                <w:rFonts w:asciiTheme="minorHAnsi" w:hAnsiTheme="minorHAnsi" w:cstheme="minorHAnsi"/>
                <w:sz w:val="24"/>
                <w:szCs w:val="24"/>
              </w:rPr>
              <w:t xml:space="preserve">w konsekwencji </w:t>
            </w:r>
            <w:r w:rsidR="003641B3" w:rsidRPr="00B06E5C">
              <w:rPr>
                <w:rFonts w:asciiTheme="minorHAnsi" w:hAnsiTheme="minorHAnsi" w:cstheme="minorHAnsi"/>
                <w:sz w:val="24"/>
                <w:szCs w:val="24"/>
              </w:rPr>
              <w:t>wzmocnienia</w:t>
            </w:r>
            <w:r w:rsidR="006E6B73" w:rsidRPr="00B06E5C">
              <w:rPr>
                <w:rFonts w:asciiTheme="minorHAnsi" w:hAnsiTheme="minorHAnsi" w:cstheme="minorHAnsi"/>
                <w:sz w:val="24"/>
                <w:szCs w:val="24"/>
              </w:rPr>
              <w:t xml:space="preserve"> poziomu </w:t>
            </w:r>
            <w:proofErr w:type="spellStart"/>
            <w:r w:rsidR="006E6B73" w:rsidRPr="00B06E5C">
              <w:rPr>
                <w:rFonts w:asciiTheme="minorHAnsi" w:hAnsiTheme="minorHAnsi" w:cstheme="minorHAnsi"/>
                <w:sz w:val="24"/>
                <w:szCs w:val="24"/>
              </w:rPr>
              <w:t>cyberbezpieczeństwa</w:t>
            </w:r>
            <w:proofErr w:type="spellEnd"/>
            <w:r w:rsidR="006E6B73" w:rsidRPr="00B06E5C">
              <w:rPr>
                <w:rFonts w:asciiTheme="minorHAnsi" w:hAnsiTheme="minorHAnsi" w:cstheme="minorHAnsi"/>
                <w:sz w:val="24"/>
                <w:szCs w:val="24"/>
              </w:rPr>
              <w:t xml:space="preserve"> w Polsce</w:t>
            </w:r>
            <w:r w:rsidR="00306125" w:rsidRPr="00B06E5C">
              <w:rPr>
                <w:rFonts w:asciiTheme="minorHAnsi" w:hAnsiTheme="minorHAnsi" w:cstheme="minorHAnsi"/>
                <w:sz w:val="24"/>
                <w:szCs w:val="24"/>
              </w:rPr>
              <w:t>.</w:t>
            </w:r>
          </w:p>
        </w:tc>
        <w:tc>
          <w:tcPr>
            <w:tcW w:w="1134" w:type="dxa"/>
          </w:tcPr>
          <w:p w14:paraId="6AA9D277" w14:textId="529D210C" w:rsidR="00E64266" w:rsidRPr="00B06E5C" w:rsidRDefault="00E64266" w:rsidP="00D06DAC">
            <w:pPr>
              <w:pStyle w:val="Tekstkomentarza"/>
              <w:rPr>
                <w:rFonts w:cstheme="minorHAnsi"/>
                <w:sz w:val="24"/>
                <w:szCs w:val="24"/>
              </w:rPr>
            </w:pPr>
            <w:r w:rsidRPr="00B06E5C">
              <w:rPr>
                <w:rFonts w:cstheme="minorHAnsi"/>
                <w:sz w:val="24"/>
                <w:szCs w:val="24"/>
              </w:rPr>
              <w:t>0/1</w:t>
            </w:r>
          </w:p>
        </w:tc>
      </w:tr>
    </w:tbl>
    <w:p w14:paraId="4C6A70D4" w14:textId="77777777" w:rsidR="00D065FC" w:rsidRPr="00450846" w:rsidRDefault="00D065FC" w:rsidP="00B06E5C">
      <w:pPr>
        <w:rPr>
          <w:rFonts w:asciiTheme="majorHAnsi" w:hAnsiTheme="majorHAnsi" w:cstheme="majorHAnsi"/>
          <w:sz w:val="20"/>
          <w:szCs w:val="20"/>
        </w:rPr>
      </w:pPr>
    </w:p>
    <w:sectPr w:rsidR="00D065FC" w:rsidRPr="00450846" w:rsidSect="005A7183">
      <w:headerReference w:type="default" r:id="rId11"/>
      <w:footerReference w:type="default" r:id="rId12"/>
      <w:headerReference w:type="first" r:id="rId13"/>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2E7E" w14:textId="77777777" w:rsidR="000D2C4F" w:rsidRDefault="000D2C4F" w:rsidP="00E41765">
      <w:pPr>
        <w:spacing w:after="0" w:line="240" w:lineRule="auto"/>
      </w:pPr>
      <w:r>
        <w:separator/>
      </w:r>
    </w:p>
  </w:endnote>
  <w:endnote w:type="continuationSeparator" w:id="0">
    <w:p w14:paraId="6EF884CD" w14:textId="77777777" w:rsidR="000D2C4F" w:rsidRDefault="000D2C4F" w:rsidP="00E41765">
      <w:pPr>
        <w:spacing w:after="0" w:line="240" w:lineRule="auto"/>
      </w:pPr>
      <w:r>
        <w:continuationSeparator/>
      </w:r>
    </w:p>
  </w:endnote>
  <w:endnote w:type="continuationNotice" w:id="1">
    <w:p w14:paraId="09884D17" w14:textId="77777777" w:rsidR="000D2C4F" w:rsidRDefault="000D2C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522270"/>
      <w:docPartObj>
        <w:docPartGallery w:val="Page Numbers (Bottom of Page)"/>
        <w:docPartUnique/>
      </w:docPartObj>
    </w:sdtPr>
    <w:sdtEndPr>
      <w:rPr>
        <w:sz w:val="18"/>
        <w:szCs w:val="18"/>
      </w:rPr>
    </w:sdtEndPr>
    <w:sdtContent>
      <w:p w14:paraId="56564852" w14:textId="77777777" w:rsidR="008E7FA2" w:rsidRPr="008E7FA2" w:rsidRDefault="008E7FA2">
        <w:pPr>
          <w:pStyle w:val="Stopka"/>
          <w:jc w:val="center"/>
          <w:rPr>
            <w:sz w:val="18"/>
            <w:szCs w:val="18"/>
          </w:rPr>
        </w:pPr>
        <w:r w:rsidRPr="008E7FA2">
          <w:rPr>
            <w:sz w:val="18"/>
            <w:szCs w:val="18"/>
          </w:rPr>
          <w:fldChar w:fldCharType="begin"/>
        </w:r>
        <w:r w:rsidRPr="008E7FA2">
          <w:rPr>
            <w:sz w:val="18"/>
            <w:szCs w:val="18"/>
          </w:rPr>
          <w:instrText>PAGE   \* MERGEFORMAT</w:instrText>
        </w:r>
        <w:r w:rsidRPr="008E7FA2">
          <w:rPr>
            <w:sz w:val="18"/>
            <w:szCs w:val="18"/>
          </w:rPr>
          <w:fldChar w:fldCharType="separate"/>
        </w:r>
        <w:r w:rsidRPr="008E7FA2">
          <w:rPr>
            <w:sz w:val="18"/>
            <w:szCs w:val="18"/>
          </w:rPr>
          <w:t>2</w:t>
        </w:r>
        <w:r w:rsidRPr="008E7FA2">
          <w:rPr>
            <w:sz w:val="18"/>
            <w:szCs w:val="18"/>
          </w:rPr>
          <w:fldChar w:fldCharType="end"/>
        </w:r>
      </w:p>
    </w:sdtContent>
  </w:sdt>
  <w:p w14:paraId="47215CA3" w14:textId="77777777" w:rsidR="51FBE1E6" w:rsidRDefault="51FBE1E6" w:rsidP="008F0D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6E572" w14:textId="77777777" w:rsidR="000D2C4F" w:rsidRDefault="000D2C4F" w:rsidP="00E41765">
      <w:pPr>
        <w:spacing w:after="0" w:line="240" w:lineRule="auto"/>
      </w:pPr>
      <w:r>
        <w:separator/>
      </w:r>
    </w:p>
  </w:footnote>
  <w:footnote w:type="continuationSeparator" w:id="0">
    <w:p w14:paraId="0E5C4F4E" w14:textId="77777777" w:rsidR="000D2C4F" w:rsidRDefault="000D2C4F" w:rsidP="00E41765">
      <w:pPr>
        <w:spacing w:after="0" w:line="240" w:lineRule="auto"/>
      </w:pPr>
      <w:r>
        <w:continuationSeparator/>
      </w:r>
    </w:p>
  </w:footnote>
  <w:footnote w:type="continuationNotice" w:id="1">
    <w:p w14:paraId="7075907F" w14:textId="77777777" w:rsidR="000D2C4F" w:rsidRDefault="000D2C4F">
      <w:pPr>
        <w:spacing w:after="0" w:line="240" w:lineRule="auto"/>
      </w:pPr>
    </w:p>
  </w:footnote>
  <w:footnote w:id="2">
    <w:p w14:paraId="65350F44" w14:textId="77777777" w:rsidR="000B284D" w:rsidRPr="00672518" w:rsidRDefault="000B284D">
      <w:pPr>
        <w:pStyle w:val="Tekstprzypisudolnego"/>
      </w:pPr>
      <w:r w:rsidRPr="00672518">
        <w:rPr>
          <w:rStyle w:val="Odwoanieprzypisudolnego"/>
        </w:rPr>
        <w:footnoteRef/>
      </w:r>
      <w:r w:rsidRPr="00672518">
        <w:t xml:space="preserve"> W przypadku instrumentów o charakterze zwrotnym jako zakończenie przedsięwzięcia rozumieć można udzielenie pożyczek lub dokonanie inwestycji, jeśli wskaźniki określone dla danej inwestycji nie wymagają, aby inwestycje lub pożyczki zostały zrealizowane wcześniej.</w:t>
      </w:r>
    </w:p>
  </w:footnote>
  <w:footnote w:id="3">
    <w:p w14:paraId="3F977FA4" w14:textId="77777777" w:rsidR="0053044A" w:rsidRDefault="0053044A" w:rsidP="0053044A">
      <w:pPr>
        <w:pStyle w:val="Tekstprzypisudolnego"/>
      </w:pPr>
      <w:r>
        <w:rPr>
          <w:rStyle w:val="Odwoanieprzypisudolnego"/>
        </w:rPr>
        <w:footnoteRef/>
      </w:r>
      <w:r>
        <w:t xml:space="preserve"> Chyba, że szczegółowe ustalenia z KE dotyczące poszczególnych inwestycji przewidują inaczej (do potwierdzenia przez IK KPO w odniesieniu do poszczególnych inwestycji po zakończeniu bieżącego dialogu technicznego z 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51FBE1E6" w14:paraId="5D360EBA" w14:textId="77777777" w:rsidTr="008C2F69">
      <w:tc>
        <w:tcPr>
          <w:tcW w:w="4665" w:type="dxa"/>
        </w:tcPr>
        <w:p w14:paraId="73AAB85C" w14:textId="77777777" w:rsidR="51FBE1E6" w:rsidRDefault="51FBE1E6" w:rsidP="008C2F69">
          <w:pPr>
            <w:pStyle w:val="Nagwek"/>
            <w:ind w:left="-115"/>
          </w:pPr>
        </w:p>
      </w:tc>
      <w:tc>
        <w:tcPr>
          <w:tcW w:w="4665" w:type="dxa"/>
        </w:tcPr>
        <w:p w14:paraId="776F8D77" w14:textId="77777777" w:rsidR="51FBE1E6" w:rsidRDefault="51FBE1E6" w:rsidP="008C2F69">
          <w:pPr>
            <w:pStyle w:val="Nagwek"/>
            <w:jc w:val="center"/>
          </w:pPr>
        </w:p>
      </w:tc>
      <w:tc>
        <w:tcPr>
          <w:tcW w:w="4665" w:type="dxa"/>
        </w:tcPr>
        <w:p w14:paraId="0D930BBD" w14:textId="77777777" w:rsidR="51FBE1E6" w:rsidRDefault="51FBE1E6" w:rsidP="008C2F69">
          <w:pPr>
            <w:pStyle w:val="Nagwek"/>
            <w:ind w:right="-115"/>
            <w:jc w:val="right"/>
          </w:pPr>
        </w:p>
      </w:tc>
    </w:tr>
  </w:tbl>
  <w:p w14:paraId="7DDFD0D4" w14:textId="77777777" w:rsidR="51FBE1E6" w:rsidRDefault="51FBE1E6" w:rsidP="009C325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1539" w14:textId="47BF889C" w:rsidR="00F429AF" w:rsidRPr="00F429AF" w:rsidRDefault="00F429AF" w:rsidP="00F429AF">
    <w:pPr>
      <w:pStyle w:val="Nagwek"/>
      <w:jc w:val="center"/>
    </w:pPr>
    <w:r>
      <w:rPr>
        <w:noProof/>
      </w:rPr>
      <w:drawing>
        <wp:inline distT="0" distB="0" distL="0" distR="0" wp14:anchorId="7DEE6BBD" wp14:editId="50938E1B">
          <wp:extent cx="5758180" cy="344170"/>
          <wp:effectExtent l="0" t="0" r="0" b="0"/>
          <wp:docPr id="21096509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3441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B78"/>
    <w:multiLevelType w:val="hybridMultilevel"/>
    <w:tmpl w:val="D6CA954A"/>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 w15:restartNumberingAfterBreak="0">
    <w:nsid w:val="0191385F"/>
    <w:multiLevelType w:val="hybridMultilevel"/>
    <w:tmpl w:val="A70C1B4A"/>
    <w:lvl w:ilvl="0" w:tplc="E21CE39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806DAE"/>
    <w:multiLevelType w:val="hybridMultilevel"/>
    <w:tmpl w:val="0DCCBB02"/>
    <w:lvl w:ilvl="0" w:tplc="DA2EC7B4">
      <w:start w:val="1"/>
      <w:numFmt w:val="decimal"/>
      <w:lvlText w:val="%1."/>
      <w:lvlJc w:val="left"/>
      <w:pPr>
        <w:ind w:left="720" w:hanging="360"/>
      </w:pPr>
      <w:rPr>
        <w:rFonts w:cs="Times New Roman" w:hint="default"/>
        <w:b/>
        <w:color w:val="0563C1" w:themeColor="hyperlink"/>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F0012B"/>
    <w:multiLevelType w:val="hybridMultilevel"/>
    <w:tmpl w:val="B4E09D8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E02F01"/>
    <w:multiLevelType w:val="multilevel"/>
    <w:tmpl w:val="0415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553DCE"/>
    <w:multiLevelType w:val="hybridMultilevel"/>
    <w:tmpl w:val="B986F3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165C02"/>
    <w:multiLevelType w:val="hybridMultilevel"/>
    <w:tmpl w:val="2C08B8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7A6715A"/>
    <w:multiLevelType w:val="hybridMultilevel"/>
    <w:tmpl w:val="76365622"/>
    <w:lvl w:ilvl="0" w:tplc="E4DE974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947825"/>
    <w:multiLevelType w:val="hybridMultilevel"/>
    <w:tmpl w:val="C6C61C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7911DA"/>
    <w:multiLevelType w:val="hybridMultilevel"/>
    <w:tmpl w:val="DEE48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FD61ED7"/>
    <w:multiLevelType w:val="hybridMultilevel"/>
    <w:tmpl w:val="010EB1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50960A"/>
    <w:multiLevelType w:val="multilevel"/>
    <w:tmpl w:val="F04AED8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C9530E"/>
    <w:multiLevelType w:val="hybridMultilevel"/>
    <w:tmpl w:val="2C2A9E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5F728B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3008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125A21"/>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5654E3"/>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6C2CCA"/>
    <w:multiLevelType w:val="hybridMultilevel"/>
    <w:tmpl w:val="218E9578"/>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FA6066"/>
    <w:multiLevelType w:val="multilevel"/>
    <w:tmpl w:val="FE4C5F8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D062A0"/>
    <w:multiLevelType w:val="hybridMultilevel"/>
    <w:tmpl w:val="CC92AD6E"/>
    <w:lvl w:ilvl="0" w:tplc="F612A2C4">
      <w:start w:val="1"/>
      <w:numFmt w:val="bullet"/>
      <w:lvlText w:val=""/>
      <w:lvlJc w:val="left"/>
      <w:pPr>
        <w:ind w:left="720" w:hanging="360"/>
      </w:pPr>
      <w:rPr>
        <w:rFonts w:ascii="Symbol" w:hAnsi="Symbol"/>
      </w:rPr>
    </w:lvl>
    <w:lvl w:ilvl="1" w:tplc="CBF05348">
      <w:start w:val="1"/>
      <w:numFmt w:val="bullet"/>
      <w:lvlText w:val=""/>
      <w:lvlJc w:val="left"/>
      <w:pPr>
        <w:ind w:left="720" w:hanging="360"/>
      </w:pPr>
      <w:rPr>
        <w:rFonts w:ascii="Symbol" w:hAnsi="Symbol"/>
      </w:rPr>
    </w:lvl>
    <w:lvl w:ilvl="2" w:tplc="47701406">
      <w:start w:val="1"/>
      <w:numFmt w:val="bullet"/>
      <w:lvlText w:val=""/>
      <w:lvlJc w:val="left"/>
      <w:pPr>
        <w:ind w:left="720" w:hanging="360"/>
      </w:pPr>
      <w:rPr>
        <w:rFonts w:ascii="Symbol" w:hAnsi="Symbol"/>
      </w:rPr>
    </w:lvl>
    <w:lvl w:ilvl="3" w:tplc="8BDE3AF2">
      <w:start w:val="1"/>
      <w:numFmt w:val="bullet"/>
      <w:lvlText w:val=""/>
      <w:lvlJc w:val="left"/>
      <w:pPr>
        <w:ind w:left="720" w:hanging="360"/>
      </w:pPr>
      <w:rPr>
        <w:rFonts w:ascii="Symbol" w:hAnsi="Symbol"/>
      </w:rPr>
    </w:lvl>
    <w:lvl w:ilvl="4" w:tplc="B79C8AB0">
      <w:start w:val="1"/>
      <w:numFmt w:val="bullet"/>
      <w:lvlText w:val=""/>
      <w:lvlJc w:val="left"/>
      <w:pPr>
        <w:ind w:left="720" w:hanging="360"/>
      </w:pPr>
      <w:rPr>
        <w:rFonts w:ascii="Symbol" w:hAnsi="Symbol"/>
      </w:rPr>
    </w:lvl>
    <w:lvl w:ilvl="5" w:tplc="1EC23DBC">
      <w:start w:val="1"/>
      <w:numFmt w:val="bullet"/>
      <w:lvlText w:val=""/>
      <w:lvlJc w:val="left"/>
      <w:pPr>
        <w:ind w:left="720" w:hanging="360"/>
      </w:pPr>
      <w:rPr>
        <w:rFonts w:ascii="Symbol" w:hAnsi="Symbol"/>
      </w:rPr>
    </w:lvl>
    <w:lvl w:ilvl="6" w:tplc="E280D2CA">
      <w:start w:val="1"/>
      <w:numFmt w:val="bullet"/>
      <w:lvlText w:val=""/>
      <w:lvlJc w:val="left"/>
      <w:pPr>
        <w:ind w:left="720" w:hanging="360"/>
      </w:pPr>
      <w:rPr>
        <w:rFonts w:ascii="Symbol" w:hAnsi="Symbol"/>
      </w:rPr>
    </w:lvl>
    <w:lvl w:ilvl="7" w:tplc="40021B90">
      <w:start w:val="1"/>
      <w:numFmt w:val="bullet"/>
      <w:lvlText w:val=""/>
      <w:lvlJc w:val="left"/>
      <w:pPr>
        <w:ind w:left="720" w:hanging="360"/>
      </w:pPr>
      <w:rPr>
        <w:rFonts w:ascii="Symbol" w:hAnsi="Symbol"/>
      </w:rPr>
    </w:lvl>
    <w:lvl w:ilvl="8" w:tplc="B2E46F6A">
      <w:start w:val="1"/>
      <w:numFmt w:val="bullet"/>
      <w:lvlText w:val=""/>
      <w:lvlJc w:val="left"/>
      <w:pPr>
        <w:ind w:left="720" w:hanging="360"/>
      </w:pPr>
      <w:rPr>
        <w:rFonts w:ascii="Symbol" w:hAnsi="Symbol"/>
      </w:rPr>
    </w:lvl>
  </w:abstractNum>
  <w:abstractNum w:abstractNumId="20" w15:restartNumberingAfterBreak="0">
    <w:nsid w:val="33AC5788"/>
    <w:multiLevelType w:val="hybridMultilevel"/>
    <w:tmpl w:val="E21AA9B4"/>
    <w:lvl w:ilvl="0" w:tplc="E21CE398">
      <w:start w:val="1"/>
      <w:numFmt w:val="bullet"/>
      <w:lvlText w:val="-"/>
      <w:lvlJc w:val="left"/>
      <w:pPr>
        <w:ind w:left="720" w:hanging="360"/>
      </w:pPr>
      <w:rPr>
        <w:rFonts w:ascii="Calibri" w:hAnsi="Calibri" w:hint="default"/>
      </w:rPr>
    </w:lvl>
    <w:lvl w:ilvl="1" w:tplc="F3AA7572">
      <w:start w:val="1"/>
      <w:numFmt w:val="bullet"/>
      <w:lvlText w:val="o"/>
      <w:lvlJc w:val="left"/>
      <w:pPr>
        <w:ind w:left="1440" w:hanging="360"/>
      </w:pPr>
      <w:rPr>
        <w:rFonts w:ascii="Courier New" w:hAnsi="Courier New" w:hint="default"/>
      </w:rPr>
    </w:lvl>
    <w:lvl w:ilvl="2" w:tplc="F614FCEC">
      <w:start w:val="1"/>
      <w:numFmt w:val="bullet"/>
      <w:lvlText w:val=""/>
      <w:lvlJc w:val="left"/>
      <w:pPr>
        <w:ind w:left="2160" w:hanging="360"/>
      </w:pPr>
      <w:rPr>
        <w:rFonts w:ascii="Wingdings" w:hAnsi="Wingdings" w:hint="default"/>
      </w:rPr>
    </w:lvl>
    <w:lvl w:ilvl="3" w:tplc="8E8C2CA0">
      <w:start w:val="1"/>
      <w:numFmt w:val="bullet"/>
      <w:lvlText w:val=""/>
      <w:lvlJc w:val="left"/>
      <w:pPr>
        <w:ind w:left="2880" w:hanging="360"/>
      </w:pPr>
      <w:rPr>
        <w:rFonts w:ascii="Symbol" w:hAnsi="Symbol" w:hint="default"/>
      </w:rPr>
    </w:lvl>
    <w:lvl w:ilvl="4" w:tplc="3F2495FA">
      <w:start w:val="1"/>
      <w:numFmt w:val="bullet"/>
      <w:lvlText w:val="o"/>
      <w:lvlJc w:val="left"/>
      <w:pPr>
        <w:ind w:left="3600" w:hanging="360"/>
      </w:pPr>
      <w:rPr>
        <w:rFonts w:ascii="Courier New" w:hAnsi="Courier New" w:hint="default"/>
      </w:rPr>
    </w:lvl>
    <w:lvl w:ilvl="5" w:tplc="46325DC2">
      <w:start w:val="1"/>
      <w:numFmt w:val="bullet"/>
      <w:lvlText w:val=""/>
      <w:lvlJc w:val="left"/>
      <w:pPr>
        <w:ind w:left="4320" w:hanging="360"/>
      </w:pPr>
      <w:rPr>
        <w:rFonts w:ascii="Wingdings" w:hAnsi="Wingdings" w:hint="default"/>
      </w:rPr>
    </w:lvl>
    <w:lvl w:ilvl="6" w:tplc="343AE83E">
      <w:start w:val="1"/>
      <w:numFmt w:val="bullet"/>
      <w:lvlText w:val=""/>
      <w:lvlJc w:val="left"/>
      <w:pPr>
        <w:ind w:left="5040" w:hanging="360"/>
      </w:pPr>
      <w:rPr>
        <w:rFonts w:ascii="Symbol" w:hAnsi="Symbol" w:hint="default"/>
      </w:rPr>
    </w:lvl>
    <w:lvl w:ilvl="7" w:tplc="524CA3F0">
      <w:start w:val="1"/>
      <w:numFmt w:val="bullet"/>
      <w:lvlText w:val="o"/>
      <w:lvlJc w:val="left"/>
      <w:pPr>
        <w:ind w:left="5760" w:hanging="360"/>
      </w:pPr>
      <w:rPr>
        <w:rFonts w:ascii="Courier New" w:hAnsi="Courier New" w:hint="default"/>
      </w:rPr>
    </w:lvl>
    <w:lvl w:ilvl="8" w:tplc="B51C6D56">
      <w:start w:val="1"/>
      <w:numFmt w:val="bullet"/>
      <w:lvlText w:val=""/>
      <w:lvlJc w:val="left"/>
      <w:pPr>
        <w:ind w:left="6480" w:hanging="360"/>
      </w:pPr>
      <w:rPr>
        <w:rFonts w:ascii="Wingdings" w:hAnsi="Wingdings" w:hint="default"/>
      </w:rPr>
    </w:lvl>
  </w:abstractNum>
  <w:abstractNum w:abstractNumId="21" w15:restartNumberingAfterBreak="0">
    <w:nsid w:val="34F15053"/>
    <w:multiLevelType w:val="hybridMultilevel"/>
    <w:tmpl w:val="BD6665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DD3E50"/>
    <w:multiLevelType w:val="hybridMultilevel"/>
    <w:tmpl w:val="CD584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8EA1E6C"/>
    <w:multiLevelType w:val="hybridMultilevel"/>
    <w:tmpl w:val="A9022A42"/>
    <w:lvl w:ilvl="0" w:tplc="04150001">
      <w:start w:val="1"/>
      <w:numFmt w:val="bullet"/>
      <w:lvlText w:val=""/>
      <w:lvlJc w:val="left"/>
      <w:pPr>
        <w:ind w:left="1113" w:hanging="360"/>
      </w:pPr>
      <w:rPr>
        <w:rFonts w:ascii="Symbol" w:hAnsi="Symbol" w:hint="default"/>
      </w:rPr>
    </w:lvl>
    <w:lvl w:ilvl="1" w:tplc="04150003" w:tentative="1">
      <w:start w:val="1"/>
      <w:numFmt w:val="bullet"/>
      <w:lvlText w:val="o"/>
      <w:lvlJc w:val="left"/>
      <w:pPr>
        <w:ind w:left="1833" w:hanging="360"/>
      </w:pPr>
      <w:rPr>
        <w:rFonts w:ascii="Courier New" w:hAnsi="Courier New" w:cs="Courier New" w:hint="default"/>
      </w:rPr>
    </w:lvl>
    <w:lvl w:ilvl="2" w:tplc="04150005" w:tentative="1">
      <w:start w:val="1"/>
      <w:numFmt w:val="bullet"/>
      <w:lvlText w:val=""/>
      <w:lvlJc w:val="left"/>
      <w:pPr>
        <w:ind w:left="2553" w:hanging="360"/>
      </w:pPr>
      <w:rPr>
        <w:rFonts w:ascii="Wingdings" w:hAnsi="Wingdings" w:hint="default"/>
      </w:rPr>
    </w:lvl>
    <w:lvl w:ilvl="3" w:tplc="04150001" w:tentative="1">
      <w:start w:val="1"/>
      <w:numFmt w:val="bullet"/>
      <w:lvlText w:val=""/>
      <w:lvlJc w:val="left"/>
      <w:pPr>
        <w:ind w:left="3273" w:hanging="360"/>
      </w:pPr>
      <w:rPr>
        <w:rFonts w:ascii="Symbol" w:hAnsi="Symbol" w:hint="default"/>
      </w:rPr>
    </w:lvl>
    <w:lvl w:ilvl="4" w:tplc="04150003" w:tentative="1">
      <w:start w:val="1"/>
      <w:numFmt w:val="bullet"/>
      <w:lvlText w:val="o"/>
      <w:lvlJc w:val="left"/>
      <w:pPr>
        <w:ind w:left="3993" w:hanging="360"/>
      </w:pPr>
      <w:rPr>
        <w:rFonts w:ascii="Courier New" w:hAnsi="Courier New" w:cs="Courier New" w:hint="default"/>
      </w:rPr>
    </w:lvl>
    <w:lvl w:ilvl="5" w:tplc="04150005" w:tentative="1">
      <w:start w:val="1"/>
      <w:numFmt w:val="bullet"/>
      <w:lvlText w:val=""/>
      <w:lvlJc w:val="left"/>
      <w:pPr>
        <w:ind w:left="4713" w:hanging="360"/>
      </w:pPr>
      <w:rPr>
        <w:rFonts w:ascii="Wingdings" w:hAnsi="Wingdings" w:hint="default"/>
      </w:rPr>
    </w:lvl>
    <w:lvl w:ilvl="6" w:tplc="04150001" w:tentative="1">
      <w:start w:val="1"/>
      <w:numFmt w:val="bullet"/>
      <w:lvlText w:val=""/>
      <w:lvlJc w:val="left"/>
      <w:pPr>
        <w:ind w:left="5433" w:hanging="360"/>
      </w:pPr>
      <w:rPr>
        <w:rFonts w:ascii="Symbol" w:hAnsi="Symbol" w:hint="default"/>
      </w:rPr>
    </w:lvl>
    <w:lvl w:ilvl="7" w:tplc="04150003" w:tentative="1">
      <w:start w:val="1"/>
      <w:numFmt w:val="bullet"/>
      <w:lvlText w:val="o"/>
      <w:lvlJc w:val="left"/>
      <w:pPr>
        <w:ind w:left="6153" w:hanging="360"/>
      </w:pPr>
      <w:rPr>
        <w:rFonts w:ascii="Courier New" w:hAnsi="Courier New" w:cs="Courier New" w:hint="default"/>
      </w:rPr>
    </w:lvl>
    <w:lvl w:ilvl="8" w:tplc="04150005" w:tentative="1">
      <w:start w:val="1"/>
      <w:numFmt w:val="bullet"/>
      <w:lvlText w:val=""/>
      <w:lvlJc w:val="left"/>
      <w:pPr>
        <w:ind w:left="6873" w:hanging="360"/>
      </w:pPr>
      <w:rPr>
        <w:rFonts w:ascii="Wingdings" w:hAnsi="Wingdings" w:hint="default"/>
      </w:rPr>
    </w:lvl>
  </w:abstractNum>
  <w:abstractNum w:abstractNumId="24" w15:restartNumberingAfterBreak="0">
    <w:nsid w:val="3B56017F"/>
    <w:multiLevelType w:val="hybridMultilevel"/>
    <w:tmpl w:val="2CBCAC6C"/>
    <w:lvl w:ilvl="0" w:tplc="E21CE39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6D7B4E"/>
    <w:multiLevelType w:val="hybridMultilevel"/>
    <w:tmpl w:val="E716E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FF13FD4"/>
    <w:multiLevelType w:val="hybridMultilevel"/>
    <w:tmpl w:val="F4D65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1325DC3"/>
    <w:multiLevelType w:val="hybridMultilevel"/>
    <w:tmpl w:val="341A27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CD34D7"/>
    <w:multiLevelType w:val="hybridMultilevel"/>
    <w:tmpl w:val="B0C64C78"/>
    <w:lvl w:ilvl="0" w:tplc="8A1601B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B4B2EC8"/>
    <w:multiLevelType w:val="hybridMultilevel"/>
    <w:tmpl w:val="5FF23B98"/>
    <w:lvl w:ilvl="0" w:tplc="8A1601BE">
      <w:start w:val="1"/>
      <w:numFmt w:val="bullet"/>
      <w:lvlText w:val="-"/>
      <w:lvlJc w:val="left"/>
      <w:pPr>
        <w:ind w:left="720" w:hanging="360"/>
      </w:pPr>
      <w:rPr>
        <w:rFonts w:ascii="Calibri" w:hAnsi="Calibri" w:hint="default"/>
      </w:rPr>
    </w:lvl>
    <w:lvl w:ilvl="1" w:tplc="39500248">
      <w:start w:val="1"/>
      <w:numFmt w:val="bullet"/>
      <w:lvlText w:val="o"/>
      <w:lvlJc w:val="left"/>
      <w:pPr>
        <w:ind w:left="1440" w:hanging="360"/>
      </w:pPr>
      <w:rPr>
        <w:rFonts w:ascii="Courier New" w:hAnsi="Courier New" w:hint="default"/>
      </w:rPr>
    </w:lvl>
    <w:lvl w:ilvl="2" w:tplc="F348B08E">
      <w:start w:val="1"/>
      <w:numFmt w:val="bullet"/>
      <w:lvlText w:val=""/>
      <w:lvlJc w:val="left"/>
      <w:pPr>
        <w:ind w:left="2160" w:hanging="360"/>
      </w:pPr>
      <w:rPr>
        <w:rFonts w:ascii="Wingdings" w:hAnsi="Wingdings" w:hint="default"/>
      </w:rPr>
    </w:lvl>
    <w:lvl w:ilvl="3" w:tplc="C546BA4A">
      <w:start w:val="1"/>
      <w:numFmt w:val="bullet"/>
      <w:lvlText w:val=""/>
      <w:lvlJc w:val="left"/>
      <w:pPr>
        <w:ind w:left="2880" w:hanging="360"/>
      </w:pPr>
      <w:rPr>
        <w:rFonts w:ascii="Symbol" w:hAnsi="Symbol" w:hint="default"/>
      </w:rPr>
    </w:lvl>
    <w:lvl w:ilvl="4" w:tplc="450AEE36">
      <w:start w:val="1"/>
      <w:numFmt w:val="bullet"/>
      <w:lvlText w:val="o"/>
      <w:lvlJc w:val="left"/>
      <w:pPr>
        <w:ind w:left="3600" w:hanging="360"/>
      </w:pPr>
      <w:rPr>
        <w:rFonts w:ascii="Courier New" w:hAnsi="Courier New" w:hint="default"/>
      </w:rPr>
    </w:lvl>
    <w:lvl w:ilvl="5" w:tplc="274AB4DC">
      <w:start w:val="1"/>
      <w:numFmt w:val="bullet"/>
      <w:lvlText w:val=""/>
      <w:lvlJc w:val="left"/>
      <w:pPr>
        <w:ind w:left="4320" w:hanging="360"/>
      </w:pPr>
      <w:rPr>
        <w:rFonts w:ascii="Wingdings" w:hAnsi="Wingdings" w:hint="default"/>
      </w:rPr>
    </w:lvl>
    <w:lvl w:ilvl="6" w:tplc="FFFAD118">
      <w:start w:val="1"/>
      <w:numFmt w:val="bullet"/>
      <w:lvlText w:val=""/>
      <w:lvlJc w:val="left"/>
      <w:pPr>
        <w:ind w:left="5040" w:hanging="360"/>
      </w:pPr>
      <w:rPr>
        <w:rFonts w:ascii="Symbol" w:hAnsi="Symbol" w:hint="default"/>
      </w:rPr>
    </w:lvl>
    <w:lvl w:ilvl="7" w:tplc="15E2C6E2">
      <w:start w:val="1"/>
      <w:numFmt w:val="bullet"/>
      <w:lvlText w:val="o"/>
      <w:lvlJc w:val="left"/>
      <w:pPr>
        <w:ind w:left="5760" w:hanging="360"/>
      </w:pPr>
      <w:rPr>
        <w:rFonts w:ascii="Courier New" w:hAnsi="Courier New" w:hint="default"/>
      </w:rPr>
    </w:lvl>
    <w:lvl w:ilvl="8" w:tplc="83EECF2E">
      <w:start w:val="1"/>
      <w:numFmt w:val="bullet"/>
      <w:lvlText w:val=""/>
      <w:lvlJc w:val="left"/>
      <w:pPr>
        <w:ind w:left="6480" w:hanging="360"/>
      </w:pPr>
      <w:rPr>
        <w:rFonts w:ascii="Wingdings" w:hAnsi="Wingdings" w:hint="default"/>
      </w:rPr>
    </w:lvl>
  </w:abstractNum>
  <w:abstractNum w:abstractNumId="30" w15:restartNumberingAfterBreak="0">
    <w:nsid w:val="4E677D90"/>
    <w:multiLevelType w:val="hybridMultilevel"/>
    <w:tmpl w:val="09CE98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FCE4D11"/>
    <w:multiLevelType w:val="hybridMultilevel"/>
    <w:tmpl w:val="7C10ECFC"/>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396734C"/>
    <w:multiLevelType w:val="hybridMultilevel"/>
    <w:tmpl w:val="FF7272C8"/>
    <w:lvl w:ilvl="0" w:tplc="E21CE39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54D3B4C"/>
    <w:multiLevelType w:val="hybridMultilevel"/>
    <w:tmpl w:val="E140E30E"/>
    <w:lvl w:ilvl="0" w:tplc="E21CE39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5B71532"/>
    <w:multiLevelType w:val="hybridMultilevel"/>
    <w:tmpl w:val="D302A0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66248E4"/>
    <w:multiLevelType w:val="hybridMultilevel"/>
    <w:tmpl w:val="F998F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71005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B261363"/>
    <w:multiLevelType w:val="hybridMultilevel"/>
    <w:tmpl w:val="C6240EBE"/>
    <w:lvl w:ilvl="0" w:tplc="8A1601B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B312BD8"/>
    <w:multiLevelType w:val="hybridMultilevel"/>
    <w:tmpl w:val="0A02358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C335EE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C795FA0"/>
    <w:multiLevelType w:val="hybridMultilevel"/>
    <w:tmpl w:val="53EE40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DBD7160"/>
    <w:multiLevelType w:val="hybridMultilevel"/>
    <w:tmpl w:val="9C0021D8"/>
    <w:lvl w:ilvl="0" w:tplc="D256C402">
      <w:start w:val="1"/>
      <w:numFmt w:val="decimal"/>
      <w:lvlText w:val="%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E302C60"/>
    <w:multiLevelType w:val="hybridMultilevel"/>
    <w:tmpl w:val="231ADFA6"/>
    <w:lvl w:ilvl="0" w:tplc="E21CE39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536242D"/>
    <w:multiLevelType w:val="hybridMultilevel"/>
    <w:tmpl w:val="B986F3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4F457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1A92EF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B72803"/>
    <w:multiLevelType w:val="hybridMultilevel"/>
    <w:tmpl w:val="BE1CCF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859458A"/>
    <w:multiLevelType w:val="hybridMultilevel"/>
    <w:tmpl w:val="61461ED6"/>
    <w:lvl w:ilvl="0" w:tplc="E21CE39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0789593">
    <w:abstractNumId w:val="29"/>
  </w:num>
  <w:num w:numId="2" w16cid:durableId="702899523">
    <w:abstractNumId w:val="20"/>
  </w:num>
  <w:num w:numId="3" w16cid:durableId="418871860">
    <w:abstractNumId w:val="11"/>
  </w:num>
  <w:num w:numId="4" w16cid:durableId="787890461">
    <w:abstractNumId w:val="18"/>
  </w:num>
  <w:num w:numId="5" w16cid:durableId="1295479727">
    <w:abstractNumId w:val="21"/>
  </w:num>
  <w:num w:numId="6" w16cid:durableId="1960867034">
    <w:abstractNumId w:val="45"/>
  </w:num>
  <w:num w:numId="7" w16cid:durableId="776291008">
    <w:abstractNumId w:val="14"/>
  </w:num>
  <w:num w:numId="8" w16cid:durableId="609315410">
    <w:abstractNumId w:val="15"/>
  </w:num>
  <w:num w:numId="9" w16cid:durableId="1527406665">
    <w:abstractNumId w:val="39"/>
  </w:num>
  <w:num w:numId="10" w16cid:durableId="537552141">
    <w:abstractNumId w:val="16"/>
  </w:num>
  <w:num w:numId="11" w16cid:durableId="2016421646">
    <w:abstractNumId w:val="36"/>
  </w:num>
  <w:num w:numId="12" w16cid:durableId="1123883939">
    <w:abstractNumId w:val="13"/>
  </w:num>
  <w:num w:numId="13" w16cid:durableId="1103377959">
    <w:abstractNumId w:val="44"/>
  </w:num>
  <w:num w:numId="14" w16cid:durableId="991641191">
    <w:abstractNumId w:val="4"/>
  </w:num>
  <w:num w:numId="15" w16cid:durableId="1758281434">
    <w:abstractNumId w:val="23"/>
  </w:num>
  <w:num w:numId="16" w16cid:durableId="1753552123">
    <w:abstractNumId w:val="8"/>
  </w:num>
  <w:num w:numId="17" w16cid:durableId="534001154">
    <w:abstractNumId w:val="6"/>
  </w:num>
  <w:num w:numId="18" w16cid:durableId="1492481208">
    <w:abstractNumId w:val="1"/>
  </w:num>
  <w:num w:numId="19" w16cid:durableId="1044716779">
    <w:abstractNumId w:val="27"/>
  </w:num>
  <w:num w:numId="20" w16cid:durableId="1748648143">
    <w:abstractNumId w:val="5"/>
  </w:num>
  <w:num w:numId="21" w16cid:durableId="1124883209">
    <w:abstractNumId w:val="2"/>
  </w:num>
  <w:num w:numId="22" w16cid:durableId="227807359">
    <w:abstractNumId w:val="0"/>
  </w:num>
  <w:num w:numId="23" w16cid:durableId="398669620">
    <w:abstractNumId w:val="3"/>
  </w:num>
  <w:num w:numId="24" w16cid:durableId="1133252043">
    <w:abstractNumId w:val="31"/>
  </w:num>
  <w:num w:numId="25" w16cid:durableId="82386990">
    <w:abstractNumId w:val="30"/>
  </w:num>
  <w:num w:numId="26" w16cid:durableId="1317492835">
    <w:abstractNumId w:val="7"/>
  </w:num>
  <w:num w:numId="27" w16cid:durableId="559483061">
    <w:abstractNumId w:val="24"/>
  </w:num>
  <w:num w:numId="28" w16cid:durableId="652099844">
    <w:abstractNumId w:val="47"/>
  </w:num>
  <w:num w:numId="29" w16cid:durableId="1303316922">
    <w:abstractNumId w:val="35"/>
  </w:num>
  <w:num w:numId="30" w16cid:durableId="1037002897">
    <w:abstractNumId w:val="34"/>
  </w:num>
  <w:num w:numId="31" w16cid:durableId="1190726637">
    <w:abstractNumId w:val="25"/>
  </w:num>
  <w:num w:numId="32" w16cid:durableId="535965951">
    <w:abstractNumId w:val="32"/>
  </w:num>
  <w:num w:numId="33" w16cid:durableId="352461331">
    <w:abstractNumId w:val="46"/>
  </w:num>
  <w:num w:numId="34" w16cid:durableId="1825923946">
    <w:abstractNumId w:val="41"/>
  </w:num>
  <w:num w:numId="35" w16cid:durableId="1907522485">
    <w:abstractNumId w:val="17"/>
  </w:num>
  <w:num w:numId="36" w16cid:durableId="77678762">
    <w:abstractNumId w:val="42"/>
  </w:num>
  <w:num w:numId="37" w16cid:durableId="1658460356">
    <w:abstractNumId w:val="38"/>
  </w:num>
  <w:num w:numId="38" w16cid:durableId="618220550">
    <w:abstractNumId w:val="28"/>
  </w:num>
  <w:num w:numId="39" w16cid:durableId="1304386475">
    <w:abstractNumId w:val="10"/>
  </w:num>
  <w:num w:numId="40" w16cid:durableId="61147898">
    <w:abstractNumId w:val="33"/>
  </w:num>
  <w:num w:numId="41" w16cid:durableId="1046568326">
    <w:abstractNumId w:val="9"/>
  </w:num>
  <w:num w:numId="42" w16cid:durableId="703096886">
    <w:abstractNumId w:val="22"/>
  </w:num>
  <w:num w:numId="43" w16cid:durableId="1577082184">
    <w:abstractNumId w:val="37"/>
  </w:num>
  <w:num w:numId="44" w16cid:durableId="1312490621">
    <w:abstractNumId w:val="40"/>
  </w:num>
  <w:num w:numId="45" w16cid:durableId="72092282">
    <w:abstractNumId w:val="43"/>
  </w:num>
  <w:num w:numId="46" w16cid:durableId="1630932405">
    <w:abstractNumId w:val="19"/>
  </w:num>
  <w:num w:numId="47" w16cid:durableId="308176186">
    <w:abstractNumId w:val="12"/>
  </w:num>
  <w:num w:numId="48" w16cid:durableId="16389938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765"/>
    <w:rsid w:val="00001D6D"/>
    <w:rsid w:val="00001F35"/>
    <w:rsid w:val="0000402D"/>
    <w:rsid w:val="0000537F"/>
    <w:rsid w:val="00006542"/>
    <w:rsid w:val="000069AF"/>
    <w:rsid w:val="00006CA6"/>
    <w:rsid w:val="00007C85"/>
    <w:rsid w:val="000123B2"/>
    <w:rsid w:val="000138D5"/>
    <w:rsid w:val="00013FC3"/>
    <w:rsid w:val="00015D84"/>
    <w:rsid w:val="00015FFE"/>
    <w:rsid w:val="000206BA"/>
    <w:rsid w:val="0002093B"/>
    <w:rsid w:val="00022439"/>
    <w:rsid w:val="0002604D"/>
    <w:rsid w:val="0002614D"/>
    <w:rsid w:val="00032114"/>
    <w:rsid w:val="00034F4A"/>
    <w:rsid w:val="000350DB"/>
    <w:rsid w:val="00035850"/>
    <w:rsid w:val="00037157"/>
    <w:rsid w:val="0004035E"/>
    <w:rsid w:val="00040687"/>
    <w:rsid w:val="00043012"/>
    <w:rsid w:val="000440B2"/>
    <w:rsid w:val="000446B3"/>
    <w:rsid w:val="00044851"/>
    <w:rsid w:val="00045C33"/>
    <w:rsid w:val="00046672"/>
    <w:rsid w:val="00053AA9"/>
    <w:rsid w:val="0005499F"/>
    <w:rsid w:val="000566AB"/>
    <w:rsid w:val="00061AD8"/>
    <w:rsid w:val="00062CF3"/>
    <w:rsid w:val="00066148"/>
    <w:rsid w:val="0006729A"/>
    <w:rsid w:val="00071465"/>
    <w:rsid w:val="00073EB8"/>
    <w:rsid w:val="0007534E"/>
    <w:rsid w:val="000757ED"/>
    <w:rsid w:val="0007622D"/>
    <w:rsid w:val="00077824"/>
    <w:rsid w:val="00082985"/>
    <w:rsid w:val="000848F5"/>
    <w:rsid w:val="00093786"/>
    <w:rsid w:val="000939D9"/>
    <w:rsid w:val="000A7CDD"/>
    <w:rsid w:val="000B0D8A"/>
    <w:rsid w:val="000B2407"/>
    <w:rsid w:val="000B284D"/>
    <w:rsid w:val="000B286C"/>
    <w:rsid w:val="000B4388"/>
    <w:rsid w:val="000C0744"/>
    <w:rsid w:val="000C23B5"/>
    <w:rsid w:val="000C36E5"/>
    <w:rsid w:val="000C5C3D"/>
    <w:rsid w:val="000C5E0B"/>
    <w:rsid w:val="000D239B"/>
    <w:rsid w:val="000D2C4F"/>
    <w:rsid w:val="000D39AC"/>
    <w:rsid w:val="000D53C8"/>
    <w:rsid w:val="000D6709"/>
    <w:rsid w:val="000D6FA4"/>
    <w:rsid w:val="000E0125"/>
    <w:rsid w:val="000E27F9"/>
    <w:rsid w:val="000E58F0"/>
    <w:rsid w:val="000E5932"/>
    <w:rsid w:val="000E6718"/>
    <w:rsid w:val="000E7BC6"/>
    <w:rsid w:val="000F1D68"/>
    <w:rsid w:val="000F330A"/>
    <w:rsid w:val="000F4025"/>
    <w:rsid w:val="000F4234"/>
    <w:rsid w:val="000F467A"/>
    <w:rsid w:val="000F4C22"/>
    <w:rsid w:val="000F4E35"/>
    <w:rsid w:val="000F6F19"/>
    <w:rsid w:val="000F7A52"/>
    <w:rsid w:val="00103D62"/>
    <w:rsid w:val="0010434A"/>
    <w:rsid w:val="00105AB3"/>
    <w:rsid w:val="00106A9A"/>
    <w:rsid w:val="0010785D"/>
    <w:rsid w:val="00107F98"/>
    <w:rsid w:val="0011110C"/>
    <w:rsid w:val="001121D0"/>
    <w:rsid w:val="0011656B"/>
    <w:rsid w:val="00117F8A"/>
    <w:rsid w:val="0012202A"/>
    <w:rsid w:val="0012239B"/>
    <w:rsid w:val="00123705"/>
    <w:rsid w:val="00125D2A"/>
    <w:rsid w:val="00131D58"/>
    <w:rsid w:val="0013243F"/>
    <w:rsid w:val="001357D1"/>
    <w:rsid w:val="00136426"/>
    <w:rsid w:val="00140386"/>
    <w:rsid w:val="00142716"/>
    <w:rsid w:val="00144246"/>
    <w:rsid w:val="001460B4"/>
    <w:rsid w:val="0014703D"/>
    <w:rsid w:val="00147821"/>
    <w:rsid w:val="00151FF8"/>
    <w:rsid w:val="00155D8E"/>
    <w:rsid w:val="00156368"/>
    <w:rsid w:val="00156E1F"/>
    <w:rsid w:val="00161063"/>
    <w:rsid w:val="0016241D"/>
    <w:rsid w:val="0016448D"/>
    <w:rsid w:val="00164AA6"/>
    <w:rsid w:val="00172CC0"/>
    <w:rsid w:val="00173805"/>
    <w:rsid w:val="00174183"/>
    <w:rsid w:val="001806EB"/>
    <w:rsid w:val="00181A4B"/>
    <w:rsid w:val="00181DD6"/>
    <w:rsid w:val="00183402"/>
    <w:rsid w:val="00184AA2"/>
    <w:rsid w:val="00185459"/>
    <w:rsid w:val="0018588F"/>
    <w:rsid w:val="00192993"/>
    <w:rsid w:val="001A2EF4"/>
    <w:rsid w:val="001B22E4"/>
    <w:rsid w:val="001B2C8D"/>
    <w:rsid w:val="001B57EA"/>
    <w:rsid w:val="001B5BBF"/>
    <w:rsid w:val="001B74AA"/>
    <w:rsid w:val="001C2E64"/>
    <w:rsid w:val="001C36AD"/>
    <w:rsid w:val="001C3D86"/>
    <w:rsid w:val="001C53D2"/>
    <w:rsid w:val="001C6091"/>
    <w:rsid w:val="001D1ECF"/>
    <w:rsid w:val="001D201F"/>
    <w:rsid w:val="001D361E"/>
    <w:rsid w:val="001D6DB9"/>
    <w:rsid w:val="001D7139"/>
    <w:rsid w:val="001E004A"/>
    <w:rsid w:val="001E0F5F"/>
    <w:rsid w:val="001E75AF"/>
    <w:rsid w:val="001F2E06"/>
    <w:rsid w:val="001F3F57"/>
    <w:rsid w:val="001F4031"/>
    <w:rsid w:val="001F5F7F"/>
    <w:rsid w:val="002011F0"/>
    <w:rsid w:val="00204D3A"/>
    <w:rsid w:val="00205572"/>
    <w:rsid w:val="0020671F"/>
    <w:rsid w:val="0021084B"/>
    <w:rsid w:val="00211354"/>
    <w:rsid w:val="00212A99"/>
    <w:rsid w:val="00213531"/>
    <w:rsid w:val="00213E09"/>
    <w:rsid w:val="0021465A"/>
    <w:rsid w:val="0021549C"/>
    <w:rsid w:val="002158B8"/>
    <w:rsid w:val="002160FA"/>
    <w:rsid w:val="002251E0"/>
    <w:rsid w:val="0022650B"/>
    <w:rsid w:val="00230FB5"/>
    <w:rsid w:val="00233CA0"/>
    <w:rsid w:val="00237198"/>
    <w:rsid w:val="002411B7"/>
    <w:rsid w:val="00241C6C"/>
    <w:rsid w:val="00243595"/>
    <w:rsid w:val="00255AB0"/>
    <w:rsid w:val="002562AA"/>
    <w:rsid w:val="00257DEA"/>
    <w:rsid w:val="00261328"/>
    <w:rsid w:val="00263C5F"/>
    <w:rsid w:val="002645A7"/>
    <w:rsid w:val="00264E1E"/>
    <w:rsid w:val="00270B83"/>
    <w:rsid w:val="0027134A"/>
    <w:rsid w:val="00272145"/>
    <w:rsid w:val="00273427"/>
    <w:rsid w:val="00274595"/>
    <w:rsid w:val="00274AAE"/>
    <w:rsid w:val="00277A07"/>
    <w:rsid w:val="00284256"/>
    <w:rsid w:val="00284F95"/>
    <w:rsid w:val="0028522A"/>
    <w:rsid w:val="00286C0A"/>
    <w:rsid w:val="00292BA9"/>
    <w:rsid w:val="0029504D"/>
    <w:rsid w:val="00295D8D"/>
    <w:rsid w:val="002A18EA"/>
    <w:rsid w:val="002A1F6D"/>
    <w:rsid w:val="002A3CF6"/>
    <w:rsid w:val="002A571D"/>
    <w:rsid w:val="002A7F30"/>
    <w:rsid w:val="002B1FC8"/>
    <w:rsid w:val="002C049C"/>
    <w:rsid w:val="002C1732"/>
    <w:rsid w:val="002C3FF1"/>
    <w:rsid w:val="002C4EF1"/>
    <w:rsid w:val="002C6EFB"/>
    <w:rsid w:val="002D0781"/>
    <w:rsid w:val="002D128B"/>
    <w:rsid w:val="002D1B08"/>
    <w:rsid w:val="002D1E95"/>
    <w:rsid w:val="002E10AA"/>
    <w:rsid w:val="002E4A51"/>
    <w:rsid w:val="002F164F"/>
    <w:rsid w:val="002F18E6"/>
    <w:rsid w:val="002F379B"/>
    <w:rsid w:val="002F4B66"/>
    <w:rsid w:val="002F5CC2"/>
    <w:rsid w:val="002F6096"/>
    <w:rsid w:val="002F61B8"/>
    <w:rsid w:val="00301454"/>
    <w:rsid w:val="00302B7D"/>
    <w:rsid w:val="00306125"/>
    <w:rsid w:val="00306623"/>
    <w:rsid w:val="00307C40"/>
    <w:rsid w:val="00310EC5"/>
    <w:rsid w:val="00317270"/>
    <w:rsid w:val="00322217"/>
    <w:rsid w:val="00322723"/>
    <w:rsid w:val="00324731"/>
    <w:rsid w:val="00324AD2"/>
    <w:rsid w:val="00335CF2"/>
    <w:rsid w:val="003370A9"/>
    <w:rsid w:val="003377DA"/>
    <w:rsid w:val="00337AEE"/>
    <w:rsid w:val="00340F53"/>
    <w:rsid w:val="00341C1E"/>
    <w:rsid w:val="00345C91"/>
    <w:rsid w:val="00347281"/>
    <w:rsid w:val="00350DAE"/>
    <w:rsid w:val="0035111D"/>
    <w:rsid w:val="00351EE1"/>
    <w:rsid w:val="003527AC"/>
    <w:rsid w:val="00360F2F"/>
    <w:rsid w:val="0036148F"/>
    <w:rsid w:val="00362764"/>
    <w:rsid w:val="003641B3"/>
    <w:rsid w:val="00364544"/>
    <w:rsid w:val="00365094"/>
    <w:rsid w:val="00365AA2"/>
    <w:rsid w:val="003672FB"/>
    <w:rsid w:val="00367587"/>
    <w:rsid w:val="0037293B"/>
    <w:rsid w:val="00373D12"/>
    <w:rsid w:val="00374673"/>
    <w:rsid w:val="003759C7"/>
    <w:rsid w:val="00376C57"/>
    <w:rsid w:val="00381FA2"/>
    <w:rsid w:val="00384AB5"/>
    <w:rsid w:val="003879BC"/>
    <w:rsid w:val="00390890"/>
    <w:rsid w:val="003926E7"/>
    <w:rsid w:val="00393250"/>
    <w:rsid w:val="00395983"/>
    <w:rsid w:val="003A1114"/>
    <w:rsid w:val="003A34A2"/>
    <w:rsid w:val="003A3B8B"/>
    <w:rsid w:val="003A3F19"/>
    <w:rsid w:val="003B0BAB"/>
    <w:rsid w:val="003B24C4"/>
    <w:rsid w:val="003B2F66"/>
    <w:rsid w:val="003B4420"/>
    <w:rsid w:val="003B62CF"/>
    <w:rsid w:val="003C08B8"/>
    <w:rsid w:val="003C19B2"/>
    <w:rsid w:val="003C30CF"/>
    <w:rsid w:val="003C5714"/>
    <w:rsid w:val="003C7919"/>
    <w:rsid w:val="003D46C0"/>
    <w:rsid w:val="003D5299"/>
    <w:rsid w:val="003D6AA4"/>
    <w:rsid w:val="003D7369"/>
    <w:rsid w:val="003E1345"/>
    <w:rsid w:val="003E2779"/>
    <w:rsid w:val="003E34C2"/>
    <w:rsid w:val="003E3731"/>
    <w:rsid w:val="003F05A9"/>
    <w:rsid w:val="003F108D"/>
    <w:rsid w:val="003F6BD3"/>
    <w:rsid w:val="003F7B1C"/>
    <w:rsid w:val="003F7FEB"/>
    <w:rsid w:val="004004C3"/>
    <w:rsid w:val="004032F8"/>
    <w:rsid w:val="00406393"/>
    <w:rsid w:val="004139E4"/>
    <w:rsid w:val="004204E1"/>
    <w:rsid w:val="00430B20"/>
    <w:rsid w:val="00430C31"/>
    <w:rsid w:val="00430C7E"/>
    <w:rsid w:val="00437285"/>
    <w:rsid w:val="00441835"/>
    <w:rsid w:val="0044429D"/>
    <w:rsid w:val="00444940"/>
    <w:rsid w:val="00450846"/>
    <w:rsid w:val="00452DBE"/>
    <w:rsid w:val="00454DC1"/>
    <w:rsid w:val="00462982"/>
    <w:rsid w:val="0046302B"/>
    <w:rsid w:val="00477D49"/>
    <w:rsid w:val="004864DB"/>
    <w:rsid w:val="00490B39"/>
    <w:rsid w:val="00490CCF"/>
    <w:rsid w:val="00491D73"/>
    <w:rsid w:val="00492A65"/>
    <w:rsid w:val="00494B64"/>
    <w:rsid w:val="004A10C3"/>
    <w:rsid w:val="004A2674"/>
    <w:rsid w:val="004A2C27"/>
    <w:rsid w:val="004A3A2C"/>
    <w:rsid w:val="004A4580"/>
    <w:rsid w:val="004A5A0F"/>
    <w:rsid w:val="004A5B26"/>
    <w:rsid w:val="004A6B43"/>
    <w:rsid w:val="004A6D56"/>
    <w:rsid w:val="004A7690"/>
    <w:rsid w:val="004B27D4"/>
    <w:rsid w:val="004B2C3F"/>
    <w:rsid w:val="004B2C9C"/>
    <w:rsid w:val="004B2DF7"/>
    <w:rsid w:val="004B3371"/>
    <w:rsid w:val="004B49B1"/>
    <w:rsid w:val="004B56E5"/>
    <w:rsid w:val="004B6019"/>
    <w:rsid w:val="004B7A09"/>
    <w:rsid w:val="004C1BBA"/>
    <w:rsid w:val="004C2DC0"/>
    <w:rsid w:val="004D1B84"/>
    <w:rsid w:val="004D4662"/>
    <w:rsid w:val="004D54A8"/>
    <w:rsid w:val="004E085B"/>
    <w:rsid w:val="004E18EC"/>
    <w:rsid w:val="004E37EA"/>
    <w:rsid w:val="004E5080"/>
    <w:rsid w:val="004E7F8D"/>
    <w:rsid w:val="004F1A01"/>
    <w:rsid w:val="004F3045"/>
    <w:rsid w:val="004F49A7"/>
    <w:rsid w:val="004F6639"/>
    <w:rsid w:val="004F6E11"/>
    <w:rsid w:val="00501998"/>
    <w:rsid w:val="00504CC4"/>
    <w:rsid w:val="005125E8"/>
    <w:rsid w:val="00512DC5"/>
    <w:rsid w:val="0051318F"/>
    <w:rsid w:val="005149DA"/>
    <w:rsid w:val="00521B8B"/>
    <w:rsid w:val="00522130"/>
    <w:rsid w:val="0052512C"/>
    <w:rsid w:val="0053044A"/>
    <w:rsid w:val="0053139C"/>
    <w:rsid w:val="0053424A"/>
    <w:rsid w:val="00544C8D"/>
    <w:rsid w:val="005474C0"/>
    <w:rsid w:val="0054776F"/>
    <w:rsid w:val="00547C11"/>
    <w:rsid w:val="00550FFC"/>
    <w:rsid w:val="00552C92"/>
    <w:rsid w:val="005565DC"/>
    <w:rsid w:val="00556A97"/>
    <w:rsid w:val="005576D5"/>
    <w:rsid w:val="00557D93"/>
    <w:rsid w:val="00560B10"/>
    <w:rsid w:val="00565550"/>
    <w:rsid w:val="00570385"/>
    <w:rsid w:val="00572245"/>
    <w:rsid w:val="0057493A"/>
    <w:rsid w:val="00575204"/>
    <w:rsid w:val="00575CDF"/>
    <w:rsid w:val="00575F92"/>
    <w:rsid w:val="0057608C"/>
    <w:rsid w:val="00577C89"/>
    <w:rsid w:val="005812FF"/>
    <w:rsid w:val="00581C4B"/>
    <w:rsid w:val="005879D9"/>
    <w:rsid w:val="0059154C"/>
    <w:rsid w:val="0059174D"/>
    <w:rsid w:val="00592607"/>
    <w:rsid w:val="0059397D"/>
    <w:rsid w:val="005954AF"/>
    <w:rsid w:val="005A075C"/>
    <w:rsid w:val="005A17FB"/>
    <w:rsid w:val="005A3026"/>
    <w:rsid w:val="005A345C"/>
    <w:rsid w:val="005A3CAF"/>
    <w:rsid w:val="005A64FE"/>
    <w:rsid w:val="005A675E"/>
    <w:rsid w:val="005A7183"/>
    <w:rsid w:val="005A71EE"/>
    <w:rsid w:val="005B12B8"/>
    <w:rsid w:val="005B16DD"/>
    <w:rsid w:val="005C0B37"/>
    <w:rsid w:val="005C7784"/>
    <w:rsid w:val="005D382B"/>
    <w:rsid w:val="005D4878"/>
    <w:rsid w:val="005D504C"/>
    <w:rsid w:val="005D67BE"/>
    <w:rsid w:val="005D7322"/>
    <w:rsid w:val="005D73F4"/>
    <w:rsid w:val="005E0745"/>
    <w:rsid w:val="005E49D3"/>
    <w:rsid w:val="005E5159"/>
    <w:rsid w:val="005F0E4C"/>
    <w:rsid w:val="005F1857"/>
    <w:rsid w:val="005F25C6"/>
    <w:rsid w:val="005F40C3"/>
    <w:rsid w:val="005F572E"/>
    <w:rsid w:val="005F58C7"/>
    <w:rsid w:val="005F6905"/>
    <w:rsid w:val="005F7945"/>
    <w:rsid w:val="00601748"/>
    <w:rsid w:val="00602A96"/>
    <w:rsid w:val="0060617A"/>
    <w:rsid w:val="00612640"/>
    <w:rsid w:val="00617884"/>
    <w:rsid w:val="006230D6"/>
    <w:rsid w:val="006238C0"/>
    <w:rsid w:val="00624D27"/>
    <w:rsid w:val="00625C29"/>
    <w:rsid w:val="0062700F"/>
    <w:rsid w:val="00631FB1"/>
    <w:rsid w:val="0063409A"/>
    <w:rsid w:val="00636E70"/>
    <w:rsid w:val="00640C3E"/>
    <w:rsid w:val="006431F9"/>
    <w:rsid w:val="006446B2"/>
    <w:rsid w:val="00644ECC"/>
    <w:rsid w:val="006452FA"/>
    <w:rsid w:val="00647939"/>
    <w:rsid w:val="00647ED0"/>
    <w:rsid w:val="00653A51"/>
    <w:rsid w:val="006541F4"/>
    <w:rsid w:val="00655FF1"/>
    <w:rsid w:val="006633F3"/>
    <w:rsid w:val="00663998"/>
    <w:rsid w:val="00663BA6"/>
    <w:rsid w:val="00672518"/>
    <w:rsid w:val="006746DD"/>
    <w:rsid w:val="0067553E"/>
    <w:rsid w:val="00676B0B"/>
    <w:rsid w:val="00676D77"/>
    <w:rsid w:val="006776FA"/>
    <w:rsid w:val="00682D9E"/>
    <w:rsid w:val="0068782C"/>
    <w:rsid w:val="0069255E"/>
    <w:rsid w:val="00694199"/>
    <w:rsid w:val="00697400"/>
    <w:rsid w:val="006A0705"/>
    <w:rsid w:val="006A4047"/>
    <w:rsid w:val="006A46A1"/>
    <w:rsid w:val="006A478C"/>
    <w:rsid w:val="006A47CA"/>
    <w:rsid w:val="006A48B0"/>
    <w:rsid w:val="006B1176"/>
    <w:rsid w:val="006B34A2"/>
    <w:rsid w:val="006B365B"/>
    <w:rsid w:val="006B6A99"/>
    <w:rsid w:val="006B785D"/>
    <w:rsid w:val="006C2BB2"/>
    <w:rsid w:val="006C37D7"/>
    <w:rsid w:val="006D071B"/>
    <w:rsid w:val="006D0EBD"/>
    <w:rsid w:val="006D213D"/>
    <w:rsid w:val="006D39F4"/>
    <w:rsid w:val="006D56B1"/>
    <w:rsid w:val="006D70F8"/>
    <w:rsid w:val="006E07A7"/>
    <w:rsid w:val="006E08E7"/>
    <w:rsid w:val="006E6B73"/>
    <w:rsid w:val="006F0A07"/>
    <w:rsid w:val="006F3A60"/>
    <w:rsid w:val="006F4DAF"/>
    <w:rsid w:val="006F5C6E"/>
    <w:rsid w:val="007015F9"/>
    <w:rsid w:val="007018A7"/>
    <w:rsid w:val="00702D99"/>
    <w:rsid w:val="007037E4"/>
    <w:rsid w:val="00704009"/>
    <w:rsid w:val="007054F1"/>
    <w:rsid w:val="00705B5D"/>
    <w:rsid w:val="00713631"/>
    <w:rsid w:val="007236D8"/>
    <w:rsid w:val="00724FFC"/>
    <w:rsid w:val="0073282D"/>
    <w:rsid w:val="00732F8C"/>
    <w:rsid w:val="00734BCC"/>
    <w:rsid w:val="007367EB"/>
    <w:rsid w:val="007403B5"/>
    <w:rsid w:val="00740CF0"/>
    <w:rsid w:val="0074161F"/>
    <w:rsid w:val="00745097"/>
    <w:rsid w:val="00745747"/>
    <w:rsid w:val="007469B9"/>
    <w:rsid w:val="007524F9"/>
    <w:rsid w:val="007574C6"/>
    <w:rsid w:val="0076190C"/>
    <w:rsid w:val="00761BC4"/>
    <w:rsid w:val="00761FC3"/>
    <w:rsid w:val="00767196"/>
    <w:rsid w:val="00771DA5"/>
    <w:rsid w:val="00772983"/>
    <w:rsid w:val="00773D18"/>
    <w:rsid w:val="00774ADB"/>
    <w:rsid w:val="00774B01"/>
    <w:rsid w:val="00777593"/>
    <w:rsid w:val="0078002A"/>
    <w:rsid w:val="00780B2E"/>
    <w:rsid w:val="00780E09"/>
    <w:rsid w:val="00782FD6"/>
    <w:rsid w:val="00785EE7"/>
    <w:rsid w:val="007901C3"/>
    <w:rsid w:val="00790EFF"/>
    <w:rsid w:val="00792F78"/>
    <w:rsid w:val="00793230"/>
    <w:rsid w:val="007943CF"/>
    <w:rsid w:val="00795FBB"/>
    <w:rsid w:val="00796A0C"/>
    <w:rsid w:val="00797A29"/>
    <w:rsid w:val="00797E57"/>
    <w:rsid w:val="007A11EE"/>
    <w:rsid w:val="007A2403"/>
    <w:rsid w:val="007A5137"/>
    <w:rsid w:val="007A5470"/>
    <w:rsid w:val="007A7C61"/>
    <w:rsid w:val="007B7F38"/>
    <w:rsid w:val="007C08CB"/>
    <w:rsid w:val="007C0B55"/>
    <w:rsid w:val="007C11EE"/>
    <w:rsid w:val="007C4DF2"/>
    <w:rsid w:val="007C5367"/>
    <w:rsid w:val="007C5CE2"/>
    <w:rsid w:val="007C7685"/>
    <w:rsid w:val="007D2179"/>
    <w:rsid w:val="007D3193"/>
    <w:rsid w:val="007D3C57"/>
    <w:rsid w:val="007D43A5"/>
    <w:rsid w:val="007D79D1"/>
    <w:rsid w:val="007E2823"/>
    <w:rsid w:val="007E2CA7"/>
    <w:rsid w:val="007E424E"/>
    <w:rsid w:val="007E4851"/>
    <w:rsid w:val="007F10E0"/>
    <w:rsid w:val="007F1F42"/>
    <w:rsid w:val="007F37A1"/>
    <w:rsid w:val="007F74C9"/>
    <w:rsid w:val="007F7725"/>
    <w:rsid w:val="008013D7"/>
    <w:rsid w:val="00807B3C"/>
    <w:rsid w:val="00811418"/>
    <w:rsid w:val="00811FEC"/>
    <w:rsid w:val="00814112"/>
    <w:rsid w:val="00815B55"/>
    <w:rsid w:val="0081654B"/>
    <w:rsid w:val="00820AEC"/>
    <w:rsid w:val="00824575"/>
    <w:rsid w:val="00824FE2"/>
    <w:rsid w:val="00827A95"/>
    <w:rsid w:val="008319D2"/>
    <w:rsid w:val="00832AAC"/>
    <w:rsid w:val="008332F8"/>
    <w:rsid w:val="008422FD"/>
    <w:rsid w:val="008432C5"/>
    <w:rsid w:val="0084420D"/>
    <w:rsid w:val="00852074"/>
    <w:rsid w:val="008524B3"/>
    <w:rsid w:val="00861CF2"/>
    <w:rsid w:val="00862285"/>
    <w:rsid w:val="00863F01"/>
    <w:rsid w:val="0087010D"/>
    <w:rsid w:val="00870360"/>
    <w:rsid w:val="008775B1"/>
    <w:rsid w:val="00880FB9"/>
    <w:rsid w:val="0088396E"/>
    <w:rsid w:val="00887C79"/>
    <w:rsid w:val="00892475"/>
    <w:rsid w:val="008937A7"/>
    <w:rsid w:val="0089390F"/>
    <w:rsid w:val="008956D1"/>
    <w:rsid w:val="00896DDF"/>
    <w:rsid w:val="00897A26"/>
    <w:rsid w:val="00897F54"/>
    <w:rsid w:val="008A4E73"/>
    <w:rsid w:val="008A5A9A"/>
    <w:rsid w:val="008A5B8A"/>
    <w:rsid w:val="008A7C36"/>
    <w:rsid w:val="008B1CAA"/>
    <w:rsid w:val="008B4BCC"/>
    <w:rsid w:val="008B5998"/>
    <w:rsid w:val="008B5D6B"/>
    <w:rsid w:val="008B5DCA"/>
    <w:rsid w:val="008C2F69"/>
    <w:rsid w:val="008C44B7"/>
    <w:rsid w:val="008D17E3"/>
    <w:rsid w:val="008D1A03"/>
    <w:rsid w:val="008D4008"/>
    <w:rsid w:val="008D49EF"/>
    <w:rsid w:val="008D6714"/>
    <w:rsid w:val="008D6CDE"/>
    <w:rsid w:val="008E1989"/>
    <w:rsid w:val="008E19B5"/>
    <w:rsid w:val="008E235B"/>
    <w:rsid w:val="008E3528"/>
    <w:rsid w:val="008E5650"/>
    <w:rsid w:val="008E5B96"/>
    <w:rsid w:val="008E5C82"/>
    <w:rsid w:val="008E77CB"/>
    <w:rsid w:val="008E782C"/>
    <w:rsid w:val="008E7FA2"/>
    <w:rsid w:val="008F0A1E"/>
    <w:rsid w:val="008F0DA7"/>
    <w:rsid w:val="008F4816"/>
    <w:rsid w:val="008F4A30"/>
    <w:rsid w:val="008F5467"/>
    <w:rsid w:val="008F68EE"/>
    <w:rsid w:val="008F6FD9"/>
    <w:rsid w:val="009106FD"/>
    <w:rsid w:val="00912D3D"/>
    <w:rsid w:val="009142D2"/>
    <w:rsid w:val="0091654D"/>
    <w:rsid w:val="00921DE4"/>
    <w:rsid w:val="00925119"/>
    <w:rsid w:val="009260EE"/>
    <w:rsid w:val="00926443"/>
    <w:rsid w:val="00927F43"/>
    <w:rsid w:val="00931587"/>
    <w:rsid w:val="009320A6"/>
    <w:rsid w:val="00932A18"/>
    <w:rsid w:val="00933703"/>
    <w:rsid w:val="00933721"/>
    <w:rsid w:val="00934AC8"/>
    <w:rsid w:val="00934F5B"/>
    <w:rsid w:val="00935A49"/>
    <w:rsid w:val="00936EA1"/>
    <w:rsid w:val="009371E2"/>
    <w:rsid w:val="0094035E"/>
    <w:rsid w:val="009443BF"/>
    <w:rsid w:val="0094549E"/>
    <w:rsid w:val="00962F04"/>
    <w:rsid w:val="00962FCF"/>
    <w:rsid w:val="00964C26"/>
    <w:rsid w:val="00964CAE"/>
    <w:rsid w:val="00966216"/>
    <w:rsid w:val="0097303C"/>
    <w:rsid w:val="00983D25"/>
    <w:rsid w:val="009864FE"/>
    <w:rsid w:val="00990362"/>
    <w:rsid w:val="00993136"/>
    <w:rsid w:val="009948C2"/>
    <w:rsid w:val="00997147"/>
    <w:rsid w:val="009A136C"/>
    <w:rsid w:val="009A7CA3"/>
    <w:rsid w:val="009B04E5"/>
    <w:rsid w:val="009B097F"/>
    <w:rsid w:val="009B1D4C"/>
    <w:rsid w:val="009B6463"/>
    <w:rsid w:val="009B7D56"/>
    <w:rsid w:val="009C1B9A"/>
    <w:rsid w:val="009C3257"/>
    <w:rsid w:val="009C4400"/>
    <w:rsid w:val="009C6693"/>
    <w:rsid w:val="009C7C7B"/>
    <w:rsid w:val="009D139F"/>
    <w:rsid w:val="009D3195"/>
    <w:rsid w:val="009D51AF"/>
    <w:rsid w:val="009D6944"/>
    <w:rsid w:val="009D6DCE"/>
    <w:rsid w:val="009E0096"/>
    <w:rsid w:val="009E0122"/>
    <w:rsid w:val="009E266E"/>
    <w:rsid w:val="009E439A"/>
    <w:rsid w:val="009E4DFE"/>
    <w:rsid w:val="009F1A7B"/>
    <w:rsid w:val="009F57BD"/>
    <w:rsid w:val="009F63C2"/>
    <w:rsid w:val="00A03F05"/>
    <w:rsid w:val="00A03F54"/>
    <w:rsid w:val="00A0626E"/>
    <w:rsid w:val="00A13685"/>
    <w:rsid w:val="00A21FFB"/>
    <w:rsid w:val="00A23639"/>
    <w:rsid w:val="00A24EAF"/>
    <w:rsid w:val="00A268DA"/>
    <w:rsid w:val="00A27612"/>
    <w:rsid w:val="00A31863"/>
    <w:rsid w:val="00A32357"/>
    <w:rsid w:val="00A331B0"/>
    <w:rsid w:val="00A35B6B"/>
    <w:rsid w:val="00A37A19"/>
    <w:rsid w:val="00A40B47"/>
    <w:rsid w:val="00A425A2"/>
    <w:rsid w:val="00A428D1"/>
    <w:rsid w:val="00A43141"/>
    <w:rsid w:val="00A44B02"/>
    <w:rsid w:val="00A46C0B"/>
    <w:rsid w:val="00A5135B"/>
    <w:rsid w:val="00A51427"/>
    <w:rsid w:val="00A52C1C"/>
    <w:rsid w:val="00A55107"/>
    <w:rsid w:val="00A566B7"/>
    <w:rsid w:val="00A56C5F"/>
    <w:rsid w:val="00A572A5"/>
    <w:rsid w:val="00A64558"/>
    <w:rsid w:val="00A658AF"/>
    <w:rsid w:val="00A66F69"/>
    <w:rsid w:val="00A7604A"/>
    <w:rsid w:val="00A80F39"/>
    <w:rsid w:val="00A828C0"/>
    <w:rsid w:val="00A82B17"/>
    <w:rsid w:val="00A84D55"/>
    <w:rsid w:val="00A9725D"/>
    <w:rsid w:val="00AA2FF6"/>
    <w:rsid w:val="00AA3469"/>
    <w:rsid w:val="00AB00B7"/>
    <w:rsid w:val="00AB0D69"/>
    <w:rsid w:val="00AB15F8"/>
    <w:rsid w:val="00AB4B0D"/>
    <w:rsid w:val="00AB7806"/>
    <w:rsid w:val="00AC100F"/>
    <w:rsid w:val="00AC1427"/>
    <w:rsid w:val="00AC48C1"/>
    <w:rsid w:val="00AC72C2"/>
    <w:rsid w:val="00AD285F"/>
    <w:rsid w:val="00AD2CED"/>
    <w:rsid w:val="00AD5C10"/>
    <w:rsid w:val="00AE01A1"/>
    <w:rsid w:val="00AE3F64"/>
    <w:rsid w:val="00AF0B41"/>
    <w:rsid w:val="00AF18F6"/>
    <w:rsid w:val="00AF29EE"/>
    <w:rsid w:val="00AF31E2"/>
    <w:rsid w:val="00AF4FAD"/>
    <w:rsid w:val="00AF513A"/>
    <w:rsid w:val="00AF55C1"/>
    <w:rsid w:val="00AF6E4A"/>
    <w:rsid w:val="00B01CF5"/>
    <w:rsid w:val="00B0449F"/>
    <w:rsid w:val="00B04B88"/>
    <w:rsid w:val="00B06A33"/>
    <w:rsid w:val="00B06E5C"/>
    <w:rsid w:val="00B11DD3"/>
    <w:rsid w:val="00B135C7"/>
    <w:rsid w:val="00B14A12"/>
    <w:rsid w:val="00B20934"/>
    <w:rsid w:val="00B222C0"/>
    <w:rsid w:val="00B2316E"/>
    <w:rsid w:val="00B23266"/>
    <w:rsid w:val="00B2329F"/>
    <w:rsid w:val="00B262DE"/>
    <w:rsid w:val="00B305C9"/>
    <w:rsid w:val="00B30D05"/>
    <w:rsid w:val="00B314D1"/>
    <w:rsid w:val="00B3251A"/>
    <w:rsid w:val="00B3325D"/>
    <w:rsid w:val="00B357DD"/>
    <w:rsid w:val="00B36183"/>
    <w:rsid w:val="00B36B86"/>
    <w:rsid w:val="00B378B0"/>
    <w:rsid w:val="00B441A1"/>
    <w:rsid w:val="00B479E0"/>
    <w:rsid w:val="00B50AE0"/>
    <w:rsid w:val="00B52808"/>
    <w:rsid w:val="00B54BC4"/>
    <w:rsid w:val="00B55AD2"/>
    <w:rsid w:val="00B57F21"/>
    <w:rsid w:val="00B63750"/>
    <w:rsid w:val="00B6556D"/>
    <w:rsid w:val="00B66587"/>
    <w:rsid w:val="00B66AE0"/>
    <w:rsid w:val="00B67404"/>
    <w:rsid w:val="00B705F0"/>
    <w:rsid w:val="00B716BF"/>
    <w:rsid w:val="00B76F43"/>
    <w:rsid w:val="00B76FA8"/>
    <w:rsid w:val="00B77DFA"/>
    <w:rsid w:val="00B82520"/>
    <w:rsid w:val="00B946AF"/>
    <w:rsid w:val="00BA16C6"/>
    <w:rsid w:val="00BA2694"/>
    <w:rsid w:val="00BA2DE1"/>
    <w:rsid w:val="00BA5F1B"/>
    <w:rsid w:val="00BB0026"/>
    <w:rsid w:val="00BB128B"/>
    <w:rsid w:val="00BB1825"/>
    <w:rsid w:val="00BB4FF5"/>
    <w:rsid w:val="00BD0E9F"/>
    <w:rsid w:val="00BD4824"/>
    <w:rsid w:val="00BD6574"/>
    <w:rsid w:val="00BD7F4F"/>
    <w:rsid w:val="00BE0ECE"/>
    <w:rsid w:val="00BE16CA"/>
    <w:rsid w:val="00BE69B7"/>
    <w:rsid w:val="00BE713D"/>
    <w:rsid w:val="00BF1432"/>
    <w:rsid w:val="00BF5610"/>
    <w:rsid w:val="00BF637F"/>
    <w:rsid w:val="00BF6561"/>
    <w:rsid w:val="00C03165"/>
    <w:rsid w:val="00C05654"/>
    <w:rsid w:val="00C073AE"/>
    <w:rsid w:val="00C120C6"/>
    <w:rsid w:val="00C121D3"/>
    <w:rsid w:val="00C13EDC"/>
    <w:rsid w:val="00C15ABF"/>
    <w:rsid w:val="00C217C9"/>
    <w:rsid w:val="00C24A1A"/>
    <w:rsid w:val="00C24C1D"/>
    <w:rsid w:val="00C33218"/>
    <w:rsid w:val="00C33B60"/>
    <w:rsid w:val="00C34A79"/>
    <w:rsid w:val="00C355D5"/>
    <w:rsid w:val="00C36E5F"/>
    <w:rsid w:val="00C40DD9"/>
    <w:rsid w:val="00C40E11"/>
    <w:rsid w:val="00C41072"/>
    <w:rsid w:val="00C45069"/>
    <w:rsid w:val="00C46461"/>
    <w:rsid w:val="00C50FE2"/>
    <w:rsid w:val="00C54B87"/>
    <w:rsid w:val="00C562AF"/>
    <w:rsid w:val="00C613A0"/>
    <w:rsid w:val="00C632EB"/>
    <w:rsid w:val="00C65492"/>
    <w:rsid w:val="00C66047"/>
    <w:rsid w:val="00C73A5A"/>
    <w:rsid w:val="00C74DBA"/>
    <w:rsid w:val="00C76D9D"/>
    <w:rsid w:val="00C7735D"/>
    <w:rsid w:val="00C77522"/>
    <w:rsid w:val="00C80C25"/>
    <w:rsid w:val="00C822AB"/>
    <w:rsid w:val="00C87E30"/>
    <w:rsid w:val="00C87F52"/>
    <w:rsid w:val="00C90B59"/>
    <w:rsid w:val="00C91299"/>
    <w:rsid w:val="00CA0535"/>
    <w:rsid w:val="00CB12F3"/>
    <w:rsid w:val="00CB1B72"/>
    <w:rsid w:val="00CB44CF"/>
    <w:rsid w:val="00CC1E11"/>
    <w:rsid w:val="00CC1FEA"/>
    <w:rsid w:val="00CC32E2"/>
    <w:rsid w:val="00CC71B0"/>
    <w:rsid w:val="00CD0EF8"/>
    <w:rsid w:val="00CD251E"/>
    <w:rsid w:val="00CD31A5"/>
    <w:rsid w:val="00CE3CA0"/>
    <w:rsid w:val="00CE7356"/>
    <w:rsid w:val="00D008DC"/>
    <w:rsid w:val="00D04BDB"/>
    <w:rsid w:val="00D059C6"/>
    <w:rsid w:val="00D065FC"/>
    <w:rsid w:val="00D06DAC"/>
    <w:rsid w:val="00D10C52"/>
    <w:rsid w:val="00D11E8F"/>
    <w:rsid w:val="00D20BA0"/>
    <w:rsid w:val="00D2311B"/>
    <w:rsid w:val="00D233DC"/>
    <w:rsid w:val="00D2557E"/>
    <w:rsid w:val="00D25F48"/>
    <w:rsid w:val="00D26EA6"/>
    <w:rsid w:val="00D30DB6"/>
    <w:rsid w:val="00D401DD"/>
    <w:rsid w:val="00D411C4"/>
    <w:rsid w:val="00D418D9"/>
    <w:rsid w:val="00D44B54"/>
    <w:rsid w:val="00D45CC8"/>
    <w:rsid w:val="00D47D0C"/>
    <w:rsid w:val="00D50163"/>
    <w:rsid w:val="00D55CF4"/>
    <w:rsid w:val="00D57B77"/>
    <w:rsid w:val="00D649CA"/>
    <w:rsid w:val="00D664A4"/>
    <w:rsid w:val="00D6686A"/>
    <w:rsid w:val="00D67EDA"/>
    <w:rsid w:val="00D70B55"/>
    <w:rsid w:val="00D71DD8"/>
    <w:rsid w:val="00D72881"/>
    <w:rsid w:val="00D76038"/>
    <w:rsid w:val="00D80498"/>
    <w:rsid w:val="00D8145E"/>
    <w:rsid w:val="00D81E91"/>
    <w:rsid w:val="00D85E76"/>
    <w:rsid w:val="00D877C0"/>
    <w:rsid w:val="00D94485"/>
    <w:rsid w:val="00DA0CC5"/>
    <w:rsid w:val="00DA15AC"/>
    <w:rsid w:val="00DA2DDE"/>
    <w:rsid w:val="00DA76B6"/>
    <w:rsid w:val="00DB2F08"/>
    <w:rsid w:val="00DB60EE"/>
    <w:rsid w:val="00DB6F49"/>
    <w:rsid w:val="00DC2E1C"/>
    <w:rsid w:val="00DC307A"/>
    <w:rsid w:val="00DC3FBE"/>
    <w:rsid w:val="00DC704D"/>
    <w:rsid w:val="00DD16C6"/>
    <w:rsid w:val="00DD2200"/>
    <w:rsid w:val="00DD3B3B"/>
    <w:rsid w:val="00DE1C32"/>
    <w:rsid w:val="00DE1CBC"/>
    <w:rsid w:val="00DE273C"/>
    <w:rsid w:val="00DE2C85"/>
    <w:rsid w:val="00DE568A"/>
    <w:rsid w:val="00DE6B3E"/>
    <w:rsid w:val="00DF48EC"/>
    <w:rsid w:val="00DF61C1"/>
    <w:rsid w:val="00E02E6A"/>
    <w:rsid w:val="00E02E7F"/>
    <w:rsid w:val="00E06B01"/>
    <w:rsid w:val="00E072EE"/>
    <w:rsid w:val="00E103BC"/>
    <w:rsid w:val="00E176CE"/>
    <w:rsid w:val="00E2029F"/>
    <w:rsid w:val="00E20A5D"/>
    <w:rsid w:val="00E2228E"/>
    <w:rsid w:val="00E2712E"/>
    <w:rsid w:val="00E335F7"/>
    <w:rsid w:val="00E33A58"/>
    <w:rsid w:val="00E3404D"/>
    <w:rsid w:val="00E35BBF"/>
    <w:rsid w:val="00E3726D"/>
    <w:rsid w:val="00E37947"/>
    <w:rsid w:val="00E40A35"/>
    <w:rsid w:val="00E41765"/>
    <w:rsid w:val="00E43920"/>
    <w:rsid w:val="00E44A38"/>
    <w:rsid w:val="00E529B7"/>
    <w:rsid w:val="00E537C5"/>
    <w:rsid w:val="00E537ED"/>
    <w:rsid w:val="00E53C72"/>
    <w:rsid w:val="00E60D85"/>
    <w:rsid w:val="00E60DC9"/>
    <w:rsid w:val="00E61B1C"/>
    <w:rsid w:val="00E621B0"/>
    <w:rsid w:val="00E622E6"/>
    <w:rsid w:val="00E631CE"/>
    <w:rsid w:val="00E64216"/>
    <w:rsid w:val="00E64266"/>
    <w:rsid w:val="00E6568C"/>
    <w:rsid w:val="00E65F0B"/>
    <w:rsid w:val="00E74AA3"/>
    <w:rsid w:val="00E75075"/>
    <w:rsid w:val="00E76E71"/>
    <w:rsid w:val="00E818AC"/>
    <w:rsid w:val="00E83DBF"/>
    <w:rsid w:val="00E848B1"/>
    <w:rsid w:val="00E85B6A"/>
    <w:rsid w:val="00E91C49"/>
    <w:rsid w:val="00E94994"/>
    <w:rsid w:val="00E970F5"/>
    <w:rsid w:val="00EA2AEA"/>
    <w:rsid w:val="00EA4EEE"/>
    <w:rsid w:val="00EB1550"/>
    <w:rsid w:val="00EB30F8"/>
    <w:rsid w:val="00EB67CC"/>
    <w:rsid w:val="00EB7176"/>
    <w:rsid w:val="00EC0E04"/>
    <w:rsid w:val="00EC17BF"/>
    <w:rsid w:val="00EC2271"/>
    <w:rsid w:val="00EC5120"/>
    <w:rsid w:val="00ED4CAA"/>
    <w:rsid w:val="00ED5156"/>
    <w:rsid w:val="00ED5723"/>
    <w:rsid w:val="00ED5D60"/>
    <w:rsid w:val="00ED5F3C"/>
    <w:rsid w:val="00ED6EA3"/>
    <w:rsid w:val="00ED6F4A"/>
    <w:rsid w:val="00EE00BB"/>
    <w:rsid w:val="00EE2DD2"/>
    <w:rsid w:val="00EE4517"/>
    <w:rsid w:val="00EE485F"/>
    <w:rsid w:val="00EE5B2E"/>
    <w:rsid w:val="00EE6797"/>
    <w:rsid w:val="00EE78E1"/>
    <w:rsid w:val="00EF2B6D"/>
    <w:rsid w:val="00EF2B72"/>
    <w:rsid w:val="00EF652D"/>
    <w:rsid w:val="00EF70A0"/>
    <w:rsid w:val="00F03E54"/>
    <w:rsid w:val="00F058B2"/>
    <w:rsid w:val="00F06D2C"/>
    <w:rsid w:val="00F10A20"/>
    <w:rsid w:val="00F116EE"/>
    <w:rsid w:val="00F135E1"/>
    <w:rsid w:val="00F23081"/>
    <w:rsid w:val="00F306A7"/>
    <w:rsid w:val="00F32987"/>
    <w:rsid w:val="00F32B8B"/>
    <w:rsid w:val="00F336F0"/>
    <w:rsid w:val="00F33DB1"/>
    <w:rsid w:val="00F35948"/>
    <w:rsid w:val="00F35D4F"/>
    <w:rsid w:val="00F3775B"/>
    <w:rsid w:val="00F40F0D"/>
    <w:rsid w:val="00F429AF"/>
    <w:rsid w:val="00F42BE8"/>
    <w:rsid w:val="00F43FDE"/>
    <w:rsid w:val="00F44916"/>
    <w:rsid w:val="00F44D34"/>
    <w:rsid w:val="00F46F41"/>
    <w:rsid w:val="00F51B79"/>
    <w:rsid w:val="00F53AF6"/>
    <w:rsid w:val="00F54670"/>
    <w:rsid w:val="00F54E19"/>
    <w:rsid w:val="00F54FEF"/>
    <w:rsid w:val="00F6230B"/>
    <w:rsid w:val="00F62358"/>
    <w:rsid w:val="00F6419D"/>
    <w:rsid w:val="00F659C4"/>
    <w:rsid w:val="00F75E51"/>
    <w:rsid w:val="00F774AF"/>
    <w:rsid w:val="00F80901"/>
    <w:rsid w:val="00F80A38"/>
    <w:rsid w:val="00F82AAD"/>
    <w:rsid w:val="00F8457D"/>
    <w:rsid w:val="00F935A2"/>
    <w:rsid w:val="00F96068"/>
    <w:rsid w:val="00F96948"/>
    <w:rsid w:val="00FA36E2"/>
    <w:rsid w:val="00FA3954"/>
    <w:rsid w:val="00FA474C"/>
    <w:rsid w:val="00FA47EB"/>
    <w:rsid w:val="00FA616F"/>
    <w:rsid w:val="00FA6B0E"/>
    <w:rsid w:val="00FA7CF3"/>
    <w:rsid w:val="00FB2406"/>
    <w:rsid w:val="00FB378C"/>
    <w:rsid w:val="00FB5023"/>
    <w:rsid w:val="00FB5BD6"/>
    <w:rsid w:val="00FB6D7C"/>
    <w:rsid w:val="00FB7780"/>
    <w:rsid w:val="00FC2CC4"/>
    <w:rsid w:val="00FC360D"/>
    <w:rsid w:val="00FC3727"/>
    <w:rsid w:val="00FC5447"/>
    <w:rsid w:val="00FC5744"/>
    <w:rsid w:val="00FC5897"/>
    <w:rsid w:val="00FC6FA4"/>
    <w:rsid w:val="00FD21B4"/>
    <w:rsid w:val="00FD32CD"/>
    <w:rsid w:val="00FD36E8"/>
    <w:rsid w:val="00FD4DA0"/>
    <w:rsid w:val="00FD52C4"/>
    <w:rsid w:val="00FD56C8"/>
    <w:rsid w:val="00FE1C65"/>
    <w:rsid w:val="00FE3391"/>
    <w:rsid w:val="00FE3B8D"/>
    <w:rsid w:val="00FE4729"/>
    <w:rsid w:val="00FE5BAE"/>
    <w:rsid w:val="00FF2960"/>
    <w:rsid w:val="00FF3EFF"/>
    <w:rsid w:val="00FF3F6D"/>
    <w:rsid w:val="00FF6033"/>
    <w:rsid w:val="00FF6CDC"/>
    <w:rsid w:val="014F0C83"/>
    <w:rsid w:val="01626003"/>
    <w:rsid w:val="017F7EDA"/>
    <w:rsid w:val="01FC58F7"/>
    <w:rsid w:val="0245D7AB"/>
    <w:rsid w:val="025C27E5"/>
    <w:rsid w:val="0378870A"/>
    <w:rsid w:val="03A7A169"/>
    <w:rsid w:val="03D74B18"/>
    <w:rsid w:val="04581C2C"/>
    <w:rsid w:val="04CC3A11"/>
    <w:rsid w:val="04F9A449"/>
    <w:rsid w:val="05773808"/>
    <w:rsid w:val="05D1D1EC"/>
    <w:rsid w:val="05DC10E8"/>
    <w:rsid w:val="060F189F"/>
    <w:rsid w:val="07101ACA"/>
    <w:rsid w:val="0710D00B"/>
    <w:rsid w:val="0777E149"/>
    <w:rsid w:val="07B9975C"/>
    <w:rsid w:val="07F5F83D"/>
    <w:rsid w:val="0806E6F6"/>
    <w:rsid w:val="08D4DBBF"/>
    <w:rsid w:val="09123DB4"/>
    <w:rsid w:val="093A1C02"/>
    <w:rsid w:val="09732E39"/>
    <w:rsid w:val="0AF04792"/>
    <w:rsid w:val="0B0D4151"/>
    <w:rsid w:val="0B5E0909"/>
    <w:rsid w:val="0C3D007B"/>
    <w:rsid w:val="0C56211F"/>
    <w:rsid w:val="0C6478EF"/>
    <w:rsid w:val="0C94012B"/>
    <w:rsid w:val="0D4E2DCD"/>
    <w:rsid w:val="0F0809A1"/>
    <w:rsid w:val="0F69CAD1"/>
    <w:rsid w:val="0F9A2ED3"/>
    <w:rsid w:val="0FB0378F"/>
    <w:rsid w:val="103B92A5"/>
    <w:rsid w:val="10926F55"/>
    <w:rsid w:val="10A2FE63"/>
    <w:rsid w:val="116D2772"/>
    <w:rsid w:val="1180F9B6"/>
    <w:rsid w:val="119B46EC"/>
    <w:rsid w:val="11D76306"/>
    <w:rsid w:val="12333ACA"/>
    <w:rsid w:val="12857E27"/>
    <w:rsid w:val="1300E822"/>
    <w:rsid w:val="133ECB29"/>
    <w:rsid w:val="13EA05F5"/>
    <w:rsid w:val="146678CB"/>
    <w:rsid w:val="146B5AC6"/>
    <w:rsid w:val="14EF3079"/>
    <w:rsid w:val="153EF0EE"/>
    <w:rsid w:val="1676C27F"/>
    <w:rsid w:val="16D016F6"/>
    <w:rsid w:val="17FCD7F2"/>
    <w:rsid w:val="185B75EA"/>
    <w:rsid w:val="191515E0"/>
    <w:rsid w:val="1920E058"/>
    <w:rsid w:val="19D6B275"/>
    <w:rsid w:val="19FFB049"/>
    <w:rsid w:val="1AA1265D"/>
    <w:rsid w:val="1B237F20"/>
    <w:rsid w:val="1B3E6928"/>
    <w:rsid w:val="1B60E135"/>
    <w:rsid w:val="1B82584D"/>
    <w:rsid w:val="1BE20D33"/>
    <w:rsid w:val="1BE9766E"/>
    <w:rsid w:val="1C059E5A"/>
    <w:rsid w:val="1C4B7B9E"/>
    <w:rsid w:val="1CCA3BFC"/>
    <w:rsid w:val="1D19A422"/>
    <w:rsid w:val="1D52C03F"/>
    <w:rsid w:val="1DE74BFF"/>
    <w:rsid w:val="1E04E52F"/>
    <w:rsid w:val="1E186917"/>
    <w:rsid w:val="1E4B48DD"/>
    <w:rsid w:val="1E5E3D87"/>
    <w:rsid w:val="1F07F42E"/>
    <w:rsid w:val="1F2C73E5"/>
    <w:rsid w:val="20634A7F"/>
    <w:rsid w:val="20780047"/>
    <w:rsid w:val="20C84446"/>
    <w:rsid w:val="22504776"/>
    <w:rsid w:val="22BABD22"/>
    <w:rsid w:val="22EADEB0"/>
    <w:rsid w:val="22F1AF41"/>
    <w:rsid w:val="22F6D9D9"/>
    <w:rsid w:val="233F245D"/>
    <w:rsid w:val="23CC4C81"/>
    <w:rsid w:val="248DD48E"/>
    <w:rsid w:val="24C431BC"/>
    <w:rsid w:val="259D977C"/>
    <w:rsid w:val="266E8F12"/>
    <w:rsid w:val="26AA82CC"/>
    <w:rsid w:val="272956A1"/>
    <w:rsid w:val="27425DF0"/>
    <w:rsid w:val="27CD74F5"/>
    <w:rsid w:val="297135D4"/>
    <w:rsid w:val="29FF2BBF"/>
    <w:rsid w:val="2B61187F"/>
    <w:rsid w:val="2BE13D3F"/>
    <w:rsid w:val="2BE80A2B"/>
    <w:rsid w:val="2C1F58F2"/>
    <w:rsid w:val="2C766254"/>
    <w:rsid w:val="2CB27D5C"/>
    <w:rsid w:val="2CCCDE46"/>
    <w:rsid w:val="2D123C40"/>
    <w:rsid w:val="2D958C77"/>
    <w:rsid w:val="2F5BE935"/>
    <w:rsid w:val="2F910EC0"/>
    <w:rsid w:val="2FA45C76"/>
    <w:rsid w:val="30E64666"/>
    <w:rsid w:val="31AC1BFB"/>
    <w:rsid w:val="31FF5A5B"/>
    <w:rsid w:val="3214B7DC"/>
    <w:rsid w:val="321737BE"/>
    <w:rsid w:val="32837F04"/>
    <w:rsid w:val="32A53575"/>
    <w:rsid w:val="3491FA6F"/>
    <w:rsid w:val="34CD54C4"/>
    <w:rsid w:val="35462C60"/>
    <w:rsid w:val="3562F648"/>
    <w:rsid w:val="363CD280"/>
    <w:rsid w:val="373C6EBD"/>
    <w:rsid w:val="37E54EC1"/>
    <w:rsid w:val="39460D9E"/>
    <w:rsid w:val="39678FFE"/>
    <w:rsid w:val="399D0FC3"/>
    <w:rsid w:val="3A0426D3"/>
    <w:rsid w:val="3A96646A"/>
    <w:rsid w:val="3AE50018"/>
    <w:rsid w:val="3B16A524"/>
    <w:rsid w:val="3BB5B7D4"/>
    <w:rsid w:val="3BBE442E"/>
    <w:rsid w:val="3BE079E6"/>
    <w:rsid w:val="3C01B9E6"/>
    <w:rsid w:val="3C0FDFE0"/>
    <w:rsid w:val="3C1AC9B7"/>
    <w:rsid w:val="3D4E9F22"/>
    <w:rsid w:val="3D525DC8"/>
    <w:rsid w:val="3D86CA62"/>
    <w:rsid w:val="3D8E7A7F"/>
    <w:rsid w:val="3DB69A18"/>
    <w:rsid w:val="3DE18410"/>
    <w:rsid w:val="3DECC943"/>
    <w:rsid w:val="3ED370A0"/>
    <w:rsid w:val="3F2E5845"/>
    <w:rsid w:val="3F4C0896"/>
    <w:rsid w:val="3F65530D"/>
    <w:rsid w:val="3F69D58D"/>
    <w:rsid w:val="3FCA290E"/>
    <w:rsid w:val="3FFE192E"/>
    <w:rsid w:val="40242C95"/>
    <w:rsid w:val="405109C8"/>
    <w:rsid w:val="417DC17D"/>
    <w:rsid w:val="42857D1F"/>
    <w:rsid w:val="42DD2E5F"/>
    <w:rsid w:val="4321994D"/>
    <w:rsid w:val="43BB4D8E"/>
    <w:rsid w:val="43C4EB17"/>
    <w:rsid w:val="43C7E0F5"/>
    <w:rsid w:val="443284F6"/>
    <w:rsid w:val="4441D8A2"/>
    <w:rsid w:val="4463D5B4"/>
    <w:rsid w:val="44985A7A"/>
    <w:rsid w:val="44A20B8D"/>
    <w:rsid w:val="45479AD4"/>
    <w:rsid w:val="45F0EABC"/>
    <w:rsid w:val="46365E66"/>
    <w:rsid w:val="46823AA3"/>
    <w:rsid w:val="46883A5C"/>
    <w:rsid w:val="48C6E459"/>
    <w:rsid w:val="48D53A8B"/>
    <w:rsid w:val="49508959"/>
    <w:rsid w:val="4975FD7E"/>
    <w:rsid w:val="49A73D1B"/>
    <w:rsid w:val="4A66B5E9"/>
    <w:rsid w:val="4A8F4143"/>
    <w:rsid w:val="4AFEC208"/>
    <w:rsid w:val="4B11CDDF"/>
    <w:rsid w:val="4B187454"/>
    <w:rsid w:val="4B7F6808"/>
    <w:rsid w:val="4C54412F"/>
    <w:rsid w:val="4C57B05E"/>
    <w:rsid w:val="4D213D7F"/>
    <w:rsid w:val="4E1C5D3E"/>
    <w:rsid w:val="4E7D6A32"/>
    <w:rsid w:val="4E834644"/>
    <w:rsid w:val="4FAA98F9"/>
    <w:rsid w:val="4FE15F99"/>
    <w:rsid w:val="4FF42775"/>
    <w:rsid w:val="50013B72"/>
    <w:rsid w:val="50593520"/>
    <w:rsid w:val="5097089F"/>
    <w:rsid w:val="50E27C74"/>
    <w:rsid w:val="5174B0B0"/>
    <w:rsid w:val="517A30A9"/>
    <w:rsid w:val="517ABCEA"/>
    <w:rsid w:val="51FBE1E6"/>
    <w:rsid w:val="52895239"/>
    <w:rsid w:val="528B1769"/>
    <w:rsid w:val="53552F23"/>
    <w:rsid w:val="53F3D0D2"/>
    <w:rsid w:val="54072279"/>
    <w:rsid w:val="5455B25D"/>
    <w:rsid w:val="549A5B20"/>
    <w:rsid w:val="54B5A977"/>
    <w:rsid w:val="5555A48D"/>
    <w:rsid w:val="5676665A"/>
    <w:rsid w:val="568E5829"/>
    <w:rsid w:val="578B2C28"/>
    <w:rsid w:val="5810EED7"/>
    <w:rsid w:val="587DC3DC"/>
    <w:rsid w:val="58F71B94"/>
    <w:rsid w:val="59809D55"/>
    <w:rsid w:val="5ABB8DBD"/>
    <w:rsid w:val="5BB91E55"/>
    <w:rsid w:val="5BC63036"/>
    <w:rsid w:val="5BECA1F3"/>
    <w:rsid w:val="5C157243"/>
    <w:rsid w:val="5C59F829"/>
    <w:rsid w:val="5DACFA0B"/>
    <w:rsid w:val="5DBA80D0"/>
    <w:rsid w:val="5E81BA7B"/>
    <w:rsid w:val="5E9829C8"/>
    <w:rsid w:val="5E9B1D80"/>
    <w:rsid w:val="5EC48BF8"/>
    <w:rsid w:val="5EEDF30D"/>
    <w:rsid w:val="5EFA76F9"/>
    <w:rsid w:val="5F507214"/>
    <w:rsid w:val="5F712255"/>
    <w:rsid w:val="5F7786DC"/>
    <w:rsid w:val="609D3E84"/>
    <w:rsid w:val="60E60741"/>
    <w:rsid w:val="6119DB49"/>
    <w:rsid w:val="612A685B"/>
    <w:rsid w:val="61D19B72"/>
    <w:rsid w:val="61D3106D"/>
    <w:rsid w:val="62A7F361"/>
    <w:rsid w:val="62B91041"/>
    <w:rsid w:val="634DADE2"/>
    <w:rsid w:val="63C05AE9"/>
    <w:rsid w:val="63DA83DA"/>
    <w:rsid w:val="6450762F"/>
    <w:rsid w:val="648496F2"/>
    <w:rsid w:val="64D3BAC7"/>
    <w:rsid w:val="64DE5AF9"/>
    <w:rsid w:val="66DBD9E8"/>
    <w:rsid w:val="675B83F9"/>
    <w:rsid w:val="678BE859"/>
    <w:rsid w:val="679F4BF8"/>
    <w:rsid w:val="67F02265"/>
    <w:rsid w:val="683C7C58"/>
    <w:rsid w:val="684839DA"/>
    <w:rsid w:val="68BA451E"/>
    <w:rsid w:val="68F03F9E"/>
    <w:rsid w:val="68F55951"/>
    <w:rsid w:val="690A8A07"/>
    <w:rsid w:val="698BF2C6"/>
    <w:rsid w:val="69E40A3B"/>
    <w:rsid w:val="6B37711D"/>
    <w:rsid w:val="6B387B35"/>
    <w:rsid w:val="6B3D3A5A"/>
    <w:rsid w:val="6C4E7A47"/>
    <w:rsid w:val="6C997007"/>
    <w:rsid w:val="6CD7C23B"/>
    <w:rsid w:val="6CF4A35F"/>
    <w:rsid w:val="6D3FBD31"/>
    <w:rsid w:val="6D8D6E68"/>
    <w:rsid w:val="6D9BA5DB"/>
    <w:rsid w:val="6DC270B6"/>
    <w:rsid w:val="6E29D555"/>
    <w:rsid w:val="6EB77B5E"/>
    <w:rsid w:val="6F40A2CD"/>
    <w:rsid w:val="6F5162D2"/>
    <w:rsid w:val="70220DEB"/>
    <w:rsid w:val="705F0909"/>
    <w:rsid w:val="7177CADA"/>
    <w:rsid w:val="719009DB"/>
    <w:rsid w:val="71991572"/>
    <w:rsid w:val="71EF1C20"/>
    <w:rsid w:val="72132E54"/>
    <w:rsid w:val="72819F14"/>
    <w:rsid w:val="7317E392"/>
    <w:rsid w:val="7334E5D3"/>
    <w:rsid w:val="734E0E30"/>
    <w:rsid w:val="738AEC81"/>
    <w:rsid w:val="73CE239C"/>
    <w:rsid w:val="7442A11E"/>
    <w:rsid w:val="7475124D"/>
    <w:rsid w:val="74A15E39"/>
    <w:rsid w:val="7577702E"/>
    <w:rsid w:val="757FD86D"/>
    <w:rsid w:val="771DE90D"/>
    <w:rsid w:val="77FFD9B1"/>
    <w:rsid w:val="780856F6"/>
    <w:rsid w:val="78108817"/>
    <w:rsid w:val="783D1C7F"/>
    <w:rsid w:val="7967AAB2"/>
    <w:rsid w:val="79845BA7"/>
    <w:rsid w:val="79A42757"/>
    <w:rsid w:val="79A895CE"/>
    <w:rsid w:val="7AC56BD5"/>
    <w:rsid w:val="7AE86D4F"/>
    <w:rsid w:val="7CAAF057"/>
    <w:rsid w:val="7CB5DE4F"/>
    <w:rsid w:val="7D143F7C"/>
    <w:rsid w:val="7D18E7A6"/>
    <w:rsid w:val="7D1FB37C"/>
    <w:rsid w:val="7D46A66D"/>
    <w:rsid w:val="7E0C695D"/>
    <w:rsid w:val="7E5C7B62"/>
    <w:rsid w:val="7EB982FC"/>
    <w:rsid w:val="7ED8AD02"/>
    <w:rsid w:val="7EF90AB6"/>
    <w:rsid w:val="7F052A17"/>
    <w:rsid w:val="7FABD7A1"/>
    <w:rsid w:val="7FB37E9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3555"/>
  <w15:chartTrackingRefBased/>
  <w15:docId w15:val="{0C32DA9E-EE8E-463E-95D3-2351B60D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paragraph" w:styleId="Nagwek1">
    <w:name w:val="heading 1"/>
    <w:basedOn w:val="Normalny"/>
    <w:next w:val="Normalny"/>
    <w:link w:val="Nagwek1Znak"/>
    <w:uiPriority w:val="9"/>
    <w:qFormat/>
    <w:rsid w:val="000D39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D39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41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Normalny PDST,lp1,Preambuła,HŁ_Bullet1"/>
    <w:basedOn w:val="Normalny"/>
    <w:link w:val="AkapitzlistZnak"/>
    <w:uiPriority w:val="34"/>
    <w:qFormat/>
    <w:rsid w:val="007236D8"/>
    <w:pPr>
      <w:ind w:left="720"/>
      <w:contextualSpacing/>
    </w:pPr>
  </w:style>
  <w:style w:type="character" w:customStyle="1" w:styleId="normaltextrun">
    <w:name w:val="normaltextrun"/>
    <w:basedOn w:val="Domylnaczcionkaakapitu"/>
    <w:rsid w:val="00C90B59"/>
  </w:style>
  <w:style w:type="character" w:customStyle="1" w:styleId="eop">
    <w:name w:val="eop"/>
    <w:basedOn w:val="Domylnaczcionkaakapitu"/>
    <w:rsid w:val="00C90B59"/>
  </w:style>
  <w:style w:type="character" w:customStyle="1" w:styleId="Wzmianka1">
    <w:name w:val="Wzmianka1"/>
    <w:basedOn w:val="Domylnaczcionkaakapitu"/>
    <w:uiPriority w:val="99"/>
    <w:unhideWhenUsed/>
    <w:rPr>
      <w:color w:val="2B579A"/>
      <w:shd w:val="clear" w:color="auto" w:fill="E6E6E6"/>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2562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62AA"/>
    <w:rPr>
      <w:rFonts w:ascii="Segoe UI" w:hAnsi="Segoe UI" w:cs="Segoe UI"/>
      <w:sz w:val="18"/>
      <w:szCs w:val="18"/>
    </w:rPr>
  </w:style>
  <w:style w:type="paragraph" w:styleId="Tematkomentarza">
    <w:name w:val="annotation subject"/>
    <w:basedOn w:val="Tekstkomentarza"/>
    <w:next w:val="Tekstkomentarza"/>
    <w:link w:val="TematkomentarzaZnak"/>
    <w:uiPriority w:val="99"/>
    <w:unhideWhenUsed/>
    <w:rsid w:val="002D1E95"/>
    <w:rPr>
      <w:b/>
      <w:bCs/>
    </w:rPr>
  </w:style>
  <w:style w:type="character" w:customStyle="1" w:styleId="TematkomentarzaZnak">
    <w:name w:val="Temat komentarza Znak"/>
    <w:basedOn w:val="TekstkomentarzaZnak"/>
    <w:link w:val="Tematkomentarza"/>
    <w:uiPriority w:val="99"/>
    <w:rsid w:val="002D1E95"/>
    <w:rPr>
      <w:b/>
      <w:bCs/>
      <w:sz w:val="20"/>
      <w:szCs w:val="20"/>
    </w:rPr>
  </w:style>
  <w:style w:type="character" w:customStyle="1" w:styleId="AkapitzlistZnak">
    <w:name w:val="Akapit z listą Znak"/>
    <w:aliases w:val="L1 Znak,Numerowanie Znak,Normalny PDST Znak,lp1 Znak,Preambuła Znak,HŁ_Bullet1 Znak"/>
    <w:link w:val="Akapitzlist"/>
    <w:uiPriority w:val="34"/>
    <w:locked/>
    <w:rsid w:val="00A0626E"/>
  </w:style>
  <w:style w:type="paragraph" w:styleId="Poprawka">
    <w:name w:val="Revision"/>
    <w:hidden/>
    <w:uiPriority w:val="99"/>
    <w:semiHidden/>
    <w:rsid w:val="00A0626E"/>
    <w:pPr>
      <w:spacing w:after="0" w:line="240" w:lineRule="auto"/>
    </w:pPr>
  </w:style>
  <w:style w:type="character" w:styleId="Hipercze">
    <w:name w:val="Hyperlink"/>
    <w:basedOn w:val="Domylnaczcionkaakapitu"/>
    <w:uiPriority w:val="99"/>
    <w:unhideWhenUsed/>
    <w:rsid w:val="00490B39"/>
    <w:rPr>
      <w:color w:val="0563C1" w:themeColor="hyperlink"/>
      <w:u w:val="single"/>
    </w:rPr>
  </w:style>
  <w:style w:type="character" w:customStyle="1" w:styleId="Nierozpoznanawzmianka1">
    <w:name w:val="Nierozpoznana wzmianka1"/>
    <w:basedOn w:val="Domylnaczcionkaakapitu"/>
    <w:uiPriority w:val="99"/>
    <w:semiHidden/>
    <w:unhideWhenUsed/>
    <w:rsid w:val="00490B39"/>
    <w:rPr>
      <w:color w:val="605E5C"/>
      <w:shd w:val="clear" w:color="auto" w:fill="E1DFDD"/>
    </w:rPr>
  </w:style>
  <w:style w:type="paragraph" w:styleId="Nagwek">
    <w:name w:val="header"/>
    <w:basedOn w:val="Normalny"/>
    <w:link w:val="NagwekZnak"/>
    <w:uiPriority w:val="99"/>
    <w:unhideWhenUsed/>
    <w:rsid w:val="00490B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0B39"/>
  </w:style>
  <w:style w:type="paragraph" w:styleId="Stopka">
    <w:name w:val="footer"/>
    <w:basedOn w:val="Normalny"/>
    <w:link w:val="StopkaZnak"/>
    <w:uiPriority w:val="99"/>
    <w:unhideWhenUsed/>
    <w:rsid w:val="00490B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0B39"/>
  </w:style>
  <w:style w:type="paragraph" w:styleId="Tekstprzypisudolnego">
    <w:name w:val="footnote text"/>
    <w:basedOn w:val="Normalny"/>
    <w:link w:val="TekstprzypisudolnegoZnak"/>
    <w:uiPriority w:val="99"/>
    <w:semiHidden/>
    <w:unhideWhenUsed/>
    <w:rsid w:val="0059154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9154C"/>
    <w:rPr>
      <w:sz w:val="20"/>
      <w:szCs w:val="20"/>
    </w:rPr>
  </w:style>
  <w:style w:type="character" w:styleId="Odwoanieprzypisudolnego">
    <w:name w:val="footnote reference"/>
    <w:basedOn w:val="Domylnaczcionkaakapitu"/>
    <w:uiPriority w:val="99"/>
    <w:semiHidden/>
    <w:unhideWhenUsed/>
    <w:rsid w:val="0059154C"/>
    <w:rPr>
      <w:vertAlign w:val="superscript"/>
    </w:rPr>
  </w:style>
  <w:style w:type="paragraph" w:styleId="Tekstpodstawowy">
    <w:name w:val="Body Text"/>
    <w:basedOn w:val="Normalny"/>
    <w:link w:val="TekstpodstawowyZnak"/>
    <w:uiPriority w:val="99"/>
    <w:unhideWhenUsed/>
    <w:rsid w:val="00A13685"/>
    <w:rPr>
      <w:rFonts w:asciiTheme="majorHAnsi" w:hAnsiTheme="majorHAnsi" w:cstheme="majorHAnsi"/>
      <w:sz w:val="20"/>
      <w:szCs w:val="20"/>
    </w:rPr>
  </w:style>
  <w:style w:type="character" w:customStyle="1" w:styleId="TekstpodstawowyZnak">
    <w:name w:val="Tekst podstawowy Znak"/>
    <w:basedOn w:val="Domylnaczcionkaakapitu"/>
    <w:link w:val="Tekstpodstawowy"/>
    <w:uiPriority w:val="99"/>
    <w:rsid w:val="00A13685"/>
    <w:rPr>
      <w:rFonts w:asciiTheme="majorHAnsi" w:hAnsiTheme="majorHAnsi" w:cstheme="majorHAnsi"/>
      <w:sz w:val="20"/>
      <w:szCs w:val="20"/>
    </w:rPr>
  </w:style>
  <w:style w:type="paragraph" w:styleId="Tekstpodstawowy2">
    <w:name w:val="Body Text 2"/>
    <w:basedOn w:val="Normalny"/>
    <w:link w:val="Tekstpodstawowy2Znak"/>
    <w:uiPriority w:val="99"/>
    <w:unhideWhenUsed/>
    <w:rsid w:val="00007C85"/>
    <w:pPr>
      <w:spacing w:after="0" w:line="240" w:lineRule="auto"/>
    </w:pPr>
    <w:rPr>
      <w:color w:val="000000" w:themeColor="text1"/>
      <w:sz w:val="20"/>
      <w:szCs w:val="20"/>
    </w:rPr>
  </w:style>
  <w:style w:type="character" w:customStyle="1" w:styleId="Tekstpodstawowy2Znak">
    <w:name w:val="Tekst podstawowy 2 Znak"/>
    <w:basedOn w:val="Domylnaczcionkaakapitu"/>
    <w:link w:val="Tekstpodstawowy2"/>
    <w:uiPriority w:val="99"/>
    <w:rsid w:val="00007C85"/>
    <w:rPr>
      <w:color w:val="000000" w:themeColor="text1"/>
      <w:sz w:val="20"/>
      <w:szCs w:val="20"/>
    </w:rPr>
  </w:style>
  <w:style w:type="paragraph" w:styleId="Tekstpodstawowywcity">
    <w:name w:val="Body Text Indent"/>
    <w:basedOn w:val="Normalny"/>
    <w:link w:val="TekstpodstawowywcityZnak"/>
    <w:uiPriority w:val="99"/>
    <w:unhideWhenUsed/>
    <w:rsid w:val="00B6556D"/>
    <w:pPr>
      <w:spacing w:line="240" w:lineRule="auto"/>
      <w:ind w:left="708"/>
    </w:pPr>
    <w:rPr>
      <w:rFonts w:asciiTheme="majorHAnsi" w:hAnsiTheme="majorHAnsi" w:cstheme="majorBidi"/>
      <w:sz w:val="20"/>
      <w:szCs w:val="20"/>
    </w:rPr>
  </w:style>
  <w:style w:type="character" w:customStyle="1" w:styleId="TekstpodstawowywcityZnak">
    <w:name w:val="Tekst podstawowy wcięty Znak"/>
    <w:basedOn w:val="Domylnaczcionkaakapitu"/>
    <w:link w:val="Tekstpodstawowywcity"/>
    <w:uiPriority w:val="99"/>
    <w:rsid w:val="00B6556D"/>
    <w:rPr>
      <w:rFonts w:asciiTheme="majorHAnsi" w:hAnsiTheme="majorHAnsi" w:cstheme="majorBidi"/>
      <w:sz w:val="20"/>
      <w:szCs w:val="20"/>
    </w:rPr>
  </w:style>
  <w:style w:type="paragraph" w:customStyle="1" w:styleId="TableParagraph">
    <w:name w:val="Table Paragraph"/>
    <w:basedOn w:val="Normalny"/>
    <w:uiPriority w:val="1"/>
    <w:qFormat/>
    <w:rsid w:val="000E27F9"/>
    <w:pPr>
      <w:widowControl w:val="0"/>
      <w:autoSpaceDE w:val="0"/>
      <w:autoSpaceDN w:val="0"/>
      <w:spacing w:after="0" w:line="240" w:lineRule="auto"/>
    </w:pPr>
    <w:rPr>
      <w:rFonts w:ascii="Calibri" w:eastAsia="Calibri" w:hAnsi="Calibri" w:cs="Calibri"/>
    </w:rPr>
  </w:style>
  <w:style w:type="paragraph" w:styleId="Cytatintensywny">
    <w:name w:val="Intense Quote"/>
    <w:basedOn w:val="Normalny"/>
    <w:next w:val="Normalny"/>
    <w:link w:val="CytatintensywnyZnak"/>
    <w:uiPriority w:val="30"/>
    <w:qFormat/>
    <w:rsid w:val="000D39AC"/>
    <w:pPr>
      <w:pBdr>
        <w:top w:val="single" w:sz="4" w:space="10" w:color="5B9BD5" w:themeColor="accent1"/>
        <w:bottom w:val="single" w:sz="4" w:space="10" w:color="5B9BD5" w:themeColor="accent1"/>
      </w:pBdr>
      <w:spacing w:before="360" w:after="360" w:line="259" w:lineRule="auto"/>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0D39AC"/>
    <w:rPr>
      <w:i/>
      <w:iCs/>
      <w:color w:val="5B9BD5" w:themeColor="accent1"/>
    </w:rPr>
  </w:style>
  <w:style w:type="character" w:customStyle="1" w:styleId="Nagwek1Znak">
    <w:name w:val="Nagłówek 1 Znak"/>
    <w:basedOn w:val="Domylnaczcionkaakapitu"/>
    <w:link w:val="Nagwek1"/>
    <w:uiPriority w:val="9"/>
    <w:rsid w:val="000D39AC"/>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0D39AC"/>
    <w:pPr>
      <w:spacing w:line="259" w:lineRule="auto"/>
      <w:outlineLvl w:val="9"/>
    </w:pPr>
    <w:rPr>
      <w:lang w:eastAsia="pl-PL"/>
    </w:rPr>
  </w:style>
  <w:style w:type="paragraph" w:styleId="Spistreci2">
    <w:name w:val="toc 2"/>
    <w:basedOn w:val="Normalny"/>
    <w:next w:val="Normalny"/>
    <w:autoRedefine/>
    <w:uiPriority w:val="39"/>
    <w:unhideWhenUsed/>
    <w:rsid w:val="005954AF"/>
    <w:pPr>
      <w:tabs>
        <w:tab w:val="left" w:pos="660"/>
        <w:tab w:val="right" w:leader="dot" w:pos="13994"/>
      </w:tabs>
      <w:spacing w:after="100" w:line="259" w:lineRule="auto"/>
      <w:ind w:left="142"/>
    </w:pPr>
    <w:rPr>
      <w:rFonts w:eastAsiaTheme="minorEastAsia" w:cs="Times New Roman"/>
      <w:lang w:eastAsia="pl-PL"/>
    </w:rPr>
  </w:style>
  <w:style w:type="paragraph" w:styleId="Spistreci1">
    <w:name w:val="toc 1"/>
    <w:basedOn w:val="Normalny"/>
    <w:next w:val="Normalny"/>
    <w:autoRedefine/>
    <w:uiPriority w:val="39"/>
    <w:unhideWhenUsed/>
    <w:rsid w:val="00144246"/>
    <w:pPr>
      <w:tabs>
        <w:tab w:val="left" w:pos="446"/>
        <w:tab w:val="right" w:leader="dot" w:pos="13994"/>
      </w:tabs>
      <w:spacing w:after="100" w:line="259" w:lineRule="auto"/>
      <w:ind w:left="720"/>
    </w:pPr>
    <w:rPr>
      <w:rFonts w:eastAsiaTheme="minorEastAsia" w:cs="Times New Roman"/>
      <w:lang w:eastAsia="pl-PL"/>
    </w:rPr>
  </w:style>
  <w:style w:type="paragraph" w:styleId="Spistreci3">
    <w:name w:val="toc 3"/>
    <w:basedOn w:val="Normalny"/>
    <w:next w:val="Normalny"/>
    <w:autoRedefine/>
    <w:uiPriority w:val="39"/>
    <w:unhideWhenUsed/>
    <w:rsid w:val="000D39AC"/>
    <w:pPr>
      <w:spacing w:after="100" w:line="259" w:lineRule="auto"/>
      <w:ind w:left="446"/>
    </w:pPr>
    <w:rPr>
      <w:rFonts w:eastAsiaTheme="minorEastAsia" w:cs="Times New Roman"/>
      <w:lang w:eastAsia="pl-PL"/>
    </w:rPr>
  </w:style>
  <w:style w:type="character" w:customStyle="1" w:styleId="Nagwek2Znak">
    <w:name w:val="Nagłówek 2 Znak"/>
    <w:basedOn w:val="Domylnaczcionkaakapitu"/>
    <w:link w:val="Nagwek2"/>
    <w:uiPriority w:val="9"/>
    <w:rsid w:val="000D39AC"/>
    <w:rPr>
      <w:rFonts w:asciiTheme="majorHAnsi" w:eastAsiaTheme="majorEastAsia" w:hAnsiTheme="majorHAnsi" w:cstheme="majorBidi"/>
      <w:color w:val="2E74B5" w:themeColor="accent1" w:themeShade="BF"/>
      <w:sz w:val="26"/>
      <w:szCs w:val="26"/>
    </w:rPr>
  </w:style>
  <w:style w:type="paragraph" w:styleId="Bezodstpw">
    <w:name w:val="No Spacing"/>
    <w:uiPriority w:val="1"/>
    <w:qFormat/>
    <w:rsid w:val="00824FE2"/>
    <w:pPr>
      <w:spacing w:after="0" w:line="240" w:lineRule="auto"/>
      <w:ind w:left="10" w:hanging="10"/>
      <w:jc w:val="both"/>
    </w:pPr>
    <w:rPr>
      <w:rFonts w:ascii="Trebuchet MS" w:eastAsia="Trebuchet MS" w:hAnsi="Trebuchet MS" w:cs="Trebuchet MS"/>
      <w:color w:val="000000"/>
      <w:lang w:eastAsia="pl-PL"/>
    </w:rPr>
  </w:style>
  <w:style w:type="character" w:styleId="Nierozpoznanawzmianka">
    <w:name w:val="Unresolved Mention"/>
    <w:basedOn w:val="Domylnaczcionkaakapitu"/>
    <w:uiPriority w:val="99"/>
    <w:semiHidden/>
    <w:unhideWhenUsed/>
    <w:rsid w:val="00C562AF"/>
    <w:rPr>
      <w:color w:val="605E5C"/>
      <w:shd w:val="clear" w:color="auto" w:fill="E1DFDD"/>
    </w:rPr>
  </w:style>
  <w:style w:type="character" w:styleId="UyteHipercze">
    <w:name w:val="FollowedHyperlink"/>
    <w:basedOn w:val="Domylnaczcionkaakapitu"/>
    <w:uiPriority w:val="99"/>
    <w:semiHidden/>
    <w:unhideWhenUsed/>
    <w:rsid w:val="003F7B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47783">
      <w:bodyDiv w:val="1"/>
      <w:marLeft w:val="0"/>
      <w:marRight w:val="0"/>
      <w:marTop w:val="0"/>
      <w:marBottom w:val="0"/>
      <w:divBdr>
        <w:top w:val="none" w:sz="0" w:space="0" w:color="auto"/>
        <w:left w:val="none" w:sz="0" w:space="0" w:color="auto"/>
        <w:bottom w:val="none" w:sz="0" w:space="0" w:color="auto"/>
        <w:right w:val="none" w:sz="0" w:space="0" w:color="auto"/>
      </w:divBdr>
    </w:div>
    <w:div w:id="254025175">
      <w:bodyDiv w:val="1"/>
      <w:marLeft w:val="0"/>
      <w:marRight w:val="0"/>
      <w:marTop w:val="0"/>
      <w:marBottom w:val="0"/>
      <w:divBdr>
        <w:top w:val="none" w:sz="0" w:space="0" w:color="auto"/>
        <w:left w:val="none" w:sz="0" w:space="0" w:color="auto"/>
        <w:bottom w:val="none" w:sz="0" w:space="0" w:color="auto"/>
        <w:right w:val="none" w:sz="0" w:space="0" w:color="auto"/>
      </w:divBdr>
    </w:div>
    <w:div w:id="302085192">
      <w:bodyDiv w:val="1"/>
      <w:marLeft w:val="0"/>
      <w:marRight w:val="0"/>
      <w:marTop w:val="0"/>
      <w:marBottom w:val="0"/>
      <w:divBdr>
        <w:top w:val="none" w:sz="0" w:space="0" w:color="auto"/>
        <w:left w:val="none" w:sz="0" w:space="0" w:color="auto"/>
        <w:bottom w:val="none" w:sz="0" w:space="0" w:color="auto"/>
        <w:right w:val="none" w:sz="0" w:space="0" w:color="auto"/>
      </w:divBdr>
    </w:div>
    <w:div w:id="709917055">
      <w:bodyDiv w:val="1"/>
      <w:marLeft w:val="0"/>
      <w:marRight w:val="0"/>
      <w:marTop w:val="0"/>
      <w:marBottom w:val="0"/>
      <w:divBdr>
        <w:top w:val="none" w:sz="0" w:space="0" w:color="auto"/>
        <w:left w:val="none" w:sz="0" w:space="0" w:color="auto"/>
        <w:bottom w:val="none" w:sz="0" w:space="0" w:color="auto"/>
        <w:right w:val="none" w:sz="0" w:space="0" w:color="auto"/>
      </w:divBdr>
    </w:div>
    <w:div w:id="840003320">
      <w:bodyDiv w:val="1"/>
      <w:marLeft w:val="0"/>
      <w:marRight w:val="0"/>
      <w:marTop w:val="0"/>
      <w:marBottom w:val="0"/>
      <w:divBdr>
        <w:top w:val="none" w:sz="0" w:space="0" w:color="auto"/>
        <w:left w:val="none" w:sz="0" w:space="0" w:color="auto"/>
        <w:bottom w:val="none" w:sz="0" w:space="0" w:color="auto"/>
        <w:right w:val="none" w:sz="0" w:space="0" w:color="auto"/>
      </w:divBdr>
    </w:div>
    <w:div w:id="885289860">
      <w:bodyDiv w:val="1"/>
      <w:marLeft w:val="0"/>
      <w:marRight w:val="0"/>
      <w:marTop w:val="0"/>
      <w:marBottom w:val="0"/>
      <w:divBdr>
        <w:top w:val="none" w:sz="0" w:space="0" w:color="auto"/>
        <w:left w:val="none" w:sz="0" w:space="0" w:color="auto"/>
        <w:bottom w:val="none" w:sz="0" w:space="0" w:color="auto"/>
        <w:right w:val="none" w:sz="0" w:space="0" w:color="auto"/>
      </w:divBdr>
    </w:div>
    <w:div w:id="983243293">
      <w:bodyDiv w:val="1"/>
      <w:marLeft w:val="0"/>
      <w:marRight w:val="0"/>
      <w:marTop w:val="0"/>
      <w:marBottom w:val="0"/>
      <w:divBdr>
        <w:top w:val="none" w:sz="0" w:space="0" w:color="auto"/>
        <w:left w:val="none" w:sz="0" w:space="0" w:color="auto"/>
        <w:bottom w:val="none" w:sz="0" w:space="0" w:color="auto"/>
        <w:right w:val="none" w:sz="0" w:space="0" w:color="auto"/>
      </w:divBdr>
    </w:div>
    <w:div w:id="1279724750">
      <w:bodyDiv w:val="1"/>
      <w:marLeft w:val="0"/>
      <w:marRight w:val="0"/>
      <w:marTop w:val="0"/>
      <w:marBottom w:val="0"/>
      <w:divBdr>
        <w:top w:val="none" w:sz="0" w:space="0" w:color="auto"/>
        <w:left w:val="none" w:sz="0" w:space="0" w:color="auto"/>
        <w:bottom w:val="none" w:sz="0" w:space="0" w:color="auto"/>
        <w:right w:val="none" w:sz="0" w:space="0" w:color="auto"/>
      </w:divBdr>
    </w:div>
    <w:div w:id="1663311927">
      <w:bodyDiv w:val="1"/>
      <w:marLeft w:val="0"/>
      <w:marRight w:val="0"/>
      <w:marTop w:val="0"/>
      <w:marBottom w:val="0"/>
      <w:divBdr>
        <w:top w:val="none" w:sz="0" w:space="0" w:color="auto"/>
        <w:left w:val="none" w:sz="0" w:space="0" w:color="auto"/>
        <w:bottom w:val="none" w:sz="0" w:space="0" w:color="auto"/>
        <w:right w:val="none" w:sz="0" w:space="0" w:color="auto"/>
      </w:divBdr>
    </w:div>
    <w:div w:id="1694529192">
      <w:bodyDiv w:val="1"/>
      <w:marLeft w:val="0"/>
      <w:marRight w:val="0"/>
      <w:marTop w:val="0"/>
      <w:marBottom w:val="0"/>
      <w:divBdr>
        <w:top w:val="none" w:sz="0" w:space="0" w:color="auto"/>
        <w:left w:val="none" w:sz="0" w:space="0" w:color="auto"/>
        <w:bottom w:val="none" w:sz="0" w:space="0" w:color="auto"/>
        <w:right w:val="none" w:sz="0" w:space="0" w:color="auto"/>
      </w:divBdr>
    </w:div>
    <w:div w:id="176017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F7097CA-2DED-46B6-B606-5023B0CF3AC0}">
    <t:Anchor>
      <t:Comment id="1838634703"/>
    </t:Anchor>
    <t:History>
      <t:Event id="{082CA536-984A-47AF-8AF8-3333643DD551}" time="2022-10-07T11:32:30.374Z">
        <t:Attribution userId="S::aziomko-olszewska@cppc.gov.pl::0bd3a921-19bf-420c-ab4a-4b2b4512439d" userProvider="AD" userName="Agnieszka Ziomko-Olszewska"/>
        <t:Anchor>
          <t:Comment id="1838634703"/>
        </t:Anchor>
        <t:Create/>
      </t:Event>
      <t:Event id="{ECB118C4-1BC4-4C01-9819-47035EDFBC97}" time="2022-10-07T11:32:30.374Z">
        <t:Attribution userId="S::aziomko-olszewska@cppc.gov.pl::0bd3a921-19bf-420c-ab4a-4b2b4512439d" userProvider="AD" userName="Agnieszka Ziomko-Olszewska"/>
        <t:Anchor>
          <t:Comment id="1838634703"/>
        </t:Anchor>
        <t:Assign userId="S::mroguska@cppc.gov.pl::4529dbe1-a3c1-4bf8-abf9-4f3804c0a30d" userProvider="AD" userName="Marta Pawłowska"/>
      </t:Event>
      <t:Event id="{A819CA30-F412-4E87-B8E9-1F2EDFAD97DD}" time="2022-10-07T11:32:30.374Z">
        <t:Attribution userId="S::aziomko-olszewska@cppc.gov.pl::0bd3a921-19bf-420c-ab4a-4b2b4512439d" userProvider="AD" userName="Agnieszka Ziomko-Olszewska"/>
        <t:Anchor>
          <t:Comment id="1838634703"/>
        </t:Anchor>
        <t:SetTitle title="@Marta Pawłowska kryteria :)"/>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1C9082573761D4895502488628017A9" ma:contentTypeVersion="" ma:contentTypeDescription="Utwórz nowy dokument." ma:contentTypeScope="" ma:versionID="685056285a172594aadc15231fe7f720">
  <xsd:schema xmlns:xsd="http://www.w3.org/2001/XMLSchema" xmlns:xs="http://www.w3.org/2001/XMLSchema" xmlns:p="http://schemas.microsoft.com/office/2006/metadata/properties" xmlns:ns2="e8b5fc0e-f05d-4f3e-a1be-272ebb1ccc4f" targetNamespace="http://schemas.microsoft.com/office/2006/metadata/properties" ma:root="true" ma:fieldsID="9d8be20b5920872e1f5fb921dbc9db1e" ns2:_="">
    <xsd:import namespace="e8b5fc0e-f05d-4f3e-a1be-272ebb1ccc4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5fc0e-f05d-4f3e-a1be-272ebb1ccc4f"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D36EBA-C40E-4EDC-B63E-2B4C0965CA54}">
  <ds:schemaRefs>
    <ds:schemaRef ds:uri="http://schemas.microsoft.com/sharepoint/v3/contenttype/forms"/>
  </ds:schemaRefs>
</ds:datastoreItem>
</file>

<file path=customXml/itemProps2.xml><?xml version="1.0" encoding="utf-8"?>
<ds:datastoreItem xmlns:ds="http://schemas.openxmlformats.org/officeDocument/2006/customXml" ds:itemID="{BE528963-D542-4031-8385-14AFF2A9DDDF}">
  <ds:schemaRefs>
    <ds:schemaRef ds:uri="http://schemas.openxmlformats.org/officeDocument/2006/bibliography"/>
  </ds:schemaRefs>
</ds:datastoreItem>
</file>

<file path=customXml/itemProps3.xml><?xml version="1.0" encoding="utf-8"?>
<ds:datastoreItem xmlns:ds="http://schemas.openxmlformats.org/officeDocument/2006/customXml" ds:itemID="{A5C8E6CF-B509-4F25-92D5-EB3254299E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F8FCF3-E230-4A5C-A3D1-1AB7B8907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5fc0e-f05d-4f3e-a1be-272ebb1cc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16</Pages>
  <Words>3722</Words>
  <Characters>22334</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Bacławska</dc:creator>
  <cp:keywords/>
  <dc:description/>
  <cp:lastModifiedBy>Marta Przepiórka</cp:lastModifiedBy>
  <cp:revision>554</cp:revision>
  <dcterms:created xsi:type="dcterms:W3CDTF">2023-03-29T11:55:00Z</dcterms:created>
  <dcterms:modified xsi:type="dcterms:W3CDTF">2024-04-04T11:18:00Z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0x01010091C9082573761D4895502488628017A9</vt:lpwstr>
  </property>
</Properties>
</file>