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26EE" w14:textId="13205BC8" w:rsidR="00C927F7" w:rsidRDefault="00C927F7" w:rsidP="00C927F7">
      <w:pPr>
        <w:pStyle w:val="OZNPROJEKTUwskazaniedatylubwersjiprojektu"/>
        <w:keepNext/>
      </w:pPr>
      <w:r>
        <w:t>Projekt</w:t>
      </w:r>
      <w:r w:rsidR="00F16E4C">
        <w:t xml:space="preserve"> z </w:t>
      </w:r>
      <w:r w:rsidR="00D34236">
        <w:t xml:space="preserve">dnia </w:t>
      </w:r>
      <w:r w:rsidR="0006453F">
        <w:t>1</w:t>
      </w:r>
      <w:r w:rsidR="00C74CAE">
        <w:t>8</w:t>
      </w:r>
      <w:r w:rsidR="00F16E4C">
        <w:t> </w:t>
      </w:r>
      <w:r w:rsidR="00EC1EAC">
        <w:t>marca</w:t>
      </w:r>
      <w:r w:rsidR="00A348DA">
        <w:t xml:space="preserve"> </w:t>
      </w:r>
      <w:r w:rsidR="0020046A">
        <w:t>202</w:t>
      </w:r>
      <w:r w:rsidR="00F16E4C">
        <w:t>6 </w:t>
      </w:r>
      <w:r>
        <w:t>r.</w:t>
      </w:r>
    </w:p>
    <w:p w14:paraId="27BB690C" w14:textId="77777777" w:rsidR="008F1AE3" w:rsidRDefault="008F1AE3" w:rsidP="00C927F7">
      <w:pPr>
        <w:pStyle w:val="OZNRODZAKTUtznustawalubrozporzdzenieiorganwydajcy"/>
      </w:pPr>
    </w:p>
    <w:p w14:paraId="15D8672B" w14:textId="2341A09D" w:rsidR="00C927F7" w:rsidRPr="00C927F7" w:rsidRDefault="00C927F7" w:rsidP="00C927F7">
      <w:pPr>
        <w:pStyle w:val="OZNRODZAKTUtznustawalubrozporzdzenieiorganwydajcy"/>
      </w:pPr>
      <w:r w:rsidRPr="00C927F7">
        <w:t>Rozporządzenie</w:t>
      </w:r>
    </w:p>
    <w:p w14:paraId="29FA90C6" w14:textId="77777777" w:rsidR="00C927F7" w:rsidRPr="00C927F7" w:rsidRDefault="00C927F7" w:rsidP="00C927F7">
      <w:pPr>
        <w:pStyle w:val="OZNRODZAKTUtznustawalubrozporzdzenieiorganwydajcy"/>
        <w:rPr>
          <w:rStyle w:val="IGindeksgrny"/>
        </w:rPr>
      </w:pPr>
      <w:r w:rsidRPr="00C927F7">
        <w:t>Ministra Cyfryzacji</w:t>
      </w:r>
      <w:r w:rsidRPr="001E272B">
        <w:rPr>
          <w:rStyle w:val="IGPindeksgrnyipogrubienie"/>
        </w:rPr>
        <w:footnoteReference w:id="1"/>
      </w:r>
      <w:r w:rsidRPr="001E272B">
        <w:rPr>
          <w:rStyle w:val="IGPindeksgrnyipogrubienie"/>
        </w:rPr>
        <w:t>)</w:t>
      </w:r>
    </w:p>
    <w:p w14:paraId="0C90BF98" w14:textId="7F83B7CC" w:rsidR="00C927F7" w:rsidRPr="00C927F7" w:rsidRDefault="00C927F7" w:rsidP="00C927F7">
      <w:pPr>
        <w:pStyle w:val="DATAAKTUdatauchwalenialubwydaniaaktu"/>
      </w:pPr>
      <w:r w:rsidRPr="00C927F7">
        <w:t>z dnia …</w:t>
      </w:r>
      <w:r w:rsidR="00A17976">
        <w:t>……………………………..</w:t>
      </w:r>
      <w:r w:rsidRPr="00C927F7">
        <w:t xml:space="preserve">.. </w:t>
      </w:r>
      <w:r w:rsidR="00D34236">
        <w:t>202</w:t>
      </w:r>
      <w:r w:rsidR="00F16E4C">
        <w:t>6 </w:t>
      </w:r>
      <w:r w:rsidRPr="00C927F7">
        <w:t>r.</w:t>
      </w:r>
    </w:p>
    <w:p w14:paraId="76EF65E9" w14:textId="77777777" w:rsidR="00C927F7" w:rsidRPr="00C927F7" w:rsidRDefault="00C927F7" w:rsidP="00C927F7">
      <w:pPr>
        <w:pStyle w:val="TYTUAKTUprzedmiotregulacjiustawylubrozporzdzenia"/>
      </w:pPr>
      <w:r w:rsidRPr="00C927F7">
        <w:t>w sprawie szczegółowych wymagań dotyczących adresowania dla właściwego kierowania połączeń oraz numeracji punktów sygnalizacyjnych</w:t>
      </w:r>
    </w:p>
    <w:p w14:paraId="11BC124F" w14:textId="0BFD3983" w:rsidR="00C927F7" w:rsidRPr="0019587F" w:rsidRDefault="00C927F7" w:rsidP="00C927F7">
      <w:pPr>
        <w:pStyle w:val="NIEARTTEKSTtekstnieartykuowanynppodstprawnarozplubpreambua"/>
      </w:pPr>
      <w:r w:rsidRPr="0019587F">
        <w:t>Na podstawie</w:t>
      </w:r>
      <w:r w:rsidR="00F16E4C">
        <w:t xml:space="preserve"> art. </w:t>
      </w:r>
      <w:r w:rsidRPr="0019587F">
        <w:t>1</w:t>
      </w:r>
      <w:r>
        <w:t>6</w:t>
      </w:r>
      <w:r w:rsidR="00F16E4C">
        <w:t>2 ust. </w:t>
      </w:r>
      <w:r w:rsidR="0091053B">
        <w:t>4 </w:t>
      </w:r>
      <w:r w:rsidRPr="0019587F">
        <w:t>ustawy</w:t>
      </w:r>
      <w:r w:rsidR="0091053B" w:rsidRPr="0019587F">
        <w:t xml:space="preserve"> z</w:t>
      </w:r>
      <w:r w:rsidR="0091053B">
        <w:t> </w:t>
      </w:r>
      <w:r w:rsidRPr="0019587F">
        <w:t xml:space="preserve">dnia </w:t>
      </w:r>
      <w:r>
        <w:t>1</w:t>
      </w:r>
      <w:r w:rsidR="0091053B">
        <w:t>2 </w:t>
      </w:r>
      <w:r>
        <w:t>lipca 202</w:t>
      </w:r>
      <w:r w:rsidR="0091053B">
        <w:t>4 </w:t>
      </w:r>
      <w:r w:rsidRPr="0019587F">
        <w:t xml:space="preserve">r. </w:t>
      </w:r>
      <w:r>
        <w:t>–</w:t>
      </w:r>
      <w:r w:rsidRPr="0019587F">
        <w:t xml:space="preserve"> Prawo </w:t>
      </w:r>
      <w:r>
        <w:t>komunikacji elektronicznej</w:t>
      </w:r>
      <w:r w:rsidRPr="0019587F">
        <w:t xml:space="preserve"> (</w:t>
      </w:r>
      <w:r w:rsidR="00F16E4C">
        <w:t>Dz. U. poz. </w:t>
      </w:r>
      <w:r w:rsidRPr="0000079B">
        <w:t>122</w:t>
      </w:r>
      <w:r w:rsidR="00F16E4C" w:rsidRPr="0000079B">
        <w:t>1</w:t>
      </w:r>
      <w:r w:rsidR="00943563">
        <w:t>,</w:t>
      </w:r>
      <w:r w:rsidR="0091053B">
        <w:t xml:space="preserve"> z </w:t>
      </w:r>
      <w:r>
        <w:t>202</w:t>
      </w:r>
      <w:r w:rsidR="0091053B">
        <w:t>5 </w:t>
      </w:r>
      <w:r>
        <w:t>r.</w:t>
      </w:r>
      <w:r w:rsidR="00F16E4C">
        <w:t xml:space="preserve"> poz. </w:t>
      </w:r>
      <w:r>
        <w:t>63</w:t>
      </w:r>
      <w:r w:rsidR="00F16E4C">
        <w:t>7 i </w:t>
      </w:r>
      <w:r>
        <w:t>820</w:t>
      </w:r>
      <w:r w:rsidR="00943563">
        <w:t xml:space="preserve"> oraz z 2026 r. poz. 252</w:t>
      </w:r>
      <w:r w:rsidRPr="0019587F">
        <w:t>) zarządza się, co następuje:</w:t>
      </w:r>
    </w:p>
    <w:p w14:paraId="77172C13" w14:textId="3571537C" w:rsidR="00C927F7" w:rsidRPr="0019587F" w:rsidRDefault="00C927F7" w:rsidP="00C927F7">
      <w:pPr>
        <w:pStyle w:val="ARTartustawynprozporzdzenia"/>
      </w:pPr>
      <w:r w:rsidRPr="00C927F7">
        <w:rPr>
          <w:rStyle w:val="Ppogrubienie"/>
        </w:rPr>
        <w:t>§</w:t>
      </w:r>
      <w:r>
        <w:rPr>
          <w:rStyle w:val="Ppogrubienie"/>
        </w:rPr>
        <w:t> </w:t>
      </w:r>
      <w:r w:rsidRPr="00C927F7">
        <w:rPr>
          <w:rStyle w:val="Ppogrubienie"/>
        </w:rPr>
        <w:t>1.</w:t>
      </w:r>
      <w:r w:rsidRPr="00C927F7">
        <w:t xml:space="preserve"> </w:t>
      </w:r>
      <w:r w:rsidR="00BB3A7B">
        <w:t>S</w:t>
      </w:r>
      <w:r w:rsidRPr="0019587F">
        <w:t xml:space="preserve">zczegółowe wymagania dotyczące adresowania dla właściwego kierowania połączeń </w:t>
      </w:r>
      <w:r>
        <w:t xml:space="preserve">oraz numeracji punktów sygnalizacyjnych </w:t>
      </w:r>
      <w:r w:rsidR="00BB3A7B">
        <w:t>określa</w:t>
      </w:r>
      <w:r w:rsidR="00BB3A7B" w:rsidRPr="0019587F">
        <w:t xml:space="preserve"> </w:t>
      </w:r>
      <w:r w:rsidRPr="0019587F">
        <w:t xml:space="preserve">załącznik do </w:t>
      </w:r>
      <w:r w:rsidRPr="00A90906">
        <w:t>rozporządzenia.</w:t>
      </w:r>
    </w:p>
    <w:p w14:paraId="4F02CAC4" w14:textId="01EC84A0" w:rsidR="00C927F7" w:rsidRDefault="00C927F7" w:rsidP="00422F19">
      <w:pPr>
        <w:pStyle w:val="ARTartustawynprozporzdzenia"/>
      </w:pPr>
      <w:r w:rsidRPr="00C927F7">
        <w:rPr>
          <w:rStyle w:val="Ppogrubienie"/>
        </w:rPr>
        <w:t>§</w:t>
      </w:r>
      <w:r>
        <w:rPr>
          <w:rStyle w:val="Ppogrubienie"/>
        </w:rPr>
        <w:t> </w:t>
      </w:r>
      <w:r w:rsidRPr="00C927F7">
        <w:rPr>
          <w:rStyle w:val="Ppogrubienie"/>
        </w:rPr>
        <w:t>2.</w:t>
      </w:r>
      <w:r w:rsidRPr="00C927F7">
        <w:t xml:space="preserve"> </w:t>
      </w:r>
      <w:bookmarkStart w:id="0" w:name="_Hlk201141147"/>
      <w:r w:rsidRPr="0019587F">
        <w:t>Rozporządzenie wchodzi</w:t>
      </w:r>
      <w:r w:rsidR="0091053B" w:rsidRPr="0019587F">
        <w:t xml:space="preserve"> w</w:t>
      </w:r>
      <w:r w:rsidR="0091053B">
        <w:t> </w:t>
      </w:r>
      <w:r w:rsidRPr="0019587F">
        <w:t>życie</w:t>
      </w:r>
      <w:r>
        <w:t xml:space="preserve"> </w:t>
      </w:r>
      <w:r w:rsidR="0091053B">
        <w:t>z </w:t>
      </w:r>
      <w:r>
        <w:t xml:space="preserve">dniem </w:t>
      </w:r>
      <w:r w:rsidR="0091053B">
        <w:t>1 </w:t>
      </w:r>
      <w:r w:rsidR="001D0535">
        <w:t>września</w:t>
      </w:r>
      <w:r w:rsidR="00264777" w:rsidRPr="0019587F">
        <w:t xml:space="preserve"> </w:t>
      </w:r>
      <w:r>
        <w:t>202</w:t>
      </w:r>
      <w:r w:rsidR="0091053B">
        <w:t>6 </w:t>
      </w:r>
      <w:r>
        <w:t>r.</w:t>
      </w:r>
      <w:r w:rsidR="00F213E8">
        <w:t>,</w:t>
      </w:r>
      <w:r w:rsidR="00F16E4C">
        <w:t xml:space="preserve"> z </w:t>
      </w:r>
      <w:r>
        <w:t>wyjątkiem</w:t>
      </w:r>
      <w:r w:rsidR="00F16E4C">
        <w:t xml:space="preserve"> </w:t>
      </w:r>
      <w:r w:rsidR="0006453F">
        <w:t>ust.</w:t>
      </w:r>
      <w:r w:rsidR="00F16E4C">
        <w:t> 4 pkt </w:t>
      </w:r>
      <w:r w:rsidR="00F16E4C" w:rsidRPr="007B19F3">
        <w:t>1</w:t>
      </w:r>
      <w:r w:rsidR="00F16E4C">
        <w:t xml:space="preserve"> lit. </w:t>
      </w:r>
      <w:r w:rsidRPr="007B19F3">
        <w:t>d załącznika</w:t>
      </w:r>
      <w:r>
        <w:t xml:space="preserve"> do rozporządzenia, który wchodzi</w:t>
      </w:r>
      <w:r w:rsidR="0091053B">
        <w:t xml:space="preserve"> </w:t>
      </w:r>
      <w:r w:rsidR="0091053B" w:rsidRPr="007B19F3">
        <w:t>w</w:t>
      </w:r>
      <w:r w:rsidR="0091053B">
        <w:t> </w:t>
      </w:r>
      <w:r w:rsidRPr="007B19F3">
        <w:t xml:space="preserve">życie </w:t>
      </w:r>
      <w:r w:rsidR="0091053B">
        <w:t>z </w:t>
      </w:r>
      <w:r>
        <w:t>dniem 1</w:t>
      </w:r>
      <w:r w:rsidR="0091053B">
        <w:t>0 </w:t>
      </w:r>
      <w:r>
        <w:t>listopada 202</w:t>
      </w:r>
      <w:r w:rsidR="0091053B">
        <w:t>6 </w:t>
      </w:r>
      <w:r>
        <w:t>r.</w:t>
      </w:r>
      <w:r w:rsidRPr="001E272B">
        <w:rPr>
          <w:rStyle w:val="IGindeksgrny"/>
        </w:rPr>
        <w:footnoteReference w:id="2"/>
      </w:r>
      <w:r w:rsidRPr="001E272B">
        <w:rPr>
          <w:rStyle w:val="IGindeksgrny"/>
        </w:rPr>
        <w:t>)</w:t>
      </w:r>
    </w:p>
    <w:bookmarkEnd w:id="0"/>
    <w:p w14:paraId="39299067" w14:textId="77777777" w:rsidR="00C927F7" w:rsidRDefault="00C927F7" w:rsidP="00C927F7">
      <w:pPr>
        <w:keepNext/>
      </w:pPr>
    </w:p>
    <w:p w14:paraId="0A959909" w14:textId="77777777" w:rsidR="00C927F7" w:rsidRPr="00004FC4" w:rsidRDefault="00C927F7" w:rsidP="00C927F7">
      <w:pPr>
        <w:pStyle w:val="NAZORGWYDnazwaorganuwydajcegoprojektowanyakt"/>
      </w:pPr>
      <w:r>
        <w:t>MINISTER CYFRYZACJI</w:t>
      </w:r>
    </w:p>
    <w:p w14:paraId="6EDA5E05" w14:textId="5ABA2CF5" w:rsidR="00C927F7" w:rsidRDefault="00C927F7" w:rsidP="00C927F7"/>
    <w:p w14:paraId="4C9C6578" w14:textId="77777777" w:rsidR="00F16E4C" w:rsidRDefault="00F16E4C" w:rsidP="00C927F7"/>
    <w:p w14:paraId="01708052" w14:textId="77777777" w:rsidR="00F16E4C" w:rsidRPr="008E3755" w:rsidRDefault="00F16E4C" w:rsidP="00C927F7"/>
    <w:p w14:paraId="24256333" w14:textId="5BACA73D" w:rsidR="00C927F7" w:rsidRDefault="00C927F7" w:rsidP="00737F6A">
      <w:r w:rsidRPr="00C927F7">
        <w:rPr>
          <w:noProof/>
        </w:rPr>
        <w:drawing>
          <wp:inline distT="0" distB="0" distL="0" distR="0" wp14:anchorId="12A10CDC" wp14:editId="70B0CCD0">
            <wp:extent cx="5749290" cy="1035685"/>
            <wp:effectExtent l="0" t="0" r="0" b="0"/>
            <wp:docPr id="2172889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697A7" w14:textId="1A0B8F5B" w:rsidR="004F2C21" w:rsidRPr="004F2C21" w:rsidRDefault="004F2C21" w:rsidP="004F2C21">
      <w:pPr>
        <w:rPr>
          <w:lang w:eastAsia="en-US"/>
        </w:rPr>
        <w:sectPr w:rsidR="004F2C21" w:rsidRPr="004F2C21" w:rsidSect="004F2C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5BE98B" w14:textId="5A824F70" w:rsidR="00C927F7" w:rsidRDefault="00C927F7" w:rsidP="00C927F7">
      <w:pPr>
        <w:pStyle w:val="TEKSTZacznikido"/>
      </w:pPr>
      <w:r>
        <w:lastRenderedPageBreak/>
        <w:t>Załącznik do rozporządzenia</w:t>
      </w:r>
    </w:p>
    <w:p w14:paraId="731B4E9D" w14:textId="1120C762" w:rsidR="00C927F7" w:rsidRDefault="00C927F7" w:rsidP="00C927F7">
      <w:pPr>
        <w:pStyle w:val="TEKSTZacznikido"/>
      </w:pPr>
      <w:r>
        <w:t>Ministra Cyfryzacji</w:t>
      </w:r>
    </w:p>
    <w:p w14:paraId="79A3C40F" w14:textId="3BB334EE" w:rsidR="00C927F7" w:rsidRDefault="00C927F7" w:rsidP="00C927F7">
      <w:pPr>
        <w:pStyle w:val="TEKSTZacznikido"/>
      </w:pPr>
      <w:r>
        <w:t>z dnia ….. r. (</w:t>
      </w:r>
      <w:r w:rsidR="00F16E4C">
        <w:t>Dz. U. poz. </w:t>
      </w:r>
      <w:r>
        <w:t>…)</w:t>
      </w:r>
    </w:p>
    <w:p w14:paraId="1AA56A5D" w14:textId="77777777" w:rsidR="00C927F7" w:rsidRPr="00983153" w:rsidRDefault="00C927F7" w:rsidP="00C927F7">
      <w:pPr>
        <w:pStyle w:val="OZNRODZAKTUtznustawalubrozporzdzenieiorganwydajcy"/>
        <w:rPr>
          <w:rStyle w:val="Ppogrubienie"/>
        </w:rPr>
      </w:pPr>
    </w:p>
    <w:p w14:paraId="56EE2F73" w14:textId="5FFCCC40" w:rsidR="00C927F7" w:rsidRDefault="00C927F7" w:rsidP="00F16E4C">
      <w:pPr>
        <w:pStyle w:val="TYTDZOZNoznaczenietytuulubdziau"/>
      </w:pPr>
      <w:r w:rsidRPr="00422F19">
        <w:t>Szczegółowe wymagania dotyczące adresowania dla właściwego kierowania połączeń oraz numerów punktów sygnalizacyjnych</w:t>
      </w:r>
    </w:p>
    <w:p w14:paraId="2452CF80" w14:textId="77777777" w:rsidR="00D4703B" w:rsidRPr="00D4703B" w:rsidRDefault="00D4703B" w:rsidP="00D4703B"/>
    <w:p w14:paraId="19B7869D" w14:textId="556C0FBF" w:rsidR="00C927F7" w:rsidRPr="00C927F7" w:rsidRDefault="00C927F7" w:rsidP="00F16E4C">
      <w:pPr>
        <w:pStyle w:val="USTustnpkodeksu"/>
      </w:pPr>
      <w:r w:rsidRPr="00C927F7">
        <w:t>1. Użyte</w:t>
      </w:r>
      <w:r w:rsidR="0091053B" w:rsidRPr="00C927F7">
        <w:t xml:space="preserve"> w</w:t>
      </w:r>
      <w:r w:rsidR="0091053B">
        <w:t> </w:t>
      </w:r>
      <w:r w:rsidRPr="00C927F7">
        <w:t>załączniku pojęcia</w:t>
      </w:r>
      <w:r w:rsidR="0091053B" w:rsidRPr="00C927F7">
        <w:t xml:space="preserve"> i</w:t>
      </w:r>
      <w:r w:rsidR="0091053B">
        <w:t> </w:t>
      </w:r>
      <w:r w:rsidRPr="00C927F7">
        <w:t>skróty oznaczają:</w:t>
      </w:r>
    </w:p>
    <w:p w14:paraId="19769BA9" w14:textId="15CC2D92" w:rsidR="009A692B" w:rsidRDefault="00C927F7" w:rsidP="00C927F7">
      <w:pPr>
        <w:pStyle w:val="PKTpunkt"/>
      </w:pPr>
      <w:r w:rsidRPr="00C927F7">
        <w:t>1)</w:t>
      </w:r>
      <w:r>
        <w:tab/>
      </w:r>
      <w:bookmarkStart w:id="1" w:name="_Hlk217305233"/>
      <w:r w:rsidR="009A692B" w:rsidRPr="009A692B">
        <w:t xml:space="preserve">abonent A – </w:t>
      </w:r>
      <w:r w:rsidR="00D46A88">
        <w:t xml:space="preserve">użytkownik </w:t>
      </w:r>
      <w:r w:rsidR="009A692B" w:rsidRPr="009A692B">
        <w:t>inicjujący połączenie</w:t>
      </w:r>
      <w:r w:rsidR="009A692B">
        <w:t>;</w:t>
      </w:r>
    </w:p>
    <w:p w14:paraId="082A0E39" w14:textId="3AA7A500" w:rsidR="003401D7" w:rsidRDefault="003401D7" w:rsidP="00C927F7">
      <w:pPr>
        <w:pStyle w:val="PKTpunkt"/>
      </w:pPr>
      <w:r>
        <w:t>2)</w:t>
      </w:r>
      <w:r>
        <w:tab/>
        <w:t xml:space="preserve">AB </w:t>
      </w:r>
      <w:r w:rsidRPr="009A692B">
        <w:t>–</w:t>
      </w:r>
      <w:r>
        <w:t xml:space="preserve"> wskaźnik strefy numeracyjnej</w:t>
      </w:r>
      <w:r w:rsidR="00184E2C">
        <w:t>;</w:t>
      </w:r>
    </w:p>
    <w:p w14:paraId="6FFF8FB9" w14:textId="54FCF229" w:rsidR="009A692B" w:rsidRDefault="00184E2C" w:rsidP="00C927F7">
      <w:pPr>
        <w:pStyle w:val="PKTpunkt"/>
      </w:pPr>
      <w:r>
        <w:t>3</w:t>
      </w:r>
      <w:r w:rsidR="009A692B">
        <w:t>)</w:t>
      </w:r>
      <w:r w:rsidR="009A692B">
        <w:tab/>
      </w:r>
      <w:r w:rsidR="009A692B" w:rsidRPr="009A692B">
        <w:t>abonent B – adresat, do którego kierowane jest połączenie</w:t>
      </w:r>
      <w:r w:rsidR="009A692B">
        <w:t>;</w:t>
      </w:r>
    </w:p>
    <w:p w14:paraId="39EE1C00" w14:textId="06E2EA9C" w:rsidR="009A692B" w:rsidRDefault="00184E2C" w:rsidP="009A692B">
      <w:pPr>
        <w:pStyle w:val="PKTpunkt"/>
      </w:pPr>
      <w:r>
        <w:t>4</w:t>
      </w:r>
      <w:r w:rsidR="009A692B">
        <w:t>)</w:t>
      </w:r>
      <w:r w:rsidR="009A692B">
        <w:tab/>
      </w:r>
      <w:r w:rsidR="009A692B" w:rsidRPr="009A692B">
        <w:t>adresowanie metodą „en</w:t>
      </w:r>
      <w:r w:rsidR="009A692B" w:rsidRPr="009A692B">
        <w:softHyphen/>
      </w:r>
      <w:r w:rsidR="00EF1D89" w:rsidRPr="009A692B">
        <w:t>–</w:t>
      </w:r>
      <w:proofErr w:type="spellStart"/>
      <w:r w:rsidR="009A692B" w:rsidRPr="009A692B">
        <w:t>bloc</w:t>
      </w:r>
      <w:proofErr w:type="spellEnd"/>
      <w:r w:rsidR="009A692B" w:rsidRPr="009A692B">
        <w:t>” – sposób adresowania polegający na równoczesnym przekazywaniu wszystkich cyfr numeru abonenta przez umieszczenie ich w jednym bloku wiadomości przesyłanych w procesie zestawiania połączenia;</w:t>
      </w:r>
    </w:p>
    <w:p w14:paraId="1DA3F03A" w14:textId="4FB13450" w:rsidR="00197ACF" w:rsidRDefault="00184E2C" w:rsidP="009A692B">
      <w:pPr>
        <w:pStyle w:val="PKTpunkt"/>
      </w:pPr>
      <w:r>
        <w:t>5</w:t>
      </w:r>
      <w:r w:rsidR="00197ACF">
        <w:t>)</w:t>
      </w:r>
      <w:r w:rsidR="00197ACF">
        <w:tab/>
      </w:r>
      <w:proofErr w:type="spellStart"/>
      <w:r w:rsidR="00197ACF">
        <w:t>AUS</w:t>
      </w:r>
      <w:proofErr w:type="spellEnd"/>
      <w:r w:rsidR="001059F4">
        <w:t xml:space="preserve"> </w:t>
      </w:r>
      <w:r w:rsidR="001059F4" w:rsidRPr="009A692B">
        <w:t>–</w:t>
      </w:r>
      <w:r w:rsidR="00197ACF">
        <w:t xml:space="preserve"> </w:t>
      </w:r>
      <w:r w:rsidR="00197ACF" w:rsidRPr="00197ACF">
        <w:t>numery abonenckich usług specjalnych, przeznaczone dla usług świadczonych</w:t>
      </w:r>
      <w:r w:rsidR="00F16E4C" w:rsidRPr="00197ACF">
        <w:t xml:space="preserve"> w</w:t>
      </w:r>
      <w:r w:rsidR="00F16E4C">
        <w:t> </w:t>
      </w:r>
      <w:r w:rsidR="00197ACF" w:rsidRPr="00197ACF">
        <w:t xml:space="preserve">sieci stacjonarnej, polegających na udzielaniu różnych informacji, przyjmowaniu zleceń oraz całodobowym przyjmowaniu </w:t>
      </w:r>
      <w:proofErr w:type="spellStart"/>
      <w:r w:rsidR="00197ACF" w:rsidRPr="00197ACF">
        <w:t>wywołań</w:t>
      </w:r>
      <w:proofErr w:type="spellEnd"/>
      <w:r w:rsidR="00197ACF" w:rsidRPr="00197ACF">
        <w:t xml:space="preserve"> kierowanych na numery alarmowe</w:t>
      </w:r>
      <w:r w:rsidR="00705C77">
        <w:t>;</w:t>
      </w:r>
    </w:p>
    <w:p w14:paraId="559D6793" w14:textId="11194369" w:rsidR="009A692B" w:rsidRDefault="00184E2C" w:rsidP="009A692B">
      <w:pPr>
        <w:pStyle w:val="PKTpunkt"/>
      </w:pPr>
      <w:r>
        <w:t>6</w:t>
      </w:r>
      <w:r w:rsidR="009A692B">
        <w:t>)</w:t>
      </w:r>
      <w:r w:rsidR="009A692B">
        <w:tab/>
      </w:r>
      <w:r w:rsidR="009A692B" w:rsidRPr="009A692B">
        <w:t xml:space="preserve">„C </w:t>
      </w:r>
      <w:proofErr w:type="spellStart"/>
      <w:r w:rsidR="009A692B" w:rsidRPr="009A692B">
        <w:t>hex</w:t>
      </w:r>
      <w:proofErr w:type="spellEnd"/>
      <w:r w:rsidR="009A692B" w:rsidRPr="009A692B">
        <w:t xml:space="preserve">” – </w:t>
      </w:r>
      <w:r w:rsidR="007B4F31" w:rsidRPr="007B4F31">
        <w:t>parametr adresacyjny wykorzystywany</w:t>
      </w:r>
      <w:r w:rsidR="00F16E4C" w:rsidRPr="007B4F31">
        <w:t xml:space="preserve"> w</w:t>
      </w:r>
      <w:r w:rsidR="00F16E4C">
        <w:t> </w:t>
      </w:r>
      <w:r w:rsidR="007B4F31" w:rsidRPr="007B4F31">
        <w:t>procesie kierowania połączeń telefonicznych, którego wartość jest przedstawiana</w:t>
      </w:r>
      <w:r w:rsidR="00F16E4C" w:rsidRPr="007B4F31">
        <w:t xml:space="preserve"> w</w:t>
      </w:r>
      <w:r w:rsidR="00F16E4C">
        <w:t> </w:t>
      </w:r>
      <w:r w:rsidR="007B4F31" w:rsidRPr="007B4F31">
        <w:t>systemie szesnastkowym</w:t>
      </w:r>
      <w:r w:rsidR="009A692B" w:rsidRPr="009A692B">
        <w:t>;</w:t>
      </w:r>
    </w:p>
    <w:p w14:paraId="38032D29" w14:textId="6096FBCC" w:rsidR="006F5D6F" w:rsidRDefault="00184E2C" w:rsidP="009A692B">
      <w:pPr>
        <w:pStyle w:val="PKTpunkt"/>
      </w:pPr>
      <w:r>
        <w:t>7</w:t>
      </w:r>
      <w:r w:rsidR="006F5D6F">
        <w:t>)</w:t>
      </w:r>
      <w:r w:rsidR="006F5D6F">
        <w:tab/>
      </w:r>
      <w:proofErr w:type="spellStart"/>
      <w:r w:rsidR="006F5D6F">
        <w:t>DNS</w:t>
      </w:r>
      <w:proofErr w:type="spellEnd"/>
      <w:r w:rsidR="006F5D6F">
        <w:t xml:space="preserve"> </w:t>
      </w:r>
      <w:r w:rsidR="006F5D6F" w:rsidRPr="006F5D6F">
        <w:t>–</w:t>
      </w:r>
      <w:r w:rsidR="003965E0">
        <w:t xml:space="preserve"> </w:t>
      </w:r>
      <w:r w:rsidR="006F5D6F" w:rsidRPr="006F5D6F">
        <w:t>rozproszony system adresacji wykorzystywany</w:t>
      </w:r>
      <w:r w:rsidR="00F16E4C" w:rsidRPr="006F5D6F">
        <w:t xml:space="preserve"> w</w:t>
      </w:r>
      <w:r w:rsidR="00F16E4C">
        <w:t> </w:t>
      </w:r>
      <w:r w:rsidR="006F5D6F" w:rsidRPr="006F5D6F">
        <w:t>procesie kierowania połączeń telefonicznych</w:t>
      </w:r>
      <w:r w:rsidR="00F16E4C" w:rsidRPr="006F5D6F">
        <w:t xml:space="preserve"> w</w:t>
      </w:r>
      <w:r w:rsidR="00F16E4C">
        <w:t> </w:t>
      </w:r>
      <w:r w:rsidR="006F5D6F" w:rsidRPr="006F5D6F">
        <w:t>sieciach IP, służący do odwzorowywania numerów</w:t>
      </w:r>
      <w:r w:rsidR="00F16E4C" w:rsidRPr="006F5D6F">
        <w:t xml:space="preserve"> i</w:t>
      </w:r>
      <w:r w:rsidR="00F16E4C">
        <w:t> </w:t>
      </w:r>
      <w:r w:rsidR="006F5D6F" w:rsidRPr="006F5D6F">
        <w:t>identyfikatorów logicznych na adresy</w:t>
      </w:r>
      <w:r w:rsidR="00F16E4C" w:rsidRPr="006F5D6F">
        <w:t xml:space="preserve"> i</w:t>
      </w:r>
      <w:r w:rsidR="00F16E4C">
        <w:t> </w:t>
      </w:r>
      <w:r w:rsidR="006F5D6F" w:rsidRPr="006F5D6F">
        <w:t>parametry sieciowe węzłów realizujących zestawianie połączeń</w:t>
      </w:r>
      <w:r w:rsidR="006F5D6F">
        <w:t>;</w:t>
      </w:r>
    </w:p>
    <w:p w14:paraId="42CE2E43" w14:textId="466CFC68" w:rsidR="00567795" w:rsidRDefault="00184E2C" w:rsidP="009A692B">
      <w:pPr>
        <w:pStyle w:val="PKTpunkt"/>
      </w:pPr>
      <w:r>
        <w:t>8</w:t>
      </w:r>
      <w:r w:rsidR="00567795">
        <w:t>)</w:t>
      </w:r>
      <w:r w:rsidR="00567795">
        <w:tab/>
      </w:r>
      <w:proofErr w:type="spellStart"/>
      <w:r w:rsidR="00567795" w:rsidRPr="00C927F7">
        <w:t>FQDN</w:t>
      </w:r>
      <w:proofErr w:type="spellEnd"/>
      <w:r w:rsidR="00567795">
        <w:t xml:space="preserve"> </w:t>
      </w:r>
      <w:r w:rsidR="00567795" w:rsidRPr="009A692B">
        <w:t>–</w:t>
      </w:r>
      <w:r w:rsidR="00567795">
        <w:t xml:space="preserve"> </w:t>
      </w:r>
      <w:r w:rsidR="00567795" w:rsidRPr="00C927F7">
        <w:t>pełna, jednoznaczna nazwa domenowa, określająca położenie danego węzła w</w:t>
      </w:r>
      <w:r w:rsidR="00567795">
        <w:t> </w:t>
      </w:r>
      <w:r w:rsidR="00567795" w:rsidRPr="00C927F7">
        <w:t xml:space="preserve">systemie </w:t>
      </w:r>
      <w:proofErr w:type="spellStart"/>
      <w:r w:rsidR="00567795" w:rsidRPr="00C927F7">
        <w:t>DNS</w:t>
      </w:r>
      <w:proofErr w:type="spellEnd"/>
      <w:r w:rsidR="00567795">
        <w:t>;</w:t>
      </w:r>
    </w:p>
    <w:p w14:paraId="6F1946D1" w14:textId="5E1C03B6" w:rsidR="009A692B" w:rsidRDefault="00184E2C" w:rsidP="009A692B">
      <w:pPr>
        <w:pStyle w:val="PKTpunkt"/>
      </w:pPr>
      <w:r>
        <w:t>9</w:t>
      </w:r>
      <w:r w:rsidR="009A692B">
        <w:t>)</w:t>
      </w:r>
      <w:r w:rsidR="009A692B">
        <w:tab/>
      </w:r>
      <w:r w:rsidR="003965E0">
        <w:t xml:space="preserve">numer </w:t>
      </w:r>
      <w:r w:rsidR="009A692B" w:rsidRPr="009A692B">
        <w:t xml:space="preserve">HOST (HOST </w:t>
      </w:r>
      <w:r w:rsidR="00EF1D89" w:rsidRPr="009A692B">
        <w:t>–</w:t>
      </w:r>
      <w:r w:rsidR="009A692B" w:rsidRPr="009A692B">
        <w:t xml:space="preserve"> ID) – numer centrali telefonicznej lub innego węzła sieci telekomunikacyjnej, obsługujących nową lokalizację abonenta z przeniesionym numerem;</w:t>
      </w:r>
    </w:p>
    <w:p w14:paraId="1CBABED6" w14:textId="73C74677" w:rsidR="009A692B" w:rsidRPr="009A692B" w:rsidRDefault="00184E2C" w:rsidP="009A692B">
      <w:pPr>
        <w:pStyle w:val="PKTpunkt"/>
      </w:pPr>
      <w:r>
        <w:t>10</w:t>
      </w:r>
      <w:r w:rsidR="009A692B">
        <w:t>)</w:t>
      </w:r>
      <w:r w:rsidR="009A692B">
        <w:tab/>
      </w:r>
      <w:proofErr w:type="spellStart"/>
      <w:r w:rsidR="009A692B" w:rsidRPr="009A692B">
        <w:t>ISPC</w:t>
      </w:r>
      <w:proofErr w:type="spellEnd"/>
      <w:r w:rsidR="009A692B" w:rsidRPr="009A692B">
        <w:t xml:space="preserve"> – numer międzynarodowego punktu sygnalizacyjnego;</w:t>
      </w:r>
    </w:p>
    <w:p w14:paraId="580EC839" w14:textId="3EE72BE8" w:rsidR="009A692B" w:rsidRDefault="00184E2C" w:rsidP="009A692B">
      <w:pPr>
        <w:pStyle w:val="PKTpunkt"/>
      </w:pPr>
      <w:r>
        <w:t>11</w:t>
      </w:r>
      <w:r w:rsidR="009A692B">
        <w:t>)</w:t>
      </w:r>
      <w:r w:rsidR="009A692B">
        <w:tab/>
      </w:r>
      <w:r w:rsidR="009A692B" w:rsidRPr="009A692B">
        <w:t xml:space="preserve">karta SIM </w:t>
      </w:r>
      <w:r w:rsidR="00CC6A39" w:rsidRPr="009A692B">
        <w:t>(</w:t>
      </w:r>
      <w:proofErr w:type="spellStart"/>
      <w:r w:rsidR="00CC6A39" w:rsidRPr="009A692B">
        <w:t>Subscriber</w:t>
      </w:r>
      <w:proofErr w:type="spellEnd"/>
      <w:r w:rsidR="00CC6A39" w:rsidRPr="009A692B">
        <w:t xml:space="preserve"> Identity Module)</w:t>
      </w:r>
      <w:r w:rsidR="00CC6A39">
        <w:t xml:space="preserve"> </w:t>
      </w:r>
      <w:r w:rsidR="009A692B" w:rsidRPr="009A692B">
        <w:t>– wielofunkcyjna, inteligentna karta identyfikacyjna;</w:t>
      </w:r>
    </w:p>
    <w:p w14:paraId="543DB554" w14:textId="2EA7703B" w:rsidR="00D073FB" w:rsidRDefault="00184E2C" w:rsidP="009A692B">
      <w:pPr>
        <w:pStyle w:val="PKTpunkt"/>
      </w:pPr>
      <w:r>
        <w:t>12</w:t>
      </w:r>
      <w:r w:rsidR="00D073FB">
        <w:t>)</w:t>
      </w:r>
      <w:r w:rsidR="00D073FB">
        <w:tab/>
      </w:r>
      <w:proofErr w:type="spellStart"/>
      <w:r w:rsidR="00D073FB">
        <w:t>KNA</w:t>
      </w:r>
      <w:proofErr w:type="spellEnd"/>
      <w:r w:rsidR="00D073FB">
        <w:t xml:space="preserve"> </w:t>
      </w:r>
      <w:r w:rsidR="00D073FB" w:rsidRPr="009A692B">
        <w:t>–</w:t>
      </w:r>
      <w:r w:rsidR="00D073FB">
        <w:t xml:space="preserve"> krajowy numer abonenta; </w:t>
      </w:r>
    </w:p>
    <w:p w14:paraId="267FE145" w14:textId="2C9FAD84" w:rsidR="009A692B" w:rsidRDefault="00184E2C" w:rsidP="009A692B">
      <w:pPr>
        <w:pStyle w:val="PKTpunkt"/>
      </w:pPr>
      <w:r>
        <w:t>13</w:t>
      </w:r>
      <w:r w:rsidR="009A692B">
        <w:t>)</w:t>
      </w:r>
      <w:r w:rsidR="009A692B">
        <w:tab/>
      </w:r>
      <w:r w:rsidR="009A692B" w:rsidRPr="009A692B">
        <w:t>nagłówki P</w:t>
      </w:r>
      <w:r w:rsidR="009A692B" w:rsidRPr="009A692B">
        <w:softHyphen/>
      </w:r>
      <w:r w:rsidR="00EF1D89" w:rsidRPr="009A692B">
        <w:t>–</w:t>
      </w:r>
      <w:proofErr w:type="spellStart"/>
      <w:r w:rsidR="009A692B" w:rsidRPr="009A692B">
        <w:t>Asserted</w:t>
      </w:r>
      <w:proofErr w:type="spellEnd"/>
      <w:r w:rsidR="009A692B" w:rsidRPr="009A692B">
        <w:softHyphen/>
      </w:r>
      <w:r w:rsidR="00EF1D89" w:rsidRPr="009A692B">
        <w:t>–</w:t>
      </w:r>
      <w:r w:rsidR="009A692B" w:rsidRPr="009A692B">
        <w:t xml:space="preserve">Identity oraz </w:t>
      </w:r>
      <w:proofErr w:type="spellStart"/>
      <w:r w:rsidR="009A692B" w:rsidRPr="009A692B">
        <w:t>Privacy</w:t>
      </w:r>
      <w:proofErr w:type="spellEnd"/>
      <w:r w:rsidR="009A692B" w:rsidRPr="009A692B">
        <w:t xml:space="preserve"> – informacje adresowe abonenta przenoszone przez sieć </w:t>
      </w:r>
      <w:proofErr w:type="spellStart"/>
      <w:r w:rsidR="009A692B" w:rsidRPr="009A692B">
        <w:t>SIP</w:t>
      </w:r>
      <w:proofErr w:type="spellEnd"/>
      <w:r w:rsidR="009A692B" w:rsidRPr="009A692B">
        <w:t xml:space="preserve"> z wykorzystaniem mechanizmów zawartych w zaleceniach dotyczących </w:t>
      </w:r>
      <w:proofErr w:type="spellStart"/>
      <w:r w:rsidR="009A692B" w:rsidRPr="009A692B">
        <w:lastRenderedPageBreak/>
        <w:t>SIP</w:t>
      </w:r>
      <w:proofErr w:type="spellEnd"/>
      <w:r w:rsidR="009A692B" w:rsidRPr="009A692B">
        <w:t xml:space="preserve"> opublikowanych przez </w:t>
      </w:r>
      <w:proofErr w:type="spellStart"/>
      <w:r w:rsidR="009A692B" w:rsidRPr="009A692B">
        <w:t>IETF</w:t>
      </w:r>
      <w:proofErr w:type="spellEnd"/>
      <w:r w:rsidR="009A692B" w:rsidRPr="009A692B">
        <w:t xml:space="preserve"> (Internet Engineering </w:t>
      </w:r>
      <w:proofErr w:type="spellStart"/>
      <w:r w:rsidR="009A692B" w:rsidRPr="009A692B">
        <w:t>Task</w:t>
      </w:r>
      <w:proofErr w:type="spellEnd"/>
      <w:r w:rsidR="009A692B" w:rsidRPr="009A692B">
        <w:t xml:space="preserve"> Force) </w:t>
      </w:r>
      <w:proofErr w:type="spellStart"/>
      <w:r w:rsidR="009A692B" w:rsidRPr="009A692B">
        <w:t>RFC3325</w:t>
      </w:r>
      <w:proofErr w:type="spellEnd"/>
      <w:r w:rsidR="0092013B" w:rsidRPr="00422F19">
        <w:rPr>
          <w:rStyle w:val="IGindeksgrny"/>
        </w:rPr>
        <w:footnoteReference w:id="3"/>
      </w:r>
      <w:r w:rsidR="001E272B" w:rsidRPr="00422F19">
        <w:rPr>
          <w:rStyle w:val="IGindeksgrny"/>
        </w:rPr>
        <w:t>)</w:t>
      </w:r>
      <w:r w:rsidR="009A692B" w:rsidRPr="009A692B">
        <w:t xml:space="preserve"> oraz </w:t>
      </w:r>
      <w:proofErr w:type="spellStart"/>
      <w:r w:rsidR="009A692B" w:rsidRPr="009A692B">
        <w:t>RFC3323</w:t>
      </w:r>
      <w:proofErr w:type="spellEnd"/>
      <w:r w:rsidR="005077B4" w:rsidRPr="00422F19">
        <w:rPr>
          <w:rStyle w:val="IGindeksgrny"/>
        </w:rPr>
        <w:footnoteReference w:id="4"/>
      </w:r>
      <w:r w:rsidR="001E272B" w:rsidRPr="00422F19">
        <w:rPr>
          <w:rStyle w:val="IGindeksgrny"/>
        </w:rPr>
        <w:t>)</w:t>
      </w:r>
      <w:r w:rsidR="009A692B" w:rsidRPr="009A692B">
        <w:t>, wydanych w 2002 r.;</w:t>
      </w:r>
    </w:p>
    <w:p w14:paraId="275E6A41" w14:textId="49157CAF" w:rsidR="009A692B" w:rsidRPr="009A692B" w:rsidRDefault="00184E2C" w:rsidP="009A692B">
      <w:pPr>
        <w:pStyle w:val="PKTpunkt"/>
      </w:pPr>
      <w:r>
        <w:t>14</w:t>
      </w:r>
      <w:r w:rsidR="009A692B">
        <w:t>)</w:t>
      </w:r>
      <w:r w:rsidR="009A692B">
        <w:tab/>
      </w:r>
      <w:proofErr w:type="spellStart"/>
      <w:r w:rsidR="009A692B" w:rsidRPr="009A692B">
        <w:t>NKA</w:t>
      </w:r>
      <w:proofErr w:type="spellEnd"/>
      <w:r w:rsidR="009A692B" w:rsidRPr="009A692B">
        <w:t xml:space="preserve"> – numer kierowania alarmowego związany z położeniem abonenta w obszarze gminy wykorzystywany do realizowania połączeń do numerów alarmowych;</w:t>
      </w:r>
    </w:p>
    <w:p w14:paraId="0102D355" w14:textId="0529929A" w:rsidR="009A692B" w:rsidRDefault="00184E2C" w:rsidP="009A692B">
      <w:pPr>
        <w:pStyle w:val="PKTpunkt"/>
      </w:pPr>
      <w:r>
        <w:t>15</w:t>
      </w:r>
      <w:r w:rsidR="009A692B">
        <w:t>)</w:t>
      </w:r>
      <w:r w:rsidR="009A692B">
        <w:tab/>
      </w:r>
      <w:proofErr w:type="spellStart"/>
      <w:r w:rsidR="009A692B" w:rsidRPr="009A692B">
        <w:t>NSPC</w:t>
      </w:r>
      <w:proofErr w:type="spellEnd"/>
      <w:r w:rsidR="009A692B" w:rsidRPr="009A692B">
        <w:t xml:space="preserve"> – numer krajowego punktu sygnalizacyjnego</w:t>
      </w:r>
      <w:r w:rsidR="009A692B">
        <w:t>;</w:t>
      </w:r>
    </w:p>
    <w:p w14:paraId="7E3E9D17" w14:textId="71B53DAE" w:rsidR="009A692B" w:rsidRPr="009A692B" w:rsidRDefault="00184E2C" w:rsidP="009A692B">
      <w:pPr>
        <w:pStyle w:val="PKTpunkt"/>
      </w:pPr>
      <w:r>
        <w:t>16</w:t>
      </w:r>
      <w:r w:rsidR="009A692B">
        <w:t>)</w:t>
      </w:r>
      <w:r w:rsidR="009A692B">
        <w:tab/>
      </w:r>
      <w:r w:rsidR="009A692B" w:rsidRPr="009A692B">
        <w:t xml:space="preserve">numer alarmowy – trzycyfrowy numer </w:t>
      </w:r>
      <w:proofErr w:type="spellStart"/>
      <w:r w:rsidR="009A692B" w:rsidRPr="009A692B">
        <w:t>AUS</w:t>
      </w:r>
      <w:proofErr w:type="spellEnd"/>
      <w:r w:rsidR="009A692B" w:rsidRPr="009A692B">
        <w:t xml:space="preserve"> lub wspólny numer alarmowy 112;</w:t>
      </w:r>
    </w:p>
    <w:p w14:paraId="0EC50482" w14:textId="5E007A0C" w:rsidR="009A692B" w:rsidRDefault="00184E2C" w:rsidP="009A692B">
      <w:pPr>
        <w:pStyle w:val="PKTpunkt"/>
      </w:pPr>
      <w:r>
        <w:t>17</w:t>
      </w:r>
      <w:r w:rsidR="009A692B">
        <w:t>)</w:t>
      </w:r>
      <w:r w:rsidR="009A692B">
        <w:tab/>
      </w:r>
      <w:r w:rsidR="009A692B" w:rsidRPr="009A692B">
        <w:t xml:space="preserve">NR – numer </w:t>
      </w:r>
      <w:proofErr w:type="spellStart"/>
      <w:r w:rsidR="00AA68D6">
        <w:t>rutingowy</w:t>
      </w:r>
      <w:proofErr w:type="spellEnd"/>
      <w:r w:rsidR="009A692B" w:rsidRPr="009A692B">
        <w:t>;</w:t>
      </w:r>
    </w:p>
    <w:p w14:paraId="145D544F" w14:textId="28ACDC18" w:rsidR="009A692B" w:rsidRPr="009A692B" w:rsidRDefault="00184E2C" w:rsidP="009A692B">
      <w:pPr>
        <w:pStyle w:val="PKTpunkt"/>
      </w:pPr>
      <w:r>
        <w:t>18</w:t>
      </w:r>
      <w:r w:rsidR="009A692B">
        <w:t>)</w:t>
      </w:r>
      <w:r w:rsidR="009A692B">
        <w:tab/>
      </w:r>
      <w:r w:rsidR="009A692B" w:rsidRPr="009A692B">
        <w:t xml:space="preserve">parametr </w:t>
      </w:r>
      <w:proofErr w:type="spellStart"/>
      <w:r w:rsidR="009A692B" w:rsidRPr="009A692B">
        <w:t>Called</w:t>
      </w:r>
      <w:proofErr w:type="spellEnd"/>
      <w:r w:rsidR="009A692B" w:rsidRPr="009A692B">
        <w:t xml:space="preserve"> Party </w:t>
      </w:r>
      <w:proofErr w:type="spellStart"/>
      <w:r w:rsidR="009A692B" w:rsidRPr="009A692B">
        <w:t>Number</w:t>
      </w:r>
      <w:proofErr w:type="spellEnd"/>
      <w:r w:rsidR="009A692B" w:rsidRPr="009A692B">
        <w:t xml:space="preserve"> – parametr stosowany w Systemie Sygnalizacji </w:t>
      </w:r>
      <w:proofErr w:type="spellStart"/>
      <w:r w:rsidR="009A692B" w:rsidRPr="009A692B">
        <w:t>ITU</w:t>
      </w:r>
      <w:proofErr w:type="spellEnd"/>
      <w:r w:rsidR="009A692B" w:rsidRPr="009A692B">
        <w:softHyphen/>
      </w:r>
      <w:r w:rsidR="00F16E4C">
        <w:softHyphen/>
      </w:r>
      <w:r w:rsidR="00F16E4C">
        <w:noBreakHyphen/>
      </w:r>
      <w:r w:rsidR="009A692B" w:rsidRPr="009A692B">
        <w:t>T</w:t>
      </w:r>
      <w:r w:rsidR="00F16E4C">
        <w:t xml:space="preserve"> nr </w:t>
      </w:r>
      <w:r w:rsidR="009A692B" w:rsidRPr="009A692B">
        <w:t>7 (</w:t>
      </w:r>
      <w:proofErr w:type="spellStart"/>
      <w:r w:rsidR="009A692B" w:rsidRPr="009A692B">
        <w:t>SS7</w:t>
      </w:r>
      <w:proofErr w:type="spellEnd"/>
      <w:r w:rsidR="009A692B" w:rsidRPr="009A692B">
        <w:t xml:space="preserve">), zawarty w wiadomości </w:t>
      </w:r>
      <w:proofErr w:type="spellStart"/>
      <w:r w:rsidR="009A692B" w:rsidRPr="009A692B">
        <w:t>IAM</w:t>
      </w:r>
      <w:proofErr w:type="spellEnd"/>
      <w:r w:rsidR="009A692B" w:rsidRPr="009A692B">
        <w:t>, zawierający w szczególności zakodowany numer abonenta wywoływanego;</w:t>
      </w:r>
    </w:p>
    <w:p w14:paraId="1CAE77B6" w14:textId="75E71E03" w:rsidR="009A692B" w:rsidRDefault="00184E2C" w:rsidP="009A692B">
      <w:pPr>
        <w:pStyle w:val="PKTpunkt"/>
      </w:pPr>
      <w:r>
        <w:t>19</w:t>
      </w:r>
      <w:r w:rsidR="009A692B">
        <w:t>)</w:t>
      </w:r>
      <w:r w:rsidR="009A692B">
        <w:tab/>
      </w:r>
      <w:r w:rsidR="009A692B" w:rsidRPr="009A692B">
        <w:t xml:space="preserve">parametr </w:t>
      </w:r>
      <w:proofErr w:type="spellStart"/>
      <w:r w:rsidR="009A692B" w:rsidRPr="009A692B">
        <w:t>NoA</w:t>
      </w:r>
      <w:proofErr w:type="spellEnd"/>
      <w:r w:rsidR="009A692B" w:rsidRPr="009A692B">
        <w:t xml:space="preserve"> (Nature of </w:t>
      </w:r>
      <w:proofErr w:type="spellStart"/>
      <w:r w:rsidR="009A692B" w:rsidRPr="009A692B">
        <w:t>Address</w:t>
      </w:r>
      <w:proofErr w:type="spellEnd"/>
      <w:r w:rsidR="009A692B" w:rsidRPr="009A692B">
        <w:t>) – wskaźnik określający typ adresu (numeru telefonu) przesyłanego w sygnalizacji;</w:t>
      </w:r>
    </w:p>
    <w:p w14:paraId="3C40938B" w14:textId="039B04B8" w:rsidR="009A692B" w:rsidRPr="009A692B" w:rsidRDefault="00184E2C" w:rsidP="009A692B">
      <w:pPr>
        <w:pStyle w:val="PKTpunkt"/>
      </w:pPr>
      <w:r>
        <w:t>20</w:t>
      </w:r>
      <w:r w:rsidR="009A692B">
        <w:t>)</w:t>
      </w:r>
      <w:r w:rsidR="009A692B">
        <w:tab/>
      </w:r>
      <w:r w:rsidR="009A692B" w:rsidRPr="009A692B">
        <w:t xml:space="preserve">pole TO – składowa część wiadomości </w:t>
      </w:r>
      <w:proofErr w:type="spellStart"/>
      <w:r w:rsidR="009A692B" w:rsidRPr="009A692B">
        <w:t>INVITE</w:t>
      </w:r>
      <w:proofErr w:type="spellEnd"/>
      <w:r w:rsidR="009A692B" w:rsidRPr="009A692B">
        <w:t xml:space="preserve"> zawierająca numer abonenta B;</w:t>
      </w:r>
    </w:p>
    <w:p w14:paraId="14F003AE" w14:textId="0F976EE1" w:rsidR="009A692B" w:rsidRDefault="00184E2C" w:rsidP="009A692B">
      <w:pPr>
        <w:pStyle w:val="PKTpunkt"/>
      </w:pPr>
      <w:r>
        <w:t>21</w:t>
      </w:r>
      <w:r w:rsidR="009A692B">
        <w:t>)</w:t>
      </w:r>
      <w:r w:rsidR="009A692B">
        <w:tab/>
      </w:r>
      <w:r w:rsidR="009A692B" w:rsidRPr="009A692B">
        <w:t xml:space="preserve">protokół </w:t>
      </w:r>
      <w:proofErr w:type="spellStart"/>
      <w:r w:rsidR="009A692B" w:rsidRPr="009A692B">
        <w:t>ISUP</w:t>
      </w:r>
      <w:proofErr w:type="spellEnd"/>
      <w:r w:rsidR="009A692B" w:rsidRPr="009A692B">
        <w:t xml:space="preserve"> (ISDN User Part) – część </w:t>
      </w:r>
      <w:r w:rsidR="00B50D5B">
        <w:t>S</w:t>
      </w:r>
      <w:r w:rsidR="009A692B" w:rsidRPr="009A692B">
        <w:t xml:space="preserve">ystemu </w:t>
      </w:r>
      <w:r w:rsidR="00B50D5B">
        <w:t>S</w:t>
      </w:r>
      <w:r w:rsidR="009A692B" w:rsidRPr="009A692B">
        <w:t xml:space="preserve">ygnalizacji </w:t>
      </w:r>
      <w:proofErr w:type="spellStart"/>
      <w:r w:rsidR="00B50D5B" w:rsidRPr="00B50D5B">
        <w:t>ITU</w:t>
      </w:r>
      <w:proofErr w:type="spellEnd"/>
      <w:r w:rsidR="00B50D5B" w:rsidRPr="00B50D5B">
        <w:softHyphen/>
      </w:r>
      <w:r w:rsidR="00F16E4C">
        <w:softHyphen/>
      </w:r>
      <w:r w:rsidR="00F16E4C">
        <w:noBreakHyphen/>
      </w:r>
      <w:r w:rsidR="00B50D5B" w:rsidRPr="00B50D5B">
        <w:t>T</w:t>
      </w:r>
      <w:r w:rsidR="00F16E4C">
        <w:t xml:space="preserve"> nr </w:t>
      </w:r>
      <w:r w:rsidR="009A692B" w:rsidRPr="009A692B">
        <w:t>7 (</w:t>
      </w:r>
      <w:proofErr w:type="spellStart"/>
      <w:r w:rsidR="00343F46" w:rsidRPr="00343F46">
        <w:t>Signaling</w:t>
      </w:r>
      <w:proofErr w:type="spellEnd"/>
      <w:r w:rsidR="00343F46" w:rsidRPr="00343F46">
        <w:t xml:space="preserve"> System </w:t>
      </w:r>
      <w:r w:rsidR="00F16E4C" w:rsidRPr="00343F46">
        <w:t>7</w:t>
      </w:r>
      <w:r w:rsidR="00F16E4C">
        <w:t> </w:t>
      </w:r>
      <w:r w:rsidR="00F16E4C">
        <w:noBreakHyphen/>
        <w:t xml:space="preserve"> </w:t>
      </w:r>
      <w:proofErr w:type="spellStart"/>
      <w:r w:rsidR="009A692B" w:rsidRPr="009A692B">
        <w:t>SS7</w:t>
      </w:r>
      <w:proofErr w:type="spellEnd"/>
      <w:r w:rsidR="009A692B" w:rsidRPr="009A692B">
        <w:t xml:space="preserve">) odpowiadający za ustalanie, zarządzanie i zwalnianie połączeń w sieci publicznej </w:t>
      </w:r>
      <w:proofErr w:type="spellStart"/>
      <w:r w:rsidR="009A692B" w:rsidRPr="009A692B">
        <w:t>PSTN</w:t>
      </w:r>
      <w:proofErr w:type="spellEnd"/>
      <w:r w:rsidR="009A692B" w:rsidRPr="009A692B">
        <w:t xml:space="preserve"> oraz w sieciach ISDN;</w:t>
      </w:r>
    </w:p>
    <w:p w14:paraId="242C0D5C" w14:textId="6105CD90" w:rsidR="009A692B" w:rsidRPr="009A692B" w:rsidRDefault="00184E2C" w:rsidP="009A692B">
      <w:pPr>
        <w:pStyle w:val="PKTpunkt"/>
      </w:pPr>
      <w:r>
        <w:t>22</w:t>
      </w:r>
      <w:r w:rsidR="009A692B">
        <w:t>)</w:t>
      </w:r>
      <w:r w:rsidR="009A692B">
        <w:tab/>
      </w:r>
      <w:proofErr w:type="spellStart"/>
      <w:r w:rsidR="009A692B" w:rsidRPr="009A692B">
        <w:t>Request</w:t>
      </w:r>
      <w:proofErr w:type="spellEnd"/>
      <w:r w:rsidR="009A692B" w:rsidRPr="009A692B">
        <w:t xml:space="preserve"> </w:t>
      </w:r>
      <w:proofErr w:type="spellStart"/>
      <w:r w:rsidR="009A692B" w:rsidRPr="009A692B">
        <w:t>URI</w:t>
      </w:r>
      <w:proofErr w:type="spellEnd"/>
      <w:r w:rsidR="009A692B" w:rsidRPr="009A692B">
        <w:t xml:space="preserve"> – pole w wiadomości </w:t>
      </w:r>
      <w:proofErr w:type="spellStart"/>
      <w:r w:rsidR="009A692B" w:rsidRPr="009A692B">
        <w:t>INVITE</w:t>
      </w:r>
      <w:proofErr w:type="spellEnd"/>
      <w:r w:rsidR="009A692B" w:rsidRPr="009A692B">
        <w:t xml:space="preserve"> zawierające numer abonenta B;</w:t>
      </w:r>
    </w:p>
    <w:p w14:paraId="675387D6" w14:textId="25E11A9D" w:rsidR="009A692B" w:rsidRDefault="00184E2C" w:rsidP="009A692B">
      <w:pPr>
        <w:pStyle w:val="PKTpunkt"/>
      </w:pPr>
      <w:r>
        <w:t>23</w:t>
      </w:r>
      <w:r w:rsidR="009A692B">
        <w:t>)</w:t>
      </w:r>
      <w:r w:rsidR="009A692B">
        <w:tab/>
      </w:r>
      <w:proofErr w:type="spellStart"/>
      <w:r w:rsidR="009A692B" w:rsidRPr="009A692B">
        <w:t>SIP</w:t>
      </w:r>
      <w:proofErr w:type="spellEnd"/>
      <w:r w:rsidR="009A692B" w:rsidRPr="009A692B">
        <w:t xml:space="preserve"> – </w:t>
      </w:r>
      <w:r w:rsidR="00244D16" w:rsidRPr="00244D16">
        <w:t>protokół sygnalizacyjny służący do inicjowania, modyfikowania</w:t>
      </w:r>
      <w:r w:rsidR="00F16E4C" w:rsidRPr="00244D16">
        <w:t xml:space="preserve"> i</w:t>
      </w:r>
      <w:r w:rsidR="00F16E4C">
        <w:t> </w:t>
      </w:r>
      <w:r w:rsidR="00244D16" w:rsidRPr="00244D16">
        <w:t>kończenia sesji komunikacyjnych</w:t>
      </w:r>
      <w:r w:rsidR="00F16E4C" w:rsidRPr="00244D16">
        <w:t xml:space="preserve"> w</w:t>
      </w:r>
      <w:r w:rsidR="00F16E4C">
        <w:t> </w:t>
      </w:r>
      <w:r w:rsidR="00244D16" w:rsidRPr="00244D16">
        <w:t xml:space="preserve">sieciach opartych na protokole internetowym (Internet </w:t>
      </w:r>
      <w:proofErr w:type="spellStart"/>
      <w:r w:rsidR="00244D16" w:rsidRPr="00244D16">
        <w:t>Protocol</w:t>
      </w:r>
      <w:proofErr w:type="spellEnd"/>
      <w:r w:rsidR="00244D16" w:rsidRPr="00244D16">
        <w:t>)</w:t>
      </w:r>
      <w:r w:rsidR="00C123F9">
        <w:t>;</w:t>
      </w:r>
    </w:p>
    <w:p w14:paraId="7105AAC2" w14:textId="423C6B53" w:rsidR="00B50D5B" w:rsidRPr="009A692B" w:rsidRDefault="00184E2C" w:rsidP="00244D16">
      <w:pPr>
        <w:pStyle w:val="PKTpunkt"/>
      </w:pPr>
      <w:r>
        <w:t>24</w:t>
      </w:r>
      <w:r w:rsidR="00B50D5B">
        <w:t>)</w:t>
      </w:r>
      <w:r w:rsidR="00B50D5B">
        <w:tab/>
        <w:t xml:space="preserve">SN </w:t>
      </w:r>
      <w:r w:rsidR="00110DA2" w:rsidRPr="00110DA2">
        <w:t xml:space="preserve">– </w:t>
      </w:r>
      <w:r w:rsidR="00B50D5B">
        <w:t>strefa numeracyjna</w:t>
      </w:r>
      <w:r w:rsidR="00343F46">
        <w:t xml:space="preserve"> dla </w:t>
      </w:r>
      <w:r w:rsidR="00343F46" w:rsidRPr="00244D16">
        <w:t>częś</w:t>
      </w:r>
      <w:r w:rsidR="00343F46">
        <w:t>ci</w:t>
      </w:r>
      <w:r w:rsidR="00343F46" w:rsidRPr="00244D16">
        <w:t xml:space="preserve"> </w:t>
      </w:r>
      <w:r w:rsidR="00244D16" w:rsidRPr="00244D16">
        <w:t>obszaru kraju będąca częścią stacjonarnej publicznej sieci telefonicznej</w:t>
      </w:r>
      <w:r w:rsidR="00244D16">
        <w:t>;</w:t>
      </w:r>
    </w:p>
    <w:p w14:paraId="206564B3" w14:textId="46A28423" w:rsidR="009A692B" w:rsidRPr="009A692B" w:rsidRDefault="00184E2C" w:rsidP="009A692B">
      <w:pPr>
        <w:pStyle w:val="PKTpunkt"/>
      </w:pPr>
      <w:r>
        <w:t>25</w:t>
      </w:r>
      <w:r w:rsidR="009A692B">
        <w:t>)</w:t>
      </w:r>
      <w:r w:rsidR="009A692B">
        <w:tab/>
      </w:r>
      <w:r w:rsidR="009A692B" w:rsidRPr="009A692B">
        <w:t xml:space="preserve">wiadomość </w:t>
      </w:r>
      <w:proofErr w:type="spellStart"/>
      <w:r w:rsidR="009A692B" w:rsidRPr="009A692B">
        <w:t>IAM</w:t>
      </w:r>
      <w:proofErr w:type="spellEnd"/>
      <w:r w:rsidR="009A692B" w:rsidRPr="009A692B">
        <w:t xml:space="preserve"> (</w:t>
      </w:r>
      <w:proofErr w:type="spellStart"/>
      <w:r w:rsidR="009A692B" w:rsidRPr="009A692B">
        <w:t>Initial</w:t>
      </w:r>
      <w:proofErr w:type="spellEnd"/>
      <w:r w:rsidR="009A692B" w:rsidRPr="009A692B">
        <w:t xml:space="preserve"> </w:t>
      </w:r>
      <w:proofErr w:type="spellStart"/>
      <w:r w:rsidR="009A692B" w:rsidRPr="009A692B">
        <w:t>Address</w:t>
      </w:r>
      <w:proofErr w:type="spellEnd"/>
      <w:r w:rsidR="009A692B" w:rsidRPr="009A692B">
        <w:t xml:space="preserve"> Message) – wiadomość zawarta w protokole </w:t>
      </w:r>
      <w:proofErr w:type="spellStart"/>
      <w:r w:rsidR="009A692B" w:rsidRPr="009A692B">
        <w:t>ISUP</w:t>
      </w:r>
      <w:proofErr w:type="spellEnd"/>
      <w:r w:rsidR="009A692B" w:rsidRPr="009A692B">
        <w:t>, przesyłana w procesie zestawiania połączenia;</w:t>
      </w:r>
    </w:p>
    <w:p w14:paraId="270388F6" w14:textId="4774E860" w:rsidR="009A692B" w:rsidRDefault="00184E2C" w:rsidP="009A692B">
      <w:pPr>
        <w:pStyle w:val="PKTpunkt"/>
      </w:pPr>
      <w:r>
        <w:t>26</w:t>
      </w:r>
      <w:r w:rsidR="009A692B">
        <w:t>)</w:t>
      </w:r>
      <w:r w:rsidR="009A692B">
        <w:tab/>
      </w:r>
      <w:r w:rsidR="009A692B" w:rsidRPr="009A692B">
        <w:t xml:space="preserve">wiadomość </w:t>
      </w:r>
      <w:proofErr w:type="spellStart"/>
      <w:r w:rsidR="009A692B" w:rsidRPr="009A692B">
        <w:t>INVITE</w:t>
      </w:r>
      <w:proofErr w:type="spellEnd"/>
      <w:r w:rsidR="009A692B" w:rsidRPr="009A692B">
        <w:t xml:space="preserve"> – wiadomość zawarta w protokole </w:t>
      </w:r>
      <w:proofErr w:type="spellStart"/>
      <w:r w:rsidR="009A692B" w:rsidRPr="009A692B">
        <w:t>SIP</w:t>
      </w:r>
      <w:proofErr w:type="spellEnd"/>
      <w:r w:rsidR="009A692B" w:rsidRPr="009A692B">
        <w:t xml:space="preserve"> przesyłana między urządzeniami w celu zestawienia połączenia między nimi; </w:t>
      </w:r>
    </w:p>
    <w:p w14:paraId="066940CC" w14:textId="29963E5A" w:rsidR="009A692B" w:rsidRPr="009A692B" w:rsidRDefault="00184E2C" w:rsidP="009A692B">
      <w:pPr>
        <w:pStyle w:val="PKTpunkt"/>
      </w:pPr>
      <w:r>
        <w:t>27</w:t>
      </w:r>
      <w:r w:rsidR="009A692B">
        <w:t>)</w:t>
      </w:r>
      <w:r w:rsidR="009A692B">
        <w:tab/>
      </w:r>
      <w:proofErr w:type="spellStart"/>
      <w:r w:rsidR="009A692B" w:rsidRPr="009A692B">
        <w:t>ZT</w:t>
      </w:r>
      <w:proofErr w:type="spellEnd"/>
      <w:r w:rsidR="009A692B" w:rsidRPr="009A692B">
        <w:t xml:space="preserve"> – numer HOST (HOST – ID) danej SN (dla danego wskaźnika strefy numeracyjnej AB)</w:t>
      </w:r>
      <w:r w:rsidR="009D45D3">
        <w:t>.</w:t>
      </w:r>
    </w:p>
    <w:bookmarkEnd w:id="1"/>
    <w:p w14:paraId="330343AF" w14:textId="684D6124" w:rsidR="00C927F7" w:rsidRPr="0019587F" w:rsidRDefault="00C927F7" w:rsidP="00422F19">
      <w:pPr>
        <w:pStyle w:val="USTustnpkodeksu"/>
      </w:pPr>
      <w:r w:rsidRPr="00C927F7">
        <w:t xml:space="preserve">2. </w:t>
      </w:r>
      <w:r w:rsidRPr="0019587F">
        <w:t>Informacja adresowa</w:t>
      </w:r>
      <w:r w:rsidR="0091053B" w:rsidRPr="0019587F">
        <w:t xml:space="preserve"> o</w:t>
      </w:r>
      <w:r w:rsidR="0091053B">
        <w:t> </w:t>
      </w:r>
      <w:r w:rsidRPr="0019587F">
        <w:t>numerze abonenta</w:t>
      </w:r>
      <w:r w:rsidR="00F16E4C" w:rsidRPr="0019587F">
        <w:t xml:space="preserve"> </w:t>
      </w:r>
      <w:r w:rsidR="00F16E4C">
        <w:t>A </w:t>
      </w:r>
      <w:r w:rsidR="00343F46">
        <w:t xml:space="preserve">jest </w:t>
      </w:r>
      <w:r w:rsidRPr="0019587F">
        <w:t>niezmienna na całej drodze połączeniowej,</w:t>
      </w:r>
      <w:r w:rsidR="0091053B" w:rsidRPr="0019587F">
        <w:t xml:space="preserve"> z</w:t>
      </w:r>
      <w:r w:rsidR="0091053B">
        <w:t> </w:t>
      </w:r>
      <w:r>
        <w:t>wyjątkiem</w:t>
      </w:r>
      <w:r w:rsidR="00EB04CF">
        <w:t xml:space="preserve"> przypadków określonych</w:t>
      </w:r>
      <w:r w:rsidR="00F16E4C">
        <w:t xml:space="preserve"> w </w:t>
      </w:r>
      <w:r w:rsidR="0006453F">
        <w:t>ust</w:t>
      </w:r>
      <w:r w:rsidR="00F16E4C">
        <w:t> </w:t>
      </w:r>
      <w:r>
        <w:t>3</w:t>
      </w:r>
      <w:r w:rsidRPr="0019587F">
        <w:t>.</w:t>
      </w:r>
    </w:p>
    <w:p w14:paraId="1F485955" w14:textId="00E98771" w:rsidR="00C927F7" w:rsidRPr="0019587F" w:rsidRDefault="00C927F7" w:rsidP="00F16E4C">
      <w:pPr>
        <w:pStyle w:val="USTustnpkodeksu"/>
      </w:pPr>
      <w:r w:rsidRPr="00C927F7">
        <w:lastRenderedPageBreak/>
        <w:t xml:space="preserve">3. </w:t>
      </w:r>
      <w:r w:rsidRPr="0019587F">
        <w:t>Numer zastępujący numer abonenta</w:t>
      </w:r>
      <w:r w:rsidR="00F16E4C" w:rsidRPr="0019587F">
        <w:t xml:space="preserve"> </w:t>
      </w:r>
      <w:r w:rsidR="00F16E4C">
        <w:t>A </w:t>
      </w:r>
      <w:r w:rsidRPr="0019587F">
        <w:t xml:space="preserve">(numer techniczny) </w:t>
      </w:r>
      <w:r>
        <w:t>jest</w:t>
      </w:r>
      <w:r w:rsidRPr="0019587F">
        <w:t xml:space="preserve"> wykorzystywany przy</w:t>
      </w:r>
      <w:r w:rsidR="003276F4">
        <w:t xml:space="preserve"> realizowaniu połączenia na numery alarmowe</w:t>
      </w:r>
      <w:r w:rsidRPr="0019587F">
        <w:t>:</w:t>
      </w:r>
    </w:p>
    <w:p w14:paraId="3597D3AB" w14:textId="70DE5BF1" w:rsidR="00C927F7" w:rsidRPr="00C927F7" w:rsidRDefault="00C927F7" w:rsidP="00C927F7">
      <w:pPr>
        <w:pStyle w:val="PKTpunkt"/>
      </w:pPr>
      <w:r w:rsidRPr="00C927F7">
        <w:t>1)</w:t>
      </w:r>
      <w:r w:rsidRPr="00C927F7">
        <w:tab/>
      </w:r>
      <w:r w:rsidR="0091053B" w:rsidRPr="00C927F7">
        <w:t>z</w:t>
      </w:r>
      <w:r w:rsidR="003276F4">
        <w:t xml:space="preserve"> </w:t>
      </w:r>
      <w:r w:rsidRPr="00C927F7">
        <w:t xml:space="preserve">telekomunikacyjnego urządzenia końcowego bez użycia przez </w:t>
      </w:r>
      <w:r w:rsidR="00343F46">
        <w:t xml:space="preserve">użytkownika </w:t>
      </w:r>
      <w:r w:rsidRPr="00C927F7">
        <w:t>karty SIM</w:t>
      </w:r>
      <w:r w:rsidR="003276F4">
        <w:t>;</w:t>
      </w:r>
    </w:p>
    <w:p w14:paraId="1CA00D08" w14:textId="196E3B40" w:rsidR="00C927F7" w:rsidRPr="00C927F7" w:rsidRDefault="00C927F7" w:rsidP="00C927F7">
      <w:pPr>
        <w:pStyle w:val="PKTpunkt"/>
      </w:pPr>
      <w:r w:rsidRPr="00C927F7">
        <w:t>2)</w:t>
      </w:r>
      <w:r w:rsidRPr="00C927F7">
        <w:tab/>
      </w:r>
      <w:r w:rsidR="003276F4" w:rsidRPr="003276F4">
        <w:t>z użyciem przez abonenta</w:t>
      </w:r>
      <w:r w:rsidR="00F16E4C" w:rsidRPr="003276F4">
        <w:t xml:space="preserve"> </w:t>
      </w:r>
      <w:r w:rsidR="00F16E4C">
        <w:t>A </w:t>
      </w:r>
      <w:r w:rsidR="003276F4" w:rsidRPr="003276F4">
        <w:t>karty SIM zalogowanej</w:t>
      </w:r>
      <w:r w:rsidR="00F16E4C" w:rsidRPr="003276F4">
        <w:t xml:space="preserve"> w</w:t>
      </w:r>
      <w:r w:rsidR="00F16E4C">
        <w:t> </w:t>
      </w:r>
      <w:r w:rsidR="003276F4" w:rsidRPr="003276F4">
        <w:t>sieci innej niż sieć wykorzystywana przez dostawcę usług,</w:t>
      </w:r>
      <w:r w:rsidR="00F16E4C" w:rsidRPr="003276F4">
        <w:t xml:space="preserve"> z</w:t>
      </w:r>
      <w:r w:rsidR="00F16E4C">
        <w:t> </w:t>
      </w:r>
      <w:r w:rsidR="003276F4" w:rsidRPr="003276F4">
        <w:t>którym abonent</w:t>
      </w:r>
      <w:r w:rsidR="00F16E4C" w:rsidRPr="003276F4">
        <w:t xml:space="preserve"> </w:t>
      </w:r>
      <w:r w:rsidR="00F16E4C">
        <w:t>A </w:t>
      </w:r>
      <w:r w:rsidR="003276F4" w:rsidRPr="003276F4">
        <w:t>zawarł umowę</w:t>
      </w:r>
      <w:r w:rsidR="00F16E4C" w:rsidRPr="003276F4">
        <w:t xml:space="preserve"> o</w:t>
      </w:r>
      <w:r w:rsidR="00F16E4C">
        <w:t> </w:t>
      </w:r>
      <w:r w:rsidR="003276F4" w:rsidRPr="003276F4">
        <w:t>świadczenie usług komunikacji elektronicznej,</w:t>
      </w:r>
      <w:r w:rsidR="00F16E4C" w:rsidRPr="003276F4">
        <w:t xml:space="preserve"> w</w:t>
      </w:r>
      <w:r w:rsidR="00F16E4C">
        <w:t> </w:t>
      </w:r>
      <w:r w:rsidR="003276F4" w:rsidRPr="003276F4">
        <w:t>przypadku braku zasięgu tej sieci.</w:t>
      </w:r>
    </w:p>
    <w:p w14:paraId="4320B171" w14:textId="5EC414FC" w:rsidR="00C927F7" w:rsidRPr="00EA531E" w:rsidRDefault="00C927F7" w:rsidP="00F16E4C">
      <w:pPr>
        <w:pStyle w:val="USTustnpkodeksu"/>
      </w:pPr>
      <w:r w:rsidRPr="00C927F7">
        <w:t xml:space="preserve">4. </w:t>
      </w:r>
      <w:r w:rsidR="00343F46">
        <w:t>Szczegółowe w</w:t>
      </w:r>
      <w:r>
        <w:t>ymagania dotyczące</w:t>
      </w:r>
      <w:r w:rsidRPr="00EA531E">
        <w:t xml:space="preserve"> adresowania dla właściwego kierowania połączeń</w:t>
      </w:r>
      <w:r w:rsidR="0091053B" w:rsidRPr="00EA531E">
        <w:t xml:space="preserve"> w</w:t>
      </w:r>
      <w:r w:rsidR="0091053B">
        <w:t> </w:t>
      </w:r>
      <w:r w:rsidRPr="00EA531E">
        <w:t xml:space="preserve">zakresie </w:t>
      </w:r>
      <w:r>
        <w:t xml:space="preserve">użycia </w:t>
      </w:r>
      <w:r w:rsidR="0084021B">
        <w:t>NR</w:t>
      </w:r>
      <w:r>
        <w:t xml:space="preserve">: </w:t>
      </w:r>
    </w:p>
    <w:p w14:paraId="5844051B" w14:textId="1F40EBA8" w:rsidR="00C927F7" w:rsidRPr="00C927F7" w:rsidRDefault="00C927F7" w:rsidP="00C927F7">
      <w:pPr>
        <w:pStyle w:val="PKTpunkt"/>
      </w:pPr>
      <w:r w:rsidRPr="00C927F7">
        <w:t>1)</w:t>
      </w:r>
      <w:r w:rsidRPr="00C927F7">
        <w:tab/>
        <w:t xml:space="preserve">w sieciach wykorzystujących protokół </w:t>
      </w:r>
      <w:proofErr w:type="spellStart"/>
      <w:r w:rsidRPr="00C927F7">
        <w:t>ISUP</w:t>
      </w:r>
      <w:proofErr w:type="spellEnd"/>
      <w:r w:rsidRPr="00C927F7">
        <w:t>:</w:t>
      </w:r>
    </w:p>
    <w:p w14:paraId="4484BA78" w14:textId="2806C1B0" w:rsidR="00C927F7" w:rsidRPr="00C927F7" w:rsidRDefault="00C927F7" w:rsidP="00C927F7">
      <w:pPr>
        <w:pStyle w:val="LITlitera"/>
      </w:pPr>
      <w:r w:rsidRPr="00C927F7">
        <w:t>a)</w:t>
      </w:r>
      <w:r>
        <w:tab/>
      </w:r>
      <w:r w:rsidRPr="00C927F7">
        <w:t>NR</w:t>
      </w:r>
      <w:r w:rsidR="00BB1890">
        <w:t xml:space="preserve"> </w:t>
      </w:r>
      <w:r w:rsidRPr="00C927F7">
        <w:t>zamieszcza się</w:t>
      </w:r>
      <w:r w:rsidR="0091053B" w:rsidRPr="00C927F7">
        <w:t xml:space="preserve"> w</w:t>
      </w:r>
      <w:r w:rsidR="0091053B">
        <w:t> </w:t>
      </w:r>
      <w:r w:rsidRPr="00C927F7">
        <w:t xml:space="preserve">parametrze </w:t>
      </w:r>
      <w:proofErr w:type="spellStart"/>
      <w:r w:rsidRPr="00C927F7">
        <w:t>Called</w:t>
      </w:r>
      <w:proofErr w:type="spellEnd"/>
      <w:r w:rsidRPr="00C927F7">
        <w:t xml:space="preserve"> Party </w:t>
      </w:r>
      <w:proofErr w:type="spellStart"/>
      <w:r w:rsidRPr="00C927F7">
        <w:t>Number</w:t>
      </w:r>
      <w:proofErr w:type="spellEnd"/>
      <w:r w:rsidR="00BB1890">
        <w:t xml:space="preserve"> </w:t>
      </w:r>
      <w:r w:rsidRPr="00C927F7">
        <w:t xml:space="preserve">wiadomości </w:t>
      </w:r>
      <w:proofErr w:type="spellStart"/>
      <w:r w:rsidRPr="00C927F7">
        <w:t>IAM</w:t>
      </w:r>
      <w:proofErr w:type="spellEnd"/>
      <w:r w:rsidRPr="00C927F7">
        <w:t xml:space="preserve"> przed numerem abonenta B (tryb połączony „</w:t>
      </w:r>
      <w:proofErr w:type="spellStart"/>
      <w:r w:rsidRPr="00C927F7">
        <w:t>concatenated</w:t>
      </w:r>
      <w:proofErr w:type="spellEnd"/>
      <w:r w:rsidRPr="00C927F7">
        <w:t xml:space="preserve">”), </w:t>
      </w:r>
    </w:p>
    <w:p w14:paraId="32F26962" w14:textId="475276D6" w:rsidR="00C927F7" w:rsidRPr="00C927F7" w:rsidRDefault="00C927F7" w:rsidP="00C927F7">
      <w:pPr>
        <w:pStyle w:val="LITlitera"/>
      </w:pPr>
      <w:r w:rsidRPr="00C927F7">
        <w:t>b)</w:t>
      </w:r>
      <w:r>
        <w:tab/>
      </w:r>
      <w:r w:rsidRPr="00C927F7">
        <w:t xml:space="preserve">parametr </w:t>
      </w:r>
      <w:proofErr w:type="spellStart"/>
      <w:r w:rsidRPr="00C927F7">
        <w:t>NoA</w:t>
      </w:r>
      <w:proofErr w:type="spellEnd"/>
      <w:r w:rsidRPr="00C927F7">
        <w:t xml:space="preserve">  przyjmuje wartość 3, </w:t>
      </w:r>
    </w:p>
    <w:p w14:paraId="18C19BA3" w14:textId="10194BF8" w:rsidR="00C927F7" w:rsidRPr="00C927F7" w:rsidRDefault="00C927F7" w:rsidP="00C927F7">
      <w:pPr>
        <w:pStyle w:val="LITlitera"/>
      </w:pPr>
      <w:r w:rsidRPr="00C927F7">
        <w:t>c)</w:t>
      </w:r>
      <w:r>
        <w:tab/>
      </w:r>
      <w:r w:rsidRPr="00C927F7">
        <w:t>adresowanie metodą „en</w:t>
      </w:r>
      <w:r w:rsidR="0091053B">
        <w:softHyphen/>
      </w:r>
      <w:r w:rsidR="00F16E4C">
        <w:softHyphen/>
      </w:r>
      <w:r w:rsidR="00F16E4C">
        <w:noBreakHyphen/>
      </w:r>
      <w:proofErr w:type="spellStart"/>
      <w:r w:rsidRPr="00C927F7">
        <w:t>bloc</w:t>
      </w:r>
      <w:proofErr w:type="spellEnd"/>
      <w:r w:rsidRPr="00C927F7">
        <w:t xml:space="preserve">”, </w:t>
      </w:r>
    </w:p>
    <w:p w14:paraId="567C772F" w14:textId="35841AD9" w:rsidR="00C927F7" w:rsidRPr="00C927F7" w:rsidRDefault="00C927F7" w:rsidP="00C927F7">
      <w:pPr>
        <w:pStyle w:val="LITlitera"/>
      </w:pPr>
      <w:r w:rsidRPr="00C927F7">
        <w:t>d)</w:t>
      </w:r>
      <w:r>
        <w:tab/>
      </w:r>
      <w:r w:rsidRPr="00C927F7">
        <w:t xml:space="preserve"> NR dołącza się po odpytaniu bazy danych zawierającej przeniesione numery,</w:t>
      </w:r>
      <w:r w:rsidR="0091053B" w:rsidRPr="00C927F7">
        <w:t xml:space="preserve"> o</w:t>
      </w:r>
      <w:r w:rsidR="0091053B">
        <w:t> </w:t>
      </w:r>
      <w:r w:rsidRPr="00C927F7">
        <w:t>której mowa</w:t>
      </w:r>
      <w:r w:rsidR="00F16E4C" w:rsidRPr="00C927F7">
        <w:t xml:space="preserve"> w</w:t>
      </w:r>
      <w:r w:rsidR="00F16E4C">
        <w:t> art. </w:t>
      </w:r>
      <w:r w:rsidRPr="00C927F7">
        <w:t>32</w:t>
      </w:r>
      <w:r w:rsidR="00F16E4C" w:rsidRPr="00C927F7">
        <w:t>7</w:t>
      </w:r>
      <w:r w:rsidR="00F16E4C">
        <w:t xml:space="preserve"> ust. </w:t>
      </w:r>
      <w:r w:rsidR="0091053B" w:rsidRPr="00C927F7">
        <w:t>1</w:t>
      </w:r>
      <w:r w:rsidR="0091053B">
        <w:t> </w:t>
      </w:r>
      <w:r w:rsidRPr="00C927F7">
        <w:t>ustawy</w:t>
      </w:r>
      <w:r w:rsidR="0091053B" w:rsidRPr="00C927F7">
        <w:t xml:space="preserve"> z</w:t>
      </w:r>
      <w:r w:rsidR="0091053B">
        <w:t> </w:t>
      </w:r>
      <w:r w:rsidRPr="00C927F7">
        <w:t>dnia 1</w:t>
      </w:r>
      <w:r w:rsidR="0091053B" w:rsidRPr="00C927F7">
        <w:t>2</w:t>
      </w:r>
      <w:r w:rsidR="0091053B">
        <w:t> </w:t>
      </w:r>
      <w:r w:rsidRPr="00C927F7">
        <w:t>lipca 202</w:t>
      </w:r>
      <w:r w:rsidR="0091053B" w:rsidRPr="00C927F7">
        <w:t>4</w:t>
      </w:r>
      <w:r w:rsidR="0091053B">
        <w:t> </w:t>
      </w:r>
      <w:r w:rsidRPr="00C927F7">
        <w:t xml:space="preserve">r. </w:t>
      </w:r>
      <w:r w:rsidR="00C63C5B" w:rsidRPr="00EA531E">
        <w:t>–</w:t>
      </w:r>
      <w:r w:rsidR="0091053B">
        <w:t xml:space="preserve"> </w:t>
      </w:r>
      <w:r w:rsidRPr="00C927F7">
        <w:t>Prawo komunikacji elektronicznej</w:t>
      </w:r>
      <w:r w:rsidR="00C63C5B">
        <w:t>;</w:t>
      </w:r>
      <w:r w:rsidRPr="00C927F7">
        <w:t xml:space="preserve"> </w:t>
      </w:r>
    </w:p>
    <w:p w14:paraId="7FF51E09" w14:textId="77777777" w:rsidR="00C927F7" w:rsidRPr="00C927F7" w:rsidRDefault="00C927F7" w:rsidP="00C927F7">
      <w:pPr>
        <w:pStyle w:val="PKTpunkt"/>
      </w:pPr>
      <w:r w:rsidRPr="00C927F7">
        <w:t>2)</w:t>
      </w:r>
      <w:r w:rsidRPr="00C927F7">
        <w:tab/>
        <w:t xml:space="preserve">w sieciach wykorzystujących protokół sygnalizacyjny </w:t>
      </w:r>
      <w:proofErr w:type="spellStart"/>
      <w:r w:rsidRPr="00C927F7">
        <w:t>SIP</w:t>
      </w:r>
      <w:proofErr w:type="spellEnd"/>
      <w:r w:rsidRPr="00C927F7">
        <w:t>:</w:t>
      </w:r>
    </w:p>
    <w:p w14:paraId="798E48E9" w14:textId="787FD81C" w:rsidR="00C927F7" w:rsidRPr="00C927F7" w:rsidRDefault="00C927F7" w:rsidP="00C927F7">
      <w:pPr>
        <w:pStyle w:val="LITlitera"/>
      </w:pPr>
      <w:r w:rsidRPr="00C927F7">
        <w:t>a)</w:t>
      </w:r>
      <w:r>
        <w:tab/>
      </w:r>
      <w:r w:rsidRPr="00C927F7">
        <w:t>NR zamieszcza się</w:t>
      </w:r>
      <w:r w:rsidR="0091053B" w:rsidRPr="00C927F7">
        <w:t xml:space="preserve"> w</w:t>
      </w:r>
      <w:r w:rsidR="0091053B">
        <w:t> </w:t>
      </w:r>
      <w:r w:rsidRPr="00C927F7">
        <w:t xml:space="preserve">wiadomości </w:t>
      </w:r>
      <w:proofErr w:type="spellStart"/>
      <w:r w:rsidRPr="00C927F7">
        <w:t>INVITE</w:t>
      </w:r>
      <w:proofErr w:type="spellEnd"/>
      <w:r w:rsidR="0091053B" w:rsidRPr="00C927F7">
        <w:t xml:space="preserve"> w</w:t>
      </w:r>
      <w:r w:rsidR="0091053B">
        <w:t> </w:t>
      </w:r>
      <w:r w:rsidRPr="00C927F7">
        <w:t xml:space="preserve">polach TO oraz </w:t>
      </w:r>
      <w:proofErr w:type="spellStart"/>
      <w:r w:rsidRPr="00C927F7">
        <w:t>Request</w:t>
      </w:r>
      <w:proofErr w:type="spellEnd"/>
      <w:r w:rsidRPr="00C927F7">
        <w:t xml:space="preserve"> </w:t>
      </w:r>
      <w:proofErr w:type="spellStart"/>
      <w:r w:rsidRPr="00C927F7">
        <w:t>URI</w:t>
      </w:r>
      <w:proofErr w:type="spellEnd"/>
      <w:r w:rsidR="00C63C5B">
        <w:t>,</w:t>
      </w:r>
      <w:r w:rsidRPr="00C927F7">
        <w:t xml:space="preserve"> </w:t>
      </w:r>
    </w:p>
    <w:p w14:paraId="62900668" w14:textId="3415859A" w:rsidR="00C927F7" w:rsidRPr="00C927F7" w:rsidRDefault="00C927F7" w:rsidP="00C927F7">
      <w:pPr>
        <w:pStyle w:val="LITlitera"/>
      </w:pPr>
      <w:r w:rsidRPr="00C927F7">
        <w:t>b)</w:t>
      </w:r>
      <w:r>
        <w:tab/>
      </w:r>
      <w:r w:rsidRPr="00C927F7">
        <w:t xml:space="preserve"> abonent B identyfikowany jest</w:t>
      </w:r>
      <w:r w:rsidR="0091053B" w:rsidRPr="00C927F7">
        <w:t xml:space="preserve"> w</w:t>
      </w:r>
      <w:r w:rsidR="0091053B">
        <w:t> </w:t>
      </w:r>
      <w:r w:rsidRPr="00C927F7">
        <w:t>następujący sposób:</w:t>
      </w:r>
    </w:p>
    <w:p w14:paraId="4A52B60C" w14:textId="74699AAC" w:rsidR="00C927F7" w:rsidRPr="00C927F7" w:rsidRDefault="00C927F7" w:rsidP="00422F19">
      <w:pPr>
        <w:pStyle w:val="CZWSPLITczwsplnaliter"/>
      </w:pPr>
      <w:proofErr w:type="spellStart"/>
      <w:r w:rsidRPr="00C927F7">
        <w:t>sip</w:t>
      </w:r>
      <w:proofErr w:type="spellEnd"/>
      <w:r w:rsidRPr="00C927F7">
        <w:t>:&lt;NR&gt;&lt;</w:t>
      </w:r>
      <w:proofErr w:type="spellStart"/>
      <w:r w:rsidRPr="00C927F7">
        <w:t>KNA</w:t>
      </w:r>
      <w:proofErr w:type="spellEnd"/>
      <w:r w:rsidRPr="00C927F7">
        <w:t xml:space="preserve">&gt;; </w:t>
      </w:r>
      <w:proofErr w:type="spellStart"/>
      <w:r w:rsidRPr="00C927F7">
        <w:t>phone</w:t>
      </w:r>
      <w:r w:rsidR="0091053B">
        <w:softHyphen/>
      </w:r>
      <w:r w:rsidR="00F16E4C">
        <w:softHyphen/>
      </w:r>
      <w:r w:rsidR="00F16E4C">
        <w:noBreakHyphen/>
      </w:r>
      <w:r w:rsidRPr="00C927F7">
        <w:t>context</w:t>
      </w:r>
      <w:proofErr w:type="spellEnd"/>
      <w:r w:rsidRPr="00C927F7">
        <w:t>= +</w:t>
      </w:r>
      <w:proofErr w:type="spellStart"/>
      <w:r w:rsidRPr="00C927F7">
        <w:t>48@hostname;user</w:t>
      </w:r>
      <w:proofErr w:type="spellEnd"/>
      <w:r w:rsidRPr="00C927F7">
        <w:t>=</w:t>
      </w:r>
      <w:proofErr w:type="spellStart"/>
      <w:r w:rsidRPr="00C927F7">
        <w:t>phone</w:t>
      </w:r>
      <w:proofErr w:type="spellEnd"/>
    </w:p>
    <w:p w14:paraId="621EC446" w14:textId="77777777" w:rsidR="00C927F7" w:rsidRPr="00C927F7" w:rsidRDefault="00C927F7" w:rsidP="00422F19">
      <w:pPr>
        <w:pStyle w:val="CZWSPLITczwsplnaliter"/>
      </w:pPr>
      <w:r w:rsidRPr="00C927F7">
        <w:t>lub</w:t>
      </w:r>
    </w:p>
    <w:p w14:paraId="515C8A12" w14:textId="77777777" w:rsidR="00C927F7" w:rsidRPr="00C927F7" w:rsidRDefault="00C927F7" w:rsidP="00422F19">
      <w:pPr>
        <w:pStyle w:val="CZWSPLITczwsplnaliter"/>
      </w:pPr>
      <w:proofErr w:type="spellStart"/>
      <w:r w:rsidRPr="00C927F7">
        <w:t>sip</w:t>
      </w:r>
      <w:proofErr w:type="spellEnd"/>
      <w:r w:rsidRPr="00C927F7">
        <w:t>:&lt;NR&gt;&lt;</w:t>
      </w:r>
      <w:proofErr w:type="spellStart"/>
      <w:r w:rsidRPr="00C927F7">
        <w:t>KNA</w:t>
      </w:r>
      <w:proofErr w:type="spellEnd"/>
      <w:r w:rsidRPr="00C927F7">
        <w:t>&gt;@domena;user=phone</w:t>
      </w:r>
    </w:p>
    <w:p w14:paraId="6629A9CE" w14:textId="77777777" w:rsidR="00C927F7" w:rsidRPr="00C927F7" w:rsidRDefault="00C927F7" w:rsidP="00422F19">
      <w:pPr>
        <w:pStyle w:val="CZWSPLITczwsplnaliter"/>
      </w:pPr>
      <w:r w:rsidRPr="00C927F7">
        <w:t>gdzie:</w:t>
      </w:r>
    </w:p>
    <w:p w14:paraId="676438CC" w14:textId="26414206" w:rsidR="00C927F7" w:rsidRPr="00C927F7" w:rsidRDefault="00B44F0A" w:rsidP="00C927F7">
      <w:pPr>
        <w:pStyle w:val="TIRtiret"/>
      </w:pPr>
      <w:r>
        <w:t>–</w:t>
      </w:r>
      <w:r w:rsidR="00F16E4C">
        <w:t xml:space="preserve"> </w:t>
      </w:r>
      <w:r w:rsidR="00C927F7" w:rsidRPr="00C927F7">
        <w:t xml:space="preserve">parametr </w:t>
      </w:r>
      <w:proofErr w:type="spellStart"/>
      <w:r w:rsidR="00C927F7" w:rsidRPr="00C927F7">
        <w:t>user</w:t>
      </w:r>
      <w:proofErr w:type="spellEnd"/>
      <w:r w:rsidR="00C927F7" w:rsidRPr="00C927F7">
        <w:t>=</w:t>
      </w:r>
      <w:proofErr w:type="spellStart"/>
      <w:r w:rsidR="00C927F7" w:rsidRPr="00C927F7">
        <w:t>phone</w:t>
      </w:r>
      <w:proofErr w:type="spellEnd"/>
      <w:r w:rsidR="00C927F7" w:rsidRPr="00C927F7">
        <w:t xml:space="preserve"> jest obowiązkowy,</w:t>
      </w:r>
    </w:p>
    <w:p w14:paraId="0AE3D8B5" w14:textId="21B957FD" w:rsidR="00C927F7" w:rsidRPr="00C927F7" w:rsidRDefault="00B44F0A" w:rsidP="00C927F7">
      <w:pPr>
        <w:pStyle w:val="TIRtiret"/>
      </w:pPr>
      <w:r>
        <w:t>–</w:t>
      </w:r>
      <w:r w:rsidR="0091053B">
        <w:t xml:space="preserve"> </w:t>
      </w:r>
      <w:proofErr w:type="spellStart"/>
      <w:r w:rsidR="00C927F7" w:rsidRPr="00C927F7">
        <w:t>hostname</w:t>
      </w:r>
      <w:proofErr w:type="spellEnd"/>
      <w:r w:rsidR="00C927F7" w:rsidRPr="00C927F7">
        <w:t xml:space="preserve"> może mieć formę nazwy domenowej lub adresu IP, ustalonych na styku systemów przez operatorów tych systemów,</w:t>
      </w:r>
    </w:p>
    <w:p w14:paraId="61FD4F20" w14:textId="3A537861" w:rsidR="00C927F7" w:rsidRPr="00C927F7" w:rsidRDefault="00B44F0A" w:rsidP="00C927F7">
      <w:pPr>
        <w:pStyle w:val="TIRtiret"/>
      </w:pPr>
      <w:r>
        <w:t>–</w:t>
      </w:r>
      <w:r w:rsidR="0091053B">
        <w:t xml:space="preserve"> </w:t>
      </w:r>
      <w:r w:rsidR="00C927F7" w:rsidRPr="00C927F7">
        <w:t xml:space="preserve">domena: </w:t>
      </w:r>
      <w:proofErr w:type="spellStart"/>
      <w:r w:rsidR="00567795" w:rsidRPr="00C927F7">
        <w:t>FQDN</w:t>
      </w:r>
      <w:proofErr w:type="spellEnd"/>
      <w:r w:rsidR="00567795">
        <w:t>;</w:t>
      </w:r>
      <w:r w:rsidR="0091053B">
        <w:t> </w:t>
      </w:r>
      <w:r w:rsidR="00C927F7" w:rsidRPr="00C927F7">
        <w:t>przypadku, gdy węzeł końcowy nie ma zarejestrowanej nazwy domenowej dopuszcza się stosowanie adresu IP</w:t>
      </w:r>
      <w:r w:rsidR="00967E3F">
        <w:t>;</w:t>
      </w:r>
    </w:p>
    <w:p w14:paraId="7491AF82" w14:textId="05E44AEE" w:rsidR="00C927F7" w:rsidRPr="00C927F7" w:rsidRDefault="00C927F7" w:rsidP="00C927F7">
      <w:pPr>
        <w:pStyle w:val="PKTpunkt"/>
      </w:pPr>
      <w:r w:rsidRPr="00C927F7">
        <w:t>3)</w:t>
      </w:r>
      <w:r>
        <w:tab/>
      </w:r>
      <w:r w:rsidRPr="00C927F7">
        <w:t xml:space="preserve">ustala się następujący format NR: </w:t>
      </w:r>
    </w:p>
    <w:p w14:paraId="1407164D" w14:textId="40D9D608" w:rsidR="00C927F7" w:rsidRPr="00C927F7" w:rsidRDefault="00C927F7" w:rsidP="001F3048">
      <w:pPr>
        <w:pStyle w:val="CZWSPPKTczwsplnapunktw"/>
      </w:pPr>
      <w:r w:rsidRPr="00C927F7">
        <w:t>NR (</w:t>
      </w:r>
      <w:r w:rsidR="0091053B" w:rsidRPr="00C927F7">
        <w:t>5</w:t>
      </w:r>
      <w:r w:rsidR="0091053B">
        <w:t> </w:t>
      </w:r>
      <w:r w:rsidRPr="00C927F7">
        <w:t xml:space="preserve">cyfr) = „C </w:t>
      </w:r>
      <w:proofErr w:type="spellStart"/>
      <w:r w:rsidRPr="00C927F7">
        <w:t>hex”</w:t>
      </w:r>
      <w:r w:rsidRPr="00C927F7">
        <w:rPr>
          <w:rStyle w:val="IGindeksgrny"/>
        </w:rPr>
        <w:t>5</w:t>
      </w:r>
      <w:proofErr w:type="spellEnd"/>
      <w:r w:rsidRPr="00C927F7">
        <w:rPr>
          <w:rStyle w:val="IGindeksgrny"/>
        </w:rPr>
        <w:t>)</w:t>
      </w:r>
      <w:r w:rsidRPr="00C927F7">
        <w:t xml:space="preserve"> + </w:t>
      </w:r>
      <w:proofErr w:type="spellStart"/>
      <w:r w:rsidRPr="00C927F7">
        <w:t>XYZT</w:t>
      </w:r>
      <w:proofErr w:type="spellEnd"/>
      <w:r w:rsidRPr="00C927F7">
        <w:t>,</w:t>
      </w:r>
    </w:p>
    <w:p w14:paraId="6EEF360D" w14:textId="77777777" w:rsidR="00C927F7" w:rsidRPr="00C927F7" w:rsidRDefault="00C927F7" w:rsidP="001F3048">
      <w:pPr>
        <w:pStyle w:val="CZWSPPKTczwsplnapunktw"/>
      </w:pPr>
      <w:r w:rsidRPr="00C927F7">
        <w:t>gdzie:</w:t>
      </w:r>
    </w:p>
    <w:p w14:paraId="69F985C2" w14:textId="71D4E116" w:rsidR="00C927F7" w:rsidRPr="00C927F7" w:rsidRDefault="00C927F7" w:rsidP="001F3048">
      <w:pPr>
        <w:pStyle w:val="LITlitera"/>
      </w:pPr>
      <w:r w:rsidRPr="00C927F7">
        <w:t>a)</w:t>
      </w:r>
      <w:r w:rsidR="001F3048">
        <w:tab/>
      </w:r>
      <w:r w:rsidRPr="00C927F7">
        <w:t xml:space="preserve"> dla numerów geograficznych: </w:t>
      </w:r>
    </w:p>
    <w:p w14:paraId="248D5931" w14:textId="0083B7F0" w:rsidR="00C927F7" w:rsidRPr="00C927F7" w:rsidRDefault="00C927F7" w:rsidP="001F3048">
      <w:pPr>
        <w:pStyle w:val="CZWSPLITczwsplnaliter"/>
      </w:pPr>
      <w:proofErr w:type="spellStart"/>
      <w:r w:rsidRPr="00C927F7">
        <w:t>XY</w:t>
      </w:r>
      <w:proofErr w:type="spellEnd"/>
      <w:r w:rsidRPr="00C927F7">
        <w:t xml:space="preserve"> = AB = wskaźnik strefy numeracyjnej SN (X=</w:t>
      </w:r>
      <w:r w:rsidR="00F16E4C" w:rsidRPr="00C927F7">
        <w:t>1</w:t>
      </w:r>
      <w:r w:rsidR="00F16E4C">
        <w:noBreakHyphen/>
      </w:r>
      <w:r w:rsidRPr="00C927F7">
        <w:t>9),</w:t>
      </w:r>
    </w:p>
    <w:p w14:paraId="22B4A621" w14:textId="3A1FF5A6" w:rsidR="006265ED" w:rsidRPr="006265ED" w:rsidRDefault="00C927F7" w:rsidP="006265ED">
      <w:pPr>
        <w:pStyle w:val="CZWSPLITczwsplnaliter"/>
      </w:pPr>
      <w:proofErr w:type="spellStart"/>
      <w:r w:rsidRPr="00C927F7">
        <w:lastRenderedPageBreak/>
        <w:t>ZT</w:t>
      </w:r>
      <w:proofErr w:type="spellEnd"/>
      <w:r w:rsidRPr="00C927F7">
        <w:t xml:space="preserve"> = numer HOST (HOST </w:t>
      </w:r>
      <w:r w:rsidR="00F16E4C">
        <w:noBreakHyphen/>
        <w:t xml:space="preserve"> </w:t>
      </w:r>
      <w:r w:rsidRPr="00C927F7">
        <w:t>ID)</w:t>
      </w:r>
      <w:r w:rsidR="0091053B" w:rsidRPr="00C927F7">
        <w:t xml:space="preserve"> w</w:t>
      </w:r>
      <w:r w:rsidR="0091053B">
        <w:t> </w:t>
      </w:r>
      <w:r w:rsidRPr="00C927F7">
        <w:t>danej SN (dla danego AB),</w:t>
      </w:r>
      <w:r w:rsidR="006265ED">
        <w:t xml:space="preserve"> </w:t>
      </w:r>
      <w:r w:rsidR="006265ED" w:rsidRPr="006265ED">
        <w:t xml:space="preserve">po dojściu </w:t>
      </w:r>
      <w:proofErr w:type="spellStart"/>
      <w:r w:rsidR="006265ED" w:rsidRPr="006265ED">
        <w:t>ZT</w:t>
      </w:r>
      <w:proofErr w:type="spellEnd"/>
      <w:r w:rsidR="006265ED" w:rsidRPr="006265ED">
        <w:t xml:space="preserve"> do wartości 99 ustala się inny wolny AB dla danej strefy numeracyjnej (SN)</w:t>
      </w:r>
      <w:r w:rsidR="006265ED">
        <w:t>,</w:t>
      </w:r>
    </w:p>
    <w:p w14:paraId="61BF5DCC" w14:textId="16303EF3" w:rsidR="00C927F7" w:rsidRPr="00C927F7" w:rsidRDefault="00C927F7" w:rsidP="001F3048">
      <w:pPr>
        <w:pStyle w:val="LITlitera"/>
      </w:pPr>
      <w:r w:rsidRPr="00C927F7">
        <w:t>b)</w:t>
      </w:r>
      <w:r w:rsidR="001F3048">
        <w:tab/>
      </w:r>
      <w:r w:rsidRPr="00C927F7">
        <w:t xml:space="preserve"> dla numerów </w:t>
      </w:r>
      <w:proofErr w:type="spellStart"/>
      <w:r w:rsidRPr="00C927F7">
        <w:t>niegeograficznych</w:t>
      </w:r>
      <w:proofErr w:type="spellEnd"/>
      <w:r w:rsidRPr="00C927F7">
        <w:t xml:space="preserve">: </w:t>
      </w:r>
    </w:p>
    <w:p w14:paraId="057E419D" w14:textId="1513C65F" w:rsidR="00C927F7" w:rsidRPr="00C927F7" w:rsidRDefault="00C927F7" w:rsidP="001F3048">
      <w:pPr>
        <w:pStyle w:val="CZWSPLITczwsplnaliter"/>
      </w:pPr>
      <w:proofErr w:type="spellStart"/>
      <w:r w:rsidRPr="00C927F7">
        <w:t>XYZT</w:t>
      </w:r>
      <w:proofErr w:type="spellEnd"/>
      <w:r w:rsidRPr="00C927F7">
        <w:t xml:space="preserve"> </w:t>
      </w:r>
      <w:r w:rsidR="00F16E4C">
        <w:noBreakHyphen/>
        <w:t xml:space="preserve"> </w:t>
      </w:r>
      <w:r w:rsidRPr="00C927F7">
        <w:t>numer sieci (X = 0)</w:t>
      </w:r>
      <w:r w:rsidR="00967E3F">
        <w:t>.</w:t>
      </w:r>
    </w:p>
    <w:p w14:paraId="57A7EA18" w14:textId="6B7B0667" w:rsidR="00C927F7" w:rsidRPr="00EA531E" w:rsidRDefault="00C927F7" w:rsidP="00F16E4C">
      <w:pPr>
        <w:pStyle w:val="USTustnpkodeksu"/>
      </w:pPr>
      <w:r w:rsidRPr="00C927F7">
        <w:t xml:space="preserve">5. </w:t>
      </w:r>
      <w:r w:rsidR="00343F46">
        <w:t>Szczegółowe w</w:t>
      </w:r>
      <w:r w:rsidR="00343F46" w:rsidRPr="00D934CF">
        <w:t xml:space="preserve">ymagania </w:t>
      </w:r>
      <w:r w:rsidRPr="00D934CF">
        <w:t xml:space="preserve">dotyczące adresowania dla właściwego kierowania połączeń do numerów alarmowych oraz format  </w:t>
      </w:r>
      <w:proofErr w:type="spellStart"/>
      <w:r w:rsidRPr="00D934CF">
        <w:t>NKA</w:t>
      </w:r>
      <w:proofErr w:type="spellEnd"/>
      <w:r w:rsidRPr="00D934CF">
        <w:t>:</w:t>
      </w:r>
    </w:p>
    <w:p w14:paraId="5FCC6E30" w14:textId="43ACBC90" w:rsidR="00C927F7" w:rsidRPr="00C927F7" w:rsidRDefault="00C927F7" w:rsidP="001F3048">
      <w:pPr>
        <w:pStyle w:val="PKTpunkt"/>
      </w:pPr>
      <w:r w:rsidRPr="00C927F7">
        <w:t>1)</w:t>
      </w:r>
      <w:r w:rsidRPr="00C927F7">
        <w:tab/>
      </w:r>
      <w:r w:rsidR="0091053B" w:rsidRPr="00C927F7">
        <w:t>w</w:t>
      </w:r>
      <w:r w:rsidR="0091053B">
        <w:t> </w:t>
      </w:r>
      <w:r w:rsidRPr="00C927F7">
        <w:t xml:space="preserve">sieciach wykorzystujących protokół sygnalizacyjny </w:t>
      </w:r>
      <w:proofErr w:type="spellStart"/>
      <w:r w:rsidRPr="00C927F7">
        <w:t>SS</w:t>
      </w:r>
      <w:r w:rsidR="0091053B" w:rsidRPr="00C927F7">
        <w:t>7</w:t>
      </w:r>
      <w:proofErr w:type="spellEnd"/>
      <w:r w:rsidR="0091053B">
        <w:t> </w:t>
      </w:r>
      <w:r w:rsidRPr="00C927F7">
        <w:t>(</w:t>
      </w:r>
      <w:proofErr w:type="spellStart"/>
      <w:r w:rsidRPr="00C927F7">
        <w:t>ISUP</w:t>
      </w:r>
      <w:proofErr w:type="spellEnd"/>
      <w:r w:rsidRPr="00C927F7">
        <w:t>):</w:t>
      </w:r>
    </w:p>
    <w:p w14:paraId="40AC0E9D" w14:textId="17E2600F" w:rsidR="00C927F7" w:rsidRPr="00C927F7" w:rsidRDefault="00C927F7" w:rsidP="001F3048">
      <w:pPr>
        <w:pStyle w:val="LITlitera"/>
      </w:pPr>
      <w:r w:rsidRPr="00C927F7">
        <w:t>a)</w:t>
      </w:r>
      <w:r w:rsidR="00B44F0A">
        <w:tab/>
      </w:r>
      <w:r w:rsidRPr="00C927F7">
        <w:t xml:space="preserve">połączenia do numerów alarmowych mogą być realizowane po odebraniu numeru </w:t>
      </w:r>
      <w:r w:rsidR="0091053B" w:rsidRPr="00C927F7">
        <w:t>w</w:t>
      </w:r>
      <w:r w:rsidR="0091053B">
        <w:t> </w:t>
      </w:r>
      <w:r w:rsidRPr="00C927F7">
        <w:t xml:space="preserve">formatach: </w:t>
      </w:r>
    </w:p>
    <w:p w14:paraId="23B97B72" w14:textId="3A28350B" w:rsidR="00C927F7" w:rsidRPr="00C927F7" w:rsidRDefault="00B44F0A" w:rsidP="001F3048">
      <w:pPr>
        <w:pStyle w:val="TIRtiret"/>
      </w:pPr>
      <w:r>
        <w:t>–</w:t>
      </w:r>
      <w:r w:rsidR="00F16E4C">
        <w:t xml:space="preserve"> </w:t>
      </w:r>
      <w:proofErr w:type="spellStart"/>
      <w:r w:rsidR="00C927F7" w:rsidRPr="00C927F7">
        <w:t>XYZ</w:t>
      </w:r>
      <w:proofErr w:type="spellEnd"/>
      <w:r w:rsidR="00C927F7" w:rsidRPr="00C927F7">
        <w:t xml:space="preserve"> (</w:t>
      </w:r>
      <w:r w:rsidR="0091053B" w:rsidRPr="00C927F7">
        <w:t>3</w:t>
      </w:r>
      <w:r w:rsidR="0091053B">
        <w:t> </w:t>
      </w:r>
      <w:r w:rsidR="00C927F7" w:rsidRPr="00C927F7">
        <w:t xml:space="preserve">cyfry) </w:t>
      </w:r>
      <w:r w:rsidR="00967E3F" w:rsidRPr="00EA531E">
        <w:t>–</w:t>
      </w:r>
      <w:r w:rsidR="0091053B">
        <w:t xml:space="preserve"> </w:t>
      </w:r>
      <w:r w:rsidR="0091053B" w:rsidRPr="00C927F7">
        <w:t>z</w:t>
      </w:r>
      <w:r w:rsidR="0091053B">
        <w:t> </w:t>
      </w:r>
      <w:r w:rsidR="00C927F7" w:rsidRPr="00C927F7">
        <w:t xml:space="preserve">łącza abonenckiego, </w:t>
      </w:r>
    </w:p>
    <w:p w14:paraId="1DC19929" w14:textId="754F3779" w:rsidR="00C927F7" w:rsidRPr="00C927F7" w:rsidRDefault="00B44F0A" w:rsidP="001F3048">
      <w:pPr>
        <w:pStyle w:val="TIRtiret"/>
      </w:pPr>
      <w:r>
        <w:t>–</w:t>
      </w:r>
      <w:r w:rsidR="0091053B">
        <w:t xml:space="preserve"> </w:t>
      </w:r>
      <w:proofErr w:type="spellStart"/>
      <w:r w:rsidR="00C927F7" w:rsidRPr="00C927F7">
        <w:t>WSNd</w:t>
      </w:r>
      <w:proofErr w:type="spellEnd"/>
      <w:r w:rsidR="00C927F7" w:rsidRPr="00C927F7">
        <w:t xml:space="preserve"> (</w:t>
      </w:r>
      <w:r w:rsidR="0091053B" w:rsidRPr="00C927F7">
        <w:t>2</w:t>
      </w:r>
      <w:r w:rsidR="0091053B">
        <w:t> </w:t>
      </w:r>
      <w:r w:rsidR="00C927F7" w:rsidRPr="00C927F7">
        <w:t xml:space="preserve">cyfry) + „C </w:t>
      </w:r>
      <w:proofErr w:type="spellStart"/>
      <w:r w:rsidR="00C927F7" w:rsidRPr="00C927F7">
        <w:t>hex</w:t>
      </w:r>
      <w:proofErr w:type="spellEnd"/>
      <w:r w:rsidR="00C927F7" w:rsidRPr="00C927F7">
        <w:t xml:space="preserve">” + </w:t>
      </w:r>
      <w:proofErr w:type="spellStart"/>
      <w:r w:rsidR="00C927F7" w:rsidRPr="00C927F7">
        <w:t>IDL</w:t>
      </w:r>
      <w:proofErr w:type="spellEnd"/>
      <w:r w:rsidR="00C927F7" w:rsidRPr="00C927F7">
        <w:t xml:space="preserve"> (</w:t>
      </w:r>
      <w:r w:rsidR="0091053B" w:rsidRPr="00C927F7">
        <w:t>3</w:t>
      </w:r>
      <w:r w:rsidR="0091053B">
        <w:t> </w:t>
      </w:r>
      <w:r w:rsidR="00C927F7" w:rsidRPr="00C927F7">
        <w:t xml:space="preserve">cyfry) + </w:t>
      </w:r>
      <w:proofErr w:type="spellStart"/>
      <w:r w:rsidR="00C927F7" w:rsidRPr="00C927F7">
        <w:t>XYZ</w:t>
      </w:r>
      <w:proofErr w:type="spellEnd"/>
      <w:r w:rsidR="00C927F7" w:rsidRPr="00C927F7">
        <w:t xml:space="preserve"> (</w:t>
      </w:r>
      <w:r w:rsidR="0091053B" w:rsidRPr="00C927F7">
        <w:t>3</w:t>
      </w:r>
      <w:r w:rsidR="0091053B">
        <w:t> </w:t>
      </w:r>
      <w:r w:rsidR="00C927F7" w:rsidRPr="00C927F7">
        <w:t xml:space="preserve">cyfry) </w:t>
      </w:r>
      <w:r w:rsidR="00967E3F" w:rsidRPr="00EA531E">
        <w:t>–</w:t>
      </w:r>
      <w:r w:rsidR="0091053B">
        <w:t xml:space="preserve"> </w:t>
      </w:r>
      <w:r w:rsidR="0091053B" w:rsidRPr="00C927F7">
        <w:t>z</w:t>
      </w:r>
      <w:r w:rsidR="0091053B">
        <w:t> </w:t>
      </w:r>
      <w:r w:rsidR="00C927F7" w:rsidRPr="00C927F7">
        <w:t>łącza międzycentralowego,</w:t>
      </w:r>
      <w:r w:rsidR="0091053B" w:rsidRPr="00C927F7">
        <w:t xml:space="preserve"> w</w:t>
      </w:r>
      <w:r w:rsidR="0091053B">
        <w:t> </w:t>
      </w:r>
      <w:r w:rsidR="00C927F7" w:rsidRPr="00C927F7">
        <w:t xml:space="preserve">tym łącza międzyoperatorskiego, </w:t>
      </w:r>
    </w:p>
    <w:p w14:paraId="271D7E15" w14:textId="7B100867" w:rsidR="00C927F7" w:rsidRPr="00C927F7" w:rsidRDefault="00C927F7" w:rsidP="001F3048">
      <w:pPr>
        <w:pStyle w:val="LITlitera"/>
      </w:pPr>
      <w:r w:rsidRPr="00C927F7">
        <w:t>b)</w:t>
      </w:r>
      <w:r w:rsidR="001F3048">
        <w:tab/>
      </w:r>
      <w:proofErr w:type="spellStart"/>
      <w:r w:rsidRPr="00C927F7">
        <w:t>NKA</w:t>
      </w:r>
      <w:proofErr w:type="spellEnd"/>
      <w:r w:rsidRPr="00C927F7">
        <w:t xml:space="preserve"> jest wprowadzany</w:t>
      </w:r>
      <w:r w:rsidR="0091053B" w:rsidRPr="00C927F7">
        <w:t xml:space="preserve"> w</w:t>
      </w:r>
      <w:r w:rsidR="0091053B">
        <w:t> </w:t>
      </w:r>
      <w:r w:rsidRPr="00C927F7">
        <w:t>elemencie sieci telekomunikacyjnej obsługującej zakończenie sieci,</w:t>
      </w:r>
      <w:r w:rsidR="0091053B" w:rsidRPr="00C927F7">
        <w:t xml:space="preserve"> z</w:t>
      </w:r>
      <w:r w:rsidR="0091053B">
        <w:t> </w:t>
      </w:r>
      <w:r w:rsidRPr="00C927F7">
        <w:t xml:space="preserve">którego nastąpiło wywołanie alarmowe, </w:t>
      </w:r>
    </w:p>
    <w:p w14:paraId="317AAA58" w14:textId="311F438A" w:rsidR="00C927F7" w:rsidRPr="00C927F7" w:rsidRDefault="00C927F7" w:rsidP="001F3048">
      <w:pPr>
        <w:pStyle w:val="LITlitera"/>
      </w:pPr>
      <w:r w:rsidRPr="00C927F7">
        <w:t>c)</w:t>
      </w:r>
      <w:r w:rsidR="001F3048">
        <w:tab/>
      </w:r>
      <w:r w:rsidRPr="00C927F7">
        <w:t>w elemencie sieci telekomunikacyjnej obsługującym zakończenie sieci,</w:t>
      </w:r>
      <w:r w:rsidR="0091053B" w:rsidRPr="00C927F7">
        <w:t xml:space="preserve"> z</w:t>
      </w:r>
      <w:r w:rsidR="0091053B">
        <w:t> </w:t>
      </w:r>
      <w:r w:rsidRPr="00C927F7">
        <w:t>którego nastąpiło wywołanie alarmowe, następuje konwersja</w:t>
      </w:r>
      <w:r w:rsidR="0091053B" w:rsidRPr="00C927F7">
        <w:t xml:space="preserve"> z</w:t>
      </w:r>
      <w:r w:rsidR="0091053B">
        <w:t> </w:t>
      </w:r>
      <w:r w:rsidRPr="00C927F7">
        <w:t>numeru alarmowego odebranego od abonenta na numer</w:t>
      </w:r>
      <w:r w:rsidR="0091053B" w:rsidRPr="00C927F7">
        <w:t xml:space="preserve"> w</w:t>
      </w:r>
      <w:r w:rsidR="0091053B">
        <w:t> </w:t>
      </w:r>
      <w:r w:rsidRPr="00C927F7">
        <w:t xml:space="preserve">formacie </w:t>
      </w:r>
      <w:proofErr w:type="spellStart"/>
      <w:r w:rsidRPr="00C927F7">
        <w:t>WSNd</w:t>
      </w:r>
      <w:proofErr w:type="spellEnd"/>
      <w:r w:rsidRPr="00C927F7">
        <w:t xml:space="preserve"> + „C </w:t>
      </w:r>
      <w:proofErr w:type="spellStart"/>
      <w:r w:rsidRPr="00C927F7">
        <w:t>hex</w:t>
      </w:r>
      <w:proofErr w:type="spellEnd"/>
      <w:r w:rsidRPr="00C927F7">
        <w:t xml:space="preserve">” + </w:t>
      </w:r>
      <w:proofErr w:type="spellStart"/>
      <w:r w:rsidRPr="00C927F7">
        <w:t>IDL</w:t>
      </w:r>
      <w:proofErr w:type="spellEnd"/>
      <w:r w:rsidRPr="00C927F7">
        <w:t xml:space="preserve"> + </w:t>
      </w:r>
      <w:proofErr w:type="spellStart"/>
      <w:r w:rsidRPr="00C927F7">
        <w:t>XYZ</w:t>
      </w:r>
      <w:proofErr w:type="spellEnd"/>
      <w:r w:rsidRPr="00C927F7">
        <w:t xml:space="preserve">, </w:t>
      </w:r>
    </w:p>
    <w:p w14:paraId="49E5CD15" w14:textId="176EE32C" w:rsidR="00C927F7" w:rsidRPr="00C927F7" w:rsidRDefault="00C927F7" w:rsidP="001F3048">
      <w:pPr>
        <w:pStyle w:val="LITlitera"/>
      </w:pPr>
      <w:r w:rsidRPr="00C927F7">
        <w:t>d)</w:t>
      </w:r>
      <w:r w:rsidR="001F3048">
        <w:tab/>
      </w:r>
      <w:proofErr w:type="spellStart"/>
      <w:r w:rsidRPr="00C927F7">
        <w:t>NKA</w:t>
      </w:r>
      <w:proofErr w:type="spellEnd"/>
      <w:r w:rsidRPr="00C927F7">
        <w:t xml:space="preserve"> jest niezmienny na całej drodze połączeniowej, </w:t>
      </w:r>
    </w:p>
    <w:p w14:paraId="0FF973AD" w14:textId="6EAD9D41" w:rsidR="00C927F7" w:rsidRPr="00C927F7" w:rsidRDefault="00C927F7" w:rsidP="001F3048">
      <w:pPr>
        <w:pStyle w:val="LITlitera"/>
      </w:pPr>
      <w:r w:rsidRPr="00C927F7">
        <w:t>e)</w:t>
      </w:r>
      <w:r w:rsidR="001F3048">
        <w:tab/>
      </w:r>
      <w:r w:rsidRPr="00C927F7">
        <w:t xml:space="preserve">zamiana </w:t>
      </w:r>
      <w:proofErr w:type="spellStart"/>
      <w:r w:rsidRPr="00C927F7">
        <w:t>NKA</w:t>
      </w:r>
      <w:proofErr w:type="spellEnd"/>
      <w:r w:rsidRPr="00C927F7">
        <w:t xml:space="preserve"> na numer </w:t>
      </w:r>
      <w:proofErr w:type="spellStart"/>
      <w:r w:rsidRPr="00C927F7">
        <w:t>KNA</w:t>
      </w:r>
      <w:proofErr w:type="spellEnd"/>
      <w:r w:rsidRPr="00C927F7">
        <w:t xml:space="preserve"> (numer podkładowy) następuje</w:t>
      </w:r>
      <w:r w:rsidR="0091053B" w:rsidRPr="00C927F7">
        <w:t xml:space="preserve"> w</w:t>
      </w:r>
      <w:r w:rsidR="0091053B">
        <w:t> </w:t>
      </w:r>
      <w:r w:rsidRPr="00C927F7">
        <w:t>elemencie sieci telekomunikacyjnej bezpośrednio obsługującej jednostkę, do której jest kierowane  wywołanie alarmowe na numer alarmowy;</w:t>
      </w:r>
    </w:p>
    <w:p w14:paraId="6FD76D8A" w14:textId="27607F89" w:rsidR="00C927F7" w:rsidRPr="00C927F7" w:rsidRDefault="00C927F7" w:rsidP="001F3048">
      <w:pPr>
        <w:pStyle w:val="PKTpunkt"/>
      </w:pPr>
      <w:r w:rsidRPr="00C927F7">
        <w:t>2)</w:t>
      </w:r>
      <w:r w:rsidRPr="00C927F7">
        <w:tab/>
      </w:r>
      <w:r w:rsidR="00D073FB">
        <w:t xml:space="preserve">w </w:t>
      </w:r>
      <w:r w:rsidRPr="00C927F7">
        <w:t>sieci</w:t>
      </w:r>
      <w:r w:rsidR="00D073FB">
        <w:t>ach</w:t>
      </w:r>
      <w:r w:rsidRPr="00C927F7">
        <w:t xml:space="preserve"> wykorzystujących protokół sygnalizacyjny </w:t>
      </w:r>
      <w:proofErr w:type="spellStart"/>
      <w:r w:rsidRPr="00C927F7">
        <w:t>SIP</w:t>
      </w:r>
      <w:proofErr w:type="spellEnd"/>
      <w:r w:rsidRPr="00C927F7">
        <w:t>:</w:t>
      </w:r>
    </w:p>
    <w:p w14:paraId="36924217" w14:textId="3FD675A4" w:rsidR="00C927F7" w:rsidRPr="00C927F7" w:rsidRDefault="00C927F7" w:rsidP="001F3048">
      <w:pPr>
        <w:pStyle w:val="LITlitera"/>
      </w:pPr>
      <w:r w:rsidRPr="00C927F7">
        <w:t>a)</w:t>
      </w:r>
      <w:r w:rsidR="001F3048">
        <w:tab/>
      </w:r>
      <w:r w:rsidRPr="00C927F7">
        <w:t xml:space="preserve"> </w:t>
      </w:r>
      <w:proofErr w:type="spellStart"/>
      <w:r w:rsidRPr="00C927F7">
        <w:t>NKA</w:t>
      </w:r>
      <w:proofErr w:type="spellEnd"/>
      <w:r w:rsidRPr="00C927F7">
        <w:t xml:space="preserve"> umieszcza się</w:t>
      </w:r>
      <w:r w:rsidR="0091053B" w:rsidRPr="00C927F7">
        <w:t xml:space="preserve"> w</w:t>
      </w:r>
      <w:r w:rsidR="0091053B">
        <w:t> </w:t>
      </w:r>
      <w:r w:rsidRPr="00C927F7">
        <w:t xml:space="preserve">wiadomości </w:t>
      </w:r>
      <w:proofErr w:type="spellStart"/>
      <w:r w:rsidRPr="00C927F7">
        <w:t>INVITE</w:t>
      </w:r>
      <w:proofErr w:type="spellEnd"/>
      <w:r w:rsidR="0091053B" w:rsidRPr="00C927F7">
        <w:t xml:space="preserve"> w</w:t>
      </w:r>
      <w:r w:rsidR="0091053B">
        <w:t> </w:t>
      </w:r>
      <w:r w:rsidRPr="00C927F7">
        <w:t xml:space="preserve">polach TO oraz </w:t>
      </w:r>
      <w:proofErr w:type="spellStart"/>
      <w:r w:rsidRPr="00C927F7">
        <w:t>Request</w:t>
      </w:r>
      <w:proofErr w:type="spellEnd"/>
      <w:r w:rsidRPr="00C927F7">
        <w:t xml:space="preserve"> </w:t>
      </w:r>
      <w:proofErr w:type="spellStart"/>
      <w:r w:rsidRPr="00C927F7">
        <w:t>URI</w:t>
      </w:r>
      <w:proofErr w:type="spellEnd"/>
      <w:r w:rsidR="00B44F0A">
        <w:t>,</w:t>
      </w:r>
    </w:p>
    <w:p w14:paraId="23FE490B" w14:textId="1576A9D2" w:rsidR="00C927F7" w:rsidRPr="00C927F7" w:rsidRDefault="00C927F7" w:rsidP="001F3048">
      <w:pPr>
        <w:pStyle w:val="LITlitera"/>
      </w:pPr>
      <w:r w:rsidRPr="00C927F7">
        <w:t>b)</w:t>
      </w:r>
      <w:r w:rsidR="001F3048">
        <w:tab/>
      </w:r>
      <w:r w:rsidRPr="00C927F7">
        <w:t>abonent B identyfikowany jest</w:t>
      </w:r>
      <w:r w:rsidR="0091053B" w:rsidRPr="00C927F7">
        <w:t xml:space="preserve"> w</w:t>
      </w:r>
      <w:r w:rsidR="0091053B">
        <w:t> </w:t>
      </w:r>
      <w:r w:rsidRPr="00C927F7">
        <w:t>następujący sposób:</w:t>
      </w:r>
    </w:p>
    <w:p w14:paraId="6D44F8EB" w14:textId="406828E4" w:rsidR="00C927F7" w:rsidRPr="00C927F7" w:rsidRDefault="00B44F0A" w:rsidP="001F3048">
      <w:pPr>
        <w:pStyle w:val="TIRtiret"/>
      </w:pPr>
      <w:r>
        <w:t>–</w:t>
      </w:r>
      <w:r w:rsidR="0091053B">
        <w:t xml:space="preserve"> </w:t>
      </w:r>
      <w:proofErr w:type="spellStart"/>
      <w:r w:rsidR="00C927F7" w:rsidRPr="00C927F7">
        <w:t>sip</w:t>
      </w:r>
      <w:proofErr w:type="spellEnd"/>
      <w:r w:rsidR="00C927F7" w:rsidRPr="00C927F7">
        <w:t>:&lt;</w:t>
      </w:r>
      <w:proofErr w:type="spellStart"/>
      <w:r w:rsidR="00C927F7" w:rsidRPr="00C927F7">
        <w:t>NKA</w:t>
      </w:r>
      <w:proofErr w:type="spellEnd"/>
      <w:r w:rsidR="00C927F7" w:rsidRPr="00C927F7">
        <w:t>&gt;;</w:t>
      </w:r>
      <w:proofErr w:type="spellStart"/>
      <w:r w:rsidR="00C927F7" w:rsidRPr="00C927F7">
        <w:t>phone</w:t>
      </w:r>
      <w:r w:rsidR="0091053B">
        <w:softHyphen/>
      </w:r>
      <w:r w:rsidR="00F16E4C">
        <w:softHyphen/>
      </w:r>
      <w:r w:rsidR="00F16E4C">
        <w:noBreakHyphen/>
      </w:r>
      <w:r w:rsidR="00C927F7" w:rsidRPr="00C927F7">
        <w:t>context</w:t>
      </w:r>
      <w:proofErr w:type="spellEnd"/>
      <w:r w:rsidR="00C927F7" w:rsidRPr="00C927F7">
        <w:t>=+</w:t>
      </w:r>
      <w:proofErr w:type="spellStart"/>
      <w:r w:rsidR="00C927F7" w:rsidRPr="00C927F7">
        <w:t>48@hostname;user</w:t>
      </w:r>
      <w:proofErr w:type="spellEnd"/>
      <w:r w:rsidR="00C927F7" w:rsidRPr="00C927F7">
        <w:t>=</w:t>
      </w:r>
      <w:proofErr w:type="spellStart"/>
      <w:r w:rsidR="00C927F7" w:rsidRPr="00C927F7">
        <w:t>phone</w:t>
      </w:r>
      <w:proofErr w:type="spellEnd"/>
      <w:r w:rsidR="00C927F7" w:rsidRPr="00C927F7">
        <w:t xml:space="preserve"> </w:t>
      </w:r>
    </w:p>
    <w:p w14:paraId="0A0E4BFB" w14:textId="77777777" w:rsidR="00C927F7" w:rsidRPr="00C927F7" w:rsidRDefault="00C927F7" w:rsidP="00422F19">
      <w:pPr>
        <w:pStyle w:val="CZWSPTIRczwsplnatiret"/>
      </w:pPr>
      <w:r w:rsidRPr="00C927F7">
        <w:t xml:space="preserve">lub </w:t>
      </w:r>
    </w:p>
    <w:p w14:paraId="6185925B" w14:textId="175BE04A" w:rsidR="00C927F7" w:rsidRPr="00C927F7" w:rsidRDefault="00B44F0A" w:rsidP="001F3048">
      <w:pPr>
        <w:pStyle w:val="TIRtiret"/>
      </w:pPr>
      <w:r>
        <w:t>–</w:t>
      </w:r>
      <w:r w:rsidR="0091053B">
        <w:t xml:space="preserve"> </w:t>
      </w:r>
      <w:proofErr w:type="spellStart"/>
      <w:r w:rsidR="00C927F7" w:rsidRPr="00C927F7">
        <w:t>sip</w:t>
      </w:r>
      <w:proofErr w:type="spellEnd"/>
      <w:r w:rsidR="00C927F7" w:rsidRPr="00C927F7">
        <w:t>:&lt;</w:t>
      </w:r>
      <w:proofErr w:type="spellStart"/>
      <w:r w:rsidR="00C927F7" w:rsidRPr="00C927F7">
        <w:t>NKA</w:t>
      </w:r>
      <w:proofErr w:type="spellEnd"/>
      <w:r w:rsidR="00C927F7" w:rsidRPr="00C927F7">
        <w:t>&gt;@domena;user=phone</w:t>
      </w:r>
      <w:r>
        <w:t>,</w:t>
      </w:r>
      <w:r w:rsidR="00C927F7" w:rsidRPr="00C927F7">
        <w:t xml:space="preserve"> </w:t>
      </w:r>
    </w:p>
    <w:p w14:paraId="5C4C9369" w14:textId="77777777" w:rsidR="00C927F7" w:rsidRPr="00C927F7" w:rsidRDefault="00C927F7" w:rsidP="00422F19">
      <w:pPr>
        <w:pStyle w:val="CZWSPTIRczwsplnatiret"/>
      </w:pPr>
      <w:r w:rsidRPr="00C927F7">
        <w:t xml:space="preserve">gdzie: </w:t>
      </w:r>
    </w:p>
    <w:p w14:paraId="00C001A2" w14:textId="3AB82736" w:rsidR="00C927F7" w:rsidRPr="00C927F7" w:rsidRDefault="00B44F0A" w:rsidP="001F3048">
      <w:pPr>
        <w:pStyle w:val="TIRtiret"/>
      </w:pPr>
      <w:r>
        <w:t>–</w:t>
      </w:r>
      <w:r w:rsidR="0091053B">
        <w:t xml:space="preserve"> </w:t>
      </w:r>
      <w:r w:rsidR="00C927F7" w:rsidRPr="00C927F7">
        <w:t xml:space="preserve">parametr </w:t>
      </w:r>
      <w:proofErr w:type="spellStart"/>
      <w:r w:rsidR="00C927F7" w:rsidRPr="00C927F7">
        <w:t>user</w:t>
      </w:r>
      <w:proofErr w:type="spellEnd"/>
      <w:r>
        <w:t xml:space="preserve"> </w:t>
      </w:r>
      <w:r w:rsidR="00C927F7" w:rsidRPr="00C927F7">
        <w:t>=</w:t>
      </w:r>
      <w:r>
        <w:t xml:space="preserve"> </w:t>
      </w:r>
      <w:proofErr w:type="spellStart"/>
      <w:r w:rsidR="00C927F7" w:rsidRPr="00C927F7">
        <w:t>phone</w:t>
      </w:r>
      <w:proofErr w:type="spellEnd"/>
      <w:r w:rsidR="00C927F7" w:rsidRPr="00C927F7">
        <w:t xml:space="preserve"> jest obowiązkowy, </w:t>
      </w:r>
    </w:p>
    <w:p w14:paraId="610B5933" w14:textId="45C52286" w:rsidR="00C927F7" w:rsidRPr="00C927F7" w:rsidRDefault="00B44F0A" w:rsidP="001F3048">
      <w:pPr>
        <w:pStyle w:val="TIRtiret"/>
      </w:pPr>
      <w:r>
        <w:t>–</w:t>
      </w:r>
      <w:r w:rsidR="0091053B">
        <w:t xml:space="preserve"> </w:t>
      </w:r>
      <w:proofErr w:type="spellStart"/>
      <w:r w:rsidR="00C927F7" w:rsidRPr="00C927F7">
        <w:t>hostname</w:t>
      </w:r>
      <w:proofErr w:type="spellEnd"/>
      <w:r w:rsidR="00C927F7" w:rsidRPr="00C927F7">
        <w:t xml:space="preserve"> może mieć formę nazwy domenowej lub adresu IP, ustalonych na styku systemów przez operatorów tych systemów, </w:t>
      </w:r>
    </w:p>
    <w:p w14:paraId="0B69DFF6" w14:textId="3EB7C21B" w:rsidR="00C927F7" w:rsidRPr="00C927F7" w:rsidRDefault="00B44F0A" w:rsidP="001F3048">
      <w:pPr>
        <w:pStyle w:val="TIRtiret"/>
      </w:pPr>
      <w:r>
        <w:lastRenderedPageBreak/>
        <w:t>–</w:t>
      </w:r>
      <w:r w:rsidR="0091053B">
        <w:t xml:space="preserve"> </w:t>
      </w:r>
      <w:r w:rsidR="00C927F7" w:rsidRPr="00C927F7">
        <w:t>domena: pełna, jednoznaczna nazwa domenowa, określająca położenie danego węzła</w:t>
      </w:r>
      <w:r w:rsidR="0091053B" w:rsidRPr="00C927F7">
        <w:t xml:space="preserve"> w</w:t>
      </w:r>
      <w:r w:rsidR="0091053B">
        <w:t> </w:t>
      </w:r>
      <w:r w:rsidR="00C927F7" w:rsidRPr="00C927F7">
        <w:t xml:space="preserve">systemie </w:t>
      </w:r>
      <w:proofErr w:type="spellStart"/>
      <w:r w:rsidR="00C927F7" w:rsidRPr="00C927F7">
        <w:t>DNS</w:t>
      </w:r>
      <w:proofErr w:type="spellEnd"/>
      <w:r w:rsidR="00C927F7" w:rsidRPr="00C927F7">
        <w:t>;</w:t>
      </w:r>
      <w:r w:rsidR="0091053B" w:rsidRPr="00C927F7">
        <w:t xml:space="preserve"> w</w:t>
      </w:r>
      <w:r w:rsidR="0091053B">
        <w:t> </w:t>
      </w:r>
      <w:r w:rsidR="00C927F7" w:rsidRPr="00C927F7">
        <w:t>przypadku, gdy węzeł końcowy nie ma zarejestrowanej nazwy domenowej dopuszcza się stosowanie adresu IP;</w:t>
      </w:r>
    </w:p>
    <w:p w14:paraId="56073186" w14:textId="2A9E64BF" w:rsidR="00C927F7" w:rsidRPr="00C927F7" w:rsidRDefault="00C927F7" w:rsidP="001F3048">
      <w:pPr>
        <w:pStyle w:val="PKTpunkt"/>
      </w:pPr>
      <w:r w:rsidRPr="00C927F7">
        <w:t>3)</w:t>
      </w:r>
      <w:r w:rsidRPr="00C927F7">
        <w:tab/>
      </w:r>
      <w:r w:rsidR="0069109E">
        <w:t>u</w:t>
      </w:r>
      <w:r w:rsidRPr="00C927F7">
        <w:t xml:space="preserve">stala się następujący format </w:t>
      </w:r>
      <w:proofErr w:type="spellStart"/>
      <w:r w:rsidRPr="00C927F7">
        <w:t>NKA</w:t>
      </w:r>
      <w:proofErr w:type="spellEnd"/>
      <w:r w:rsidRPr="00C927F7">
        <w:t xml:space="preserve">: </w:t>
      </w:r>
    </w:p>
    <w:p w14:paraId="6D03B7EB" w14:textId="6B27A8A2" w:rsidR="00C927F7" w:rsidRPr="00C927F7" w:rsidRDefault="00C927F7" w:rsidP="001F3048">
      <w:pPr>
        <w:pStyle w:val="CZWSPPKTczwsplnapunktw"/>
      </w:pPr>
      <w:proofErr w:type="spellStart"/>
      <w:r w:rsidRPr="00C927F7">
        <w:t>NKA</w:t>
      </w:r>
      <w:proofErr w:type="spellEnd"/>
      <w:r w:rsidRPr="00C927F7">
        <w:t xml:space="preserve"> = </w:t>
      </w:r>
      <w:proofErr w:type="spellStart"/>
      <w:r w:rsidRPr="00C927F7">
        <w:t>WSNd</w:t>
      </w:r>
      <w:proofErr w:type="spellEnd"/>
      <w:r w:rsidRPr="00C927F7">
        <w:t xml:space="preserve"> (</w:t>
      </w:r>
      <w:r w:rsidR="0091053B" w:rsidRPr="00C927F7">
        <w:t>2</w:t>
      </w:r>
      <w:r w:rsidR="0091053B">
        <w:t> </w:t>
      </w:r>
      <w:r w:rsidRPr="00C927F7">
        <w:t xml:space="preserve">cyfry) + „C </w:t>
      </w:r>
      <w:proofErr w:type="spellStart"/>
      <w:r w:rsidRPr="00C927F7">
        <w:t>hex</w:t>
      </w:r>
      <w:proofErr w:type="spellEnd"/>
      <w:r w:rsidRPr="00C927F7">
        <w:t xml:space="preserve">” + </w:t>
      </w:r>
      <w:proofErr w:type="spellStart"/>
      <w:r w:rsidRPr="00C927F7">
        <w:t>IDL</w:t>
      </w:r>
      <w:proofErr w:type="spellEnd"/>
      <w:r w:rsidRPr="00C927F7">
        <w:t xml:space="preserve"> (</w:t>
      </w:r>
      <w:r w:rsidR="0091053B" w:rsidRPr="00C927F7">
        <w:t>3</w:t>
      </w:r>
      <w:r w:rsidR="0091053B">
        <w:t> </w:t>
      </w:r>
      <w:r w:rsidRPr="00C927F7">
        <w:t xml:space="preserve">cyfry) + </w:t>
      </w:r>
      <w:proofErr w:type="spellStart"/>
      <w:r w:rsidRPr="00C927F7">
        <w:t>XYZ</w:t>
      </w:r>
      <w:proofErr w:type="spellEnd"/>
      <w:r w:rsidRPr="00C927F7">
        <w:t xml:space="preserve"> (</w:t>
      </w:r>
      <w:r w:rsidR="0091053B" w:rsidRPr="00C927F7">
        <w:t>3</w:t>
      </w:r>
      <w:r w:rsidR="0091053B">
        <w:t> </w:t>
      </w:r>
      <w:r w:rsidRPr="00C927F7">
        <w:t>cyfry),</w:t>
      </w:r>
    </w:p>
    <w:p w14:paraId="42B3B532" w14:textId="77777777" w:rsidR="00C927F7" w:rsidRPr="00C927F7" w:rsidRDefault="00C927F7" w:rsidP="001F3048">
      <w:pPr>
        <w:pStyle w:val="CZWSPPKTczwsplnapunktw"/>
      </w:pPr>
      <w:r w:rsidRPr="00C927F7">
        <w:t>gdzie:</w:t>
      </w:r>
    </w:p>
    <w:p w14:paraId="033B1EB4" w14:textId="4EE4F0A3" w:rsidR="00C927F7" w:rsidRPr="00C927F7" w:rsidRDefault="00CF6587" w:rsidP="00F16E4C">
      <w:pPr>
        <w:pStyle w:val="LITlitera"/>
      </w:pPr>
      <w:r>
        <w:t>a)</w:t>
      </w:r>
      <w:r w:rsidR="00F16E4C">
        <w:tab/>
        <w:t xml:space="preserve"> </w:t>
      </w:r>
      <w:proofErr w:type="spellStart"/>
      <w:r w:rsidR="00C927F7" w:rsidRPr="00C927F7">
        <w:t>WSNd</w:t>
      </w:r>
      <w:proofErr w:type="spellEnd"/>
      <w:r w:rsidR="00C927F7" w:rsidRPr="00C927F7">
        <w:t xml:space="preserve"> (Wskaźnik Strefy Numeracyjnej docelowej) </w:t>
      </w:r>
      <w:r w:rsidR="00F16E4C">
        <w:noBreakHyphen/>
        <w:t xml:space="preserve"> </w:t>
      </w:r>
      <w:r w:rsidR="00C927F7" w:rsidRPr="00C927F7">
        <w:t>oznacza strefę numeracyjną,</w:t>
      </w:r>
      <w:r w:rsidR="0091053B" w:rsidRPr="00C927F7">
        <w:t xml:space="preserve"> w</w:t>
      </w:r>
      <w:r w:rsidR="0091053B">
        <w:t> </w:t>
      </w:r>
      <w:r w:rsidR="00C927F7" w:rsidRPr="00C927F7">
        <w:t>jakiej znajduje się jednostka, do której jest kierowane wywołanie alarmowe,</w:t>
      </w:r>
    </w:p>
    <w:p w14:paraId="0E158336" w14:textId="3FF07C60" w:rsidR="00C927F7" w:rsidRPr="00C927F7" w:rsidRDefault="00CF6587" w:rsidP="00F16E4C">
      <w:pPr>
        <w:pStyle w:val="LITlitera"/>
      </w:pPr>
      <w:r>
        <w:t>b)</w:t>
      </w:r>
      <w:r w:rsidR="00F16E4C">
        <w:tab/>
      </w:r>
      <w:r w:rsidR="00EE468F">
        <w:t xml:space="preserve"> </w:t>
      </w:r>
      <w:proofErr w:type="spellStart"/>
      <w:r w:rsidR="00C927F7" w:rsidRPr="00C927F7">
        <w:t>IDL</w:t>
      </w:r>
      <w:proofErr w:type="spellEnd"/>
      <w:r w:rsidR="00C927F7" w:rsidRPr="00C927F7">
        <w:t xml:space="preserve"> (Identyfikator Docelowej Lokalizacji) </w:t>
      </w:r>
      <w:r w:rsidR="00F16E4C">
        <w:noBreakHyphen/>
        <w:t xml:space="preserve"> </w:t>
      </w:r>
      <w:r w:rsidR="00C927F7" w:rsidRPr="00C927F7">
        <w:t>wskazuje jednostkę, do której jest kierowane wywołanie alarmowe, występującą</w:t>
      </w:r>
      <w:r w:rsidR="0091053B" w:rsidRPr="00C927F7">
        <w:t xml:space="preserve"> w</w:t>
      </w:r>
      <w:r w:rsidR="0091053B">
        <w:t> </w:t>
      </w:r>
      <w:r w:rsidR="00C927F7" w:rsidRPr="00C927F7">
        <w:t>danej lokalizacji</w:t>
      </w:r>
      <w:r w:rsidR="0091053B" w:rsidRPr="00C927F7">
        <w:t xml:space="preserve"> w</w:t>
      </w:r>
      <w:r w:rsidR="0091053B">
        <w:t> </w:t>
      </w:r>
      <w:r w:rsidR="00C927F7" w:rsidRPr="00C927F7">
        <w:t>danej strefie numeracyjnej,</w:t>
      </w:r>
    </w:p>
    <w:p w14:paraId="6A575B59" w14:textId="3E8D1924" w:rsidR="00C927F7" w:rsidRPr="00C927F7" w:rsidRDefault="00CF6587" w:rsidP="00F16E4C">
      <w:pPr>
        <w:pStyle w:val="LITlitera"/>
      </w:pPr>
      <w:r>
        <w:t>c)</w:t>
      </w:r>
      <w:r w:rsidR="00EE468F">
        <w:t xml:space="preserve"> </w:t>
      </w:r>
      <w:r w:rsidR="00F16E4C">
        <w:tab/>
      </w:r>
      <w:proofErr w:type="spellStart"/>
      <w:r w:rsidR="00C927F7" w:rsidRPr="00C927F7">
        <w:t>XYZ</w:t>
      </w:r>
      <w:proofErr w:type="spellEnd"/>
      <w:r w:rsidR="00C927F7" w:rsidRPr="00C927F7">
        <w:t xml:space="preserve"> </w:t>
      </w:r>
      <w:r w:rsidR="00F16E4C">
        <w:noBreakHyphen/>
        <w:t xml:space="preserve"> </w:t>
      </w:r>
      <w:r w:rsidR="00C927F7" w:rsidRPr="00C927F7">
        <w:t xml:space="preserve">oznacza wybrany trzycyfrowy numer </w:t>
      </w:r>
      <w:proofErr w:type="spellStart"/>
      <w:r w:rsidR="00C927F7" w:rsidRPr="00C927F7">
        <w:t>AUS</w:t>
      </w:r>
      <w:proofErr w:type="spellEnd"/>
      <w:r w:rsidR="0091053B" w:rsidRPr="00C927F7">
        <w:t xml:space="preserve"> i</w:t>
      </w:r>
      <w:r w:rsidR="0091053B">
        <w:t> </w:t>
      </w:r>
      <w:r w:rsidR="00C927F7" w:rsidRPr="00C927F7">
        <w:t>numer alarmowy 112</w:t>
      </w:r>
      <w:r w:rsidR="0036164F">
        <w:t>;</w:t>
      </w:r>
    </w:p>
    <w:p w14:paraId="34586709" w14:textId="2DC249F6" w:rsidR="00C927F7" w:rsidRPr="00C927F7" w:rsidRDefault="00C927F7" w:rsidP="001F3048">
      <w:pPr>
        <w:pStyle w:val="PKTpunkt"/>
      </w:pPr>
      <w:r w:rsidRPr="00C927F7">
        <w:t>4)</w:t>
      </w:r>
      <w:r w:rsidRPr="00C927F7">
        <w:tab/>
      </w:r>
      <w:r w:rsidR="0091053B" w:rsidRPr="00C927F7">
        <w:t>w</w:t>
      </w:r>
      <w:r w:rsidR="0091053B">
        <w:t> </w:t>
      </w:r>
      <w:r w:rsidRPr="00C927F7">
        <w:t>przypadku wystąpienia</w:t>
      </w:r>
      <w:r w:rsidR="00994F0A">
        <w:t xml:space="preserve"> awarii</w:t>
      </w:r>
      <w:r w:rsidRPr="00C927F7">
        <w:t>:</w:t>
      </w:r>
    </w:p>
    <w:p w14:paraId="3E7587DB" w14:textId="119C2ECC" w:rsidR="00C927F7" w:rsidRPr="00C927F7" w:rsidRDefault="00C927F7" w:rsidP="001F3048">
      <w:pPr>
        <w:pStyle w:val="LITlitera"/>
      </w:pPr>
      <w:r w:rsidRPr="00C927F7">
        <w:t>a)</w:t>
      </w:r>
      <w:r w:rsidR="001F3048">
        <w:tab/>
      </w:r>
      <w:r w:rsidRPr="00C927F7">
        <w:t>operator bezpośrednio obsługujący jednostkę służby alarmowej przyjmującą połączenia do numeru alarmowego na czas trwania awarii, adresuje połączenia na podstawie aktualnych danych otrzymanych od obsługiwanej jednostki alarmowej,</w:t>
      </w:r>
    </w:p>
    <w:p w14:paraId="3DE9B041" w14:textId="15816D33" w:rsidR="00C927F7" w:rsidRPr="00C927F7" w:rsidRDefault="00C927F7" w:rsidP="001F3048">
      <w:pPr>
        <w:pStyle w:val="LITlitera"/>
      </w:pPr>
      <w:r w:rsidRPr="00C927F7">
        <w:t>b)</w:t>
      </w:r>
      <w:r w:rsidR="001F3048">
        <w:tab/>
      </w:r>
      <w:r w:rsidRPr="00C927F7">
        <w:t>adresowanie następuje do lokalizacji zastępczej innej jednostki służby alarmowej lub numeru alternatywnego</w:t>
      </w:r>
      <w:r w:rsidR="0036164F">
        <w:t>.</w:t>
      </w:r>
    </w:p>
    <w:p w14:paraId="31DDCAF7" w14:textId="3CB09F3C" w:rsidR="00C927F7" w:rsidRPr="00F9252A" w:rsidRDefault="00C927F7" w:rsidP="00F16E4C">
      <w:pPr>
        <w:pStyle w:val="USTustnpkodeksu"/>
      </w:pPr>
      <w:r w:rsidRPr="00C927F7">
        <w:t>6.</w:t>
      </w:r>
      <w:r w:rsidRPr="00F9252A">
        <w:t xml:space="preserve"> </w:t>
      </w:r>
      <w:r w:rsidR="00343F46">
        <w:t>Szczegółowe w</w:t>
      </w:r>
      <w:r>
        <w:t>ymagania dotyczące prezentacji informacji adresowej</w:t>
      </w:r>
      <w:r w:rsidR="00CA30A7">
        <w:t>:</w:t>
      </w:r>
    </w:p>
    <w:p w14:paraId="24C045B7" w14:textId="44FCE445" w:rsidR="00C927F7" w:rsidRPr="00C927F7" w:rsidRDefault="00C927F7" w:rsidP="001F3048">
      <w:pPr>
        <w:pStyle w:val="PKTpunkt"/>
      </w:pPr>
      <w:r w:rsidRPr="00C927F7">
        <w:t>1)</w:t>
      </w:r>
      <w:r w:rsidR="001F3048">
        <w:tab/>
      </w:r>
      <w:r w:rsidRPr="00C927F7">
        <w:t xml:space="preserve">dla sieci wykorzystujących protokół sygnalizacyjny </w:t>
      </w:r>
      <w:proofErr w:type="spellStart"/>
      <w:r w:rsidRPr="00C927F7">
        <w:t>SIP</w:t>
      </w:r>
      <w:proofErr w:type="spellEnd"/>
      <w:r w:rsidRPr="00C927F7">
        <w:t>:</w:t>
      </w:r>
    </w:p>
    <w:p w14:paraId="7F3F4B1A" w14:textId="27CCA7B0" w:rsidR="00C927F7" w:rsidRPr="00C927F7" w:rsidRDefault="00C927F7" w:rsidP="001F3048">
      <w:pPr>
        <w:pStyle w:val="LITlitera"/>
      </w:pPr>
      <w:r w:rsidRPr="00C927F7">
        <w:t>a)</w:t>
      </w:r>
      <w:r w:rsidR="001F3048">
        <w:tab/>
      </w:r>
      <w:r w:rsidRPr="00C927F7">
        <w:t xml:space="preserve"> informacja adresowa</w:t>
      </w:r>
      <w:r w:rsidR="0091053B" w:rsidRPr="00C927F7">
        <w:t xml:space="preserve"> o</w:t>
      </w:r>
      <w:r w:rsidR="0091053B">
        <w:t> </w:t>
      </w:r>
      <w:r w:rsidRPr="00C927F7">
        <w:t>numerze abonenta</w:t>
      </w:r>
      <w:r w:rsidR="00F16E4C" w:rsidRPr="00C927F7">
        <w:t xml:space="preserve"> </w:t>
      </w:r>
      <w:r w:rsidR="00F16E4C">
        <w:t>A </w:t>
      </w:r>
      <w:r w:rsidRPr="00C927F7">
        <w:t>jest przesyłana</w:t>
      </w:r>
      <w:r w:rsidR="0091053B" w:rsidRPr="00C927F7">
        <w:t xml:space="preserve"> w</w:t>
      </w:r>
      <w:r w:rsidR="0091053B">
        <w:t> </w:t>
      </w:r>
      <w:r w:rsidRPr="00C927F7">
        <w:t>nagłówku P</w:t>
      </w:r>
      <w:r w:rsidR="00F16E4C">
        <w:t> </w:t>
      </w:r>
      <w:r w:rsidR="0091053B">
        <w:softHyphen/>
      </w:r>
      <w:r w:rsidR="00F16E4C">
        <w:softHyphen/>
        <w:t>- </w:t>
      </w:r>
      <w:proofErr w:type="spellStart"/>
      <w:r w:rsidR="00F16E4C">
        <w:t>A</w:t>
      </w:r>
      <w:r w:rsidRPr="00C927F7">
        <w:t>sserted</w:t>
      </w:r>
      <w:proofErr w:type="spellEnd"/>
      <w:r w:rsidR="00F16E4C">
        <w:t> </w:t>
      </w:r>
      <w:r w:rsidR="0091053B">
        <w:softHyphen/>
      </w:r>
      <w:r w:rsidR="00F16E4C">
        <w:softHyphen/>
      </w:r>
      <w:r w:rsidR="00F16E4C">
        <w:noBreakHyphen/>
        <w:t> </w:t>
      </w:r>
      <w:r w:rsidRPr="00C927F7">
        <w:t>Identity</w:t>
      </w:r>
      <w:r w:rsidR="0091053B" w:rsidRPr="00C927F7">
        <w:t xml:space="preserve"> z</w:t>
      </w:r>
      <w:r w:rsidR="0091053B">
        <w:t> </w:t>
      </w:r>
      <w:r w:rsidRPr="00C927F7">
        <w:t>informacją</w:t>
      </w:r>
      <w:r w:rsidR="0091053B" w:rsidRPr="00C927F7">
        <w:t xml:space="preserve"> o</w:t>
      </w:r>
      <w:r w:rsidR="0091053B">
        <w:t> </w:t>
      </w:r>
      <w:r w:rsidRPr="00C927F7">
        <w:t>zastrzeżeniu prezentacji numeru przesłanym</w:t>
      </w:r>
      <w:r w:rsidR="0091053B" w:rsidRPr="00C927F7">
        <w:t xml:space="preserve"> w</w:t>
      </w:r>
      <w:r w:rsidR="0091053B">
        <w:t> </w:t>
      </w:r>
      <w:r w:rsidRPr="00C927F7">
        <w:t xml:space="preserve">nagłówku </w:t>
      </w:r>
      <w:proofErr w:type="spellStart"/>
      <w:r w:rsidRPr="00C927F7">
        <w:t>Privacy</w:t>
      </w:r>
      <w:proofErr w:type="spellEnd"/>
      <w:r w:rsidR="000F5A47">
        <w:t>,</w:t>
      </w:r>
      <w:r w:rsidRPr="00C927F7">
        <w:t xml:space="preserve"> </w:t>
      </w:r>
    </w:p>
    <w:p w14:paraId="3A312B8B" w14:textId="0203E36D" w:rsidR="00C927F7" w:rsidRPr="00C927F7" w:rsidRDefault="00C927F7" w:rsidP="001F3048">
      <w:pPr>
        <w:pStyle w:val="LITlitera"/>
      </w:pPr>
      <w:r w:rsidRPr="00C927F7">
        <w:t>b)</w:t>
      </w:r>
      <w:r w:rsidR="001F3048">
        <w:tab/>
      </w:r>
      <w:r w:rsidRPr="00C927F7">
        <w:t xml:space="preserve">w przypadku </w:t>
      </w:r>
      <w:proofErr w:type="spellStart"/>
      <w:r w:rsidRPr="00C927F7">
        <w:t>wywołań</w:t>
      </w:r>
      <w:proofErr w:type="spellEnd"/>
      <w:r w:rsidRPr="00C927F7">
        <w:t xml:space="preserve"> na numery alarmowe przesyłanie informacji</w:t>
      </w:r>
      <w:r w:rsidR="0091053B" w:rsidRPr="00C927F7">
        <w:t xml:space="preserve"> o</w:t>
      </w:r>
      <w:r w:rsidR="0091053B">
        <w:t> </w:t>
      </w:r>
      <w:r w:rsidRPr="00C927F7">
        <w:t>numerze wywołującym</w:t>
      </w:r>
      <w:r w:rsidR="0091053B" w:rsidRPr="00C927F7">
        <w:t xml:space="preserve"> w</w:t>
      </w:r>
      <w:r w:rsidR="0091053B">
        <w:t> </w:t>
      </w:r>
      <w:r w:rsidRPr="00C927F7">
        <w:t>nagłówku P</w:t>
      </w:r>
      <w:r w:rsidR="0091053B">
        <w:softHyphen/>
      </w:r>
      <w:r w:rsidR="00EF1D89" w:rsidRPr="009A692B">
        <w:t>–</w:t>
      </w:r>
      <w:proofErr w:type="spellStart"/>
      <w:r w:rsidRPr="00C927F7">
        <w:t>Asserted</w:t>
      </w:r>
      <w:proofErr w:type="spellEnd"/>
      <w:r w:rsidR="0091053B">
        <w:softHyphen/>
      </w:r>
      <w:r w:rsidR="00EF1D89" w:rsidRPr="009A692B">
        <w:t>–</w:t>
      </w:r>
      <w:r w:rsidRPr="00C927F7">
        <w:t>Identity jest obowiązkowe</w:t>
      </w:r>
      <w:r w:rsidR="00667DFA">
        <w:t>;</w:t>
      </w:r>
      <w:r w:rsidRPr="00C927F7">
        <w:t xml:space="preserve"> </w:t>
      </w:r>
    </w:p>
    <w:p w14:paraId="05A3CF06" w14:textId="69CE384E" w:rsidR="00C927F7" w:rsidRPr="00C927F7" w:rsidRDefault="00C927F7" w:rsidP="001F3048">
      <w:pPr>
        <w:pStyle w:val="PKTpunkt"/>
      </w:pPr>
      <w:r w:rsidRPr="00C927F7">
        <w:t>2)</w:t>
      </w:r>
      <w:r w:rsidR="001F3048">
        <w:tab/>
      </w:r>
      <w:r w:rsidRPr="00C927F7">
        <w:t xml:space="preserve"> dla </w:t>
      </w:r>
      <w:proofErr w:type="spellStart"/>
      <w:r w:rsidRPr="00C927F7">
        <w:t>wywołań</w:t>
      </w:r>
      <w:proofErr w:type="spellEnd"/>
      <w:r w:rsidR="0091053B" w:rsidRPr="00C927F7">
        <w:t xml:space="preserve"> z</w:t>
      </w:r>
      <w:r w:rsidR="0091053B">
        <w:t> </w:t>
      </w:r>
      <w:r w:rsidRPr="00C927F7">
        <w:t>numerów zastrzeżonych</w:t>
      </w:r>
      <w:r w:rsidR="0091053B" w:rsidRPr="00C927F7">
        <w:t xml:space="preserve"> w</w:t>
      </w:r>
      <w:r w:rsidR="0091053B">
        <w:t> </w:t>
      </w:r>
      <w:r w:rsidRPr="00C927F7">
        <w:t xml:space="preserve">sieciach wykorzystujących protokół sygnalizacyjny </w:t>
      </w:r>
      <w:proofErr w:type="spellStart"/>
      <w:r w:rsidRPr="00C927F7">
        <w:t>SIP</w:t>
      </w:r>
      <w:proofErr w:type="spellEnd"/>
      <w:r w:rsidRPr="00C927F7">
        <w:t xml:space="preserve"> (parametr </w:t>
      </w:r>
      <w:proofErr w:type="spellStart"/>
      <w:r w:rsidRPr="00C927F7">
        <w:t>Privacy</w:t>
      </w:r>
      <w:proofErr w:type="spellEnd"/>
      <w:r w:rsidRPr="00C927F7">
        <w:t xml:space="preserve">) oraz protokół sygnalizacyjny </w:t>
      </w:r>
      <w:proofErr w:type="spellStart"/>
      <w:r w:rsidRPr="00C927F7">
        <w:t>SS</w:t>
      </w:r>
      <w:r w:rsidR="0091053B" w:rsidRPr="00C927F7">
        <w:t>7</w:t>
      </w:r>
      <w:proofErr w:type="spellEnd"/>
      <w:r w:rsidR="0091053B">
        <w:t> </w:t>
      </w:r>
      <w:r w:rsidRPr="00C927F7">
        <w:t>(</w:t>
      </w:r>
      <w:proofErr w:type="spellStart"/>
      <w:r w:rsidRPr="00C927F7">
        <w:t>CLIR</w:t>
      </w:r>
      <w:proofErr w:type="spellEnd"/>
      <w:r w:rsidRPr="00C927F7">
        <w:t>):</w:t>
      </w:r>
      <w:r w:rsidR="001F3048">
        <w:t xml:space="preserve"> </w:t>
      </w:r>
      <w:r w:rsidRPr="00C927F7">
        <w:t xml:space="preserve">przy wysyłaniu na łącze abonenckie (nie dotyczy łączy do służb alarmowych) </w:t>
      </w:r>
      <w:r w:rsidR="00B43391">
        <w:t xml:space="preserve">wywołania </w:t>
      </w:r>
      <w:r w:rsidRPr="00C927F7">
        <w:t>muszą mieć usunięte pola służące do identyfikacji ab</w:t>
      </w:r>
      <w:r w:rsidR="00466D9E">
        <w:t>onenta</w:t>
      </w:r>
      <w:r w:rsidRPr="00C927F7">
        <w:t xml:space="preserve"> A,</w:t>
      </w:r>
      <w:r w:rsidR="0091053B" w:rsidRPr="00C927F7">
        <w:t xml:space="preserve"> a</w:t>
      </w:r>
      <w:r w:rsidR="0091053B">
        <w:t> </w:t>
      </w:r>
      <w:r w:rsidR="0091053B" w:rsidRPr="00C927F7">
        <w:t>w</w:t>
      </w:r>
      <w:r w:rsidR="0091053B">
        <w:t> </w:t>
      </w:r>
      <w:r w:rsidRPr="00C927F7">
        <w:t xml:space="preserve">protokole sygnalizacyjnym </w:t>
      </w:r>
      <w:proofErr w:type="spellStart"/>
      <w:r w:rsidRPr="00C927F7">
        <w:t>SIP</w:t>
      </w:r>
      <w:proofErr w:type="spellEnd"/>
      <w:r w:rsidRPr="00C927F7">
        <w:t xml:space="preserve"> także wywołania przychodzące</w:t>
      </w:r>
      <w:r w:rsidR="0091053B" w:rsidRPr="00C927F7">
        <w:t xml:space="preserve"> z</w:t>
      </w:r>
      <w:r w:rsidR="0091053B">
        <w:t> </w:t>
      </w:r>
      <w:r w:rsidRPr="00C927F7">
        <w:t>sieci niezaufanej (usunięcie nagłówka P</w:t>
      </w:r>
      <w:r w:rsidR="0091053B">
        <w:softHyphen/>
      </w:r>
      <w:r w:rsidR="00F16E4C">
        <w:softHyphen/>
      </w:r>
      <w:r w:rsidR="00F16E4C">
        <w:noBreakHyphen/>
      </w:r>
      <w:proofErr w:type="spellStart"/>
      <w:r w:rsidRPr="00C927F7">
        <w:t>Asserted</w:t>
      </w:r>
      <w:proofErr w:type="spellEnd"/>
      <w:r w:rsidR="0091053B">
        <w:softHyphen/>
      </w:r>
      <w:r w:rsidR="00F16E4C">
        <w:softHyphen/>
      </w:r>
      <w:r w:rsidR="00F16E4C">
        <w:noBreakHyphen/>
      </w:r>
      <w:r w:rsidRPr="00C927F7">
        <w:t>Identity oraz</w:t>
      </w:r>
      <w:r w:rsidR="0091053B" w:rsidRPr="00C927F7">
        <w:t xml:space="preserve"> w</w:t>
      </w:r>
      <w:r w:rsidR="0091053B">
        <w:t> </w:t>
      </w:r>
      <w:r w:rsidRPr="00C927F7">
        <w:t>nagłówku From powinno zostać wstawione &lt;</w:t>
      </w:r>
      <w:proofErr w:type="spellStart"/>
      <w:r w:rsidRPr="00C927F7">
        <w:t>sip</w:t>
      </w:r>
      <w:proofErr w:type="spellEnd"/>
      <w:r w:rsidRPr="00C927F7">
        <w:t xml:space="preserve">: </w:t>
      </w:r>
      <w:proofErr w:type="spellStart"/>
      <w:r w:rsidRPr="00C927F7">
        <w:t>Anonymous&amp;anonymous.invalid</w:t>
      </w:r>
      <w:proofErr w:type="spellEnd"/>
      <w:r w:rsidRPr="00C927F7">
        <w:t>&gt;.</w:t>
      </w:r>
    </w:p>
    <w:p w14:paraId="450BBA5F" w14:textId="64C38AFA" w:rsidR="00C927F7" w:rsidRPr="00C927F7" w:rsidRDefault="00C927F7" w:rsidP="0026695E">
      <w:pPr>
        <w:pStyle w:val="USTustnpkodeksu"/>
      </w:pPr>
      <w:r w:rsidRPr="00C927F7">
        <w:t>7</w:t>
      </w:r>
      <w:r w:rsidR="001F3048">
        <w:t>.</w:t>
      </w:r>
      <w:r w:rsidRPr="00C927F7">
        <w:t xml:space="preserve"> </w:t>
      </w:r>
      <w:r w:rsidR="00343F46">
        <w:t>Szczegółowe w</w:t>
      </w:r>
      <w:r w:rsidRPr="00C927F7">
        <w:t>ymagania dotyczące numeracji punktów sygnalizacyjnych</w:t>
      </w:r>
      <w:r w:rsidR="00667DFA">
        <w:t>:</w:t>
      </w:r>
    </w:p>
    <w:p w14:paraId="6DF9AD72" w14:textId="665C0018" w:rsidR="00C927F7" w:rsidRPr="00C927F7" w:rsidRDefault="00C927F7" w:rsidP="001F3048">
      <w:pPr>
        <w:pStyle w:val="PKTpunkt"/>
      </w:pPr>
      <w:r w:rsidRPr="00C927F7">
        <w:lastRenderedPageBreak/>
        <w:t>1)</w:t>
      </w:r>
      <w:r w:rsidR="001F3048">
        <w:tab/>
      </w:r>
      <w:r w:rsidRPr="00C927F7">
        <w:t xml:space="preserve"> międzynarodowy punkt sygnalizacyjny identyfikowany jest jednym numerem </w:t>
      </w:r>
      <w:proofErr w:type="spellStart"/>
      <w:r w:rsidRPr="00C927F7">
        <w:t>ISPC</w:t>
      </w:r>
      <w:proofErr w:type="spellEnd"/>
      <w:r w:rsidR="00667DFA">
        <w:t>;</w:t>
      </w:r>
    </w:p>
    <w:p w14:paraId="1E7FCD93" w14:textId="15A331C5" w:rsidR="00C927F7" w:rsidRPr="00C927F7" w:rsidRDefault="00C927F7" w:rsidP="001F3048">
      <w:pPr>
        <w:pStyle w:val="PKTpunkt"/>
      </w:pPr>
      <w:r w:rsidRPr="00C927F7">
        <w:t>2)</w:t>
      </w:r>
      <w:r w:rsidR="001F3048">
        <w:tab/>
      </w:r>
      <w:r w:rsidRPr="00C927F7">
        <w:t xml:space="preserve"> format numeru </w:t>
      </w:r>
      <w:proofErr w:type="spellStart"/>
      <w:r w:rsidRPr="00C927F7">
        <w:t>ISPC</w:t>
      </w:r>
      <w:proofErr w:type="spellEnd"/>
      <w:r w:rsidRPr="00C927F7">
        <w:t xml:space="preserve"> stanowi 1</w:t>
      </w:r>
      <w:r w:rsidR="00F16E4C" w:rsidRPr="00C927F7">
        <w:t>4</w:t>
      </w:r>
      <w:r w:rsidR="00F16E4C">
        <w:noBreakHyphen/>
      </w:r>
      <w:r w:rsidRPr="00C927F7">
        <w:t>bitowy kod binarny</w:t>
      </w:r>
      <w:r w:rsidR="00810863">
        <w:t>,</w:t>
      </w:r>
      <w:r w:rsidR="00F16E4C">
        <w:t xml:space="preserve"> a </w:t>
      </w:r>
      <w:r w:rsidR="00810863">
        <w:t>r</w:t>
      </w:r>
      <w:r w:rsidRPr="00C927F7">
        <w:t>eprezentację dziesiętną tego numeru stanowią trzy liczby:</w:t>
      </w:r>
    </w:p>
    <w:p w14:paraId="27FE4E41" w14:textId="7FCDB140" w:rsidR="00C927F7" w:rsidRPr="00C927F7" w:rsidRDefault="00CF6587" w:rsidP="0026695E">
      <w:pPr>
        <w:pStyle w:val="LITlitera"/>
      </w:pPr>
      <w:r>
        <w:t>a)</w:t>
      </w:r>
      <w:r w:rsidR="0026695E">
        <w:tab/>
      </w:r>
      <w:r>
        <w:t xml:space="preserve"> </w:t>
      </w:r>
      <w:r w:rsidR="00C927F7" w:rsidRPr="00C927F7">
        <w:t xml:space="preserve">pierwsza </w:t>
      </w:r>
      <w:r w:rsidR="00F16E4C" w:rsidRPr="00C927F7">
        <w:t>1</w:t>
      </w:r>
      <w:r w:rsidR="00F16E4C">
        <w:noBreakHyphen/>
      </w:r>
      <w:r w:rsidR="00C927F7" w:rsidRPr="00C927F7">
        <w:t>cyfrowa</w:t>
      </w:r>
      <w:r w:rsidR="0091053B" w:rsidRPr="00C927F7">
        <w:t xml:space="preserve"> z</w:t>
      </w:r>
      <w:r w:rsidR="0091053B">
        <w:t> </w:t>
      </w:r>
      <w:r w:rsidR="00C927F7" w:rsidRPr="00C927F7">
        <w:t xml:space="preserve">zakresu od </w:t>
      </w:r>
      <w:r w:rsidR="0091053B" w:rsidRPr="00C927F7">
        <w:t>0</w:t>
      </w:r>
      <w:r w:rsidR="0091053B">
        <w:t> </w:t>
      </w:r>
      <w:r w:rsidR="00C927F7" w:rsidRPr="00C927F7">
        <w:t xml:space="preserve">do 7, </w:t>
      </w:r>
    </w:p>
    <w:p w14:paraId="620CE2E3" w14:textId="1115CFDA" w:rsidR="00C927F7" w:rsidRPr="00C927F7" w:rsidRDefault="00CF6587" w:rsidP="0026695E">
      <w:pPr>
        <w:pStyle w:val="LITlitera"/>
      </w:pPr>
      <w:r>
        <w:t>b)</w:t>
      </w:r>
      <w:r w:rsidR="0026695E">
        <w:tab/>
      </w:r>
      <w:r>
        <w:t xml:space="preserve"> </w:t>
      </w:r>
      <w:r w:rsidR="00C927F7" w:rsidRPr="00C927F7">
        <w:t xml:space="preserve">druga </w:t>
      </w:r>
      <w:r w:rsidR="00F16E4C" w:rsidRPr="00C927F7">
        <w:t>3</w:t>
      </w:r>
      <w:r w:rsidR="00F16E4C">
        <w:noBreakHyphen/>
      </w:r>
      <w:r w:rsidR="00C927F7" w:rsidRPr="00C927F7">
        <w:t>cyfrowa</w:t>
      </w:r>
      <w:r w:rsidR="0091053B" w:rsidRPr="00C927F7">
        <w:t xml:space="preserve"> z</w:t>
      </w:r>
      <w:r w:rsidR="0091053B">
        <w:t> </w:t>
      </w:r>
      <w:r w:rsidR="00C927F7" w:rsidRPr="00C927F7">
        <w:t>zakresu od 00</w:t>
      </w:r>
      <w:r w:rsidR="0091053B" w:rsidRPr="00C927F7">
        <w:t>0</w:t>
      </w:r>
      <w:r w:rsidR="0091053B">
        <w:t> </w:t>
      </w:r>
      <w:r w:rsidR="00C927F7" w:rsidRPr="00C927F7">
        <w:t>do 25</w:t>
      </w:r>
      <w:r w:rsidR="0091053B" w:rsidRPr="00C927F7">
        <w:t>5</w:t>
      </w:r>
      <w:r w:rsidR="00281862">
        <w:t>,</w:t>
      </w:r>
    </w:p>
    <w:p w14:paraId="2368FF0D" w14:textId="76B72A1A" w:rsidR="00C927F7" w:rsidRPr="00C927F7" w:rsidRDefault="00CF6587" w:rsidP="0026695E">
      <w:pPr>
        <w:pStyle w:val="LITlitera"/>
      </w:pPr>
      <w:r>
        <w:t>c)</w:t>
      </w:r>
      <w:r w:rsidR="0026695E">
        <w:tab/>
        <w:t xml:space="preserve"> </w:t>
      </w:r>
      <w:r w:rsidR="00C927F7" w:rsidRPr="00C927F7">
        <w:t xml:space="preserve">trzecia </w:t>
      </w:r>
      <w:r w:rsidR="00F16E4C" w:rsidRPr="00C927F7">
        <w:t>1</w:t>
      </w:r>
      <w:r w:rsidR="00F16E4C">
        <w:noBreakHyphen/>
      </w:r>
      <w:r w:rsidR="00C927F7" w:rsidRPr="00C927F7">
        <w:t>cyfrowa</w:t>
      </w:r>
      <w:r w:rsidR="0091053B" w:rsidRPr="00C927F7">
        <w:t xml:space="preserve"> z</w:t>
      </w:r>
      <w:r w:rsidR="0091053B">
        <w:t> </w:t>
      </w:r>
      <w:r w:rsidR="00C927F7" w:rsidRPr="00C927F7">
        <w:t xml:space="preserve">zakresu od </w:t>
      </w:r>
      <w:r w:rsidR="0091053B" w:rsidRPr="00C927F7">
        <w:t>0</w:t>
      </w:r>
      <w:r w:rsidR="0091053B">
        <w:t> </w:t>
      </w:r>
      <w:r w:rsidR="00C927F7" w:rsidRPr="00C927F7">
        <w:t>do 7</w:t>
      </w:r>
      <w:r w:rsidR="00281862">
        <w:t>,</w:t>
      </w:r>
    </w:p>
    <w:p w14:paraId="0E0D4E5F" w14:textId="4A7C3B75" w:rsidR="00C927F7" w:rsidRPr="00C927F7" w:rsidRDefault="00810863" w:rsidP="0026695E">
      <w:pPr>
        <w:pStyle w:val="CZWSPLITczwsplnaliter"/>
      </w:pPr>
      <w:r>
        <w:t>gdzie p</w:t>
      </w:r>
      <w:r w:rsidR="00C927F7" w:rsidRPr="00C927F7">
        <w:t>ierwsze dwie liczby identyfikują sieć sygnalizacyjną na określonym obszarze, natomiast ostatnia liczba określa konkretny punkt sygnalizacyjny dołączony do tej sieci</w:t>
      </w:r>
      <w:r>
        <w:t>;</w:t>
      </w:r>
    </w:p>
    <w:p w14:paraId="2F845247" w14:textId="01881F53" w:rsidR="00C927F7" w:rsidRPr="00C927F7" w:rsidRDefault="00C927F7" w:rsidP="001F3048">
      <w:pPr>
        <w:pStyle w:val="PKTpunkt"/>
      </w:pPr>
      <w:r w:rsidRPr="00C927F7">
        <w:t xml:space="preserve">3) </w:t>
      </w:r>
      <w:r w:rsidR="001F3048">
        <w:tab/>
      </w:r>
      <w:proofErr w:type="spellStart"/>
      <w:r w:rsidRPr="00C927F7">
        <w:t>NSPC</w:t>
      </w:r>
      <w:proofErr w:type="spellEnd"/>
      <w:r w:rsidRPr="00C927F7">
        <w:t xml:space="preserve"> służy do identyfikacji elementów krajowej sieci sygnalizacyjnej</w:t>
      </w:r>
      <w:r w:rsidR="00810863">
        <w:t>;</w:t>
      </w:r>
      <w:r w:rsidRPr="00C927F7">
        <w:t xml:space="preserve"> </w:t>
      </w:r>
    </w:p>
    <w:p w14:paraId="02553760" w14:textId="4F49473C" w:rsidR="00C927F7" w:rsidRPr="00C927F7" w:rsidRDefault="00C927F7" w:rsidP="001F3048">
      <w:pPr>
        <w:pStyle w:val="PKTpunkt"/>
      </w:pPr>
      <w:r w:rsidRPr="00C927F7">
        <w:t xml:space="preserve">4) </w:t>
      </w:r>
      <w:r w:rsidR="001F3048">
        <w:tab/>
      </w:r>
      <w:r w:rsidRPr="00C927F7">
        <w:t xml:space="preserve">format </w:t>
      </w:r>
      <w:proofErr w:type="spellStart"/>
      <w:r w:rsidRPr="00C927F7">
        <w:t>NSPC</w:t>
      </w:r>
      <w:proofErr w:type="spellEnd"/>
      <w:r w:rsidRPr="00C927F7">
        <w:t xml:space="preserve"> stanowi 1</w:t>
      </w:r>
      <w:r w:rsidR="00F16E4C" w:rsidRPr="00C927F7">
        <w:t>4</w:t>
      </w:r>
      <w:r w:rsidR="00F16E4C">
        <w:noBreakHyphen/>
      </w:r>
      <w:r w:rsidRPr="00C927F7">
        <w:t>bitowy kod binarny</w:t>
      </w:r>
      <w:r w:rsidR="00466D9E">
        <w:t>,</w:t>
      </w:r>
      <w:r w:rsidR="00F16E4C">
        <w:t xml:space="preserve"> a </w:t>
      </w:r>
      <w:r w:rsidR="00466D9E">
        <w:t>r</w:t>
      </w:r>
      <w:r w:rsidRPr="00C927F7">
        <w:t>eprezentację dziesiętną tego</w:t>
      </w:r>
      <w:r w:rsidR="00466D9E">
        <w:t xml:space="preserve"> </w:t>
      </w:r>
      <w:r w:rsidRPr="00C927F7">
        <w:t>numeru stanowią dwie liczby:</w:t>
      </w:r>
    </w:p>
    <w:p w14:paraId="1A3A1F97" w14:textId="3D305BA7" w:rsidR="00C927F7" w:rsidRPr="00C927F7" w:rsidRDefault="00CF6587" w:rsidP="0026695E">
      <w:pPr>
        <w:pStyle w:val="LITlitera"/>
      </w:pPr>
      <w:r>
        <w:t>a)</w:t>
      </w:r>
      <w:r w:rsidR="0026695E">
        <w:tab/>
      </w:r>
      <w:r>
        <w:t xml:space="preserve"> </w:t>
      </w:r>
      <w:r w:rsidR="00C927F7" w:rsidRPr="00C927F7">
        <w:t xml:space="preserve">pierwsza </w:t>
      </w:r>
      <w:r w:rsidR="00F16E4C" w:rsidRPr="00C927F7">
        <w:t>3</w:t>
      </w:r>
      <w:r w:rsidR="00F16E4C">
        <w:noBreakHyphen/>
      </w:r>
      <w:r w:rsidR="00C927F7" w:rsidRPr="00C927F7">
        <w:t>cyfrowa liczba określona jest przez</w:t>
      </w:r>
      <w:r w:rsidR="0036164F">
        <w:t xml:space="preserve"> </w:t>
      </w:r>
      <w:r w:rsidR="0091053B" w:rsidRPr="00C927F7">
        <w:t>7</w:t>
      </w:r>
      <w:r w:rsidR="0091053B">
        <w:t> </w:t>
      </w:r>
      <w:r w:rsidR="00C927F7" w:rsidRPr="00C927F7">
        <w:t>najbardziej znaczących bitów numeru</w:t>
      </w:r>
      <w:r w:rsidR="0091053B" w:rsidRPr="00C927F7">
        <w:t xml:space="preserve"> i</w:t>
      </w:r>
      <w:r w:rsidR="0091053B">
        <w:t> </w:t>
      </w:r>
      <w:r w:rsidR="00C927F7" w:rsidRPr="00C927F7">
        <w:t xml:space="preserve">identyfikuje konkretną krajową sieć sygnalizacyjną, </w:t>
      </w:r>
    </w:p>
    <w:p w14:paraId="42DAA2CC" w14:textId="0EDACCD3" w:rsidR="00C927F7" w:rsidRPr="00C927F7" w:rsidRDefault="00CF6587" w:rsidP="0026695E">
      <w:pPr>
        <w:pStyle w:val="LITlitera"/>
      </w:pPr>
      <w:r>
        <w:t>b)</w:t>
      </w:r>
      <w:r w:rsidR="0026695E">
        <w:tab/>
      </w:r>
      <w:r>
        <w:t xml:space="preserve"> </w:t>
      </w:r>
      <w:r w:rsidR="00C927F7" w:rsidRPr="00C927F7">
        <w:t xml:space="preserve">druga </w:t>
      </w:r>
      <w:r w:rsidR="00F16E4C" w:rsidRPr="00C927F7">
        <w:t>3</w:t>
      </w:r>
      <w:r w:rsidR="00F16E4C">
        <w:noBreakHyphen/>
      </w:r>
      <w:r w:rsidR="00C927F7" w:rsidRPr="00C927F7">
        <w:t xml:space="preserve">cyfrowa liczba określona przez pozostałe </w:t>
      </w:r>
      <w:r w:rsidR="0091053B" w:rsidRPr="00C927F7">
        <w:t>7</w:t>
      </w:r>
      <w:r w:rsidR="0091053B">
        <w:t> </w:t>
      </w:r>
      <w:r w:rsidR="00C927F7" w:rsidRPr="00C927F7">
        <w:t>bitów identyfikuje konkretny punkt sygnalizacyjny dołączony do tej sieci.</w:t>
      </w:r>
    </w:p>
    <w:p w14:paraId="535E1731" w14:textId="0D43EB7C" w:rsidR="00261A16" w:rsidRPr="00737F6A" w:rsidRDefault="00261A16" w:rsidP="00B27321"/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5988" w14:textId="77777777" w:rsidR="0070469E" w:rsidRDefault="0070469E">
      <w:r>
        <w:separator/>
      </w:r>
    </w:p>
  </w:endnote>
  <w:endnote w:type="continuationSeparator" w:id="0">
    <w:p w14:paraId="22C6192C" w14:textId="77777777" w:rsidR="0070469E" w:rsidRDefault="0070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3D7F" w14:textId="77777777" w:rsidR="0070469E" w:rsidRDefault="0070469E">
      <w:r>
        <w:separator/>
      </w:r>
    </w:p>
  </w:footnote>
  <w:footnote w:type="continuationSeparator" w:id="0">
    <w:p w14:paraId="255FFE5C" w14:textId="77777777" w:rsidR="0070469E" w:rsidRDefault="0070469E">
      <w:r>
        <w:continuationSeparator/>
      </w:r>
    </w:p>
  </w:footnote>
  <w:footnote w:id="1">
    <w:p w14:paraId="7CFAE515" w14:textId="77777777" w:rsidR="00C927F7" w:rsidRDefault="00C927F7" w:rsidP="00C927F7">
      <w:pPr>
        <w:pStyle w:val="ODNONIKtreodnonika"/>
      </w:pPr>
      <w:r w:rsidRPr="00422F19">
        <w:rPr>
          <w:rStyle w:val="IGindeksgrny"/>
        </w:rPr>
        <w:footnoteRef/>
      </w:r>
      <w:r w:rsidRPr="00422F19">
        <w:rPr>
          <w:rStyle w:val="IGindeksgrny"/>
        </w:rPr>
        <w:t>)</w:t>
      </w:r>
      <w:r>
        <w:tab/>
      </w:r>
      <w:r w:rsidRPr="00EA531E">
        <w:t xml:space="preserve">Minister Cyfryzacji kieruje działem administracji rządowej – informatyzacja, na podstawie § 1 ust. 2 rozporządzenia Prezesa Rady Ministrów z dnia </w:t>
      </w:r>
      <w:r>
        <w:t>18 grudnia</w:t>
      </w:r>
      <w:r w:rsidRPr="001733EB">
        <w:t xml:space="preserve"> 2023 r. w sprawie szczegółowego zakresu działania Ministra Cyfryzacji (Dz. U. poz. </w:t>
      </w:r>
      <w:r>
        <w:t>2</w:t>
      </w:r>
      <w:r w:rsidRPr="001733EB">
        <w:t>72</w:t>
      </w:r>
      <w:r>
        <w:t>0</w:t>
      </w:r>
      <w:r w:rsidRPr="00EA531E">
        <w:t>).</w:t>
      </w:r>
    </w:p>
  </w:footnote>
  <w:footnote w:id="2">
    <w:p w14:paraId="40335FF9" w14:textId="69E8FE37" w:rsidR="00C927F7" w:rsidRDefault="00C927F7" w:rsidP="00C927F7">
      <w:pPr>
        <w:pStyle w:val="ODNONIKtreodnonika"/>
      </w:pPr>
      <w:r w:rsidRPr="00422F19">
        <w:rPr>
          <w:rStyle w:val="IGindeksgrny"/>
        </w:rPr>
        <w:footnoteRef/>
      </w:r>
      <w:r w:rsidRPr="00422F19">
        <w:rPr>
          <w:rStyle w:val="IGindeksgrny"/>
        </w:rPr>
        <w:t>)</w:t>
      </w:r>
      <w:r w:rsidR="001E272B">
        <w:rPr>
          <w:vertAlign w:val="superscript"/>
        </w:rPr>
        <w:tab/>
      </w:r>
      <w:r>
        <w:t>Ni</w:t>
      </w:r>
      <w:r w:rsidRPr="0000079B">
        <w:t xml:space="preserve">niejsze rozporządzenie </w:t>
      </w:r>
      <w:r>
        <w:t>było poprzedzone</w:t>
      </w:r>
      <w:r w:rsidRPr="0000079B">
        <w:t xml:space="preserve"> rozporządzeniem Ministra Administracji i Cyfryzacji z dnia 12 grudnia 2014 r. w sprawie szczegółowych wymagań dotyczących zasad adresowania dla właściwego kierowania połączeń (Dz.</w:t>
      </w:r>
      <w:r>
        <w:t xml:space="preserve"> </w:t>
      </w:r>
      <w:r w:rsidRPr="0000079B">
        <w:t>U.</w:t>
      </w:r>
      <w:r>
        <w:t xml:space="preserve"> z 2015 r.</w:t>
      </w:r>
      <w:r w:rsidRPr="0000079B">
        <w:t xml:space="preserve"> poz. 12)</w:t>
      </w:r>
      <w:r w:rsidR="00286E28">
        <w:t>,</w:t>
      </w:r>
      <w:r w:rsidR="004560C1" w:rsidRPr="004560C1">
        <w:t xml:space="preserve"> </w:t>
      </w:r>
      <w:r w:rsidR="004560C1" w:rsidRPr="00107F7E">
        <w:t xml:space="preserve">które traci moc z dniem wejścia w życie niniejszego rozporządzenia zgodnie z art. </w:t>
      </w:r>
      <w:r w:rsidR="004560C1">
        <w:t>104 pkt 13 lit. b</w:t>
      </w:r>
      <w:r w:rsidR="004560C1" w:rsidRPr="00107F7E">
        <w:t xml:space="preserve"> ustawy z dnia 12 lipca 2024 r. – Przepisy wprowadzające ustawę – Prawo komunikacji elektronicznej (Dz.</w:t>
      </w:r>
      <w:r w:rsidR="004560C1">
        <w:t xml:space="preserve"> </w:t>
      </w:r>
      <w:r w:rsidR="004560C1" w:rsidRPr="00107F7E">
        <w:t>U.</w:t>
      </w:r>
      <w:r w:rsidR="004560C1">
        <w:t xml:space="preserve"> </w:t>
      </w:r>
      <w:r w:rsidR="004560C1" w:rsidRPr="00107F7E">
        <w:t>poz. 1222</w:t>
      </w:r>
      <w:r w:rsidR="00CB3534">
        <w:t xml:space="preserve"> oraz z 2026 r. poz. 252</w:t>
      </w:r>
      <w:r w:rsidR="004560C1" w:rsidRPr="00107F7E">
        <w:t>).</w:t>
      </w:r>
    </w:p>
  </w:footnote>
  <w:footnote w:id="3">
    <w:p w14:paraId="07955652" w14:textId="1FC3093A" w:rsidR="0092013B" w:rsidRDefault="0092013B" w:rsidP="00422F19">
      <w:pPr>
        <w:pStyle w:val="ODNONIKtreodnonika"/>
      </w:pPr>
      <w:r w:rsidRPr="00422F19">
        <w:rPr>
          <w:rStyle w:val="IGindeksgrny"/>
        </w:rPr>
        <w:footnoteRef/>
      </w:r>
      <w:r w:rsidR="001E272B" w:rsidRPr="00422F19">
        <w:rPr>
          <w:rStyle w:val="IGindeksgrny"/>
        </w:rPr>
        <w:t>)</w:t>
      </w:r>
      <w:r w:rsidR="001E272B">
        <w:tab/>
      </w:r>
      <w:r w:rsidR="00AF12C0" w:rsidRPr="00AF12C0">
        <w:t xml:space="preserve">Zalecenie </w:t>
      </w:r>
      <w:proofErr w:type="spellStart"/>
      <w:r w:rsidR="00AF12C0">
        <w:t>RFC</w:t>
      </w:r>
      <w:proofErr w:type="spellEnd"/>
      <w:r w:rsidR="00AF12C0">
        <w:t xml:space="preserve"> 3325</w:t>
      </w:r>
      <w:r w:rsidR="00AF12C0" w:rsidRPr="00AF12C0">
        <w:t xml:space="preserve"> jest dostępne na stronie internetowej </w:t>
      </w:r>
      <w:proofErr w:type="spellStart"/>
      <w:r w:rsidR="00AF12C0">
        <w:t>IETF</w:t>
      </w:r>
      <w:proofErr w:type="spellEnd"/>
      <w:r w:rsidR="00AF12C0">
        <w:t xml:space="preserve"> (</w:t>
      </w:r>
      <w:r w:rsidR="00AF12C0" w:rsidRPr="00AF12C0">
        <w:t xml:space="preserve">Internet Engineering </w:t>
      </w:r>
      <w:proofErr w:type="spellStart"/>
      <w:r w:rsidR="00AF12C0" w:rsidRPr="00AF12C0">
        <w:t>Task</w:t>
      </w:r>
      <w:proofErr w:type="spellEnd"/>
      <w:r w:rsidR="00AF12C0" w:rsidRPr="00AF12C0">
        <w:t xml:space="preserve"> Force</w:t>
      </w:r>
      <w:r w:rsidR="00AF12C0">
        <w:t>)</w:t>
      </w:r>
      <w:r w:rsidR="00AF12C0" w:rsidRPr="00AF12C0">
        <w:t xml:space="preserve"> – https://datatracker.ietf.org/doc/rfc332</w:t>
      </w:r>
      <w:r w:rsidR="00AF12C0">
        <w:t>5</w:t>
      </w:r>
      <w:r w:rsidR="00AF12C0" w:rsidRPr="00AF12C0">
        <w:t>/</w:t>
      </w:r>
      <w:r w:rsidR="0036164F">
        <w:t>.</w:t>
      </w:r>
      <w:r w:rsidR="00AF12C0" w:rsidRPr="00AF12C0" w:rsidDel="00AF12C0">
        <w:t xml:space="preserve"> </w:t>
      </w:r>
    </w:p>
  </w:footnote>
  <w:footnote w:id="4">
    <w:p w14:paraId="7A7137EF" w14:textId="1845CAE4" w:rsidR="005077B4" w:rsidRDefault="005077B4" w:rsidP="00422F19">
      <w:pPr>
        <w:pStyle w:val="ODNONIKtreodnonika"/>
      </w:pPr>
      <w:r w:rsidRPr="00422F19">
        <w:rPr>
          <w:rStyle w:val="IGindeksgrny"/>
        </w:rPr>
        <w:footnoteRef/>
      </w:r>
      <w:r w:rsidR="001E272B" w:rsidRPr="00422F19">
        <w:rPr>
          <w:rStyle w:val="IGindeksgrny"/>
        </w:rPr>
        <w:t>)</w:t>
      </w:r>
      <w:r w:rsidR="001E272B">
        <w:tab/>
      </w:r>
      <w:r w:rsidR="00AF12C0" w:rsidRPr="00AF12C0">
        <w:t xml:space="preserve">Zalecenie </w:t>
      </w:r>
      <w:proofErr w:type="spellStart"/>
      <w:r w:rsidR="00AF12C0" w:rsidRPr="00AF12C0">
        <w:t>RFC</w:t>
      </w:r>
      <w:proofErr w:type="spellEnd"/>
      <w:r w:rsidR="00AF12C0" w:rsidRPr="00AF12C0">
        <w:t xml:space="preserve"> 332</w:t>
      </w:r>
      <w:r w:rsidR="00AF12C0">
        <w:t>3</w:t>
      </w:r>
      <w:r w:rsidR="00AF12C0" w:rsidRPr="00AF12C0">
        <w:t xml:space="preserve"> jest dostępne na stronie internetowej </w:t>
      </w:r>
      <w:proofErr w:type="spellStart"/>
      <w:r w:rsidR="00AF12C0" w:rsidRPr="00AF12C0">
        <w:t>IETF</w:t>
      </w:r>
      <w:proofErr w:type="spellEnd"/>
      <w:r w:rsidR="00AF12C0" w:rsidRPr="00AF12C0">
        <w:t xml:space="preserve"> (Internet Engineering </w:t>
      </w:r>
      <w:proofErr w:type="spellStart"/>
      <w:r w:rsidR="00AF12C0" w:rsidRPr="00AF12C0">
        <w:t>Task</w:t>
      </w:r>
      <w:proofErr w:type="spellEnd"/>
      <w:r w:rsidR="00AF12C0" w:rsidRPr="00AF12C0">
        <w:t xml:space="preserve"> Force) – https://datatracker.ietf.org/doc/rfc3323/</w:t>
      </w:r>
      <w:r w:rsidR="0036164F">
        <w:t>.</w:t>
      </w:r>
      <w:r w:rsidR="00AF12C0" w:rsidRPr="00AF12C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CE5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9692535">
    <w:abstractNumId w:val="23"/>
  </w:num>
  <w:num w:numId="2" w16cid:durableId="541597612">
    <w:abstractNumId w:val="23"/>
  </w:num>
  <w:num w:numId="3" w16cid:durableId="1056471737">
    <w:abstractNumId w:val="18"/>
  </w:num>
  <w:num w:numId="4" w16cid:durableId="1117674433">
    <w:abstractNumId w:val="18"/>
  </w:num>
  <w:num w:numId="5" w16cid:durableId="955864373">
    <w:abstractNumId w:val="35"/>
  </w:num>
  <w:num w:numId="6" w16cid:durableId="1524444326">
    <w:abstractNumId w:val="31"/>
  </w:num>
  <w:num w:numId="7" w16cid:durableId="892153112">
    <w:abstractNumId w:val="35"/>
  </w:num>
  <w:num w:numId="8" w16cid:durableId="1997343387">
    <w:abstractNumId w:val="31"/>
  </w:num>
  <w:num w:numId="9" w16cid:durableId="824013603">
    <w:abstractNumId w:val="35"/>
  </w:num>
  <w:num w:numId="10" w16cid:durableId="885876635">
    <w:abstractNumId w:val="31"/>
  </w:num>
  <w:num w:numId="11" w16cid:durableId="757024659">
    <w:abstractNumId w:val="14"/>
  </w:num>
  <w:num w:numId="12" w16cid:durableId="1694719877">
    <w:abstractNumId w:val="10"/>
  </w:num>
  <w:num w:numId="13" w16cid:durableId="816608259">
    <w:abstractNumId w:val="15"/>
  </w:num>
  <w:num w:numId="14" w16cid:durableId="1413315696">
    <w:abstractNumId w:val="26"/>
  </w:num>
  <w:num w:numId="15" w16cid:durableId="942035612">
    <w:abstractNumId w:val="14"/>
  </w:num>
  <w:num w:numId="16" w16cid:durableId="555624201">
    <w:abstractNumId w:val="16"/>
  </w:num>
  <w:num w:numId="17" w16cid:durableId="630405027">
    <w:abstractNumId w:val="8"/>
  </w:num>
  <w:num w:numId="18" w16cid:durableId="1780681332">
    <w:abstractNumId w:val="3"/>
  </w:num>
  <w:num w:numId="19" w16cid:durableId="1559828864">
    <w:abstractNumId w:val="2"/>
  </w:num>
  <w:num w:numId="20" w16cid:durableId="272253840">
    <w:abstractNumId w:val="1"/>
  </w:num>
  <w:num w:numId="21" w16cid:durableId="393359552">
    <w:abstractNumId w:val="0"/>
  </w:num>
  <w:num w:numId="22" w16cid:durableId="1804998035">
    <w:abstractNumId w:val="9"/>
  </w:num>
  <w:num w:numId="23" w16cid:durableId="1013528487">
    <w:abstractNumId w:val="7"/>
  </w:num>
  <w:num w:numId="24" w16cid:durableId="1192180858">
    <w:abstractNumId w:val="6"/>
  </w:num>
  <w:num w:numId="25" w16cid:durableId="451173693">
    <w:abstractNumId w:val="5"/>
  </w:num>
  <w:num w:numId="26" w16cid:durableId="965356329">
    <w:abstractNumId w:val="4"/>
  </w:num>
  <w:num w:numId="27" w16cid:durableId="605114904">
    <w:abstractNumId w:val="33"/>
  </w:num>
  <w:num w:numId="28" w16cid:durableId="467745254">
    <w:abstractNumId w:val="25"/>
  </w:num>
  <w:num w:numId="29" w16cid:durableId="267780344">
    <w:abstractNumId w:val="36"/>
  </w:num>
  <w:num w:numId="30" w16cid:durableId="260650543">
    <w:abstractNumId w:val="32"/>
  </w:num>
  <w:num w:numId="31" w16cid:durableId="22749686">
    <w:abstractNumId w:val="19"/>
  </w:num>
  <w:num w:numId="32" w16cid:durableId="168178759">
    <w:abstractNumId w:val="11"/>
  </w:num>
  <w:num w:numId="33" w16cid:durableId="1479416209">
    <w:abstractNumId w:val="30"/>
  </w:num>
  <w:num w:numId="34" w16cid:durableId="2094667499">
    <w:abstractNumId w:val="20"/>
  </w:num>
  <w:num w:numId="35" w16cid:durableId="1885867697">
    <w:abstractNumId w:val="17"/>
  </w:num>
  <w:num w:numId="36" w16cid:durableId="1754664087">
    <w:abstractNumId w:val="22"/>
  </w:num>
  <w:num w:numId="37" w16cid:durableId="530186777">
    <w:abstractNumId w:val="27"/>
  </w:num>
  <w:num w:numId="38" w16cid:durableId="1689332829">
    <w:abstractNumId w:val="24"/>
  </w:num>
  <w:num w:numId="39" w16cid:durableId="1635479842">
    <w:abstractNumId w:val="13"/>
  </w:num>
  <w:num w:numId="40" w16cid:durableId="857501592">
    <w:abstractNumId w:val="29"/>
  </w:num>
  <w:num w:numId="41" w16cid:durableId="288827076">
    <w:abstractNumId w:val="28"/>
  </w:num>
  <w:num w:numId="42" w16cid:durableId="584803353">
    <w:abstractNumId w:val="21"/>
  </w:num>
  <w:num w:numId="43" w16cid:durableId="1147630579">
    <w:abstractNumId w:val="34"/>
  </w:num>
  <w:num w:numId="44" w16cid:durableId="9569095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F7"/>
    <w:rsid w:val="000012DA"/>
    <w:rsid w:val="0000246E"/>
    <w:rsid w:val="00003862"/>
    <w:rsid w:val="00007B43"/>
    <w:rsid w:val="00010E3A"/>
    <w:rsid w:val="00012A35"/>
    <w:rsid w:val="00013550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E3E"/>
    <w:rsid w:val="00042C03"/>
    <w:rsid w:val="00043495"/>
    <w:rsid w:val="00046A75"/>
    <w:rsid w:val="00047312"/>
    <w:rsid w:val="000503F3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53F"/>
    <w:rsid w:val="00064E4C"/>
    <w:rsid w:val="00066901"/>
    <w:rsid w:val="00067205"/>
    <w:rsid w:val="0007153D"/>
    <w:rsid w:val="00071BEE"/>
    <w:rsid w:val="000736CD"/>
    <w:rsid w:val="0007454D"/>
    <w:rsid w:val="0007533B"/>
    <w:rsid w:val="0007545D"/>
    <w:rsid w:val="000760BF"/>
    <w:rsid w:val="0007613E"/>
    <w:rsid w:val="00076BFC"/>
    <w:rsid w:val="000778FB"/>
    <w:rsid w:val="00077CFD"/>
    <w:rsid w:val="000814A7"/>
    <w:rsid w:val="0008557B"/>
    <w:rsid w:val="00085CE7"/>
    <w:rsid w:val="00087DB8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CCF"/>
    <w:rsid w:val="000C05BA"/>
    <w:rsid w:val="000C0E8F"/>
    <w:rsid w:val="000C4BC4"/>
    <w:rsid w:val="000D0110"/>
    <w:rsid w:val="000D2468"/>
    <w:rsid w:val="000D318A"/>
    <w:rsid w:val="000D39E5"/>
    <w:rsid w:val="000D6173"/>
    <w:rsid w:val="000D6F83"/>
    <w:rsid w:val="000E25CC"/>
    <w:rsid w:val="000E3694"/>
    <w:rsid w:val="000E490F"/>
    <w:rsid w:val="000E6241"/>
    <w:rsid w:val="000F2BE3"/>
    <w:rsid w:val="000F3D0D"/>
    <w:rsid w:val="000F55A0"/>
    <w:rsid w:val="000F5A47"/>
    <w:rsid w:val="000F5FBD"/>
    <w:rsid w:val="000F6ED4"/>
    <w:rsid w:val="000F7A6E"/>
    <w:rsid w:val="001042BA"/>
    <w:rsid w:val="001059F4"/>
    <w:rsid w:val="00106D03"/>
    <w:rsid w:val="00110465"/>
    <w:rsid w:val="00110628"/>
    <w:rsid w:val="00110DA2"/>
    <w:rsid w:val="0011245A"/>
    <w:rsid w:val="0011493E"/>
    <w:rsid w:val="00115B72"/>
    <w:rsid w:val="001209EC"/>
    <w:rsid w:val="00120A9E"/>
    <w:rsid w:val="00125A9C"/>
    <w:rsid w:val="001261D4"/>
    <w:rsid w:val="001270A2"/>
    <w:rsid w:val="00131237"/>
    <w:rsid w:val="001329AC"/>
    <w:rsid w:val="00134CA0"/>
    <w:rsid w:val="00137B6A"/>
    <w:rsid w:val="0014026F"/>
    <w:rsid w:val="00142CC4"/>
    <w:rsid w:val="00144A17"/>
    <w:rsid w:val="00147A47"/>
    <w:rsid w:val="00147AA1"/>
    <w:rsid w:val="00151B66"/>
    <w:rsid w:val="001520CF"/>
    <w:rsid w:val="0015667C"/>
    <w:rsid w:val="00157110"/>
    <w:rsid w:val="0015742A"/>
    <w:rsid w:val="00157DA1"/>
    <w:rsid w:val="00163147"/>
    <w:rsid w:val="00164C57"/>
    <w:rsid w:val="00164C9D"/>
    <w:rsid w:val="00167483"/>
    <w:rsid w:val="00172F7A"/>
    <w:rsid w:val="00173150"/>
    <w:rsid w:val="00173390"/>
    <w:rsid w:val="001736F0"/>
    <w:rsid w:val="00173BB3"/>
    <w:rsid w:val="001740D0"/>
    <w:rsid w:val="00174572"/>
    <w:rsid w:val="00174F2C"/>
    <w:rsid w:val="00176AC0"/>
    <w:rsid w:val="00180F2A"/>
    <w:rsid w:val="00184B91"/>
    <w:rsid w:val="00184D4A"/>
    <w:rsid w:val="00184E2C"/>
    <w:rsid w:val="00184ECA"/>
    <w:rsid w:val="00186EC1"/>
    <w:rsid w:val="00191E1F"/>
    <w:rsid w:val="0019473B"/>
    <w:rsid w:val="00194D1A"/>
    <w:rsid w:val="001952B1"/>
    <w:rsid w:val="00196E39"/>
    <w:rsid w:val="00197649"/>
    <w:rsid w:val="00197ACF"/>
    <w:rsid w:val="001A01FB"/>
    <w:rsid w:val="001A10E9"/>
    <w:rsid w:val="001A183D"/>
    <w:rsid w:val="001A2B65"/>
    <w:rsid w:val="001A3CD3"/>
    <w:rsid w:val="001A5BEF"/>
    <w:rsid w:val="001A7F15"/>
    <w:rsid w:val="001B342E"/>
    <w:rsid w:val="001B584A"/>
    <w:rsid w:val="001B6443"/>
    <w:rsid w:val="001C1832"/>
    <w:rsid w:val="001C188C"/>
    <w:rsid w:val="001D0535"/>
    <w:rsid w:val="001D0D77"/>
    <w:rsid w:val="001D1783"/>
    <w:rsid w:val="001D53CD"/>
    <w:rsid w:val="001D55A3"/>
    <w:rsid w:val="001D5AF5"/>
    <w:rsid w:val="001D5F57"/>
    <w:rsid w:val="001E0053"/>
    <w:rsid w:val="001E1E73"/>
    <w:rsid w:val="001E272B"/>
    <w:rsid w:val="001E452E"/>
    <w:rsid w:val="001E4E0C"/>
    <w:rsid w:val="001E526D"/>
    <w:rsid w:val="001E5655"/>
    <w:rsid w:val="001F11CD"/>
    <w:rsid w:val="001F1832"/>
    <w:rsid w:val="001F220F"/>
    <w:rsid w:val="001F25B3"/>
    <w:rsid w:val="001F3048"/>
    <w:rsid w:val="001F432E"/>
    <w:rsid w:val="001F6616"/>
    <w:rsid w:val="0020046A"/>
    <w:rsid w:val="00202BD4"/>
    <w:rsid w:val="00204A97"/>
    <w:rsid w:val="0020519B"/>
    <w:rsid w:val="00207337"/>
    <w:rsid w:val="002114EF"/>
    <w:rsid w:val="002166AD"/>
    <w:rsid w:val="00217871"/>
    <w:rsid w:val="00221ED8"/>
    <w:rsid w:val="002231EA"/>
    <w:rsid w:val="00223FDF"/>
    <w:rsid w:val="0022603B"/>
    <w:rsid w:val="002279C0"/>
    <w:rsid w:val="002307C1"/>
    <w:rsid w:val="00230971"/>
    <w:rsid w:val="00234961"/>
    <w:rsid w:val="0023727E"/>
    <w:rsid w:val="00242081"/>
    <w:rsid w:val="00243777"/>
    <w:rsid w:val="002441CD"/>
    <w:rsid w:val="00244D16"/>
    <w:rsid w:val="002501A3"/>
    <w:rsid w:val="0025166C"/>
    <w:rsid w:val="002555D4"/>
    <w:rsid w:val="00261A16"/>
    <w:rsid w:val="00263522"/>
    <w:rsid w:val="00264777"/>
    <w:rsid w:val="00264EC6"/>
    <w:rsid w:val="0026695E"/>
    <w:rsid w:val="00271013"/>
    <w:rsid w:val="00273FE4"/>
    <w:rsid w:val="00274263"/>
    <w:rsid w:val="002765B4"/>
    <w:rsid w:val="00276A94"/>
    <w:rsid w:val="00276B72"/>
    <w:rsid w:val="00281862"/>
    <w:rsid w:val="002852E4"/>
    <w:rsid w:val="002862AC"/>
    <w:rsid w:val="00286E28"/>
    <w:rsid w:val="0029405D"/>
    <w:rsid w:val="00294FA6"/>
    <w:rsid w:val="00295A6F"/>
    <w:rsid w:val="00297AAE"/>
    <w:rsid w:val="002A20C4"/>
    <w:rsid w:val="002A21E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CE3"/>
    <w:rsid w:val="002C62DE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6703"/>
    <w:rsid w:val="00301C97"/>
    <w:rsid w:val="00307709"/>
    <w:rsid w:val="0031004C"/>
    <w:rsid w:val="003105F6"/>
    <w:rsid w:val="00311297"/>
    <w:rsid w:val="003113BE"/>
    <w:rsid w:val="003122CA"/>
    <w:rsid w:val="003148FD"/>
    <w:rsid w:val="00315EE3"/>
    <w:rsid w:val="0031753F"/>
    <w:rsid w:val="00321080"/>
    <w:rsid w:val="00322D45"/>
    <w:rsid w:val="0032569A"/>
    <w:rsid w:val="00325A1F"/>
    <w:rsid w:val="003268F9"/>
    <w:rsid w:val="00326A47"/>
    <w:rsid w:val="003276F4"/>
    <w:rsid w:val="00330BAF"/>
    <w:rsid w:val="00334E3A"/>
    <w:rsid w:val="0033565D"/>
    <w:rsid w:val="003361DD"/>
    <w:rsid w:val="003401D7"/>
    <w:rsid w:val="00341A6A"/>
    <w:rsid w:val="00343F46"/>
    <w:rsid w:val="00345B9C"/>
    <w:rsid w:val="00346047"/>
    <w:rsid w:val="00352DAE"/>
    <w:rsid w:val="00352EA2"/>
    <w:rsid w:val="00354EB9"/>
    <w:rsid w:val="003602AE"/>
    <w:rsid w:val="00360929"/>
    <w:rsid w:val="0036164F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5E9E"/>
    <w:rsid w:val="00386785"/>
    <w:rsid w:val="00390E89"/>
    <w:rsid w:val="00391B1A"/>
    <w:rsid w:val="00394423"/>
    <w:rsid w:val="003965E0"/>
    <w:rsid w:val="00396942"/>
    <w:rsid w:val="00396B49"/>
    <w:rsid w:val="00396E3E"/>
    <w:rsid w:val="003A306E"/>
    <w:rsid w:val="003A38ED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49B4"/>
    <w:rsid w:val="003C52CE"/>
    <w:rsid w:val="003D12C2"/>
    <w:rsid w:val="003D31B9"/>
    <w:rsid w:val="003D3867"/>
    <w:rsid w:val="003E0D1A"/>
    <w:rsid w:val="003E2DA3"/>
    <w:rsid w:val="003E4F58"/>
    <w:rsid w:val="003F020D"/>
    <w:rsid w:val="003F03D9"/>
    <w:rsid w:val="003F2FBE"/>
    <w:rsid w:val="003F318D"/>
    <w:rsid w:val="003F5BAE"/>
    <w:rsid w:val="003F6ED7"/>
    <w:rsid w:val="00401C84"/>
    <w:rsid w:val="004025B2"/>
    <w:rsid w:val="00403210"/>
    <w:rsid w:val="004035BB"/>
    <w:rsid w:val="004035EB"/>
    <w:rsid w:val="00407332"/>
    <w:rsid w:val="00407828"/>
    <w:rsid w:val="00413D8E"/>
    <w:rsid w:val="004140F2"/>
    <w:rsid w:val="00414E77"/>
    <w:rsid w:val="00417B22"/>
    <w:rsid w:val="00421085"/>
    <w:rsid w:val="00422F19"/>
    <w:rsid w:val="0042465E"/>
    <w:rsid w:val="00424DF7"/>
    <w:rsid w:val="00431408"/>
    <w:rsid w:val="00432B76"/>
    <w:rsid w:val="004340C5"/>
    <w:rsid w:val="00434D01"/>
    <w:rsid w:val="00435D26"/>
    <w:rsid w:val="00437CB6"/>
    <w:rsid w:val="00440C99"/>
    <w:rsid w:val="0044175C"/>
    <w:rsid w:val="00445F4D"/>
    <w:rsid w:val="004504C0"/>
    <w:rsid w:val="004550FB"/>
    <w:rsid w:val="004560C1"/>
    <w:rsid w:val="00457DFC"/>
    <w:rsid w:val="00460490"/>
    <w:rsid w:val="0046111A"/>
    <w:rsid w:val="00462946"/>
    <w:rsid w:val="00463F43"/>
    <w:rsid w:val="00464B94"/>
    <w:rsid w:val="004653A8"/>
    <w:rsid w:val="00465A0B"/>
    <w:rsid w:val="00466D9E"/>
    <w:rsid w:val="0047077C"/>
    <w:rsid w:val="00470B05"/>
    <w:rsid w:val="0047207C"/>
    <w:rsid w:val="00472CD6"/>
    <w:rsid w:val="00474E3C"/>
    <w:rsid w:val="00480A58"/>
    <w:rsid w:val="004810AF"/>
    <w:rsid w:val="00482151"/>
    <w:rsid w:val="00482E11"/>
    <w:rsid w:val="00485FAD"/>
    <w:rsid w:val="00487AED"/>
    <w:rsid w:val="00491EDF"/>
    <w:rsid w:val="00492A3F"/>
    <w:rsid w:val="00494F62"/>
    <w:rsid w:val="004A2001"/>
    <w:rsid w:val="004A3590"/>
    <w:rsid w:val="004A7033"/>
    <w:rsid w:val="004B00A7"/>
    <w:rsid w:val="004B25E2"/>
    <w:rsid w:val="004B34D7"/>
    <w:rsid w:val="004B4C1F"/>
    <w:rsid w:val="004B5037"/>
    <w:rsid w:val="004B5B2F"/>
    <w:rsid w:val="004B626A"/>
    <w:rsid w:val="004B660E"/>
    <w:rsid w:val="004C05BD"/>
    <w:rsid w:val="004C1972"/>
    <w:rsid w:val="004C3B06"/>
    <w:rsid w:val="004C3F97"/>
    <w:rsid w:val="004C7EE7"/>
    <w:rsid w:val="004D09AA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2C21"/>
    <w:rsid w:val="004F508B"/>
    <w:rsid w:val="004F695F"/>
    <w:rsid w:val="004F6CA4"/>
    <w:rsid w:val="004F730B"/>
    <w:rsid w:val="00500752"/>
    <w:rsid w:val="00501A50"/>
    <w:rsid w:val="0050222D"/>
    <w:rsid w:val="00503AF3"/>
    <w:rsid w:val="00503B65"/>
    <w:rsid w:val="0050696D"/>
    <w:rsid w:val="005077B4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6DE"/>
    <w:rsid w:val="00535BFF"/>
    <w:rsid w:val="005363AB"/>
    <w:rsid w:val="00544EF4"/>
    <w:rsid w:val="00545AA0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795"/>
    <w:rsid w:val="00570191"/>
    <w:rsid w:val="00570570"/>
    <w:rsid w:val="00570B86"/>
    <w:rsid w:val="00571649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47B"/>
    <w:rsid w:val="005906E8"/>
    <w:rsid w:val="00591124"/>
    <w:rsid w:val="00597024"/>
    <w:rsid w:val="005A0274"/>
    <w:rsid w:val="005A095C"/>
    <w:rsid w:val="005A669D"/>
    <w:rsid w:val="005A75D8"/>
    <w:rsid w:val="005B7039"/>
    <w:rsid w:val="005B713E"/>
    <w:rsid w:val="005C03B6"/>
    <w:rsid w:val="005C348E"/>
    <w:rsid w:val="005C5B1B"/>
    <w:rsid w:val="005C68E1"/>
    <w:rsid w:val="005D3763"/>
    <w:rsid w:val="005D55E1"/>
    <w:rsid w:val="005D6053"/>
    <w:rsid w:val="005E19F7"/>
    <w:rsid w:val="005E4F04"/>
    <w:rsid w:val="005E62C2"/>
    <w:rsid w:val="005E6C71"/>
    <w:rsid w:val="005F0963"/>
    <w:rsid w:val="005F1E83"/>
    <w:rsid w:val="005F2824"/>
    <w:rsid w:val="005F2EBA"/>
    <w:rsid w:val="005F35ED"/>
    <w:rsid w:val="005F7812"/>
    <w:rsid w:val="005F7A88"/>
    <w:rsid w:val="006006F1"/>
    <w:rsid w:val="00603A1A"/>
    <w:rsid w:val="006046D5"/>
    <w:rsid w:val="00606F2E"/>
    <w:rsid w:val="00607A93"/>
    <w:rsid w:val="00607BAD"/>
    <w:rsid w:val="00610C08"/>
    <w:rsid w:val="00611F74"/>
    <w:rsid w:val="00612F8F"/>
    <w:rsid w:val="00615772"/>
    <w:rsid w:val="00620D40"/>
    <w:rsid w:val="00621256"/>
    <w:rsid w:val="00621FCC"/>
    <w:rsid w:val="00622E4B"/>
    <w:rsid w:val="006265ED"/>
    <w:rsid w:val="006333DA"/>
    <w:rsid w:val="00635134"/>
    <w:rsid w:val="006356E2"/>
    <w:rsid w:val="00642A65"/>
    <w:rsid w:val="00645DCE"/>
    <w:rsid w:val="006461A1"/>
    <w:rsid w:val="006465AC"/>
    <w:rsid w:val="006465BF"/>
    <w:rsid w:val="00653B22"/>
    <w:rsid w:val="00657BF4"/>
    <w:rsid w:val="006603FB"/>
    <w:rsid w:val="006608DF"/>
    <w:rsid w:val="006623AC"/>
    <w:rsid w:val="006678AF"/>
    <w:rsid w:val="00667DFA"/>
    <w:rsid w:val="006701EF"/>
    <w:rsid w:val="0067026C"/>
    <w:rsid w:val="00672C4B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09E"/>
    <w:rsid w:val="006946BB"/>
    <w:rsid w:val="006969FA"/>
    <w:rsid w:val="006A2CF3"/>
    <w:rsid w:val="006A35D5"/>
    <w:rsid w:val="006A748A"/>
    <w:rsid w:val="006C11DD"/>
    <w:rsid w:val="006C419E"/>
    <w:rsid w:val="006C4A31"/>
    <w:rsid w:val="006C5AC2"/>
    <w:rsid w:val="006C5E5E"/>
    <w:rsid w:val="006C6AFB"/>
    <w:rsid w:val="006D2735"/>
    <w:rsid w:val="006D3EC5"/>
    <w:rsid w:val="006D45B2"/>
    <w:rsid w:val="006E0FCC"/>
    <w:rsid w:val="006E10BE"/>
    <w:rsid w:val="006E1E96"/>
    <w:rsid w:val="006E5E21"/>
    <w:rsid w:val="006E6B2C"/>
    <w:rsid w:val="006F2648"/>
    <w:rsid w:val="006F2ECC"/>
    <w:rsid w:val="006F2F10"/>
    <w:rsid w:val="006F482B"/>
    <w:rsid w:val="006F5D6F"/>
    <w:rsid w:val="006F6311"/>
    <w:rsid w:val="007010B8"/>
    <w:rsid w:val="00701952"/>
    <w:rsid w:val="0070243C"/>
    <w:rsid w:val="00702556"/>
    <w:rsid w:val="0070277E"/>
    <w:rsid w:val="00704156"/>
    <w:rsid w:val="0070469E"/>
    <w:rsid w:val="00705C77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451"/>
    <w:rsid w:val="00730555"/>
    <w:rsid w:val="007312CC"/>
    <w:rsid w:val="00736A64"/>
    <w:rsid w:val="00737140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6BD4"/>
    <w:rsid w:val="007575D2"/>
    <w:rsid w:val="00757B4F"/>
    <w:rsid w:val="00757B6A"/>
    <w:rsid w:val="00760CEF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07DE"/>
    <w:rsid w:val="00792207"/>
    <w:rsid w:val="007928A9"/>
    <w:rsid w:val="00792B64"/>
    <w:rsid w:val="00792E29"/>
    <w:rsid w:val="0079379A"/>
    <w:rsid w:val="00794953"/>
    <w:rsid w:val="007A1E5A"/>
    <w:rsid w:val="007A1F2F"/>
    <w:rsid w:val="007A2A5C"/>
    <w:rsid w:val="007A5150"/>
    <w:rsid w:val="007A5373"/>
    <w:rsid w:val="007A789F"/>
    <w:rsid w:val="007B1200"/>
    <w:rsid w:val="007B4F31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0375"/>
    <w:rsid w:val="007F2EB6"/>
    <w:rsid w:val="007F54C3"/>
    <w:rsid w:val="007F6F0A"/>
    <w:rsid w:val="00802949"/>
    <w:rsid w:val="0080301E"/>
    <w:rsid w:val="0080365F"/>
    <w:rsid w:val="00810863"/>
    <w:rsid w:val="00811FCD"/>
    <w:rsid w:val="0081254D"/>
    <w:rsid w:val="00812BE5"/>
    <w:rsid w:val="00817429"/>
    <w:rsid w:val="008177D4"/>
    <w:rsid w:val="00821514"/>
    <w:rsid w:val="00821E35"/>
    <w:rsid w:val="00824591"/>
    <w:rsid w:val="00824AED"/>
    <w:rsid w:val="0082758D"/>
    <w:rsid w:val="00827820"/>
    <w:rsid w:val="00831B8B"/>
    <w:rsid w:val="0083405D"/>
    <w:rsid w:val="008352D4"/>
    <w:rsid w:val="00835B08"/>
    <w:rsid w:val="00836DB9"/>
    <w:rsid w:val="00837C67"/>
    <w:rsid w:val="0084021B"/>
    <w:rsid w:val="008415B0"/>
    <w:rsid w:val="00842028"/>
    <w:rsid w:val="008436B8"/>
    <w:rsid w:val="0084535A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1959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80"/>
    <w:rsid w:val="008B7B26"/>
    <w:rsid w:val="008C3524"/>
    <w:rsid w:val="008C4061"/>
    <w:rsid w:val="008C4229"/>
    <w:rsid w:val="008C5BE0"/>
    <w:rsid w:val="008C7233"/>
    <w:rsid w:val="008D2434"/>
    <w:rsid w:val="008E07DF"/>
    <w:rsid w:val="008E171D"/>
    <w:rsid w:val="008E2785"/>
    <w:rsid w:val="008E78A3"/>
    <w:rsid w:val="008F0654"/>
    <w:rsid w:val="008F06CB"/>
    <w:rsid w:val="008F15F9"/>
    <w:rsid w:val="008F1AE3"/>
    <w:rsid w:val="008F2D03"/>
    <w:rsid w:val="008F2E83"/>
    <w:rsid w:val="008F612A"/>
    <w:rsid w:val="008F61BF"/>
    <w:rsid w:val="0090293D"/>
    <w:rsid w:val="009034DE"/>
    <w:rsid w:val="00905396"/>
    <w:rsid w:val="0090605D"/>
    <w:rsid w:val="00906419"/>
    <w:rsid w:val="0090727D"/>
    <w:rsid w:val="0091053B"/>
    <w:rsid w:val="00912889"/>
    <w:rsid w:val="00913A42"/>
    <w:rsid w:val="00914167"/>
    <w:rsid w:val="009143DB"/>
    <w:rsid w:val="00915065"/>
    <w:rsid w:val="00917CE5"/>
    <w:rsid w:val="0092013B"/>
    <w:rsid w:val="009217C0"/>
    <w:rsid w:val="00925241"/>
    <w:rsid w:val="00925CEC"/>
    <w:rsid w:val="009267DF"/>
    <w:rsid w:val="00926A3F"/>
    <w:rsid w:val="0092794E"/>
    <w:rsid w:val="00930D30"/>
    <w:rsid w:val="009332A2"/>
    <w:rsid w:val="00937598"/>
    <w:rsid w:val="0093790B"/>
    <w:rsid w:val="00943563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E3F"/>
    <w:rsid w:val="00983153"/>
    <w:rsid w:val="00984E03"/>
    <w:rsid w:val="00987E85"/>
    <w:rsid w:val="00994F0A"/>
    <w:rsid w:val="009A0D12"/>
    <w:rsid w:val="009A1987"/>
    <w:rsid w:val="009A2BEE"/>
    <w:rsid w:val="009A5289"/>
    <w:rsid w:val="009A5849"/>
    <w:rsid w:val="009A692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305"/>
    <w:rsid w:val="009C328C"/>
    <w:rsid w:val="009C4444"/>
    <w:rsid w:val="009C79AD"/>
    <w:rsid w:val="009C7CA6"/>
    <w:rsid w:val="009D3316"/>
    <w:rsid w:val="009D45D3"/>
    <w:rsid w:val="009D55AA"/>
    <w:rsid w:val="009E1A4E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3E7B"/>
    <w:rsid w:val="00A14769"/>
    <w:rsid w:val="00A16151"/>
    <w:rsid w:val="00A16EC6"/>
    <w:rsid w:val="00A17976"/>
    <w:rsid w:val="00A17C06"/>
    <w:rsid w:val="00A2126E"/>
    <w:rsid w:val="00A21706"/>
    <w:rsid w:val="00A24BAC"/>
    <w:rsid w:val="00A24FCC"/>
    <w:rsid w:val="00A26A90"/>
    <w:rsid w:val="00A26B27"/>
    <w:rsid w:val="00A30E4F"/>
    <w:rsid w:val="00A32253"/>
    <w:rsid w:val="00A3310E"/>
    <w:rsid w:val="00A333A0"/>
    <w:rsid w:val="00A348DA"/>
    <w:rsid w:val="00A37961"/>
    <w:rsid w:val="00A37E70"/>
    <w:rsid w:val="00A41954"/>
    <w:rsid w:val="00A437E1"/>
    <w:rsid w:val="00A43F48"/>
    <w:rsid w:val="00A44EAB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C4D"/>
    <w:rsid w:val="00A94574"/>
    <w:rsid w:val="00A95936"/>
    <w:rsid w:val="00A95DD2"/>
    <w:rsid w:val="00A96265"/>
    <w:rsid w:val="00A97084"/>
    <w:rsid w:val="00AA0612"/>
    <w:rsid w:val="00AA1C2C"/>
    <w:rsid w:val="00AA2393"/>
    <w:rsid w:val="00AA35F6"/>
    <w:rsid w:val="00AA4950"/>
    <w:rsid w:val="00AA667C"/>
    <w:rsid w:val="00AA68D6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9EC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2C0"/>
    <w:rsid w:val="00AF4CAA"/>
    <w:rsid w:val="00AF571A"/>
    <w:rsid w:val="00AF60A0"/>
    <w:rsid w:val="00AF67FC"/>
    <w:rsid w:val="00AF7DF5"/>
    <w:rsid w:val="00B006E5"/>
    <w:rsid w:val="00B024C2"/>
    <w:rsid w:val="00B02507"/>
    <w:rsid w:val="00B06020"/>
    <w:rsid w:val="00B07700"/>
    <w:rsid w:val="00B13921"/>
    <w:rsid w:val="00B14C4E"/>
    <w:rsid w:val="00B1528C"/>
    <w:rsid w:val="00B16ACD"/>
    <w:rsid w:val="00B21487"/>
    <w:rsid w:val="00B21FE4"/>
    <w:rsid w:val="00B232D1"/>
    <w:rsid w:val="00B24DB5"/>
    <w:rsid w:val="00B27321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391"/>
    <w:rsid w:val="00B43E1F"/>
    <w:rsid w:val="00B44F0A"/>
    <w:rsid w:val="00B455F6"/>
    <w:rsid w:val="00B45FBC"/>
    <w:rsid w:val="00B50D5B"/>
    <w:rsid w:val="00B51A7D"/>
    <w:rsid w:val="00B535C2"/>
    <w:rsid w:val="00B55544"/>
    <w:rsid w:val="00B642FC"/>
    <w:rsid w:val="00B64D26"/>
    <w:rsid w:val="00B64FBB"/>
    <w:rsid w:val="00B70E22"/>
    <w:rsid w:val="00B72F83"/>
    <w:rsid w:val="00B774B0"/>
    <w:rsid w:val="00B774CB"/>
    <w:rsid w:val="00B80402"/>
    <w:rsid w:val="00B80B9A"/>
    <w:rsid w:val="00B830B7"/>
    <w:rsid w:val="00B848EA"/>
    <w:rsid w:val="00B84B2B"/>
    <w:rsid w:val="00B90500"/>
    <w:rsid w:val="00B9176C"/>
    <w:rsid w:val="00B9189C"/>
    <w:rsid w:val="00B935A4"/>
    <w:rsid w:val="00B97EB0"/>
    <w:rsid w:val="00BA561A"/>
    <w:rsid w:val="00BB09AB"/>
    <w:rsid w:val="00BB0DC6"/>
    <w:rsid w:val="00BB15E4"/>
    <w:rsid w:val="00BB1890"/>
    <w:rsid w:val="00BB1E19"/>
    <w:rsid w:val="00BB21D1"/>
    <w:rsid w:val="00BB284B"/>
    <w:rsid w:val="00BB32F2"/>
    <w:rsid w:val="00BB3A7B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69F"/>
    <w:rsid w:val="00BE41EC"/>
    <w:rsid w:val="00BE56FB"/>
    <w:rsid w:val="00BF3DDE"/>
    <w:rsid w:val="00BF6589"/>
    <w:rsid w:val="00BF6F7F"/>
    <w:rsid w:val="00C00647"/>
    <w:rsid w:val="00C02764"/>
    <w:rsid w:val="00C03664"/>
    <w:rsid w:val="00C04CEF"/>
    <w:rsid w:val="00C0662F"/>
    <w:rsid w:val="00C11943"/>
    <w:rsid w:val="00C123F9"/>
    <w:rsid w:val="00C12E96"/>
    <w:rsid w:val="00C14763"/>
    <w:rsid w:val="00C16141"/>
    <w:rsid w:val="00C22F29"/>
    <w:rsid w:val="00C2363F"/>
    <w:rsid w:val="00C236C8"/>
    <w:rsid w:val="00C246A2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25EB"/>
    <w:rsid w:val="00C54A3A"/>
    <w:rsid w:val="00C55566"/>
    <w:rsid w:val="00C56448"/>
    <w:rsid w:val="00C609C2"/>
    <w:rsid w:val="00C63C5B"/>
    <w:rsid w:val="00C667BE"/>
    <w:rsid w:val="00C6766B"/>
    <w:rsid w:val="00C72223"/>
    <w:rsid w:val="00C74CAE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EE0"/>
    <w:rsid w:val="00C927F7"/>
    <w:rsid w:val="00CA30A7"/>
    <w:rsid w:val="00CA6048"/>
    <w:rsid w:val="00CB18D0"/>
    <w:rsid w:val="00CB1C8A"/>
    <w:rsid w:val="00CB24F5"/>
    <w:rsid w:val="00CB2663"/>
    <w:rsid w:val="00CB3534"/>
    <w:rsid w:val="00CB3BBE"/>
    <w:rsid w:val="00CB59E9"/>
    <w:rsid w:val="00CB695D"/>
    <w:rsid w:val="00CC0D6A"/>
    <w:rsid w:val="00CC3831"/>
    <w:rsid w:val="00CC3E3D"/>
    <w:rsid w:val="00CC519B"/>
    <w:rsid w:val="00CC6890"/>
    <w:rsid w:val="00CC6A39"/>
    <w:rsid w:val="00CD12C1"/>
    <w:rsid w:val="00CD214E"/>
    <w:rsid w:val="00CD46FA"/>
    <w:rsid w:val="00CD5973"/>
    <w:rsid w:val="00CE31A6"/>
    <w:rsid w:val="00CF09AA"/>
    <w:rsid w:val="00CF4813"/>
    <w:rsid w:val="00CF5233"/>
    <w:rsid w:val="00CF6587"/>
    <w:rsid w:val="00D029B8"/>
    <w:rsid w:val="00D02F60"/>
    <w:rsid w:val="00D0464E"/>
    <w:rsid w:val="00D04A96"/>
    <w:rsid w:val="00D073FB"/>
    <w:rsid w:val="00D07A7B"/>
    <w:rsid w:val="00D10E06"/>
    <w:rsid w:val="00D15197"/>
    <w:rsid w:val="00D16820"/>
    <w:rsid w:val="00D169C8"/>
    <w:rsid w:val="00D1793F"/>
    <w:rsid w:val="00D17CB3"/>
    <w:rsid w:val="00D22AF5"/>
    <w:rsid w:val="00D235EA"/>
    <w:rsid w:val="00D247A9"/>
    <w:rsid w:val="00D32721"/>
    <w:rsid w:val="00D328DC"/>
    <w:rsid w:val="00D33387"/>
    <w:rsid w:val="00D34236"/>
    <w:rsid w:val="00D402FB"/>
    <w:rsid w:val="00D46A88"/>
    <w:rsid w:val="00D4703B"/>
    <w:rsid w:val="00D47D7A"/>
    <w:rsid w:val="00D5074A"/>
    <w:rsid w:val="00D50ABD"/>
    <w:rsid w:val="00D521B1"/>
    <w:rsid w:val="00D55290"/>
    <w:rsid w:val="00D57353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60F0"/>
    <w:rsid w:val="00D90E69"/>
    <w:rsid w:val="00D91368"/>
    <w:rsid w:val="00D93106"/>
    <w:rsid w:val="00D932D4"/>
    <w:rsid w:val="00D933E9"/>
    <w:rsid w:val="00D9505D"/>
    <w:rsid w:val="00D953D0"/>
    <w:rsid w:val="00D959F5"/>
    <w:rsid w:val="00D96884"/>
    <w:rsid w:val="00DA3FDD"/>
    <w:rsid w:val="00DA7017"/>
    <w:rsid w:val="00DA7028"/>
    <w:rsid w:val="00DA77B9"/>
    <w:rsid w:val="00DB1AD2"/>
    <w:rsid w:val="00DB2B58"/>
    <w:rsid w:val="00DB3ED7"/>
    <w:rsid w:val="00DB5206"/>
    <w:rsid w:val="00DB6276"/>
    <w:rsid w:val="00DB63F5"/>
    <w:rsid w:val="00DC1C6B"/>
    <w:rsid w:val="00DC2C2E"/>
    <w:rsid w:val="00DC4AF0"/>
    <w:rsid w:val="00DC7886"/>
    <w:rsid w:val="00DD0CF2"/>
    <w:rsid w:val="00DE076D"/>
    <w:rsid w:val="00DE1554"/>
    <w:rsid w:val="00DE2901"/>
    <w:rsid w:val="00DE590F"/>
    <w:rsid w:val="00DE7DC1"/>
    <w:rsid w:val="00DF3F7E"/>
    <w:rsid w:val="00DF40CD"/>
    <w:rsid w:val="00DF7648"/>
    <w:rsid w:val="00E00E29"/>
    <w:rsid w:val="00E02BAB"/>
    <w:rsid w:val="00E04CEB"/>
    <w:rsid w:val="00E060BC"/>
    <w:rsid w:val="00E11420"/>
    <w:rsid w:val="00E132FB"/>
    <w:rsid w:val="00E15204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2E57"/>
    <w:rsid w:val="00E539B0"/>
    <w:rsid w:val="00E55994"/>
    <w:rsid w:val="00E604A9"/>
    <w:rsid w:val="00E60606"/>
    <w:rsid w:val="00E60C66"/>
    <w:rsid w:val="00E6164D"/>
    <w:rsid w:val="00E618C9"/>
    <w:rsid w:val="00E62774"/>
    <w:rsid w:val="00E6307C"/>
    <w:rsid w:val="00E636FA"/>
    <w:rsid w:val="00E64638"/>
    <w:rsid w:val="00E6650B"/>
    <w:rsid w:val="00E66C50"/>
    <w:rsid w:val="00E679D3"/>
    <w:rsid w:val="00E71208"/>
    <w:rsid w:val="00E71444"/>
    <w:rsid w:val="00E71C91"/>
    <w:rsid w:val="00E720A1"/>
    <w:rsid w:val="00E72C9C"/>
    <w:rsid w:val="00E75DDA"/>
    <w:rsid w:val="00E773E8"/>
    <w:rsid w:val="00E83ADD"/>
    <w:rsid w:val="00E84F38"/>
    <w:rsid w:val="00E85623"/>
    <w:rsid w:val="00E87441"/>
    <w:rsid w:val="00E90C54"/>
    <w:rsid w:val="00E91FAE"/>
    <w:rsid w:val="00E96E3F"/>
    <w:rsid w:val="00EA2438"/>
    <w:rsid w:val="00EA270C"/>
    <w:rsid w:val="00EA4974"/>
    <w:rsid w:val="00EA532E"/>
    <w:rsid w:val="00EB04CF"/>
    <w:rsid w:val="00EB06D9"/>
    <w:rsid w:val="00EB192B"/>
    <w:rsid w:val="00EB19ED"/>
    <w:rsid w:val="00EB1CAB"/>
    <w:rsid w:val="00EB50D0"/>
    <w:rsid w:val="00EC0F5A"/>
    <w:rsid w:val="00EC1D44"/>
    <w:rsid w:val="00EC1EAC"/>
    <w:rsid w:val="00EC38E9"/>
    <w:rsid w:val="00EC4265"/>
    <w:rsid w:val="00EC4CEB"/>
    <w:rsid w:val="00EC659E"/>
    <w:rsid w:val="00ED2072"/>
    <w:rsid w:val="00ED2AE0"/>
    <w:rsid w:val="00ED395D"/>
    <w:rsid w:val="00ED5553"/>
    <w:rsid w:val="00ED5E36"/>
    <w:rsid w:val="00ED6961"/>
    <w:rsid w:val="00EE468F"/>
    <w:rsid w:val="00EE5EF8"/>
    <w:rsid w:val="00EF0B96"/>
    <w:rsid w:val="00EF1D89"/>
    <w:rsid w:val="00EF3486"/>
    <w:rsid w:val="00EF47AF"/>
    <w:rsid w:val="00EF53B6"/>
    <w:rsid w:val="00F00B73"/>
    <w:rsid w:val="00F115CA"/>
    <w:rsid w:val="00F129A8"/>
    <w:rsid w:val="00F14817"/>
    <w:rsid w:val="00F14EBA"/>
    <w:rsid w:val="00F1510F"/>
    <w:rsid w:val="00F1533A"/>
    <w:rsid w:val="00F15E5A"/>
    <w:rsid w:val="00F16E4C"/>
    <w:rsid w:val="00F17F0A"/>
    <w:rsid w:val="00F213E8"/>
    <w:rsid w:val="00F2668F"/>
    <w:rsid w:val="00F26A39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8FF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CE9"/>
    <w:rsid w:val="00F92C0A"/>
    <w:rsid w:val="00F9415B"/>
    <w:rsid w:val="00FA13C2"/>
    <w:rsid w:val="00FA5E7F"/>
    <w:rsid w:val="00FA7F91"/>
    <w:rsid w:val="00FB121C"/>
    <w:rsid w:val="00FB1CDD"/>
    <w:rsid w:val="00FB1FBF"/>
    <w:rsid w:val="00FB2C2F"/>
    <w:rsid w:val="00FB305C"/>
    <w:rsid w:val="00FC2E3D"/>
    <w:rsid w:val="00FC3BDE"/>
    <w:rsid w:val="00FC5478"/>
    <w:rsid w:val="00FC678A"/>
    <w:rsid w:val="00FD1DBE"/>
    <w:rsid w:val="00FD25A7"/>
    <w:rsid w:val="00FD27B6"/>
    <w:rsid w:val="00FD3689"/>
    <w:rsid w:val="00FD42A3"/>
    <w:rsid w:val="00FD7468"/>
    <w:rsid w:val="00FD7CE0"/>
    <w:rsid w:val="00FE0B23"/>
    <w:rsid w:val="00FE0B3B"/>
    <w:rsid w:val="00FE1BE2"/>
    <w:rsid w:val="00FE730A"/>
    <w:rsid w:val="00FF1DD7"/>
    <w:rsid w:val="00FF4453"/>
    <w:rsid w:val="00FF5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E6767"/>
  <w15:docId w15:val="{D284CB63-0ED3-4AEB-BDAB-5CAF6D6C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C197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E272B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272B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E272B"/>
    <w:rPr>
      <w:vertAlign w:val="superscript"/>
    </w:rPr>
  </w:style>
  <w:style w:type="character" w:styleId="Hipercze">
    <w:name w:val="Hyperlink"/>
    <w:basedOn w:val="Domylnaczcionkaakapitu"/>
    <w:uiPriority w:val="99"/>
    <w:semiHidden/>
    <w:rsid w:val="001D0D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n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357</TotalTime>
  <Pages>1</Pages>
  <Words>1576</Words>
  <Characters>9456</Characters>
  <Application>Microsoft Office Word</Application>
  <DocSecurity>0</DocSecurity>
  <Lines>78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Janusz Osiński</dc:creator>
  <cp:lastModifiedBy>Markowska Anna</cp:lastModifiedBy>
  <cp:revision>20</cp:revision>
  <cp:lastPrinted>2012-04-23T06:39:00Z</cp:lastPrinted>
  <dcterms:created xsi:type="dcterms:W3CDTF">2026-02-17T10:41:00Z</dcterms:created>
  <dcterms:modified xsi:type="dcterms:W3CDTF">2026-03-18T15:19:00Z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