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DB3A88">
        <w:rPr>
          <w:rFonts w:ascii="Tahoma" w:hAnsi="Tahoma" w:cs="Tahoma"/>
        </w:rPr>
        <w:t>43</w:t>
      </w:r>
      <w:r>
        <w:rPr>
          <w:rFonts w:ascii="Tahoma" w:hAnsi="Tahoma" w:cs="Tahoma"/>
        </w:rPr>
        <w:t>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137512">
        <w:rPr>
          <w:rFonts w:ascii="Tahoma" w:hAnsi="Tahoma" w:cs="Tahoma"/>
          <w:b/>
          <w:sz w:val="20"/>
          <w:lang w:val="pl-PL" w:eastAsia="pl-PL"/>
        </w:rPr>
        <w:t>sprzętu komputerowego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850"/>
        <w:gridCol w:w="1559"/>
        <w:gridCol w:w="1716"/>
      </w:tblGrid>
      <w:tr w:rsidR="00EC3566" w:rsidRPr="001A4DA6" w:rsidTr="00137512">
        <w:trPr>
          <w:trHeight w:val="454"/>
        </w:trPr>
        <w:tc>
          <w:tcPr>
            <w:tcW w:w="704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37512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Cena brutto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za 1 szt.</w:t>
            </w:r>
          </w:p>
        </w:tc>
        <w:tc>
          <w:tcPr>
            <w:tcW w:w="1716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Wartość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137512" w:rsidRPr="00A26072" w:rsidTr="00137512">
        <w:trPr>
          <w:trHeight w:val="454"/>
        </w:trPr>
        <w:tc>
          <w:tcPr>
            <w:tcW w:w="704" w:type="dxa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7512" w:rsidRPr="00DB3A88" w:rsidRDefault="00DB3A88" w:rsidP="0013751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DELL E2722HS 27inch FHD IPS LED DP VGA HDMI </w:t>
            </w:r>
            <w:proofErr w:type="spellStart"/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Speakers</w:t>
            </w:r>
            <w:proofErr w:type="spellEnd"/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Black 3YBWAE</w:t>
            </w:r>
          </w:p>
        </w:tc>
        <w:tc>
          <w:tcPr>
            <w:tcW w:w="850" w:type="dxa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DB3A88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7512" w:rsidRPr="00A26072" w:rsidTr="00137512">
        <w:trPr>
          <w:trHeight w:val="454"/>
        </w:trPr>
        <w:tc>
          <w:tcPr>
            <w:tcW w:w="704" w:type="dxa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7512" w:rsidRPr="00DB3A88" w:rsidRDefault="00DB3A88" w:rsidP="0013751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Digitus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Konsola modułowa z monitorem TFT 17”, 8-portowym przełącznikiem KVM &amp;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touchpadem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 klawiatura rosyjska</w:t>
            </w:r>
          </w:p>
        </w:tc>
        <w:tc>
          <w:tcPr>
            <w:tcW w:w="850" w:type="dxa"/>
            <w:vAlign w:val="center"/>
          </w:tcPr>
          <w:p w:rsidR="00137512" w:rsidRPr="00DB3A88" w:rsidRDefault="00DB3A88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137512">
        <w:trPr>
          <w:trHeight w:val="594"/>
        </w:trPr>
        <w:tc>
          <w:tcPr>
            <w:tcW w:w="7933" w:type="dxa"/>
            <w:gridSpan w:val="4"/>
            <w:shd w:val="clear" w:color="auto" w:fill="F2F2F2"/>
            <w:vAlign w:val="center"/>
          </w:tcPr>
          <w:p w:rsidR="00EC3566" w:rsidRPr="00DB3A88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3A88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EC3566" w:rsidRPr="00DB3A88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>Oświadczamy, że zapoznaliśmy się ze wzorem umo</w:t>
      </w:r>
      <w:r w:rsidR="00137512">
        <w:rPr>
          <w:rFonts w:ascii="Tahoma" w:hAnsi="Tahoma" w:cs="Tahoma"/>
          <w:sz w:val="20"/>
          <w:szCs w:val="20"/>
        </w:rPr>
        <w:t>wy,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</w:t>
      </w:r>
      <w:bookmarkStart w:id="0" w:name="_GoBack"/>
      <w:bookmarkEnd w:id="0"/>
      <w:r w:rsidRPr="00137512">
        <w:rPr>
          <w:rFonts w:ascii="Tahoma" w:hAnsi="Tahoma" w:cs="Tahoma"/>
          <w:sz w:val="20"/>
          <w:szCs w:val="20"/>
        </w:rPr>
        <w:t>wyboru naszej oferty, do zawarcia umowy zgodnej z niniejszą ofertą, na warunkach określonych we wzorze umowy,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37512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35" w:rsidRDefault="007C0935" w:rsidP="00146435">
      <w:r>
        <w:separator/>
      </w:r>
    </w:p>
  </w:endnote>
  <w:endnote w:type="continuationSeparator" w:id="0">
    <w:p w:rsidR="007C0935" w:rsidRDefault="007C093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35" w:rsidRDefault="007C0935" w:rsidP="00146435">
      <w:r>
        <w:separator/>
      </w:r>
    </w:p>
  </w:footnote>
  <w:footnote w:type="continuationSeparator" w:id="0">
    <w:p w:rsidR="007C0935" w:rsidRDefault="007C093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2C91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0935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3A88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02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2021-11-26T09:53:00Z</dcterms:modified>
</cp:coreProperties>
</file>