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8D2ED0" w:rsidRPr="00E63AC5" w:rsidRDefault="00351D6E" w:rsidP="00965F0C">
      <w:pPr>
        <w:jc w:val="center"/>
        <w:rPr>
          <w:b/>
          <w:color w:val="000000" w:themeColor="text1"/>
          <w:sz w:val="28"/>
        </w:rPr>
      </w:pPr>
      <w:r>
        <w:rPr>
          <w:b/>
          <w:color w:val="000000" w:themeColor="text1"/>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55pt;margin-top:-27.65pt;width:43.2pt;height:45pt;z-index:251660288;visibility:visible;mso-wrap-edited:f" o:allowincell="f">
            <v:imagedata r:id="rId8" o:title=""/>
          </v:shape>
          <o:OLEObject Type="Embed" ProgID="Word.Picture.8" ShapeID="_x0000_s1026" DrawAspect="Content" ObjectID="_1612685401" r:id="rId9"/>
        </w:object>
      </w:r>
    </w:p>
    <w:p w:rsidR="008D2ED0" w:rsidRPr="00E63AC5" w:rsidRDefault="008D2ED0" w:rsidP="00965F0C">
      <w:pPr>
        <w:pStyle w:val="Tytu"/>
        <w:spacing w:before="0" w:after="0"/>
        <w:rPr>
          <w:rFonts w:ascii="Times New Roman" w:hAnsi="Times New Roman"/>
          <w:color w:val="000000" w:themeColor="text1"/>
        </w:rPr>
      </w:pPr>
      <w:r w:rsidRPr="00E63AC5">
        <w:rPr>
          <w:rFonts w:ascii="Times New Roman" w:hAnsi="Times New Roman"/>
          <w:color w:val="000000" w:themeColor="text1"/>
        </w:rPr>
        <w:t>Rzeczpospolita Polska</w:t>
      </w:r>
    </w:p>
    <w:p w:rsidR="008D2ED0" w:rsidRPr="00E63AC5" w:rsidRDefault="008D2ED0" w:rsidP="00965F0C">
      <w:pPr>
        <w:jc w:val="center"/>
        <w:rPr>
          <w:b/>
          <w:color w:val="000000" w:themeColor="text1"/>
          <w:sz w:val="28"/>
        </w:rPr>
      </w:pPr>
    </w:p>
    <w:p w:rsidR="008D2ED0" w:rsidRPr="00E63AC5" w:rsidRDefault="008D2ED0" w:rsidP="00965F0C">
      <w:pPr>
        <w:jc w:val="center"/>
        <w:rPr>
          <w:b/>
          <w:color w:val="000000" w:themeColor="text1"/>
          <w:sz w:val="28"/>
        </w:rPr>
      </w:pPr>
    </w:p>
    <w:p w:rsidR="008D2ED0" w:rsidRPr="00E63AC5" w:rsidRDefault="008D2ED0" w:rsidP="00965F0C">
      <w:pPr>
        <w:pStyle w:val="Podtytu"/>
        <w:spacing w:line="240" w:lineRule="auto"/>
        <w:ind w:firstLine="0"/>
        <w:jc w:val="center"/>
        <w:rPr>
          <w:rFonts w:ascii="Times New Roman" w:hAnsi="Times New Roman"/>
          <w:b/>
          <w:color w:val="000000" w:themeColor="text1"/>
          <w:sz w:val="28"/>
        </w:rPr>
      </w:pPr>
      <w:r w:rsidRPr="00E63AC5">
        <w:rPr>
          <w:rFonts w:ascii="Times New Roman" w:hAnsi="Times New Roman"/>
          <w:b/>
          <w:color w:val="000000" w:themeColor="text1"/>
          <w:sz w:val="28"/>
        </w:rPr>
        <w:t>Sprawozdanie</w:t>
      </w:r>
    </w:p>
    <w:p w:rsidR="008D2ED0" w:rsidRPr="00E63AC5" w:rsidRDefault="008D2ED0" w:rsidP="00965F0C">
      <w:pPr>
        <w:jc w:val="center"/>
        <w:rPr>
          <w:b/>
          <w:smallCaps/>
          <w:color w:val="000000" w:themeColor="text1"/>
          <w:sz w:val="32"/>
          <w:szCs w:val="32"/>
        </w:rPr>
      </w:pPr>
    </w:p>
    <w:p w:rsidR="008253F8" w:rsidRPr="00E63AC5" w:rsidRDefault="008D2ED0" w:rsidP="00965F0C">
      <w:pPr>
        <w:pStyle w:val="Tekstpodstawowy"/>
        <w:rPr>
          <w:color w:val="000000" w:themeColor="text1"/>
          <w:spacing w:val="0"/>
          <w:szCs w:val="28"/>
        </w:rPr>
      </w:pPr>
      <w:r w:rsidRPr="00E63AC5">
        <w:rPr>
          <w:color w:val="000000" w:themeColor="text1"/>
          <w:spacing w:val="0"/>
        </w:rPr>
        <w:t>przedstawiane przez Rząd Rzeczypospolitej Polskiej zgodnie z postanowieniami artykułu 21 Europejskiej Karty Społecznej, sporządzonej w Turynie 18 października 1961</w:t>
      </w:r>
      <w:r w:rsidR="009E64C4" w:rsidRPr="00E63AC5">
        <w:rPr>
          <w:color w:val="000000" w:themeColor="text1"/>
          <w:spacing w:val="0"/>
        </w:rPr>
        <w:t xml:space="preserve"> r.</w:t>
      </w:r>
      <w:r w:rsidRPr="00E63AC5">
        <w:rPr>
          <w:color w:val="000000" w:themeColor="text1"/>
          <w:spacing w:val="0"/>
        </w:rPr>
        <w:t xml:space="preserve">, z działań podjętych w celu wprowadzenia w życie następujących postanowień Europejskiej Karty Społecznej: </w:t>
      </w:r>
      <w:r w:rsidRPr="00E63AC5">
        <w:rPr>
          <w:color w:val="000000" w:themeColor="text1"/>
          <w:spacing w:val="0"/>
          <w:szCs w:val="28"/>
        </w:rPr>
        <w:t>artykuły 7, 8, 16, 17, 19</w:t>
      </w:r>
      <w:r w:rsidR="004F7240">
        <w:rPr>
          <w:color w:val="000000" w:themeColor="text1"/>
          <w:spacing w:val="0"/>
          <w:szCs w:val="28"/>
        </w:rPr>
        <w:t>,</w:t>
      </w:r>
      <w:r w:rsidRPr="00E63AC5">
        <w:rPr>
          <w:color w:val="000000" w:themeColor="text1"/>
          <w:spacing w:val="0"/>
          <w:szCs w:val="28"/>
        </w:rPr>
        <w:t xml:space="preserve"> w</w:t>
      </w:r>
      <w:r w:rsidR="008253F8" w:rsidRPr="00E63AC5">
        <w:rPr>
          <w:color w:val="000000" w:themeColor="text1"/>
          <w:spacing w:val="0"/>
          <w:szCs w:val="28"/>
        </w:rPr>
        <w:t xml:space="preserve"> </w:t>
      </w:r>
      <w:r w:rsidRPr="00E63AC5">
        <w:rPr>
          <w:color w:val="000000" w:themeColor="text1"/>
          <w:spacing w:val="0"/>
          <w:szCs w:val="28"/>
        </w:rPr>
        <w:t xml:space="preserve">latach </w:t>
      </w:r>
      <w:r w:rsidR="008253F8" w:rsidRPr="00E63AC5">
        <w:rPr>
          <w:color w:val="000000" w:themeColor="text1"/>
          <w:spacing w:val="0"/>
          <w:szCs w:val="28"/>
        </w:rPr>
        <w:t>2014-2017</w:t>
      </w:r>
    </w:p>
    <w:p w:rsidR="008253F8" w:rsidRPr="00E63AC5" w:rsidRDefault="008253F8" w:rsidP="00965F0C">
      <w:pPr>
        <w:pStyle w:val="Tekstpodstawowy"/>
        <w:rPr>
          <w:color w:val="000000" w:themeColor="text1"/>
          <w:spacing w:val="0"/>
          <w:szCs w:val="28"/>
        </w:rPr>
      </w:pPr>
    </w:p>
    <w:p w:rsidR="00CA6668" w:rsidRPr="00E63AC5" w:rsidRDefault="00CA6668" w:rsidP="00965F0C">
      <w:pPr>
        <w:pStyle w:val="NormalnyWeb"/>
        <w:spacing w:before="0" w:beforeAutospacing="0" w:after="0" w:afterAutospacing="0"/>
        <w:jc w:val="both"/>
        <w:rPr>
          <w:color w:val="000000" w:themeColor="text1"/>
        </w:rPr>
      </w:pPr>
      <w:r w:rsidRPr="00E63AC5">
        <w:rPr>
          <w:color w:val="000000" w:themeColor="text1"/>
        </w:rPr>
        <w:t xml:space="preserve">W związku z prośbą Komitetu Niezależnych Ekspertów o przedstawienie uprawnień bezpaństwowców </w:t>
      </w:r>
      <w:r w:rsidR="0066414A">
        <w:rPr>
          <w:color w:val="000000" w:themeColor="text1"/>
        </w:rPr>
        <w:t>do</w:t>
      </w:r>
      <w:r w:rsidRPr="00E63AC5">
        <w:rPr>
          <w:color w:val="000000" w:themeColor="text1"/>
        </w:rPr>
        <w:t xml:space="preserve"> świadczeń rodzinnych </w:t>
      </w:r>
      <w:r w:rsidR="006553F0" w:rsidRPr="00E63AC5">
        <w:rPr>
          <w:color w:val="000000" w:themeColor="text1"/>
        </w:rPr>
        <w:t xml:space="preserve">(art. 16) </w:t>
      </w:r>
      <w:r w:rsidRPr="00E63AC5">
        <w:rPr>
          <w:color w:val="000000" w:themeColor="text1"/>
        </w:rPr>
        <w:t>Rząd polski zwraca uwagę, że Europejska Karta Społeczna nie obejmuje zakresem stosowania bezpaństwowców. Załącznik do Europejskiej Karty Społecznej (punkty 1-2) wskazuje, że zakresem jej stosowania objęci są:</w:t>
      </w:r>
    </w:p>
    <w:p w:rsidR="00CA6668" w:rsidRPr="00E63AC5" w:rsidRDefault="00CA6668" w:rsidP="00965F0C">
      <w:pPr>
        <w:pStyle w:val="NormalnyWeb"/>
        <w:numPr>
          <w:ilvl w:val="0"/>
          <w:numId w:val="5"/>
        </w:numPr>
        <w:spacing w:before="0" w:beforeAutospacing="0" w:after="0" w:afterAutospacing="0"/>
        <w:jc w:val="both"/>
        <w:rPr>
          <w:color w:val="000000" w:themeColor="text1"/>
        </w:rPr>
      </w:pPr>
      <w:r w:rsidRPr="00E63AC5">
        <w:rPr>
          <w:color w:val="000000" w:themeColor="text1"/>
        </w:rPr>
        <w:t xml:space="preserve">obcokrajowcy, o ile są obywatelami innych Umawiających się Stron legalnie mieszkającymi lub pracującymi na terytorium zainteresowanej Strony, </w:t>
      </w:r>
    </w:p>
    <w:p w:rsidR="00CA6668" w:rsidRPr="00E63AC5" w:rsidRDefault="00CA6668" w:rsidP="00965F0C">
      <w:pPr>
        <w:pStyle w:val="NormalnyWeb"/>
        <w:numPr>
          <w:ilvl w:val="0"/>
          <w:numId w:val="5"/>
        </w:numPr>
        <w:spacing w:before="0" w:beforeAutospacing="0" w:after="0" w:afterAutospacing="0"/>
        <w:jc w:val="both"/>
        <w:rPr>
          <w:color w:val="000000" w:themeColor="text1"/>
        </w:rPr>
      </w:pPr>
      <w:r w:rsidRPr="00E63AC5">
        <w:rPr>
          <w:color w:val="000000" w:themeColor="text1"/>
        </w:rPr>
        <w:t>uchodźcy określeni zgodnie z Konwencją dotyczącą statusu uchodźców, sporządzoną w Genewie 28 lipca 1951 r., legalnie zamieszkali na jej terytorium.</w:t>
      </w:r>
    </w:p>
    <w:p w:rsidR="008D2ED0" w:rsidRPr="00E63AC5" w:rsidRDefault="00653F03" w:rsidP="00965F0C">
      <w:pPr>
        <w:pStyle w:val="NormalnyWeb"/>
        <w:spacing w:before="0" w:beforeAutospacing="0" w:after="0" w:afterAutospacing="0"/>
        <w:jc w:val="both"/>
        <w:rPr>
          <w:color w:val="000000" w:themeColor="text1"/>
          <w:szCs w:val="28"/>
        </w:rPr>
      </w:pPr>
      <w:r>
        <w:rPr>
          <w:color w:val="000000" w:themeColor="text1"/>
          <w:szCs w:val="28"/>
        </w:rPr>
        <w:t xml:space="preserve">W konsekwencji, </w:t>
      </w:r>
      <w:r w:rsidR="006F6D0B">
        <w:rPr>
          <w:color w:val="000000" w:themeColor="text1"/>
          <w:szCs w:val="28"/>
        </w:rPr>
        <w:t>n</w:t>
      </w:r>
      <w:r w:rsidR="006F6D0B" w:rsidRPr="00E63AC5">
        <w:rPr>
          <w:color w:val="000000" w:themeColor="text1"/>
          <w:szCs w:val="28"/>
        </w:rPr>
        <w:t>ie ma podstaw</w:t>
      </w:r>
      <w:r w:rsidR="006F6D0B">
        <w:rPr>
          <w:color w:val="000000" w:themeColor="text1"/>
          <w:szCs w:val="28"/>
        </w:rPr>
        <w:t>,</w:t>
      </w:r>
      <w:r w:rsidR="006F6D0B" w:rsidRPr="00E63AC5">
        <w:rPr>
          <w:color w:val="000000" w:themeColor="text1"/>
          <w:szCs w:val="28"/>
        </w:rPr>
        <w:t xml:space="preserve"> by decyzja Rządu polskiego </w:t>
      </w:r>
      <w:r w:rsidR="006F6D0B">
        <w:rPr>
          <w:color w:val="000000" w:themeColor="text1"/>
          <w:szCs w:val="28"/>
        </w:rPr>
        <w:t xml:space="preserve">co do zakresu praw socjalnych </w:t>
      </w:r>
      <w:r w:rsidR="006F6D0B" w:rsidRPr="00E63AC5">
        <w:rPr>
          <w:color w:val="000000" w:themeColor="text1"/>
          <w:szCs w:val="28"/>
        </w:rPr>
        <w:t>bezpaństwowc</w:t>
      </w:r>
      <w:r w:rsidR="006F6D0B">
        <w:rPr>
          <w:color w:val="000000" w:themeColor="text1"/>
          <w:szCs w:val="28"/>
        </w:rPr>
        <w:t xml:space="preserve">ów, w tym do świadczeń rodzinnych, </w:t>
      </w:r>
      <w:r w:rsidR="006F6D0B" w:rsidRPr="00E63AC5">
        <w:rPr>
          <w:color w:val="000000" w:themeColor="text1"/>
          <w:szCs w:val="28"/>
        </w:rPr>
        <w:t>podlegała ocenie Komitetu Niezależnych Ekspertów</w:t>
      </w:r>
      <w:r w:rsidR="006553F0" w:rsidRPr="00E63AC5">
        <w:rPr>
          <w:color w:val="000000" w:themeColor="text1"/>
          <w:szCs w:val="28"/>
        </w:rPr>
        <w:t>.</w:t>
      </w:r>
    </w:p>
    <w:p w:rsidR="00D84A0E" w:rsidRDefault="00D84A0E" w:rsidP="00965F0C">
      <w:pPr>
        <w:jc w:val="both"/>
        <w:rPr>
          <w:color w:val="000000" w:themeColor="text1"/>
        </w:rPr>
      </w:pPr>
    </w:p>
    <w:p w:rsidR="00175423" w:rsidRPr="00E63AC5" w:rsidRDefault="006553F0" w:rsidP="00965F0C">
      <w:pPr>
        <w:jc w:val="both"/>
        <w:rPr>
          <w:bCs/>
          <w:color w:val="000000" w:themeColor="text1"/>
        </w:rPr>
      </w:pPr>
      <w:r w:rsidRPr="00E63AC5">
        <w:rPr>
          <w:color w:val="000000" w:themeColor="text1"/>
        </w:rPr>
        <w:t>W związku z prośbą Komitetu Niezależnych Ekspertów o przedstawienie</w:t>
      </w:r>
      <w:r w:rsidRPr="00E63AC5">
        <w:rPr>
          <w:b/>
          <w:bCs/>
          <w:color w:val="000000" w:themeColor="text1"/>
        </w:rPr>
        <w:t xml:space="preserve"> </w:t>
      </w:r>
      <w:r w:rsidRPr="00E63AC5">
        <w:rPr>
          <w:bCs/>
          <w:color w:val="000000" w:themeColor="text1"/>
        </w:rPr>
        <w:t>informacji na temat pomocy udzielanej dzieciom nielegalnie przebywającym w Polsce</w:t>
      </w:r>
      <w:r w:rsidR="009E64C4" w:rsidRPr="00E63AC5">
        <w:rPr>
          <w:bCs/>
          <w:color w:val="000000" w:themeColor="text1"/>
        </w:rPr>
        <w:t>,</w:t>
      </w:r>
      <w:r w:rsidRPr="00E63AC5">
        <w:rPr>
          <w:bCs/>
          <w:color w:val="000000" w:themeColor="text1"/>
        </w:rPr>
        <w:t xml:space="preserve"> w celu ochrony ich przed zaniedbaniem, przemocą lub wykorzystywaniem (art. 17), Rząd polski </w:t>
      </w:r>
      <w:r w:rsidR="002A706C" w:rsidRPr="00E63AC5">
        <w:rPr>
          <w:bCs/>
          <w:color w:val="000000" w:themeColor="text1"/>
        </w:rPr>
        <w:t xml:space="preserve">wskazuje </w:t>
      </w:r>
      <w:r w:rsidR="00175423" w:rsidRPr="00E63AC5">
        <w:rPr>
          <w:bCs/>
          <w:color w:val="000000" w:themeColor="text1"/>
        </w:rPr>
        <w:t xml:space="preserve">załącznik do Karty, </w:t>
      </w:r>
      <w:r w:rsidR="002A706C">
        <w:rPr>
          <w:bCs/>
          <w:color w:val="000000" w:themeColor="text1"/>
        </w:rPr>
        <w:t xml:space="preserve">przewidujący </w:t>
      </w:r>
      <w:r w:rsidR="00175423" w:rsidRPr="00E63AC5">
        <w:rPr>
          <w:bCs/>
          <w:color w:val="000000" w:themeColor="text1"/>
        </w:rPr>
        <w:t>że: "N</w:t>
      </w:r>
      <w:r w:rsidR="00175423" w:rsidRPr="00E63AC5">
        <w:rPr>
          <w:color w:val="000000" w:themeColor="text1"/>
        </w:rPr>
        <w:t>ie naruszając postanowień artykułu 12 ustęp 4 i artykułu 13 ustęp 4, do osób, o których mowa w artykułach od 1 do 17, zalicza się obcokrajowców, tylko o ile są obywatelami innych Umawiających się Stron legalnie mieszkającymi lub pracującymi na terytorium zainteresowanej Strony, z zastrzeżeniem, że artykuły będą interpretowane w świetle postanowień artykułów 18 i 19. Interpretacja niniejsza nie będzie stała na przeszkodzie rozszerzeniu przez którąkolwiek Umawiającą się Stronę podobnych praw na inne osoby."</w:t>
      </w:r>
    </w:p>
    <w:p w:rsidR="006553F0" w:rsidRPr="00E63AC5" w:rsidRDefault="006553F0" w:rsidP="00965F0C">
      <w:pPr>
        <w:pStyle w:val="NormalnyWeb"/>
        <w:spacing w:before="0" w:beforeAutospacing="0" w:after="0" w:afterAutospacing="0"/>
        <w:jc w:val="both"/>
        <w:rPr>
          <w:color w:val="000000" w:themeColor="text1"/>
          <w:szCs w:val="28"/>
        </w:rPr>
      </w:pPr>
      <w:r w:rsidRPr="00E63AC5">
        <w:rPr>
          <w:color w:val="000000" w:themeColor="text1"/>
          <w:szCs w:val="28"/>
        </w:rPr>
        <w:t xml:space="preserve">W konsekwencji, </w:t>
      </w:r>
      <w:r w:rsidR="00DA264D">
        <w:rPr>
          <w:color w:val="000000" w:themeColor="text1"/>
          <w:szCs w:val="28"/>
        </w:rPr>
        <w:t xml:space="preserve">nie ma podstaw, by </w:t>
      </w:r>
      <w:r w:rsidRPr="00E63AC5">
        <w:rPr>
          <w:color w:val="000000" w:themeColor="text1"/>
          <w:szCs w:val="28"/>
        </w:rPr>
        <w:t>decyzj</w:t>
      </w:r>
      <w:r w:rsidR="00DA264D">
        <w:rPr>
          <w:color w:val="000000" w:themeColor="text1"/>
          <w:szCs w:val="28"/>
        </w:rPr>
        <w:t>a</w:t>
      </w:r>
      <w:r w:rsidRPr="00E63AC5">
        <w:rPr>
          <w:color w:val="000000" w:themeColor="text1"/>
          <w:szCs w:val="28"/>
        </w:rPr>
        <w:t xml:space="preserve"> Rządu polskiego </w:t>
      </w:r>
      <w:r w:rsidR="00DA264D">
        <w:rPr>
          <w:color w:val="000000" w:themeColor="text1"/>
          <w:szCs w:val="28"/>
        </w:rPr>
        <w:t xml:space="preserve">co do </w:t>
      </w:r>
      <w:r w:rsidR="00653F03">
        <w:rPr>
          <w:color w:val="000000" w:themeColor="text1"/>
          <w:szCs w:val="28"/>
        </w:rPr>
        <w:t>zakresu</w:t>
      </w:r>
      <w:r w:rsidRPr="00E63AC5">
        <w:rPr>
          <w:color w:val="000000" w:themeColor="text1"/>
          <w:szCs w:val="28"/>
        </w:rPr>
        <w:t xml:space="preserve"> ochrony </w:t>
      </w:r>
      <w:r w:rsidR="00653F03">
        <w:rPr>
          <w:color w:val="000000" w:themeColor="text1"/>
          <w:szCs w:val="28"/>
        </w:rPr>
        <w:t xml:space="preserve">udzielanej </w:t>
      </w:r>
      <w:r w:rsidRPr="00E63AC5">
        <w:rPr>
          <w:color w:val="000000" w:themeColor="text1"/>
          <w:szCs w:val="28"/>
        </w:rPr>
        <w:t>dzieciom nielegalnie przebywającym w Polsce</w:t>
      </w:r>
      <w:r w:rsidR="00DA264D">
        <w:rPr>
          <w:color w:val="000000" w:themeColor="text1"/>
          <w:szCs w:val="28"/>
        </w:rPr>
        <w:t xml:space="preserve">, podlegała </w:t>
      </w:r>
      <w:r w:rsidRPr="00E63AC5">
        <w:rPr>
          <w:color w:val="000000" w:themeColor="text1"/>
          <w:szCs w:val="28"/>
        </w:rPr>
        <w:t>ocenie Komitetu Niezależnych Ekspertów.</w:t>
      </w:r>
    </w:p>
    <w:p w:rsidR="008D2ED0" w:rsidRPr="00E63AC5" w:rsidRDefault="008D2ED0" w:rsidP="00965F0C">
      <w:pPr>
        <w:pStyle w:val="NormalnyWeb"/>
        <w:spacing w:before="0" w:beforeAutospacing="0" w:after="0" w:afterAutospacing="0"/>
        <w:jc w:val="both"/>
        <w:rPr>
          <w:b/>
          <w:color w:val="000000" w:themeColor="text1"/>
          <w:szCs w:val="28"/>
        </w:rPr>
      </w:pPr>
    </w:p>
    <w:p w:rsidR="00996954" w:rsidRPr="00E63AC5" w:rsidRDefault="00CB5F68" w:rsidP="00965F0C">
      <w:pPr>
        <w:pStyle w:val="NormalnyWeb"/>
        <w:spacing w:before="0" w:beforeAutospacing="0" w:after="0" w:afterAutospacing="0"/>
        <w:jc w:val="both"/>
        <w:rPr>
          <w:bCs/>
          <w:color w:val="000000" w:themeColor="text1"/>
        </w:rPr>
      </w:pPr>
      <w:r w:rsidRPr="00E63AC5">
        <w:rPr>
          <w:color w:val="000000" w:themeColor="text1"/>
          <w:szCs w:val="28"/>
        </w:rPr>
        <w:t xml:space="preserve">W związku z art. 19 ust. 1 Komitet Niezależnych </w:t>
      </w:r>
      <w:r w:rsidR="00D251E2">
        <w:rPr>
          <w:color w:val="000000" w:themeColor="text1"/>
          <w:szCs w:val="28"/>
        </w:rPr>
        <w:t>E</w:t>
      </w:r>
      <w:r w:rsidRPr="00E63AC5">
        <w:rPr>
          <w:color w:val="000000" w:themeColor="text1"/>
          <w:szCs w:val="28"/>
        </w:rPr>
        <w:t xml:space="preserve">kspertów zwrócił się o udzielenie informacji </w:t>
      </w:r>
      <w:r w:rsidR="00D84EBB">
        <w:rPr>
          <w:bCs/>
          <w:color w:val="000000" w:themeColor="text1"/>
        </w:rPr>
        <w:t>dotyczących,</w:t>
      </w:r>
      <w:r w:rsidRPr="00E63AC5">
        <w:rPr>
          <w:bCs/>
          <w:color w:val="000000" w:themeColor="text1"/>
        </w:rPr>
        <w:t xml:space="preserve"> ogólnie</w:t>
      </w:r>
      <w:r w:rsidR="00D84EBB">
        <w:rPr>
          <w:bCs/>
          <w:color w:val="000000" w:themeColor="text1"/>
        </w:rPr>
        <w:t>,</w:t>
      </w:r>
      <w:r w:rsidRPr="00E63AC5">
        <w:rPr>
          <w:bCs/>
          <w:color w:val="000000" w:themeColor="text1"/>
        </w:rPr>
        <w:t xml:space="preserve"> migracji. Rząd polski zwraca uwagę, że </w:t>
      </w:r>
      <w:r w:rsidR="00BD32C7" w:rsidRPr="00E63AC5">
        <w:rPr>
          <w:bCs/>
          <w:color w:val="000000" w:themeColor="text1"/>
        </w:rPr>
        <w:t xml:space="preserve">art. 19 Karty </w:t>
      </w:r>
      <w:r w:rsidR="00D251E2">
        <w:rPr>
          <w:bCs/>
          <w:color w:val="000000" w:themeColor="text1"/>
        </w:rPr>
        <w:t>dotyczy</w:t>
      </w:r>
      <w:r w:rsidR="00BD32C7" w:rsidRPr="00E63AC5">
        <w:rPr>
          <w:bCs/>
          <w:color w:val="000000" w:themeColor="text1"/>
        </w:rPr>
        <w:t xml:space="preserve"> </w:t>
      </w:r>
      <w:r w:rsidR="009E64C4" w:rsidRPr="00E63AC5">
        <w:rPr>
          <w:bCs/>
          <w:color w:val="000000" w:themeColor="text1"/>
        </w:rPr>
        <w:t>pracowników migrujących</w:t>
      </w:r>
      <w:r w:rsidR="00BD32C7" w:rsidRPr="00E63AC5">
        <w:rPr>
          <w:bCs/>
          <w:color w:val="000000" w:themeColor="text1"/>
        </w:rPr>
        <w:t xml:space="preserve">. </w:t>
      </w:r>
      <w:r w:rsidR="00996954">
        <w:rPr>
          <w:bCs/>
          <w:color w:val="000000" w:themeColor="text1"/>
        </w:rPr>
        <w:t>W</w:t>
      </w:r>
      <w:r w:rsidR="00996954" w:rsidRPr="00E63AC5">
        <w:rPr>
          <w:bCs/>
          <w:color w:val="000000" w:themeColor="text1"/>
        </w:rPr>
        <w:t xml:space="preserve"> związku z tym w sprawozdaniu przedstawione zosta</w:t>
      </w:r>
      <w:r w:rsidR="00996954">
        <w:rPr>
          <w:bCs/>
          <w:color w:val="000000" w:themeColor="text1"/>
        </w:rPr>
        <w:t>ły</w:t>
      </w:r>
      <w:r w:rsidR="00996954" w:rsidRPr="00E63AC5">
        <w:rPr>
          <w:bCs/>
          <w:color w:val="000000" w:themeColor="text1"/>
        </w:rPr>
        <w:t xml:space="preserve"> informacje </w:t>
      </w:r>
      <w:r w:rsidR="00996954">
        <w:rPr>
          <w:bCs/>
          <w:color w:val="000000" w:themeColor="text1"/>
        </w:rPr>
        <w:t xml:space="preserve">dotyczące </w:t>
      </w:r>
      <w:r w:rsidR="00996954" w:rsidRPr="00E63AC5">
        <w:rPr>
          <w:bCs/>
          <w:color w:val="000000" w:themeColor="text1"/>
        </w:rPr>
        <w:t>pracowników migrujących.</w:t>
      </w:r>
    </w:p>
    <w:p w:rsidR="00996954" w:rsidRDefault="00BD32C7" w:rsidP="00965F0C">
      <w:pPr>
        <w:pStyle w:val="NormalnyWeb"/>
        <w:spacing w:before="0" w:beforeAutospacing="0" w:after="0" w:afterAutospacing="0"/>
        <w:jc w:val="both"/>
        <w:rPr>
          <w:bCs/>
          <w:color w:val="000000" w:themeColor="text1"/>
        </w:rPr>
      </w:pPr>
      <w:r w:rsidRPr="00E63AC5">
        <w:rPr>
          <w:bCs/>
          <w:color w:val="000000" w:themeColor="text1"/>
        </w:rPr>
        <w:t>Ocenie w ramach tego postanowienia Karty nie podlega</w:t>
      </w:r>
      <w:r w:rsidR="00E5302E">
        <w:rPr>
          <w:bCs/>
          <w:color w:val="000000" w:themeColor="text1"/>
        </w:rPr>
        <w:t>ją</w:t>
      </w:r>
      <w:r w:rsidRPr="00E63AC5">
        <w:rPr>
          <w:bCs/>
          <w:color w:val="000000" w:themeColor="text1"/>
        </w:rPr>
        <w:t xml:space="preserve"> </w:t>
      </w:r>
      <w:r w:rsidR="00815683" w:rsidRPr="00E63AC5">
        <w:rPr>
          <w:bCs/>
          <w:color w:val="000000" w:themeColor="text1"/>
        </w:rPr>
        <w:t>polityka zwalczania rasizmu i ksenofobii</w:t>
      </w:r>
      <w:r w:rsidR="00E5302E">
        <w:rPr>
          <w:bCs/>
          <w:color w:val="000000" w:themeColor="text1"/>
        </w:rPr>
        <w:t xml:space="preserve"> oraz</w:t>
      </w:r>
      <w:r w:rsidR="00815683" w:rsidRPr="00E63AC5">
        <w:rPr>
          <w:bCs/>
          <w:color w:val="000000" w:themeColor="text1"/>
        </w:rPr>
        <w:t xml:space="preserve"> </w:t>
      </w:r>
      <w:r w:rsidRPr="00E63AC5">
        <w:rPr>
          <w:bCs/>
          <w:color w:val="000000" w:themeColor="text1"/>
        </w:rPr>
        <w:t xml:space="preserve">rozwiązania dotyczące </w:t>
      </w:r>
      <w:r w:rsidR="00815683" w:rsidRPr="00E63AC5">
        <w:rPr>
          <w:bCs/>
          <w:color w:val="000000" w:themeColor="text1"/>
        </w:rPr>
        <w:t xml:space="preserve">sytuacji </w:t>
      </w:r>
      <w:r w:rsidRPr="00E63AC5">
        <w:rPr>
          <w:bCs/>
          <w:color w:val="000000" w:themeColor="text1"/>
        </w:rPr>
        <w:t>ogółu cudzoziemców przebywających lub mieszkających w Polsce.</w:t>
      </w:r>
      <w:r w:rsidR="00815683" w:rsidRPr="00E63AC5">
        <w:rPr>
          <w:bCs/>
          <w:color w:val="000000" w:themeColor="text1"/>
        </w:rPr>
        <w:t xml:space="preserve"> Informacje tego rodzaju udzielane są, odpowiednio do właściwości, Europejskiej komisji przeciw rasizmowi i nietolerancji oraz w raportach z wykonywania </w:t>
      </w:r>
      <w:r w:rsidR="00815683" w:rsidRPr="00E63AC5">
        <w:rPr>
          <w:color w:val="000000" w:themeColor="text1"/>
        </w:rPr>
        <w:t xml:space="preserve">Konwencji </w:t>
      </w:r>
      <w:r w:rsidR="0066414A">
        <w:rPr>
          <w:color w:val="000000" w:themeColor="text1"/>
        </w:rPr>
        <w:t>N</w:t>
      </w:r>
      <w:r w:rsidR="005C21A8">
        <w:rPr>
          <w:color w:val="000000" w:themeColor="text1"/>
        </w:rPr>
        <w:t xml:space="preserve">arodów </w:t>
      </w:r>
      <w:r w:rsidR="0066414A">
        <w:rPr>
          <w:color w:val="000000" w:themeColor="text1"/>
        </w:rPr>
        <w:t>Z</w:t>
      </w:r>
      <w:r w:rsidR="005C21A8">
        <w:rPr>
          <w:color w:val="000000" w:themeColor="text1"/>
        </w:rPr>
        <w:t>jednoczonych</w:t>
      </w:r>
      <w:r w:rsidR="0066414A">
        <w:rPr>
          <w:color w:val="000000" w:themeColor="text1"/>
        </w:rPr>
        <w:t xml:space="preserve"> </w:t>
      </w:r>
      <w:r w:rsidR="00815683" w:rsidRPr="00E63AC5">
        <w:rPr>
          <w:color w:val="000000" w:themeColor="text1"/>
        </w:rPr>
        <w:t>w sprawie likwidacji wszelkich form dyskryminacji rasowej</w:t>
      </w:r>
      <w:r w:rsidR="00815683" w:rsidRPr="00E63AC5">
        <w:rPr>
          <w:bCs/>
          <w:color w:val="000000" w:themeColor="text1"/>
        </w:rPr>
        <w:t xml:space="preserve"> i</w:t>
      </w:r>
      <w:r w:rsidR="00E5302E">
        <w:rPr>
          <w:bCs/>
          <w:color w:val="000000" w:themeColor="text1"/>
        </w:rPr>
        <w:t>,</w:t>
      </w:r>
      <w:r w:rsidR="00815683" w:rsidRPr="00E63AC5">
        <w:rPr>
          <w:bCs/>
          <w:color w:val="000000" w:themeColor="text1"/>
        </w:rPr>
        <w:t xml:space="preserve"> w tych ramach</w:t>
      </w:r>
      <w:r w:rsidR="00E5302E">
        <w:rPr>
          <w:bCs/>
          <w:color w:val="000000" w:themeColor="text1"/>
        </w:rPr>
        <w:t>,</w:t>
      </w:r>
      <w:r w:rsidR="00815683" w:rsidRPr="00E63AC5">
        <w:rPr>
          <w:bCs/>
          <w:color w:val="000000" w:themeColor="text1"/>
        </w:rPr>
        <w:t xml:space="preserve"> mogą być one oceniane. </w:t>
      </w:r>
    </w:p>
    <w:p w:rsidR="00643078" w:rsidRPr="00E27999" w:rsidRDefault="00E27999" w:rsidP="00E27999">
      <w:pPr>
        <w:jc w:val="both"/>
        <w:rPr>
          <w:color w:val="000000" w:themeColor="text1"/>
        </w:rPr>
      </w:pPr>
      <w:r w:rsidRPr="00E27999">
        <w:rPr>
          <w:color w:val="000000" w:themeColor="text1"/>
        </w:rPr>
        <w:t>Jeżeli w sprawozdaniu nie zostały poda</w:t>
      </w:r>
      <w:r>
        <w:rPr>
          <w:color w:val="000000" w:themeColor="text1"/>
        </w:rPr>
        <w:t>ne dane statystyczne za 2017 r.</w:t>
      </w:r>
      <w:r w:rsidRPr="00E27999">
        <w:rPr>
          <w:color w:val="000000" w:themeColor="text1"/>
        </w:rPr>
        <w:t>, oznacza to, że w momencie sporządzania sprawozdania nie były one jeszcze dostępne.</w:t>
      </w:r>
    </w:p>
    <w:p w:rsidR="00E27999" w:rsidRDefault="00E27999" w:rsidP="00965F0C">
      <w:pPr>
        <w:rPr>
          <w:b/>
          <w:smallCaps/>
          <w:color w:val="000000" w:themeColor="text1"/>
        </w:rPr>
      </w:pPr>
    </w:p>
    <w:p w:rsidR="00A97C90" w:rsidRDefault="00A97C90" w:rsidP="00965F0C">
      <w:pPr>
        <w:rPr>
          <w:b/>
          <w:smallCaps/>
          <w:color w:val="000000" w:themeColor="text1"/>
        </w:rPr>
      </w:pPr>
    </w:p>
    <w:p w:rsidR="00A97C90" w:rsidRDefault="00A97C90" w:rsidP="00965F0C">
      <w:pPr>
        <w:rPr>
          <w:b/>
          <w:smallCaps/>
          <w:color w:val="000000" w:themeColor="text1"/>
        </w:rPr>
      </w:pPr>
    </w:p>
    <w:p w:rsidR="00643078" w:rsidRPr="0066414A" w:rsidRDefault="00643078" w:rsidP="00965F0C">
      <w:pPr>
        <w:rPr>
          <w:smallCaps/>
          <w:color w:val="000000" w:themeColor="text1"/>
        </w:rPr>
      </w:pPr>
      <w:r w:rsidRPr="0066414A">
        <w:rPr>
          <w:smallCaps/>
          <w:color w:val="000000" w:themeColor="text1"/>
        </w:rPr>
        <w:t>Wykaz aktów prawnych przytaczanych w sprawozdaniu</w:t>
      </w:r>
    </w:p>
    <w:p w:rsidR="00AA5710" w:rsidRPr="00177B2A" w:rsidRDefault="00AA5710" w:rsidP="001A60B1">
      <w:pPr>
        <w:pStyle w:val="Akapitzlist"/>
        <w:numPr>
          <w:ilvl w:val="0"/>
          <w:numId w:val="93"/>
        </w:numPr>
        <w:ind w:left="357" w:hanging="357"/>
        <w:rPr>
          <w:color w:val="000000" w:themeColor="text1"/>
        </w:rPr>
      </w:pPr>
      <w:r w:rsidRPr="00177B2A">
        <w:rPr>
          <w:color w:val="000000" w:themeColor="text1"/>
        </w:rPr>
        <w:t xml:space="preserve">Ustawa z 23 maja 1991 r. o związkach zawodowych </w:t>
      </w:r>
    </w:p>
    <w:p w:rsidR="00CA5B03" w:rsidRPr="00CA5B03" w:rsidRDefault="00CA5B03" w:rsidP="001A60B1">
      <w:pPr>
        <w:pStyle w:val="Akapitzlist"/>
        <w:numPr>
          <w:ilvl w:val="0"/>
          <w:numId w:val="93"/>
        </w:numPr>
        <w:ind w:left="357" w:hanging="357"/>
        <w:rPr>
          <w:color w:val="000000" w:themeColor="text1"/>
        </w:rPr>
      </w:pPr>
      <w:r>
        <w:t>U</w:t>
      </w:r>
      <w:r w:rsidRPr="00A9787C">
        <w:t>staw</w:t>
      </w:r>
      <w:r>
        <w:t>a</w:t>
      </w:r>
      <w:r w:rsidRPr="00A9787C">
        <w:t xml:space="preserve"> z 26 lipca 1991 r. o podatku dochodowym od osób fizycznych</w:t>
      </w:r>
    </w:p>
    <w:p w:rsidR="001911DE" w:rsidRDefault="001911DE" w:rsidP="001A60B1">
      <w:pPr>
        <w:pStyle w:val="Akapitzlist"/>
        <w:numPr>
          <w:ilvl w:val="0"/>
          <w:numId w:val="93"/>
        </w:numPr>
        <w:ind w:left="357" w:hanging="357"/>
      </w:pPr>
      <w:r>
        <w:rPr>
          <w:bCs/>
          <w:color w:val="000000" w:themeColor="text1"/>
        </w:rPr>
        <w:t>U</w:t>
      </w:r>
      <w:r w:rsidRPr="006A1230">
        <w:rPr>
          <w:bCs/>
          <w:color w:val="000000" w:themeColor="text1"/>
        </w:rPr>
        <w:t>staw</w:t>
      </w:r>
      <w:r>
        <w:rPr>
          <w:bCs/>
          <w:color w:val="000000" w:themeColor="text1"/>
        </w:rPr>
        <w:t>a</w:t>
      </w:r>
      <w:r w:rsidRPr="006A1230">
        <w:rPr>
          <w:bCs/>
          <w:color w:val="000000" w:themeColor="text1"/>
        </w:rPr>
        <w:t xml:space="preserve"> z 13 października 1998 r. o systemie ubezpieczeń</w:t>
      </w:r>
      <w:r w:rsidRPr="00E63AC5">
        <w:rPr>
          <w:bCs/>
          <w:color w:val="000000" w:themeColor="text1"/>
        </w:rPr>
        <w:t xml:space="preserve"> społecznych</w:t>
      </w:r>
      <w:r>
        <w:t xml:space="preserve"> </w:t>
      </w:r>
    </w:p>
    <w:p w:rsidR="00CA5B03" w:rsidRDefault="00CA5B03" w:rsidP="001A60B1">
      <w:pPr>
        <w:pStyle w:val="Akapitzlist"/>
        <w:numPr>
          <w:ilvl w:val="0"/>
          <w:numId w:val="93"/>
        </w:numPr>
        <w:ind w:left="357" w:hanging="357"/>
      </w:pPr>
      <w:r>
        <w:t>Ustawa</w:t>
      </w:r>
      <w:r w:rsidRPr="00A9787C">
        <w:t xml:space="preserve"> z z 27 lipca 2002 r. - Prawo dewizowe</w:t>
      </w:r>
      <w:r>
        <w:t xml:space="preserve"> </w:t>
      </w:r>
    </w:p>
    <w:p w:rsidR="00643078" w:rsidRPr="00177B2A" w:rsidRDefault="00AA5710" w:rsidP="001A60B1">
      <w:pPr>
        <w:pStyle w:val="Akapitzlist"/>
        <w:numPr>
          <w:ilvl w:val="0"/>
          <w:numId w:val="93"/>
        </w:numPr>
        <w:ind w:left="357" w:hanging="357"/>
        <w:rPr>
          <w:b/>
          <w:smallCaps/>
          <w:color w:val="000000" w:themeColor="text1"/>
        </w:rPr>
      </w:pPr>
      <w:r w:rsidRPr="00177B2A">
        <w:rPr>
          <w:color w:val="000000" w:themeColor="text1"/>
        </w:rPr>
        <w:t>U</w:t>
      </w:r>
      <w:r w:rsidR="00643078" w:rsidRPr="00177B2A">
        <w:rPr>
          <w:color w:val="000000" w:themeColor="text1"/>
        </w:rPr>
        <w:t xml:space="preserve">stawa </w:t>
      </w:r>
      <w:r w:rsidR="00B85BCC">
        <w:rPr>
          <w:color w:val="000000" w:themeColor="text1"/>
        </w:rPr>
        <w:t xml:space="preserve">z 28 listopada 2003 r. </w:t>
      </w:r>
      <w:r w:rsidR="00643078" w:rsidRPr="00177B2A">
        <w:rPr>
          <w:color w:val="000000" w:themeColor="text1"/>
        </w:rPr>
        <w:t>o świadczeniach rodzinnych</w:t>
      </w:r>
    </w:p>
    <w:p w:rsidR="00B219BE" w:rsidRPr="00177B2A" w:rsidRDefault="00AA5710" w:rsidP="001A60B1">
      <w:pPr>
        <w:pStyle w:val="Akapitzlist"/>
        <w:numPr>
          <w:ilvl w:val="0"/>
          <w:numId w:val="93"/>
        </w:numPr>
        <w:ind w:left="357" w:hanging="357"/>
        <w:rPr>
          <w:bCs/>
          <w:color w:val="000000"/>
        </w:rPr>
      </w:pPr>
      <w:r w:rsidRPr="00177B2A">
        <w:rPr>
          <w:bCs/>
          <w:color w:val="000000"/>
        </w:rPr>
        <w:t>U</w:t>
      </w:r>
      <w:r w:rsidR="00B219BE" w:rsidRPr="00177B2A">
        <w:rPr>
          <w:bCs/>
          <w:color w:val="000000"/>
        </w:rPr>
        <w:t>stawa z 12 marca 2004 r. o pomocy społecznej</w:t>
      </w:r>
    </w:p>
    <w:p w:rsidR="00B219BE" w:rsidRPr="00177B2A" w:rsidRDefault="00AA5710" w:rsidP="001A60B1">
      <w:pPr>
        <w:pStyle w:val="Akapitzlist"/>
        <w:numPr>
          <w:ilvl w:val="0"/>
          <w:numId w:val="93"/>
        </w:numPr>
        <w:ind w:left="357" w:hanging="357"/>
        <w:rPr>
          <w:bCs/>
          <w:color w:val="000000" w:themeColor="text1"/>
        </w:rPr>
      </w:pPr>
      <w:r w:rsidRPr="00177B2A">
        <w:rPr>
          <w:color w:val="000000" w:themeColor="text1"/>
        </w:rPr>
        <w:t>U</w:t>
      </w:r>
      <w:r w:rsidR="00B219BE" w:rsidRPr="00177B2A">
        <w:rPr>
          <w:color w:val="000000" w:themeColor="text1"/>
        </w:rPr>
        <w:t>staw</w:t>
      </w:r>
      <w:r w:rsidR="00177B2A">
        <w:rPr>
          <w:color w:val="000000" w:themeColor="text1"/>
        </w:rPr>
        <w:t>a</w:t>
      </w:r>
      <w:r w:rsidR="00B219BE" w:rsidRPr="00177B2A">
        <w:rPr>
          <w:color w:val="000000" w:themeColor="text1"/>
        </w:rPr>
        <w:t xml:space="preserve"> z 20 kwietnia 2004 r. o promocji zatrudnienia i instytucjach rynku pracy</w:t>
      </w:r>
      <w:r w:rsidR="00B219BE" w:rsidRPr="00177B2A">
        <w:rPr>
          <w:bCs/>
          <w:color w:val="000000" w:themeColor="text1"/>
        </w:rPr>
        <w:t xml:space="preserve"> </w:t>
      </w:r>
    </w:p>
    <w:p w:rsidR="00B85BCC" w:rsidRPr="00177B2A" w:rsidRDefault="00B85BCC" w:rsidP="001A60B1">
      <w:pPr>
        <w:pStyle w:val="Akapitzlist"/>
        <w:numPr>
          <w:ilvl w:val="0"/>
          <w:numId w:val="93"/>
        </w:numPr>
        <w:ind w:left="357" w:hanging="357"/>
        <w:rPr>
          <w:bCs/>
          <w:color w:val="000000" w:themeColor="text1"/>
        </w:rPr>
      </w:pPr>
      <w:r>
        <w:t>Ustawa</w:t>
      </w:r>
      <w:r w:rsidRPr="00E63AC5">
        <w:t xml:space="preserve"> </w:t>
      </w:r>
      <w:r>
        <w:t xml:space="preserve">z 29 lipca 2005 r. </w:t>
      </w:r>
      <w:r w:rsidRPr="00E63AC5">
        <w:t>o przec</w:t>
      </w:r>
      <w:r>
        <w:t>iwdziałaniu przemocy w rodzinie</w:t>
      </w:r>
      <w:r w:rsidRPr="00177B2A">
        <w:rPr>
          <w:bCs/>
          <w:color w:val="000000" w:themeColor="text1"/>
        </w:rPr>
        <w:t xml:space="preserve"> </w:t>
      </w:r>
    </w:p>
    <w:p w:rsidR="00AA5710" w:rsidRDefault="00AA5710" w:rsidP="0006759E">
      <w:pPr>
        <w:pStyle w:val="Akapitzlist"/>
        <w:numPr>
          <w:ilvl w:val="0"/>
          <w:numId w:val="93"/>
        </w:numPr>
      </w:pPr>
      <w:r w:rsidRPr="00177B2A">
        <w:rPr>
          <w:color w:val="000000" w:themeColor="text1"/>
        </w:rPr>
        <w:t>U</w:t>
      </w:r>
      <w:r w:rsidR="00177B2A">
        <w:rPr>
          <w:color w:val="000000" w:themeColor="text1"/>
        </w:rPr>
        <w:t>stawa</w:t>
      </w:r>
      <w:r w:rsidRPr="00177B2A">
        <w:rPr>
          <w:color w:val="000000" w:themeColor="text1"/>
        </w:rPr>
        <w:t xml:space="preserve"> z 14 lipca 2006 r. o wjeździe na terytorium Rzeczypospolitej Polskiej, pobycie oraz wyjeździe z tego terytorium obywateli państw członkowskich Unii Europejskiej i członków ich rodzin</w:t>
      </w:r>
      <w:r w:rsidRPr="00EC31F7">
        <w:t xml:space="preserve"> </w:t>
      </w:r>
    </w:p>
    <w:p w:rsidR="00B219BE" w:rsidRPr="00177B2A" w:rsidRDefault="00AA5710" w:rsidP="0006759E">
      <w:pPr>
        <w:pStyle w:val="Akapitzlist"/>
        <w:numPr>
          <w:ilvl w:val="0"/>
          <w:numId w:val="93"/>
        </w:numPr>
        <w:rPr>
          <w:color w:val="000000" w:themeColor="text1"/>
        </w:rPr>
      </w:pPr>
      <w:r>
        <w:t>U</w:t>
      </w:r>
      <w:r w:rsidR="00177B2A">
        <w:t>stawa</w:t>
      </w:r>
      <w:r w:rsidR="00B219BE" w:rsidRPr="00EC31F7">
        <w:t xml:space="preserve"> z 13 kwietnia 2007 r. o Państwowej Inspekcji Pracy</w:t>
      </w:r>
      <w:r w:rsidR="00B219BE" w:rsidRPr="00177B2A">
        <w:rPr>
          <w:color w:val="000000" w:themeColor="text1"/>
        </w:rPr>
        <w:t xml:space="preserve"> </w:t>
      </w:r>
    </w:p>
    <w:p w:rsidR="00643078" w:rsidRPr="00177B2A" w:rsidRDefault="00AA5710" w:rsidP="0006759E">
      <w:pPr>
        <w:pStyle w:val="Akapitzlist"/>
        <w:numPr>
          <w:ilvl w:val="0"/>
          <w:numId w:val="93"/>
        </w:numPr>
        <w:rPr>
          <w:bCs/>
          <w:color w:val="000000"/>
        </w:rPr>
      </w:pPr>
      <w:r w:rsidRPr="00177B2A">
        <w:rPr>
          <w:color w:val="000000" w:themeColor="text1"/>
        </w:rPr>
        <w:t>U</w:t>
      </w:r>
      <w:r w:rsidR="00643078" w:rsidRPr="00177B2A">
        <w:rPr>
          <w:color w:val="000000" w:themeColor="text1"/>
        </w:rPr>
        <w:t>staw</w:t>
      </w:r>
      <w:r w:rsidR="00177B2A">
        <w:rPr>
          <w:color w:val="000000" w:themeColor="text1"/>
        </w:rPr>
        <w:t>a</w:t>
      </w:r>
      <w:r w:rsidR="00643078" w:rsidRPr="00177B2A">
        <w:rPr>
          <w:color w:val="000000" w:themeColor="text1"/>
        </w:rPr>
        <w:t xml:space="preserve"> z 7 września 2007 r. o pomocy osobom uprawnionym do alimentów</w:t>
      </w:r>
      <w:r w:rsidR="00643078" w:rsidRPr="00177B2A">
        <w:rPr>
          <w:bCs/>
          <w:color w:val="000000"/>
        </w:rPr>
        <w:t xml:space="preserve"> </w:t>
      </w:r>
    </w:p>
    <w:p w:rsidR="00AA5710" w:rsidRDefault="00B219BE" w:rsidP="0006759E">
      <w:pPr>
        <w:pStyle w:val="Akapitzlist"/>
        <w:numPr>
          <w:ilvl w:val="0"/>
          <w:numId w:val="93"/>
        </w:numPr>
      </w:pPr>
      <w:r w:rsidRPr="00177B2A">
        <w:rPr>
          <w:color w:val="000000" w:themeColor="text1"/>
        </w:rPr>
        <w:t>Ustawa z 3 grudnia 2010 r. o wdrożeniu niektórych przepisów Unii Europejskiej w zakresie równego traktowania</w:t>
      </w:r>
      <w:r w:rsidRPr="00EB53DD">
        <w:t xml:space="preserve"> </w:t>
      </w:r>
    </w:p>
    <w:p w:rsidR="002F255A" w:rsidRDefault="002F255A" w:rsidP="0006759E">
      <w:pPr>
        <w:pStyle w:val="Akapitzlist"/>
        <w:numPr>
          <w:ilvl w:val="0"/>
          <w:numId w:val="93"/>
        </w:numPr>
      </w:pPr>
      <w:r>
        <w:t>Ustawa z 4 lutego 2011 r. o opiece nad dziećmi do lat 3</w:t>
      </w:r>
    </w:p>
    <w:p w:rsidR="00B219BE" w:rsidRPr="00177B2A" w:rsidRDefault="00AA5710" w:rsidP="0006759E">
      <w:pPr>
        <w:pStyle w:val="Akapitzlist"/>
        <w:numPr>
          <w:ilvl w:val="0"/>
          <w:numId w:val="93"/>
        </w:numPr>
        <w:rPr>
          <w:bCs/>
          <w:color w:val="000000" w:themeColor="text1"/>
        </w:rPr>
      </w:pPr>
      <w:r>
        <w:t>U</w:t>
      </w:r>
      <w:r w:rsidR="00177B2A">
        <w:t>stawa</w:t>
      </w:r>
      <w:r w:rsidR="00B219BE" w:rsidRPr="00EB53DD">
        <w:t xml:space="preserve"> </w:t>
      </w:r>
      <w:r w:rsidR="00B219BE">
        <w:t xml:space="preserve">z 9 czerwca 2011 r. </w:t>
      </w:r>
      <w:r w:rsidR="00B219BE" w:rsidRPr="00EB53DD">
        <w:t>o wspieraniu rodziny i systemie pieczy zastępczej</w:t>
      </w:r>
      <w:r w:rsidR="00B219BE" w:rsidRPr="00177B2A">
        <w:rPr>
          <w:bCs/>
          <w:color w:val="000000" w:themeColor="text1"/>
        </w:rPr>
        <w:t xml:space="preserve"> </w:t>
      </w:r>
    </w:p>
    <w:p w:rsidR="00B219BE" w:rsidRPr="00177B2A" w:rsidRDefault="00AA5710" w:rsidP="0006759E">
      <w:pPr>
        <w:pStyle w:val="Akapitzlist"/>
        <w:numPr>
          <w:ilvl w:val="0"/>
          <w:numId w:val="93"/>
        </w:numPr>
        <w:rPr>
          <w:bCs/>
          <w:color w:val="000000" w:themeColor="text1"/>
        </w:rPr>
      </w:pPr>
      <w:r>
        <w:t>U</w:t>
      </w:r>
      <w:r w:rsidR="00177B2A">
        <w:t>stawa</w:t>
      </w:r>
      <w:r w:rsidR="00B219BE" w:rsidRPr="000423A9">
        <w:t xml:space="preserve"> z 15 czerwca 2012 r. o skutkach powierzania wykonywania pracy cudzoziemcom przebywającym wbrew przepisom na terytorium Rzeczypospolitej Polskiej</w:t>
      </w:r>
      <w:r w:rsidR="00B219BE" w:rsidRPr="00177B2A">
        <w:rPr>
          <w:bCs/>
          <w:color w:val="000000" w:themeColor="text1"/>
        </w:rPr>
        <w:t xml:space="preserve"> </w:t>
      </w:r>
    </w:p>
    <w:p w:rsidR="00AA5710" w:rsidRPr="00177B2A" w:rsidRDefault="00AA5710" w:rsidP="0006759E">
      <w:pPr>
        <w:pStyle w:val="Akapitzlist"/>
        <w:numPr>
          <w:ilvl w:val="0"/>
          <w:numId w:val="93"/>
        </w:numPr>
        <w:rPr>
          <w:bCs/>
          <w:color w:val="000000" w:themeColor="text1"/>
        </w:rPr>
      </w:pPr>
      <w:r w:rsidRPr="00177B2A">
        <w:rPr>
          <w:bCs/>
          <w:color w:val="000000" w:themeColor="text1"/>
        </w:rPr>
        <w:t>U</w:t>
      </w:r>
      <w:r w:rsidR="00B219BE" w:rsidRPr="00177B2A">
        <w:rPr>
          <w:bCs/>
          <w:color w:val="000000" w:themeColor="text1"/>
        </w:rPr>
        <w:t xml:space="preserve">stawa </w:t>
      </w:r>
      <w:r w:rsidR="00B219BE" w:rsidRPr="00177B2A">
        <w:rPr>
          <w:color w:val="000000" w:themeColor="text1"/>
        </w:rPr>
        <w:t xml:space="preserve">z 12 grudnia 2013 r. </w:t>
      </w:r>
      <w:r w:rsidR="00B219BE" w:rsidRPr="00177B2A">
        <w:rPr>
          <w:bCs/>
          <w:color w:val="000000" w:themeColor="text1"/>
        </w:rPr>
        <w:t>o cudzoziemcach</w:t>
      </w:r>
    </w:p>
    <w:p w:rsidR="00B219BE" w:rsidRPr="00177B2A" w:rsidRDefault="00B219BE" w:rsidP="0006759E">
      <w:pPr>
        <w:pStyle w:val="Akapitzlist"/>
        <w:numPr>
          <w:ilvl w:val="0"/>
          <w:numId w:val="93"/>
        </w:numPr>
        <w:rPr>
          <w:b/>
          <w:smallCaps/>
          <w:color w:val="000000" w:themeColor="text1"/>
        </w:rPr>
      </w:pPr>
      <w:r w:rsidRPr="00177B2A">
        <w:rPr>
          <w:bCs/>
          <w:color w:val="000000" w:themeColor="text1"/>
        </w:rPr>
        <w:t>Ustawa z 5 grudnia 2014 r. o Karcie Dużej Rodziny</w:t>
      </w:r>
      <w:r w:rsidRPr="00177B2A">
        <w:rPr>
          <w:b/>
          <w:smallCaps/>
          <w:color w:val="000000" w:themeColor="text1"/>
        </w:rPr>
        <w:t xml:space="preserve"> </w:t>
      </w:r>
    </w:p>
    <w:p w:rsidR="00643078" w:rsidRPr="00177B2A" w:rsidRDefault="00643078" w:rsidP="0006759E">
      <w:pPr>
        <w:pStyle w:val="Akapitzlist"/>
        <w:numPr>
          <w:ilvl w:val="0"/>
          <w:numId w:val="93"/>
        </w:numPr>
        <w:rPr>
          <w:color w:val="000000" w:themeColor="text1"/>
        </w:rPr>
      </w:pPr>
      <w:r w:rsidRPr="00177B2A">
        <w:rPr>
          <w:color w:val="000000" w:themeColor="text1"/>
        </w:rPr>
        <w:t xml:space="preserve">Ustawa z 11 lutego 2016 r. o pomocy państwa w wychowywaniu dzieci </w:t>
      </w:r>
    </w:p>
    <w:p w:rsidR="00AA5710" w:rsidRPr="00177B2A" w:rsidRDefault="00AA5710" w:rsidP="0006759E">
      <w:pPr>
        <w:pStyle w:val="Akapitzlist"/>
        <w:numPr>
          <w:ilvl w:val="0"/>
          <w:numId w:val="93"/>
        </w:numPr>
        <w:rPr>
          <w:bCs/>
          <w:color w:val="000000" w:themeColor="text1"/>
        </w:rPr>
      </w:pPr>
      <w:r w:rsidRPr="00177B2A">
        <w:rPr>
          <w:bCs/>
          <w:color w:val="000000" w:themeColor="text1"/>
        </w:rPr>
        <w:t>Ustawa z 10 czerwca 2016 r. o delegowaniu pracowników w ramach świadczenia usług</w:t>
      </w:r>
    </w:p>
    <w:p w:rsidR="009466C0" w:rsidRDefault="00643078" w:rsidP="0006759E">
      <w:pPr>
        <w:pStyle w:val="Akapitzlist"/>
        <w:numPr>
          <w:ilvl w:val="0"/>
          <w:numId w:val="93"/>
        </w:numPr>
        <w:rPr>
          <w:color w:val="000000" w:themeColor="text1"/>
        </w:rPr>
      </w:pPr>
      <w:r w:rsidRPr="00177B2A">
        <w:rPr>
          <w:color w:val="000000" w:themeColor="text1"/>
        </w:rPr>
        <w:t xml:space="preserve">Ustawa z 4 listopada 2016 r. o wsparciu kobiet w ciąży i rodzin „Za życiem" </w:t>
      </w:r>
    </w:p>
    <w:p w:rsidR="00CA5B03" w:rsidRDefault="00CA5B03" w:rsidP="009466C0">
      <w:pPr>
        <w:rPr>
          <w:b/>
          <w:smallCaps/>
          <w:color w:val="000000" w:themeColor="text1"/>
        </w:rPr>
      </w:pPr>
    </w:p>
    <w:p w:rsidR="009466C0" w:rsidRPr="0066414A" w:rsidRDefault="009466C0" w:rsidP="009466C0">
      <w:pPr>
        <w:rPr>
          <w:smallCaps/>
          <w:color w:val="000000" w:themeColor="text1"/>
        </w:rPr>
      </w:pPr>
      <w:r w:rsidRPr="0066414A">
        <w:rPr>
          <w:smallCaps/>
          <w:color w:val="000000" w:themeColor="text1"/>
        </w:rPr>
        <w:t>Skróty</w:t>
      </w:r>
    </w:p>
    <w:p w:rsidR="00221D89" w:rsidRDefault="00221D89" w:rsidP="009B28BE">
      <w:pPr>
        <w:rPr>
          <w:color w:val="000000" w:themeColor="text1"/>
        </w:rPr>
      </w:pPr>
      <w:r>
        <w:rPr>
          <w:color w:val="000000" w:themeColor="text1"/>
        </w:rPr>
        <w:t>MEN - Ministerstwo Edukacji Narodowej</w:t>
      </w:r>
    </w:p>
    <w:p w:rsidR="00A71240" w:rsidRDefault="00A71240" w:rsidP="009B28BE">
      <w:pPr>
        <w:rPr>
          <w:color w:val="000000" w:themeColor="text1"/>
        </w:rPr>
      </w:pPr>
      <w:r>
        <w:rPr>
          <w:color w:val="000000" w:themeColor="text1"/>
        </w:rPr>
        <w:t>MRPiPS - Ministerstwo Rodziny, Pracy i Polityki Społecznej</w:t>
      </w:r>
    </w:p>
    <w:p w:rsidR="009B28BE" w:rsidRDefault="009B28BE" w:rsidP="009B28BE">
      <w:pPr>
        <w:rPr>
          <w:color w:val="000000" w:themeColor="text1"/>
        </w:rPr>
      </w:pPr>
      <w:r>
        <w:rPr>
          <w:color w:val="000000" w:themeColor="text1"/>
        </w:rPr>
        <w:t xml:space="preserve">MSWiA - </w:t>
      </w:r>
      <w:r w:rsidR="00221D89">
        <w:rPr>
          <w:color w:val="000000" w:themeColor="text1"/>
        </w:rPr>
        <w:t>Ministerstwo Spraw Wewnętrznych i Administracji</w:t>
      </w:r>
    </w:p>
    <w:p w:rsidR="009466C0" w:rsidRDefault="009466C0" w:rsidP="009B28BE">
      <w:pPr>
        <w:rPr>
          <w:color w:val="000000" w:themeColor="text1"/>
        </w:rPr>
      </w:pPr>
      <w:r>
        <w:rPr>
          <w:color w:val="000000" w:themeColor="text1"/>
        </w:rPr>
        <w:t>PIP - Państwowa Inspekcja Pracy</w:t>
      </w:r>
    </w:p>
    <w:p w:rsidR="00C5421D" w:rsidRDefault="00C5421D" w:rsidP="009B28BE">
      <w:pPr>
        <w:rPr>
          <w:color w:val="000000" w:themeColor="text1"/>
        </w:rPr>
      </w:pPr>
      <w:r>
        <w:rPr>
          <w:color w:val="000000" w:themeColor="text1"/>
        </w:rPr>
        <w:t>PE - Parlament Europejski</w:t>
      </w:r>
    </w:p>
    <w:p w:rsidR="00C5421D" w:rsidRDefault="00C5421D" w:rsidP="009B28BE">
      <w:pPr>
        <w:rPr>
          <w:color w:val="000000" w:themeColor="text1"/>
        </w:rPr>
      </w:pPr>
      <w:r>
        <w:rPr>
          <w:color w:val="000000" w:themeColor="text1"/>
        </w:rPr>
        <w:t>RE - Rada Europy</w:t>
      </w:r>
    </w:p>
    <w:p w:rsidR="00A71240" w:rsidRDefault="00A71240" w:rsidP="009B28BE">
      <w:pPr>
        <w:rPr>
          <w:color w:val="000000" w:themeColor="text1"/>
        </w:rPr>
      </w:pPr>
      <w:r>
        <w:rPr>
          <w:color w:val="000000" w:themeColor="text1"/>
        </w:rPr>
        <w:t>RP - Rzeczpospolita Polska</w:t>
      </w:r>
    </w:p>
    <w:p w:rsidR="00C5421D" w:rsidRDefault="00C5421D" w:rsidP="009B28BE">
      <w:pPr>
        <w:rPr>
          <w:color w:val="000000" w:themeColor="text1"/>
        </w:rPr>
      </w:pPr>
      <w:r>
        <w:rPr>
          <w:color w:val="000000" w:themeColor="text1"/>
        </w:rPr>
        <w:t>RPO - Rzecznik Praw Obywatelskich</w:t>
      </w:r>
    </w:p>
    <w:p w:rsidR="009B28BE" w:rsidRDefault="009B28BE" w:rsidP="009B28BE">
      <w:pPr>
        <w:rPr>
          <w:color w:val="000000" w:themeColor="text1"/>
        </w:rPr>
      </w:pPr>
      <w:r>
        <w:rPr>
          <w:color w:val="000000" w:themeColor="text1"/>
        </w:rPr>
        <w:t>SG - Straż Graniczna</w:t>
      </w:r>
    </w:p>
    <w:p w:rsidR="00C5421D" w:rsidRDefault="00C5421D" w:rsidP="009B28BE">
      <w:pPr>
        <w:rPr>
          <w:color w:val="000000" w:themeColor="text1"/>
        </w:rPr>
      </w:pPr>
      <w:r>
        <w:rPr>
          <w:color w:val="000000" w:themeColor="text1"/>
        </w:rPr>
        <w:t>UdsC - Urząd do spraw Cudzoziemców</w:t>
      </w:r>
    </w:p>
    <w:p w:rsidR="00A71240" w:rsidRDefault="00A71240" w:rsidP="009B28BE">
      <w:pPr>
        <w:rPr>
          <w:color w:val="000000" w:themeColor="text1"/>
        </w:rPr>
      </w:pPr>
      <w:r>
        <w:rPr>
          <w:color w:val="000000" w:themeColor="text1"/>
        </w:rPr>
        <w:t>UE - Unia Europejska</w:t>
      </w:r>
    </w:p>
    <w:p w:rsidR="009B28BE" w:rsidRDefault="009B28BE">
      <w:pPr>
        <w:spacing w:after="200" w:line="276" w:lineRule="auto"/>
        <w:rPr>
          <w:rFonts w:eastAsia="Calibri"/>
          <w:color w:val="000000" w:themeColor="text1"/>
          <w:lang w:eastAsia="en-US"/>
        </w:rPr>
      </w:pPr>
    </w:p>
    <w:p w:rsidR="00AA5710" w:rsidRPr="009466C0" w:rsidRDefault="00AA5710" w:rsidP="009466C0">
      <w:pPr>
        <w:rPr>
          <w:color w:val="000000" w:themeColor="text1"/>
        </w:rPr>
      </w:pPr>
    </w:p>
    <w:p w:rsidR="009B28BE" w:rsidRDefault="009B28BE">
      <w:pPr>
        <w:spacing w:after="200" w:line="276" w:lineRule="auto"/>
        <w:rPr>
          <w:b/>
          <w:smallCaps/>
          <w:color w:val="000000" w:themeColor="text1"/>
        </w:rPr>
      </w:pPr>
      <w:r>
        <w:rPr>
          <w:b/>
          <w:smallCaps/>
          <w:color w:val="000000" w:themeColor="text1"/>
        </w:rPr>
        <w:br w:type="page"/>
      </w:r>
    </w:p>
    <w:p w:rsidR="008D2ED0" w:rsidRPr="00E63AC5" w:rsidRDefault="008D2ED0" w:rsidP="00965F0C">
      <w:pPr>
        <w:rPr>
          <w:b/>
          <w:smallCaps/>
          <w:color w:val="000000" w:themeColor="text1"/>
        </w:rPr>
      </w:pPr>
      <w:r w:rsidRPr="00E63AC5">
        <w:rPr>
          <w:b/>
          <w:smallCaps/>
          <w:color w:val="000000" w:themeColor="text1"/>
        </w:rPr>
        <w:lastRenderedPageBreak/>
        <w:t>Artykuł 7 – Prawo dzieci i młodocianych do ochrony</w:t>
      </w:r>
    </w:p>
    <w:p w:rsidR="008D2ED0" w:rsidRPr="00E63AC5" w:rsidRDefault="008D2ED0" w:rsidP="00965F0C">
      <w:pPr>
        <w:pStyle w:val="NormalnyWeb"/>
        <w:spacing w:before="0" w:beforeAutospacing="0" w:after="0" w:afterAutospacing="0"/>
        <w:jc w:val="both"/>
        <w:rPr>
          <w:b/>
          <w:color w:val="000000" w:themeColor="text1"/>
        </w:rPr>
      </w:pPr>
    </w:p>
    <w:p w:rsidR="00A83B83" w:rsidRPr="00E63AC5" w:rsidRDefault="008D2ED0" w:rsidP="00965F0C">
      <w:pPr>
        <w:tabs>
          <w:tab w:val="right" w:pos="284"/>
          <w:tab w:val="left" w:pos="408"/>
        </w:tabs>
        <w:jc w:val="both"/>
        <w:rPr>
          <w:color w:val="000000" w:themeColor="text1"/>
        </w:rPr>
      </w:pPr>
      <w:r w:rsidRPr="00E63AC5">
        <w:rPr>
          <w:b/>
          <w:smallCaps/>
          <w:color w:val="000000" w:themeColor="text1"/>
        </w:rPr>
        <w:t>Artykuł 7 ustęp 2</w:t>
      </w:r>
      <w:r w:rsidR="00A83B83" w:rsidRPr="00E63AC5">
        <w:rPr>
          <w:b/>
          <w:color w:val="000000" w:themeColor="text1"/>
        </w:rPr>
        <w:t xml:space="preserve"> - </w:t>
      </w:r>
      <w:r w:rsidR="00A83B83" w:rsidRPr="00E63AC5">
        <w:rPr>
          <w:color w:val="000000" w:themeColor="text1"/>
        </w:rPr>
        <w:t>ustalić wyższy minimalny wiek dopuszczenia do zatrudnienia w niektórych, określonych zawodach, uznanych za niebezpieczne lub szkodliwe dla zdrowia</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w:t>
      </w:r>
      <w:r w:rsidR="00581BF5" w:rsidRPr="00E63AC5">
        <w:rPr>
          <w:b/>
          <w:bCs/>
          <w:color w:val="000000" w:themeColor="text1"/>
        </w:rPr>
        <w:t>słanki i zakres wszelkich zmian</w:t>
      </w:r>
    </w:p>
    <w:p w:rsidR="00467339" w:rsidRPr="00E63AC5" w:rsidRDefault="00467339" w:rsidP="00965F0C">
      <w:pPr>
        <w:pStyle w:val="NormalnyWeb"/>
        <w:spacing w:before="0" w:beforeAutospacing="0" w:after="0" w:afterAutospacing="0"/>
        <w:jc w:val="both"/>
        <w:rPr>
          <w:bCs/>
          <w:color w:val="000000" w:themeColor="text1"/>
        </w:rPr>
      </w:pPr>
      <w:r w:rsidRPr="00E63AC5">
        <w:rPr>
          <w:bCs/>
          <w:color w:val="000000" w:themeColor="text1"/>
        </w:rPr>
        <w:t>W okresie objętym sprawozdaniem nie zostały przeprowadzone zmiany prawa.</w:t>
      </w:r>
    </w:p>
    <w:p w:rsidR="00467339" w:rsidRDefault="00467339"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 xml:space="preserve">2) Środki (zarządzenia administracyjne, programy, plany działań, projekty itp.) podjęte w celu </w:t>
      </w:r>
      <w:r w:rsidR="00581BF5" w:rsidRPr="00E63AC5">
        <w:rPr>
          <w:b/>
          <w:bCs/>
          <w:color w:val="000000" w:themeColor="text1"/>
        </w:rPr>
        <w:t>realizacji przepisów prawa</w:t>
      </w:r>
    </w:p>
    <w:p w:rsidR="008D2ED0" w:rsidRDefault="00467339" w:rsidP="00965F0C">
      <w:pPr>
        <w:pStyle w:val="NormalnyWeb"/>
        <w:spacing w:before="0" w:beforeAutospacing="0" w:after="0" w:afterAutospacing="0"/>
        <w:jc w:val="both"/>
        <w:rPr>
          <w:bCs/>
          <w:color w:val="000000" w:themeColor="text1"/>
        </w:rPr>
      </w:pPr>
      <w:r>
        <w:rPr>
          <w:bCs/>
          <w:color w:val="000000" w:themeColor="text1"/>
        </w:rPr>
        <w:t>Patrz odpowiedź na pytanie dodatkowe</w:t>
      </w:r>
      <w:r w:rsidR="00F808DD">
        <w:rPr>
          <w:bCs/>
          <w:color w:val="000000" w:themeColor="text1"/>
        </w:rPr>
        <w:t>.</w:t>
      </w:r>
    </w:p>
    <w:p w:rsidR="00467339" w:rsidRPr="00E63AC5" w:rsidRDefault="00467339" w:rsidP="00965F0C">
      <w:pPr>
        <w:pStyle w:val="NormalnyWeb"/>
        <w:spacing w:before="0" w:beforeAutospacing="0" w:after="0" w:afterAutospacing="0"/>
        <w:jc w:val="both"/>
        <w:rPr>
          <w:bCs/>
          <w:color w:val="000000" w:themeColor="text1"/>
        </w:rPr>
      </w:pPr>
    </w:p>
    <w:p w:rsidR="000F3ADD" w:rsidRDefault="008D2ED0" w:rsidP="00965F0C">
      <w:pPr>
        <w:pStyle w:val="NormalnyWeb"/>
        <w:spacing w:before="0" w:beforeAutospacing="0" w:after="0" w:afterAutospacing="0"/>
        <w:jc w:val="both"/>
        <w:rPr>
          <w:sz w:val="20"/>
          <w:szCs w:val="20"/>
        </w:rPr>
      </w:pPr>
      <w:r w:rsidRPr="00E63AC5">
        <w:rPr>
          <w:b/>
          <w:bCs/>
          <w:color w:val="000000" w:themeColor="text1"/>
        </w:rPr>
        <w:t xml:space="preserve">3) Dane statystyczne oraz wszelkie inne istotne informacje. </w:t>
      </w:r>
      <w:r w:rsidRPr="00E63AC5">
        <w:rPr>
          <w:b/>
          <w:color w:val="000000" w:themeColor="text1"/>
        </w:rPr>
        <w:t>Liczba pracowników młodocianych zatrudnionych w niektórych, określonych zawodach, uznanych za niebezpieczne lub szkodliwe dla zdrowia, liczba naruszeń przepisów dotyczących takiego zatrudnie</w:t>
      </w:r>
      <w:r w:rsidR="00581BF5" w:rsidRPr="00E63AC5">
        <w:rPr>
          <w:b/>
          <w:color w:val="000000" w:themeColor="text1"/>
        </w:rPr>
        <w:t>nia, liczba wypadków przy pracy</w:t>
      </w:r>
      <w:r w:rsidR="000F3ADD" w:rsidRPr="000F3ADD">
        <w:rPr>
          <w:sz w:val="20"/>
          <w:szCs w:val="20"/>
        </w:rPr>
        <w:t xml:space="preserve"> </w:t>
      </w:r>
    </w:p>
    <w:p w:rsidR="00E5302E" w:rsidRDefault="00DE6DD3" w:rsidP="00DE6DD3">
      <w:pPr>
        <w:ind w:right="-1"/>
        <w:jc w:val="center"/>
        <w:rPr>
          <w:rFonts w:eastAsia="Calibri"/>
        </w:rPr>
      </w:pPr>
      <w:r w:rsidRPr="00DE6DD3">
        <w:rPr>
          <w:rFonts w:eastAsia="Calibri"/>
        </w:rPr>
        <w:t>Opracowanie wykazu prac dozwolonych dla potrzeb odbycia przygotowania zawodowego</w:t>
      </w:r>
    </w:p>
    <w:tbl>
      <w:tblPr>
        <w:tblStyle w:val="Tabela-Siatka"/>
        <w:tblW w:w="7987" w:type="dxa"/>
        <w:jc w:val="center"/>
        <w:tblInd w:w="0" w:type="dxa"/>
        <w:tblLook w:val="04A0" w:firstRow="1" w:lastRow="0" w:firstColumn="1" w:lastColumn="0" w:noHBand="0" w:noVBand="1"/>
      </w:tblPr>
      <w:tblGrid>
        <w:gridCol w:w="616"/>
        <w:gridCol w:w="3685"/>
        <w:gridCol w:w="3686"/>
      </w:tblGrid>
      <w:tr w:rsidR="00DE6DD3" w:rsidTr="00D547BE">
        <w:trPr>
          <w:jc w:val="center"/>
        </w:trPr>
        <w:tc>
          <w:tcPr>
            <w:tcW w:w="616" w:type="dxa"/>
          </w:tcPr>
          <w:p w:rsidR="00DE6DD3" w:rsidRPr="00AB4BF0" w:rsidRDefault="00E5302E" w:rsidP="00965F0C">
            <w:pPr>
              <w:pStyle w:val="NormalnyWeb"/>
              <w:spacing w:before="0" w:beforeAutospacing="0" w:after="0" w:afterAutospacing="0"/>
              <w:jc w:val="both"/>
              <w:rPr>
                <w:sz w:val="20"/>
                <w:szCs w:val="20"/>
              </w:rPr>
            </w:pPr>
            <w:r>
              <w:rPr>
                <w:rFonts w:eastAsia="Calibri"/>
              </w:rPr>
              <w:br w:type="page"/>
            </w:r>
          </w:p>
        </w:tc>
        <w:tc>
          <w:tcPr>
            <w:tcW w:w="3685" w:type="dxa"/>
          </w:tcPr>
          <w:p w:rsidR="00DE6DD3" w:rsidRPr="00AB4BF0" w:rsidRDefault="00DE6DD3" w:rsidP="00914CE9">
            <w:pPr>
              <w:pStyle w:val="NormalnyWeb"/>
              <w:spacing w:before="0" w:beforeAutospacing="0" w:after="0" w:afterAutospacing="0"/>
              <w:jc w:val="center"/>
              <w:rPr>
                <w:sz w:val="20"/>
                <w:szCs w:val="20"/>
              </w:rPr>
            </w:pPr>
            <w:r>
              <w:rPr>
                <w:sz w:val="20"/>
                <w:szCs w:val="20"/>
              </w:rPr>
              <w:t>Liczba kontroli, w trakcie których stwierdzono naruszenia przepisów</w:t>
            </w:r>
          </w:p>
        </w:tc>
        <w:tc>
          <w:tcPr>
            <w:tcW w:w="3686" w:type="dxa"/>
          </w:tcPr>
          <w:p w:rsidR="00DE6DD3" w:rsidRPr="00AB4BF0" w:rsidRDefault="00DE6DD3" w:rsidP="00965F0C">
            <w:pPr>
              <w:pStyle w:val="NormalnyWeb"/>
              <w:spacing w:before="0" w:beforeAutospacing="0" w:after="0" w:afterAutospacing="0"/>
              <w:jc w:val="center"/>
              <w:rPr>
                <w:sz w:val="20"/>
                <w:szCs w:val="20"/>
              </w:rPr>
            </w:pPr>
            <w:r>
              <w:rPr>
                <w:sz w:val="20"/>
                <w:szCs w:val="20"/>
              </w:rPr>
              <w:t>Zastosowane środki prawne</w:t>
            </w:r>
          </w:p>
        </w:tc>
      </w:tr>
      <w:tr w:rsidR="00DE6DD3" w:rsidTr="00D547BE">
        <w:trPr>
          <w:jc w:val="center"/>
        </w:trPr>
        <w:tc>
          <w:tcPr>
            <w:tcW w:w="616" w:type="dxa"/>
          </w:tcPr>
          <w:p w:rsidR="00DE6DD3" w:rsidRPr="00AB4BF0" w:rsidRDefault="00DE6DD3" w:rsidP="00965F0C">
            <w:pPr>
              <w:pStyle w:val="NormalnyWeb"/>
              <w:spacing w:before="0" w:beforeAutospacing="0" w:after="0" w:afterAutospacing="0"/>
              <w:jc w:val="both"/>
              <w:rPr>
                <w:sz w:val="20"/>
                <w:szCs w:val="20"/>
              </w:rPr>
            </w:pPr>
            <w:r w:rsidRPr="00AB4BF0">
              <w:rPr>
                <w:sz w:val="20"/>
                <w:szCs w:val="20"/>
              </w:rPr>
              <w:t>2014</w:t>
            </w:r>
          </w:p>
        </w:tc>
        <w:tc>
          <w:tcPr>
            <w:tcW w:w="3685" w:type="dxa"/>
          </w:tcPr>
          <w:p w:rsidR="00DE6DD3" w:rsidRPr="00914CE9" w:rsidRDefault="00DE6DD3" w:rsidP="00565405">
            <w:pPr>
              <w:jc w:val="center"/>
              <w:rPr>
                <w:sz w:val="20"/>
                <w:szCs w:val="20"/>
              </w:rPr>
            </w:pPr>
            <w:r w:rsidRPr="00914CE9">
              <w:rPr>
                <w:sz w:val="20"/>
                <w:szCs w:val="20"/>
              </w:rPr>
              <w:t>405</w:t>
            </w:r>
          </w:p>
        </w:tc>
        <w:tc>
          <w:tcPr>
            <w:tcW w:w="3686" w:type="dxa"/>
          </w:tcPr>
          <w:p w:rsidR="00DE6DD3" w:rsidRPr="00914CE9" w:rsidRDefault="00DE6DD3" w:rsidP="00565405">
            <w:pPr>
              <w:jc w:val="center"/>
              <w:rPr>
                <w:sz w:val="20"/>
                <w:szCs w:val="20"/>
              </w:rPr>
            </w:pPr>
            <w:r w:rsidRPr="00914CE9">
              <w:rPr>
                <w:sz w:val="20"/>
                <w:szCs w:val="20"/>
              </w:rPr>
              <w:t>111 decyzji/294 wnioski/12 poleceń</w:t>
            </w:r>
          </w:p>
        </w:tc>
      </w:tr>
      <w:tr w:rsidR="00DE6DD3" w:rsidTr="00D547BE">
        <w:trPr>
          <w:jc w:val="center"/>
        </w:trPr>
        <w:tc>
          <w:tcPr>
            <w:tcW w:w="616" w:type="dxa"/>
          </w:tcPr>
          <w:p w:rsidR="00DE6DD3" w:rsidRPr="00AB4BF0" w:rsidRDefault="00DE6DD3" w:rsidP="00965F0C">
            <w:pPr>
              <w:pStyle w:val="NormalnyWeb"/>
              <w:spacing w:before="0" w:beforeAutospacing="0" w:after="0" w:afterAutospacing="0"/>
              <w:jc w:val="both"/>
              <w:rPr>
                <w:sz w:val="20"/>
                <w:szCs w:val="20"/>
              </w:rPr>
            </w:pPr>
            <w:r w:rsidRPr="00AB4BF0">
              <w:rPr>
                <w:sz w:val="20"/>
                <w:szCs w:val="20"/>
              </w:rPr>
              <w:t>2015</w:t>
            </w:r>
          </w:p>
        </w:tc>
        <w:tc>
          <w:tcPr>
            <w:tcW w:w="3685" w:type="dxa"/>
          </w:tcPr>
          <w:p w:rsidR="00DE6DD3" w:rsidRPr="00914CE9" w:rsidRDefault="00DE6DD3" w:rsidP="00565405">
            <w:pPr>
              <w:jc w:val="center"/>
              <w:rPr>
                <w:sz w:val="20"/>
                <w:szCs w:val="20"/>
              </w:rPr>
            </w:pPr>
            <w:r w:rsidRPr="00914CE9">
              <w:rPr>
                <w:sz w:val="20"/>
                <w:szCs w:val="20"/>
              </w:rPr>
              <w:t>379</w:t>
            </w:r>
          </w:p>
        </w:tc>
        <w:tc>
          <w:tcPr>
            <w:tcW w:w="3686" w:type="dxa"/>
          </w:tcPr>
          <w:p w:rsidR="00DE6DD3" w:rsidRPr="00914CE9" w:rsidRDefault="00DE6DD3" w:rsidP="00565405">
            <w:pPr>
              <w:jc w:val="center"/>
              <w:rPr>
                <w:sz w:val="20"/>
                <w:szCs w:val="20"/>
              </w:rPr>
            </w:pPr>
            <w:r w:rsidRPr="00914CE9">
              <w:rPr>
                <w:sz w:val="20"/>
                <w:szCs w:val="20"/>
              </w:rPr>
              <w:t>134 decyzje/237 wniosków/16 poleceń</w:t>
            </w:r>
          </w:p>
        </w:tc>
      </w:tr>
      <w:tr w:rsidR="00DE6DD3" w:rsidTr="00D547BE">
        <w:trPr>
          <w:jc w:val="center"/>
        </w:trPr>
        <w:tc>
          <w:tcPr>
            <w:tcW w:w="616" w:type="dxa"/>
          </w:tcPr>
          <w:p w:rsidR="00DE6DD3" w:rsidRPr="00AB4BF0" w:rsidRDefault="00DE6DD3" w:rsidP="00965F0C">
            <w:pPr>
              <w:pStyle w:val="NormalnyWeb"/>
              <w:spacing w:before="0" w:beforeAutospacing="0" w:after="0" w:afterAutospacing="0"/>
              <w:jc w:val="both"/>
              <w:rPr>
                <w:sz w:val="20"/>
                <w:szCs w:val="20"/>
              </w:rPr>
            </w:pPr>
            <w:r w:rsidRPr="00AB4BF0">
              <w:rPr>
                <w:sz w:val="20"/>
                <w:szCs w:val="20"/>
              </w:rPr>
              <w:t>2016</w:t>
            </w:r>
          </w:p>
        </w:tc>
        <w:tc>
          <w:tcPr>
            <w:tcW w:w="3685" w:type="dxa"/>
          </w:tcPr>
          <w:p w:rsidR="00DE6DD3" w:rsidRPr="00914CE9" w:rsidRDefault="00DE6DD3" w:rsidP="00565405">
            <w:pPr>
              <w:jc w:val="center"/>
              <w:rPr>
                <w:sz w:val="20"/>
                <w:szCs w:val="20"/>
              </w:rPr>
            </w:pPr>
            <w:r w:rsidRPr="00914CE9">
              <w:rPr>
                <w:sz w:val="20"/>
                <w:szCs w:val="20"/>
              </w:rPr>
              <w:t>221</w:t>
            </w:r>
          </w:p>
        </w:tc>
        <w:tc>
          <w:tcPr>
            <w:tcW w:w="3686" w:type="dxa"/>
          </w:tcPr>
          <w:p w:rsidR="00DE6DD3" w:rsidRPr="00914CE9" w:rsidRDefault="00DE6DD3" w:rsidP="00565405">
            <w:pPr>
              <w:jc w:val="center"/>
              <w:rPr>
                <w:sz w:val="20"/>
                <w:szCs w:val="20"/>
              </w:rPr>
            </w:pPr>
            <w:r w:rsidRPr="00914CE9">
              <w:rPr>
                <w:sz w:val="20"/>
                <w:szCs w:val="20"/>
              </w:rPr>
              <w:t>79 decyzji/138 wniosków/10 poleceń</w:t>
            </w:r>
          </w:p>
        </w:tc>
      </w:tr>
      <w:tr w:rsidR="00DE6DD3" w:rsidTr="00D547BE">
        <w:trPr>
          <w:jc w:val="center"/>
        </w:trPr>
        <w:tc>
          <w:tcPr>
            <w:tcW w:w="616" w:type="dxa"/>
          </w:tcPr>
          <w:p w:rsidR="00DE6DD3" w:rsidRPr="00AB4BF0" w:rsidRDefault="00DE6DD3" w:rsidP="00965F0C">
            <w:pPr>
              <w:pStyle w:val="NormalnyWeb"/>
              <w:spacing w:before="0" w:beforeAutospacing="0" w:after="0" w:afterAutospacing="0"/>
              <w:jc w:val="both"/>
              <w:rPr>
                <w:sz w:val="20"/>
                <w:szCs w:val="20"/>
              </w:rPr>
            </w:pPr>
            <w:r w:rsidRPr="00AB4BF0">
              <w:rPr>
                <w:sz w:val="20"/>
                <w:szCs w:val="20"/>
              </w:rPr>
              <w:t>2017</w:t>
            </w:r>
          </w:p>
        </w:tc>
        <w:tc>
          <w:tcPr>
            <w:tcW w:w="3685" w:type="dxa"/>
          </w:tcPr>
          <w:p w:rsidR="00DE6DD3" w:rsidRPr="00914CE9" w:rsidRDefault="00DE6DD3" w:rsidP="00565405">
            <w:pPr>
              <w:jc w:val="center"/>
              <w:rPr>
                <w:sz w:val="20"/>
                <w:szCs w:val="20"/>
              </w:rPr>
            </w:pPr>
            <w:r w:rsidRPr="00914CE9">
              <w:rPr>
                <w:sz w:val="20"/>
                <w:szCs w:val="20"/>
              </w:rPr>
              <w:t>67</w:t>
            </w:r>
          </w:p>
        </w:tc>
        <w:tc>
          <w:tcPr>
            <w:tcW w:w="3686" w:type="dxa"/>
          </w:tcPr>
          <w:p w:rsidR="00DE6DD3" w:rsidRPr="00914CE9" w:rsidRDefault="00DE6DD3" w:rsidP="00565405">
            <w:pPr>
              <w:jc w:val="center"/>
              <w:rPr>
                <w:sz w:val="20"/>
                <w:szCs w:val="20"/>
              </w:rPr>
            </w:pPr>
            <w:r w:rsidRPr="00914CE9">
              <w:rPr>
                <w:sz w:val="20"/>
                <w:szCs w:val="20"/>
              </w:rPr>
              <w:t>32 decyzje/33 wnioski/2 polecenia</w:t>
            </w:r>
          </w:p>
        </w:tc>
      </w:tr>
    </w:tbl>
    <w:p w:rsidR="00DE6DD3" w:rsidRPr="00DE6DD3" w:rsidRDefault="00DE6DD3" w:rsidP="00965F0C">
      <w:pPr>
        <w:pStyle w:val="NormalnyWeb"/>
        <w:spacing w:before="0" w:beforeAutospacing="0" w:after="0" w:afterAutospacing="0"/>
        <w:jc w:val="center"/>
        <w:rPr>
          <w:rFonts w:eastAsia="Calibri"/>
        </w:rPr>
      </w:pPr>
      <w:r w:rsidRPr="00DE6DD3">
        <w:rPr>
          <w:rFonts w:eastAsia="Calibri"/>
        </w:rPr>
        <w:t>Opracowanie wykazu stanowisk pracy i prac wzbronionych młodocianym</w:t>
      </w:r>
    </w:p>
    <w:tbl>
      <w:tblPr>
        <w:tblStyle w:val="Tabela-Siatka"/>
        <w:tblW w:w="7890" w:type="dxa"/>
        <w:jc w:val="center"/>
        <w:tblInd w:w="0" w:type="dxa"/>
        <w:tblLook w:val="04A0" w:firstRow="1" w:lastRow="0" w:firstColumn="1" w:lastColumn="0" w:noHBand="0" w:noVBand="1"/>
      </w:tblPr>
      <w:tblGrid>
        <w:gridCol w:w="635"/>
        <w:gridCol w:w="3594"/>
        <w:gridCol w:w="3661"/>
      </w:tblGrid>
      <w:tr w:rsidR="00DE6DD3" w:rsidTr="00D547BE">
        <w:trPr>
          <w:jc w:val="center"/>
        </w:trPr>
        <w:tc>
          <w:tcPr>
            <w:tcW w:w="635" w:type="dxa"/>
          </w:tcPr>
          <w:p w:rsidR="00DE6DD3" w:rsidRPr="00AB4BF0" w:rsidRDefault="00DE6DD3" w:rsidP="00565405">
            <w:pPr>
              <w:pStyle w:val="NormalnyWeb"/>
              <w:spacing w:before="0" w:beforeAutospacing="0" w:after="0" w:afterAutospacing="0"/>
              <w:jc w:val="both"/>
              <w:rPr>
                <w:sz w:val="20"/>
                <w:szCs w:val="20"/>
              </w:rPr>
            </w:pPr>
          </w:p>
        </w:tc>
        <w:tc>
          <w:tcPr>
            <w:tcW w:w="3594" w:type="dxa"/>
          </w:tcPr>
          <w:p w:rsidR="00DE6DD3" w:rsidRPr="00AB4BF0" w:rsidRDefault="00DE6DD3" w:rsidP="00565405">
            <w:pPr>
              <w:pStyle w:val="NormalnyWeb"/>
              <w:spacing w:before="0" w:beforeAutospacing="0" w:after="0" w:afterAutospacing="0"/>
              <w:jc w:val="center"/>
              <w:rPr>
                <w:sz w:val="20"/>
                <w:szCs w:val="20"/>
              </w:rPr>
            </w:pPr>
            <w:r>
              <w:rPr>
                <w:sz w:val="20"/>
                <w:szCs w:val="20"/>
              </w:rPr>
              <w:t>Liczba kontroli, w trakcie których stwierdzono naruszenia przepisów</w:t>
            </w:r>
          </w:p>
        </w:tc>
        <w:tc>
          <w:tcPr>
            <w:tcW w:w="3661" w:type="dxa"/>
          </w:tcPr>
          <w:p w:rsidR="00DE6DD3" w:rsidRPr="00AB4BF0" w:rsidRDefault="00DE6DD3" w:rsidP="00565405">
            <w:pPr>
              <w:pStyle w:val="NormalnyWeb"/>
              <w:spacing w:before="0" w:beforeAutospacing="0" w:after="0" w:afterAutospacing="0"/>
              <w:jc w:val="center"/>
              <w:rPr>
                <w:sz w:val="20"/>
                <w:szCs w:val="20"/>
              </w:rPr>
            </w:pPr>
            <w:r>
              <w:rPr>
                <w:sz w:val="20"/>
                <w:szCs w:val="20"/>
              </w:rPr>
              <w:t>Zastosowane środki prawne</w:t>
            </w:r>
          </w:p>
        </w:tc>
      </w:tr>
      <w:tr w:rsidR="00DE6DD3" w:rsidTr="00D547BE">
        <w:trPr>
          <w:jc w:val="center"/>
        </w:trPr>
        <w:tc>
          <w:tcPr>
            <w:tcW w:w="635" w:type="dxa"/>
          </w:tcPr>
          <w:p w:rsidR="00DE6DD3" w:rsidRPr="00AB4BF0" w:rsidRDefault="00DE6DD3" w:rsidP="00565405">
            <w:pPr>
              <w:pStyle w:val="NormalnyWeb"/>
              <w:spacing w:before="0" w:beforeAutospacing="0" w:after="0" w:afterAutospacing="0"/>
              <w:jc w:val="both"/>
              <w:rPr>
                <w:sz w:val="20"/>
                <w:szCs w:val="20"/>
              </w:rPr>
            </w:pPr>
            <w:r w:rsidRPr="00AB4BF0">
              <w:rPr>
                <w:sz w:val="20"/>
                <w:szCs w:val="20"/>
              </w:rPr>
              <w:t>2014</w:t>
            </w:r>
          </w:p>
        </w:tc>
        <w:tc>
          <w:tcPr>
            <w:tcW w:w="3594" w:type="dxa"/>
          </w:tcPr>
          <w:p w:rsidR="00DE6DD3" w:rsidRPr="00914CE9" w:rsidRDefault="00DE6DD3" w:rsidP="00565405">
            <w:pPr>
              <w:jc w:val="center"/>
              <w:rPr>
                <w:sz w:val="20"/>
                <w:szCs w:val="20"/>
              </w:rPr>
            </w:pPr>
            <w:r w:rsidRPr="00914CE9">
              <w:rPr>
                <w:sz w:val="20"/>
                <w:szCs w:val="20"/>
              </w:rPr>
              <w:t>495</w:t>
            </w:r>
          </w:p>
        </w:tc>
        <w:tc>
          <w:tcPr>
            <w:tcW w:w="3661" w:type="dxa"/>
          </w:tcPr>
          <w:p w:rsidR="00DE6DD3" w:rsidRPr="00914CE9" w:rsidRDefault="00DE6DD3" w:rsidP="00565405">
            <w:pPr>
              <w:jc w:val="center"/>
              <w:rPr>
                <w:sz w:val="20"/>
                <w:szCs w:val="20"/>
              </w:rPr>
            </w:pPr>
            <w:r w:rsidRPr="00914CE9">
              <w:rPr>
                <w:sz w:val="20"/>
                <w:szCs w:val="20"/>
              </w:rPr>
              <w:t>157 decyzji/331 wniosków/18 poleceń</w:t>
            </w:r>
          </w:p>
        </w:tc>
      </w:tr>
      <w:tr w:rsidR="00DE6DD3" w:rsidTr="00D547BE">
        <w:trPr>
          <w:jc w:val="center"/>
        </w:trPr>
        <w:tc>
          <w:tcPr>
            <w:tcW w:w="635" w:type="dxa"/>
          </w:tcPr>
          <w:p w:rsidR="00DE6DD3" w:rsidRPr="00AB4BF0" w:rsidRDefault="00DE6DD3" w:rsidP="00565405">
            <w:pPr>
              <w:pStyle w:val="NormalnyWeb"/>
              <w:spacing w:before="0" w:beforeAutospacing="0" w:after="0" w:afterAutospacing="0"/>
              <w:jc w:val="both"/>
              <w:rPr>
                <w:sz w:val="20"/>
                <w:szCs w:val="20"/>
              </w:rPr>
            </w:pPr>
            <w:r w:rsidRPr="00AB4BF0">
              <w:rPr>
                <w:sz w:val="20"/>
                <w:szCs w:val="20"/>
              </w:rPr>
              <w:t>2015</w:t>
            </w:r>
          </w:p>
        </w:tc>
        <w:tc>
          <w:tcPr>
            <w:tcW w:w="3594" w:type="dxa"/>
          </w:tcPr>
          <w:p w:rsidR="00DE6DD3" w:rsidRPr="00914CE9" w:rsidRDefault="00DE6DD3" w:rsidP="00565405">
            <w:pPr>
              <w:jc w:val="center"/>
              <w:rPr>
                <w:sz w:val="20"/>
                <w:szCs w:val="20"/>
              </w:rPr>
            </w:pPr>
            <w:r w:rsidRPr="00914CE9">
              <w:rPr>
                <w:sz w:val="20"/>
                <w:szCs w:val="20"/>
              </w:rPr>
              <w:t>453</w:t>
            </w:r>
          </w:p>
        </w:tc>
        <w:tc>
          <w:tcPr>
            <w:tcW w:w="3661" w:type="dxa"/>
          </w:tcPr>
          <w:p w:rsidR="00DE6DD3" w:rsidRPr="00914CE9" w:rsidRDefault="00DE6DD3" w:rsidP="00565405">
            <w:pPr>
              <w:jc w:val="center"/>
              <w:rPr>
                <w:sz w:val="20"/>
                <w:szCs w:val="20"/>
              </w:rPr>
            </w:pPr>
            <w:r w:rsidRPr="00914CE9">
              <w:rPr>
                <w:sz w:val="20"/>
                <w:szCs w:val="20"/>
              </w:rPr>
              <w:t>188 decyzji/256 wniosków/18 poleceń</w:t>
            </w:r>
          </w:p>
        </w:tc>
      </w:tr>
      <w:tr w:rsidR="00DE6DD3" w:rsidTr="00D547BE">
        <w:trPr>
          <w:jc w:val="center"/>
        </w:trPr>
        <w:tc>
          <w:tcPr>
            <w:tcW w:w="635" w:type="dxa"/>
          </w:tcPr>
          <w:p w:rsidR="00DE6DD3" w:rsidRPr="00AB4BF0" w:rsidRDefault="00DE6DD3" w:rsidP="00565405">
            <w:pPr>
              <w:pStyle w:val="NormalnyWeb"/>
              <w:spacing w:before="0" w:beforeAutospacing="0" w:after="0" w:afterAutospacing="0"/>
              <w:jc w:val="both"/>
              <w:rPr>
                <w:sz w:val="20"/>
                <w:szCs w:val="20"/>
              </w:rPr>
            </w:pPr>
            <w:r w:rsidRPr="00AB4BF0">
              <w:rPr>
                <w:sz w:val="20"/>
                <w:szCs w:val="20"/>
              </w:rPr>
              <w:t>2016</w:t>
            </w:r>
          </w:p>
        </w:tc>
        <w:tc>
          <w:tcPr>
            <w:tcW w:w="3594" w:type="dxa"/>
          </w:tcPr>
          <w:p w:rsidR="00DE6DD3" w:rsidRPr="00914CE9" w:rsidRDefault="00DE6DD3" w:rsidP="00565405">
            <w:pPr>
              <w:jc w:val="center"/>
              <w:rPr>
                <w:sz w:val="20"/>
                <w:szCs w:val="20"/>
              </w:rPr>
            </w:pPr>
            <w:r w:rsidRPr="00914CE9">
              <w:rPr>
                <w:sz w:val="20"/>
                <w:szCs w:val="20"/>
              </w:rPr>
              <w:t>307</w:t>
            </w:r>
          </w:p>
        </w:tc>
        <w:tc>
          <w:tcPr>
            <w:tcW w:w="3661" w:type="dxa"/>
          </w:tcPr>
          <w:p w:rsidR="00DE6DD3" w:rsidRPr="00914CE9" w:rsidRDefault="00DE6DD3" w:rsidP="00565405">
            <w:pPr>
              <w:jc w:val="center"/>
              <w:rPr>
                <w:sz w:val="20"/>
                <w:szCs w:val="20"/>
              </w:rPr>
            </w:pPr>
            <w:r w:rsidRPr="00914CE9">
              <w:rPr>
                <w:sz w:val="20"/>
                <w:szCs w:val="20"/>
              </w:rPr>
              <w:t>109 decyzji/192 wnioski/9 poleceń</w:t>
            </w:r>
          </w:p>
        </w:tc>
      </w:tr>
      <w:tr w:rsidR="00DE6DD3" w:rsidTr="00D547BE">
        <w:trPr>
          <w:jc w:val="center"/>
        </w:trPr>
        <w:tc>
          <w:tcPr>
            <w:tcW w:w="635" w:type="dxa"/>
          </w:tcPr>
          <w:p w:rsidR="00DE6DD3" w:rsidRPr="00AB4BF0" w:rsidRDefault="00DE6DD3" w:rsidP="00565405">
            <w:pPr>
              <w:pStyle w:val="NormalnyWeb"/>
              <w:spacing w:before="0" w:beforeAutospacing="0" w:after="0" w:afterAutospacing="0"/>
              <w:jc w:val="both"/>
              <w:rPr>
                <w:sz w:val="20"/>
                <w:szCs w:val="20"/>
              </w:rPr>
            </w:pPr>
            <w:r w:rsidRPr="00AB4BF0">
              <w:rPr>
                <w:sz w:val="20"/>
                <w:szCs w:val="20"/>
              </w:rPr>
              <w:t>2017</w:t>
            </w:r>
          </w:p>
        </w:tc>
        <w:tc>
          <w:tcPr>
            <w:tcW w:w="3594" w:type="dxa"/>
          </w:tcPr>
          <w:p w:rsidR="00DE6DD3" w:rsidRPr="00914CE9" w:rsidRDefault="00DE6DD3" w:rsidP="00565405">
            <w:pPr>
              <w:jc w:val="center"/>
              <w:rPr>
                <w:sz w:val="20"/>
                <w:szCs w:val="20"/>
              </w:rPr>
            </w:pPr>
            <w:r w:rsidRPr="00914CE9">
              <w:rPr>
                <w:sz w:val="20"/>
                <w:szCs w:val="20"/>
              </w:rPr>
              <w:t>83</w:t>
            </w:r>
          </w:p>
        </w:tc>
        <w:tc>
          <w:tcPr>
            <w:tcW w:w="3661" w:type="dxa"/>
          </w:tcPr>
          <w:p w:rsidR="00DE6DD3" w:rsidRPr="00914CE9" w:rsidRDefault="00DE6DD3" w:rsidP="00565405">
            <w:pPr>
              <w:jc w:val="center"/>
              <w:rPr>
                <w:sz w:val="20"/>
                <w:szCs w:val="20"/>
              </w:rPr>
            </w:pPr>
            <w:r w:rsidRPr="00914CE9">
              <w:rPr>
                <w:sz w:val="20"/>
                <w:szCs w:val="20"/>
              </w:rPr>
              <w:t>32 decyzje/48 wniosków/3 polecenia</w:t>
            </w:r>
          </w:p>
        </w:tc>
      </w:tr>
    </w:tbl>
    <w:p w:rsidR="00A2474B" w:rsidRPr="00FF6317" w:rsidRDefault="00A2474B" w:rsidP="00965F0C">
      <w:pPr>
        <w:pStyle w:val="NormalnyWeb"/>
        <w:spacing w:before="0" w:beforeAutospacing="0" w:after="0" w:afterAutospacing="0"/>
        <w:jc w:val="center"/>
        <w:rPr>
          <w:b/>
          <w:color w:val="000000" w:themeColor="text1"/>
        </w:rPr>
      </w:pPr>
      <w:r w:rsidRPr="00FF6317">
        <w:rPr>
          <w:rFonts w:eastAsia="Calibri"/>
        </w:rPr>
        <w:t>Odsetek kontrolowanych zakładów, w których stwierdzono nieprawidłowości</w:t>
      </w:r>
    </w:p>
    <w:tbl>
      <w:tblPr>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43"/>
        <w:gridCol w:w="992"/>
        <w:gridCol w:w="868"/>
      </w:tblGrid>
      <w:tr w:rsidR="00A2474B" w:rsidRPr="000423A9" w:rsidTr="006F1EDD">
        <w:trPr>
          <w:jc w:val="center"/>
        </w:trPr>
        <w:tc>
          <w:tcPr>
            <w:tcW w:w="7743" w:type="dxa"/>
          </w:tcPr>
          <w:p w:rsidR="00A2474B" w:rsidRDefault="00A2474B" w:rsidP="00965F0C">
            <w:pPr>
              <w:rPr>
                <w:rFonts w:eastAsia="Calibri"/>
                <w:sz w:val="20"/>
                <w:szCs w:val="20"/>
              </w:rPr>
            </w:pPr>
          </w:p>
        </w:tc>
        <w:tc>
          <w:tcPr>
            <w:tcW w:w="992" w:type="dxa"/>
            <w:vAlign w:val="center"/>
          </w:tcPr>
          <w:p w:rsidR="00A2474B" w:rsidRPr="000423A9" w:rsidRDefault="00A2474B" w:rsidP="00965F0C">
            <w:pPr>
              <w:jc w:val="center"/>
              <w:rPr>
                <w:rFonts w:eastAsia="Calibri"/>
                <w:sz w:val="20"/>
                <w:szCs w:val="20"/>
              </w:rPr>
            </w:pPr>
            <w:r>
              <w:rPr>
                <w:rFonts w:eastAsia="Calibri"/>
                <w:sz w:val="20"/>
                <w:szCs w:val="20"/>
              </w:rPr>
              <w:t>2014</w:t>
            </w:r>
          </w:p>
        </w:tc>
        <w:tc>
          <w:tcPr>
            <w:tcW w:w="868" w:type="dxa"/>
            <w:vAlign w:val="center"/>
          </w:tcPr>
          <w:p w:rsidR="00A2474B" w:rsidRPr="000423A9" w:rsidRDefault="00A2474B" w:rsidP="00965F0C">
            <w:pPr>
              <w:jc w:val="center"/>
              <w:rPr>
                <w:rFonts w:eastAsia="Calibri"/>
                <w:sz w:val="20"/>
                <w:szCs w:val="20"/>
              </w:rPr>
            </w:pPr>
            <w:r>
              <w:rPr>
                <w:rFonts w:eastAsia="Calibri"/>
                <w:sz w:val="20"/>
                <w:szCs w:val="20"/>
              </w:rPr>
              <w:t>2015</w:t>
            </w:r>
          </w:p>
        </w:tc>
      </w:tr>
      <w:tr w:rsidR="00A2474B" w:rsidRPr="000423A9" w:rsidTr="006F1EDD">
        <w:trPr>
          <w:jc w:val="center"/>
        </w:trPr>
        <w:tc>
          <w:tcPr>
            <w:tcW w:w="7743" w:type="dxa"/>
          </w:tcPr>
          <w:p w:rsidR="00A2474B" w:rsidRPr="000423A9" w:rsidRDefault="00A2474B" w:rsidP="00965F0C">
            <w:pPr>
              <w:rPr>
                <w:rFonts w:eastAsia="Calibri"/>
                <w:sz w:val="20"/>
                <w:szCs w:val="20"/>
              </w:rPr>
            </w:pPr>
            <w:r>
              <w:rPr>
                <w:rFonts w:eastAsia="Calibri"/>
                <w:sz w:val="20"/>
                <w:szCs w:val="20"/>
              </w:rPr>
              <w:t>O</w:t>
            </w:r>
            <w:r w:rsidRPr="000423A9">
              <w:rPr>
                <w:rFonts w:eastAsia="Calibri"/>
                <w:sz w:val="20"/>
                <w:szCs w:val="20"/>
              </w:rPr>
              <w:t>pracowanie wykazu prac dozwolonych dla potrzeb odbycia przygotowania zawodowego</w:t>
            </w:r>
          </w:p>
        </w:tc>
        <w:tc>
          <w:tcPr>
            <w:tcW w:w="992" w:type="dxa"/>
            <w:vAlign w:val="center"/>
          </w:tcPr>
          <w:p w:rsidR="00A2474B" w:rsidRPr="000423A9" w:rsidRDefault="00A2474B" w:rsidP="00965F0C">
            <w:pPr>
              <w:jc w:val="center"/>
              <w:rPr>
                <w:rFonts w:eastAsia="Calibri"/>
                <w:sz w:val="20"/>
                <w:szCs w:val="20"/>
              </w:rPr>
            </w:pPr>
            <w:r w:rsidRPr="000423A9">
              <w:rPr>
                <w:rFonts w:eastAsia="Calibri"/>
                <w:sz w:val="20"/>
                <w:szCs w:val="20"/>
              </w:rPr>
              <w:t>38</w:t>
            </w:r>
          </w:p>
        </w:tc>
        <w:tc>
          <w:tcPr>
            <w:tcW w:w="868" w:type="dxa"/>
            <w:vAlign w:val="center"/>
          </w:tcPr>
          <w:p w:rsidR="00A2474B" w:rsidRPr="000423A9" w:rsidRDefault="00A2474B" w:rsidP="00965F0C">
            <w:pPr>
              <w:jc w:val="center"/>
              <w:rPr>
                <w:rFonts w:eastAsia="Calibri"/>
                <w:sz w:val="20"/>
                <w:szCs w:val="20"/>
              </w:rPr>
            </w:pPr>
            <w:r w:rsidRPr="000423A9">
              <w:rPr>
                <w:rFonts w:eastAsia="Calibri"/>
                <w:sz w:val="20"/>
                <w:szCs w:val="20"/>
              </w:rPr>
              <w:t>38</w:t>
            </w:r>
          </w:p>
        </w:tc>
      </w:tr>
      <w:tr w:rsidR="00A2474B" w:rsidRPr="000423A9" w:rsidTr="006F1EDD">
        <w:trPr>
          <w:jc w:val="center"/>
        </w:trPr>
        <w:tc>
          <w:tcPr>
            <w:tcW w:w="7743" w:type="dxa"/>
          </w:tcPr>
          <w:p w:rsidR="00A2474B" w:rsidRPr="000423A9" w:rsidRDefault="00A2474B" w:rsidP="00965F0C">
            <w:pPr>
              <w:rPr>
                <w:rFonts w:eastAsia="Calibri"/>
                <w:sz w:val="20"/>
                <w:szCs w:val="20"/>
              </w:rPr>
            </w:pPr>
            <w:r>
              <w:rPr>
                <w:rFonts w:eastAsia="Calibri"/>
                <w:sz w:val="20"/>
                <w:szCs w:val="20"/>
              </w:rPr>
              <w:t>O</w:t>
            </w:r>
            <w:r w:rsidRPr="000423A9">
              <w:rPr>
                <w:rFonts w:eastAsia="Calibri"/>
                <w:sz w:val="20"/>
                <w:szCs w:val="20"/>
              </w:rPr>
              <w:t>pracowanie wykazu stanowisk pracy i prac wzbronionych młodocianym</w:t>
            </w:r>
          </w:p>
        </w:tc>
        <w:tc>
          <w:tcPr>
            <w:tcW w:w="992" w:type="dxa"/>
            <w:vAlign w:val="center"/>
          </w:tcPr>
          <w:p w:rsidR="00A2474B" w:rsidRPr="000423A9" w:rsidRDefault="00A2474B" w:rsidP="00965F0C">
            <w:pPr>
              <w:jc w:val="center"/>
              <w:rPr>
                <w:rFonts w:eastAsia="Calibri"/>
                <w:sz w:val="20"/>
                <w:szCs w:val="20"/>
              </w:rPr>
            </w:pPr>
            <w:r w:rsidRPr="000423A9">
              <w:rPr>
                <w:rFonts w:eastAsia="Calibri"/>
                <w:sz w:val="20"/>
                <w:szCs w:val="20"/>
              </w:rPr>
              <w:t>38</w:t>
            </w:r>
          </w:p>
        </w:tc>
        <w:tc>
          <w:tcPr>
            <w:tcW w:w="868" w:type="dxa"/>
            <w:vAlign w:val="center"/>
          </w:tcPr>
          <w:p w:rsidR="00A2474B" w:rsidRPr="000423A9" w:rsidRDefault="00A2474B" w:rsidP="00965F0C">
            <w:pPr>
              <w:jc w:val="center"/>
              <w:rPr>
                <w:rFonts w:eastAsia="Calibri"/>
                <w:sz w:val="20"/>
                <w:szCs w:val="20"/>
              </w:rPr>
            </w:pPr>
            <w:r w:rsidRPr="000423A9">
              <w:rPr>
                <w:rFonts w:eastAsia="Calibri"/>
                <w:sz w:val="20"/>
                <w:szCs w:val="20"/>
              </w:rPr>
              <w:t>37</w:t>
            </w:r>
          </w:p>
        </w:tc>
      </w:tr>
    </w:tbl>
    <w:p w:rsidR="00A2474B" w:rsidRPr="000423A9" w:rsidRDefault="00A2474B" w:rsidP="00965F0C">
      <w:pPr>
        <w:ind w:right="-1"/>
        <w:jc w:val="both"/>
        <w:rPr>
          <w:kern w:val="22"/>
        </w:rPr>
      </w:pPr>
      <w:r>
        <w:rPr>
          <w:kern w:val="22"/>
        </w:rPr>
        <w:t>Z</w:t>
      </w:r>
      <w:r w:rsidRPr="000423A9">
        <w:rPr>
          <w:kern w:val="22"/>
        </w:rPr>
        <w:t xml:space="preserve"> powodu zmiany sposobu </w:t>
      </w:r>
      <w:r w:rsidR="00AA28CB">
        <w:rPr>
          <w:kern w:val="22"/>
        </w:rPr>
        <w:t>zbierania</w:t>
      </w:r>
      <w:r w:rsidRPr="000423A9">
        <w:rPr>
          <w:kern w:val="22"/>
        </w:rPr>
        <w:t xml:space="preserve"> danych </w:t>
      </w:r>
      <w:r>
        <w:rPr>
          <w:kern w:val="22"/>
        </w:rPr>
        <w:t xml:space="preserve">brak jest danych </w:t>
      </w:r>
      <w:r w:rsidR="004B7687" w:rsidRPr="000423A9">
        <w:rPr>
          <w:kern w:val="22"/>
        </w:rPr>
        <w:t>dotyczących odsetka pracodawców, u których stwierdzono nieprawidłowości</w:t>
      </w:r>
      <w:r w:rsidR="004B7687">
        <w:rPr>
          <w:kern w:val="22"/>
        </w:rPr>
        <w:t xml:space="preserve"> w</w:t>
      </w:r>
      <w:r w:rsidRPr="000423A9">
        <w:rPr>
          <w:kern w:val="22"/>
        </w:rPr>
        <w:t xml:space="preserve"> lat</w:t>
      </w:r>
      <w:r w:rsidR="004B7687">
        <w:rPr>
          <w:kern w:val="22"/>
        </w:rPr>
        <w:t>ach</w:t>
      </w:r>
      <w:r w:rsidRPr="000423A9">
        <w:rPr>
          <w:kern w:val="22"/>
        </w:rPr>
        <w:t xml:space="preserve"> 2016-2017.</w:t>
      </w:r>
    </w:p>
    <w:p w:rsidR="00FC5BB8" w:rsidRPr="000F3ADD" w:rsidRDefault="00FC5BB8" w:rsidP="00965F0C">
      <w:pPr>
        <w:pStyle w:val="NormalnyWeb"/>
        <w:spacing w:before="0" w:beforeAutospacing="0" w:after="0" w:afterAutospacing="0"/>
        <w:jc w:val="center"/>
        <w:rPr>
          <w:b/>
          <w:color w:val="000000" w:themeColor="text1"/>
        </w:rPr>
      </w:pPr>
      <w:r w:rsidRPr="000F3ADD">
        <w:t xml:space="preserve">Liczba wypadków przy </w:t>
      </w:r>
      <w:r w:rsidR="00326309">
        <w:t xml:space="preserve">pracy </w:t>
      </w:r>
      <w:bookmarkStart w:id="0" w:name="_GoBack"/>
      <w:bookmarkEnd w:id="0"/>
      <w:r w:rsidRPr="000F3ADD">
        <w:t xml:space="preserve">pracowników młodocianych </w:t>
      </w:r>
    </w:p>
    <w:tbl>
      <w:tblPr>
        <w:tblW w:w="0" w:type="auto"/>
        <w:tblInd w:w="13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56"/>
        <w:gridCol w:w="1608"/>
        <w:gridCol w:w="1294"/>
        <w:gridCol w:w="2533"/>
      </w:tblGrid>
      <w:tr w:rsidR="00FC5BB8" w:rsidRPr="000423A9" w:rsidTr="00CD092E">
        <w:tc>
          <w:tcPr>
            <w:tcW w:w="1256" w:type="dxa"/>
            <w:vMerge w:val="restart"/>
            <w:tcBorders>
              <w:top w:val="single" w:sz="4" w:space="0" w:color="auto"/>
              <w:left w:val="single" w:sz="4" w:space="0" w:color="auto"/>
              <w:bottom w:val="single" w:sz="4" w:space="0" w:color="auto"/>
              <w:right w:val="single" w:sz="4" w:space="0" w:color="auto"/>
            </w:tcBorders>
            <w:vAlign w:val="center"/>
            <w:hideMark/>
          </w:tcPr>
          <w:p w:rsidR="00FC5BB8" w:rsidRPr="000423A9" w:rsidRDefault="00FC5BB8" w:rsidP="00965F0C">
            <w:pPr>
              <w:rPr>
                <w:sz w:val="20"/>
                <w:szCs w:val="20"/>
              </w:rPr>
            </w:pP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5BB8" w:rsidRPr="000423A9" w:rsidRDefault="00FC5BB8" w:rsidP="00965F0C">
            <w:pPr>
              <w:jc w:val="center"/>
              <w:rPr>
                <w:sz w:val="20"/>
                <w:szCs w:val="20"/>
              </w:rPr>
            </w:pPr>
            <w:r w:rsidRPr="000423A9">
              <w:rPr>
                <w:sz w:val="20"/>
                <w:szCs w:val="20"/>
              </w:rPr>
              <w:t>ogółem</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hideMark/>
          </w:tcPr>
          <w:p w:rsidR="00FC5BB8" w:rsidRPr="000423A9" w:rsidRDefault="00FC5BB8" w:rsidP="00965F0C">
            <w:pPr>
              <w:jc w:val="center"/>
              <w:rPr>
                <w:sz w:val="20"/>
                <w:szCs w:val="20"/>
              </w:rPr>
            </w:pPr>
            <w:r w:rsidRPr="000423A9">
              <w:rPr>
                <w:sz w:val="20"/>
                <w:szCs w:val="20"/>
              </w:rPr>
              <w:t xml:space="preserve">ze skutkiem </w:t>
            </w:r>
          </w:p>
        </w:tc>
      </w:tr>
      <w:tr w:rsidR="00FC5BB8" w:rsidRPr="000423A9" w:rsidTr="00CD092E">
        <w:tc>
          <w:tcPr>
            <w:tcW w:w="1256" w:type="dxa"/>
            <w:vMerge/>
            <w:tcBorders>
              <w:top w:val="single" w:sz="4" w:space="0" w:color="auto"/>
              <w:left w:val="single" w:sz="4" w:space="0" w:color="auto"/>
              <w:bottom w:val="single" w:sz="4" w:space="0" w:color="auto"/>
              <w:right w:val="single" w:sz="4" w:space="0" w:color="auto"/>
            </w:tcBorders>
            <w:vAlign w:val="center"/>
            <w:hideMark/>
          </w:tcPr>
          <w:p w:rsidR="00FC5BB8" w:rsidRPr="000423A9" w:rsidRDefault="00FC5BB8" w:rsidP="00965F0C">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5BB8" w:rsidRPr="000423A9" w:rsidRDefault="00FC5BB8" w:rsidP="00965F0C">
            <w:pPr>
              <w:rPr>
                <w:sz w:val="20"/>
                <w:szCs w:val="20"/>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FC5BB8" w:rsidRPr="000423A9" w:rsidRDefault="00FC5BB8" w:rsidP="00965F0C">
            <w:pPr>
              <w:jc w:val="center"/>
              <w:rPr>
                <w:sz w:val="20"/>
                <w:szCs w:val="20"/>
              </w:rPr>
            </w:pPr>
            <w:r w:rsidRPr="000423A9">
              <w:rPr>
                <w:sz w:val="20"/>
                <w:szCs w:val="20"/>
              </w:rPr>
              <w:t xml:space="preserve">śmiertelnym </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rsidR="00FC5BB8" w:rsidRPr="000423A9" w:rsidRDefault="00FC5BB8" w:rsidP="00965F0C">
            <w:pPr>
              <w:jc w:val="center"/>
              <w:rPr>
                <w:sz w:val="20"/>
                <w:szCs w:val="20"/>
              </w:rPr>
            </w:pPr>
            <w:r w:rsidRPr="000423A9">
              <w:rPr>
                <w:sz w:val="20"/>
                <w:szCs w:val="20"/>
              </w:rPr>
              <w:t>ciężkimi obrażeniami ciała</w:t>
            </w:r>
          </w:p>
        </w:tc>
      </w:tr>
      <w:tr w:rsidR="00FC5BB8" w:rsidRPr="000423A9" w:rsidTr="00CD092E">
        <w:tc>
          <w:tcPr>
            <w:tcW w:w="1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BB8" w:rsidRPr="000423A9" w:rsidRDefault="00FC5BB8" w:rsidP="00965F0C">
            <w:pPr>
              <w:jc w:val="center"/>
              <w:rPr>
                <w:sz w:val="20"/>
                <w:szCs w:val="20"/>
              </w:rPr>
            </w:pPr>
            <w:r w:rsidRPr="000423A9">
              <w:rPr>
                <w:sz w:val="20"/>
                <w:szCs w:val="20"/>
              </w:rPr>
              <w:t>2014</w:t>
            </w:r>
          </w:p>
        </w:tc>
        <w:tc>
          <w:tcPr>
            <w:tcW w:w="1608" w:type="dxa"/>
            <w:tcBorders>
              <w:top w:val="single" w:sz="4" w:space="0" w:color="auto"/>
              <w:left w:val="single" w:sz="4" w:space="0" w:color="auto"/>
              <w:bottom w:val="single" w:sz="4" w:space="0" w:color="auto"/>
              <w:right w:val="single" w:sz="4" w:space="0" w:color="auto"/>
            </w:tcBorders>
            <w:shd w:val="clear" w:color="auto" w:fill="auto"/>
            <w:hideMark/>
          </w:tcPr>
          <w:p w:rsidR="00FC5BB8" w:rsidRPr="000423A9" w:rsidRDefault="00FC5BB8" w:rsidP="00965F0C">
            <w:pPr>
              <w:jc w:val="center"/>
              <w:rPr>
                <w:sz w:val="20"/>
                <w:szCs w:val="20"/>
              </w:rPr>
            </w:pPr>
            <w:r w:rsidRPr="000423A9">
              <w:rPr>
                <w:sz w:val="20"/>
                <w:szCs w:val="20"/>
              </w:rPr>
              <w:t>20</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FC5BB8" w:rsidRPr="000423A9" w:rsidRDefault="00FC5BB8" w:rsidP="00965F0C">
            <w:pPr>
              <w:jc w:val="center"/>
              <w:rPr>
                <w:sz w:val="20"/>
                <w:szCs w:val="20"/>
              </w:rPr>
            </w:pPr>
            <w:r w:rsidRPr="000423A9">
              <w:rPr>
                <w:sz w:val="20"/>
                <w:szCs w:val="20"/>
              </w:rPr>
              <w:t>2</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rsidR="00FC5BB8" w:rsidRPr="000423A9" w:rsidRDefault="00FC5BB8" w:rsidP="00965F0C">
            <w:pPr>
              <w:jc w:val="center"/>
              <w:rPr>
                <w:sz w:val="20"/>
                <w:szCs w:val="20"/>
              </w:rPr>
            </w:pPr>
            <w:r w:rsidRPr="000423A9">
              <w:rPr>
                <w:sz w:val="20"/>
                <w:szCs w:val="20"/>
              </w:rPr>
              <w:t>6</w:t>
            </w:r>
          </w:p>
        </w:tc>
      </w:tr>
      <w:tr w:rsidR="00FC5BB8" w:rsidRPr="000423A9" w:rsidTr="00CD092E">
        <w:tc>
          <w:tcPr>
            <w:tcW w:w="1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BB8" w:rsidRPr="000423A9" w:rsidRDefault="00FC5BB8" w:rsidP="00965F0C">
            <w:pPr>
              <w:jc w:val="center"/>
              <w:rPr>
                <w:sz w:val="20"/>
                <w:szCs w:val="20"/>
              </w:rPr>
            </w:pPr>
            <w:r w:rsidRPr="000423A9">
              <w:rPr>
                <w:sz w:val="20"/>
                <w:szCs w:val="20"/>
              </w:rPr>
              <w:t>2015</w:t>
            </w:r>
          </w:p>
        </w:tc>
        <w:tc>
          <w:tcPr>
            <w:tcW w:w="1608" w:type="dxa"/>
            <w:tcBorders>
              <w:top w:val="single" w:sz="4" w:space="0" w:color="auto"/>
              <w:left w:val="single" w:sz="4" w:space="0" w:color="auto"/>
              <w:bottom w:val="single" w:sz="4" w:space="0" w:color="auto"/>
              <w:right w:val="single" w:sz="4" w:space="0" w:color="auto"/>
            </w:tcBorders>
            <w:shd w:val="clear" w:color="auto" w:fill="auto"/>
            <w:hideMark/>
          </w:tcPr>
          <w:p w:rsidR="00FC5BB8" w:rsidRPr="000423A9" w:rsidRDefault="00FC5BB8" w:rsidP="00965F0C">
            <w:pPr>
              <w:jc w:val="center"/>
              <w:rPr>
                <w:sz w:val="20"/>
                <w:szCs w:val="20"/>
              </w:rPr>
            </w:pPr>
            <w:r w:rsidRPr="000423A9">
              <w:rPr>
                <w:sz w:val="20"/>
                <w:szCs w:val="20"/>
              </w:rPr>
              <w:t>20</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FC5BB8" w:rsidRPr="000423A9" w:rsidRDefault="00FC5BB8" w:rsidP="00965F0C">
            <w:pPr>
              <w:jc w:val="center"/>
              <w:rPr>
                <w:sz w:val="20"/>
                <w:szCs w:val="20"/>
              </w:rPr>
            </w:pPr>
            <w:r w:rsidRPr="000423A9">
              <w:rPr>
                <w:sz w:val="20"/>
                <w:szCs w:val="20"/>
              </w:rPr>
              <w:t>-</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rsidR="00FC5BB8" w:rsidRPr="000423A9" w:rsidRDefault="00FC5BB8" w:rsidP="00965F0C">
            <w:pPr>
              <w:jc w:val="center"/>
              <w:rPr>
                <w:sz w:val="20"/>
                <w:szCs w:val="20"/>
              </w:rPr>
            </w:pPr>
            <w:r w:rsidRPr="000423A9">
              <w:rPr>
                <w:sz w:val="20"/>
                <w:szCs w:val="20"/>
              </w:rPr>
              <w:t>4</w:t>
            </w:r>
          </w:p>
        </w:tc>
      </w:tr>
      <w:tr w:rsidR="00FC5BB8" w:rsidRPr="000423A9" w:rsidTr="00CD092E">
        <w:tc>
          <w:tcPr>
            <w:tcW w:w="1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BB8" w:rsidRPr="000423A9" w:rsidRDefault="00FC5BB8" w:rsidP="00965F0C">
            <w:pPr>
              <w:jc w:val="center"/>
              <w:rPr>
                <w:sz w:val="20"/>
                <w:szCs w:val="20"/>
              </w:rPr>
            </w:pPr>
            <w:r w:rsidRPr="000423A9">
              <w:rPr>
                <w:sz w:val="20"/>
                <w:szCs w:val="20"/>
              </w:rPr>
              <w:t>2016</w:t>
            </w:r>
          </w:p>
        </w:tc>
        <w:tc>
          <w:tcPr>
            <w:tcW w:w="1608" w:type="dxa"/>
            <w:tcBorders>
              <w:top w:val="single" w:sz="4" w:space="0" w:color="auto"/>
              <w:left w:val="single" w:sz="4" w:space="0" w:color="auto"/>
              <w:bottom w:val="single" w:sz="4" w:space="0" w:color="auto"/>
              <w:right w:val="single" w:sz="4" w:space="0" w:color="auto"/>
            </w:tcBorders>
            <w:shd w:val="clear" w:color="auto" w:fill="auto"/>
            <w:hideMark/>
          </w:tcPr>
          <w:p w:rsidR="00FC5BB8" w:rsidRPr="000423A9" w:rsidRDefault="00FC5BB8" w:rsidP="00965F0C">
            <w:pPr>
              <w:jc w:val="center"/>
              <w:rPr>
                <w:sz w:val="20"/>
                <w:szCs w:val="20"/>
              </w:rPr>
            </w:pPr>
            <w:r w:rsidRPr="000423A9">
              <w:rPr>
                <w:sz w:val="20"/>
                <w:szCs w:val="20"/>
              </w:rPr>
              <w:t>17</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FC5BB8" w:rsidRPr="000423A9" w:rsidRDefault="00FC5BB8" w:rsidP="00965F0C">
            <w:pPr>
              <w:jc w:val="center"/>
              <w:rPr>
                <w:sz w:val="20"/>
                <w:szCs w:val="20"/>
              </w:rPr>
            </w:pPr>
            <w:r w:rsidRPr="000423A9">
              <w:rPr>
                <w:sz w:val="20"/>
                <w:szCs w:val="20"/>
              </w:rPr>
              <w:t>-</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rsidR="00FC5BB8" w:rsidRPr="000423A9" w:rsidRDefault="00FC5BB8" w:rsidP="00965F0C">
            <w:pPr>
              <w:jc w:val="center"/>
              <w:rPr>
                <w:sz w:val="20"/>
                <w:szCs w:val="20"/>
              </w:rPr>
            </w:pPr>
            <w:r w:rsidRPr="000423A9">
              <w:rPr>
                <w:sz w:val="20"/>
                <w:szCs w:val="20"/>
              </w:rPr>
              <w:t>4</w:t>
            </w:r>
          </w:p>
        </w:tc>
      </w:tr>
      <w:tr w:rsidR="00FC5BB8" w:rsidRPr="000423A9" w:rsidTr="00CD092E">
        <w:tc>
          <w:tcPr>
            <w:tcW w:w="1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BB8" w:rsidRPr="000423A9" w:rsidRDefault="00FC5BB8" w:rsidP="00965F0C">
            <w:pPr>
              <w:jc w:val="center"/>
              <w:rPr>
                <w:sz w:val="20"/>
                <w:szCs w:val="20"/>
              </w:rPr>
            </w:pPr>
            <w:r w:rsidRPr="000423A9">
              <w:rPr>
                <w:sz w:val="20"/>
                <w:szCs w:val="20"/>
              </w:rPr>
              <w:t>2017</w:t>
            </w:r>
          </w:p>
        </w:tc>
        <w:tc>
          <w:tcPr>
            <w:tcW w:w="1608" w:type="dxa"/>
            <w:tcBorders>
              <w:top w:val="single" w:sz="4" w:space="0" w:color="auto"/>
              <w:left w:val="single" w:sz="4" w:space="0" w:color="auto"/>
              <w:bottom w:val="single" w:sz="4" w:space="0" w:color="auto"/>
              <w:right w:val="single" w:sz="4" w:space="0" w:color="auto"/>
            </w:tcBorders>
            <w:shd w:val="clear" w:color="auto" w:fill="auto"/>
            <w:hideMark/>
          </w:tcPr>
          <w:p w:rsidR="00FC5BB8" w:rsidRPr="000423A9" w:rsidRDefault="00FC5BB8" w:rsidP="00965F0C">
            <w:pPr>
              <w:jc w:val="center"/>
              <w:rPr>
                <w:sz w:val="20"/>
                <w:szCs w:val="20"/>
              </w:rPr>
            </w:pPr>
            <w:r w:rsidRPr="000423A9">
              <w:rPr>
                <w:sz w:val="20"/>
                <w:szCs w:val="20"/>
              </w:rPr>
              <w:t>18</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FC5BB8" w:rsidRPr="000423A9" w:rsidRDefault="00FC5BB8" w:rsidP="00965F0C">
            <w:pPr>
              <w:jc w:val="center"/>
              <w:rPr>
                <w:sz w:val="20"/>
                <w:szCs w:val="20"/>
              </w:rPr>
            </w:pPr>
            <w:r w:rsidRPr="000423A9">
              <w:rPr>
                <w:sz w:val="20"/>
                <w:szCs w:val="20"/>
              </w:rPr>
              <w:t>-</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rsidR="00FC5BB8" w:rsidRPr="000423A9" w:rsidRDefault="00FC5BB8" w:rsidP="00965F0C">
            <w:pPr>
              <w:jc w:val="center"/>
              <w:rPr>
                <w:sz w:val="20"/>
                <w:szCs w:val="20"/>
              </w:rPr>
            </w:pPr>
            <w:r w:rsidRPr="000423A9">
              <w:rPr>
                <w:sz w:val="20"/>
                <w:szCs w:val="20"/>
              </w:rPr>
              <w:t>6</w:t>
            </w:r>
          </w:p>
        </w:tc>
      </w:tr>
    </w:tbl>
    <w:p w:rsidR="00C60AA0" w:rsidRDefault="00C60AA0" w:rsidP="00965F0C">
      <w:pPr>
        <w:pStyle w:val="NormalnyWeb"/>
        <w:spacing w:before="0" w:beforeAutospacing="0" w:after="0" w:afterAutospacing="0"/>
        <w:jc w:val="both"/>
        <w:rPr>
          <w:sz w:val="20"/>
          <w:szCs w:val="20"/>
        </w:rPr>
      </w:pPr>
    </w:p>
    <w:p w:rsidR="00ED67D6" w:rsidRPr="00E63AC5" w:rsidRDefault="00ED67D6" w:rsidP="00965F0C">
      <w:pPr>
        <w:pStyle w:val="NormalnyWeb"/>
        <w:spacing w:before="0" w:beforeAutospacing="0" w:after="0" w:afterAutospacing="0"/>
        <w:jc w:val="both"/>
        <w:rPr>
          <w:b/>
          <w:bCs/>
          <w:smallCaps/>
          <w:color w:val="000000" w:themeColor="text1"/>
        </w:rPr>
      </w:pPr>
      <w:r w:rsidRPr="00E63AC5">
        <w:rPr>
          <w:b/>
          <w:bCs/>
          <w:smallCaps/>
          <w:color w:val="000000" w:themeColor="text1"/>
        </w:rPr>
        <w:t>Pytanie dodatkowe</w:t>
      </w:r>
    </w:p>
    <w:p w:rsidR="00ED67D6" w:rsidRPr="00467339" w:rsidRDefault="00ED67D6" w:rsidP="00965F0C">
      <w:pPr>
        <w:pStyle w:val="NormalnyWeb"/>
        <w:spacing w:before="0" w:beforeAutospacing="0" w:after="0" w:afterAutospacing="0"/>
        <w:jc w:val="both"/>
        <w:rPr>
          <w:b/>
          <w:color w:val="000000" w:themeColor="text1"/>
        </w:rPr>
      </w:pPr>
      <w:r w:rsidRPr="00467339">
        <w:rPr>
          <w:b/>
          <w:color w:val="000000" w:themeColor="text1"/>
        </w:rPr>
        <w:t>Działania pod</w:t>
      </w:r>
      <w:r w:rsidR="00E5302E">
        <w:rPr>
          <w:b/>
          <w:color w:val="000000" w:themeColor="text1"/>
        </w:rPr>
        <w:t xml:space="preserve">ejmowane </w:t>
      </w:r>
      <w:r w:rsidRPr="00467339">
        <w:rPr>
          <w:b/>
          <w:color w:val="000000" w:themeColor="text1"/>
        </w:rPr>
        <w:t>przez P</w:t>
      </w:r>
      <w:r w:rsidR="0004475C">
        <w:rPr>
          <w:b/>
          <w:color w:val="000000" w:themeColor="text1"/>
        </w:rPr>
        <w:t>IP</w:t>
      </w:r>
      <w:r w:rsidRPr="00467339">
        <w:rPr>
          <w:b/>
          <w:color w:val="000000" w:themeColor="text1"/>
        </w:rPr>
        <w:t xml:space="preserve"> w </w:t>
      </w:r>
      <w:r w:rsidR="0000616C" w:rsidRPr="00467339">
        <w:rPr>
          <w:b/>
          <w:color w:val="000000" w:themeColor="text1"/>
        </w:rPr>
        <w:t>razie</w:t>
      </w:r>
      <w:r w:rsidRPr="00467339">
        <w:rPr>
          <w:b/>
          <w:color w:val="000000" w:themeColor="text1"/>
        </w:rPr>
        <w:t xml:space="preserve"> stwierdzeni</w:t>
      </w:r>
      <w:r w:rsidR="0000616C" w:rsidRPr="00467339">
        <w:rPr>
          <w:b/>
          <w:color w:val="000000" w:themeColor="text1"/>
        </w:rPr>
        <w:t>a</w:t>
      </w:r>
      <w:r w:rsidRPr="00467339">
        <w:rPr>
          <w:b/>
          <w:color w:val="000000" w:themeColor="text1"/>
        </w:rPr>
        <w:t xml:space="preserve"> naruszenia przepisów dotyczących zatrudni</w:t>
      </w:r>
      <w:r w:rsidR="0000616C" w:rsidRPr="00467339">
        <w:rPr>
          <w:b/>
          <w:color w:val="000000" w:themeColor="text1"/>
        </w:rPr>
        <w:t>a</w:t>
      </w:r>
      <w:r w:rsidRPr="00467339">
        <w:rPr>
          <w:b/>
          <w:color w:val="000000" w:themeColor="text1"/>
        </w:rPr>
        <w:t xml:space="preserve">nia </w:t>
      </w:r>
      <w:r w:rsidR="0000616C" w:rsidRPr="00467339">
        <w:rPr>
          <w:b/>
          <w:color w:val="000000" w:themeColor="text1"/>
        </w:rPr>
        <w:t xml:space="preserve">pracowników </w:t>
      </w:r>
      <w:r w:rsidRPr="00467339">
        <w:rPr>
          <w:b/>
          <w:color w:val="000000" w:themeColor="text1"/>
        </w:rPr>
        <w:t>młodocianych przy pracach n</w:t>
      </w:r>
      <w:r w:rsidR="00664B9A" w:rsidRPr="00467339">
        <w:rPr>
          <w:b/>
          <w:color w:val="000000" w:themeColor="text1"/>
        </w:rPr>
        <w:t>iebezpiecznych lub niezdrowych</w:t>
      </w:r>
    </w:p>
    <w:p w:rsidR="00F808DD" w:rsidRPr="000423A9" w:rsidRDefault="00F808DD" w:rsidP="00965F0C">
      <w:pPr>
        <w:jc w:val="both"/>
        <w:rPr>
          <w:rFonts w:eastAsia="Calibri"/>
        </w:rPr>
      </w:pPr>
      <w:r w:rsidRPr="000423A9">
        <w:rPr>
          <w:rFonts w:eastAsia="Calibri"/>
        </w:rPr>
        <w:t>Stwierdzone przypadki wykonywania przez młodocianych prac im wzbronionych polegały</w:t>
      </w:r>
      <w:r>
        <w:rPr>
          <w:rFonts w:eastAsia="Calibri"/>
        </w:rPr>
        <w:t>, między innymi,</w:t>
      </w:r>
      <w:r w:rsidRPr="000423A9">
        <w:rPr>
          <w:rFonts w:eastAsia="Calibri"/>
        </w:rPr>
        <w:t xml:space="preserve"> na wykonywaniu przez młodocianych prac związanych z usuwaniem azbestu z płyt eternitowych. Prace te wykonywane były na wysokości, bez wyposażenia pracowników młodocianych w odpowiednie środki ochrony indywidualnej. Ponadto</w:t>
      </w:r>
      <w:r w:rsidR="00D738B3">
        <w:rPr>
          <w:rFonts w:eastAsia="Calibri"/>
        </w:rPr>
        <w:t>,</w:t>
      </w:r>
      <w:r w:rsidRPr="000423A9">
        <w:rPr>
          <w:rFonts w:eastAsia="Calibri"/>
        </w:rPr>
        <w:t xml:space="preserve"> młodociani dopuszczani byli do pracy w warunkach narażenia na działanie substancji szkodliwych dla zdrowia (np. </w:t>
      </w:r>
      <w:r w:rsidRPr="000423A9">
        <w:rPr>
          <w:rFonts w:eastAsia="Calibri"/>
        </w:rPr>
        <w:lastRenderedPageBreak/>
        <w:t xml:space="preserve">wykonywali pracę przy użyciu rozpuszczalników organicznych), dopuszczano ich do obsługi maszyn i urządzeń szczególnie niebezpiecznych lub nieposiadających osłon i zabezpieczeń albo zatrudniano </w:t>
      </w:r>
      <w:r w:rsidR="00D738B3">
        <w:rPr>
          <w:rFonts w:eastAsia="Calibri"/>
        </w:rPr>
        <w:t xml:space="preserve">ich </w:t>
      </w:r>
      <w:r w:rsidRPr="000423A9">
        <w:rPr>
          <w:rFonts w:eastAsia="Calibri"/>
        </w:rPr>
        <w:t>w pomieszczeniach niespełniających wymagań bezpieczeństwa i higieny pracy (np. młodociany obsługiwał nożyce gilotynowe), stwierdzono też przypadki zatrudniania młodocianych przy dźwiganiu ciężarów ponad dopuszczalną normę.</w:t>
      </w:r>
    </w:p>
    <w:p w:rsidR="00F808DD" w:rsidRDefault="00351FD9" w:rsidP="00965F0C">
      <w:pPr>
        <w:pStyle w:val="NormalnyWeb"/>
        <w:spacing w:before="0" w:beforeAutospacing="0" w:after="0" w:afterAutospacing="0"/>
        <w:jc w:val="both"/>
        <w:rPr>
          <w:color w:val="000000" w:themeColor="text1"/>
        </w:rPr>
      </w:pPr>
      <w:r>
        <w:rPr>
          <w:color w:val="000000" w:themeColor="text1"/>
        </w:rPr>
        <w:t>Działania podjęte w związku ze stwierdzonymi naruszeniami - patrz dane statystyczne powyżej</w:t>
      </w:r>
      <w:r w:rsidR="00AA2078">
        <w:rPr>
          <w:color w:val="000000" w:themeColor="text1"/>
        </w:rPr>
        <w:t xml:space="preserve"> (zastosowane środki prawne)</w:t>
      </w:r>
      <w:r>
        <w:rPr>
          <w:color w:val="000000" w:themeColor="text1"/>
        </w:rPr>
        <w:t>.</w:t>
      </w:r>
    </w:p>
    <w:p w:rsidR="00351FD9" w:rsidRPr="00E63AC5" w:rsidRDefault="00351FD9" w:rsidP="00965F0C">
      <w:pPr>
        <w:pStyle w:val="NormalnyWeb"/>
        <w:spacing w:before="0" w:beforeAutospacing="0" w:after="0" w:afterAutospacing="0"/>
        <w:jc w:val="both"/>
        <w:rPr>
          <w:color w:val="000000" w:themeColor="text1"/>
        </w:rPr>
      </w:pP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t>Artykuł 7 ustęp 4</w:t>
      </w:r>
      <w:r w:rsidR="00C86C2F" w:rsidRPr="00E63AC5">
        <w:rPr>
          <w:b/>
          <w:color w:val="000000" w:themeColor="text1"/>
        </w:rPr>
        <w:t xml:space="preserve"> - </w:t>
      </w:r>
      <w:r w:rsidR="00C86C2F" w:rsidRPr="00E63AC5">
        <w:rPr>
          <w:color w:val="000000" w:themeColor="text1"/>
        </w:rPr>
        <w:t>ograniczyć czas pracy pracowników mających mniej niż szesnaście lat tak, by odpowiadał potrzebom ich rozwoju, a szczególnie pot</w:t>
      </w:r>
      <w:r w:rsidR="00A91050" w:rsidRPr="00E63AC5">
        <w:rPr>
          <w:color w:val="000000" w:themeColor="text1"/>
        </w:rPr>
        <w:t>rzebie ich szkolenia zawodowego</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w:t>
      </w:r>
      <w:r w:rsidR="00581BF5" w:rsidRPr="00E63AC5">
        <w:rPr>
          <w:b/>
          <w:bCs/>
          <w:color w:val="000000" w:themeColor="text1"/>
        </w:rPr>
        <w:t>słanki i zakres wszelkich zmian</w:t>
      </w:r>
    </w:p>
    <w:p w:rsidR="00357A01" w:rsidRPr="0040291B" w:rsidRDefault="00357A01" w:rsidP="00965F0C">
      <w:pPr>
        <w:pStyle w:val="NormalnyWeb"/>
        <w:spacing w:before="0" w:beforeAutospacing="0" w:after="0" w:afterAutospacing="0"/>
        <w:jc w:val="both"/>
        <w:rPr>
          <w:bCs/>
          <w:color w:val="000000" w:themeColor="text1"/>
        </w:rPr>
      </w:pPr>
      <w:r w:rsidRPr="0040291B">
        <w:rPr>
          <w:bCs/>
          <w:color w:val="000000" w:themeColor="text1"/>
        </w:rPr>
        <w:t>oraz</w:t>
      </w:r>
    </w:p>
    <w:p w:rsidR="00357A01" w:rsidRPr="00E63AC5" w:rsidRDefault="00357A01" w:rsidP="00965F0C">
      <w:pPr>
        <w:pStyle w:val="NormalnyWeb"/>
        <w:spacing w:before="0" w:beforeAutospacing="0" w:after="0" w:afterAutospacing="0"/>
        <w:jc w:val="both"/>
        <w:rPr>
          <w:b/>
          <w:bCs/>
          <w:color w:val="000000" w:themeColor="text1"/>
        </w:rPr>
      </w:pPr>
      <w:r w:rsidRPr="00E63AC5">
        <w:rPr>
          <w:b/>
          <w:bCs/>
          <w:color w:val="000000" w:themeColor="text1"/>
        </w:rPr>
        <w:t>2) Środki (zarządzenia administracyjne, programy, plany działań, projekty itp.) podjęte w celu realizacji przepisów prawa</w:t>
      </w:r>
    </w:p>
    <w:p w:rsidR="00357A01" w:rsidRPr="00E63AC5" w:rsidRDefault="00357A01" w:rsidP="00965F0C">
      <w:pPr>
        <w:pStyle w:val="NormalnyWeb"/>
        <w:spacing w:before="0" w:beforeAutospacing="0" w:after="0" w:afterAutospacing="0"/>
        <w:jc w:val="both"/>
        <w:rPr>
          <w:bCs/>
          <w:color w:val="000000" w:themeColor="text1"/>
        </w:rPr>
      </w:pPr>
      <w:r w:rsidRPr="00E63AC5">
        <w:rPr>
          <w:bCs/>
          <w:color w:val="000000" w:themeColor="text1"/>
        </w:rPr>
        <w:t>W okresie objętym sprawozdaniem nie zostały przeprowadzone zmiany prawa.</w:t>
      </w:r>
    </w:p>
    <w:p w:rsidR="008D2ED0" w:rsidRPr="00E63AC5" w:rsidRDefault="008D2ED0" w:rsidP="00965F0C">
      <w:pPr>
        <w:pStyle w:val="NormalnyWeb"/>
        <w:spacing w:before="0" w:beforeAutospacing="0" w:after="0" w:afterAutospacing="0"/>
        <w:jc w:val="both"/>
        <w:rPr>
          <w:b/>
          <w:color w:val="000000" w:themeColor="text1"/>
        </w:rPr>
      </w:pPr>
    </w:p>
    <w:p w:rsidR="000276B6" w:rsidRPr="00E63AC5" w:rsidRDefault="000276B6" w:rsidP="00965F0C">
      <w:pPr>
        <w:pStyle w:val="NormalnyWeb"/>
        <w:spacing w:before="0" w:beforeAutospacing="0" w:after="0" w:afterAutospacing="0"/>
        <w:jc w:val="both"/>
        <w:rPr>
          <w:b/>
          <w:bCs/>
          <w:smallCaps/>
          <w:color w:val="000000" w:themeColor="text1"/>
        </w:rPr>
      </w:pPr>
      <w:r w:rsidRPr="00E63AC5">
        <w:rPr>
          <w:b/>
          <w:bCs/>
          <w:smallCaps/>
          <w:color w:val="000000" w:themeColor="text1"/>
        </w:rPr>
        <w:t>Pytanie dodatkowe</w:t>
      </w:r>
    </w:p>
    <w:p w:rsidR="00BA31B9" w:rsidRDefault="008B3326" w:rsidP="00965F0C">
      <w:pPr>
        <w:pStyle w:val="NormalnyWeb"/>
        <w:spacing w:before="0" w:beforeAutospacing="0" w:after="0" w:afterAutospacing="0"/>
        <w:jc w:val="both"/>
        <w:rPr>
          <w:b/>
          <w:color w:val="000000" w:themeColor="text1"/>
        </w:rPr>
      </w:pPr>
      <w:r>
        <w:rPr>
          <w:b/>
          <w:color w:val="000000" w:themeColor="text1"/>
        </w:rPr>
        <w:t>D</w:t>
      </w:r>
      <w:r w:rsidR="000276B6" w:rsidRPr="00FF6317">
        <w:rPr>
          <w:b/>
          <w:color w:val="000000" w:themeColor="text1"/>
        </w:rPr>
        <w:t xml:space="preserve">ane dotyczące naruszeń </w:t>
      </w:r>
      <w:r w:rsidR="00206EBE" w:rsidRPr="00FF6317">
        <w:rPr>
          <w:b/>
          <w:color w:val="000000" w:themeColor="text1"/>
        </w:rPr>
        <w:t>stwierdzonych</w:t>
      </w:r>
      <w:r w:rsidR="000276B6" w:rsidRPr="00FF6317">
        <w:rPr>
          <w:b/>
          <w:color w:val="000000" w:themeColor="text1"/>
        </w:rPr>
        <w:t xml:space="preserve"> przez P</w:t>
      </w:r>
      <w:r w:rsidR="009466C0">
        <w:rPr>
          <w:b/>
          <w:color w:val="000000" w:themeColor="text1"/>
        </w:rPr>
        <w:t>IP</w:t>
      </w:r>
      <w:r w:rsidR="000276B6" w:rsidRPr="00FF6317">
        <w:rPr>
          <w:b/>
          <w:color w:val="000000" w:themeColor="text1"/>
        </w:rPr>
        <w:t xml:space="preserve"> oraz sankcji nałożonych w związku ze stwierdzeniem naruszenia przepisów dotyczących czasu pracy pracowników mających mniej niż 1</w:t>
      </w:r>
      <w:r w:rsidR="006D77A2" w:rsidRPr="00FF6317">
        <w:rPr>
          <w:b/>
          <w:color w:val="000000" w:themeColor="text1"/>
        </w:rPr>
        <w:t>6</w:t>
      </w:r>
      <w:r w:rsidR="000276B6" w:rsidRPr="00FF6317">
        <w:rPr>
          <w:b/>
          <w:color w:val="000000" w:themeColor="text1"/>
        </w:rPr>
        <w:t xml:space="preserve"> lat</w:t>
      </w:r>
    </w:p>
    <w:p w:rsidR="001D3C63" w:rsidRPr="00D738B3" w:rsidRDefault="001D3C63" w:rsidP="00D738B3">
      <w:pPr>
        <w:jc w:val="center"/>
        <w:rPr>
          <w:rFonts w:eastAsia="Calibri"/>
        </w:rPr>
      </w:pPr>
      <w:r w:rsidRPr="001D3C63">
        <w:rPr>
          <w:rFonts w:eastAsia="Calibri"/>
        </w:rPr>
        <w:t>Dobowy wymiar czasu pracy</w:t>
      </w:r>
    </w:p>
    <w:tbl>
      <w:tblPr>
        <w:tblStyle w:val="Tabela-Siatka"/>
        <w:tblW w:w="7868" w:type="dxa"/>
        <w:jc w:val="center"/>
        <w:tblInd w:w="0" w:type="dxa"/>
        <w:tblLook w:val="04A0" w:firstRow="1" w:lastRow="0" w:firstColumn="1" w:lastColumn="0" w:noHBand="0" w:noVBand="1"/>
      </w:tblPr>
      <w:tblGrid>
        <w:gridCol w:w="851"/>
        <w:gridCol w:w="3508"/>
        <w:gridCol w:w="3509"/>
      </w:tblGrid>
      <w:tr w:rsidR="001D3C63" w:rsidTr="005409B9">
        <w:trPr>
          <w:jc w:val="center"/>
        </w:trPr>
        <w:tc>
          <w:tcPr>
            <w:tcW w:w="851" w:type="dxa"/>
          </w:tcPr>
          <w:p w:rsidR="001D3C63" w:rsidRPr="00C03011" w:rsidRDefault="001D3C63" w:rsidP="00565405">
            <w:pPr>
              <w:pStyle w:val="NormalnyWeb"/>
              <w:spacing w:before="0" w:beforeAutospacing="0" w:after="0" w:afterAutospacing="0"/>
              <w:jc w:val="center"/>
              <w:rPr>
                <w:rFonts w:eastAsia="Calibri"/>
                <w:sz w:val="20"/>
                <w:szCs w:val="20"/>
              </w:rPr>
            </w:pPr>
          </w:p>
        </w:tc>
        <w:tc>
          <w:tcPr>
            <w:tcW w:w="3508" w:type="dxa"/>
          </w:tcPr>
          <w:p w:rsidR="001D3C63" w:rsidRPr="00AB4BF0" w:rsidRDefault="001D3C63" w:rsidP="00565405">
            <w:pPr>
              <w:pStyle w:val="NormalnyWeb"/>
              <w:spacing w:before="0" w:beforeAutospacing="0" w:after="0" w:afterAutospacing="0"/>
              <w:jc w:val="center"/>
              <w:rPr>
                <w:sz w:val="20"/>
                <w:szCs w:val="20"/>
              </w:rPr>
            </w:pPr>
            <w:r>
              <w:rPr>
                <w:sz w:val="20"/>
                <w:szCs w:val="20"/>
              </w:rPr>
              <w:t>Liczba kontroli, w trakcie których stwierdzono naruszenia przepisów</w:t>
            </w:r>
          </w:p>
        </w:tc>
        <w:tc>
          <w:tcPr>
            <w:tcW w:w="3509" w:type="dxa"/>
          </w:tcPr>
          <w:p w:rsidR="001D3C63" w:rsidRPr="00AB4BF0" w:rsidRDefault="001D3C63" w:rsidP="00565405">
            <w:pPr>
              <w:pStyle w:val="NormalnyWeb"/>
              <w:spacing w:before="0" w:beforeAutospacing="0" w:after="0" w:afterAutospacing="0"/>
              <w:jc w:val="center"/>
              <w:rPr>
                <w:sz w:val="20"/>
                <w:szCs w:val="20"/>
              </w:rPr>
            </w:pPr>
            <w:r>
              <w:rPr>
                <w:sz w:val="20"/>
                <w:szCs w:val="20"/>
              </w:rPr>
              <w:t>Zastosowane środki prawne</w:t>
            </w:r>
          </w:p>
        </w:tc>
      </w:tr>
      <w:tr w:rsidR="001D3C63" w:rsidTr="005409B9">
        <w:trPr>
          <w:jc w:val="center"/>
        </w:trPr>
        <w:tc>
          <w:tcPr>
            <w:tcW w:w="851" w:type="dxa"/>
          </w:tcPr>
          <w:p w:rsidR="001D3C63" w:rsidRPr="00C03011" w:rsidRDefault="001D3C63" w:rsidP="00565405">
            <w:pPr>
              <w:pStyle w:val="NormalnyWeb"/>
              <w:spacing w:before="0" w:beforeAutospacing="0" w:after="0" w:afterAutospacing="0"/>
              <w:jc w:val="center"/>
              <w:rPr>
                <w:rFonts w:eastAsia="Calibri"/>
                <w:sz w:val="20"/>
                <w:szCs w:val="20"/>
              </w:rPr>
            </w:pPr>
            <w:r w:rsidRPr="00C03011">
              <w:rPr>
                <w:rFonts w:eastAsia="Calibri"/>
                <w:sz w:val="20"/>
                <w:szCs w:val="20"/>
              </w:rPr>
              <w:t>2014</w:t>
            </w:r>
          </w:p>
        </w:tc>
        <w:tc>
          <w:tcPr>
            <w:tcW w:w="3508" w:type="dxa"/>
          </w:tcPr>
          <w:p w:rsidR="001D3C63" w:rsidRPr="0015708F" w:rsidRDefault="001D3C63" w:rsidP="00565405">
            <w:pPr>
              <w:jc w:val="center"/>
              <w:rPr>
                <w:rFonts w:eastAsia="Calibri"/>
                <w:sz w:val="20"/>
                <w:szCs w:val="20"/>
              </w:rPr>
            </w:pPr>
            <w:r w:rsidRPr="0015708F">
              <w:rPr>
                <w:rFonts w:eastAsia="Calibri"/>
                <w:sz w:val="20"/>
                <w:szCs w:val="20"/>
              </w:rPr>
              <w:t>20</w:t>
            </w:r>
          </w:p>
        </w:tc>
        <w:tc>
          <w:tcPr>
            <w:tcW w:w="3509" w:type="dxa"/>
          </w:tcPr>
          <w:p w:rsidR="001D3C63" w:rsidRPr="0015708F" w:rsidRDefault="001D3C63" w:rsidP="00565405">
            <w:pPr>
              <w:jc w:val="center"/>
              <w:rPr>
                <w:rFonts w:eastAsia="Calibri"/>
                <w:sz w:val="20"/>
                <w:szCs w:val="20"/>
              </w:rPr>
            </w:pPr>
            <w:r w:rsidRPr="0015708F">
              <w:rPr>
                <w:rFonts w:eastAsia="Calibri"/>
                <w:sz w:val="20"/>
                <w:szCs w:val="20"/>
              </w:rPr>
              <w:t>20 wniosków</w:t>
            </w:r>
          </w:p>
        </w:tc>
      </w:tr>
      <w:tr w:rsidR="001D3C63" w:rsidTr="005409B9">
        <w:trPr>
          <w:jc w:val="center"/>
        </w:trPr>
        <w:tc>
          <w:tcPr>
            <w:tcW w:w="851" w:type="dxa"/>
          </w:tcPr>
          <w:p w:rsidR="001D3C63" w:rsidRPr="00C03011" w:rsidRDefault="001D3C63" w:rsidP="00565405">
            <w:pPr>
              <w:pStyle w:val="NormalnyWeb"/>
              <w:spacing w:before="0" w:beforeAutospacing="0" w:after="0" w:afterAutospacing="0"/>
              <w:jc w:val="center"/>
              <w:rPr>
                <w:rFonts w:eastAsia="Calibri"/>
                <w:sz w:val="20"/>
                <w:szCs w:val="20"/>
              </w:rPr>
            </w:pPr>
            <w:r w:rsidRPr="00C03011">
              <w:rPr>
                <w:rFonts w:eastAsia="Calibri"/>
                <w:sz w:val="20"/>
                <w:szCs w:val="20"/>
              </w:rPr>
              <w:t>2015</w:t>
            </w:r>
          </w:p>
        </w:tc>
        <w:tc>
          <w:tcPr>
            <w:tcW w:w="3508" w:type="dxa"/>
          </w:tcPr>
          <w:p w:rsidR="001D3C63" w:rsidRPr="0015708F" w:rsidRDefault="001D3C63" w:rsidP="00565405">
            <w:pPr>
              <w:jc w:val="center"/>
              <w:rPr>
                <w:rFonts w:eastAsia="Calibri"/>
                <w:sz w:val="20"/>
                <w:szCs w:val="20"/>
              </w:rPr>
            </w:pPr>
            <w:r w:rsidRPr="0015708F">
              <w:rPr>
                <w:rFonts w:eastAsia="Calibri"/>
                <w:sz w:val="20"/>
                <w:szCs w:val="20"/>
              </w:rPr>
              <w:t>24</w:t>
            </w:r>
          </w:p>
        </w:tc>
        <w:tc>
          <w:tcPr>
            <w:tcW w:w="3509" w:type="dxa"/>
          </w:tcPr>
          <w:p w:rsidR="001D3C63" w:rsidRPr="0015708F" w:rsidRDefault="001D3C63" w:rsidP="00565405">
            <w:pPr>
              <w:jc w:val="center"/>
              <w:rPr>
                <w:rFonts w:eastAsia="Calibri"/>
                <w:sz w:val="20"/>
                <w:szCs w:val="20"/>
              </w:rPr>
            </w:pPr>
            <w:r w:rsidRPr="0015708F">
              <w:rPr>
                <w:rFonts w:eastAsia="Calibri"/>
                <w:sz w:val="20"/>
                <w:szCs w:val="20"/>
              </w:rPr>
              <w:t>24 wnioski</w:t>
            </w:r>
          </w:p>
        </w:tc>
      </w:tr>
      <w:tr w:rsidR="001D3C63" w:rsidTr="005409B9">
        <w:trPr>
          <w:jc w:val="center"/>
        </w:trPr>
        <w:tc>
          <w:tcPr>
            <w:tcW w:w="851" w:type="dxa"/>
          </w:tcPr>
          <w:p w:rsidR="001D3C63" w:rsidRPr="00C03011" w:rsidRDefault="001D3C63" w:rsidP="00565405">
            <w:pPr>
              <w:pStyle w:val="NormalnyWeb"/>
              <w:spacing w:before="0" w:beforeAutospacing="0" w:after="0" w:afterAutospacing="0"/>
              <w:jc w:val="center"/>
              <w:rPr>
                <w:rFonts w:eastAsia="Calibri"/>
                <w:sz w:val="20"/>
                <w:szCs w:val="20"/>
              </w:rPr>
            </w:pPr>
            <w:r w:rsidRPr="00C03011">
              <w:rPr>
                <w:rFonts w:eastAsia="Calibri"/>
                <w:sz w:val="20"/>
                <w:szCs w:val="20"/>
              </w:rPr>
              <w:t>2016</w:t>
            </w:r>
          </w:p>
        </w:tc>
        <w:tc>
          <w:tcPr>
            <w:tcW w:w="3508" w:type="dxa"/>
          </w:tcPr>
          <w:p w:rsidR="001D3C63" w:rsidRPr="0015708F" w:rsidRDefault="001D3C63" w:rsidP="00565405">
            <w:pPr>
              <w:jc w:val="center"/>
              <w:rPr>
                <w:rFonts w:eastAsia="Calibri"/>
                <w:sz w:val="20"/>
                <w:szCs w:val="20"/>
              </w:rPr>
            </w:pPr>
            <w:r w:rsidRPr="0015708F">
              <w:rPr>
                <w:rFonts w:eastAsia="Calibri"/>
                <w:sz w:val="20"/>
                <w:szCs w:val="20"/>
              </w:rPr>
              <w:t>14</w:t>
            </w:r>
          </w:p>
        </w:tc>
        <w:tc>
          <w:tcPr>
            <w:tcW w:w="3509" w:type="dxa"/>
          </w:tcPr>
          <w:p w:rsidR="001D3C63" w:rsidRPr="0015708F" w:rsidRDefault="001D3C63" w:rsidP="00565405">
            <w:pPr>
              <w:jc w:val="center"/>
              <w:rPr>
                <w:rFonts w:eastAsia="Calibri"/>
                <w:sz w:val="20"/>
                <w:szCs w:val="20"/>
              </w:rPr>
            </w:pPr>
            <w:r w:rsidRPr="0015708F">
              <w:rPr>
                <w:rFonts w:eastAsia="Calibri"/>
                <w:sz w:val="20"/>
                <w:szCs w:val="20"/>
              </w:rPr>
              <w:t>14 wniosków</w:t>
            </w:r>
          </w:p>
        </w:tc>
      </w:tr>
      <w:tr w:rsidR="001D3C63" w:rsidTr="005409B9">
        <w:trPr>
          <w:jc w:val="center"/>
        </w:trPr>
        <w:tc>
          <w:tcPr>
            <w:tcW w:w="851" w:type="dxa"/>
          </w:tcPr>
          <w:p w:rsidR="001D3C63" w:rsidRPr="00C03011" w:rsidRDefault="001D3C63" w:rsidP="00565405">
            <w:pPr>
              <w:pStyle w:val="NormalnyWeb"/>
              <w:spacing w:before="0" w:beforeAutospacing="0" w:after="0" w:afterAutospacing="0"/>
              <w:jc w:val="center"/>
              <w:rPr>
                <w:rFonts w:eastAsia="Calibri"/>
                <w:sz w:val="20"/>
                <w:szCs w:val="20"/>
              </w:rPr>
            </w:pPr>
            <w:r w:rsidRPr="00C03011">
              <w:rPr>
                <w:rFonts w:eastAsia="Calibri"/>
                <w:sz w:val="20"/>
                <w:szCs w:val="20"/>
              </w:rPr>
              <w:t>2017</w:t>
            </w:r>
          </w:p>
        </w:tc>
        <w:tc>
          <w:tcPr>
            <w:tcW w:w="3508" w:type="dxa"/>
          </w:tcPr>
          <w:p w:rsidR="001D3C63" w:rsidRPr="0015708F" w:rsidRDefault="001D3C63" w:rsidP="00565405">
            <w:pPr>
              <w:jc w:val="center"/>
              <w:rPr>
                <w:rFonts w:eastAsia="Calibri"/>
                <w:sz w:val="20"/>
                <w:szCs w:val="20"/>
              </w:rPr>
            </w:pPr>
            <w:r w:rsidRPr="0015708F">
              <w:rPr>
                <w:rFonts w:eastAsia="Calibri"/>
                <w:sz w:val="20"/>
                <w:szCs w:val="20"/>
              </w:rPr>
              <w:t>22</w:t>
            </w:r>
          </w:p>
        </w:tc>
        <w:tc>
          <w:tcPr>
            <w:tcW w:w="3509" w:type="dxa"/>
          </w:tcPr>
          <w:p w:rsidR="001D3C63" w:rsidRPr="0015708F" w:rsidRDefault="001D3C63" w:rsidP="00565405">
            <w:pPr>
              <w:jc w:val="center"/>
              <w:rPr>
                <w:rFonts w:eastAsia="Calibri"/>
                <w:sz w:val="20"/>
                <w:szCs w:val="20"/>
              </w:rPr>
            </w:pPr>
            <w:r w:rsidRPr="0015708F">
              <w:rPr>
                <w:rFonts w:eastAsia="Calibri"/>
                <w:sz w:val="20"/>
                <w:szCs w:val="20"/>
              </w:rPr>
              <w:t>4 decyzje/18 wniosków</w:t>
            </w:r>
          </w:p>
        </w:tc>
      </w:tr>
    </w:tbl>
    <w:p w:rsidR="001D3C63" w:rsidRPr="001D3C63" w:rsidRDefault="001D3C63" w:rsidP="001D3C63">
      <w:pPr>
        <w:ind w:right="-1"/>
        <w:jc w:val="center"/>
        <w:rPr>
          <w:b/>
          <w:i/>
          <w:kern w:val="22"/>
          <w:highlight w:val="green"/>
        </w:rPr>
      </w:pPr>
      <w:r w:rsidRPr="001D3C63">
        <w:rPr>
          <w:rFonts w:eastAsia="Calibri"/>
        </w:rPr>
        <w:t>Zatrudnienie pracowników młodocianych w godzinach nadliczbowych</w:t>
      </w:r>
    </w:p>
    <w:tbl>
      <w:tblPr>
        <w:tblStyle w:val="Tabela-Siatka"/>
        <w:tblW w:w="7833" w:type="dxa"/>
        <w:jc w:val="center"/>
        <w:tblInd w:w="0" w:type="dxa"/>
        <w:tblLook w:val="04A0" w:firstRow="1" w:lastRow="0" w:firstColumn="1" w:lastColumn="0" w:noHBand="0" w:noVBand="1"/>
      </w:tblPr>
      <w:tblGrid>
        <w:gridCol w:w="851"/>
        <w:gridCol w:w="3491"/>
        <w:gridCol w:w="3491"/>
      </w:tblGrid>
      <w:tr w:rsidR="001D3C63" w:rsidTr="005409B9">
        <w:trPr>
          <w:jc w:val="center"/>
        </w:trPr>
        <w:tc>
          <w:tcPr>
            <w:tcW w:w="851" w:type="dxa"/>
          </w:tcPr>
          <w:p w:rsidR="001D3C63" w:rsidRPr="00C03011" w:rsidRDefault="001D3C63" w:rsidP="00965F0C">
            <w:pPr>
              <w:pStyle w:val="NormalnyWeb"/>
              <w:spacing w:before="0" w:beforeAutospacing="0" w:after="0" w:afterAutospacing="0"/>
              <w:jc w:val="center"/>
              <w:rPr>
                <w:rFonts w:eastAsia="Calibri"/>
                <w:sz w:val="20"/>
                <w:szCs w:val="20"/>
              </w:rPr>
            </w:pPr>
          </w:p>
        </w:tc>
        <w:tc>
          <w:tcPr>
            <w:tcW w:w="3491" w:type="dxa"/>
          </w:tcPr>
          <w:p w:rsidR="001D3C63" w:rsidRPr="00AB4BF0" w:rsidRDefault="001D3C63" w:rsidP="00565405">
            <w:pPr>
              <w:pStyle w:val="NormalnyWeb"/>
              <w:spacing w:before="0" w:beforeAutospacing="0" w:after="0" w:afterAutospacing="0"/>
              <w:jc w:val="center"/>
              <w:rPr>
                <w:sz w:val="20"/>
                <w:szCs w:val="20"/>
              </w:rPr>
            </w:pPr>
            <w:r>
              <w:rPr>
                <w:sz w:val="20"/>
                <w:szCs w:val="20"/>
              </w:rPr>
              <w:t>Liczba kontroli, w trakcie których stwierdzono naruszenia przepisów</w:t>
            </w:r>
          </w:p>
        </w:tc>
        <w:tc>
          <w:tcPr>
            <w:tcW w:w="3491" w:type="dxa"/>
          </w:tcPr>
          <w:p w:rsidR="001D3C63" w:rsidRPr="00AB4BF0" w:rsidRDefault="001D3C63" w:rsidP="00565405">
            <w:pPr>
              <w:pStyle w:val="NormalnyWeb"/>
              <w:spacing w:before="0" w:beforeAutospacing="0" w:after="0" w:afterAutospacing="0"/>
              <w:jc w:val="center"/>
              <w:rPr>
                <w:sz w:val="20"/>
                <w:szCs w:val="20"/>
              </w:rPr>
            </w:pPr>
            <w:r>
              <w:rPr>
                <w:sz w:val="20"/>
                <w:szCs w:val="20"/>
              </w:rPr>
              <w:t>Zastosowane środki prawne</w:t>
            </w:r>
          </w:p>
        </w:tc>
      </w:tr>
      <w:tr w:rsidR="001D3C63" w:rsidTr="005409B9">
        <w:trPr>
          <w:jc w:val="center"/>
        </w:trPr>
        <w:tc>
          <w:tcPr>
            <w:tcW w:w="851" w:type="dxa"/>
          </w:tcPr>
          <w:p w:rsidR="001D3C63" w:rsidRPr="00C03011" w:rsidRDefault="001D3C63" w:rsidP="00965F0C">
            <w:pPr>
              <w:pStyle w:val="NormalnyWeb"/>
              <w:spacing w:before="0" w:beforeAutospacing="0" w:after="0" w:afterAutospacing="0"/>
              <w:jc w:val="center"/>
              <w:rPr>
                <w:rFonts w:eastAsia="Calibri"/>
                <w:sz w:val="20"/>
                <w:szCs w:val="20"/>
              </w:rPr>
            </w:pPr>
            <w:r w:rsidRPr="00C03011">
              <w:rPr>
                <w:rFonts w:eastAsia="Calibri"/>
                <w:sz w:val="20"/>
                <w:szCs w:val="20"/>
              </w:rPr>
              <w:t>2014</w:t>
            </w:r>
          </w:p>
        </w:tc>
        <w:tc>
          <w:tcPr>
            <w:tcW w:w="3491" w:type="dxa"/>
          </w:tcPr>
          <w:p w:rsidR="001D3C63" w:rsidRPr="0015708F" w:rsidRDefault="001D3C63" w:rsidP="00565405">
            <w:pPr>
              <w:jc w:val="center"/>
              <w:rPr>
                <w:rFonts w:eastAsia="Calibri"/>
                <w:sz w:val="20"/>
                <w:szCs w:val="20"/>
              </w:rPr>
            </w:pPr>
            <w:r w:rsidRPr="0015708F">
              <w:rPr>
                <w:rFonts w:eastAsia="Calibri"/>
                <w:sz w:val="20"/>
                <w:szCs w:val="20"/>
              </w:rPr>
              <w:t>35</w:t>
            </w:r>
          </w:p>
        </w:tc>
        <w:tc>
          <w:tcPr>
            <w:tcW w:w="3491" w:type="dxa"/>
          </w:tcPr>
          <w:p w:rsidR="001D3C63" w:rsidRPr="0015708F" w:rsidRDefault="001D3C63" w:rsidP="00565405">
            <w:pPr>
              <w:jc w:val="center"/>
              <w:rPr>
                <w:rFonts w:eastAsia="Calibri"/>
                <w:sz w:val="20"/>
                <w:szCs w:val="20"/>
              </w:rPr>
            </w:pPr>
            <w:r w:rsidRPr="0015708F">
              <w:rPr>
                <w:rFonts w:eastAsia="Calibri"/>
                <w:sz w:val="20"/>
                <w:szCs w:val="20"/>
              </w:rPr>
              <w:t>35 wniosków</w:t>
            </w:r>
          </w:p>
        </w:tc>
      </w:tr>
      <w:tr w:rsidR="001D3C63" w:rsidTr="005409B9">
        <w:trPr>
          <w:jc w:val="center"/>
        </w:trPr>
        <w:tc>
          <w:tcPr>
            <w:tcW w:w="851" w:type="dxa"/>
          </w:tcPr>
          <w:p w:rsidR="001D3C63" w:rsidRPr="00C03011" w:rsidRDefault="001D3C63" w:rsidP="00965F0C">
            <w:pPr>
              <w:pStyle w:val="NormalnyWeb"/>
              <w:spacing w:before="0" w:beforeAutospacing="0" w:after="0" w:afterAutospacing="0"/>
              <w:jc w:val="center"/>
              <w:rPr>
                <w:rFonts w:eastAsia="Calibri"/>
                <w:sz w:val="20"/>
                <w:szCs w:val="20"/>
              </w:rPr>
            </w:pPr>
            <w:r w:rsidRPr="00C03011">
              <w:rPr>
                <w:rFonts w:eastAsia="Calibri"/>
                <w:sz w:val="20"/>
                <w:szCs w:val="20"/>
              </w:rPr>
              <w:t>2015</w:t>
            </w:r>
          </w:p>
        </w:tc>
        <w:tc>
          <w:tcPr>
            <w:tcW w:w="3491" w:type="dxa"/>
          </w:tcPr>
          <w:p w:rsidR="001D3C63" w:rsidRPr="0015708F" w:rsidRDefault="001D3C63" w:rsidP="00565405">
            <w:pPr>
              <w:jc w:val="center"/>
              <w:rPr>
                <w:rFonts w:eastAsia="Calibri"/>
                <w:sz w:val="20"/>
                <w:szCs w:val="20"/>
              </w:rPr>
            </w:pPr>
            <w:r w:rsidRPr="0015708F">
              <w:rPr>
                <w:rFonts w:eastAsia="Calibri"/>
                <w:sz w:val="20"/>
                <w:szCs w:val="20"/>
              </w:rPr>
              <w:t>40</w:t>
            </w:r>
          </w:p>
        </w:tc>
        <w:tc>
          <w:tcPr>
            <w:tcW w:w="3491" w:type="dxa"/>
          </w:tcPr>
          <w:p w:rsidR="001D3C63" w:rsidRPr="0015708F" w:rsidRDefault="001D3C63" w:rsidP="00565405">
            <w:pPr>
              <w:jc w:val="center"/>
              <w:rPr>
                <w:rFonts w:eastAsia="Calibri"/>
                <w:sz w:val="20"/>
                <w:szCs w:val="20"/>
              </w:rPr>
            </w:pPr>
            <w:r w:rsidRPr="0015708F">
              <w:rPr>
                <w:rFonts w:eastAsia="Calibri"/>
                <w:sz w:val="20"/>
                <w:szCs w:val="20"/>
              </w:rPr>
              <w:t>41 wniosków</w:t>
            </w:r>
          </w:p>
        </w:tc>
      </w:tr>
      <w:tr w:rsidR="001D3C63" w:rsidTr="005409B9">
        <w:trPr>
          <w:jc w:val="center"/>
        </w:trPr>
        <w:tc>
          <w:tcPr>
            <w:tcW w:w="851" w:type="dxa"/>
          </w:tcPr>
          <w:p w:rsidR="001D3C63" w:rsidRPr="00C03011" w:rsidRDefault="001D3C63" w:rsidP="00965F0C">
            <w:pPr>
              <w:pStyle w:val="NormalnyWeb"/>
              <w:spacing w:before="0" w:beforeAutospacing="0" w:after="0" w:afterAutospacing="0"/>
              <w:jc w:val="center"/>
              <w:rPr>
                <w:rFonts w:eastAsia="Calibri"/>
                <w:sz w:val="20"/>
                <w:szCs w:val="20"/>
              </w:rPr>
            </w:pPr>
            <w:r w:rsidRPr="00C03011">
              <w:rPr>
                <w:rFonts w:eastAsia="Calibri"/>
                <w:sz w:val="20"/>
                <w:szCs w:val="20"/>
              </w:rPr>
              <w:t>2016</w:t>
            </w:r>
          </w:p>
        </w:tc>
        <w:tc>
          <w:tcPr>
            <w:tcW w:w="3491" w:type="dxa"/>
          </w:tcPr>
          <w:p w:rsidR="001D3C63" w:rsidRPr="0015708F" w:rsidRDefault="001D3C63" w:rsidP="00565405">
            <w:pPr>
              <w:jc w:val="center"/>
              <w:rPr>
                <w:rFonts w:eastAsia="Calibri"/>
                <w:sz w:val="20"/>
                <w:szCs w:val="20"/>
              </w:rPr>
            </w:pPr>
            <w:r w:rsidRPr="0015708F">
              <w:rPr>
                <w:rFonts w:eastAsia="Calibri"/>
                <w:sz w:val="20"/>
                <w:szCs w:val="20"/>
              </w:rPr>
              <w:t>30</w:t>
            </w:r>
          </w:p>
        </w:tc>
        <w:tc>
          <w:tcPr>
            <w:tcW w:w="3491" w:type="dxa"/>
          </w:tcPr>
          <w:p w:rsidR="001D3C63" w:rsidRPr="0015708F" w:rsidRDefault="001D3C63" w:rsidP="00565405">
            <w:pPr>
              <w:jc w:val="center"/>
              <w:rPr>
                <w:rFonts w:eastAsia="Calibri"/>
                <w:sz w:val="20"/>
                <w:szCs w:val="20"/>
              </w:rPr>
            </w:pPr>
            <w:r w:rsidRPr="0015708F">
              <w:rPr>
                <w:rFonts w:eastAsia="Calibri"/>
                <w:sz w:val="20"/>
                <w:szCs w:val="20"/>
              </w:rPr>
              <w:t>31 wniosków</w:t>
            </w:r>
          </w:p>
        </w:tc>
      </w:tr>
      <w:tr w:rsidR="001D3C63" w:rsidTr="005409B9">
        <w:trPr>
          <w:jc w:val="center"/>
        </w:trPr>
        <w:tc>
          <w:tcPr>
            <w:tcW w:w="851" w:type="dxa"/>
          </w:tcPr>
          <w:p w:rsidR="001D3C63" w:rsidRPr="00C03011" w:rsidRDefault="001D3C63" w:rsidP="00965F0C">
            <w:pPr>
              <w:pStyle w:val="NormalnyWeb"/>
              <w:spacing w:before="0" w:beforeAutospacing="0" w:after="0" w:afterAutospacing="0"/>
              <w:jc w:val="center"/>
              <w:rPr>
                <w:rFonts w:eastAsia="Calibri"/>
                <w:sz w:val="20"/>
                <w:szCs w:val="20"/>
              </w:rPr>
            </w:pPr>
            <w:r w:rsidRPr="00C03011">
              <w:rPr>
                <w:rFonts w:eastAsia="Calibri"/>
                <w:sz w:val="20"/>
                <w:szCs w:val="20"/>
              </w:rPr>
              <w:t>2017</w:t>
            </w:r>
          </w:p>
        </w:tc>
        <w:tc>
          <w:tcPr>
            <w:tcW w:w="3491" w:type="dxa"/>
          </w:tcPr>
          <w:p w:rsidR="001D3C63" w:rsidRPr="0015708F" w:rsidRDefault="001D3C63" w:rsidP="00565405">
            <w:pPr>
              <w:jc w:val="center"/>
              <w:rPr>
                <w:rFonts w:eastAsia="Calibri"/>
                <w:sz w:val="20"/>
                <w:szCs w:val="20"/>
              </w:rPr>
            </w:pPr>
            <w:r w:rsidRPr="0015708F">
              <w:rPr>
                <w:rFonts w:eastAsia="Calibri"/>
                <w:sz w:val="20"/>
                <w:szCs w:val="20"/>
              </w:rPr>
              <w:t>26</w:t>
            </w:r>
          </w:p>
        </w:tc>
        <w:tc>
          <w:tcPr>
            <w:tcW w:w="3491" w:type="dxa"/>
          </w:tcPr>
          <w:p w:rsidR="001D3C63" w:rsidRPr="0015708F" w:rsidRDefault="001D3C63" w:rsidP="00565405">
            <w:pPr>
              <w:jc w:val="center"/>
              <w:rPr>
                <w:rFonts w:eastAsia="Calibri"/>
                <w:sz w:val="20"/>
                <w:szCs w:val="20"/>
              </w:rPr>
            </w:pPr>
            <w:r w:rsidRPr="0015708F">
              <w:rPr>
                <w:rFonts w:eastAsia="Calibri"/>
                <w:sz w:val="20"/>
                <w:szCs w:val="20"/>
              </w:rPr>
              <w:t>1 decyzja/26 wniosków</w:t>
            </w:r>
          </w:p>
        </w:tc>
      </w:tr>
    </w:tbl>
    <w:p w:rsidR="00373552" w:rsidRPr="00AD2D1A" w:rsidRDefault="00AD2D1A" w:rsidP="00AD2D1A">
      <w:pPr>
        <w:pStyle w:val="NormalnyWeb"/>
        <w:spacing w:before="0" w:beforeAutospacing="0" w:after="0" w:afterAutospacing="0"/>
        <w:jc w:val="center"/>
        <w:rPr>
          <w:b/>
          <w:color w:val="000000" w:themeColor="text1"/>
        </w:rPr>
      </w:pPr>
      <w:r w:rsidRPr="00AD2D1A">
        <w:rPr>
          <w:rFonts w:eastAsia="Calibri"/>
        </w:rPr>
        <w:t>Zapewnienie pracownikom młodocianym co najmniej 48 godzinnego odpoczynku tygodniowego obejmującego niedzielę</w:t>
      </w:r>
    </w:p>
    <w:tbl>
      <w:tblPr>
        <w:tblStyle w:val="Tabela-Siatka"/>
        <w:tblW w:w="7868" w:type="dxa"/>
        <w:jc w:val="center"/>
        <w:tblInd w:w="0" w:type="dxa"/>
        <w:tblLook w:val="04A0" w:firstRow="1" w:lastRow="0" w:firstColumn="1" w:lastColumn="0" w:noHBand="0" w:noVBand="1"/>
      </w:tblPr>
      <w:tblGrid>
        <w:gridCol w:w="851"/>
        <w:gridCol w:w="3508"/>
        <w:gridCol w:w="3509"/>
      </w:tblGrid>
      <w:tr w:rsidR="00AD2D1A" w:rsidTr="005409B9">
        <w:trPr>
          <w:jc w:val="center"/>
        </w:trPr>
        <w:tc>
          <w:tcPr>
            <w:tcW w:w="851" w:type="dxa"/>
          </w:tcPr>
          <w:p w:rsidR="00AD2D1A" w:rsidRPr="00C03011" w:rsidRDefault="00AD2D1A" w:rsidP="00565405">
            <w:pPr>
              <w:pStyle w:val="NormalnyWeb"/>
              <w:spacing w:before="0" w:beforeAutospacing="0" w:after="0" w:afterAutospacing="0"/>
              <w:jc w:val="center"/>
              <w:rPr>
                <w:rFonts w:eastAsia="Calibri"/>
                <w:sz w:val="20"/>
                <w:szCs w:val="20"/>
              </w:rPr>
            </w:pPr>
          </w:p>
        </w:tc>
        <w:tc>
          <w:tcPr>
            <w:tcW w:w="3508" w:type="dxa"/>
          </w:tcPr>
          <w:p w:rsidR="00AD2D1A" w:rsidRPr="00AB4BF0" w:rsidRDefault="00AD2D1A" w:rsidP="00565405">
            <w:pPr>
              <w:pStyle w:val="NormalnyWeb"/>
              <w:spacing w:before="0" w:beforeAutospacing="0" w:after="0" w:afterAutospacing="0"/>
              <w:jc w:val="center"/>
              <w:rPr>
                <w:sz w:val="20"/>
                <w:szCs w:val="20"/>
              </w:rPr>
            </w:pPr>
            <w:r>
              <w:rPr>
                <w:sz w:val="20"/>
                <w:szCs w:val="20"/>
              </w:rPr>
              <w:t>Liczba kontroli, w trakcie których stwierdzono naruszenia przepisów</w:t>
            </w:r>
          </w:p>
        </w:tc>
        <w:tc>
          <w:tcPr>
            <w:tcW w:w="3509" w:type="dxa"/>
          </w:tcPr>
          <w:p w:rsidR="00AD2D1A" w:rsidRPr="00AB4BF0" w:rsidRDefault="00AD2D1A" w:rsidP="00565405">
            <w:pPr>
              <w:pStyle w:val="NormalnyWeb"/>
              <w:spacing w:before="0" w:beforeAutospacing="0" w:after="0" w:afterAutospacing="0"/>
              <w:jc w:val="center"/>
              <w:rPr>
                <w:sz w:val="20"/>
                <w:szCs w:val="20"/>
              </w:rPr>
            </w:pPr>
            <w:r>
              <w:rPr>
                <w:sz w:val="20"/>
                <w:szCs w:val="20"/>
              </w:rPr>
              <w:t>Zastosowane środki prawne</w:t>
            </w:r>
          </w:p>
        </w:tc>
      </w:tr>
      <w:tr w:rsidR="00AD2D1A" w:rsidTr="005409B9">
        <w:trPr>
          <w:jc w:val="center"/>
        </w:trPr>
        <w:tc>
          <w:tcPr>
            <w:tcW w:w="851" w:type="dxa"/>
          </w:tcPr>
          <w:p w:rsidR="00AD2D1A" w:rsidRPr="00C03011" w:rsidRDefault="00AD2D1A" w:rsidP="00565405">
            <w:pPr>
              <w:pStyle w:val="NormalnyWeb"/>
              <w:spacing w:before="0" w:beforeAutospacing="0" w:after="0" w:afterAutospacing="0"/>
              <w:jc w:val="center"/>
              <w:rPr>
                <w:rFonts w:eastAsia="Calibri"/>
                <w:sz w:val="20"/>
                <w:szCs w:val="20"/>
              </w:rPr>
            </w:pPr>
            <w:r w:rsidRPr="00C03011">
              <w:rPr>
                <w:rFonts w:eastAsia="Calibri"/>
                <w:sz w:val="20"/>
                <w:szCs w:val="20"/>
              </w:rPr>
              <w:t>2014</w:t>
            </w:r>
          </w:p>
        </w:tc>
        <w:tc>
          <w:tcPr>
            <w:tcW w:w="3508" w:type="dxa"/>
          </w:tcPr>
          <w:p w:rsidR="00AD2D1A" w:rsidRPr="0015708F" w:rsidRDefault="00AD2D1A" w:rsidP="00565405">
            <w:pPr>
              <w:jc w:val="center"/>
              <w:rPr>
                <w:rFonts w:eastAsia="Calibri"/>
                <w:sz w:val="20"/>
                <w:szCs w:val="20"/>
              </w:rPr>
            </w:pPr>
            <w:r w:rsidRPr="0015708F">
              <w:rPr>
                <w:rFonts w:eastAsia="Calibri"/>
                <w:sz w:val="20"/>
                <w:szCs w:val="20"/>
              </w:rPr>
              <w:t>53</w:t>
            </w:r>
          </w:p>
        </w:tc>
        <w:tc>
          <w:tcPr>
            <w:tcW w:w="3509" w:type="dxa"/>
          </w:tcPr>
          <w:p w:rsidR="00AD2D1A" w:rsidRPr="0015708F" w:rsidRDefault="00AD2D1A" w:rsidP="00565405">
            <w:pPr>
              <w:jc w:val="center"/>
              <w:rPr>
                <w:rFonts w:eastAsia="Calibri"/>
                <w:sz w:val="20"/>
                <w:szCs w:val="20"/>
              </w:rPr>
            </w:pPr>
            <w:r w:rsidRPr="0015708F">
              <w:rPr>
                <w:rFonts w:eastAsia="Calibri"/>
                <w:sz w:val="20"/>
                <w:szCs w:val="20"/>
              </w:rPr>
              <w:t>55 wniosków</w:t>
            </w:r>
          </w:p>
        </w:tc>
      </w:tr>
      <w:tr w:rsidR="00AD2D1A" w:rsidTr="005409B9">
        <w:trPr>
          <w:jc w:val="center"/>
        </w:trPr>
        <w:tc>
          <w:tcPr>
            <w:tcW w:w="851" w:type="dxa"/>
          </w:tcPr>
          <w:p w:rsidR="00AD2D1A" w:rsidRPr="00C03011" w:rsidRDefault="00AD2D1A" w:rsidP="00565405">
            <w:pPr>
              <w:pStyle w:val="NormalnyWeb"/>
              <w:spacing w:before="0" w:beforeAutospacing="0" w:after="0" w:afterAutospacing="0"/>
              <w:jc w:val="center"/>
              <w:rPr>
                <w:rFonts w:eastAsia="Calibri"/>
                <w:sz w:val="20"/>
                <w:szCs w:val="20"/>
              </w:rPr>
            </w:pPr>
            <w:r w:rsidRPr="00C03011">
              <w:rPr>
                <w:rFonts w:eastAsia="Calibri"/>
                <w:sz w:val="20"/>
                <w:szCs w:val="20"/>
              </w:rPr>
              <w:t>2015</w:t>
            </w:r>
          </w:p>
        </w:tc>
        <w:tc>
          <w:tcPr>
            <w:tcW w:w="3508" w:type="dxa"/>
          </w:tcPr>
          <w:p w:rsidR="00AD2D1A" w:rsidRPr="0015708F" w:rsidRDefault="00AD2D1A" w:rsidP="00565405">
            <w:pPr>
              <w:jc w:val="center"/>
              <w:rPr>
                <w:rFonts w:eastAsia="Calibri"/>
                <w:sz w:val="20"/>
                <w:szCs w:val="20"/>
              </w:rPr>
            </w:pPr>
            <w:r w:rsidRPr="0015708F">
              <w:rPr>
                <w:rFonts w:eastAsia="Calibri"/>
                <w:sz w:val="20"/>
                <w:szCs w:val="20"/>
              </w:rPr>
              <w:t>55</w:t>
            </w:r>
          </w:p>
        </w:tc>
        <w:tc>
          <w:tcPr>
            <w:tcW w:w="3509" w:type="dxa"/>
          </w:tcPr>
          <w:p w:rsidR="00AD2D1A" w:rsidRPr="0015708F" w:rsidRDefault="00AD2D1A" w:rsidP="00565405">
            <w:pPr>
              <w:jc w:val="center"/>
              <w:rPr>
                <w:rFonts w:eastAsia="Calibri"/>
                <w:sz w:val="20"/>
                <w:szCs w:val="20"/>
              </w:rPr>
            </w:pPr>
            <w:r w:rsidRPr="0015708F">
              <w:rPr>
                <w:rFonts w:eastAsia="Calibri"/>
                <w:sz w:val="20"/>
                <w:szCs w:val="20"/>
              </w:rPr>
              <w:t>55 wniosków</w:t>
            </w:r>
          </w:p>
        </w:tc>
      </w:tr>
      <w:tr w:rsidR="00AD2D1A" w:rsidTr="005409B9">
        <w:trPr>
          <w:jc w:val="center"/>
        </w:trPr>
        <w:tc>
          <w:tcPr>
            <w:tcW w:w="851" w:type="dxa"/>
          </w:tcPr>
          <w:p w:rsidR="00AD2D1A" w:rsidRPr="00C03011" w:rsidRDefault="00AD2D1A" w:rsidP="00565405">
            <w:pPr>
              <w:pStyle w:val="NormalnyWeb"/>
              <w:spacing w:before="0" w:beforeAutospacing="0" w:after="0" w:afterAutospacing="0"/>
              <w:jc w:val="center"/>
              <w:rPr>
                <w:rFonts w:eastAsia="Calibri"/>
                <w:sz w:val="20"/>
                <w:szCs w:val="20"/>
              </w:rPr>
            </w:pPr>
            <w:r w:rsidRPr="00C03011">
              <w:rPr>
                <w:rFonts w:eastAsia="Calibri"/>
                <w:sz w:val="20"/>
                <w:szCs w:val="20"/>
              </w:rPr>
              <w:t>2016</w:t>
            </w:r>
          </w:p>
        </w:tc>
        <w:tc>
          <w:tcPr>
            <w:tcW w:w="3508" w:type="dxa"/>
          </w:tcPr>
          <w:p w:rsidR="00AD2D1A" w:rsidRPr="0015708F" w:rsidRDefault="00AD2D1A" w:rsidP="00565405">
            <w:pPr>
              <w:jc w:val="center"/>
              <w:rPr>
                <w:rFonts w:eastAsia="Calibri"/>
                <w:sz w:val="20"/>
                <w:szCs w:val="20"/>
              </w:rPr>
            </w:pPr>
            <w:r w:rsidRPr="0015708F">
              <w:rPr>
                <w:rFonts w:eastAsia="Calibri"/>
                <w:sz w:val="20"/>
                <w:szCs w:val="20"/>
              </w:rPr>
              <w:t>36</w:t>
            </w:r>
          </w:p>
        </w:tc>
        <w:tc>
          <w:tcPr>
            <w:tcW w:w="3509" w:type="dxa"/>
          </w:tcPr>
          <w:p w:rsidR="00AD2D1A" w:rsidRPr="0015708F" w:rsidRDefault="00AD2D1A" w:rsidP="00565405">
            <w:pPr>
              <w:jc w:val="center"/>
              <w:rPr>
                <w:rFonts w:eastAsia="Calibri"/>
                <w:sz w:val="20"/>
                <w:szCs w:val="20"/>
              </w:rPr>
            </w:pPr>
            <w:r w:rsidRPr="0015708F">
              <w:rPr>
                <w:rFonts w:eastAsia="Calibri"/>
                <w:sz w:val="20"/>
                <w:szCs w:val="20"/>
              </w:rPr>
              <w:t>36 wniosków</w:t>
            </w:r>
          </w:p>
        </w:tc>
      </w:tr>
      <w:tr w:rsidR="00AD2D1A" w:rsidTr="005409B9">
        <w:trPr>
          <w:jc w:val="center"/>
        </w:trPr>
        <w:tc>
          <w:tcPr>
            <w:tcW w:w="851" w:type="dxa"/>
          </w:tcPr>
          <w:p w:rsidR="00AD2D1A" w:rsidRPr="00C03011" w:rsidRDefault="00AD2D1A" w:rsidP="00565405">
            <w:pPr>
              <w:pStyle w:val="NormalnyWeb"/>
              <w:spacing w:before="0" w:beforeAutospacing="0" w:after="0" w:afterAutospacing="0"/>
              <w:jc w:val="center"/>
              <w:rPr>
                <w:rFonts w:eastAsia="Calibri"/>
                <w:sz w:val="20"/>
                <w:szCs w:val="20"/>
              </w:rPr>
            </w:pPr>
            <w:r w:rsidRPr="00C03011">
              <w:rPr>
                <w:rFonts w:eastAsia="Calibri"/>
                <w:sz w:val="20"/>
                <w:szCs w:val="20"/>
              </w:rPr>
              <w:t>2017</w:t>
            </w:r>
          </w:p>
        </w:tc>
        <w:tc>
          <w:tcPr>
            <w:tcW w:w="3508" w:type="dxa"/>
          </w:tcPr>
          <w:p w:rsidR="00AD2D1A" w:rsidRPr="0015708F" w:rsidRDefault="00AD2D1A" w:rsidP="00565405">
            <w:pPr>
              <w:jc w:val="center"/>
              <w:rPr>
                <w:rFonts w:eastAsia="Calibri"/>
                <w:sz w:val="20"/>
                <w:szCs w:val="20"/>
              </w:rPr>
            </w:pPr>
            <w:r w:rsidRPr="0015708F">
              <w:rPr>
                <w:rFonts w:eastAsia="Calibri"/>
                <w:sz w:val="20"/>
                <w:szCs w:val="20"/>
              </w:rPr>
              <w:t>34</w:t>
            </w:r>
          </w:p>
        </w:tc>
        <w:tc>
          <w:tcPr>
            <w:tcW w:w="3509" w:type="dxa"/>
          </w:tcPr>
          <w:p w:rsidR="00AD2D1A" w:rsidRPr="0015708F" w:rsidRDefault="00AD2D1A" w:rsidP="00565405">
            <w:pPr>
              <w:jc w:val="center"/>
              <w:rPr>
                <w:rFonts w:eastAsia="Calibri"/>
                <w:sz w:val="20"/>
                <w:szCs w:val="20"/>
              </w:rPr>
            </w:pPr>
            <w:r w:rsidRPr="0015708F">
              <w:rPr>
                <w:rFonts w:eastAsia="Calibri"/>
                <w:sz w:val="20"/>
                <w:szCs w:val="20"/>
              </w:rPr>
              <w:t>35 wniosków</w:t>
            </w:r>
          </w:p>
        </w:tc>
      </w:tr>
    </w:tbl>
    <w:p w:rsidR="00AD2D1A" w:rsidRPr="00AD2D1A" w:rsidRDefault="00AD2D1A" w:rsidP="00AD2D1A">
      <w:pPr>
        <w:pStyle w:val="NormalnyWeb"/>
        <w:spacing w:before="0" w:beforeAutospacing="0" w:after="0" w:afterAutospacing="0"/>
        <w:jc w:val="center"/>
        <w:rPr>
          <w:b/>
          <w:color w:val="000000" w:themeColor="text1"/>
        </w:rPr>
      </w:pPr>
      <w:r w:rsidRPr="00AD2D1A">
        <w:rPr>
          <w:rFonts w:eastAsia="Calibri"/>
        </w:rPr>
        <w:t>Zapewnienie co najmniej 14 godzinnego odpoczynku dobowego obejmującego porę nocną</w:t>
      </w:r>
    </w:p>
    <w:tbl>
      <w:tblPr>
        <w:tblStyle w:val="Tabela-Siatka"/>
        <w:tblW w:w="7868" w:type="dxa"/>
        <w:jc w:val="center"/>
        <w:tblInd w:w="0" w:type="dxa"/>
        <w:tblLook w:val="04A0" w:firstRow="1" w:lastRow="0" w:firstColumn="1" w:lastColumn="0" w:noHBand="0" w:noVBand="1"/>
      </w:tblPr>
      <w:tblGrid>
        <w:gridCol w:w="851"/>
        <w:gridCol w:w="3508"/>
        <w:gridCol w:w="3509"/>
      </w:tblGrid>
      <w:tr w:rsidR="00AD2D1A" w:rsidTr="005409B9">
        <w:trPr>
          <w:jc w:val="center"/>
        </w:trPr>
        <w:tc>
          <w:tcPr>
            <w:tcW w:w="851" w:type="dxa"/>
          </w:tcPr>
          <w:p w:rsidR="00AD2D1A" w:rsidRPr="00C03011" w:rsidRDefault="00AD2D1A" w:rsidP="00965F0C">
            <w:pPr>
              <w:pStyle w:val="NormalnyWeb"/>
              <w:spacing w:before="0" w:beforeAutospacing="0" w:after="0" w:afterAutospacing="0"/>
              <w:jc w:val="center"/>
              <w:rPr>
                <w:rFonts w:eastAsia="Calibri"/>
                <w:sz w:val="20"/>
                <w:szCs w:val="20"/>
              </w:rPr>
            </w:pPr>
          </w:p>
        </w:tc>
        <w:tc>
          <w:tcPr>
            <w:tcW w:w="3508" w:type="dxa"/>
          </w:tcPr>
          <w:p w:rsidR="00AD2D1A" w:rsidRPr="00AB4BF0" w:rsidRDefault="00AD2D1A" w:rsidP="00565405">
            <w:pPr>
              <w:pStyle w:val="NormalnyWeb"/>
              <w:spacing w:before="0" w:beforeAutospacing="0" w:after="0" w:afterAutospacing="0"/>
              <w:jc w:val="center"/>
              <w:rPr>
                <w:sz w:val="20"/>
                <w:szCs w:val="20"/>
              </w:rPr>
            </w:pPr>
            <w:r>
              <w:rPr>
                <w:sz w:val="20"/>
                <w:szCs w:val="20"/>
              </w:rPr>
              <w:t>Liczba kontroli, w trakcie których stwierdzono naruszenia przepisów</w:t>
            </w:r>
          </w:p>
        </w:tc>
        <w:tc>
          <w:tcPr>
            <w:tcW w:w="3509" w:type="dxa"/>
          </w:tcPr>
          <w:p w:rsidR="00AD2D1A" w:rsidRPr="00AB4BF0" w:rsidRDefault="00AD2D1A" w:rsidP="00565405">
            <w:pPr>
              <w:pStyle w:val="NormalnyWeb"/>
              <w:spacing w:before="0" w:beforeAutospacing="0" w:after="0" w:afterAutospacing="0"/>
              <w:jc w:val="center"/>
              <w:rPr>
                <w:sz w:val="20"/>
                <w:szCs w:val="20"/>
              </w:rPr>
            </w:pPr>
            <w:r>
              <w:rPr>
                <w:sz w:val="20"/>
                <w:szCs w:val="20"/>
              </w:rPr>
              <w:t>Zastosowane środki prawne</w:t>
            </w:r>
          </w:p>
        </w:tc>
      </w:tr>
      <w:tr w:rsidR="00AD2D1A" w:rsidTr="005409B9">
        <w:trPr>
          <w:jc w:val="center"/>
        </w:trPr>
        <w:tc>
          <w:tcPr>
            <w:tcW w:w="851" w:type="dxa"/>
          </w:tcPr>
          <w:p w:rsidR="00AD2D1A" w:rsidRPr="00C03011" w:rsidRDefault="00AD2D1A" w:rsidP="00965F0C">
            <w:pPr>
              <w:pStyle w:val="NormalnyWeb"/>
              <w:spacing w:before="0" w:beforeAutospacing="0" w:after="0" w:afterAutospacing="0"/>
              <w:jc w:val="center"/>
              <w:rPr>
                <w:rFonts w:eastAsia="Calibri"/>
                <w:sz w:val="20"/>
                <w:szCs w:val="20"/>
              </w:rPr>
            </w:pPr>
            <w:r w:rsidRPr="00C03011">
              <w:rPr>
                <w:rFonts w:eastAsia="Calibri"/>
                <w:sz w:val="20"/>
                <w:szCs w:val="20"/>
              </w:rPr>
              <w:t>2014</w:t>
            </w:r>
          </w:p>
        </w:tc>
        <w:tc>
          <w:tcPr>
            <w:tcW w:w="3508" w:type="dxa"/>
          </w:tcPr>
          <w:p w:rsidR="00AD2D1A" w:rsidRPr="0015708F" w:rsidRDefault="00AD2D1A" w:rsidP="00565405">
            <w:pPr>
              <w:jc w:val="center"/>
              <w:rPr>
                <w:rFonts w:eastAsia="Calibri"/>
                <w:sz w:val="20"/>
                <w:szCs w:val="20"/>
              </w:rPr>
            </w:pPr>
            <w:r w:rsidRPr="0015708F">
              <w:rPr>
                <w:rFonts w:eastAsia="Calibri"/>
                <w:sz w:val="20"/>
                <w:szCs w:val="20"/>
              </w:rPr>
              <w:t>30</w:t>
            </w:r>
          </w:p>
        </w:tc>
        <w:tc>
          <w:tcPr>
            <w:tcW w:w="3509" w:type="dxa"/>
          </w:tcPr>
          <w:p w:rsidR="00AD2D1A" w:rsidRPr="0015708F" w:rsidRDefault="00AD2D1A" w:rsidP="00565405">
            <w:pPr>
              <w:jc w:val="center"/>
              <w:rPr>
                <w:rFonts w:eastAsia="Calibri"/>
                <w:sz w:val="20"/>
                <w:szCs w:val="20"/>
              </w:rPr>
            </w:pPr>
            <w:r w:rsidRPr="0015708F">
              <w:rPr>
                <w:rFonts w:eastAsia="Calibri"/>
                <w:sz w:val="20"/>
                <w:szCs w:val="20"/>
              </w:rPr>
              <w:t>30 wniosków</w:t>
            </w:r>
          </w:p>
        </w:tc>
      </w:tr>
      <w:tr w:rsidR="00AD2D1A" w:rsidTr="005409B9">
        <w:trPr>
          <w:jc w:val="center"/>
        </w:trPr>
        <w:tc>
          <w:tcPr>
            <w:tcW w:w="851" w:type="dxa"/>
          </w:tcPr>
          <w:p w:rsidR="00AD2D1A" w:rsidRPr="00C03011" w:rsidRDefault="00AD2D1A" w:rsidP="00965F0C">
            <w:pPr>
              <w:pStyle w:val="NormalnyWeb"/>
              <w:spacing w:before="0" w:beforeAutospacing="0" w:after="0" w:afterAutospacing="0"/>
              <w:jc w:val="center"/>
              <w:rPr>
                <w:rFonts w:eastAsia="Calibri"/>
                <w:sz w:val="20"/>
                <w:szCs w:val="20"/>
              </w:rPr>
            </w:pPr>
            <w:r w:rsidRPr="00C03011">
              <w:rPr>
                <w:rFonts w:eastAsia="Calibri"/>
                <w:sz w:val="20"/>
                <w:szCs w:val="20"/>
              </w:rPr>
              <w:t>2015</w:t>
            </w:r>
          </w:p>
        </w:tc>
        <w:tc>
          <w:tcPr>
            <w:tcW w:w="3508" w:type="dxa"/>
          </w:tcPr>
          <w:p w:rsidR="00AD2D1A" w:rsidRPr="0015708F" w:rsidRDefault="00AD2D1A" w:rsidP="00565405">
            <w:pPr>
              <w:jc w:val="center"/>
              <w:rPr>
                <w:rFonts w:eastAsia="Calibri"/>
                <w:sz w:val="20"/>
                <w:szCs w:val="20"/>
              </w:rPr>
            </w:pPr>
            <w:r w:rsidRPr="0015708F">
              <w:rPr>
                <w:rFonts w:eastAsia="Calibri"/>
                <w:sz w:val="20"/>
                <w:szCs w:val="20"/>
              </w:rPr>
              <w:t>19</w:t>
            </w:r>
          </w:p>
        </w:tc>
        <w:tc>
          <w:tcPr>
            <w:tcW w:w="3509" w:type="dxa"/>
          </w:tcPr>
          <w:p w:rsidR="00AD2D1A" w:rsidRPr="0015708F" w:rsidRDefault="00AD2D1A" w:rsidP="00565405">
            <w:pPr>
              <w:jc w:val="center"/>
              <w:rPr>
                <w:rFonts w:eastAsia="Calibri"/>
                <w:sz w:val="20"/>
                <w:szCs w:val="20"/>
              </w:rPr>
            </w:pPr>
            <w:r w:rsidRPr="0015708F">
              <w:rPr>
                <w:rFonts w:eastAsia="Calibri"/>
                <w:sz w:val="20"/>
                <w:szCs w:val="20"/>
              </w:rPr>
              <w:t>19 wniosków</w:t>
            </w:r>
          </w:p>
        </w:tc>
      </w:tr>
      <w:tr w:rsidR="00AD2D1A" w:rsidTr="005409B9">
        <w:trPr>
          <w:jc w:val="center"/>
        </w:trPr>
        <w:tc>
          <w:tcPr>
            <w:tcW w:w="851" w:type="dxa"/>
          </w:tcPr>
          <w:p w:rsidR="00AD2D1A" w:rsidRPr="00C03011" w:rsidRDefault="00AD2D1A" w:rsidP="00965F0C">
            <w:pPr>
              <w:pStyle w:val="NormalnyWeb"/>
              <w:spacing w:before="0" w:beforeAutospacing="0" w:after="0" w:afterAutospacing="0"/>
              <w:jc w:val="center"/>
              <w:rPr>
                <w:rFonts w:eastAsia="Calibri"/>
                <w:sz w:val="20"/>
                <w:szCs w:val="20"/>
              </w:rPr>
            </w:pPr>
            <w:r w:rsidRPr="00C03011">
              <w:rPr>
                <w:rFonts w:eastAsia="Calibri"/>
                <w:sz w:val="20"/>
                <w:szCs w:val="20"/>
              </w:rPr>
              <w:t>2016</w:t>
            </w:r>
          </w:p>
        </w:tc>
        <w:tc>
          <w:tcPr>
            <w:tcW w:w="3508" w:type="dxa"/>
          </w:tcPr>
          <w:p w:rsidR="00AD2D1A" w:rsidRPr="0015708F" w:rsidRDefault="00AD2D1A" w:rsidP="00565405">
            <w:pPr>
              <w:jc w:val="center"/>
              <w:rPr>
                <w:rFonts w:eastAsia="Calibri"/>
                <w:sz w:val="20"/>
                <w:szCs w:val="20"/>
              </w:rPr>
            </w:pPr>
            <w:r w:rsidRPr="0015708F">
              <w:rPr>
                <w:rFonts w:eastAsia="Calibri"/>
                <w:sz w:val="20"/>
                <w:szCs w:val="20"/>
              </w:rPr>
              <w:t>6</w:t>
            </w:r>
          </w:p>
        </w:tc>
        <w:tc>
          <w:tcPr>
            <w:tcW w:w="3509" w:type="dxa"/>
          </w:tcPr>
          <w:p w:rsidR="00AD2D1A" w:rsidRPr="0015708F" w:rsidRDefault="00AD2D1A" w:rsidP="00565405">
            <w:pPr>
              <w:jc w:val="center"/>
              <w:rPr>
                <w:rFonts w:eastAsia="Calibri"/>
                <w:sz w:val="20"/>
                <w:szCs w:val="20"/>
              </w:rPr>
            </w:pPr>
            <w:r w:rsidRPr="0015708F">
              <w:rPr>
                <w:rFonts w:eastAsia="Calibri"/>
                <w:sz w:val="20"/>
                <w:szCs w:val="20"/>
              </w:rPr>
              <w:t>6 wniosków</w:t>
            </w:r>
          </w:p>
        </w:tc>
      </w:tr>
      <w:tr w:rsidR="00AD2D1A" w:rsidTr="005409B9">
        <w:trPr>
          <w:jc w:val="center"/>
        </w:trPr>
        <w:tc>
          <w:tcPr>
            <w:tcW w:w="851" w:type="dxa"/>
          </w:tcPr>
          <w:p w:rsidR="00AD2D1A" w:rsidRPr="00C03011" w:rsidRDefault="00AD2D1A" w:rsidP="00965F0C">
            <w:pPr>
              <w:pStyle w:val="NormalnyWeb"/>
              <w:spacing w:before="0" w:beforeAutospacing="0" w:after="0" w:afterAutospacing="0"/>
              <w:jc w:val="center"/>
              <w:rPr>
                <w:rFonts w:eastAsia="Calibri"/>
                <w:sz w:val="20"/>
                <w:szCs w:val="20"/>
              </w:rPr>
            </w:pPr>
            <w:r w:rsidRPr="00C03011">
              <w:rPr>
                <w:rFonts w:eastAsia="Calibri"/>
                <w:sz w:val="20"/>
                <w:szCs w:val="20"/>
              </w:rPr>
              <w:t>2017</w:t>
            </w:r>
          </w:p>
        </w:tc>
        <w:tc>
          <w:tcPr>
            <w:tcW w:w="3508" w:type="dxa"/>
          </w:tcPr>
          <w:p w:rsidR="00AD2D1A" w:rsidRPr="0015708F" w:rsidRDefault="00AD2D1A" w:rsidP="00565405">
            <w:pPr>
              <w:jc w:val="center"/>
              <w:rPr>
                <w:rFonts w:eastAsia="Calibri"/>
                <w:sz w:val="20"/>
                <w:szCs w:val="20"/>
              </w:rPr>
            </w:pPr>
            <w:r w:rsidRPr="0015708F">
              <w:rPr>
                <w:rFonts w:eastAsia="Calibri"/>
                <w:sz w:val="20"/>
                <w:szCs w:val="20"/>
              </w:rPr>
              <w:t>8</w:t>
            </w:r>
          </w:p>
        </w:tc>
        <w:tc>
          <w:tcPr>
            <w:tcW w:w="3509" w:type="dxa"/>
          </w:tcPr>
          <w:p w:rsidR="00AD2D1A" w:rsidRPr="0015708F" w:rsidRDefault="00AD2D1A" w:rsidP="00565405">
            <w:pPr>
              <w:jc w:val="center"/>
              <w:rPr>
                <w:rFonts w:eastAsia="Calibri"/>
                <w:sz w:val="20"/>
                <w:szCs w:val="20"/>
              </w:rPr>
            </w:pPr>
            <w:r w:rsidRPr="0015708F">
              <w:rPr>
                <w:rFonts w:eastAsia="Calibri"/>
                <w:sz w:val="20"/>
                <w:szCs w:val="20"/>
              </w:rPr>
              <w:t>8 wniosków</w:t>
            </w:r>
          </w:p>
        </w:tc>
      </w:tr>
    </w:tbl>
    <w:p w:rsidR="00B163C4" w:rsidRDefault="00B163C4" w:rsidP="00965F0C">
      <w:pPr>
        <w:pStyle w:val="NormalnyWeb"/>
        <w:spacing w:before="0" w:beforeAutospacing="0" w:after="0" w:afterAutospacing="0"/>
        <w:jc w:val="center"/>
        <w:rPr>
          <w:rFonts w:eastAsia="Calibri"/>
        </w:rPr>
      </w:pPr>
    </w:p>
    <w:p w:rsidR="001A4745" w:rsidRPr="00B163C4" w:rsidRDefault="00B163C4" w:rsidP="00B163C4">
      <w:pPr>
        <w:jc w:val="center"/>
        <w:rPr>
          <w:rFonts w:eastAsia="Calibri"/>
        </w:rPr>
      </w:pPr>
      <w:r>
        <w:rPr>
          <w:rFonts w:eastAsia="Calibri"/>
        </w:rPr>
        <w:br w:type="page"/>
      </w:r>
      <w:r w:rsidR="001A4745" w:rsidRPr="00FF6317">
        <w:rPr>
          <w:rFonts w:eastAsia="Calibri"/>
        </w:rPr>
        <w:lastRenderedPageBreak/>
        <w:t xml:space="preserve">Odsetek </w:t>
      </w:r>
      <w:r w:rsidR="001A4745">
        <w:rPr>
          <w:rFonts w:eastAsia="Calibri"/>
        </w:rPr>
        <w:t>s</w:t>
      </w:r>
      <w:r w:rsidR="001A4745" w:rsidRPr="00FF6317">
        <w:rPr>
          <w:rFonts w:eastAsia="Calibri"/>
        </w:rPr>
        <w:t>kontrolowanych zakładów, w których stwierdzono nieprawidłowości</w:t>
      </w:r>
    </w:p>
    <w:tbl>
      <w:tblPr>
        <w:tblW w:w="10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5"/>
        <w:gridCol w:w="992"/>
        <w:gridCol w:w="868"/>
      </w:tblGrid>
      <w:tr w:rsidR="001A4745" w:rsidRPr="000423A9" w:rsidTr="00CD092E">
        <w:trPr>
          <w:jc w:val="center"/>
        </w:trPr>
        <w:tc>
          <w:tcPr>
            <w:tcW w:w="8275" w:type="dxa"/>
            <w:tcBorders>
              <w:top w:val="single" w:sz="4" w:space="0" w:color="auto"/>
            </w:tcBorders>
          </w:tcPr>
          <w:p w:rsidR="001A4745" w:rsidRPr="000423A9" w:rsidRDefault="001A4745" w:rsidP="00965F0C">
            <w:pPr>
              <w:jc w:val="both"/>
              <w:rPr>
                <w:rFonts w:eastAsia="Calibri"/>
                <w:sz w:val="20"/>
                <w:szCs w:val="20"/>
              </w:rPr>
            </w:pPr>
          </w:p>
        </w:tc>
        <w:tc>
          <w:tcPr>
            <w:tcW w:w="992" w:type="dxa"/>
          </w:tcPr>
          <w:p w:rsidR="001A4745" w:rsidRPr="000423A9" w:rsidRDefault="001A4745" w:rsidP="00965F0C">
            <w:pPr>
              <w:jc w:val="center"/>
              <w:rPr>
                <w:rFonts w:eastAsia="Calibri"/>
                <w:sz w:val="20"/>
                <w:szCs w:val="20"/>
              </w:rPr>
            </w:pPr>
            <w:r w:rsidRPr="000423A9">
              <w:rPr>
                <w:rFonts w:eastAsia="Calibri"/>
                <w:sz w:val="20"/>
                <w:szCs w:val="20"/>
              </w:rPr>
              <w:t>2014</w:t>
            </w:r>
          </w:p>
        </w:tc>
        <w:tc>
          <w:tcPr>
            <w:tcW w:w="868" w:type="dxa"/>
          </w:tcPr>
          <w:p w:rsidR="001A4745" w:rsidRPr="000423A9" w:rsidRDefault="001A4745" w:rsidP="00965F0C">
            <w:pPr>
              <w:jc w:val="center"/>
              <w:rPr>
                <w:rFonts w:eastAsia="Calibri"/>
                <w:sz w:val="20"/>
                <w:szCs w:val="20"/>
              </w:rPr>
            </w:pPr>
            <w:r w:rsidRPr="000423A9">
              <w:rPr>
                <w:rFonts w:eastAsia="Calibri"/>
                <w:sz w:val="20"/>
                <w:szCs w:val="20"/>
              </w:rPr>
              <w:t>2015</w:t>
            </w:r>
          </w:p>
        </w:tc>
      </w:tr>
      <w:tr w:rsidR="001A4745" w:rsidRPr="000423A9" w:rsidTr="00CD092E">
        <w:trPr>
          <w:jc w:val="center"/>
        </w:trPr>
        <w:tc>
          <w:tcPr>
            <w:tcW w:w="8275" w:type="dxa"/>
          </w:tcPr>
          <w:p w:rsidR="001A4745" w:rsidRPr="000423A9" w:rsidRDefault="001A4745" w:rsidP="00965F0C">
            <w:pPr>
              <w:rPr>
                <w:rFonts w:eastAsia="Calibri"/>
                <w:sz w:val="20"/>
                <w:szCs w:val="20"/>
              </w:rPr>
            </w:pPr>
            <w:r w:rsidRPr="000423A9">
              <w:rPr>
                <w:rFonts w:eastAsia="Calibri"/>
                <w:sz w:val="20"/>
                <w:szCs w:val="20"/>
              </w:rPr>
              <w:t>Dobowy wymiar czasu pracy</w:t>
            </w:r>
          </w:p>
        </w:tc>
        <w:tc>
          <w:tcPr>
            <w:tcW w:w="992" w:type="dxa"/>
            <w:vAlign w:val="center"/>
          </w:tcPr>
          <w:p w:rsidR="001A4745" w:rsidRPr="000423A9" w:rsidRDefault="001A4745" w:rsidP="00965F0C">
            <w:pPr>
              <w:jc w:val="center"/>
              <w:rPr>
                <w:rFonts w:eastAsia="Calibri"/>
                <w:sz w:val="20"/>
                <w:szCs w:val="20"/>
              </w:rPr>
            </w:pPr>
            <w:r w:rsidRPr="000423A9">
              <w:rPr>
                <w:rFonts w:eastAsia="Calibri"/>
                <w:sz w:val="20"/>
                <w:szCs w:val="20"/>
              </w:rPr>
              <w:t>2</w:t>
            </w:r>
          </w:p>
        </w:tc>
        <w:tc>
          <w:tcPr>
            <w:tcW w:w="868" w:type="dxa"/>
            <w:vAlign w:val="center"/>
          </w:tcPr>
          <w:p w:rsidR="001A4745" w:rsidRPr="000423A9" w:rsidRDefault="001A4745" w:rsidP="00965F0C">
            <w:pPr>
              <w:jc w:val="center"/>
              <w:rPr>
                <w:rFonts w:eastAsia="Calibri"/>
                <w:sz w:val="20"/>
                <w:szCs w:val="20"/>
              </w:rPr>
            </w:pPr>
            <w:r w:rsidRPr="000423A9">
              <w:rPr>
                <w:rFonts w:eastAsia="Calibri"/>
                <w:sz w:val="20"/>
                <w:szCs w:val="20"/>
              </w:rPr>
              <w:t>3</w:t>
            </w:r>
          </w:p>
        </w:tc>
      </w:tr>
      <w:tr w:rsidR="001A4745" w:rsidRPr="000423A9" w:rsidTr="00CD092E">
        <w:trPr>
          <w:jc w:val="center"/>
        </w:trPr>
        <w:tc>
          <w:tcPr>
            <w:tcW w:w="8275" w:type="dxa"/>
          </w:tcPr>
          <w:p w:rsidR="001A4745" w:rsidRPr="000423A9" w:rsidRDefault="001A4745" w:rsidP="00965F0C">
            <w:pPr>
              <w:rPr>
                <w:rFonts w:eastAsia="Calibri"/>
                <w:sz w:val="20"/>
                <w:szCs w:val="20"/>
              </w:rPr>
            </w:pPr>
            <w:r w:rsidRPr="000423A9">
              <w:rPr>
                <w:rFonts w:eastAsia="Calibri"/>
                <w:sz w:val="20"/>
                <w:szCs w:val="20"/>
              </w:rPr>
              <w:t>Zapewnienie pracownikom młodocianym co najmniej 48 godzinnego odpoczynku tygodniowego obejmującego niedzielę</w:t>
            </w:r>
          </w:p>
        </w:tc>
        <w:tc>
          <w:tcPr>
            <w:tcW w:w="992" w:type="dxa"/>
            <w:vAlign w:val="center"/>
          </w:tcPr>
          <w:p w:rsidR="001A4745" w:rsidRPr="000423A9" w:rsidRDefault="001A4745" w:rsidP="00965F0C">
            <w:pPr>
              <w:jc w:val="center"/>
              <w:rPr>
                <w:rFonts w:eastAsia="Calibri"/>
                <w:sz w:val="20"/>
                <w:szCs w:val="20"/>
              </w:rPr>
            </w:pPr>
            <w:r w:rsidRPr="000423A9">
              <w:rPr>
                <w:rFonts w:eastAsia="Calibri"/>
                <w:sz w:val="20"/>
                <w:szCs w:val="20"/>
              </w:rPr>
              <w:t>5</w:t>
            </w:r>
          </w:p>
        </w:tc>
        <w:tc>
          <w:tcPr>
            <w:tcW w:w="868" w:type="dxa"/>
            <w:vAlign w:val="center"/>
          </w:tcPr>
          <w:p w:rsidR="001A4745" w:rsidRPr="000423A9" w:rsidRDefault="001A4745" w:rsidP="00965F0C">
            <w:pPr>
              <w:jc w:val="center"/>
              <w:rPr>
                <w:rFonts w:eastAsia="Calibri"/>
                <w:sz w:val="20"/>
                <w:szCs w:val="20"/>
              </w:rPr>
            </w:pPr>
            <w:r w:rsidRPr="000423A9">
              <w:rPr>
                <w:rFonts w:eastAsia="Calibri"/>
                <w:sz w:val="20"/>
                <w:szCs w:val="20"/>
              </w:rPr>
              <w:t>5</w:t>
            </w:r>
          </w:p>
        </w:tc>
      </w:tr>
      <w:tr w:rsidR="001A4745" w:rsidRPr="000423A9" w:rsidTr="00CD092E">
        <w:trPr>
          <w:jc w:val="center"/>
        </w:trPr>
        <w:tc>
          <w:tcPr>
            <w:tcW w:w="8275" w:type="dxa"/>
          </w:tcPr>
          <w:p w:rsidR="001A4745" w:rsidRPr="000423A9" w:rsidRDefault="001A4745" w:rsidP="00965F0C">
            <w:pPr>
              <w:rPr>
                <w:rFonts w:eastAsia="Calibri"/>
                <w:sz w:val="20"/>
                <w:szCs w:val="20"/>
              </w:rPr>
            </w:pPr>
            <w:r w:rsidRPr="000423A9">
              <w:rPr>
                <w:rFonts w:eastAsia="Calibri"/>
                <w:sz w:val="20"/>
                <w:szCs w:val="20"/>
              </w:rPr>
              <w:t>Zapewnienie co najmniej 14 godzinnego odpoczynku dobowego obejmującego porę nocną</w:t>
            </w:r>
          </w:p>
        </w:tc>
        <w:tc>
          <w:tcPr>
            <w:tcW w:w="992" w:type="dxa"/>
            <w:vAlign w:val="center"/>
          </w:tcPr>
          <w:p w:rsidR="001A4745" w:rsidRPr="000423A9" w:rsidRDefault="001A4745" w:rsidP="00965F0C">
            <w:pPr>
              <w:jc w:val="center"/>
              <w:rPr>
                <w:rFonts w:eastAsia="Calibri"/>
                <w:sz w:val="20"/>
                <w:szCs w:val="20"/>
              </w:rPr>
            </w:pPr>
            <w:r w:rsidRPr="000423A9">
              <w:rPr>
                <w:rFonts w:eastAsia="Calibri"/>
                <w:sz w:val="20"/>
                <w:szCs w:val="20"/>
              </w:rPr>
              <w:t>3</w:t>
            </w:r>
          </w:p>
        </w:tc>
        <w:tc>
          <w:tcPr>
            <w:tcW w:w="868" w:type="dxa"/>
            <w:vAlign w:val="center"/>
          </w:tcPr>
          <w:p w:rsidR="001A4745" w:rsidRPr="000423A9" w:rsidRDefault="001A4745" w:rsidP="00965F0C">
            <w:pPr>
              <w:jc w:val="center"/>
              <w:rPr>
                <w:rFonts w:eastAsia="Calibri"/>
                <w:sz w:val="20"/>
                <w:szCs w:val="20"/>
              </w:rPr>
            </w:pPr>
            <w:r w:rsidRPr="000423A9">
              <w:rPr>
                <w:rFonts w:eastAsia="Calibri"/>
                <w:sz w:val="20"/>
                <w:szCs w:val="20"/>
              </w:rPr>
              <w:t>2</w:t>
            </w:r>
          </w:p>
        </w:tc>
      </w:tr>
      <w:tr w:rsidR="001A4745" w:rsidRPr="000423A9" w:rsidTr="00CD092E">
        <w:trPr>
          <w:jc w:val="center"/>
        </w:trPr>
        <w:tc>
          <w:tcPr>
            <w:tcW w:w="8275" w:type="dxa"/>
          </w:tcPr>
          <w:p w:rsidR="001A4745" w:rsidRPr="000423A9" w:rsidRDefault="001A4745" w:rsidP="00965F0C">
            <w:pPr>
              <w:rPr>
                <w:rFonts w:eastAsia="Calibri"/>
                <w:sz w:val="20"/>
                <w:szCs w:val="20"/>
              </w:rPr>
            </w:pPr>
            <w:r w:rsidRPr="000423A9">
              <w:rPr>
                <w:rFonts w:eastAsia="Calibri"/>
                <w:sz w:val="20"/>
                <w:szCs w:val="20"/>
              </w:rPr>
              <w:t>Zatrudnienie pracowników młodocianych w godzinach nadliczbowych</w:t>
            </w:r>
          </w:p>
        </w:tc>
        <w:tc>
          <w:tcPr>
            <w:tcW w:w="992" w:type="dxa"/>
            <w:vAlign w:val="center"/>
          </w:tcPr>
          <w:p w:rsidR="001A4745" w:rsidRPr="000423A9" w:rsidRDefault="001A4745" w:rsidP="00965F0C">
            <w:pPr>
              <w:jc w:val="center"/>
              <w:rPr>
                <w:rFonts w:eastAsia="Calibri"/>
                <w:sz w:val="20"/>
                <w:szCs w:val="20"/>
              </w:rPr>
            </w:pPr>
            <w:r w:rsidRPr="000423A9">
              <w:rPr>
                <w:rFonts w:eastAsia="Calibri"/>
                <w:sz w:val="20"/>
                <w:szCs w:val="20"/>
              </w:rPr>
              <w:t>4</w:t>
            </w:r>
          </w:p>
        </w:tc>
        <w:tc>
          <w:tcPr>
            <w:tcW w:w="868" w:type="dxa"/>
            <w:vAlign w:val="center"/>
          </w:tcPr>
          <w:p w:rsidR="001A4745" w:rsidRPr="000423A9" w:rsidRDefault="001A4745" w:rsidP="00965F0C">
            <w:pPr>
              <w:jc w:val="center"/>
              <w:rPr>
                <w:rFonts w:eastAsia="Calibri"/>
                <w:sz w:val="20"/>
                <w:szCs w:val="20"/>
              </w:rPr>
            </w:pPr>
            <w:r w:rsidRPr="000423A9">
              <w:rPr>
                <w:rFonts w:eastAsia="Calibri"/>
                <w:sz w:val="20"/>
                <w:szCs w:val="20"/>
              </w:rPr>
              <w:t>5</w:t>
            </w:r>
          </w:p>
        </w:tc>
      </w:tr>
      <w:tr w:rsidR="001A4745" w:rsidRPr="000423A9" w:rsidTr="00CD092E">
        <w:trPr>
          <w:jc w:val="center"/>
        </w:trPr>
        <w:tc>
          <w:tcPr>
            <w:tcW w:w="8275" w:type="dxa"/>
          </w:tcPr>
          <w:p w:rsidR="001A4745" w:rsidRPr="000423A9" w:rsidRDefault="001A4745" w:rsidP="00965F0C">
            <w:pPr>
              <w:rPr>
                <w:rFonts w:eastAsia="Calibri"/>
                <w:sz w:val="20"/>
                <w:szCs w:val="20"/>
              </w:rPr>
            </w:pPr>
            <w:r w:rsidRPr="000423A9">
              <w:rPr>
                <w:rFonts w:eastAsia="Calibri"/>
                <w:sz w:val="20"/>
                <w:szCs w:val="20"/>
              </w:rPr>
              <w:t>Zatrudnienie pracowników młodocianych w porze nocnej</w:t>
            </w:r>
          </w:p>
        </w:tc>
        <w:tc>
          <w:tcPr>
            <w:tcW w:w="992" w:type="dxa"/>
            <w:vAlign w:val="center"/>
          </w:tcPr>
          <w:p w:rsidR="001A4745" w:rsidRPr="000423A9" w:rsidRDefault="001A4745" w:rsidP="00965F0C">
            <w:pPr>
              <w:jc w:val="center"/>
              <w:rPr>
                <w:rFonts w:eastAsia="Calibri"/>
                <w:sz w:val="20"/>
                <w:szCs w:val="20"/>
              </w:rPr>
            </w:pPr>
            <w:r w:rsidRPr="000423A9">
              <w:rPr>
                <w:rFonts w:eastAsia="Calibri"/>
                <w:sz w:val="20"/>
                <w:szCs w:val="20"/>
              </w:rPr>
              <w:t>1</w:t>
            </w:r>
          </w:p>
        </w:tc>
        <w:tc>
          <w:tcPr>
            <w:tcW w:w="868" w:type="dxa"/>
            <w:vAlign w:val="center"/>
          </w:tcPr>
          <w:p w:rsidR="001A4745" w:rsidRPr="000423A9" w:rsidRDefault="001A4745" w:rsidP="00965F0C">
            <w:pPr>
              <w:jc w:val="center"/>
              <w:rPr>
                <w:rFonts w:eastAsia="Calibri"/>
                <w:sz w:val="20"/>
                <w:szCs w:val="20"/>
              </w:rPr>
            </w:pPr>
            <w:r w:rsidRPr="000423A9">
              <w:rPr>
                <w:rFonts w:eastAsia="Calibri"/>
                <w:sz w:val="20"/>
                <w:szCs w:val="20"/>
              </w:rPr>
              <w:t>1</w:t>
            </w:r>
          </w:p>
        </w:tc>
      </w:tr>
    </w:tbl>
    <w:p w:rsidR="001A4745" w:rsidRPr="000423A9" w:rsidRDefault="001A4745" w:rsidP="00965F0C">
      <w:pPr>
        <w:ind w:right="-1"/>
        <w:jc w:val="both"/>
        <w:rPr>
          <w:kern w:val="22"/>
        </w:rPr>
      </w:pPr>
      <w:r>
        <w:rPr>
          <w:kern w:val="22"/>
        </w:rPr>
        <w:t>Z</w:t>
      </w:r>
      <w:r w:rsidRPr="000423A9">
        <w:rPr>
          <w:kern w:val="22"/>
        </w:rPr>
        <w:t xml:space="preserve"> powodu zmiany sposobu </w:t>
      </w:r>
      <w:r w:rsidR="00AA28CB">
        <w:rPr>
          <w:kern w:val="22"/>
        </w:rPr>
        <w:t>zbierania</w:t>
      </w:r>
      <w:r w:rsidRPr="000423A9">
        <w:rPr>
          <w:kern w:val="22"/>
        </w:rPr>
        <w:t xml:space="preserve"> danych </w:t>
      </w:r>
      <w:r>
        <w:rPr>
          <w:kern w:val="22"/>
        </w:rPr>
        <w:t>brak jest danych z</w:t>
      </w:r>
      <w:r w:rsidRPr="000423A9">
        <w:rPr>
          <w:kern w:val="22"/>
        </w:rPr>
        <w:t>a lata 2016-2017</w:t>
      </w:r>
      <w:r>
        <w:rPr>
          <w:kern w:val="22"/>
        </w:rPr>
        <w:t>,</w:t>
      </w:r>
      <w:r w:rsidRPr="000423A9">
        <w:rPr>
          <w:kern w:val="22"/>
        </w:rPr>
        <w:t xml:space="preserve"> dotyczących odsetka </w:t>
      </w:r>
      <w:r w:rsidR="006F2A61">
        <w:rPr>
          <w:kern w:val="22"/>
        </w:rPr>
        <w:t>skontrolowanych zakładów</w:t>
      </w:r>
      <w:r w:rsidRPr="000423A9">
        <w:rPr>
          <w:kern w:val="22"/>
        </w:rPr>
        <w:t xml:space="preserve">, </w:t>
      </w:r>
      <w:r w:rsidR="006F2A61">
        <w:rPr>
          <w:kern w:val="22"/>
        </w:rPr>
        <w:t>w</w:t>
      </w:r>
      <w:r w:rsidRPr="000423A9">
        <w:rPr>
          <w:kern w:val="22"/>
        </w:rPr>
        <w:t xml:space="preserve"> których stwierdzono nieprawidłowości.</w:t>
      </w:r>
    </w:p>
    <w:p w:rsidR="001A4745" w:rsidRPr="00E63AC5" w:rsidRDefault="001A4745" w:rsidP="00965F0C">
      <w:pPr>
        <w:pStyle w:val="NormalnyWeb"/>
        <w:spacing w:before="0" w:beforeAutospacing="0" w:after="0" w:afterAutospacing="0"/>
        <w:jc w:val="both"/>
        <w:rPr>
          <w:b/>
          <w:color w:val="000000" w:themeColor="text1"/>
        </w:rPr>
      </w:pP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t>Artykuł 7 ustęp 6</w:t>
      </w:r>
      <w:r w:rsidR="00A91050" w:rsidRPr="00E63AC5">
        <w:rPr>
          <w:b/>
          <w:color w:val="000000" w:themeColor="text1"/>
        </w:rPr>
        <w:t xml:space="preserve"> - </w:t>
      </w:r>
      <w:r w:rsidR="00A91050" w:rsidRPr="00E63AC5">
        <w:rPr>
          <w:color w:val="000000" w:themeColor="text1"/>
        </w:rPr>
        <w:t>przewidzieć, że czas poświęcany przez młodocianych na szkolenie zawodowe podczas zwykłego czasu pracy będzie, za zgodą pracodawcy, traktowany jako stanowiący część dnia pracy</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w:t>
      </w:r>
      <w:r w:rsidR="00581BF5" w:rsidRPr="00E63AC5">
        <w:rPr>
          <w:b/>
          <w:bCs/>
          <w:color w:val="000000" w:themeColor="text1"/>
        </w:rPr>
        <w:t>słanki i zakres wszelkich zmian</w:t>
      </w:r>
    </w:p>
    <w:p w:rsidR="00A91050" w:rsidRPr="00E63AC5" w:rsidRDefault="00357A01" w:rsidP="00965F0C">
      <w:pPr>
        <w:pStyle w:val="NormalnyWeb"/>
        <w:spacing w:before="0" w:beforeAutospacing="0" w:after="0" w:afterAutospacing="0"/>
        <w:jc w:val="both"/>
        <w:rPr>
          <w:bCs/>
          <w:color w:val="000000" w:themeColor="text1"/>
        </w:rPr>
      </w:pPr>
      <w:r w:rsidRPr="00E63AC5">
        <w:rPr>
          <w:bCs/>
          <w:color w:val="000000" w:themeColor="text1"/>
        </w:rPr>
        <w:t>oraz</w:t>
      </w: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 xml:space="preserve">2) Środki (zarządzenia administracyjne, programy, plany działań, projekty itp.) podjęte w </w:t>
      </w:r>
      <w:r w:rsidR="00581BF5" w:rsidRPr="00E63AC5">
        <w:rPr>
          <w:b/>
          <w:bCs/>
          <w:color w:val="000000" w:themeColor="text1"/>
        </w:rPr>
        <w:t>celu realizacji przepisów prawa</w:t>
      </w:r>
    </w:p>
    <w:p w:rsidR="00357A01" w:rsidRPr="00E63AC5" w:rsidRDefault="00357A01" w:rsidP="00965F0C">
      <w:pPr>
        <w:pStyle w:val="NormalnyWeb"/>
        <w:spacing w:before="0" w:beforeAutospacing="0" w:after="0" w:afterAutospacing="0"/>
        <w:jc w:val="both"/>
        <w:rPr>
          <w:bCs/>
          <w:color w:val="000000" w:themeColor="text1"/>
        </w:rPr>
      </w:pPr>
      <w:r w:rsidRPr="00E63AC5">
        <w:rPr>
          <w:bCs/>
          <w:color w:val="000000" w:themeColor="text1"/>
        </w:rPr>
        <w:t>W okresie objętym sprawozdaniem nie zostały przeprowadzone zmiany prawa.</w:t>
      </w:r>
    </w:p>
    <w:p w:rsidR="008D2ED0" w:rsidRPr="00E63AC5" w:rsidRDefault="008D2ED0" w:rsidP="00965F0C">
      <w:pPr>
        <w:pStyle w:val="NormalnyWeb"/>
        <w:spacing w:before="0" w:beforeAutospacing="0" w:after="0" w:afterAutospacing="0"/>
        <w:jc w:val="both"/>
        <w:rPr>
          <w:b/>
          <w:color w:val="000000" w:themeColor="text1"/>
        </w:rPr>
      </w:pPr>
    </w:p>
    <w:p w:rsidR="000276B6" w:rsidRPr="00E63AC5" w:rsidRDefault="000276B6" w:rsidP="00965F0C">
      <w:pPr>
        <w:pStyle w:val="NormalnyWeb"/>
        <w:spacing w:before="0" w:beforeAutospacing="0" w:after="0" w:afterAutospacing="0"/>
        <w:jc w:val="both"/>
        <w:rPr>
          <w:b/>
          <w:smallCaps/>
          <w:color w:val="000000" w:themeColor="text1"/>
        </w:rPr>
      </w:pPr>
      <w:r w:rsidRPr="00E63AC5">
        <w:rPr>
          <w:b/>
          <w:smallCaps/>
          <w:color w:val="000000" w:themeColor="text1"/>
        </w:rPr>
        <w:t>Pytanie dodatkowe</w:t>
      </w:r>
    </w:p>
    <w:p w:rsidR="00904433" w:rsidRPr="006B654B" w:rsidRDefault="00904433" w:rsidP="00965F0C">
      <w:pPr>
        <w:jc w:val="both"/>
        <w:rPr>
          <w:b/>
          <w:color w:val="000000" w:themeColor="text1"/>
        </w:rPr>
      </w:pPr>
      <w:r w:rsidRPr="006B654B">
        <w:rPr>
          <w:b/>
          <w:color w:val="000000" w:themeColor="text1"/>
        </w:rPr>
        <w:t>Informacje na temat działalności kontrolnej P</w:t>
      </w:r>
      <w:r w:rsidR="0004475C">
        <w:rPr>
          <w:b/>
          <w:color w:val="000000" w:themeColor="text1"/>
        </w:rPr>
        <w:t>IP</w:t>
      </w:r>
      <w:r w:rsidRPr="006B654B">
        <w:rPr>
          <w:b/>
          <w:color w:val="000000" w:themeColor="text1"/>
        </w:rPr>
        <w:t xml:space="preserve">, w tym na temat liczby i charakteru stwierdzanych naruszeń oraz kar nakładanych w związku z naruszeniem przepisów dotyczących zaliczania czasu spędzonego na kształceniu do </w:t>
      </w:r>
      <w:r w:rsidR="0000616C" w:rsidRPr="006B654B">
        <w:rPr>
          <w:b/>
          <w:color w:val="000000" w:themeColor="text1"/>
        </w:rPr>
        <w:t>zwykłego</w:t>
      </w:r>
      <w:r w:rsidR="00664B9A" w:rsidRPr="006B654B">
        <w:rPr>
          <w:b/>
          <w:color w:val="000000" w:themeColor="text1"/>
        </w:rPr>
        <w:t xml:space="preserve"> czasu pracy</w:t>
      </w:r>
      <w:r w:rsidRPr="006B654B">
        <w:rPr>
          <w:b/>
          <w:color w:val="000000" w:themeColor="text1"/>
        </w:rPr>
        <w:t xml:space="preserve"> </w:t>
      </w:r>
    </w:p>
    <w:p w:rsidR="0015708F" w:rsidRDefault="00AA28CB" w:rsidP="0015708F">
      <w:pPr>
        <w:ind w:right="-1"/>
        <w:jc w:val="both"/>
        <w:rPr>
          <w:kern w:val="22"/>
        </w:rPr>
      </w:pPr>
      <w:r>
        <w:rPr>
          <w:kern w:val="22"/>
        </w:rPr>
        <w:t>W</w:t>
      </w:r>
      <w:r w:rsidR="0015708F">
        <w:rPr>
          <w:kern w:val="22"/>
        </w:rPr>
        <w:t xml:space="preserve"> latach 2014-2016 </w:t>
      </w:r>
      <w:r>
        <w:rPr>
          <w:kern w:val="22"/>
        </w:rPr>
        <w:t xml:space="preserve">PIP </w:t>
      </w:r>
      <w:r w:rsidR="0015708F">
        <w:rPr>
          <w:kern w:val="22"/>
        </w:rPr>
        <w:t xml:space="preserve">nie </w:t>
      </w:r>
      <w:r>
        <w:rPr>
          <w:kern w:val="22"/>
        </w:rPr>
        <w:t>zbierała</w:t>
      </w:r>
      <w:r w:rsidR="0015708F">
        <w:rPr>
          <w:kern w:val="22"/>
        </w:rPr>
        <w:t xml:space="preserve"> danych </w:t>
      </w:r>
      <w:r w:rsidR="00D738B3">
        <w:rPr>
          <w:kern w:val="22"/>
        </w:rPr>
        <w:t xml:space="preserve">dotyczących </w:t>
      </w:r>
      <w:r w:rsidR="0015708F">
        <w:rPr>
          <w:kern w:val="22"/>
        </w:rPr>
        <w:t>zaliczania czasu spędzonego na kształceniu do czasu pracy młodocianego.</w:t>
      </w:r>
    </w:p>
    <w:tbl>
      <w:tblPr>
        <w:tblStyle w:val="Tabela-Siatka"/>
        <w:tblW w:w="5412" w:type="dxa"/>
        <w:jc w:val="center"/>
        <w:tblInd w:w="0" w:type="dxa"/>
        <w:tblLook w:val="04A0" w:firstRow="1" w:lastRow="0" w:firstColumn="1" w:lastColumn="0" w:noHBand="0" w:noVBand="1"/>
      </w:tblPr>
      <w:tblGrid>
        <w:gridCol w:w="616"/>
        <w:gridCol w:w="3102"/>
        <w:gridCol w:w="1694"/>
      </w:tblGrid>
      <w:tr w:rsidR="008470C8" w:rsidTr="008470C8">
        <w:trPr>
          <w:jc w:val="center"/>
        </w:trPr>
        <w:tc>
          <w:tcPr>
            <w:tcW w:w="616" w:type="dxa"/>
          </w:tcPr>
          <w:p w:rsidR="008470C8" w:rsidRPr="00AB4BF0" w:rsidRDefault="008470C8" w:rsidP="00965F0C">
            <w:pPr>
              <w:pStyle w:val="NormalnyWeb"/>
              <w:spacing w:before="0" w:beforeAutospacing="0" w:after="0" w:afterAutospacing="0"/>
              <w:jc w:val="both"/>
              <w:rPr>
                <w:sz w:val="20"/>
                <w:szCs w:val="20"/>
              </w:rPr>
            </w:pPr>
          </w:p>
        </w:tc>
        <w:tc>
          <w:tcPr>
            <w:tcW w:w="3102" w:type="dxa"/>
          </w:tcPr>
          <w:p w:rsidR="008470C8" w:rsidRPr="00AB4BF0" w:rsidRDefault="008470C8" w:rsidP="00965F0C">
            <w:pPr>
              <w:pStyle w:val="NormalnyWeb"/>
              <w:spacing w:before="0" w:beforeAutospacing="0" w:after="0" w:afterAutospacing="0"/>
              <w:jc w:val="center"/>
              <w:rPr>
                <w:sz w:val="20"/>
                <w:szCs w:val="20"/>
              </w:rPr>
            </w:pPr>
            <w:r w:rsidRPr="00AB4BF0">
              <w:rPr>
                <w:sz w:val="20"/>
                <w:szCs w:val="20"/>
              </w:rPr>
              <w:t>Stwierdzone naruszenia przepisów</w:t>
            </w:r>
          </w:p>
        </w:tc>
        <w:tc>
          <w:tcPr>
            <w:tcW w:w="1694" w:type="dxa"/>
          </w:tcPr>
          <w:p w:rsidR="008470C8" w:rsidRPr="00AB4BF0" w:rsidRDefault="008470C8" w:rsidP="00965F0C">
            <w:pPr>
              <w:pStyle w:val="NormalnyWeb"/>
              <w:spacing w:before="0" w:beforeAutospacing="0" w:after="0" w:afterAutospacing="0"/>
              <w:jc w:val="center"/>
              <w:rPr>
                <w:sz w:val="20"/>
                <w:szCs w:val="20"/>
              </w:rPr>
            </w:pPr>
            <w:r w:rsidRPr="00AB4BF0">
              <w:rPr>
                <w:sz w:val="20"/>
                <w:szCs w:val="20"/>
              </w:rPr>
              <w:t>Nałożone sankcje</w:t>
            </w:r>
          </w:p>
        </w:tc>
      </w:tr>
      <w:tr w:rsidR="008470C8" w:rsidTr="008470C8">
        <w:trPr>
          <w:jc w:val="center"/>
        </w:trPr>
        <w:tc>
          <w:tcPr>
            <w:tcW w:w="616" w:type="dxa"/>
          </w:tcPr>
          <w:p w:rsidR="008470C8" w:rsidRPr="00AB4BF0" w:rsidRDefault="008470C8" w:rsidP="00965F0C">
            <w:pPr>
              <w:pStyle w:val="NormalnyWeb"/>
              <w:spacing w:before="0" w:beforeAutospacing="0" w:after="0" w:afterAutospacing="0"/>
              <w:jc w:val="both"/>
              <w:rPr>
                <w:sz w:val="20"/>
                <w:szCs w:val="20"/>
              </w:rPr>
            </w:pPr>
            <w:r w:rsidRPr="00AB4BF0">
              <w:rPr>
                <w:sz w:val="20"/>
                <w:szCs w:val="20"/>
              </w:rPr>
              <w:t>2017</w:t>
            </w:r>
          </w:p>
        </w:tc>
        <w:tc>
          <w:tcPr>
            <w:tcW w:w="3102" w:type="dxa"/>
          </w:tcPr>
          <w:p w:rsidR="008470C8" w:rsidRPr="00AB4BF0" w:rsidRDefault="008470C8" w:rsidP="00965F0C">
            <w:pPr>
              <w:pStyle w:val="NormalnyWeb"/>
              <w:spacing w:before="0" w:beforeAutospacing="0" w:after="0" w:afterAutospacing="0"/>
              <w:jc w:val="center"/>
              <w:rPr>
                <w:sz w:val="20"/>
                <w:szCs w:val="20"/>
              </w:rPr>
            </w:pPr>
            <w:r>
              <w:rPr>
                <w:sz w:val="20"/>
                <w:szCs w:val="20"/>
              </w:rPr>
              <w:t>11</w:t>
            </w:r>
          </w:p>
        </w:tc>
        <w:tc>
          <w:tcPr>
            <w:tcW w:w="1694" w:type="dxa"/>
          </w:tcPr>
          <w:p w:rsidR="008470C8" w:rsidRPr="00AB4BF0" w:rsidRDefault="008470C8" w:rsidP="00965F0C">
            <w:pPr>
              <w:pStyle w:val="NormalnyWeb"/>
              <w:spacing w:before="0" w:beforeAutospacing="0" w:after="0" w:afterAutospacing="0"/>
              <w:jc w:val="center"/>
              <w:rPr>
                <w:sz w:val="20"/>
                <w:szCs w:val="20"/>
              </w:rPr>
            </w:pPr>
            <w:r>
              <w:rPr>
                <w:sz w:val="20"/>
                <w:szCs w:val="20"/>
              </w:rPr>
              <w:t>11</w:t>
            </w:r>
          </w:p>
        </w:tc>
      </w:tr>
    </w:tbl>
    <w:p w:rsidR="001A4745" w:rsidRPr="00FF6317" w:rsidRDefault="001A4745" w:rsidP="00965F0C">
      <w:pPr>
        <w:pStyle w:val="NormalnyWeb"/>
        <w:spacing w:before="0" w:beforeAutospacing="0" w:after="0" w:afterAutospacing="0"/>
        <w:jc w:val="center"/>
        <w:rPr>
          <w:b/>
          <w:color w:val="000000" w:themeColor="text1"/>
        </w:rPr>
      </w:pPr>
      <w:r w:rsidRPr="00FF6317">
        <w:rPr>
          <w:rFonts w:eastAsia="Calibri"/>
        </w:rPr>
        <w:t xml:space="preserve">Odsetek </w:t>
      </w:r>
      <w:r>
        <w:rPr>
          <w:rFonts w:eastAsia="Calibri"/>
        </w:rPr>
        <w:t>s</w:t>
      </w:r>
      <w:r w:rsidRPr="00FF6317">
        <w:rPr>
          <w:rFonts w:eastAsia="Calibri"/>
        </w:rPr>
        <w:t>kontrolowanych zakładów, w których stwierdzono nieprawidłowości</w:t>
      </w:r>
    </w:p>
    <w:tbl>
      <w:tblPr>
        <w:tblW w:w="1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68"/>
      </w:tblGrid>
      <w:tr w:rsidR="001A4745" w:rsidRPr="000423A9" w:rsidTr="001A4745">
        <w:trPr>
          <w:jc w:val="center"/>
        </w:trPr>
        <w:tc>
          <w:tcPr>
            <w:tcW w:w="992" w:type="dxa"/>
          </w:tcPr>
          <w:p w:rsidR="001A4745" w:rsidRPr="000423A9" w:rsidRDefault="001A4745" w:rsidP="00965F0C">
            <w:pPr>
              <w:jc w:val="center"/>
              <w:rPr>
                <w:rFonts w:eastAsia="Calibri"/>
                <w:sz w:val="20"/>
                <w:szCs w:val="20"/>
              </w:rPr>
            </w:pPr>
            <w:r w:rsidRPr="000423A9">
              <w:rPr>
                <w:rFonts w:eastAsia="Calibri"/>
                <w:sz w:val="20"/>
                <w:szCs w:val="20"/>
              </w:rPr>
              <w:t>2014</w:t>
            </w:r>
          </w:p>
        </w:tc>
        <w:tc>
          <w:tcPr>
            <w:tcW w:w="868" w:type="dxa"/>
          </w:tcPr>
          <w:p w:rsidR="001A4745" w:rsidRPr="000423A9" w:rsidRDefault="001A4745" w:rsidP="00965F0C">
            <w:pPr>
              <w:jc w:val="center"/>
              <w:rPr>
                <w:rFonts w:eastAsia="Calibri"/>
                <w:sz w:val="20"/>
                <w:szCs w:val="20"/>
              </w:rPr>
            </w:pPr>
            <w:r w:rsidRPr="000423A9">
              <w:rPr>
                <w:rFonts w:eastAsia="Calibri"/>
                <w:sz w:val="20"/>
                <w:szCs w:val="20"/>
              </w:rPr>
              <w:t>2015</w:t>
            </w:r>
          </w:p>
        </w:tc>
      </w:tr>
      <w:tr w:rsidR="001A4745" w:rsidRPr="000423A9" w:rsidTr="001A4745">
        <w:trPr>
          <w:jc w:val="center"/>
        </w:trPr>
        <w:tc>
          <w:tcPr>
            <w:tcW w:w="992" w:type="dxa"/>
            <w:vAlign w:val="center"/>
          </w:tcPr>
          <w:p w:rsidR="001A4745" w:rsidRPr="000423A9" w:rsidRDefault="00AA1B85" w:rsidP="00965F0C">
            <w:pPr>
              <w:jc w:val="center"/>
              <w:rPr>
                <w:rFonts w:eastAsia="Calibri"/>
                <w:sz w:val="20"/>
                <w:szCs w:val="20"/>
              </w:rPr>
            </w:pPr>
            <w:r>
              <w:rPr>
                <w:rFonts w:eastAsia="Calibri"/>
                <w:sz w:val="20"/>
                <w:szCs w:val="20"/>
              </w:rPr>
              <w:t>0</w:t>
            </w:r>
          </w:p>
        </w:tc>
        <w:tc>
          <w:tcPr>
            <w:tcW w:w="868" w:type="dxa"/>
            <w:vAlign w:val="center"/>
          </w:tcPr>
          <w:p w:rsidR="001A4745" w:rsidRPr="000423A9" w:rsidRDefault="00AA1B85" w:rsidP="00AA1B85">
            <w:pPr>
              <w:jc w:val="center"/>
              <w:rPr>
                <w:rFonts w:eastAsia="Calibri"/>
                <w:sz w:val="20"/>
                <w:szCs w:val="20"/>
              </w:rPr>
            </w:pPr>
            <w:r>
              <w:rPr>
                <w:rFonts w:eastAsia="Calibri"/>
                <w:sz w:val="20"/>
                <w:szCs w:val="20"/>
              </w:rPr>
              <w:t>0</w:t>
            </w:r>
          </w:p>
        </w:tc>
      </w:tr>
    </w:tbl>
    <w:p w:rsidR="001A4745" w:rsidRPr="000423A9" w:rsidRDefault="001A4745" w:rsidP="00965F0C">
      <w:pPr>
        <w:ind w:right="-1"/>
        <w:jc w:val="both"/>
        <w:rPr>
          <w:kern w:val="22"/>
        </w:rPr>
      </w:pPr>
      <w:r>
        <w:rPr>
          <w:kern w:val="22"/>
        </w:rPr>
        <w:t>Z</w:t>
      </w:r>
      <w:r w:rsidRPr="000423A9">
        <w:rPr>
          <w:kern w:val="22"/>
        </w:rPr>
        <w:t xml:space="preserve"> powodu zmiany sposobu </w:t>
      </w:r>
      <w:r w:rsidR="00AA28CB">
        <w:rPr>
          <w:kern w:val="22"/>
        </w:rPr>
        <w:t>zbierania</w:t>
      </w:r>
      <w:r w:rsidRPr="000423A9">
        <w:rPr>
          <w:kern w:val="22"/>
        </w:rPr>
        <w:t xml:space="preserve"> danych </w:t>
      </w:r>
      <w:r>
        <w:rPr>
          <w:kern w:val="22"/>
        </w:rPr>
        <w:t>brak jest danych z</w:t>
      </w:r>
      <w:r w:rsidRPr="000423A9">
        <w:rPr>
          <w:kern w:val="22"/>
        </w:rPr>
        <w:t>a lata 2016-2017</w:t>
      </w:r>
      <w:r>
        <w:rPr>
          <w:kern w:val="22"/>
        </w:rPr>
        <w:t>,</w:t>
      </w:r>
      <w:r w:rsidRPr="000423A9">
        <w:rPr>
          <w:kern w:val="22"/>
        </w:rPr>
        <w:t xml:space="preserve"> dotyczących odsetka </w:t>
      </w:r>
      <w:r w:rsidR="007D6AAA">
        <w:rPr>
          <w:kern w:val="22"/>
        </w:rPr>
        <w:t>skontrolowanych zakładów</w:t>
      </w:r>
      <w:r w:rsidRPr="000423A9">
        <w:rPr>
          <w:kern w:val="22"/>
        </w:rPr>
        <w:t xml:space="preserve">, </w:t>
      </w:r>
      <w:r w:rsidR="007D6AAA">
        <w:rPr>
          <w:kern w:val="22"/>
        </w:rPr>
        <w:t>w</w:t>
      </w:r>
      <w:r w:rsidRPr="000423A9">
        <w:rPr>
          <w:kern w:val="22"/>
        </w:rPr>
        <w:t xml:space="preserve"> których stwierdzono nieprawidłowości.</w:t>
      </w:r>
    </w:p>
    <w:p w:rsidR="000276B6" w:rsidRPr="00E63AC5" w:rsidRDefault="000276B6" w:rsidP="00965F0C">
      <w:pPr>
        <w:pStyle w:val="NormalnyWeb"/>
        <w:spacing w:before="0" w:beforeAutospacing="0" w:after="0" w:afterAutospacing="0"/>
        <w:jc w:val="both"/>
        <w:rPr>
          <w:b/>
          <w:color w:val="000000" w:themeColor="text1"/>
        </w:rPr>
      </w:pP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t>Artykuł 7 ustęp 7</w:t>
      </w:r>
      <w:r w:rsidR="00A91050" w:rsidRPr="00E63AC5">
        <w:rPr>
          <w:b/>
          <w:color w:val="000000" w:themeColor="text1"/>
        </w:rPr>
        <w:t xml:space="preserve"> - </w:t>
      </w:r>
      <w:r w:rsidR="00A91050" w:rsidRPr="00E63AC5">
        <w:rPr>
          <w:color w:val="000000" w:themeColor="text1"/>
        </w:rPr>
        <w:t>ustalić, że osoby zatrudnione, mające mniej niż osiemnaście lat, uprawnione będą do corocznego płatnego urlopu, nie krótszego niż trzy tygodnie</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przesłanki i zakres wszelkich zmian.</w:t>
      </w:r>
    </w:p>
    <w:p w:rsidR="00A91050" w:rsidRPr="00E63AC5" w:rsidRDefault="00357A01" w:rsidP="00965F0C">
      <w:pPr>
        <w:pStyle w:val="NormalnyWeb"/>
        <w:spacing w:before="0" w:beforeAutospacing="0" w:after="0" w:afterAutospacing="0"/>
        <w:jc w:val="both"/>
        <w:rPr>
          <w:bCs/>
          <w:color w:val="000000" w:themeColor="text1"/>
        </w:rPr>
      </w:pPr>
      <w:r w:rsidRPr="00E63AC5">
        <w:rPr>
          <w:bCs/>
          <w:color w:val="000000" w:themeColor="text1"/>
        </w:rPr>
        <w:t>oraz</w:t>
      </w:r>
    </w:p>
    <w:p w:rsidR="00357A01"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2) Ś</w:t>
      </w:r>
      <w:r w:rsidR="00357A01" w:rsidRPr="00E63AC5">
        <w:rPr>
          <w:b/>
          <w:bCs/>
          <w:color w:val="000000" w:themeColor="text1"/>
        </w:rPr>
        <w:t>r</w:t>
      </w:r>
      <w:r w:rsidRPr="00E63AC5">
        <w:rPr>
          <w:b/>
          <w:bCs/>
          <w:color w:val="000000" w:themeColor="text1"/>
        </w:rPr>
        <w:t>odki (zarządzenia administracyjne, programy, plany działań, projekty itp.) podjęte</w:t>
      </w:r>
      <w:r w:rsidR="00357A01" w:rsidRPr="00E63AC5">
        <w:rPr>
          <w:bCs/>
          <w:color w:val="000000" w:themeColor="text1"/>
        </w:rPr>
        <w:t xml:space="preserve"> </w:t>
      </w:r>
      <w:r w:rsidR="00357A01" w:rsidRPr="00E63AC5">
        <w:rPr>
          <w:b/>
          <w:bCs/>
          <w:color w:val="000000" w:themeColor="text1"/>
        </w:rPr>
        <w:t>w celu realizacji przepisów prawa.</w:t>
      </w:r>
    </w:p>
    <w:p w:rsidR="00357A01" w:rsidRPr="00E63AC5" w:rsidRDefault="00357A01" w:rsidP="00965F0C">
      <w:pPr>
        <w:pStyle w:val="NormalnyWeb"/>
        <w:spacing w:before="0" w:beforeAutospacing="0" w:after="0" w:afterAutospacing="0"/>
        <w:jc w:val="both"/>
        <w:rPr>
          <w:bCs/>
          <w:color w:val="000000" w:themeColor="text1"/>
        </w:rPr>
      </w:pPr>
      <w:r w:rsidRPr="00E63AC5">
        <w:rPr>
          <w:bCs/>
          <w:color w:val="000000" w:themeColor="text1"/>
        </w:rPr>
        <w:t>W okresie objętym sprawozdaniem nie zostały przeprowadzone zmiany prawa.</w:t>
      </w:r>
    </w:p>
    <w:p w:rsidR="003A564F" w:rsidRDefault="003A564F" w:rsidP="00965F0C">
      <w:pPr>
        <w:pStyle w:val="NormalnyWeb"/>
        <w:spacing w:before="0" w:beforeAutospacing="0" w:after="0" w:afterAutospacing="0"/>
        <w:jc w:val="both"/>
        <w:rPr>
          <w:i/>
          <w:color w:val="000000" w:themeColor="text1"/>
        </w:rPr>
      </w:pPr>
    </w:p>
    <w:p w:rsidR="005C21A8" w:rsidRDefault="005C21A8">
      <w:pPr>
        <w:spacing w:after="200" w:line="276" w:lineRule="auto"/>
        <w:rPr>
          <w:b/>
          <w:smallCaps/>
          <w:color w:val="000000" w:themeColor="text1"/>
        </w:rPr>
      </w:pPr>
      <w:r>
        <w:rPr>
          <w:b/>
          <w:smallCaps/>
          <w:color w:val="000000" w:themeColor="text1"/>
        </w:rPr>
        <w:br w:type="page"/>
      </w:r>
    </w:p>
    <w:p w:rsidR="00847126" w:rsidRDefault="00822A35" w:rsidP="00847126">
      <w:pPr>
        <w:rPr>
          <w:b/>
          <w:smallCaps/>
          <w:color w:val="000000" w:themeColor="text1"/>
        </w:rPr>
      </w:pPr>
      <w:r w:rsidRPr="00E63AC5">
        <w:rPr>
          <w:b/>
          <w:smallCaps/>
          <w:color w:val="000000" w:themeColor="text1"/>
        </w:rPr>
        <w:lastRenderedPageBreak/>
        <w:t>Pytan</w:t>
      </w:r>
      <w:r w:rsidR="00B243C0">
        <w:rPr>
          <w:b/>
          <w:smallCaps/>
          <w:color w:val="000000" w:themeColor="text1"/>
        </w:rPr>
        <w:t>i</w:t>
      </w:r>
      <w:r w:rsidRPr="00E63AC5">
        <w:rPr>
          <w:b/>
          <w:smallCaps/>
          <w:color w:val="000000" w:themeColor="text1"/>
        </w:rPr>
        <w:t>e dodatkowe</w:t>
      </w:r>
    </w:p>
    <w:p w:rsidR="00822A35" w:rsidRDefault="008B3326" w:rsidP="00847126">
      <w:pPr>
        <w:rPr>
          <w:b/>
          <w:color w:val="000000" w:themeColor="text1"/>
          <w:shd w:val="clear" w:color="auto" w:fill="FFFFFF"/>
        </w:rPr>
      </w:pPr>
      <w:r>
        <w:rPr>
          <w:b/>
          <w:color w:val="000000" w:themeColor="text1"/>
          <w:shd w:val="clear" w:color="auto" w:fill="FFFFFF"/>
        </w:rPr>
        <w:t>D</w:t>
      </w:r>
      <w:r w:rsidR="00822A35" w:rsidRPr="00FE584F">
        <w:rPr>
          <w:b/>
          <w:color w:val="000000" w:themeColor="text1"/>
          <w:shd w:val="clear" w:color="auto" w:fill="FFFFFF"/>
        </w:rPr>
        <w:t>ane dotyczące naruszeń stwierdzonych przez P</w:t>
      </w:r>
      <w:r w:rsidR="009466C0">
        <w:rPr>
          <w:b/>
          <w:color w:val="000000" w:themeColor="text1"/>
          <w:shd w:val="clear" w:color="auto" w:fill="FFFFFF"/>
        </w:rPr>
        <w:t>IP</w:t>
      </w:r>
      <w:r w:rsidR="00822A35" w:rsidRPr="00FE584F">
        <w:rPr>
          <w:b/>
          <w:color w:val="000000" w:themeColor="text1"/>
          <w:shd w:val="clear" w:color="auto" w:fill="FFFFFF"/>
        </w:rPr>
        <w:t xml:space="preserve"> oraz sankcji nałożonych </w:t>
      </w:r>
      <w:r w:rsidR="00206EBE" w:rsidRPr="00FE584F">
        <w:rPr>
          <w:b/>
          <w:color w:val="000000" w:themeColor="text1"/>
          <w:shd w:val="clear" w:color="auto" w:fill="FFFFFF"/>
        </w:rPr>
        <w:t xml:space="preserve">w związku z </w:t>
      </w:r>
      <w:r w:rsidR="00822A35" w:rsidRPr="00FE584F">
        <w:rPr>
          <w:b/>
          <w:color w:val="000000" w:themeColor="text1"/>
          <w:shd w:val="clear" w:color="auto" w:fill="FFFFFF"/>
        </w:rPr>
        <w:t>naruszenie</w:t>
      </w:r>
      <w:r w:rsidR="00206EBE" w:rsidRPr="00FE584F">
        <w:rPr>
          <w:b/>
          <w:color w:val="000000" w:themeColor="text1"/>
          <w:shd w:val="clear" w:color="auto" w:fill="FFFFFF"/>
        </w:rPr>
        <w:t>m</w:t>
      </w:r>
      <w:r w:rsidR="00822A35" w:rsidRPr="00FE584F">
        <w:rPr>
          <w:b/>
          <w:color w:val="000000" w:themeColor="text1"/>
          <w:shd w:val="clear" w:color="auto" w:fill="FFFFFF"/>
        </w:rPr>
        <w:t xml:space="preserve"> przepisów dotyczących corocznych płatnych urlopów pracowników mających mniej niż 18 lat</w:t>
      </w:r>
    </w:p>
    <w:p w:rsidR="00B64F83" w:rsidRPr="006C1DF6" w:rsidRDefault="006C1DF6" w:rsidP="00847126">
      <w:pPr>
        <w:ind w:right="-1"/>
        <w:jc w:val="center"/>
        <w:rPr>
          <w:b/>
          <w:i/>
          <w:kern w:val="22"/>
          <w:highlight w:val="green"/>
        </w:rPr>
      </w:pPr>
      <w:r w:rsidRPr="006C1DF6">
        <w:rPr>
          <w:rFonts w:eastAsia="Calibri"/>
        </w:rPr>
        <w:t>Ustalenie wymiaru urlopu wypoczynkowego pracowników młodocianych</w:t>
      </w:r>
    </w:p>
    <w:tbl>
      <w:tblPr>
        <w:tblStyle w:val="Tabela-Siatka"/>
        <w:tblW w:w="7479" w:type="dxa"/>
        <w:jc w:val="center"/>
        <w:tblInd w:w="0" w:type="dxa"/>
        <w:tblLook w:val="04A0" w:firstRow="1" w:lastRow="0" w:firstColumn="1" w:lastColumn="0" w:noHBand="0" w:noVBand="1"/>
      </w:tblPr>
      <w:tblGrid>
        <w:gridCol w:w="764"/>
        <w:gridCol w:w="3357"/>
        <w:gridCol w:w="3358"/>
      </w:tblGrid>
      <w:tr w:rsidR="006C1DF6" w:rsidTr="00D61A05">
        <w:trPr>
          <w:jc w:val="center"/>
        </w:trPr>
        <w:tc>
          <w:tcPr>
            <w:tcW w:w="764" w:type="dxa"/>
          </w:tcPr>
          <w:p w:rsidR="006C1DF6" w:rsidRPr="00C03011" w:rsidRDefault="006C1DF6" w:rsidP="00565405">
            <w:pPr>
              <w:pStyle w:val="NormalnyWeb"/>
              <w:spacing w:before="0" w:beforeAutospacing="0" w:after="0" w:afterAutospacing="0"/>
              <w:jc w:val="center"/>
              <w:rPr>
                <w:rFonts w:eastAsia="Calibri"/>
                <w:sz w:val="20"/>
                <w:szCs w:val="20"/>
              </w:rPr>
            </w:pPr>
          </w:p>
        </w:tc>
        <w:tc>
          <w:tcPr>
            <w:tcW w:w="3357" w:type="dxa"/>
          </w:tcPr>
          <w:p w:rsidR="006C1DF6" w:rsidRPr="00AB4BF0" w:rsidRDefault="006C1DF6" w:rsidP="00565405">
            <w:pPr>
              <w:pStyle w:val="NormalnyWeb"/>
              <w:spacing w:before="0" w:beforeAutospacing="0" w:after="0" w:afterAutospacing="0"/>
              <w:jc w:val="center"/>
              <w:rPr>
                <w:sz w:val="20"/>
                <w:szCs w:val="20"/>
              </w:rPr>
            </w:pPr>
            <w:r>
              <w:rPr>
                <w:sz w:val="20"/>
                <w:szCs w:val="20"/>
              </w:rPr>
              <w:t>Liczba kontroli, w trakcie których stwierdzono naruszenia przepisów</w:t>
            </w:r>
          </w:p>
        </w:tc>
        <w:tc>
          <w:tcPr>
            <w:tcW w:w="3358" w:type="dxa"/>
          </w:tcPr>
          <w:p w:rsidR="006C1DF6" w:rsidRPr="00AB4BF0" w:rsidRDefault="006C1DF6" w:rsidP="00565405">
            <w:pPr>
              <w:pStyle w:val="NormalnyWeb"/>
              <w:spacing w:before="0" w:beforeAutospacing="0" w:after="0" w:afterAutospacing="0"/>
              <w:jc w:val="center"/>
              <w:rPr>
                <w:sz w:val="20"/>
                <w:szCs w:val="20"/>
              </w:rPr>
            </w:pPr>
            <w:r>
              <w:rPr>
                <w:sz w:val="20"/>
                <w:szCs w:val="20"/>
              </w:rPr>
              <w:t>Zastosowane środki prawne</w:t>
            </w:r>
          </w:p>
        </w:tc>
      </w:tr>
      <w:tr w:rsidR="006C1DF6" w:rsidTr="00D61A05">
        <w:trPr>
          <w:jc w:val="center"/>
        </w:trPr>
        <w:tc>
          <w:tcPr>
            <w:tcW w:w="764" w:type="dxa"/>
          </w:tcPr>
          <w:p w:rsidR="006C1DF6" w:rsidRPr="00C03011" w:rsidRDefault="006C1DF6" w:rsidP="00565405">
            <w:pPr>
              <w:pStyle w:val="NormalnyWeb"/>
              <w:spacing w:before="0" w:beforeAutospacing="0" w:after="0" w:afterAutospacing="0"/>
              <w:jc w:val="center"/>
              <w:rPr>
                <w:rFonts w:eastAsia="Calibri"/>
                <w:sz w:val="20"/>
                <w:szCs w:val="20"/>
              </w:rPr>
            </w:pPr>
            <w:r w:rsidRPr="00C03011">
              <w:rPr>
                <w:rFonts w:eastAsia="Calibri"/>
                <w:sz w:val="20"/>
                <w:szCs w:val="20"/>
              </w:rPr>
              <w:t>2014</w:t>
            </w:r>
          </w:p>
        </w:tc>
        <w:tc>
          <w:tcPr>
            <w:tcW w:w="3357" w:type="dxa"/>
          </w:tcPr>
          <w:p w:rsidR="006C1DF6" w:rsidRPr="0015708F" w:rsidRDefault="006C1DF6" w:rsidP="00565405">
            <w:pPr>
              <w:jc w:val="center"/>
              <w:rPr>
                <w:rFonts w:eastAsia="Calibri"/>
                <w:sz w:val="20"/>
                <w:szCs w:val="20"/>
              </w:rPr>
            </w:pPr>
            <w:r w:rsidRPr="0015708F">
              <w:rPr>
                <w:rFonts w:eastAsia="Calibri"/>
                <w:sz w:val="20"/>
                <w:szCs w:val="20"/>
              </w:rPr>
              <w:t>71</w:t>
            </w:r>
          </w:p>
        </w:tc>
        <w:tc>
          <w:tcPr>
            <w:tcW w:w="3358" w:type="dxa"/>
          </w:tcPr>
          <w:p w:rsidR="006C1DF6" w:rsidRPr="0015708F" w:rsidRDefault="006C1DF6" w:rsidP="00565405">
            <w:pPr>
              <w:jc w:val="center"/>
              <w:rPr>
                <w:rFonts w:eastAsia="Calibri"/>
                <w:sz w:val="20"/>
                <w:szCs w:val="20"/>
              </w:rPr>
            </w:pPr>
            <w:r w:rsidRPr="0015708F">
              <w:rPr>
                <w:rFonts w:eastAsia="Calibri"/>
                <w:sz w:val="20"/>
                <w:szCs w:val="20"/>
              </w:rPr>
              <w:t>73 wnioski/2 polecenia</w:t>
            </w:r>
          </w:p>
        </w:tc>
      </w:tr>
      <w:tr w:rsidR="006C1DF6" w:rsidTr="00D61A05">
        <w:trPr>
          <w:jc w:val="center"/>
        </w:trPr>
        <w:tc>
          <w:tcPr>
            <w:tcW w:w="764" w:type="dxa"/>
          </w:tcPr>
          <w:p w:rsidR="006C1DF6" w:rsidRPr="00C03011" w:rsidRDefault="006C1DF6" w:rsidP="00565405">
            <w:pPr>
              <w:pStyle w:val="NormalnyWeb"/>
              <w:spacing w:before="0" w:beforeAutospacing="0" w:after="0" w:afterAutospacing="0"/>
              <w:jc w:val="center"/>
              <w:rPr>
                <w:rFonts w:eastAsia="Calibri"/>
                <w:sz w:val="20"/>
                <w:szCs w:val="20"/>
              </w:rPr>
            </w:pPr>
            <w:r w:rsidRPr="00C03011">
              <w:rPr>
                <w:rFonts w:eastAsia="Calibri"/>
                <w:sz w:val="20"/>
                <w:szCs w:val="20"/>
              </w:rPr>
              <w:t>2015</w:t>
            </w:r>
          </w:p>
        </w:tc>
        <w:tc>
          <w:tcPr>
            <w:tcW w:w="3357" w:type="dxa"/>
          </w:tcPr>
          <w:p w:rsidR="006C1DF6" w:rsidRPr="0015708F" w:rsidRDefault="006C1DF6" w:rsidP="00565405">
            <w:pPr>
              <w:jc w:val="center"/>
              <w:rPr>
                <w:rFonts w:eastAsia="Calibri"/>
                <w:sz w:val="20"/>
                <w:szCs w:val="20"/>
              </w:rPr>
            </w:pPr>
            <w:r w:rsidRPr="0015708F">
              <w:rPr>
                <w:rFonts w:eastAsia="Calibri"/>
                <w:sz w:val="20"/>
                <w:szCs w:val="20"/>
              </w:rPr>
              <w:t>68</w:t>
            </w:r>
          </w:p>
        </w:tc>
        <w:tc>
          <w:tcPr>
            <w:tcW w:w="3358" w:type="dxa"/>
          </w:tcPr>
          <w:p w:rsidR="006C1DF6" w:rsidRPr="0015708F" w:rsidRDefault="006C1DF6" w:rsidP="00565405">
            <w:pPr>
              <w:jc w:val="center"/>
              <w:rPr>
                <w:rFonts w:eastAsia="Calibri"/>
                <w:sz w:val="20"/>
                <w:szCs w:val="20"/>
              </w:rPr>
            </w:pPr>
            <w:r w:rsidRPr="0015708F">
              <w:rPr>
                <w:rFonts w:eastAsia="Calibri"/>
                <w:sz w:val="20"/>
                <w:szCs w:val="20"/>
              </w:rPr>
              <w:t>67 wniosków/3 polecenia</w:t>
            </w:r>
          </w:p>
        </w:tc>
      </w:tr>
      <w:tr w:rsidR="006C1DF6" w:rsidTr="00D61A05">
        <w:trPr>
          <w:jc w:val="center"/>
        </w:trPr>
        <w:tc>
          <w:tcPr>
            <w:tcW w:w="764" w:type="dxa"/>
          </w:tcPr>
          <w:p w:rsidR="006C1DF6" w:rsidRPr="00C03011" w:rsidRDefault="006C1DF6" w:rsidP="00565405">
            <w:pPr>
              <w:pStyle w:val="NormalnyWeb"/>
              <w:spacing w:before="0" w:beforeAutospacing="0" w:after="0" w:afterAutospacing="0"/>
              <w:jc w:val="center"/>
              <w:rPr>
                <w:rFonts w:eastAsia="Calibri"/>
                <w:sz w:val="20"/>
                <w:szCs w:val="20"/>
              </w:rPr>
            </w:pPr>
            <w:r w:rsidRPr="00C03011">
              <w:rPr>
                <w:rFonts w:eastAsia="Calibri"/>
                <w:sz w:val="20"/>
                <w:szCs w:val="20"/>
              </w:rPr>
              <w:t>2016</w:t>
            </w:r>
          </w:p>
        </w:tc>
        <w:tc>
          <w:tcPr>
            <w:tcW w:w="3357" w:type="dxa"/>
          </w:tcPr>
          <w:p w:rsidR="006C1DF6" w:rsidRPr="0015708F" w:rsidRDefault="006C1DF6" w:rsidP="00565405">
            <w:pPr>
              <w:jc w:val="center"/>
              <w:rPr>
                <w:rFonts w:eastAsia="Calibri"/>
                <w:sz w:val="20"/>
                <w:szCs w:val="20"/>
              </w:rPr>
            </w:pPr>
            <w:r w:rsidRPr="0015708F">
              <w:rPr>
                <w:rFonts w:eastAsia="Calibri"/>
                <w:sz w:val="20"/>
                <w:szCs w:val="20"/>
              </w:rPr>
              <w:t>15</w:t>
            </w:r>
          </w:p>
        </w:tc>
        <w:tc>
          <w:tcPr>
            <w:tcW w:w="3358" w:type="dxa"/>
          </w:tcPr>
          <w:p w:rsidR="006C1DF6" w:rsidRPr="0015708F" w:rsidRDefault="006C1DF6" w:rsidP="00565405">
            <w:pPr>
              <w:jc w:val="center"/>
              <w:rPr>
                <w:rFonts w:eastAsia="Calibri"/>
                <w:sz w:val="20"/>
                <w:szCs w:val="20"/>
              </w:rPr>
            </w:pPr>
            <w:r w:rsidRPr="0015708F">
              <w:rPr>
                <w:rFonts w:eastAsia="Calibri"/>
                <w:sz w:val="20"/>
                <w:szCs w:val="20"/>
              </w:rPr>
              <w:t>14 wniosków/1 polecenie</w:t>
            </w:r>
          </w:p>
        </w:tc>
      </w:tr>
      <w:tr w:rsidR="006C1DF6" w:rsidTr="00D61A05">
        <w:trPr>
          <w:jc w:val="center"/>
        </w:trPr>
        <w:tc>
          <w:tcPr>
            <w:tcW w:w="764" w:type="dxa"/>
          </w:tcPr>
          <w:p w:rsidR="006C1DF6" w:rsidRPr="00C03011" w:rsidRDefault="006C1DF6" w:rsidP="00565405">
            <w:pPr>
              <w:pStyle w:val="NormalnyWeb"/>
              <w:spacing w:before="0" w:beforeAutospacing="0" w:after="0" w:afterAutospacing="0"/>
              <w:jc w:val="center"/>
              <w:rPr>
                <w:rFonts w:eastAsia="Calibri"/>
                <w:sz w:val="20"/>
                <w:szCs w:val="20"/>
              </w:rPr>
            </w:pPr>
            <w:r w:rsidRPr="00C03011">
              <w:rPr>
                <w:rFonts w:eastAsia="Calibri"/>
                <w:sz w:val="20"/>
                <w:szCs w:val="20"/>
              </w:rPr>
              <w:t>2017</w:t>
            </w:r>
          </w:p>
        </w:tc>
        <w:tc>
          <w:tcPr>
            <w:tcW w:w="3357" w:type="dxa"/>
          </w:tcPr>
          <w:p w:rsidR="006C1DF6" w:rsidRPr="0015708F" w:rsidRDefault="006C1DF6" w:rsidP="00565405">
            <w:pPr>
              <w:jc w:val="center"/>
              <w:rPr>
                <w:rFonts w:eastAsia="Calibri"/>
                <w:sz w:val="20"/>
                <w:szCs w:val="20"/>
              </w:rPr>
            </w:pPr>
            <w:r w:rsidRPr="0015708F">
              <w:rPr>
                <w:rFonts w:eastAsia="Calibri"/>
                <w:sz w:val="20"/>
                <w:szCs w:val="20"/>
              </w:rPr>
              <w:t>12</w:t>
            </w:r>
          </w:p>
        </w:tc>
        <w:tc>
          <w:tcPr>
            <w:tcW w:w="3358" w:type="dxa"/>
          </w:tcPr>
          <w:p w:rsidR="006C1DF6" w:rsidRPr="0015708F" w:rsidRDefault="006C1DF6" w:rsidP="00565405">
            <w:pPr>
              <w:jc w:val="center"/>
              <w:rPr>
                <w:rFonts w:eastAsia="Calibri"/>
                <w:sz w:val="20"/>
                <w:szCs w:val="20"/>
              </w:rPr>
            </w:pPr>
            <w:r w:rsidRPr="0015708F">
              <w:rPr>
                <w:rFonts w:eastAsia="Calibri"/>
                <w:sz w:val="20"/>
                <w:szCs w:val="20"/>
              </w:rPr>
              <w:t>2 decyzje/11 wniosków</w:t>
            </w:r>
          </w:p>
        </w:tc>
      </w:tr>
    </w:tbl>
    <w:p w:rsidR="006C1DF6" w:rsidRPr="006C1DF6" w:rsidRDefault="006C1DF6" w:rsidP="006C1DF6">
      <w:pPr>
        <w:ind w:right="-1"/>
        <w:jc w:val="center"/>
        <w:rPr>
          <w:b/>
          <w:i/>
          <w:kern w:val="22"/>
          <w:highlight w:val="green"/>
        </w:rPr>
      </w:pPr>
      <w:r w:rsidRPr="006C1DF6">
        <w:rPr>
          <w:rFonts w:eastAsia="Calibri"/>
        </w:rPr>
        <w:t>Udzielanie młodocianym pierwszego urlopu wypoczynkowego</w:t>
      </w:r>
    </w:p>
    <w:tbl>
      <w:tblPr>
        <w:tblStyle w:val="Tabela-Siatka"/>
        <w:tblW w:w="7501" w:type="dxa"/>
        <w:jc w:val="center"/>
        <w:tblInd w:w="0" w:type="dxa"/>
        <w:tblLook w:val="04A0" w:firstRow="1" w:lastRow="0" w:firstColumn="1" w:lastColumn="0" w:noHBand="0" w:noVBand="1"/>
      </w:tblPr>
      <w:tblGrid>
        <w:gridCol w:w="775"/>
        <w:gridCol w:w="3363"/>
        <w:gridCol w:w="3363"/>
      </w:tblGrid>
      <w:tr w:rsidR="006C1DF6" w:rsidTr="00D61A05">
        <w:trPr>
          <w:jc w:val="center"/>
        </w:trPr>
        <w:tc>
          <w:tcPr>
            <w:tcW w:w="775" w:type="dxa"/>
          </w:tcPr>
          <w:p w:rsidR="006C1DF6" w:rsidRPr="00C03011" w:rsidRDefault="006C1DF6" w:rsidP="00965F0C">
            <w:pPr>
              <w:pStyle w:val="NormalnyWeb"/>
              <w:spacing w:before="0" w:beforeAutospacing="0" w:after="0" w:afterAutospacing="0"/>
              <w:jc w:val="center"/>
              <w:rPr>
                <w:rFonts w:eastAsia="Calibri"/>
                <w:sz w:val="20"/>
                <w:szCs w:val="20"/>
              </w:rPr>
            </w:pPr>
          </w:p>
        </w:tc>
        <w:tc>
          <w:tcPr>
            <w:tcW w:w="3363" w:type="dxa"/>
          </w:tcPr>
          <w:p w:rsidR="006C1DF6" w:rsidRPr="00AB4BF0" w:rsidRDefault="006C1DF6" w:rsidP="00565405">
            <w:pPr>
              <w:pStyle w:val="NormalnyWeb"/>
              <w:spacing w:before="0" w:beforeAutospacing="0" w:after="0" w:afterAutospacing="0"/>
              <w:jc w:val="center"/>
              <w:rPr>
                <w:sz w:val="20"/>
                <w:szCs w:val="20"/>
              </w:rPr>
            </w:pPr>
            <w:r>
              <w:rPr>
                <w:sz w:val="20"/>
                <w:szCs w:val="20"/>
              </w:rPr>
              <w:t>Liczba kontroli, w trakcie których stwierdzono naruszenia przepisów</w:t>
            </w:r>
          </w:p>
        </w:tc>
        <w:tc>
          <w:tcPr>
            <w:tcW w:w="3363" w:type="dxa"/>
          </w:tcPr>
          <w:p w:rsidR="006C1DF6" w:rsidRPr="00AB4BF0" w:rsidRDefault="006C1DF6" w:rsidP="00565405">
            <w:pPr>
              <w:pStyle w:val="NormalnyWeb"/>
              <w:spacing w:before="0" w:beforeAutospacing="0" w:after="0" w:afterAutospacing="0"/>
              <w:jc w:val="center"/>
              <w:rPr>
                <w:sz w:val="20"/>
                <w:szCs w:val="20"/>
              </w:rPr>
            </w:pPr>
            <w:r>
              <w:rPr>
                <w:sz w:val="20"/>
                <w:szCs w:val="20"/>
              </w:rPr>
              <w:t>Zastosowane środki prawne</w:t>
            </w:r>
          </w:p>
        </w:tc>
      </w:tr>
      <w:tr w:rsidR="006C1DF6" w:rsidTr="00D61A05">
        <w:trPr>
          <w:jc w:val="center"/>
        </w:trPr>
        <w:tc>
          <w:tcPr>
            <w:tcW w:w="775" w:type="dxa"/>
          </w:tcPr>
          <w:p w:rsidR="006C1DF6" w:rsidRPr="00C03011" w:rsidRDefault="006C1DF6" w:rsidP="00965F0C">
            <w:pPr>
              <w:pStyle w:val="NormalnyWeb"/>
              <w:spacing w:before="0" w:beforeAutospacing="0" w:after="0" w:afterAutospacing="0"/>
              <w:jc w:val="center"/>
              <w:rPr>
                <w:rFonts w:eastAsia="Calibri"/>
                <w:sz w:val="20"/>
                <w:szCs w:val="20"/>
              </w:rPr>
            </w:pPr>
            <w:r w:rsidRPr="00C03011">
              <w:rPr>
                <w:rFonts w:eastAsia="Calibri"/>
                <w:sz w:val="20"/>
                <w:szCs w:val="20"/>
              </w:rPr>
              <w:t>2014</w:t>
            </w:r>
          </w:p>
        </w:tc>
        <w:tc>
          <w:tcPr>
            <w:tcW w:w="3363" w:type="dxa"/>
          </w:tcPr>
          <w:p w:rsidR="006C1DF6" w:rsidRPr="0015708F" w:rsidRDefault="006C1DF6" w:rsidP="00565405">
            <w:pPr>
              <w:jc w:val="center"/>
              <w:rPr>
                <w:rFonts w:eastAsia="Calibri"/>
                <w:sz w:val="20"/>
                <w:szCs w:val="20"/>
              </w:rPr>
            </w:pPr>
            <w:r w:rsidRPr="0015708F">
              <w:rPr>
                <w:rFonts w:eastAsia="Calibri"/>
                <w:sz w:val="20"/>
                <w:szCs w:val="20"/>
              </w:rPr>
              <w:t>72</w:t>
            </w:r>
          </w:p>
        </w:tc>
        <w:tc>
          <w:tcPr>
            <w:tcW w:w="3363" w:type="dxa"/>
          </w:tcPr>
          <w:p w:rsidR="006C1DF6" w:rsidRPr="0015708F" w:rsidRDefault="006C1DF6" w:rsidP="00565405">
            <w:pPr>
              <w:jc w:val="center"/>
              <w:rPr>
                <w:rFonts w:eastAsia="Calibri"/>
                <w:sz w:val="20"/>
                <w:szCs w:val="20"/>
              </w:rPr>
            </w:pPr>
            <w:r w:rsidRPr="0015708F">
              <w:rPr>
                <w:rFonts w:eastAsia="Calibri"/>
                <w:sz w:val="20"/>
                <w:szCs w:val="20"/>
              </w:rPr>
              <w:t>74 wnioski</w:t>
            </w:r>
          </w:p>
        </w:tc>
      </w:tr>
      <w:tr w:rsidR="006C1DF6" w:rsidTr="00D61A05">
        <w:trPr>
          <w:jc w:val="center"/>
        </w:trPr>
        <w:tc>
          <w:tcPr>
            <w:tcW w:w="775" w:type="dxa"/>
          </w:tcPr>
          <w:p w:rsidR="006C1DF6" w:rsidRPr="00C03011" w:rsidRDefault="006C1DF6" w:rsidP="00965F0C">
            <w:pPr>
              <w:pStyle w:val="NormalnyWeb"/>
              <w:spacing w:before="0" w:beforeAutospacing="0" w:after="0" w:afterAutospacing="0"/>
              <w:jc w:val="center"/>
              <w:rPr>
                <w:rFonts w:eastAsia="Calibri"/>
                <w:sz w:val="20"/>
                <w:szCs w:val="20"/>
              </w:rPr>
            </w:pPr>
            <w:r w:rsidRPr="00C03011">
              <w:rPr>
                <w:rFonts w:eastAsia="Calibri"/>
                <w:sz w:val="20"/>
                <w:szCs w:val="20"/>
              </w:rPr>
              <w:t>2015</w:t>
            </w:r>
          </w:p>
        </w:tc>
        <w:tc>
          <w:tcPr>
            <w:tcW w:w="3363" w:type="dxa"/>
          </w:tcPr>
          <w:p w:rsidR="006C1DF6" w:rsidRPr="0015708F" w:rsidRDefault="006C1DF6" w:rsidP="00565405">
            <w:pPr>
              <w:jc w:val="center"/>
              <w:rPr>
                <w:rFonts w:eastAsia="Calibri"/>
                <w:sz w:val="20"/>
                <w:szCs w:val="20"/>
              </w:rPr>
            </w:pPr>
            <w:r w:rsidRPr="0015708F">
              <w:rPr>
                <w:rFonts w:eastAsia="Calibri"/>
                <w:sz w:val="20"/>
                <w:szCs w:val="20"/>
              </w:rPr>
              <w:t>56</w:t>
            </w:r>
          </w:p>
        </w:tc>
        <w:tc>
          <w:tcPr>
            <w:tcW w:w="3363" w:type="dxa"/>
          </w:tcPr>
          <w:p w:rsidR="006C1DF6" w:rsidRPr="0015708F" w:rsidRDefault="006C1DF6" w:rsidP="00565405">
            <w:pPr>
              <w:jc w:val="center"/>
              <w:rPr>
                <w:rFonts w:eastAsia="Calibri"/>
                <w:sz w:val="20"/>
                <w:szCs w:val="20"/>
              </w:rPr>
            </w:pPr>
            <w:r w:rsidRPr="0015708F">
              <w:rPr>
                <w:rFonts w:eastAsia="Calibri"/>
                <w:sz w:val="20"/>
                <w:szCs w:val="20"/>
              </w:rPr>
              <w:t>55 wniosków/1 polecenie</w:t>
            </w:r>
          </w:p>
        </w:tc>
      </w:tr>
      <w:tr w:rsidR="006C1DF6" w:rsidTr="00D61A05">
        <w:trPr>
          <w:jc w:val="center"/>
        </w:trPr>
        <w:tc>
          <w:tcPr>
            <w:tcW w:w="775" w:type="dxa"/>
          </w:tcPr>
          <w:p w:rsidR="006C1DF6" w:rsidRPr="00C03011" w:rsidRDefault="006C1DF6" w:rsidP="00965F0C">
            <w:pPr>
              <w:pStyle w:val="NormalnyWeb"/>
              <w:spacing w:before="0" w:beforeAutospacing="0" w:after="0" w:afterAutospacing="0"/>
              <w:jc w:val="center"/>
              <w:rPr>
                <w:rFonts w:eastAsia="Calibri"/>
                <w:sz w:val="20"/>
                <w:szCs w:val="20"/>
              </w:rPr>
            </w:pPr>
            <w:r w:rsidRPr="00C03011">
              <w:rPr>
                <w:rFonts w:eastAsia="Calibri"/>
                <w:sz w:val="20"/>
                <w:szCs w:val="20"/>
              </w:rPr>
              <w:t>2016</w:t>
            </w:r>
          </w:p>
        </w:tc>
        <w:tc>
          <w:tcPr>
            <w:tcW w:w="3363" w:type="dxa"/>
          </w:tcPr>
          <w:p w:rsidR="006C1DF6" w:rsidRPr="0015708F" w:rsidRDefault="006C1DF6" w:rsidP="00565405">
            <w:pPr>
              <w:jc w:val="center"/>
              <w:rPr>
                <w:rFonts w:eastAsia="Calibri"/>
                <w:sz w:val="20"/>
                <w:szCs w:val="20"/>
              </w:rPr>
            </w:pPr>
            <w:r w:rsidRPr="0015708F">
              <w:rPr>
                <w:rFonts w:eastAsia="Calibri"/>
                <w:sz w:val="20"/>
                <w:szCs w:val="20"/>
              </w:rPr>
              <w:t>6</w:t>
            </w:r>
          </w:p>
        </w:tc>
        <w:tc>
          <w:tcPr>
            <w:tcW w:w="3363" w:type="dxa"/>
          </w:tcPr>
          <w:p w:rsidR="006C1DF6" w:rsidRPr="0015708F" w:rsidRDefault="006C1DF6" w:rsidP="00565405">
            <w:pPr>
              <w:jc w:val="center"/>
              <w:rPr>
                <w:rFonts w:eastAsia="Calibri"/>
                <w:sz w:val="20"/>
                <w:szCs w:val="20"/>
              </w:rPr>
            </w:pPr>
            <w:r w:rsidRPr="0015708F">
              <w:rPr>
                <w:rFonts w:eastAsia="Calibri"/>
                <w:sz w:val="20"/>
                <w:szCs w:val="20"/>
              </w:rPr>
              <w:t>6 wniosków</w:t>
            </w:r>
          </w:p>
        </w:tc>
      </w:tr>
      <w:tr w:rsidR="006C1DF6" w:rsidTr="00D61A05">
        <w:trPr>
          <w:jc w:val="center"/>
        </w:trPr>
        <w:tc>
          <w:tcPr>
            <w:tcW w:w="775" w:type="dxa"/>
          </w:tcPr>
          <w:p w:rsidR="006C1DF6" w:rsidRPr="00C03011" w:rsidRDefault="006C1DF6" w:rsidP="00965F0C">
            <w:pPr>
              <w:pStyle w:val="NormalnyWeb"/>
              <w:spacing w:before="0" w:beforeAutospacing="0" w:after="0" w:afterAutospacing="0"/>
              <w:jc w:val="center"/>
              <w:rPr>
                <w:rFonts w:eastAsia="Calibri"/>
                <w:sz w:val="20"/>
                <w:szCs w:val="20"/>
              </w:rPr>
            </w:pPr>
            <w:r w:rsidRPr="00C03011">
              <w:rPr>
                <w:rFonts w:eastAsia="Calibri"/>
                <w:sz w:val="20"/>
                <w:szCs w:val="20"/>
              </w:rPr>
              <w:t>2017</w:t>
            </w:r>
          </w:p>
        </w:tc>
        <w:tc>
          <w:tcPr>
            <w:tcW w:w="3363" w:type="dxa"/>
          </w:tcPr>
          <w:p w:rsidR="006C1DF6" w:rsidRPr="0015708F" w:rsidRDefault="006C1DF6" w:rsidP="00565405">
            <w:pPr>
              <w:jc w:val="center"/>
              <w:rPr>
                <w:rFonts w:eastAsia="Calibri"/>
                <w:sz w:val="20"/>
                <w:szCs w:val="20"/>
              </w:rPr>
            </w:pPr>
            <w:r w:rsidRPr="0015708F">
              <w:rPr>
                <w:rFonts w:eastAsia="Calibri"/>
                <w:sz w:val="20"/>
                <w:szCs w:val="20"/>
              </w:rPr>
              <w:t>26</w:t>
            </w:r>
          </w:p>
        </w:tc>
        <w:tc>
          <w:tcPr>
            <w:tcW w:w="3363" w:type="dxa"/>
          </w:tcPr>
          <w:p w:rsidR="006C1DF6" w:rsidRPr="0015708F" w:rsidRDefault="006C1DF6" w:rsidP="00565405">
            <w:pPr>
              <w:jc w:val="center"/>
              <w:rPr>
                <w:rFonts w:eastAsia="Calibri"/>
                <w:sz w:val="20"/>
                <w:szCs w:val="20"/>
              </w:rPr>
            </w:pPr>
            <w:r w:rsidRPr="0015708F">
              <w:rPr>
                <w:rFonts w:eastAsia="Calibri"/>
                <w:sz w:val="20"/>
                <w:szCs w:val="20"/>
              </w:rPr>
              <w:t>1 decyzja/25 wniosków</w:t>
            </w:r>
          </w:p>
        </w:tc>
      </w:tr>
    </w:tbl>
    <w:p w:rsidR="001A4745" w:rsidRPr="00FF6317" w:rsidRDefault="001A4745" w:rsidP="00965F0C">
      <w:pPr>
        <w:pStyle w:val="NormalnyWeb"/>
        <w:spacing w:before="0" w:beforeAutospacing="0" w:after="0" w:afterAutospacing="0"/>
        <w:jc w:val="center"/>
        <w:rPr>
          <w:b/>
          <w:color w:val="000000" w:themeColor="text1"/>
        </w:rPr>
      </w:pPr>
      <w:r w:rsidRPr="00FF6317">
        <w:rPr>
          <w:rFonts w:eastAsia="Calibri"/>
        </w:rPr>
        <w:t xml:space="preserve">Odsetek </w:t>
      </w:r>
      <w:r>
        <w:rPr>
          <w:rFonts w:eastAsia="Calibri"/>
        </w:rPr>
        <w:t>s</w:t>
      </w:r>
      <w:r w:rsidRPr="00FF6317">
        <w:rPr>
          <w:rFonts w:eastAsia="Calibri"/>
        </w:rPr>
        <w:t>kontrolowanych zakładów, w których stwierdzono nieprawidłowości</w:t>
      </w:r>
    </w:p>
    <w:tbl>
      <w:tblPr>
        <w:tblW w:w="79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39"/>
        <w:gridCol w:w="992"/>
        <w:gridCol w:w="868"/>
      </w:tblGrid>
      <w:tr w:rsidR="001A4745" w:rsidRPr="000423A9" w:rsidTr="001A4745">
        <w:trPr>
          <w:jc w:val="center"/>
        </w:trPr>
        <w:tc>
          <w:tcPr>
            <w:tcW w:w="6139" w:type="dxa"/>
            <w:tcBorders>
              <w:top w:val="single" w:sz="4" w:space="0" w:color="auto"/>
            </w:tcBorders>
          </w:tcPr>
          <w:p w:rsidR="001A4745" w:rsidRPr="000423A9" w:rsidRDefault="001A4745" w:rsidP="00965F0C">
            <w:pPr>
              <w:jc w:val="both"/>
              <w:rPr>
                <w:rFonts w:eastAsia="Calibri"/>
                <w:sz w:val="20"/>
                <w:szCs w:val="20"/>
              </w:rPr>
            </w:pPr>
          </w:p>
        </w:tc>
        <w:tc>
          <w:tcPr>
            <w:tcW w:w="992" w:type="dxa"/>
          </w:tcPr>
          <w:p w:rsidR="001A4745" w:rsidRPr="000423A9" w:rsidRDefault="001A4745" w:rsidP="00965F0C">
            <w:pPr>
              <w:jc w:val="center"/>
              <w:rPr>
                <w:rFonts w:eastAsia="Calibri"/>
                <w:sz w:val="20"/>
                <w:szCs w:val="20"/>
              </w:rPr>
            </w:pPr>
            <w:r w:rsidRPr="000423A9">
              <w:rPr>
                <w:rFonts w:eastAsia="Calibri"/>
                <w:sz w:val="20"/>
                <w:szCs w:val="20"/>
              </w:rPr>
              <w:t>2014</w:t>
            </w:r>
          </w:p>
        </w:tc>
        <w:tc>
          <w:tcPr>
            <w:tcW w:w="868" w:type="dxa"/>
          </w:tcPr>
          <w:p w:rsidR="001A4745" w:rsidRPr="000423A9" w:rsidRDefault="001A4745" w:rsidP="00965F0C">
            <w:pPr>
              <w:jc w:val="center"/>
              <w:rPr>
                <w:rFonts w:eastAsia="Calibri"/>
                <w:sz w:val="20"/>
                <w:szCs w:val="20"/>
              </w:rPr>
            </w:pPr>
            <w:r w:rsidRPr="000423A9">
              <w:rPr>
                <w:rFonts w:eastAsia="Calibri"/>
                <w:sz w:val="20"/>
                <w:szCs w:val="20"/>
              </w:rPr>
              <w:t>2015</w:t>
            </w:r>
          </w:p>
        </w:tc>
      </w:tr>
      <w:tr w:rsidR="001A4745" w:rsidRPr="000423A9" w:rsidTr="001A4745">
        <w:trPr>
          <w:jc w:val="center"/>
        </w:trPr>
        <w:tc>
          <w:tcPr>
            <w:tcW w:w="6139" w:type="dxa"/>
          </w:tcPr>
          <w:p w:rsidR="001A4745" w:rsidRPr="000423A9" w:rsidRDefault="001A4745" w:rsidP="00965F0C">
            <w:pPr>
              <w:rPr>
                <w:rFonts w:eastAsia="Calibri"/>
                <w:sz w:val="20"/>
                <w:szCs w:val="20"/>
              </w:rPr>
            </w:pPr>
            <w:r w:rsidRPr="000423A9">
              <w:rPr>
                <w:rFonts w:eastAsia="Calibri"/>
                <w:sz w:val="20"/>
                <w:szCs w:val="20"/>
              </w:rPr>
              <w:t>Ustalenie wymiaru urlopu wypoczynkowego pracowników młodocianych</w:t>
            </w:r>
          </w:p>
        </w:tc>
        <w:tc>
          <w:tcPr>
            <w:tcW w:w="992" w:type="dxa"/>
            <w:vAlign w:val="center"/>
          </w:tcPr>
          <w:p w:rsidR="001A4745" w:rsidRPr="000423A9" w:rsidRDefault="001A4745" w:rsidP="00965F0C">
            <w:pPr>
              <w:jc w:val="center"/>
              <w:rPr>
                <w:rFonts w:eastAsia="Calibri"/>
                <w:sz w:val="20"/>
                <w:szCs w:val="20"/>
              </w:rPr>
            </w:pPr>
            <w:r w:rsidRPr="000423A9">
              <w:rPr>
                <w:rFonts w:eastAsia="Calibri"/>
                <w:sz w:val="20"/>
                <w:szCs w:val="20"/>
              </w:rPr>
              <w:t>9</w:t>
            </w:r>
          </w:p>
        </w:tc>
        <w:tc>
          <w:tcPr>
            <w:tcW w:w="868" w:type="dxa"/>
            <w:vAlign w:val="center"/>
          </w:tcPr>
          <w:p w:rsidR="001A4745" w:rsidRPr="000423A9" w:rsidRDefault="001A4745" w:rsidP="00965F0C">
            <w:pPr>
              <w:jc w:val="center"/>
              <w:rPr>
                <w:rFonts w:eastAsia="Calibri"/>
                <w:sz w:val="20"/>
                <w:szCs w:val="20"/>
              </w:rPr>
            </w:pPr>
            <w:r w:rsidRPr="000423A9">
              <w:rPr>
                <w:rFonts w:eastAsia="Calibri"/>
                <w:sz w:val="20"/>
                <w:szCs w:val="20"/>
              </w:rPr>
              <w:t>9</w:t>
            </w:r>
          </w:p>
        </w:tc>
      </w:tr>
      <w:tr w:rsidR="001A4745" w:rsidRPr="000423A9" w:rsidTr="001A4745">
        <w:trPr>
          <w:jc w:val="center"/>
        </w:trPr>
        <w:tc>
          <w:tcPr>
            <w:tcW w:w="6139" w:type="dxa"/>
          </w:tcPr>
          <w:p w:rsidR="001A4745" w:rsidRPr="000423A9" w:rsidRDefault="001A4745" w:rsidP="00965F0C">
            <w:pPr>
              <w:rPr>
                <w:rFonts w:eastAsia="Calibri"/>
                <w:sz w:val="20"/>
                <w:szCs w:val="20"/>
              </w:rPr>
            </w:pPr>
            <w:r>
              <w:rPr>
                <w:rFonts w:eastAsia="Calibri"/>
                <w:sz w:val="20"/>
                <w:szCs w:val="20"/>
              </w:rPr>
              <w:t>U</w:t>
            </w:r>
            <w:r w:rsidRPr="000423A9">
              <w:rPr>
                <w:rFonts w:eastAsia="Calibri"/>
                <w:sz w:val="20"/>
                <w:szCs w:val="20"/>
              </w:rPr>
              <w:t>dzielanie młodocianym pierwszego urlopu wypoczynkowego</w:t>
            </w:r>
          </w:p>
        </w:tc>
        <w:tc>
          <w:tcPr>
            <w:tcW w:w="992" w:type="dxa"/>
            <w:vAlign w:val="center"/>
          </w:tcPr>
          <w:p w:rsidR="001A4745" w:rsidRPr="000423A9" w:rsidRDefault="001A4745" w:rsidP="00965F0C">
            <w:pPr>
              <w:jc w:val="center"/>
              <w:rPr>
                <w:rFonts w:eastAsia="Calibri"/>
                <w:sz w:val="20"/>
                <w:szCs w:val="20"/>
              </w:rPr>
            </w:pPr>
            <w:r w:rsidRPr="000423A9">
              <w:rPr>
                <w:rFonts w:eastAsia="Calibri"/>
                <w:sz w:val="20"/>
                <w:szCs w:val="20"/>
              </w:rPr>
              <w:t>9</w:t>
            </w:r>
          </w:p>
        </w:tc>
        <w:tc>
          <w:tcPr>
            <w:tcW w:w="868" w:type="dxa"/>
            <w:vAlign w:val="center"/>
          </w:tcPr>
          <w:p w:rsidR="001A4745" w:rsidRPr="000423A9" w:rsidRDefault="001A4745" w:rsidP="00965F0C">
            <w:pPr>
              <w:jc w:val="center"/>
              <w:rPr>
                <w:rFonts w:eastAsia="Calibri"/>
                <w:sz w:val="20"/>
                <w:szCs w:val="20"/>
              </w:rPr>
            </w:pPr>
            <w:r w:rsidRPr="000423A9">
              <w:rPr>
                <w:rFonts w:eastAsia="Calibri"/>
                <w:sz w:val="20"/>
                <w:szCs w:val="20"/>
              </w:rPr>
              <w:t>1</w:t>
            </w:r>
          </w:p>
        </w:tc>
      </w:tr>
    </w:tbl>
    <w:p w:rsidR="001A4745" w:rsidRPr="000423A9" w:rsidRDefault="001A4745" w:rsidP="00965F0C">
      <w:pPr>
        <w:ind w:right="-1"/>
        <w:jc w:val="both"/>
        <w:rPr>
          <w:kern w:val="22"/>
        </w:rPr>
      </w:pPr>
      <w:r>
        <w:rPr>
          <w:kern w:val="22"/>
        </w:rPr>
        <w:t>Z</w:t>
      </w:r>
      <w:r w:rsidRPr="000423A9">
        <w:rPr>
          <w:kern w:val="22"/>
        </w:rPr>
        <w:t xml:space="preserve"> powodu zmiany sposobu </w:t>
      </w:r>
      <w:r w:rsidR="00AA28CB">
        <w:rPr>
          <w:kern w:val="22"/>
        </w:rPr>
        <w:t>zbierania</w:t>
      </w:r>
      <w:r w:rsidRPr="000423A9">
        <w:rPr>
          <w:kern w:val="22"/>
        </w:rPr>
        <w:t xml:space="preserve"> danych </w:t>
      </w:r>
      <w:r>
        <w:rPr>
          <w:kern w:val="22"/>
        </w:rPr>
        <w:t>brak jest danych z</w:t>
      </w:r>
      <w:r w:rsidRPr="000423A9">
        <w:rPr>
          <w:kern w:val="22"/>
        </w:rPr>
        <w:t>a lata 2016-2017</w:t>
      </w:r>
      <w:r>
        <w:rPr>
          <w:kern w:val="22"/>
        </w:rPr>
        <w:t>,</w:t>
      </w:r>
      <w:r w:rsidRPr="000423A9">
        <w:rPr>
          <w:kern w:val="22"/>
        </w:rPr>
        <w:t xml:space="preserve"> dotyczących odsetka </w:t>
      </w:r>
      <w:r w:rsidR="00B243C0">
        <w:rPr>
          <w:rFonts w:eastAsia="Calibri"/>
        </w:rPr>
        <w:t>s</w:t>
      </w:r>
      <w:r w:rsidR="00B243C0" w:rsidRPr="00FF6317">
        <w:rPr>
          <w:rFonts w:eastAsia="Calibri"/>
        </w:rPr>
        <w:t>kontrolowanych zakładów, w</w:t>
      </w:r>
      <w:r w:rsidRPr="000423A9">
        <w:rPr>
          <w:kern w:val="22"/>
        </w:rPr>
        <w:t xml:space="preserve"> których stwierdzono nieprawidłowości.</w:t>
      </w:r>
    </w:p>
    <w:p w:rsidR="00822A35" w:rsidRPr="00E63AC5" w:rsidRDefault="00822A35" w:rsidP="00965F0C">
      <w:pPr>
        <w:pStyle w:val="NormalnyWeb"/>
        <w:spacing w:before="0" w:beforeAutospacing="0" w:after="0" w:afterAutospacing="0"/>
        <w:jc w:val="both"/>
        <w:rPr>
          <w:b/>
          <w:color w:val="000000" w:themeColor="text1"/>
        </w:rPr>
      </w:pP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t>Artykuł 7 ustęp 8</w:t>
      </w:r>
      <w:r w:rsidR="00A91050" w:rsidRPr="00E63AC5">
        <w:rPr>
          <w:b/>
          <w:color w:val="000000" w:themeColor="text1"/>
        </w:rPr>
        <w:t xml:space="preserve"> - </w:t>
      </w:r>
      <w:r w:rsidR="00A91050" w:rsidRPr="00E63AC5">
        <w:rPr>
          <w:color w:val="000000" w:themeColor="text1"/>
        </w:rPr>
        <w:t>zabronić zatrudniania osób mających mniej niż osiemnaście lat przy pracy nocnej, z wyjątkiem pewnych zawodów, określonych przez ustawodawstwo krajowe</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w:t>
      </w:r>
      <w:r w:rsidR="00581BF5" w:rsidRPr="00E63AC5">
        <w:rPr>
          <w:b/>
          <w:bCs/>
          <w:color w:val="000000" w:themeColor="text1"/>
        </w:rPr>
        <w:t>słanki i zakres wszelkich zmian</w:t>
      </w:r>
    </w:p>
    <w:p w:rsidR="00FE584F" w:rsidRDefault="00FE584F" w:rsidP="00965F0C">
      <w:pPr>
        <w:pStyle w:val="NormalnyWeb"/>
        <w:spacing w:before="0" w:beforeAutospacing="0" w:after="0" w:afterAutospacing="0"/>
        <w:jc w:val="both"/>
        <w:rPr>
          <w:bCs/>
          <w:color w:val="000000" w:themeColor="text1"/>
        </w:rPr>
      </w:pPr>
      <w:r>
        <w:rPr>
          <w:bCs/>
          <w:color w:val="000000" w:themeColor="text1"/>
        </w:rPr>
        <w:t>oraz</w:t>
      </w:r>
    </w:p>
    <w:p w:rsidR="00FE584F" w:rsidRPr="00E63AC5" w:rsidRDefault="00FE584F" w:rsidP="00965F0C">
      <w:pPr>
        <w:pStyle w:val="NormalnyWeb"/>
        <w:spacing w:before="0" w:beforeAutospacing="0" w:after="0" w:afterAutospacing="0"/>
        <w:jc w:val="both"/>
        <w:rPr>
          <w:b/>
          <w:bCs/>
          <w:color w:val="000000" w:themeColor="text1"/>
        </w:rPr>
      </w:pPr>
      <w:r w:rsidRPr="00E63AC5">
        <w:rPr>
          <w:b/>
          <w:bCs/>
          <w:color w:val="000000" w:themeColor="text1"/>
        </w:rPr>
        <w:t>2) Środki (zarządzenia administracyjne, programy, plany działań, projekty itp.) podjęte w celu realizacji przepisów prawa</w:t>
      </w:r>
    </w:p>
    <w:p w:rsidR="00D643B6" w:rsidRPr="00E63AC5" w:rsidRDefault="00D643B6" w:rsidP="00965F0C">
      <w:pPr>
        <w:pStyle w:val="NormalnyWeb"/>
        <w:spacing w:before="0" w:beforeAutospacing="0" w:after="0" w:afterAutospacing="0"/>
        <w:jc w:val="both"/>
        <w:rPr>
          <w:bCs/>
          <w:color w:val="000000" w:themeColor="text1"/>
        </w:rPr>
      </w:pPr>
      <w:r w:rsidRPr="00E63AC5">
        <w:rPr>
          <w:bCs/>
          <w:color w:val="000000" w:themeColor="text1"/>
        </w:rPr>
        <w:t>W okresie objętym sprawozdaniem nie zostały przeprowadzone zmiany prawa.</w:t>
      </w:r>
    </w:p>
    <w:p w:rsidR="00136779" w:rsidRPr="00E63AC5" w:rsidRDefault="00136779" w:rsidP="00965F0C">
      <w:pPr>
        <w:pStyle w:val="NormalnyWeb"/>
        <w:spacing w:before="0" w:beforeAutospacing="0" w:after="0" w:afterAutospacing="0"/>
        <w:jc w:val="both"/>
        <w:rPr>
          <w:b/>
          <w:bCs/>
          <w:color w:val="000000" w:themeColor="text1"/>
        </w:rPr>
      </w:pPr>
    </w:p>
    <w:p w:rsidR="00BA556C" w:rsidRPr="00E63AC5" w:rsidRDefault="00BA556C" w:rsidP="00965F0C">
      <w:pPr>
        <w:pStyle w:val="NormalnyWeb"/>
        <w:spacing w:before="0" w:beforeAutospacing="0" w:after="0" w:afterAutospacing="0"/>
        <w:jc w:val="both"/>
        <w:rPr>
          <w:b/>
          <w:smallCaps/>
          <w:color w:val="000000" w:themeColor="text1"/>
        </w:rPr>
      </w:pPr>
      <w:r w:rsidRPr="00E63AC5">
        <w:rPr>
          <w:b/>
          <w:smallCaps/>
          <w:color w:val="000000" w:themeColor="text1"/>
        </w:rPr>
        <w:t>Pytanie dodatkowe</w:t>
      </w:r>
    </w:p>
    <w:p w:rsidR="00BA556C" w:rsidRDefault="008B3326" w:rsidP="00965F0C">
      <w:pPr>
        <w:jc w:val="both"/>
        <w:rPr>
          <w:b/>
          <w:color w:val="000000" w:themeColor="text1"/>
          <w:shd w:val="clear" w:color="auto" w:fill="FFFFFF"/>
        </w:rPr>
      </w:pPr>
      <w:r>
        <w:rPr>
          <w:b/>
          <w:color w:val="000000" w:themeColor="text1"/>
          <w:shd w:val="clear" w:color="auto" w:fill="FFFFFF"/>
        </w:rPr>
        <w:t>D</w:t>
      </w:r>
      <w:r w:rsidR="00BA556C" w:rsidRPr="00FE584F">
        <w:rPr>
          <w:b/>
          <w:color w:val="000000" w:themeColor="text1"/>
          <w:shd w:val="clear" w:color="auto" w:fill="FFFFFF"/>
        </w:rPr>
        <w:t xml:space="preserve">ane </w:t>
      </w:r>
      <w:r>
        <w:rPr>
          <w:b/>
          <w:color w:val="000000" w:themeColor="text1"/>
          <w:shd w:val="clear" w:color="auto" w:fill="FFFFFF"/>
        </w:rPr>
        <w:t>dotyczące</w:t>
      </w:r>
      <w:r w:rsidR="00BA556C" w:rsidRPr="00FE584F">
        <w:rPr>
          <w:b/>
          <w:color w:val="000000" w:themeColor="text1"/>
          <w:shd w:val="clear" w:color="auto" w:fill="FFFFFF"/>
        </w:rPr>
        <w:t xml:space="preserve"> naruszeń stwierdzonych przez </w:t>
      </w:r>
      <w:r w:rsidR="00D86B4E">
        <w:rPr>
          <w:b/>
          <w:color w:val="000000" w:themeColor="text1"/>
          <w:shd w:val="clear" w:color="auto" w:fill="FFFFFF"/>
        </w:rPr>
        <w:t>PIP</w:t>
      </w:r>
      <w:r w:rsidR="00BA556C" w:rsidRPr="00FE584F">
        <w:rPr>
          <w:b/>
          <w:color w:val="000000" w:themeColor="text1"/>
          <w:shd w:val="clear" w:color="auto" w:fill="FFFFFF"/>
        </w:rPr>
        <w:t xml:space="preserve"> oraz sankcji nałożonych w związku z</w:t>
      </w:r>
      <w:r w:rsidR="00581BF5" w:rsidRPr="00FE584F">
        <w:rPr>
          <w:b/>
          <w:color w:val="000000" w:themeColor="text1"/>
          <w:shd w:val="clear" w:color="auto" w:fill="FFFFFF"/>
        </w:rPr>
        <w:t>e stwierdzeniem</w:t>
      </w:r>
      <w:r w:rsidR="00BA556C" w:rsidRPr="00FE584F">
        <w:rPr>
          <w:b/>
          <w:color w:val="000000" w:themeColor="text1"/>
          <w:shd w:val="clear" w:color="auto" w:fill="FFFFFF"/>
        </w:rPr>
        <w:t xml:space="preserve"> naruszeni</w:t>
      </w:r>
      <w:r w:rsidR="00581BF5" w:rsidRPr="00FE584F">
        <w:rPr>
          <w:b/>
          <w:color w:val="000000" w:themeColor="text1"/>
          <w:shd w:val="clear" w:color="auto" w:fill="FFFFFF"/>
        </w:rPr>
        <w:t>a</w:t>
      </w:r>
      <w:r w:rsidR="00BA556C" w:rsidRPr="00FE584F">
        <w:rPr>
          <w:b/>
          <w:color w:val="000000" w:themeColor="text1"/>
          <w:shd w:val="clear" w:color="auto" w:fill="FFFFFF"/>
        </w:rPr>
        <w:t xml:space="preserve"> przepisów dotyczących zakazu pracy w nocy pracown</w:t>
      </w:r>
      <w:r w:rsidR="00664B9A" w:rsidRPr="00FE584F">
        <w:rPr>
          <w:b/>
          <w:color w:val="000000" w:themeColor="text1"/>
          <w:shd w:val="clear" w:color="auto" w:fill="FFFFFF"/>
        </w:rPr>
        <w:t>ików mających mniej niż 18 lat</w:t>
      </w:r>
    </w:p>
    <w:tbl>
      <w:tblPr>
        <w:tblStyle w:val="Tabela-Siatka"/>
        <w:tblW w:w="6688" w:type="dxa"/>
        <w:jc w:val="center"/>
        <w:tblInd w:w="0" w:type="dxa"/>
        <w:tblLook w:val="04A0" w:firstRow="1" w:lastRow="0" w:firstColumn="1" w:lastColumn="0" w:noHBand="0" w:noVBand="1"/>
      </w:tblPr>
      <w:tblGrid>
        <w:gridCol w:w="616"/>
        <w:gridCol w:w="3036"/>
        <w:gridCol w:w="3036"/>
      </w:tblGrid>
      <w:tr w:rsidR="0015708F" w:rsidTr="0015708F">
        <w:trPr>
          <w:jc w:val="center"/>
        </w:trPr>
        <w:tc>
          <w:tcPr>
            <w:tcW w:w="616" w:type="dxa"/>
          </w:tcPr>
          <w:p w:rsidR="0015708F" w:rsidRPr="00C03011" w:rsidRDefault="0015708F" w:rsidP="00965F0C">
            <w:pPr>
              <w:pStyle w:val="NormalnyWeb"/>
              <w:spacing w:before="0" w:beforeAutospacing="0" w:after="0" w:afterAutospacing="0"/>
              <w:jc w:val="center"/>
              <w:rPr>
                <w:rFonts w:eastAsia="Calibri"/>
                <w:sz w:val="20"/>
                <w:szCs w:val="20"/>
              </w:rPr>
            </w:pPr>
          </w:p>
        </w:tc>
        <w:tc>
          <w:tcPr>
            <w:tcW w:w="3036" w:type="dxa"/>
          </w:tcPr>
          <w:p w:rsidR="0015708F" w:rsidRPr="0015708F" w:rsidRDefault="0015708F" w:rsidP="00565405">
            <w:pPr>
              <w:jc w:val="center"/>
              <w:rPr>
                <w:sz w:val="20"/>
                <w:szCs w:val="20"/>
              </w:rPr>
            </w:pPr>
            <w:r w:rsidRPr="0015708F">
              <w:rPr>
                <w:sz w:val="20"/>
                <w:szCs w:val="20"/>
              </w:rPr>
              <w:t>Liczba kontroli, w których stwierdzono naruszenia przepisów</w:t>
            </w:r>
          </w:p>
        </w:tc>
        <w:tc>
          <w:tcPr>
            <w:tcW w:w="3036" w:type="dxa"/>
          </w:tcPr>
          <w:p w:rsidR="0015708F" w:rsidRPr="0015708F" w:rsidRDefault="0015708F" w:rsidP="00565405">
            <w:pPr>
              <w:jc w:val="center"/>
              <w:rPr>
                <w:sz w:val="20"/>
                <w:szCs w:val="20"/>
              </w:rPr>
            </w:pPr>
            <w:r w:rsidRPr="0015708F">
              <w:rPr>
                <w:sz w:val="20"/>
                <w:szCs w:val="20"/>
              </w:rPr>
              <w:t>Zastosowane środki prawne</w:t>
            </w:r>
          </w:p>
        </w:tc>
      </w:tr>
      <w:tr w:rsidR="0015708F" w:rsidTr="0015708F">
        <w:trPr>
          <w:jc w:val="center"/>
        </w:trPr>
        <w:tc>
          <w:tcPr>
            <w:tcW w:w="616" w:type="dxa"/>
          </w:tcPr>
          <w:p w:rsidR="0015708F" w:rsidRPr="00C03011" w:rsidRDefault="0015708F" w:rsidP="00965F0C">
            <w:pPr>
              <w:pStyle w:val="NormalnyWeb"/>
              <w:spacing w:before="0" w:beforeAutospacing="0" w:after="0" w:afterAutospacing="0"/>
              <w:jc w:val="center"/>
              <w:rPr>
                <w:rFonts w:eastAsia="Calibri"/>
                <w:sz w:val="20"/>
                <w:szCs w:val="20"/>
              </w:rPr>
            </w:pPr>
            <w:r w:rsidRPr="00C03011">
              <w:rPr>
                <w:rFonts w:eastAsia="Calibri"/>
                <w:sz w:val="20"/>
                <w:szCs w:val="20"/>
              </w:rPr>
              <w:t>2014</w:t>
            </w:r>
          </w:p>
        </w:tc>
        <w:tc>
          <w:tcPr>
            <w:tcW w:w="3036" w:type="dxa"/>
          </w:tcPr>
          <w:p w:rsidR="0015708F" w:rsidRPr="0015708F" w:rsidRDefault="0015708F" w:rsidP="00565405">
            <w:pPr>
              <w:jc w:val="center"/>
              <w:rPr>
                <w:rFonts w:eastAsia="Calibri"/>
                <w:sz w:val="20"/>
                <w:szCs w:val="20"/>
              </w:rPr>
            </w:pPr>
            <w:r w:rsidRPr="0015708F">
              <w:rPr>
                <w:rFonts w:eastAsia="Calibri"/>
                <w:sz w:val="20"/>
                <w:szCs w:val="20"/>
              </w:rPr>
              <w:t>6</w:t>
            </w:r>
          </w:p>
        </w:tc>
        <w:tc>
          <w:tcPr>
            <w:tcW w:w="3036" w:type="dxa"/>
          </w:tcPr>
          <w:p w:rsidR="0015708F" w:rsidRPr="0015708F" w:rsidRDefault="0015708F" w:rsidP="00565405">
            <w:pPr>
              <w:jc w:val="center"/>
              <w:rPr>
                <w:rFonts w:eastAsia="Calibri"/>
                <w:sz w:val="20"/>
                <w:szCs w:val="20"/>
              </w:rPr>
            </w:pPr>
            <w:r w:rsidRPr="0015708F">
              <w:rPr>
                <w:rFonts w:eastAsia="Calibri"/>
                <w:sz w:val="20"/>
                <w:szCs w:val="20"/>
              </w:rPr>
              <w:t>5 wniosków/1 polecenie</w:t>
            </w:r>
          </w:p>
        </w:tc>
      </w:tr>
      <w:tr w:rsidR="0015708F" w:rsidTr="0015708F">
        <w:trPr>
          <w:jc w:val="center"/>
        </w:trPr>
        <w:tc>
          <w:tcPr>
            <w:tcW w:w="616" w:type="dxa"/>
          </w:tcPr>
          <w:p w:rsidR="0015708F" w:rsidRPr="00C03011" w:rsidRDefault="0015708F" w:rsidP="00965F0C">
            <w:pPr>
              <w:pStyle w:val="NormalnyWeb"/>
              <w:spacing w:before="0" w:beforeAutospacing="0" w:after="0" w:afterAutospacing="0"/>
              <w:jc w:val="center"/>
              <w:rPr>
                <w:rFonts w:eastAsia="Calibri"/>
                <w:sz w:val="20"/>
                <w:szCs w:val="20"/>
              </w:rPr>
            </w:pPr>
            <w:r w:rsidRPr="00C03011">
              <w:rPr>
                <w:rFonts w:eastAsia="Calibri"/>
                <w:sz w:val="20"/>
                <w:szCs w:val="20"/>
              </w:rPr>
              <w:t>2015</w:t>
            </w:r>
          </w:p>
        </w:tc>
        <w:tc>
          <w:tcPr>
            <w:tcW w:w="3036" w:type="dxa"/>
          </w:tcPr>
          <w:p w:rsidR="0015708F" w:rsidRPr="0015708F" w:rsidRDefault="0015708F" w:rsidP="00565405">
            <w:pPr>
              <w:jc w:val="center"/>
              <w:rPr>
                <w:rFonts w:eastAsia="Calibri"/>
                <w:sz w:val="20"/>
                <w:szCs w:val="20"/>
              </w:rPr>
            </w:pPr>
            <w:r w:rsidRPr="0015708F">
              <w:rPr>
                <w:rFonts w:eastAsia="Calibri"/>
                <w:sz w:val="20"/>
                <w:szCs w:val="20"/>
              </w:rPr>
              <w:t>7</w:t>
            </w:r>
          </w:p>
        </w:tc>
        <w:tc>
          <w:tcPr>
            <w:tcW w:w="3036" w:type="dxa"/>
          </w:tcPr>
          <w:p w:rsidR="0015708F" w:rsidRPr="0015708F" w:rsidRDefault="0015708F" w:rsidP="00565405">
            <w:pPr>
              <w:jc w:val="center"/>
              <w:rPr>
                <w:rFonts w:eastAsia="Calibri"/>
                <w:sz w:val="20"/>
                <w:szCs w:val="20"/>
              </w:rPr>
            </w:pPr>
            <w:r w:rsidRPr="0015708F">
              <w:rPr>
                <w:rFonts w:eastAsia="Calibri"/>
                <w:sz w:val="20"/>
                <w:szCs w:val="20"/>
              </w:rPr>
              <w:t>6 wniosków/1 polecenie</w:t>
            </w:r>
          </w:p>
        </w:tc>
      </w:tr>
      <w:tr w:rsidR="0015708F" w:rsidTr="0015708F">
        <w:trPr>
          <w:jc w:val="center"/>
        </w:trPr>
        <w:tc>
          <w:tcPr>
            <w:tcW w:w="616" w:type="dxa"/>
          </w:tcPr>
          <w:p w:rsidR="0015708F" w:rsidRPr="00C03011" w:rsidRDefault="0015708F" w:rsidP="00965F0C">
            <w:pPr>
              <w:pStyle w:val="NormalnyWeb"/>
              <w:spacing w:before="0" w:beforeAutospacing="0" w:after="0" w:afterAutospacing="0"/>
              <w:jc w:val="center"/>
              <w:rPr>
                <w:rFonts w:eastAsia="Calibri"/>
                <w:sz w:val="20"/>
                <w:szCs w:val="20"/>
              </w:rPr>
            </w:pPr>
            <w:r w:rsidRPr="00C03011">
              <w:rPr>
                <w:rFonts w:eastAsia="Calibri"/>
                <w:sz w:val="20"/>
                <w:szCs w:val="20"/>
              </w:rPr>
              <w:t>2016</w:t>
            </w:r>
          </w:p>
        </w:tc>
        <w:tc>
          <w:tcPr>
            <w:tcW w:w="3036" w:type="dxa"/>
          </w:tcPr>
          <w:p w:rsidR="0015708F" w:rsidRPr="0015708F" w:rsidRDefault="0015708F" w:rsidP="00565405">
            <w:pPr>
              <w:jc w:val="center"/>
              <w:rPr>
                <w:rFonts w:eastAsia="Calibri"/>
                <w:sz w:val="20"/>
                <w:szCs w:val="20"/>
              </w:rPr>
            </w:pPr>
            <w:r w:rsidRPr="0015708F">
              <w:rPr>
                <w:rFonts w:eastAsia="Calibri"/>
                <w:sz w:val="20"/>
                <w:szCs w:val="20"/>
              </w:rPr>
              <w:t>7</w:t>
            </w:r>
          </w:p>
        </w:tc>
        <w:tc>
          <w:tcPr>
            <w:tcW w:w="3036" w:type="dxa"/>
          </w:tcPr>
          <w:p w:rsidR="0015708F" w:rsidRPr="0015708F" w:rsidRDefault="0015708F" w:rsidP="00565405">
            <w:pPr>
              <w:jc w:val="center"/>
              <w:rPr>
                <w:rFonts w:eastAsia="Calibri"/>
                <w:sz w:val="20"/>
                <w:szCs w:val="20"/>
              </w:rPr>
            </w:pPr>
            <w:r w:rsidRPr="0015708F">
              <w:rPr>
                <w:rFonts w:eastAsia="Calibri"/>
                <w:sz w:val="20"/>
                <w:szCs w:val="20"/>
              </w:rPr>
              <w:t>7 wniosków</w:t>
            </w:r>
          </w:p>
        </w:tc>
      </w:tr>
      <w:tr w:rsidR="0015708F" w:rsidTr="0015708F">
        <w:trPr>
          <w:jc w:val="center"/>
        </w:trPr>
        <w:tc>
          <w:tcPr>
            <w:tcW w:w="616" w:type="dxa"/>
          </w:tcPr>
          <w:p w:rsidR="0015708F" w:rsidRPr="00C03011" w:rsidRDefault="0015708F" w:rsidP="00965F0C">
            <w:pPr>
              <w:pStyle w:val="NormalnyWeb"/>
              <w:spacing w:before="0" w:beforeAutospacing="0" w:after="0" w:afterAutospacing="0"/>
              <w:jc w:val="center"/>
              <w:rPr>
                <w:rFonts w:eastAsia="Calibri"/>
                <w:sz w:val="20"/>
                <w:szCs w:val="20"/>
              </w:rPr>
            </w:pPr>
            <w:r w:rsidRPr="00C03011">
              <w:rPr>
                <w:rFonts w:eastAsia="Calibri"/>
                <w:sz w:val="20"/>
                <w:szCs w:val="20"/>
              </w:rPr>
              <w:t>2017</w:t>
            </w:r>
          </w:p>
        </w:tc>
        <w:tc>
          <w:tcPr>
            <w:tcW w:w="3036" w:type="dxa"/>
          </w:tcPr>
          <w:p w:rsidR="0015708F" w:rsidRPr="0015708F" w:rsidRDefault="0015708F" w:rsidP="00565405">
            <w:pPr>
              <w:jc w:val="center"/>
              <w:rPr>
                <w:rFonts w:eastAsia="Calibri"/>
                <w:sz w:val="20"/>
                <w:szCs w:val="20"/>
              </w:rPr>
            </w:pPr>
            <w:r w:rsidRPr="0015708F">
              <w:rPr>
                <w:rFonts w:eastAsia="Calibri"/>
                <w:sz w:val="20"/>
                <w:szCs w:val="20"/>
              </w:rPr>
              <w:t>36</w:t>
            </w:r>
          </w:p>
        </w:tc>
        <w:tc>
          <w:tcPr>
            <w:tcW w:w="3036" w:type="dxa"/>
          </w:tcPr>
          <w:p w:rsidR="0015708F" w:rsidRPr="0015708F" w:rsidRDefault="0015708F" w:rsidP="00565405">
            <w:pPr>
              <w:jc w:val="center"/>
              <w:rPr>
                <w:rFonts w:eastAsia="Calibri"/>
                <w:sz w:val="20"/>
                <w:szCs w:val="20"/>
              </w:rPr>
            </w:pPr>
            <w:r w:rsidRPr="0015708F">
              <w:rPr>
                <w:rFonts w:eastAsia="Calibri"/>
                <w:sz w:val="20"/>
                <w:szCs w:val="20"/>
              </w:rPr>
              <w:t>2 decyzje/35 wniosków</w:t>
            </w:r>
          </w:p>
        </w:tc>
      </w:tr>
    </w:tbl>
    <w:p w:rsidR="001A4745" w:rsidRPr="00FF6317" w:rsidRDefault="001A4745" w:rsidP="00965F0C">
      <w:pPr>
        <w:pStyle w:val="NormalnyWeb"/>
        <w:spacing w:before="0" w:beforeAutospacing="0" w:after="0" w:afterAutospacing="0"/>
        <w:jc w:val="center"/>
        <w:rPr>
          <w:b/>
          <w:color w:val="000000" w:themeColor="text1"/>
        </w:rPr>
      </w:pPr>
      <w:r w:rsidRPr="00FF6317">
        <w:rPr>
          <w:rFonts w:eastAsia="Calibri"/>
        </w:rPr>
        <w:t xml:space="preserve">Odsetek </w:t>
      </w:r>
      <w:r>
        <w:rPr>
          <w:rFonts w:eastAsia="Calibri"/>
        </w:rPr>
        <w:t>s</w:t>
      </w:r>
      <w:r w:rsidRPr="00FF6317">
        <w:rPr>
          <w:rFonts w:eastAsia="Calibri"/>
        </w:rPr>
        <w:t>kontrolowanych zakładów, w których stwierdzono nieprawidłowości</w:t>
      </w:r>
    </w:p>
    <w:tbl>
      <w:tblPr>
        <w:tblW w:w="1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868"/>
      </w:tblGrid>
      <w:tr w:rsidR="001A4745" w:rsidRPr="000423A9" w:rsidTr="001A4745">
        <w:trPr>
          <w:jc w:val="center"/>
        </w:trPr>
        <w:tc>
          <w:tcPr>
            <w:tcW w:w="992" w:type="dxa"/>
          </w:tcPr>
          <w:p w:rsidR="001A4745" w:rsidRPr="000423A9" w:rsidRDefault="001A4745" w:rsidP="00965F0C">
            <w:pPr>
              <w:jc w:val="center"/>
              <w:rPr>
                <w:rFonts w:eastAsia="Calibri"/>
                <w:sz w:val="20"/>
                <w:szCs w:val="20"/>
              </w:rPr>
            </w:pPr>
            <w:r w:rsidRPr="000423A9">
              <w:rPr>
                <w:rFonts w:eastAsia="Calibri"/>
                <w:sz w:val="20"/>
                <w:szCs w:val="20"/>
              </w:rPr>
              <w:t>2014</w:t>
            </w:r>
          </w:p>
        </w:tc>
        <w:tc>
          <w:tcPr>
            <w:tcW w:w="868" w:type="dxa"/>
          </w:tcPr>
          <w:p w:rsidR="001A4745" w:rsidRPr="000423A9" w:rsidRDefault="001A4745" w:rsidP="00965F0C">
            <w:pPr>
              <w:jc w:val="center"/>
              <w:rPr>
                <w:rFonts w:eastAsia="Calibri"/>
                <w:sz w:val="20"/>
                <w:szCs w:val="20"/>
              </w:rPr>
            </w:pPr>
            <w:r w:rsidRPr="000423A9">
              <w:rPr>
                <w:rFonts w:eastAsia="Calibri"/>
                <w:sz w:val="20"/>
                <w:szCs w:val="20"/>
              </w:rPr>
              <w:t>2015</w:t>
            </w:r>
          </w:p>
        </w:tc>
      </w:tr>
      <w:tr w:rsidR="001A4745" w:rsidRPr="000423A9" w:rsidTr="001A4745">
        <w:trPr>
          <w:jc w:val="center"/>
        </w:trPr>
        <w:tc>
          <w:tcPr>
            <w:tcW w:w="992" w:type="dxa"/>
            <w:vAlign w:val="center"/>
          </w:tcPr>
          <w:p w:rsidR="001A4745" w:rsidRPr="000423A9" w:rsidRDefault="001A4745" w:rsidP="00965F0C">
            <w:pPr>
              <w:jc w:val="center"/>
              <w:rPr>
                <w:rFonts w:eastAsia="Calibri"/>
                <w:sz w:val="20"/>
                <w:szCs w:val="20"/>
              </w:rPr>
            </w:pPr>
            <w:r w:rsidRPr="000423A9">
              <w:rPr>
                <w:rFonts w:eastAsia="Calibri"/>
                <w:sz w:val="20"/>
                <w:szCs w:val="20"/>
              </w:rPr>
              <w:t>1</w:t>
            </w:r>
          </w:p>
        </w:tc>
        <w:tc>
          <w:tcPr>
            <w:tcW w:w="868" w:type="dxa"/>
            <w:vAlign w:val="center"/>
          </w:tcPr>
          <w:p w:rsidR="001A4745" w:rsidRPr="000423A9" w:rsidRDefault="001A4745" w:rsidP="00965F0C">
            <w:pPr>
              <w:jc w:val="center"/>
              <w:rPr>
                <w:rFonts w:eastAsia="Calibri"/>
                <w:sz w:val="20"/>
                <w:szCs w:val="20"/>
              </w:rPr>
            </w:pPr>
            <w:r w:rsidRPr="000423A9">
              <w:rPr>
                <w:rFonts w:eastAsia="Calibri"/>
                <w:sz w:val="20"/>
                <w:szCs w:val="20"/>
              </w:rPr>
              <w:t>1</w:t>
            </w:r>
          </w:p>
        </w:tc>
      </w:tr>
    </w:tbl>
    <w:p w:rsidR="001A4745" w:rsidRPr="000423A9" w:rsidRDefault="001A4745" w:rsidP="00965F0C">
      <w:pPr>
        <w:ind w:right="-1"/>
        <w:jc w:val="both"/>
        <w:rPr>
          <w:kern w:val="22"/>
        </w:rPr>
      </w:pPr>
      <w:r>
        <w:rPr>
          <w:kern w:val="22"/>
        </w:rPr>
        <w:t>Z</w:t>
      </w:r>
      <w:r w:rsidRPr="000423A9">
        <w:rPr>
          <w:kern w:val="22"/>
        </w:rPr>
        <w:t xml:space="preserve"> powodu zmiany sposobu </w:t>
      </w:r>
      <w:r w:rsidR="00AA28CB">
        <w:rPr>
          <w:kern w:val="22"/>
        </w:rPr>
        <w:t>zbierania</w:t>
      </w:r>
      <w:r w:rsidRPr="000423A9">
        <w:rPr>
          <w:kern w:val="22"/>
        </w:rPr>
        <w:t xml:space="preserve"> danych </w:t>
      </w:r>
      <w:r>
        <w:rPr>
          <w:kern w:val="22"/>
        </w:rPr>
        <w:t>brak jest danych z</w:t>
      </w:r>
      <w:r w:rsidRPr="000423A9">
        <w:rPr>
          <w:kern w:val="22"/>
        </w:rPr>
        <w:t>a lata 2016-2017</w:t>
      </w:r>
      <w:r>
        <w:rPr>
          <w:kern w:val="22"/>
        </w:rPr>
        <w:t>,</w:t>
      </w:r>
      <w:r w:rsidRPr="000423A9">
        <w:rPr>
          <w:kern w:val="22"/>
        </w:rPr>
        <w:t xml:space="preserve"> dotyczących odsetka </w:t>
      </w:r>
      <w:r w:rsidR="00CE0564">
        <w:rPr>
          <w:rFonts w:eastAsia="Calibri"/>
        </w:rPr>
        <w:t>s</w:t>
      </w:r>
      <w:r w:rsidR="00CE0564" w:rsidRPr="00FF6317">
        <w:rPr>
          <w:rFonts w:eastAsia="Calibri"/>
        </w:rPr>
        <w:t>kontrolowanych zakładów, w</w:t>
      </w:r>
      <w:r w:rsidRPr="000423A9">
        <w:rPr>
          <w:kern w:val="22"/>
        </w:rPr>
        <w:t xml:space="preserve"> których stwierdzono nieprawidłowości.</w:t>
      </w:r>
    </w:p>
    <w:p w:rsidR="00BA556C" w:rsidRPr="00E63AC5" w:rsidRDefault="00BA556C" w:rsidP="00965F0C">
      <w:pPr>
        <w:pStyle w:val="NormalnyWeb"/>
        <w:spacing w:before="0" w:beforeAutospacing="0" w:after="0" w:afterAutospacing="0"/>
        <w:jc w:val="both"/>
        <w:rPr>
          <w:b/>
          <w:color w:val="000000" w:themeColor="text1"/>
        </w:rPr>
      </w:pPr>
    </w:p>
    <w:p w:rsidR="005C21A8" w:rsidRDefault="005C21A8">
      <w:pPr>
        <w:spacing w:after="200" w:line="276" w:lineRule="auto"/>
        <w:rPr>
          <w:b/>
          <w:smallCaps/>
          <w:color w:val="000000" w:themeColor="text1"/>
        </w:rPr>
      </w:pPr>
      <w:r>
        <w:rPr>
          <w:b/>
          <w:smallCaps/>
          <w:color w:val="000000" w:themeColor="text1"/>
        </w:rPr>
        <w:br w:type="page"/>
      </w:r>
    </w:p>
    <w:p w:rsidR="008D2ED0" w:rsidRPr="00E63AC5" w:rsidRDefault="008D2ED0" w:rsidP="00965F0C">
      <w:pPr>
        <w:jc w:val="both"/>
        <w:rPr>
          <w:b/>
          <w:color w:val="000000" w:themeColor="text1"/>
        </w:rPr>
      </w:pPr>
      <w:r w:rsidRPr="00E63AC5">
        <w:rPr>
          <w:b/>
          <w:smallCaps/>
          <w:color w:val="000000" w:themeColor="text1"/>
        </w:rPr>
        <w:lastRenderedPageBreak/>
        <w:t>Artykuł 7 ustęp 9</w:t>
      </w:r>
      <w:r w:rsidR="000050B3" w:rsidRPr="00E63AC5">
        <w:rPr>
          <w:b/>
          <w:color w:val="000000" w:themeColor="text1"/>
        </w:rPr>
        <w:t xml:space="preserve"> - </w:t>
      </w:r>
      <w:r w:rsidR="000050B3" w:rsidRPr="00E63AC5">
        <w:rPr>
          <w:color w:val="000000" w:themeColor="text1"/>
        </w:rPr>
        <w:t>ustalić, że osoby mające mniej niż osiemnaście lat, wykonujące niektóre, określone przez ustawodawstwo krajowe zawody, będą podlegały regularnej kontroli lekarskiej</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 xml:space="preserve">1) Ogólne ramy prawne. Rodzaj, przesłanki i </w:t>
      </w:r>
      <w:r w:rsidR="00581BF5" w:rsidRPr="00E63AC5">
        <w:rPr>
          <w:b/>
          <w:bCs/>
          <w:color w:val="000000" w:themeColor="text1"/>
        </w:rPr>
        <w:t>zakres wszelkich zmian</w:t>
      </w:r>
    </w:p>
    <w:p w:rsidR="0075008B" w:rsidRDefault="0075008B" w:rsidP="00965F0C">
      <w:pPr>
        <w:pStyle w:val="NormalnyWeb"/>
        <w:spacing w:before="0" w:beforeAutospacing="0" w:after="0" w:afterAutospacing="0"/>
        <w:jc w:val="both"/>
        <w:rPr>
          <w:bCs/>
          <w:color w:val="000000" w:themeColor="text1"/>
        </w:rPr>
      </w:pPr>
      <w:r>
        <w:rPr>
          <w:bCs/>
          <w:color w:val="000000" w:themeColor="text1"/>
        </w:rPr>
        <w:t>oraz</w:t>
      </w:r>
    </w:p>
    <w:p w:rsidR="0075008B" w:rsidRPr="00E63AC5" w:rsidRDefault="0075008B" w:rsidP="00965F0C">
      <w:pPr>
        <w:pStyle w:val="NormalnyWeb"/>
        <w:spacing w:before="0" w:beforeAutospacing="0" w:after="0" w:afterAutospacing="0"/>
        <w:jc w:val="both"/>
        <w:rPr>
          <w:b/>
          <w:bCs/>
          <w:color w:val="000000" w:themeColor="text1"/>
        </w:rPr>
      </w:pPr>
      <w:r w:rsidRPr="00E63AC5">
        <w:rPr>
          <w:b/>
          <w:bCs/>
          <w:color w:val="000000" w:themeColor="text1"/>
        </w:rPr>
        <w:t>2) Środki (zarządzenia administracyjne, programy, plany działań, projekty itp.) podjęte w celu realizacji przepisów prawa</w:t>
      </w:r>
    </w:p>
    <w:p w:rsidR="00D643B6" w:rsidRPr="00E63AC5" w:rsidRDefault="00D643B6" w:rsidP="00965F0C">
      <w:pPr>
        <w:pStyle w:val="NormalnyWeb"/>
        <w:spacing w:before="0" w:beforeAutospacing="0" w:after="0" w:afterAutospacing="0"/>
        <w:jc w:val="both"/>
        <w:rPr>
          <w:bCs/>
          <w:color w:val="000000" w:themeColor="text1"/>
        </w:rPr>
      </w:pPr>
      <w:r w:rsidRPr="00E63AC5">
        <w:rPr>
          <w:bCs/>
          <w:color w:val="000000" w:themeColor="text1"/>
        </w:rPr>
        <w:t>W okresie objętym sprawozdaniem nie zostały przeprowadzone zmiany prawa.</w:t>
      </w:r>
    </w:p>
    <w:p w:rsidR="00136779" w:rsidRPr="00E63AC5" w:rsidRDefault="00136779" w:rsidP="00965F0C">
      <w:pPr>
        <w:pStyle w:val="NormalnyWeb"/>
        <w:spacing w:before="0" w:beforeAutospacing="0" w:after="0" w:afterAutospacing="0"/>
        <w:jc w:val="both"/>
        <w:rPr>
          <w:b/>
          <w:bCs/>
          <w:color w:val="000000" w:themeColor="text1"/>
        </w:rPr>
      </w:pPr>
    </w:p>
    <w:p w:rsidR="000A6B35" w:rsidRPr="00E63AC5" w:rsidRDefault="000A6B35" w:rsidP="00965F0C">
      <w:pPr>
        <w:pStyle w:val="NormalnyWeb"/>
        <w:spacing w:before="0" w:beforeAutospacing="0" w:after="0" w:afterAutospacing="0"/>
        <w:jc w:val="both"/>
        <w:rPr>
          <w:b/>
          <w:smallCaps/>
          <w:color w:val="000000" w:themeColor="text1"/>
        </w:rPr>
      </w:pPr>
      <w:r w:rsidRPr="00E63AC5">
        <w:rPr>
          <w:b/>
          <w:smallCaps/>
          <w:color w:val="000000" w:themeColor="text1"/>
        </w:rPr>
        <w:t>Pytanie dodatkowe</w:t>
      </w:r>
    </w:p>
    <w:p w:rsidR="000A6B35" w:rsidRDefault="008B3326" w:rsidP="00965F0C">
      <w:pPr>
        <w:jc w:val="both"/>
        <w:rPr>
          <w:b/>
          <w:color w:val="000000" w:themeColor="text1"/>
        </w:rPr>
      </w:pPr>
      <w:r>
        <w:rPr>
          <w:b/>
          <w:color w:val="000000" w:themeColor="text1"/>
        </w:rPr>
        <w:t>D</w:t>
      </w:r>
      <w:r w:rsidR="000A6B35" w:rsidRPr="0075008B">
        <w:rPr>
          <w:b/>
          <w:color w:val="000000" w:themeColor="text1"/>
        </w:rPr>
        <w:t>ane dotyczące środków podjętych przez P</w:t>
      </w:r>
      <w:r w:rsidR="009466C0">
        <w:rPr>
          <w:b/>
          <w:color w:val="000000" w:themeColor="text1"/>
        </w:rPr>
        <w:t>IP</w:t>
      </w:r>
      <w:r w:rsidR="000A6B35" w:rsidRPr="0075008B">
        <w:rPr>
          <w:b/>
          <w:color w:val="000000" w:themeColor="text1"/>
        </w:rPr>
        <w:t xml:space="preserve"> oraz sankcje nałożone na pracodawców </w:t>
      </w:r>
      <w:r w:rsidR="00581BF5" w:rsidRPr="0075008B">
        <w:rPr>
          <w:b/>
          <w:color w:val="000000" w:themeColor="text1"/>
        </w:rPr>
        <w:t xml:space="preserve">w związku ze stwierdzeniem </w:t>
      </w:r>
      <w:r w:rsidR="000A6B35" w:rsidRPr="0075008B">
        <w:rPr>
          <w:b/>
          <w:color w:val="000000" w:themeColor="text1"/>
        </w:rPr>
        <w:t>naruszeni</w:t>
      </w:r>
      <w:r w:rsidR="00581BF5" w:rsidRPr="0075008B">
        <w:rPr>
          <w:b/>
          <w:color w:val="000000" w:themeColor="text1"/>
        </w:rPr>
        <w:t>a</w:t>
      </w:r>
      <w:r w:rsidR="000A6B35" w:rsidRPr="0075008B">
        <w:rPr>
          <w:b/>
          <w:color w:val="000000" w:themeColor="text1"/>
        </w:rPr>
        <w:t xml:space="preserve"> przepisów dotyczących wstępnego i okresowego badania lekarskiego pracow</w:t>
      </w:r>
      <w:r w:rsidR="00664B9A" w:rsidRPr="0075008B">
        <w:rPr>
          <w:b/>
          <w:color w:val="000000" w:themeColor="text1"/>
        </w:rPr>
        <w:t>ników mających mniej niż 18 lat</w:t>
      </w:r>
      <w:r w:rsidR="000A6B35" w:rsidRPr="0075008B">
        <w:rPr>
          <w:b/>
          <w:color w:val="000000" w:themeColor="text1"/>
        </w:rPr>
        <w:t xml:space="preserve"> </w:t>
      </w:r>
    </w:p>
    <w:p w:rsidR="001A4745" w:rsidRPr="005409B9" w:rsidRDefault="005409B9" w:rsidP="00532A54">
      <w:pPr>
        <w:ind w:right="-1"/>
        <w:jc w:val="center"/>
        <w:rPr>
          <w:b/>
          <w:i/>
          <w:kern w:val="22"/>
          <w:highlight w:val="green"/>
        </w:rPr>
      </w:pPr>
      <w:r w:rsidRPr="005409B9">
        <w:rPr>
          <w:rFonts w:eastAsia="Calibri"/>
        </w:rPr>
        <w:t>Wstępne badania lekarskie młodocianych</w:t>
      </w:r>
    </w:p>
    <w:tbl>
      <w:tblPr>
        <w:tblStyle w:val="Tabela-Siatka"/>
        <w:tblW w:w="7247" w:type="dxa"/>
        <w:jc w:val="center"/>
        <w:tblInd w:w="0" w:type="dxa"/>
        <w:tblLook w:val="04A0" w:firstRow="1" w:lastRow="0" w:firstColumn="1" w:lastColumn="0" w:noHBand="0" w:noVBand="1"/>
      </w:tblPr>
      <w:tblGrid>
        <w:gridCol w:w="716"/>
        <w:gridCol w:w="3265"/>
        <w:gridCol w:w="3266"/>
      </w:tblGrid>
      <w:tr w:rsidR="005409B9" w:rsidTr="005409B9">
        <w:trPr>
          <w:jc w:val="center"/>
        </w:trPr>
        <w:tc>
          <w:tcPr>
            <w:tcW w:w="716" w:type="dxa"/>
          </w:tcPr>
          <w:p w:rsidR="005409B9" w:rsidRPr="00C03011" w:rsidRDefault="005409B9" w:rsidP="00565405">
            <w:pPr>
              <w:pStyle w:val="NormalnyWeb"/>
              <w:spacing w:before="0" w:beforeAutospacing="0" w:after="0" w:afterAutospacing="0"/>
              <w:jc w:val="center"/>
              <w:rPr>
                <w:rFonts w:eastAsia="Calibri"/>
                <w:sz w:val="20"/>
                <w:szCs w:val="20"/>
              </w:rPr>
            </w:pPr>
          </w:p>
        </w:tc>
        <w:tc>
          <w:tcPr>
            <w:tcW w:w="3265" w:type="dxa"/>
          </w:tcPr>
          <w:p w:rsidR="005409B9" w:rsidRPr="0015708F" w:rsidRDefault="005409B9" w:rsidP="00565405">
            <w:pPr>
              <w:jc w:val="center"/>
              <w:rPr>
                <w:sz w:val="20"/>
                <w:szCs w:val="20"/>
              </w:rPr>
            </w:pPr>
            <w:r w:rsidRPr="0015708F">
              <w:rPr>
                <w:sz w:val="20"/>
                <w:szCs w:val="20"/>
              </w:rPr>
              <w:t>Liczba kontroli, w których stwierdzono naruszenia przepisów</w:t>
            </w:r>
          </w:p>
        </w:tc>
        <w:tc>
          <w:tcPr>
            <w:tcW w:w="3266" w:type="dxa"/>
          </w:tcPr>
          <w:p w:rsidR="005409B9" w:rsidRPr="0015708F" w:rsidRDefault="005409B9" w:rsidP="00565405">
            <w:pPr>
              <w:jc w:val="center"/>
              <w:rPr>
                <w:sz w:val="20"/>
                <w:szCs w:val="20"/>
              </w:rPr>
            </w:pPr>
            <w:r w:rsidRPr="0015708F">
              <w:rPr>
                <w:sz w:val="20"/>
                <w:szCs w:val="20"/>
              </w:rPr>
              <w:t>Zastosowane środki prawne</w:t>
            </w:r>
          </w:p>
        </w:tc>
      </w:tr>
      <w:tr w:rsidR="005409B9" w:rsidTr="005409B9">
        <w:trPr>
          <w:jc w:val="center"/>
        </w:trPr>
        <w:tc>
          <w:tcPr>
            <w:tcW w:w="716" w:type="dxa"/>
          </w:tcPr>
          <w:p w:rsidR="005409B9" w:rsidRPr="00C03011" w:rsidRDefault="005409B9" w:rsidP="00565405">
            <w:pPr>
              <w:pStyle w:val="NormalnyWeb"/>
              <w:spacing w:before="0" w:beforeAutospacing="0" w:after="0" w:afterAutospacing="0"/>
              <w:jc w:val="center"/>
              <w:rPr>
                <w:rFonts w:eastAsia="Calibri"/>
                <w:sz w:val="20"/>
                <w:szCs w:val="20"/>
              </w:rPr>
            </w:pPr>
            <w:r w:rsidRPr="00C03011">
              <w:rPr>
                <w:rFonts w:eastAsia="Calibri"/>
                <w:sz w:val="20"/>
                <w:szCs w:val="20"/>
              </w:rPr>
              <w:t>2014</w:t>
            </w:r>
          </w:p>
        </w:tc>
        <w:tc>
          <w:tcPr>
            <w:tcW w:w="3265" w:type="dxa"/>
          </w:tcPr>
          <w:p w:rsidR="005409B9" w:rsidRPr="0015708F" w:rsidRDefault="005409B9" w:rsidP="00565405">
            <w:pPr>
              <w:jc w:val="center"/>
              <w:rPr>
                <w:rFonts w:eastAsia="Calibri"/>
                <w:sz w:val="20"/>
                <w:szCs w:val="20"/>
              </w:rPr>
            </w:pPr>
            <w:r w:rsidRPr="0015708F">
              <w:rPr>
                <w:rFonts w:eastAsia="Calibri"/>
                <w:sz w:val="20"/>
                <w:szCs w:val="20"/>
              </w:rPr>
              <w:t>307</w:t>
            </w:r>
          </w:p>
        </w:tc>
        <w:tc>
          <w:tcPr>
            <w:tcW w:w="3266" w:type="dxa"/>
          </w:tcPr>
          <w:p w:rsidR="005409B9" w:rsidRPr="0015708F" w:rsidRDefault="005409B9" w:rsidP="00565405">
            <w:pPr>
              <w:jc w:val="center"/>
              <w:rPr>
                <w:rFonts w:eastAsia="Calibri"/>
                <w:sz w:val="20"/>
                <w:szCs w:val="20"/>
              </w:rPr>
            </w:pPr>
            <w:r w:rsidRPr="0015708F">
              <w:rPr>
                <w:rFonts w:eastAsia="Calibri"/>
                <w:sz w:val="20"/>
                <w:szCs w:val="20"/>
              </w:rPr>
              <w:t>224 decyzje/108 wniosków</w:t>
            </w:r>
          </w:p>
        </w:tc>
      </w:tr>
      <w:tr w:rsidR="005409B9" w:rsidTr="005409B9">
        <w:trPr>
          <w:jc w:val="center"/>
        </w:trPr>
        <w:tc>
          <w:tcPr>
            <w:tcW w:w="716" w:type="dxa"/>
          </w:tcPr>
          <w:p w:rsidR="005409B9" w:rsidRPr="00C03011" w:rsidRDefault="005409B9" w:rsidP="00565405">
            <w:pPr>
              <w:pStyle w:val="NormalnyWeb"/>
              <w:spacing w:before="0" w:beforeAutospacing="0" w:after="0" w:afterAutospacing="0"/>
              <w:jc w:val="center"/>
              <w:rPr>
                <w:rFonts w:eastAsia="Calibri"/>
                <w:sz w:val="20"/>
                <w:szCs w:val="20"/>
              </w:rPr>
            </w:pPr>
            <w:r w:rsidRPr="00C03011">
              <w:rPr>
                <w:rFonts w:eastAsia="Calibri"/>
                <w:sz w:val="20"/>
                <w:szCs w:val="20"/>
              </w:rPr>
              <w:t>2015</w:t>
            </w:r>
          </w:p>
        </w:tc>
        <w:tc>
          <w:tcPr>
            <w:tcW w:w="3265" w:type="dxa"/>
          </w:tcPr>
          <w:p w:rsidR="005409B9" w:rsidRPr="0015708F" w:rsidRDefault="005409B9" w:rsidP="00565405">
            <w:pPr>
              <w:jc w:val="center"/>
              <w:rPr>
                <w:rFonts w:eastAsia="Calibri"/>
                <w:sz w:val="20"/>
                <w:szCs w:val="20"/>
              </w:rPr>
            </w:pPr>
            <w:r w:rsidRPr="0015708F">
              <w:rPr>
                <w:rFonts w:eastAsia="Calibri"/>
                <w:sz w:val="20"/>
                <w:szCs w:val="20"/>
              </w:rPr>
              <w:t>306</w:t>
            </w:r>
          </w:p>
        </w:tc>
        <w:tc>
          <w:tcPr>
            <w:tcW w:w="3266" w:type="dxa"/>
          </w:tcPr>
          <w:p w:rsidR="005409B9" w:rsidRPr="0015708F" w:rsidRDefault="005409B9" w:rsidP="00565405">
            <w:pPr>
              <w:jc w:val="center"/>
              <w:rPr>
                <w:rFonts w:eastAsia="Calibri"/>
                <w:sz w:val="20"/>
                <w:szCs w:val="20"/>
              </w:rPr>
            </w:pPr>
            <w:r w:rsidRPr="0015708F">
              <w:rPr>
                <w:rFonts w:eastAsia="Calibri"/>
                <w:sz w:val="20"/>
                <w:szCs w:val="20"/>
              </w:rPr>
              <w:t>214 decyzji/126 wniosków</w:t>
            </w:r>
          </w:p>
        </w:tc>
      </w:tr>
      <w:tr w:rsidR="005409B9" w:rsidTr="005409B9">
        <w:trPr>
          <w:jc w:val="center"/>
        </w:trPr>
        <w:tc>
          <w:tcPr>
            <w:tcW w:w="716" w:type="dxa"/>
          </w:tcPr>
          <w:p w:rsidR="005409B9" w:rsidRPr="00C03011" w:rsidRDefault="005409B9" w:rsidP="00565405">
            <w:pPr>
              <w:pStyle w:val="NormalnyWeb"/>
              <w:spacing w:before="0" w:beforeAutospacing="0" w:after="0" w:afterAutospacing="0"/>
              <w:jc w:val="center"/>
              <w:rPr>
                <w:rFonts w:eastAsia="Calibri"/>
                <w:sz w:val="20"/>
                <w:szCs w:val="20"/>
              </w:rPr>
            </w:pPr>
            <w:r w:rsidRPr="00C03011">
              <w:rPr>
                <w:rFonts w:eastAsia="Calibri"/>
                <w:sz w:val="20"/>
                <w:szCs w:val="20"/>
              </w:rPr>
              <w:t>2016</w:t>
            </w:r>
          </w:p>
        </w:tc>
        <w:tc>
          <w:tcPr>
            <w:tcW w:w="3265" w:type="dxa"/>
          </w:tcPr>
          <w:p w:rsidR="005409B9" w:rsidRPr="0015708F" w:rsidRDefault="005409B9" w:rsidP="00565405">
            <w:pPr>
              <w:jc w:val="center"/>
              <w:rPr>
                <w:rFonts w:eastAsia="Calibri"/>
                <w:sz w:val="20"/>
                <w:szCs w:val="20"/>
              </w:rPr>
            </w:pPr>
            <w:r w:rsidRPr="0015708F">
              <w:rPr>
                <w:rFonts w:eastAsia="Calibri"/>
                <w:sz w:val="20"/>
                <w:szCs w:val="20"/>
              </w:rPr>
              <w:t>209</w:t>
            </w:r>
          </w:p>
        </w:tc>
        <w:tc>
          <w:tcPr>
            <w:tcW w:w="3266" w:type="dxa"/>
          </w:tcPr>
          <w:p w:rsidR="005409B9" w:rsidRPr="0015708F" w:rsidRDefault="005409B9" w:rsidP="00565405">
            <w:pPr>
              <w:jc w:val="center"/>
              <w:rPr>
                <w:rFonts w:eastAsia="Calibri"/>
                <w:sz w:val="20"/>
                <w:szCs w:val="20"/>
              </w:rPr>
            </w:pPr>
            <w:r w:rsidRPr="0015708F">
              <w:rPr>
                <w:rFonts w:eastAsia="Calibri"/>
                <w:sz w:val="20"/>
                <w:szCs w:val="20"/>
              </w:rPr>
              <w:t>154 decyzje/65 wniosków</w:t>
            </w:r>
          </w:p>
        </w:tc>
      </w:tr>
      <w:tr w:rsidR="005409B9" w:rsidTr="005409B9">
        <w:trPr>
          <w:jc w:val="center"/>
        </w:trPr>
        <w:tc>
          <w:tcPr>
            <w:tcW w:w="716" w:type="dxa"/>
          </w:tcPr>
          <w:p w:rsidR="005409B9" w:rsidRPr="00C03011" w:rsidRDefault="005409B9" w:rsidP="005409B9">
            <w:pPr>
              <w:pStyle w:val="NormalnyWeb"/>
              <w:spacing w:before="0" w:beforeAutospacing="0" w:after="0" w:afterAutospacing="0"/>
              <w:jc w:val="center"/>
              <w:rPr>
                <w:rFonts w:eastAsia="Calibri"/>
                <w:sz w:val="20"/>
                <w:szCs w:val="20"/>
              </w:rPr>
            </w:pPr>
            <w:r w:rsidRPr="00C03011">
              <w:rPr>
                <w:rFonts w:eastAsia="Calibri"/>
                <w:sz w:val="20"/>
                <w:szCs w:val="20"/>
              </w:rPr>
              <w:t>2017</w:t>
            </w:r>
            <w:r w:rsidR="00532A54">
              <w:rPr>
                <w:rFonts w:eastAsia="Calibri"/>
                <w:sz w:val="20"/>
                <w:szCs w:val="20"/>
              </w:rPr>
              <w:t>*</w:t>
            </w:r>
          </w:p>
        </w:tc>
        <w:tc>
          <w:tcPr>
            <w:tcW w:w="3265" w:type="dxa"/>
          </w:tcPr>
          <w:p w:rsidR="005409B9" w:rsidRPr="0015708F" w:rsidRDefault="005409B9" w:rsidP="00565405">
            <w:pPr>
              <w:jc w:val="center"/>
              <w:rPr>
                <w:rFonts w:eastAsia="Calibri"/>
                <w:sz w:val="20"/>
                <w:szCs w:val="20"/>
              </w:rPr>
            </w:pPr>
            <w:r w:rsidRPr="0015708F">
              <w:rPr>
                <w:rFonts w:eastAsia="Calibri"/>
                <w:sz w:val="20"/>
                <w:szCs w:val="20"/>
              </w:rPr>
              <w:t>164</w:t>
            </w:r>
          </w:p>
        </w:tc>
        <w:tc>
          <w:tcPr>
            <w:tcW w:w="3266" w:type="dxa"/>
          </w:tcPr>
          <w:p w:rsidR="005409B9" w:rsidRPr="0015708F" w:rsidRDefault="005409B9" w:rsidP="00565405">
            <w:pPr>
              <w:jc w:val="center"/>
              <w:rPr>
                <w:rFonts w:eastAsia="Calibri"/>
                <w:sz w:val="20"/>
                <w:szCs w:val="20"/>
              </w:rPr>
            </w:pPr>
            <w:r w:rsidRPr="0015708F">
              <w:rPr>
                <w:rFonts w:eastAsia="Calibri"/>
                <w:sz w:val="20"/>
                <w:szCs w:val="20"/>
              </w:rPr>
              <w:t>126 decyzji/50 wniosków/1 polecenie</w:t>
            </w:r>
          </w:p>
        </w:tc>
      </w:tr>
    </w:tbl>
    <w:p w:rsidR="00532A54" w:rsidRDefault="005409B9" w:rsidP="005409B9">
      <w:pPr>
        <w:jc w:val="both"/>
        <w:rPr>
          <w:rFonts w:eastAsia="Calibri"/>
          <w:sz w:val="20"/>
          <w:szCs w:val="20"/>
        </w:rPr>
      </w:pPr>
      <w:r w:rsidRPr="00035883">
        <w:rPr>
          <w:rFonts w:eastAsia="Calibri"/>
          <w:sz w:val="20"/>
          <w:szCs w:val="20"/>
        </w:rPr>
        <w:t>*) Liczba kontroli, w których stwierdzono narus</w:t>
      </w:r>
      <w:r>
        <w:rPr>
          <w:rFonts w:eastAsia="Calibri"/>
          <w:sz w:val="20"/>
          <w:szCs w:val="20"/>
        </w:rPr>
        <w:t>zenia przepisów oraz zastosowano</w:t>
      </w:r>
      <w:r w:rsidRPr="00035883">
        <w:rPr>
          <w:rFonts w:eastAsia="Calibri"/>
          <w:sz w:val="20"/>
          <w:szCs w:val="20"/>
        </w:rPr>
        <w:t xml:space="preserve"> środki prawne odnosi się łącznie do badań wstępnych i okresowych</w:t>
      </w:r>
      <w:r>
        <w:rPr>
          <w:rFonts w:eastAsia="Calibri"/>
          <w:sz w:val="20"/>
          <w:szCs w:val="20"/>
        </w:rPr>
        <w:t xml:space="preserve"> młodocianych (w</w:t>
      </w:r>
      <w:r w:rsidRPr="00035883">
        <w:rPr>
          <w:rFonts w:eastAsia="Calibri"/>
          <w:sz w:val="20"/>
          <w:szCs w:val="20"/>
        </w:rPr>
        <w:t xml:space="preserve">ynika to z obecnego sposobu gromadzenia </w:t>
      </w:r>
      <w:r>
        <w:rPr>
          <w:rFonts w:eastAsia="Calibri"/>
          <w:sz w:val="20"/>
          <w:szCs w:val="20"/>
        </w:rPr>
        <w:t>danych</w:t>
      </w:r>
      <w:r w:rsidR="00847126">
        <w:rPr>
          <w:rFonts w:eastAsia="Calibri"/>
          <w:sz w:val="20"/>
          <w:szCs w:val="20"/>
        </w:rPr>
        <w:t>)</w:t>
      </w:r>
      <w:r>
        <w:rPr>
          <w:rFonts w:eastAsia="Calibri"/>
          <w:sz w:val="20"/>
          <w:szCs w:val="20"/>
        </w:rPr>
        <w:t xml:space="preserve"> </w:t>
      </w:r>
    </w:p>
    <w:p w:rsidR="005409B9" w:rsidRPr="005409B9" w:rsidRDefault="00847126" w:rsidP="00532A54">
      <w:pPr>
        <w:jc w:val="center"/>
        <w:rPr>
          <w:b/>
          <w:i/>
          <w:kern w:val="22"/>
          <w:highlight w:val="green"/>
        </w:rPr>
      </w:pPr>
      <w:r w:rsidRPr="00847126">
        <w:rPr>
          <w:rFonts w:eastAsia="Calibri"/>
        </w:rPr>
        <w:t>Ok</w:t>
      </w:r>
      <w:r w:rsidR="005409B9" w:rsidRPr="00847126">
        <w:rPr>
          <w:rFonts w:eastAsia="Calibri"/>
        </w:rPr>
        <w:t>res</w:t>
      </w:r>
      <w:r w:rsidR="005409B9" w:rsidRPr="005409B9">
        <w:rPr>
          <w:rFonts w:eastAsia="Calibri"/>
        </w:rPr>
        <w:t>owe badania lekarskie młodocianych</w:t>
      </w:r>
    </w:p>
    <w:tbl>
      <w:tblPr>
        <w:tblStyle w:val="Tabela-Siatka"/>
        <w:tblW w:w="7247" w:type="dxa"/>
        <w:jc w:val="center"/>
        <w:tblInd w:w="0" w:type="dxa"/>
        <w:tblLook w:val="04A0" w:firstRow="1" w:lastRow="0" w:firstColumn="1" w:lastColumn="0" w:noHBand="0" w:noVBand="1"/>
      </w:tblPr>
      <w:tblGrid>
        <w:gridCol w:w="716"/>
        <w:gridCol w:w="3265"/>
        <w:gridCol w:w="3266"/>
      </w:tblGrid>
      <w:tr w:rsidR="005409B9" w:rsidTr="005409B9">
        <w:trPr>
          <w:jc w:val="center"/>
        </w:trPr>
        <w:tc>
          <w:tcPr>
            <w:tcW w:w="716" w:type="dxa"/>
          </w:tcPr>
          <w:p w:rsidR="005409B9" w:rsidRPr="00C03011" w:rsidRDefault="005409B9" w:rsidP="00965F0C">
            <w:pPr>
              <w:pStyle w:val="NormalnyWeb"/>
              <w:spacing w:before="0" w:beforeAutospacing="0" w:after="0" w:afterAutospacing="0"/>
              <w:jc w:val="center"/>
              <w:rPr>
                <w:rFonts w:eastAsia="Calibri"/>
                <w:sz w:val="20"/>
                <w:szCs w:val="20"/>
              </w:rPr>
            </w:pPr>
          </w:p>
        </w:tc>
        <w:tc>
          <w:tcPr>
            <w:tcW w:w="3265" w:type="dxa"/>
          </w:tcPr>
          <w:p w:rsidR="005409B9" w:rsidRPr="0015708F" w:rsidRDefault="005409B9" w:rsidP="00565405">
            <w:pPr>
              <w:jc w:val="center"/>
              <w:rPr>
                <w:sz w:val="20"/>
                <w:szCs w:val="20"/>
              </w:rPr>
            </w:pPr>
            <w:r w:rsidRPr="0015708F">
              <w:rPr>
                <w:sz w:val="20"/>
                <w:szCs w:val="20"/>
              </w:rPr>
              <w:t>Liczba kontroli, w których stwierdzono naruszenia przepisów</w:t>
            </w:r>
          </w:p>
        </w:tc>
        <w:tc>
          <w:tcPr>
            <w:tcW w:w="3266" w:type="dxa"/>
          </w:tcPr>
          <w:p w:rsidR="005409B9" w:rsidRPr="0015708F" w:rsidRDefault="005409B9" w:rsidP="00565405">
            <w:pPr>
              <w:jc w:val="center"/>
              <w:rPr>
                <w:sz w:val="20"/>
                <w:szCs w:val="20"/>
              </w:rPr>
            </w:pPr>
            <w:r w:rsidRPr="0015708F">
              <w:rPr>
                <w:sz w:val="20"/>
                <w:szCs w:val="20"/>
              </w:rPr>
              <w:t>Zastosowane środki prawne</w:t>
            </w:r>
          </w:p>
        </w:tc>
      </w:tr>
      <w:tr w:rsidR="005409B9" w:rsidTr="005409B9">
        <w:trPr>
          <w:jc w:val="center"/>
        </w:trPr>
        <w:tc>
          <w:tcPr>
            <w:tcW w:w="716" w:type="dxa"/>
          </w:tcPr>
          <w:p w:rsidR="005409B9" w:rsidRPr="00C03011" w:rsidRDefault="005409B9" w:rsidP="00965F0C">
            <w:pPr>
              <w:pStyle w:val="NormalnyWeb"/>
              <w:spacing w:before="0" w:beforeAutospacing="0" w:after="0" w:afterAutospacing="0"/>
              <w:jc w:val="center"/>
              <w:rPr>
                <w:rFonts w:eastAsia="Calibri"/>
                <w:sz w:val="20"/>
                <w:szCs w:val="20"/>
              </w:rPr>
            </w:pPr>
            <w:r w:rsidRPr="00C03011">
              <w:rPr>
                <w:rFonts w:eastAsia="Calibri"/>
                <w:sz w:val="20"/>
                <w:szCs w:val="20"/>
              </w:rPr>
              <w:t>2014</w:t>
            </w:r>
          </w:p>
        </w:tc>
        <w:tc>
          <w:tcPr>
            <w:tcW w:w="3265" w:type="dxa"/>
          </w:tcPr>
          <w:p w:rsidR="005409B9" w:rsidRPr="0015708F" w:rsidRDefault="005409B9" w:rsidP="00565405">
            <w:pPr>
              <w:jc w:val="center"/>
              <w:rPr>
                <w:rFonts w:eastAsia="Calibri"/>
                <w:sz w:val="20"/>
                <w:szCs w:val="20"/>
              </w:rPr>
            </w:pPr>
            <w:r w:rsidRPr="0015708F">
              <w:rPr>
                <w:rFonts w:eastAsia="Calibri"/>
                <w:sz w:val="20"/>
                <w:szCs w:val="20"/>
              </w:rPr>
              <w:t>118</w:t>
            </w:r>
          </w:p>
        </w:tc>
        <w:tc>
          <w:tcPr>
            <w:tcW w:w="3266" w:type="dxa"/>
          </w:tcPr>
          <w:p w:rsidR="005409B9" w:rsidRPr="0015708F" w:rsidRDefault="005409B9" w:rsidP="00565405">
            <w:pPr>
              <w:jc w:val="center"/>
              <w:rPr>
                <w:rFonts w:eastAsia="Calibri"/>
                <w:sz w:val="20"/>
                <w:szCs w:val="20"/>
              </w:rPr>
            </w:pPr>
            <w:r w:rsidRPr="0015708F">
              <w:rPr>
                <w:rFonts w:eastAsia="Calibri"/>
                <w:sz w:val="20"/>
                <w:szCs w:val="20"/>
              </w:rPr>
              <w:t>78 decyzji/42 wnioski/1 polecenie</w:t>
            </w:r>
          </w:p>
        </w:tc>
      </w:tr>
      <w:tr w:rsidR="005409B9" w:rsidTr="005409B9">
        <w:trPr>
          <w:jc w:val="center"/>
        </w:trPr>
        <w:tc>
          <w:tcPr>
            <w:tcW w:w="716" w:type="dxa"/>
          </w:tcPr>
          <w:p w:rsidR="005409B9" w:rsidRPr="00C03011" w:rsidRDefault="005409B9" w:rsidP="00965F0C">
            <w:pPr>
              <w:pStyle w:val="NormalnyWeb"/>
              <w:spacing w:before="0" w:beforeAutospacing="0" w:after="0" w:afterAutospacing="0"/>
              <w:jc w:val="center"/>
              <w:rPr>
                <w:rFonts w:eastAsia="Calibri"/>
                <w:sz w:val="20"/>
                <w:szCs w:val="20"/>
              </w:rPr>
            </w:pPr>
            <w:r w:rsidRPr="00C03011">
              <w:rPr>
                <w:rFonts w:eastAsia="Calibri"/>
                <w:sz w:val="20"/>
                <w:szCs w:val="20"/>
              </w:rPr>
              <w:t>2015</w:t>
            </w:r>
          </w:p>
        </w:tc>
        <w:tc>
          <w:tcPr>
            <w:tcW w:w="3265" w:type="dxa"/>
          </w:tcPr>
          <w:p w:rsidR="005409B9" w:rsidRPr="0015708F" w:rsidRDefault="005409B9" w:rsidP="00565405">
            <w:pPr>
              <w:jc w:val="center"/>
              <w:rPr>
                <w:rFonts w:eastAsia="Calibri"/>
                <w:sz w:val="20"/>
                <w:szCs w:val="20"/>
              </w:rPr>
            </w:pPr>
            <w:r w:rsidRPr="0015708F">
              <w:rPr>
                <w:rFonts w:eastAsia="Calibri"/>
                <w:sz w:val="20"/>
                <w:szCs w:val="20"/>
              </w:rPr>
              <w:t>120</w:t>
            </w:r>
          </w:p>
        </w:tc>
        <w:tc>
          <w:tcPr>
            <w:tcW w:w="3266" w:type="dxa"/>
          </w:tcPr>
          <w:p w:rsidR="005409B9" w:rsidRPr="0015708F" w:rsidRDefault="005409B9" w:rsidP="00565405">
            <w:pPr>
              <w:jc w:val="center"/>
              <w:rPr>
                <w:rFonts w:eastAsia="Calibri"/>
                <w:sz w:val="20"/>
                <w:szCs w:val="20"/>
              </w:rPr>
            </w:pPr>
            <w:r w:rsidRPr="0015708F">
              <w:rPr>
                <w:rFonts w:eastAsia="Calibri"/>
                <w:sz w:val="20"/>
                <w:szCs w:val="20"/>
              </w:rPr>
              <w:t>75 decyzji/47 wniosków</w:t>
            </w:r>
          </w:p>
        </w:tc>
      </w:tr>
      <w:tr w:rsidR="005409B9" w:rsidTr="005409B9">
        <w:trPr>
          <w:jc w:val="center"/>
        </w:trPr>
        <w:tc>
          <w:tcPr>
            <w:tcW w:w="716" w:type="dxa"/>
          </w:tcPr>
          <w:p w:rsidR="005409B9" w:rsidRPr="00C03011" w:rsidRDefault="005409B9" w:rsidP="00965F0C">
            <w:pPr>
              <w:pStyle w:val="NormalnyWeb"/>
              <w:spacing w:before="0" w:beforeAutospacing="0" w:after="0" w:afterAutospacing="0"/>
              <w:jc w:val="center"/>
              <w:rPr>
                <w:rFonts w:eastAsia="Calibri"/>
                <w:sz w:val="20"/>
                <w:szCs w:val="20"/>
              </w:rPr>
            </w:pPr>
            <w:r w:rsidRPr="00C03011">
              <w:rPr>
                <w:rFonts w:eastAsia="Calibri"/>
                <w:sz w:val="20"/>
                <w:szCs w:val="20"/>
              </w:rPr>
              <w:t>2016</w:t>
            </w:r>
          </w:p>
        </w:tc>
        <w:tc>
          <w:tcPr>
            <w:tcW w:w="3265" w:type="dxa"/>
          </w:tcPr>
          <w:p w:rsidR="005409B9" w:rsidRPr="0015708F" w:rsidRDefault="005409B9" w:rsidP="00565405">
            <w:pPr>
              <w:jc w:val="center"/>
              <w:rPr>
                <w:rFonts w:eastAsia="Calibri"/>
                <w:sz w:val="20"/>
                <w:szCs w:val="20"/>
              </w:rPr>
            </w:pPr>
            <w:r w:rsidRPr="0015708F">
              <w:rPr>
                <w:rFonts w:eastAsia="Calibri"/>
                <w:sz w:val="20"/>
                <w:szCs w:val="20"/>
              </w:rPr>
              <w:t>81</w:t>
            </w:r>
          </w:p>
        </w:tc>
        <w:tc>
          <w:tcPr>
            <w:tcW w:w="3266" w:type="dxa"/>
          </w:tcPr>
          <w:p w:rsidR="005409B9" w:rsidRPr="0015708F" w:rsidRDefault="005409B9" w:rsidP="00565405">
            <w:pPr>
              <w:jc w:val="center"/>
              <w:rPr>
                <w:rFonts w:eastAsia="Calibri"/>
                <w:sz w:val="20"/>
                <w:szCs w:val="20"/>
              </w:rPr>
            </w:pPr>
            <w:r w:rsidRPr="0015708F">
              <w:rPr>
                <w:rFonts w:eastAsia="Calibri"/>
                <w:sz w:val="20"/>
                <w:szCs w:val="20"/>
              </w:rPr>
              <w:t>66 decyzji/18 wniosków</w:t>
            </w:r>
          </w:p>
        </w:tc>
      </w:tr>
    </w:tbl>
    <w:p w:rsidR="001A4745" w:rsidRPr="00FF6317" w:rsidRDefault="001A4745" w:rsidP="00965F0C">
      <w:pPr>
        <w:pStyle w:val="NormalnyWeb"/>
        <w:spacing w:before="0" w:beforeAutospacing="0" w:after="0" w:afterAutospacing="0"/>
        <w:jc w:val="center"/>
        <w:rPr>
          <w:b/>
          <w:color w:val="000000" w:themeColor="text1"/>
        </w:rPr>
      </w:pPr>
      <w:r w:rsidRPr="00FF6317">
        <w:rPr>
          <w:rFonts w:eastAsia="Calibri"/>
        </w:rPr>
        <w:t xml:space="preserve">Odsetek </w:t>
      </w:r>
      <w:r>
        <w:rPr>
          <w:rFonts w:eastAsia="Calibri"/>
        </w:rPr>
        <w:t>s</w:t>
      </w:r>
      <w:r w:rsidRPr="00FF6317">
        <w:rPr>
          <w:rFonts w:eastAsia="Calibri"/>
        </w:rPr>
        <w:t>kontrolowanych zakładów, w których stwierdzono nieprawidłowości</w:t>
      </w:r>
    </w:p>
    <w:tbl>
      <w:tblPr>
        <w:tblW w:w="55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992"/>
        <w:gridCol w:w="868"/>
      </w:tblGrid>
      <w:tr w:rsidR="001A4745" w:rsidRPr="000423A9" w:rsidTr="001A4745">
        <w:trPr>
          <w:jc w:val="center"/>
        </w:trPr>
        <w:tc>
          <w:tcPr>
            <w:tcW w:w="3729" w:type="dxa"/>
            <w:tcBorders>
              <w:top w:val="single" w:sz="4" w:space="0" w:color="auto"/>
            </w:tcBorders>
          </w:tcPr>
          <w:p w:rsidR="001A4745" w:rsidRPr="000423A9" w:rsidRDefault="001A4745" w:rsidP="00965F0C">
            <w:pPr>
              <w:jc w:val="both"/>
              <w:rPr>
                <w:rFonts w:eastAsia="Calibri"/>
                <w:sz w:val="20"/>
                <w:szCs w:val="20"/>
              </w:rPr>
            </w:pPr>
          </w:p>
        </w:tc>
        <w:tc>
          <w:tcPr>
            <w:tcW w:w="992" w:type="dxa"/>
          </w:tcPr>
          <w:p w:rsidR="001A4745" w:rsidRPr="000423A9" w:rsidRDefault="001A4745" w:rsidP="00965F0C">
            <w:pPr>
              <w:jc w:val="center"/>
              <w:rPr>
                <w:rFonts w:eastAsia="Calibri"/>
                <w:sz w:val="20"/>
                <w:szCs w:val="20"/>
              </w:rPr>
            </w:pPr>
            <w:r w:rsidRPr="000423A9">
              <w:rPr>
                <w:rFonts w:eastAsia="Calibri"/>
                <w:sz w:val="20"/>
                <w:szCs w:val="20"/>
              </w:rPr>
              <w:t>2014</w:t>
            </w:r>
          </w:p>
        </w:tc>
        <w:tc>
          <w:tcPr>
            <w:tcW w:w="868" w:type="dxa"/>
          </w:tcPr>
          <w:p w:rsidR="001A4745" w:rsidRPr="000423A9" w:rsidRDefault="001A4745" w:rsidP="00965F0C">
            <w:pPr>
              <w:jc w:val="center"/>
              <w:rPr>
                <w:rFonts w:eastAsia="Calibri"/>
                <w:sz w:val="20"/>
                <w:szCs w:val="20"/>
              </w:rPr>
            </w:pPr>
            <w:r w:rsidRPr="000423A9">
              <w:rPr>
                <w:rFonts w:eastAsia="Calibri"/>
                <w:sz w:val="20"/>
                <w:szCs w:val="20"/>
              </w:rPr>
              <w:t>2015</w:t>
            </w:r>
          </w:p>
        </w:tc>
      </w:tr>
      <w:tr w:rsidR="001A4745" w:rsidRPr="000423A9" w:rsidTr="001A4745">
        <w:trPr>
          <w:jc w:val="center"/>
        </w:trPr>
        <w:tc>
          <w:tcPr>
            <w:tcW w:w="3729" w:type="dxa"/>
          </w:tcPr>
          <w:p w:rsidR="001A4745" w:rsidRPr="000423A9" w:rsidRDefault="001A4745" w:rsidP="00965F0C">
            <w:pPr>
              <w:rPr>
                <w:rFonts w:eastAsia="Calibri"/>
                <w:sz w:val="20"/>
                <w:szCs w:val="20"/>
              </w:rPr>
            </w:pPr>
            <w:r>
              <w:rPr>
                <w:rFonts w:eastAsia="Calibri"/>
                <w:sz w:val="20"/>
                <w:szCs w:val="20"/>
              </w:rPr>
              <w:t>W</w:t>
            </w:r>
            <w:r w:rsidRPr="000423A9">
              <w:rPr>
                <w:rFonts w:eastAsia="Calibri"/>
                <w:sz w:val="20"/>
                <w:szCs w:val="20"/>
              </w:rPr>
              <w:t>stępne badania lekarskie młodocianych</w:t>
            </w:r>
          </w:p>
        </w:tc>
        <w:tc>
          <w:tcPr>
            <w:tcW w:w="992" w:type="dxa"/>
            <w:vAlign w:val="center"/>
          </w:tcPr>
          <w:p w:rsidR="001A4745" w:rsidRPr="000423A9" w:rsidRDefault="001A4745" w:rsidP="00965F0C">
            <w:pPr>
              <w:jc w:val="center"/>
              <w:rPr>
                <w:rFonts w:eastAsia="Calibri"/>
                <w:sz w:val="20"/>
                <w:szCs w:val="20"/>
              </w:rPr>
            </w:pPr>
            <w:r w:rsidRPr="000423A9">
              <w:rPr>
                <w:rFonts w:eastAsia="Calibri"/>
                <w:sz w:val="20"/>
                <w:szCs w:val="20"/>
              </w:rPr>
              <w:t>30</w:t>
            </w:r>
          </w:p>
        </w:tc>
        <w:tc>
          <w:tcPr>
            <w:tcW w:w="868" w:type="dxa"/>
            <w:vAlign w:val="center"/>
          </w:tcPr>
          <w:p w:rsidR="001A4745" w:rsidRPr="000423A9" w:rsidRDefault="001A4745" w:rsidP="00965F0C">
            <w:pPr>
              <w:jc w:val="center"/>
              <w:rPr>
                <w:rFonts w:eastAsia="Calibri"/>
                <w:sz w:val="20"/>
                <w:szCs w:val="20"/>
              </w:rPr>
            </w:pPr>
            <w:r w:rsidRPr="000423A9">
              <w:rPr>
                <w:rFonts w:eastAsia="Calibri"/>
                <w:sz w:val="20"/>
                <w:szCs w:val="20"/>
              </w:rPr>
              <w:t>29</w:t>
            </w:r>
          </w:p>
        </w:tc>
      </w:tr>
      <w:tr w:rsidR="001A4745" w:rsidRPr="000423A9" w:rsidTr="001A4745">
        <w:trPr>
          <w:jc w:val="center"/>
        </w:trPr>
        <w:tc>
          <w:tcPr>
            <w:tcW w:w="3729" w:type="dxa"/>
          </w:tcPr>
          <w:p w:rsidR="001A4745" w:rsidRPr="000423A9" w:rsidRDefault="001A4745" w:rsidP="00965F0C">
            <w:pPr>
              <w:rPr>
                <w:rFonts w:eastAsia="Calibri"/>
                <w:sz w:val="20"/>
                <w:szCs w:val="20"/>
              </w:rPr>
            </w:pPr>
            <w:r>
              <w:rPr>
                <w:rFonts w:eastAsia="Calibri"/>
                <w:sz w:val="20"/>
                <w:szCs w:val="20"/>
              </w:rPr>
              <w:t>O</w:t>
            </w:r>
            <w:r w:rsidRPr="000423A9">
              <w:rPr>
                <w:rFonts w:eastAsia="Calibri"/>
                <w:sz w:val="20"/>
                <w:szCs w:val="20"/>
              </w:rPr>
              <w:t>kresowe badania lekarskie młodocianych</w:t>
            </w:r>
          </w:p>
        </w:tc>
        <w:tc>
          <w:tcPr>
            <w:tcW w:w="992" w:type="dxa"/>
            <w:vAlign w:val="center"/>
          </w:tcPr>
          <w:p w:rsidR="001A4745" w:rsidRPr="000423A9" w:rsidRDefault="001A4745" w:rsidP="00965F0C">
            <w:pPr>
              <w:jc w:val="center"/>
              <w:rPr>
                <w:rFonts w:eastAsia="Calibri"/>
                <w:sz w:val="20"/>
                <w:szCs w:val="20"/>
              </w:rPr>
            </w:pPr>
            <w:r w:rsidRPr="000423A9">
              <w:rPr>
                <w:rFonts w:eastAsia="Calibri"/>
                <w:sz w:val="20"/>
                <w:szCs w:val="20"/>
              </w:rPr>
              <w:t>24</w:t>
            </w:r>
          </w:p>
        </w:tc>
        <w:tc>
          <w:tcPr>
            <w:tcW w:w="868" w:type="dxa"/>
            <w:vAlign w:val="center"/>
          </w:tcPr>
          <w:p w:rsidR="001A4745" w:rsidRPr="000423A9" w:rsidRDefault="001A4745" w:rsidP="00965F0C">
            <w:pPr>
              <w:jc w:val="center"/>
              <w:rPr>
                <w:rFonts w:eastAsia="Calibri"/>
                <w:sz w:val="20"/>
                <w:szCs w:val="20"/>
              </w:rPr>
            </w:pPr>
            <w:r w:rsidRPr="000423A9">
              <w:rPr>
                <w:rFonts w:eastAsia="Calibri"/>
                <w:sz w:val="20"/>
                <w:szCs w:val="20"/>
              </w:rPr>
              <w:t>22</w:t>
            </w:r>
          </w:p>
        </w:tc>
      </w:tr>
    </w:tbl>
    <w:p w:rsidR="001A4745" w:rsidRPr="000423A9" w:rsidRDefault="001A4745" w:rsidP="00965F0C">
      <w:pPr>
        <w:ind w:right="-1"/>
        <w:jc w:val="both"/>
        <w:rPr>
          <w:kern w:val="22"/>
        </w:rPr>
      </w:pPr>
      <w:r>
        <w:rPr>
          <w:kern w:val="22"/>
        </w:rPr>
        <w:t>Z</w:t>
      </w:r>
      <w:r w:rsidRPr="000423A9">
        <w:rPr>
          <w:kern w:val="22"/>
        </w:rPr>
        <w:t xml:space="preserve"> powodu zmiany sposobu </w:t>
      </w:r>
      <w:r w:rsidR="00AA28CB">
        <w:rPr>
          <w:kern w:val="22"/>
        </w:rPr>
        <w:t>zbierania</w:t>
      </w:r>
      <w:r w:rsidRPr="000423A9">
        <w:rPr>
          <w:kern w:val="22"/>
        </w:rPr>
        <w:t xml:space="preserve"> danych </w:t>
      </w:r>
      <w:r>
        <w:rPr>
          <w:kern w:val="22"/>
        </w:rPr>
        <w:t xml:space="preserve">brak jest danych </w:t>
      </w:r>
      <w:r w:rsidR="00AA28CB" w:rsidRPr="000423A9">
        <w:rPr>
          <w:kern w:val="22"/>
        </w:rPr>
        <w:t xml:space="preserve">dotyczących odsetka </w:t>
      </w:r>
      <w:r w:rsidR="00CE0564">
        <w:rPr>
          <w:rFonts w:eastAsia="Calibri"/>
        </w:rPr>
        <w:t>s</w:t>
      </w:r>
      <w:r w:rsidR="00CE0564" w:rsidRPr="00FF6317">
        <w:rPr>
          <w:rFonts w:eastAsia="Calibri"/>
        </w:rPr>
        <w:t xml:space="preserve">kontrolowanych zakładów, </w:t>
      </w:r>
      <w:r w:rsidR="00CE0564">
        <w:rPr>
          <w:rFonts w:eastAsia="Calibri"/>
        </w:rPr>
        <w:t>w</w:t>
      </w:r>
      <w:r w:rsidR="00AA28CB" w:rsidRPr="000423A9">
        <w:rPr>
          <w:kern w:val="22"/>
        </w:rPr>
        <w:t xml:space="preserve"> których stwierdzono nieprawidłowości</w:t>
      </w:r>
      <w:r w:rsidR="00AA28CB">
        <w:rPr>
          <w:kern w:val="22"/>
        </w:rPr>
        <w:t xml:space="preserve"> </w:t>
      </w:r>
      <w:r>
        <w:rPr>
          <w:kern w:val="22"/>
        </w:rPr>
        <w:t>z</w:t>
      </w:r>
      <w:r w:rsidRPr="000423A9">
        <w:rPr>
          <w:kern w:val="22"/>
        </w:rPr>
        <w:t>a lata 2016-2017.</w:t>
      </w:r>
    </w:p>
    <w:p w:rsidR="000A6B35" w:rsidRPr="00E63AC5" w:rsidRDefault="000A6B35" w:rsidP="00965F0C">
      <w:pPr>
        <w:pStyle w:val="Nagwek3"/>
        <w:rPr>
          <w:caps w:val="0"/>
          <w:color w:val="000000" w:themeColor="text1"/>
          <w:spacing w:val="0"/>
        </w:rPr>
      </w:pPr>
    </w:p>
    <w:p w:rsidR="008D2ED0" w:rsidRPr="00E63AC5" w:rsidRDefault="008D2ED0" w:rsidP="00965F0C">
      <w:pPr>
        <w:pStyle w:val="Nagwek3"/>
        <w:rPr>
          <w:caps w:val="0"/>
          <w:smallCaps/>
          <w:color w:val="000000" w:themeColor="text1"/>
          <w:spacing w:val="0"/>
          <w:szCs w:val="24"/>
        </w:rPr>
      </w:pPr>
      <w:r w:rsidRPr="00E63AC5">
        <w:rPr>
          <w:caps w:val="0"/>
          <w:smallCaps/>
          <w:color w:val="000000" w:themeColor="text1"/>
          <w:spacing w:val="0"/>
        </w:rPr>
        <w:t>Artykuł 7</w:t>
      </w:r>
      <w:r w:rsidR="001A4745">
        <w:rPr>
          <w:caps w:val="0"/>
          <w:smallCaps/>
          <w:color w:val="000000" w:themeColor="text1"/>
          <w:spacing w:val="0"/>
        </w:rPr>
        <w:t xml:space="preserve"> </w:t>
      </w:r>
      <w:r w:rsidRPr="00E63AC5">
        <w:rPr>
          <w:caps w:val="0"/>
          <w:smallCaps/>
          <w:color w:val="000000" w:themeColor="text1"/>
          <w:spacing w:val="0"/>
        </w:rPr>
        <w:t xml:space="preserve">– </w:t>
      </w:r>
      <w:r w:rsidR="001A4745">
        <w:rPr>
          <w:caps w:val="0"/>
          <w:smallCaps/>
          <w:color w:val="000000" w:themeColor="text1"/>
          <w:spacing w:val="0"/>
        </w:rPr>
        <w:t xml:space="preserve">dodatkowe </w:t>
      </w:r>
      <w:r w:rsidRPr="00E63AC5">
        <w:rPr>
          <w:caps w:val="0"/>
          <w:smallCaps/>
          <w:color w:val="000000" w:themeColor="text1"/>
          <w:spacing w:val="0"/>
        </w:rPr>
        <w:t>dane statystyczne</w:t>
      </w:r>
      <w:r w:rsidRPr="00E63AC5">
        <w:rPr>
          <w:caps w:val="0"/>
          <w:smallCaps/>
          <w:color w:val="000000" w:themeColor="text1"/>
          <w:spacing w:val="0"/>
          <w:szCs w:val="24"/>
        </w:rPr>
        <w:t xml:space="preserve"> </w:t>
      </w:r>
    </w:p>
    <w:p w:rsidR="006966C9" w:rsidRDefault="006966C9" w:rsidP="00965F0C">
      <w:pPr>
        <w:ind w:right="-1"/>
        <w:jc w:val="center"/>
        <w:rPr>
          <w:color w:val="000000" w:themeColor="text1"/>
        </w:rPr>
      </w:pPr>
      <w:r w:rsidRPr="006966C9">
        <w:rPr>
          <w:color w:val="000000" w:themeColor="text1"/>
        </w:rPr>
        <w:t>Środki zastosowane przez inspektorów pracy w trakcie kontroli przestrzegania przepisów dotyczących zatrudniania pracowników młodocianych, ogółem</w:t>
      </w:r>
    </w:p>
    <w:tbl>
      <w:tblPr>
        <w:tblStyle w:val="Tabela-Siatka"/>
        <w:tblW w:w="0" w:type="auto"/>
        <w:jc w:val="center"/>
        <w:tblInd w:w="0" w:type="dxa"/>
        <w:tblLook w:val="04A0" w:firstRow="1" w:lastRow="0" w:firstColumn="1" w:lastColumn="0" w:noHBand="0" w:noVBand="1"/>
      </w:tblPr>
      <w:tblGrid>
        <w:gridCol w:w="806"/>
        <w:gridCol w:w="1386"/>
        <w:gridCol w:w="1667"/>
        <w:gridCol w:w="1384"/>
        <w:gridCol w:w="1653"/>
        <w:gridCol w:w="2166"/>
      </w:tblGrid>
      <w:tr w:rsidR="006966C9" w:rsidTr="006966C9">
        <w:trPr>
          <w:trHeight w:val="240"/>
          <w:jc w:val="center"/>
        </w:trPr>
        <w:tc>
          <w:tcPr>
            <w:tcW w:w="817" w:type="dxa"/>
            <w:vMerge w:val="restart"/>
          </w:tcPr>
          <w:p w:rsidR="006966C9" w:rsidRDefault="006966C9" w:rsidP="00965F0C">
            <w:pPr>
              <w:ind w:right="-1"/>
              <w:jc w:val="both"/>
              <w:rPr>
                <w:kern w:val="22"/>
              </w:rPr>
            </w:pPr>
          </w:p>
        </w:tc>
        <w:tc>
          <w:tcPr>
            <w:tcW w:w="1418" w:type="dxa"/>
            <w:vMerge w:val="restart"/>
          </w:tcPr>
          <w:p w:rsidR="006966C9" w:rsidRPr="000423A9" w:rsidRDefault="006966C9" w:rsidP="00965F0C">
            <w:pPr>
              <w:jc w:val="center"/>
              <w:rPr>
                <w:rFonts w:eastAsia="Calibri"/>
                <w:sz w:val="20"/>
                <w:szCs w:val="20"/>
              </w:rPr>
            </w:pPr>
            <w:r w:rsidRPr="000423A9">
              <w:rPr>
                <w:rFonts w:eastAsia="Calibri"/>
                <w:sz w:val="20"/>
                <w:szCs w:val="20"/>
              </w:rPr>
              <w:t>Liczba decyzji</w:t>
            </w:r>
          </w:p>
        </w:tc>
        <w:tc>
          <w:tcPr>
            <w:tcW w:w="1701" w:type="dxa"/>
            <w:vMerge w:val="restart"/>
          </w:tcPr>
          <w:p w:rsidR="006966C9" w:rsidRPr="000423A9" w:rsidRDefault="006966C9" w:rsidP="00965F0C">
            <w:pPr>
              <w:jc w:val="center"/>
              <w:rPr>
                <w:rFonts w:eastAsia="Calibri"/>
                <w:sz w:val="20"/>
                <w:szCs w:val="20"/>
              </w:rPr>
            </w:pPr>
            <w:r w:rsidRPr="000423A9">
              <w:rPr>
                <w:rFonts w:eastAsia="Calibri"/>
                <w:sz w:val="20"/>
                <w:szCs w:val="20"/>
              </w:rPr>
              <w:t>Liczba wniosków</w:t>
            </w:r>
          </w:p>
        </w:tc>
        <w:tc>
          <w:tcPr>
            <w:tcW w:w="3118" w:type="dxa"/>
            <w:gridSpan w:val="2"/>
          </w:tcPr>
          <w:p w:rsidR="006966C9" w:rsidRPr="000423A9" w:rsidRDefault="006966C9" w:rsidP="00965F0C">
            <w:pPr>
              <w:jc w:val="center"/>
              <w:rPr>
                <w:rFonts w:eastAsia="Calibri"/>
                <w:sz w:val="20"/>
                <w:szCs w:val="20"/>
              </w:rPr>
            </w:pPr>
            <w:r w:rsidRPr="000423A9">
              <w:rPr>
                <w:rFonts w:eastAsia="Calibri"/>
                <w:sz w:val="20"/>
                <w:szCs w:val="20"/>
              </w:rPr>
              <w:t>Mandaty karne</w:t>
            </w:r>
          </w:p>
        </w:tc>
        <w:tc>
          <w:tcPr>
            <w:tcW w:w="2234" w:type="dxa"/>
            <w:vMerge w:val="restart"/>
          </w:tcPr>
          <w:p w:rsidR="006966C9" w:rsidRDefault="006966C9" w:rsidP="00965F0C">
            <w:pPr>
              <w:ind w:right="-1"/>
              <w:jc w:val="center"/>
              <w:rPr>
                <w:kern w:val="22"/>
              </w:rPr>
            </w:pPr>
            <w:r w:rsidRPr="000423A9">
              <w:rPr>
                <w:rFonts w:eastAsia="Calibri"/>
                <w:sz w:val="20"/>
                <w:szCs w:val="20"/>
              </w:rPr>
              <w:t>Wnioski do sądów</w:t>
            </w:r>
          </w:p>
        </w:tc>
      </w:tr>
      <w:tr w:rsidR="006966C9" w:rsidTr="006966C9">
        <w:trPr>
          <w:trHeight w:val="223"/>
          <w:jc w:val="center"/>
        </w:trPr>
        <w:tc>
          <w:tcPr>
            <w:tcW w:w="817" w:type="dxa"/>
            <w:vMerge/>
          </w:tcPr>
          <w:p w:rsidR="006966C9" w:rsidRDefault="006966C9" w:rsidP="00965F0C">
            <w:pPr>
              <w:ind w:right="-1"/>
              <w:jc w:val="both"/>
              <w:rPr>
                <w:kern w:val="22"/>
              </w:rPr>
            </w:pPr>
          </w:p>
        </w:tc>
        <w:tc>
          <w:tcPr>
            <w:tcW w:w="1418" w:type="dxa"/>
            <w:vMerge/>
          </w:tcPr>
          <w:p w:rsidR="006966C9" w:rsidRPr="000423A9" w:rsidRDefault="006966C9" w:rsidP="00965F0C">
            <w:pPr>
              <w:jc w:val="center"/>
              <w:rPr>
                <w:rFonts w:eastAsia="Calibri"/>
                <w:sz w:val="20"/>
                <w:szCs w:val="20"/>
              </w:rPr>
            </w:pPr>
          </w:p>
        </w:tc>
        <w:tc>
          <w:tcPr>
            <w:tcW w:w="1701" w:type="dxa"/>
            <w:vMerge/>
          </w:tcPr>
          <w:p w:rsidR="006966C9" w:rsidRPr="000423A9" w:rsidRDefault="006966C9" w:rsidP="00965F0C">
            <w:pPr>
              <w:jc w:val="center"/>
              <w:rPr>
                <w:rFonts w:eastAsia="Calibri"/>
                <w:sz w:val="20"/>
                <w:szCs w:val="20"/>
              </w:rPr>
            </w:pPr>
          </w:p>
        </w:tc>
        <w:tc>
          <w:tcPr>
            <w:tcW w:w="1417" w:type="dxa"/>
          </w:tcPr>
          <w:p w:rsidR="006966C9" w:rsidRPr="000423A9" w:rsidRDefault="006966C9" w:rsidP="00965F0C">
            <w:pPr>
              <w:jc w:val="center"/>
              <w:rPr>
                <w:rFonts w:eastAsia="Calibri"/>
                <w:sz w:val="20"/>
                <w:szCs w:val="20"/>
              </w:rPr>
            </w:pPr>
            <w:r w:rsidRPr="000423A9">
              <w:rPr>
                <w:rFonts w:eastAsia="Calibri"/>
                <w:sz w:val="20"/>
                <w:szCs w:val="20"/>
              </w:rPr>
              <w:t>Liczba</w:t>
            </w:r>
          </w:p>
        </w:tc>
        <w:tc>
          <w:tcPr>
            <w:tcW w:w="1701" w:type="dxa"/>
          </w:tcPr>
          <w:p w:rsidR="006966C9" w:rsidRDefault="006966C9" w:rsidP="00965F0C">
            <w:pPr>
              <w:ind w:right="-1"/>
              <w:jc w:val="center"/>
              <w:rPr>
                <w:kern w:val="22"/>
              </w:rPr>
            </w:pPr>
            <w:r w:rsidRPr="000423A9">
              <w:rPr>
                <w:rFonts w:eastAsia="Calibri"/>
                <w:sz w:val="20"/>
                <w:szCs w:val="20"/>
              </w:rPr>
              <w:t>Kwota w tys. zł</w:t>
            </w:r>
          </w:p>
        </w:tc>
        <w:tc>
          <w:tcPr>
            <w:tcW w:w="2234" w:type="dxa"/>
            <w:vMerge/>
          </w:tcPr>
          <w:p w:rsidR="006966C9" w:rsidRDefault="006966C9" w:rsidP="00965F0C">
            <w:pPr>
              <w:ind w:right="-1"/>
              <w:jc w:val="center"/>
              <w:rPr>
                <w:kern w:val="22"/>
              </w:rPr>
            </w:pPr>
          </w:p>
        </w:tc>
      </w:tr>
      <w:tr w:rsidR="00960959" w:rsidTr="006966C9">
        <w:trPr>
          <w:jc w:val="center"/>
        </w:trPr>
        <w:tc>
          <w:tcPr>
            <w:tcW w:w="817" w:type="dxa"/>
          </w:tcPr>
          <w:p w:rsidR="00960959" w:rsidRPr="000423A9" w:rsidRDefault="00960959" w:rsidP="00965F0C">
            <w:pPr>
              <w:jc w:val="center"/>
              <w:rPr>
                <w:rFonts w:eastAsia="Calibri"/>
                <w:sz w:val="20"/>
                <w:szCs w:val="20"/>
              </w:rPr>
            </w:pPr>
            <w:r w:rsidRPr="000423A9">
              <w:rPr>
                <w:rFonts w:eastAsia="Calibri"/>
                <w:sz w:val="20"/>
                <w:szCs w:val="20"/>
              </w:rPr>
              <w:t>2014</w:t>
            </w:r>
          </w:p>
        </w:tc>
        <w:tc>
          <w:tcPr>
            <w:tcW w:w="1418" w:type="dxa"/>
          </w:tcPr>
          <w:p w:rsidR="00960959" w:rsidRPr="00960959" w:rsidRDefault="00960959" w:rsidP="00565405">
            <w:pPr>
              <w:jc w:val="center"/>
              <w:rPr>
                <w:rFonts w:eastAsia="Calibri"/>
                <w:sz w:val="20"/>
                <w:szCs w:val="20"/>
              </w:rPr>
            </w:pPr>
            <w:r w:rsidRPr="00960959">
              <w:rPr>
                <w:rFonts w:eastAsia="Calibri"/>
                <w:sz w:val="20"/>
                <w:szCs w:val="20"/>
              </w:rPr>
              <w:t>984</w:t>
            </w:r>
          </w:p>
        </w:tc>
        <w:tc>
          <w:tcPr>
            <w:tcW w:w="1701" w:type="dxa"/>
          </w:tcPr>
          <w:p w:rsidR="00960959" w:rsidRPr="00960959" w:rsidRDefault="00960959" w:rsidP="00565405">
            <w:pPr>
              <w:jc w:val="center"/>
              <w:rPr>
                <w:rFonts w:eastAsia="Calibri"/>
                <w:sz w:val="20"/>
                <w:szCs w:val="20"/>
              </w:rPr>
            </w:pPr>
            <w:r w:rsidRPr="00960959">
              <w:rPr>
                <w:rFonts w:eastAsia="Calibri"/>
                <w:sz w:val="20"/>
                <w:szCs w:val="20"/>
              </w:rPr>
              <w:t>3 129</w:t>
            </w:r>
          </w:p>
        </w:tc>
        <w:tc>
          <w:tcPr>
            <w:tcW w:w="1417" w:type="dxa"/>
          </w:tcPr>
          <w:p w:rsidR="00960959" w:rsidRPr="00960959" w:rsidRDefault="00960959" w:rsidP="00565405">
            <w:pPr>
              <w:jc w:val="center"/>
              <w:rPr>
                <w:rFonts w:eastAsia="Calibri"/>
                <w:sz w:val="20"/>
                <w:szCs w:val="20"/>
              </w:rPr>
            </w:pPr>
            <w:r w:rsidRPr="00960959">
              <w:rPr>
                <w:rFonts w:eastAsia="Calibri"/>
                <w:sz w:val="20"/>
                <w:szCs w:val="20"/>
              </w:rPr>
              <w:t>138</w:t>
            </w:r>
          </w:p>
        </w:tc>
        <w:tc>
          <w:tcPr>
            <w:tcW w:w="1701" w:type="dxa"/>
          </w:tcPr>
          <w:p w:rsidR="00960959" w:rsidRPr="00960959" w:rsidRDefault="00960959" w:rsidP="00565405">
            <w:pPr>
              <w:jc w:val="center"/>
              <w:rPr>
                <w:rFonts w:eastAsia="Calibri"/>
                <w:sz w:val="20"/>
                <w:szCs w:val="20"/>
              </w:rPr>
            </w:pPr>
            <w:r w:rsidRPr="00960959">
              <w:rPr>
                <w:rFonts w:eastAsia="Calibri"/>
                <w:sz w:val="20"/>
                <w:szCs w:val="20"/>
              </w:rPr>
              <w:t>158,7</w:t>
            </w:r>
          </w:p>
        </w:tc>
        <w:tc>
          <w:tcPr>
            <w:tcW w:w="2234" w:type="dxa"/>
          </w:tcPr>
          <w:p w:rsidR="00960959" w:rsidRPr="00960959" w:rsidRDefault="00960959" w:rsidP="00565405">
            <w:pPr>
              <w:jc w:val="center"/>
              <w:rPr>
                <w:rFonts w:eastAsia="Calibri"/>
                <w:sz w:val="20"/>
                <w:szCs w:val="20"/>
              </w:rPr>
            </w:pPr>
            <w:r w:rsidRPr="00960959">
              <w:rPr>
                <w:rFonts w:eastAsia="Calibri"/>
                <w:sz w:val="20"/>
                <w:szCs w:val="20"/>
              </w:rPr>
              <w:t>9</w:t>
            </w:r>
          </w:p>
        </w:tc>
      </w:tr>
      <w:tr w:rsidR="00960959" w:rsidTr="006966C9">
        <w:trPr>
          <w:jc w:val="center"/>
        </w:trPr>
        <w:tc>
          <w:tcPr>
            <w:tcW w:w="817" w:type="dxa"/>
          </w:tcPr>
          <w:p w:rsidR="00960959" w:rsidRPr="000423A9" w:rsidRDefault="00960959" w:rsidP="00965F0C">
            <w:pPr>
              <w:jc w:val="center"/>
              <w:rPr>
                <w:rFonts w:eastAsia="Calibri"/>
                <w:sz w:val="20"/>
                <w:szCs w:val="20"/>
              </w:rPr>
            </w:pPr>
            <w:r w:rsidRPr="000423A9">
              <w:rPr>
                <w:rFonts w:eastAsia="Calibri"/>
                <w:sz w:val="20"/>
                <w:szCs w:val="20"/>
              </w:rPr>
              <w:t>2015</w:t>
            </w:r>
          </w:p>
        </w:tc>
        <w:tc>
          <w:tcPr>
            <w:tcW w:w="1418" w:type="dxa"/>
          </w:tcPr>
          <w:p w:rsidR="00960959" w:rsidRPr="00960959" w:rsidRDefault="00960959" w:rsidP="00565405">
            <w:pPr>
              <w:jc w:val="center"/>
              <w:rPr>
                <w:rFonts w:eastAsia="Calibri"/>
                <w:sz w:val="20"/>
                <w:szCs w:val="20"/>
              </w:rPr>
            </w:pPr>
            <w:r w:rsidRPr="00960959">
              <w:rPr>
                <w:rFonts w:eastAsia="Calibri"/>
                <w:sz w:val="20"/>
                <w:szCs w:val="20"/>
              </w:rPr>
              <w:t>896</w:t>
            </w:r>
          </w:p>
        </w:tc>
        <w:tc>
          <w:tcPr>
            <w:tcW w:w="1701" w:type="dxa"/>
          </w:tcPr>
          <w:p w:rsidR="00960959" w:rsidRPr="00960959" w:rsidRDefault="00960959" w:rsidP="00565405">
            <w:pPr>
              <w:jc w:val="center"/>
              <w:rPr>
                <w:rFonts w:eastAsia="Calibri"/>
                <w:sz w:val="20"/>
                <w:szCs w:val="20"/>
              </w:rPr>
            </w:pPr>
            <w:r w:rsidRPr="00960959">
              <w:rPr>
                <w:rFonts w:eastAsia="Calibri"/>
                <w:sz w:val="20"/>
                <w:szCs w:val="20"/>
              </w:rPr>
              <w:t>2798</w:t>
            </w:r>
          </w:p>
        </w:tc>
        <w:tc>
          <w:tcPr>
            <w:tcW w:w="1417" w:type="dxa"/>
          </w:tcPr>
          <w:p w:rsidR="00960959" w:rsidRPr="00960959" w:rsidRDefault="00960959" w:rsidP="00565405">
            <w:pPr>
              <w:jc w:val="center"/>
              <w:rPr>
                <w:rFonts w:eastAsia="Calibri"/>
                <w:sz w:val="20"/>
                <w:szCs w:val="20"/>
              </w:rPr>
            </w:pPr>
            <w:r w:rsidRPr="00960959">
              <w:rPr>
                <w:rFonts w:eastAsia="Calibri"/>
                <w:sz w:val="20"/>
                <w:szCs w:val="20"/>
              </w:rPr>
              <w:t>117</w:t>
            </w:r>
          </w:p>
        </w:tc>
        <w:tc>
          <w:tcPr>
            <w:tcW w:w="1701" w:type="dxa"/>
          </w:tcPr>
          <w:p w:rsidR="00960959" w:rsidRPr="00960959" w:rsidRDefault="00960959" w:rsidP="00565405">
            <w:pPr>
              <w:jc w:val="center"/>
              <w:rPr>
                <w:rFonts w:eastAsia="Calibri"/>
                <w:sz w:val="20"/>
                <w:szCs w:val="20"/>
              </w:rPr>
            </w:pPr>
            <w:r w:rsidRPr="00960959">
              <w:rPr>
                <w:rFonts w:eastAsia="Calibri"/>
                <w:sz w:val="20"/>
                <w:szCs w:val="20"/>
              </w:rPr>
              <w:t>113,8</w:t>
            </w:r>
          </w:p>
        </w:tc>
        <w:tc>
          <w:tcPr>
            <w:tcW w:w="2234" w:type="dxa"/>
          </w:tcPr>
          <w:p w:rsidR="00960959" w:rsidRPr="00960959" w:rsidRDefault="00960959" w:rsidP="00565405">
            <w:pPr>
              <w:jc w:val="center"/>
              <w:rPr>
                <w:rFonts w:eastAsia="Calibri"/>
                <w:sz w:val="20"/>
                <w:szCs w:val="20"/>
              </w:rPr>
            </w:pPr>
            <w:r w:rsidRPr="00960959">
              <w:rPr>
                <w:rFonts w:eastAsia="Calibri"/>
                <w:sz w:val="20"/>
                <w:szCs w:val="20"/>
              </w:rPr>
              <w:t>9</w:t>
            </w:r>
          </w:p>
        </w:tc>
      </w:tr>
      <w:tr w:rsidR="00960959" w:rsidTr="006966C9">
        <w:trPr>
          <w:jc w:val="center"/>
        </w:trPr>
        <w:tc>
          <w:tcPr>
            <w:tcW w:w="817" w:type="dxa"/>
          </w:tcPr>
          <w:p w:rsidR="00960959" w:rsidRPr="000423A9" w:rsidRDefault="00960959" w:rsidP="00965F0C">
            <w:pPr>
              <w:jc w:val="center"/>
              <w:rPr>
                <w:rFonts w:eastAsia="Calibri"/>
                <w:sz w:val="20"/>
                <w:szCs w:val="20"/>
              </w:rPr>
            </w:pPr>
            <w:r>
              <w:rPr>
                <w:rFonts w:eastAsia="Calibri"/>
                <w:sz w:val="20"/>
                <w:szCs w:val="20"/>
              </w:rPr>
              <w:t>2016</w:t>
            </w:r>
          </w:p>
        </w:tc>
        <w:tc>
          <w:tcPr>
            <w:tcW w:w="1418" w:type="dxa"/>
          </w:tcPr>
          <w:p w:rsidR="00960959" w:rsidRPr="00960959" w:rsidRDefault="00960959" w:rsidP="00565405">
            <w:pPr>
              <w:jc w:val="center"/>
              <w:rPr>
                <w:rFonts w:eastAsia="Calibri"/>
                <w:sz w:val="20"/>
                <w:szCs w:val="20"/>
              </w:rPr>
            </w:pPr>
            <w:r w:rsidRPr="00960959">
              <w:rPr>
                <w:rFonts w:eastAsia="Calibri"/>
                <w:sz w:val="20"/>
                <w:szCs w:val="20"/>
              </w:rPr>
              <w:t>898</w:t>
            </w:r>
          </w:p>
        </w:tc>
        <w:tc>
          <w:tcPr>
            <w:tcW w:w="1701" w:type="dxa"/>
          </w:tcPr>
          <w:p w:rsidR="00960959" w:rsidRPr="00960959" w:rsidRDefault="00960959" w:rsidP="00565405">
            <w:pPr>
              <w:jc w:val="center"/>
              <w:rPr>
                <w:rFonts w:eastAsia="Calibri"/>
                <w:sz w:val="20"/>
                <w:szCs w:val="20"/>
              </w:rPr>
            </w:pPr>
            <w:r w:rsidRPr="00960959">
              <w:rPr>
                <w:rFonts w:eastAsia="Calibri"/>
                <w:sz w:val="20"/>
                <w:szCs w:val="20"/>
              </w:rPr>
              <w:t>1878</w:t>
            </w:r>
          </w:p>
        </w:tc>
        <w:tc>
          <w:tcPr>
            <w:tcW w:w="1417" w:type="dxa"/>
          </w:tcPr>
          <w:p w:rsidR="00960959" w:rsidRPr="00960959" w:rsidRDefault="00960959" w:rsidP="00565405">
            <w:pPr>
              <w:jc w:val="center"/>
              <w:rPr>
                <w:rFonts w:eastAsia="Calibri"/>
                <w:sz w:val="20"/>
                <w:szCs w:val="20"/>
              </w:rPr>
            </w:pPr>
            <w:r w:rsidRPr="00960959">
              <w:rPr>
                <w:rFonts w:eastAsia="Calibri"/>
                <w:sz w:val="20"/>
                <w:szCs w:val="20"/>
              </w:rPr>
              <w:t>142</w:t>
            </w:r>
          </w:p>
        </w:tc>
        <w:tc>
          <w:tcPr>
            <w:tcW w:w="1701" w:type="dxa"/>
          </w:tcPr>
          <w:p w:rsidR="00960959" w:rsidRPr="00960959" w:rsidRDefault="00960959" w:rsidP="00565405">
            <w:pPr>
              <w:jc w:val="center"/>
              <w:rPr>
                <w:rFonts w:eastAsia="Calibri"/>
                <w:sz w:val="20"/>
                <w:szCs w:val="20"/>
              </w:rPr>
            </w:pPr>
            <w:r w:rsidRPr="00960959">
              <w:rPr>
                <w:rFonts w:eastAsia="Calibri"/>
                <w:sz w:val="20"/>
                <w:szCs w:val="20"/>
              </w:rPr>
              <w:t>164,0</w:t>
            </w:r>
          </w:p>
        </w:tc>
        <w:tc>
          <w:tcPr>
            <w:tcW w:w="2234" w:type="dxa"/>
          </w:tcPr>
          <w:p w:rsidR="00960959" w:rsidRPr="00960959" w:rsidRDefault="00960959" w:rsidP="00565405">
            <w:pPr>
              <w:jc w:val="center"/>
              <w:rPr>
                <w:rFonts w:eastAsia="Calibri"/>
                <w:sz w:val="20"/>
                <w:szCs w:val="20"/>
              </w:rPr>
            </w:pPr>
            <w:r w:rsidRPr="00960959">
              <w:rPr>
                <w:rFonts w:eastAsia="Calibri"/>
                <w:sz w:val="20"/>
                <w:szCs w:val="20"/>
              </w:rPr>
              <w:t>17</w:t>
            </w:r>
          </w:p>
        </w:tc>
      </w:tr>
    </w:tbl>
    <w:p w:rsidR="00960959" w:rsidRPr="00690122" w:rsidRDefault="00960959" w:rsidP="008F38D5">
      <w:pPr>
        <w:jc w:val="both"/>
        <w:rPr>
          <w:color w:val="000000" w:themeColor="text1"/>
          <w:kern w:val="22"/>
        </w:rPr>
      </w:pPr>
      <w:r w:rsidRPr="00690122">
        <w:rPr>
          <w:color w:val="000000" w:themeColor="text1"/>
          <w:kern w:val="22"/>
        </w:rPr>
        <w:t xml:space="preserve">Z powodu zmiany sposobu </w:t>
      </w:r>
      <w:r w:rsidR="0077193F">
        <w:rPr>
          <w:color w:val="000000" w:themeColor="text1"/>
          <w:kern w:val="22"/>
        </w:rPr>
        <w:t>zbierania</w:t>
      </w:r>
      <w:r w:rsidRPr="00690122">
        <w:rPr>
          <w:color w:val="000000" w:themeColor="text1"/>
          <w:kern w:val="22"/>
        </w:rPr>
        <w:t xml:space="preserve"> danych </w:t>
      </w:r>
      <w:r w:rsidR="009466C0">
        <w:rPr>
          <w:kern w:val="22"/>
        </w:rPr>
        <w:t xml:space="preserve">brak jest danych </w:t>
      </w:r>
      <w:r w:rsidR="00690122">
        <w:rPr>
          <w:color w:val="000000" w:themeColor="text1"/>
          <w:kern w:val="22"/>
        </w:rPr>
        <w:t>za 2017 r. dotyczących</w:t>
      </w:r>
      <w:r w:rsidRPr="00690122">
        <w:rPr>
          <w:color w:val="000000" w:themeColor="text1"/>
          <w:kern w:val="22"/>
        </w:rPr>
        <w:t xml:space="preserve"> liczby zastosowanych </w:t>
      </w:r>
      <w:r w:rsidR="00690122" w:rsidRPr="00690122">
        <w:rPr>
          <w:color w:val="000000" w:themeColor="text1"/>
          <w:kern w:val="22"/>
        </w:rPr>
        <w:t xml:space="preserve">w trakcie kontroli dotyczących zatrudniania pracowników młodocianych środków prawnych. </w:t>
      </w:r>
    </w:p>
    <w:p w:rsidR="00960959" w:rsidRDefault="00960959" w:rsidP="00965F0C">
      <w:pPr>
        <w:pStyle w:val="NormalnyWeb"/>
        <w:spacing w:before="0" w:beforeAutospacing="0" w:after="0" w:afterAutospacing="0"/>
        <w:jc w:val="both"/>
        <w:rPr>
          <w:b/>
          <w:smallCaps/>
          <w:color w:val="000000" w:themeColor="text1"/>
        </w:rPr>
      </w:pPr>
    </w:p>
    <w:p w:rsidR="005C21A8" w:rsidRDefault="005C21A8">
      <w:pPr>
        <w:spacing w:after="200" w:line="276" w:lineRule="auto"/>
        <w:rPr>
          <w:b/>
          <w:smallCaps/>
          <w:color w:val="000000" w:themeColor="text1"/>
        </w:rPr>
      </w:pPr>
      <w:r>
        <w:rPr>
          <w:b/>
          <w:smallCaps/>
          <w:color w:val="000000" w:themeColor="text1"/>
        </w:rPr>
        <w:br w:type="page"/>
      </w: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lastRenderedPageBreak/>
        <w:t>Artykuł 7 ustęp 10</w:t>
      </w:r>
      <w:r w:rsidR="000050B3" w:rsidRPr="00E63AC5">
        <w:rPr>
          <w:b/>
          <w:color w:val="000000" w:themeColor="text1"/>
        </w:rPr>
        <w:t xml:space="preserve"> - </w:t>
      </w:r>
      <w:r w:rsidR="000050B3" w:rsidRPr="00E63AC5">
        <w:rPr>
          <w:color w:val="000000" w:themeColor="text1"/>
        </w:rPr>
        <w:t>zapewnić szczególną ochronę przed fizycznymi i moralnymi zagrożeniami, na które narażone są dzieci i młodociani, a szczególnie przed tymi, które bezpośrednio lub pośrednio wynikają z ich pracy</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w:t>
      </w:r>
      <w:r w:rsidR="00581BF5" w:rsidRPr="00E63AC5">
        <w:rPr>
          <w:b/>
          <w:bCs/>
          <w:color w:val="000000" w:themeColor="text1"/>
        </w:rPr>
        <w:t>słanki i zakres wszelkich zmian</w:t>
      </w:r>
    </w:p>
    <w:p w:rsidR="0035129A" w:rsidRPr="0035129A" w:rsidRDefault="0035129A" w:rsidP="00965F0C">
      <w:pPr>
        <w:pStyle w:val="NormalnyWeb"/>
        <w:spacing w:before="0" w:beforeAutospacing="0" w:after="0" w:afterAutospacing="0"/>
        <w:jc w:val="both"/>
        <w:rPr>
          <w:bCs/>
          <w:color w:val="000000" w:themeColor="text1"/>
        </w:rPr>
      </w:pPr>
      <w:r>
        <w:rPr>
          <w:bCs/>
          <w:color w:val="000000" w:themeColor="text1"/>
        </w:rPr>
        <w:t>Zmian</w:t>
      </w:r>
      <w:r w:rsidR="00CD603D">
        <w:rPr>
          <w:bCs/>
          <w:color w:val="000000" w:themeColor="text1"/>
        </w:rPr>
        <w:t>y</w:t>
      </w:r>
      <w:r>
        <w:rPr>
          <w:bCs/>
          <w:color w:val="000000" w:themeColor="text1"/>
        </w:rPr>
        <w:t xml:space="preserve"> przepisów karnych dotyczących wykorzystywania seksualnego - p</w:t>
      </w:r>
      <w:r w:rsidRPr="0035129A">
        <w:rPr>
          <w:bCs/>
          <w:color w:val="000000" w:themeColor="text1"/>
        </w:rPr>
        <w:t xml:space="preserve">atrz odpowiedź na pytanie </w:t>
      </w:r>
      <w:r>
        <w:rPr>
          <w:bCs/>
          <w:color w:val="000000" w:themeColor="text1"/>
        </w:rPr>
        <w:t xml:space="preserve">dodatkowe </w:t>
      </w:r>
      <w:r w:rsidRPr="0035129A">
        <w:rPr>
          <w:bCs/>
          <w:color w:val="000000" w:themeColor="text1"/>
        </w:rPr>
        <w:t>1</w:t>
      </w:r>
      <w:r w:rsidR="00CD603D">
        <w:rPr>
          <w:bCs/>
          <w:color w:val="000000" w:themeColor="text1"/>
        </w:rPr>
        <w:t>.</w:t>
      </w:r>
      <w:r w:rsidRPr="0035129A">
        <w:rPr>
          <w:bCs/>
          <w:color w:val="000000" w:themeColor="text1"/>
        </w:rPr>
        <w:t xml:space="preserve"> </w:t>
      </w:r>
    </w:p>
    <w:p w:rsidR="0077768F" w:rsidRDefault="0077768F" w:rsidP="00965F0C">
      <w:pPr>
        <w:jc w:val="both"/>
        <w:rPr>
          <w:color w:val="000000" w:themeColor="text1"/>
        </w:rPr>
      </w:pPr>
    </w:p>
    <w:p w:rsidR="004F18F2" w:rsidRPr="00E63AC5" w:rsidRDefault="00D7075A" w:rsidP="00965F0C">
      <w:pPr>
        <w:jc w:val="both"/>
        <w:rPr>
          <w:color w:val="000000" w:themeColor="text1"/>
        </w:rPr>
      </w:pPr>
      <w:r>
        <w:rPr>
          <w:color w:val="000000" w:themeColor="text1"/>
        </w:rPr>
        <w:t>System</w:t>
      </w:r>
      <w:r w:rsidR="004F18F2" w:rsidRPr="00E63AC5">
        <w:rPr>
          <w:color w:val="000000" w:themeColor="text1"/>
        </w:rPr>
        <w:t xml:space="preserve"> oświaty zapewnia upowszechnianie wśród dzieci i młodzieży wiedzy o bezpieczeństwie oraz kształtowanie właściwych postaw wobec zagrożeń, w tym związanych z korzystaniem z technologii informacyjno-komunikacyjnych, i sytuacji nadzwyczajnych.</w:t>
      </w:r>
      <w:r>
        <w:rPr>
          <w:color w:val="000000" w:themeColor="text1"/>
        </w:rPr>
        <w:t xml:space="preserve"> </w:t>
      </w:r>
      <w:r w:rsidR="00716E45" w:rsidRPr="00E63AC5">
        <w:rPr>
          <w:color w:val="000000" w:themeColor="text1"/>
        </w:rPr>
        <w:t>S</w:t>
      </w:r>
      <w:r w:rsidR="004F18F2" w:rsidRPr="00E63AC5">
        <w:rPr>
          <w:color w:val="000000" w:themeColor="text1"/>
        </w:rPr>
        <w:t>zkoł</w:t>
      </w:r>
      <w:r w:rsidR="00716E45" w:rsidRPr="00E63AC5">
        <w:rPr>
          <w:color w:val="000000" w:themeColor="text1"/>
        </w:rPr>
        <w:t>y</w:t>
      </w:r>
      <w:r w:rsidR="004F18F2" w:rsidRPr="00E63AC5">
        <w:rPr>
          <w:color w:val="000000" w:themeColor="text1"/>
        </w:rPr>
        <w:t xml:space="preserve"> i placówk</w:t>
      </w:r>
      <w:r w:rsidR="00716E45" w:rsidRPr="00E63AC5">
        <w:rPr>
          <w:color w:val="000000" w:themeColor="text1"/>
        </w:rPr>
        <w:t>i</w:t>
      </w:r>
      <w:r w:rsidR="004F18F2" w:rsidRPr="00E63AC5">
        <w:rPr>
          <w:color w:val="000000" w:themeColor="text1"/>
        </w:rPr>
        <w:t xml:space="preserve"> zapewniając</w:t>
      </w:r>
      <w:r w:rsidR="00716E45" w:rsidRPr="00E63AC5">
        <w:rPr>
          <w:color w:val="000000" w:themeColor="text1"/>
        </w:rPr>
        <w:t>e</w:t>
      </w:r>
      <w:r w:rsidR="004F18F2" w:rsidRPr="00E63AC5">
        <w:rPr>
          <w:color w:val="000000" w:themeColor="text1"/>
        </w:rPr>
        <w:t xml:space="preserve"> uczniom dostęp do </w:t>
      </w:r>
      <w:r w:rsidR="00B46917">
        <w:rPr>
          <w:color w:val="000000" w:themeColor="text1"/>
        </w:rPr>
        <w:t>i</w:t>
      </w:r>
      <w:r w:rsidR="004F18F2" w:rsidRPr="00E63AC5">
        <w:rPr>
          <w:color w:val="000000" w:themeColor="text1"/>
        </w:rPr>
        <w:t xml:space="preserve">nternetu </w:t>
      </w:r>
      <w:r w:rsidR="00716E45" w:rsidRPr="00E63AC5">
        <w:rPr>
          <w:color w:val="000000" w:themeColor="text1"/>
        </w:rPr>
        <w:t xml:space="preserve">mają obowiązek </w:t>
      </w:r>
      <w:r w:rsidR="004F18F2" w:rsidRPr="00E63AC5">
        <w:rPr>
          <w:color w:val="000000" w:themeColor="text1"/>
        </w:rPr>
        <w:t xml:space="preserve">podejmować działania </w:t>
      </w:r>
      <w:r w:rsidR="0005420F">
        <w:rPr>
          <w:color w:val="000000" w:themeColor="text1"/>
        </w:rPr>
        <w:t>chroniące</w:t>
      </w:r>
      <w:r w:rsidR="004F18F2" w:rsidRPr="00E63AC5">
        <w:rPr>
          <w:color w:val="000000" w:themeColor="text1"/>
        </w:rPr>
        <w:t xml:space="preserve"> uczniów przed dostępem do treści, które mogą stanowić zagrożenie </w:t>
      </w:r>
      <w:r w:rsidR="00847126">
        <w:rPr>
          <w:color w:val="000000" w:themeColor="text1"/>
        </w:rPr>
        <w:t xml:space="preserve">dla </w:t>
      </w:r>
      <w:r w:rsidR="004F18F2" w:rsidRPr="00E63AC5">
        <w:rPr>
          <w:color w:val="000000" w:themeColor="text1"/>
        </w:rPr>
        <w:t xml:space="preserve">ich prawidłowego rozwoju, w </w:t>
      </w:r>
      <w:r w:rsidR="0005420F">
        <w:rPr>
          <w:color w:val="000000" w:themeColor="text1"/>
        </w:rPr>
        <w:t xml:space="preserve">tym mają obowiązek </w:t>
      </w:r>
      <w:r w:rsidR="004F18F2" w:rsidRPr="00E63AC5">
        <w:rPr>
          <w:color w:val="000000" w:themeColor="text1"/>
        </w:rPr>
        <w:t>zainstalować i aktualizować oprogramowanie zabezpieczające.</w:t>
      </w:r>
    </w:p>
    <w:p w:rsidR="004F18F2" w:rsidRPr="00E63AC5" w:rsidRDefault="004F18F2" w:rsidP="00965F0C">
      <w:pPr>
        <w:jc w:val="both"/>
        <w:rPr>
          <w:color w:val="000000" w:themeColor="text1"/>
        </w:rPr>
      </w:pPr>
      <w:r w:rsidRPr="00E63AC5">
        <w:rPr>
          <w:color w:val="000000" w:themeColor="text1"/>
        </w:rPr>
        <w:t>W podstawie programowej kształcenia ogólnego dla szkół podstawowych, która obowiąz</w:t>
      </w:r>
      <w:r w:rsidR="00716E45" w:rsidRPr="00E63AC5">
        <w:rPr>
          <w:color w:val="000000" w:themeColor="text1"/>
        </w:rPr>
        <w:t>uje</w:t>
      </w:r>
      <w:r w:rsidRPr="00E63AC5">
        <w:rPr>
          <w:color w:val="000000" w:themeColor="text1"/>
        </w:rPr>
        <w:t xml:space="preserve"> od</w:t>
      </w:r>
      <w:r w:rsidR="007D62E3">
        <w:rPr>
          <w:color w:val="000000" w:themeColor="text1"/>
        </w:rPr>
        <w:t xml:space="preserve"> r</w:t>
      </w:r>
      <w:r w:rsidR="00B46917">
        <w:rPr>
          <w:color w:val="000000" w:themeColor="text1"/>
        </w:rPr>
        <w:t>oku</w:t>
      </w:r>
      <w:r w:rsidRPr="00E63AC5">
        <w:rPr>
          <w:color w:val="000000" w:themeColor="text1"/>
        </w:rPr>
        <w:t xml:space="preserve"> szkolnego 2017/2018 </w:t>
      </w:r>
      <w:r w:rsidR="00D7075A">
        <w:rPr>
          <w:color w:val="000000" w:themeColor="text1"/>
        </w:rPr>
        <w:t>wskazano</w:t>
      </w:r>
      <w:r w:rsidRPr="00E63AC5">
        <w:rPr>
          <w:color w:val="000000" w:themeColor="text1"/>
        </w:rPr>
        <w:t xml:space="preserve">, że jedną z najważniejszych </w:t>
      </w:r>
      <w:r w:rsidR="0005420F" w:rsidRPr="00E63AC5">
        <w:rPr>
          <w:color w:val="000000" w:themeColor="text1"/>
        </w:rPr>
        <w:t xml:space="preserve">rozwijanych </w:t>
      </w:r>
      <w:r w:rsidRPr="00E63AC5">
        <w:rPr>
          <w:color w:val="000000" w:themeColor="text1"/>
        </w:rPr>
        <w:t xml:space="preserve">umiejętności jest sprawne i odpowiedzialne posługiwanie się technologiami informacyjno-komunikacyjnymi w procesie uczenia się. </w:t>
      </w:r>
      <w:r w:rsidR="00FD113C">
        <w:rPr>
          <w:color w:val="000000" w:themeColor="text1"/>
        </w:rPr>
        <w:t>Szkoła w</w:t>
      </w:r>
      <w:r w:rsidRPr="00E63AC5">
        <w:rPr>
          <w:color w:val="000000" w:themeColor="text1"/>
        </w:rPr>
        <w:t xml:space="preserve">yposaża </w:t>
      </w:r>
      <w:r w:rsidR="00FD113C">
        <w:rPr>
          <w:color w:val="000000" w:themeColor="text1"/>
        </w:rPr>
        <w:t xml:space="preserve">uczniów </w:t>
      </w:r>
      <w:r w:rsidRPr="00E63AC5">
        <w:rPr>
          <w:color w:val="000000" w:themeColor="text1"/>
        </w:rPr>
        <w:t>w kompetencje potrzebne do korzystania z różnych cyfrowych zasobów informacyjnych, wyszukiwania i krytycznej analizy informacji, bezpiecznego poruszania się w przestrzeni cyfrowej, w tym nawiązywania i utrzymywania opartych na szacunku relacji z innymi użytkownikami sieci.</w:t>
      </w:r>
      <w:r w:rsidR="00C06563">
        <w:rPr>
          <w:color w:val="000000" w:themeColor="text1"/>
        </w:rPr>
        <w:t xml:space="preserve"> N</w:t>
      </w:r>
      <w:r w:rsidRPr="00E63AC5">
        <w:rPr>
          <w:color w:val="000000" w:themeColor="text1"/>
        </w:rPr>
        <w:t>abywane przez uczniów kompetencje mają obejmować: przestrzeganie prawa i zasad bezpieczeństwa, respektowanie prywatności informacji i ochrony danych, praw własności intelektualnej, etykiety w komunikacji i norm współżycia społecznego oraz ocenę zagrożeń związanych z technologią i ich uwzględnienie dla bezpieczeństwa swojego i innych.</w:t>
      </w:r>
    </w:p>
    <w:p w:rsidR="008A18AF" w:rsidRDefault="00D7075A" w:rsidP="00965F0C">
      <w:pPr>
        <w:jc w:val="both"/>
        <w:rPr>
          <w:color w:val="000000" w:themeColor="text1"/>
        </w:rPr>
      </w:pPr>
      <w:r>
        <w:rPr>
          <w:color w:val="000000" w:themeColor="text1"/>
        </w:rPr>
        <w:t>S</w:t>
      </w:r>
      <w:r w:rsidR="004F18F2" w:rsidRPr="00E63AC5">
        <w:rPr>
          <w:color w:val="000000" w:themeColor="text1"/>
        </w:rPr>
        <w:t>ystem oświaty zapewnia uczniom możliwość korzystania z pomocy psychologiczno-pedagogicznej i specj</w:t>
      </w:r>
      <w:r w:rsidR="00716E45" w:rsidRPr="00E63AC5">
        <w:rPr>
          <w:color w:val="000000" w:themeColor="text1"/>
        </w:rPr>
        <w:t>alnych form pracy dydaktycznej</w:t>
      </w:r>
      <w:r>
        <w:rPr>
          <w:color w:val="000000" w:themeColor="text1"/>
        </w:rPr>
        <w:t xml:space="preserve">. </w:t>
      </w:r>
      <w:r w:rsidR="008A18AF">
        <w:rPr>
          <w:color w:val="000000" w:themeColor="text1"/>
        </w:rPr>
        <w:t>Pomoc psychologiczno-pedagogiczna udzielana uczniowi polega na rozpoznawaniu i zaspokajaniu indywidualnych potrzeb rozwojowych i edukacyjnych ucznia oraz rozpoznawaniu indywidualnych możliwości psychofizycznych ucznia i czynników środowiskowych, wpływających na jego funkcjonowanie w szkole i placówce, w celu wspierania potencjału rozwojowego i stwarzania warunków aktywnego i pełnego uczestnictwa w życiu szkoły i placówki oraz w środowisku społecznym. Pomoc psychologiczno-pedagogiczna udzielana jest także rodzicom uczniów oraz nauczycielom, w formie porad, konsultacji, warsztatów i szkoleń.</w:t>
      </w:r>
    </w:p>
    <w:p w:rsidR="008A18AF" w:rsidRDefault="00D35783" w:rsidP="00965F0C">
      <w:pPr>
        <w:jc w:val="both"/>
        <w:rPr>
          <w:color w:val="000000" w:themeColor="text1"/>
        </w:rPr>
      </w:pPr>
      <w:r>
        <w:rPr>
          <w:color w:val="000000" w:themeColor="text1"/>
        </w:rPr>
        <w:t>Organizacja i zapewnia</w:t>
      </w:r>
      <w:r w:rsidR="008A18AF">
        <w:rPr>
          <w:color w:val="000000" w:themeColor="text1"/>
        </w:rPr>
        <w:t>nie uczniom pomocy psychologiczno-pedagogicznej należy do kompetencji dyrektora szkoły. Organizując taką pomoc dyrektor szkoły współpracuje z poradniami psychologiczno-pedagogicznymi (w tym specjalistycznymi), rodzicami uczniów, placówkami doskonalenia nauczycieli, innymi przedszkolami, szkołami i placówkami, a także organizacjami pozarządowymi oraz innymi instytucjami działającymi na rzecz rodziny, dzieci i młodzieży. Dyrektor szkoły odpowiada również za zatrudnianie nauczycieli specjalistów realizujących w szkole zadania z zakresu pomocy psychologiczno-pedagogicznej, w tym</w:t>
      </w:r>
      <w:r w:rsidR="00373B64">
        <w:rPr>
          <w:color w:val="000000" w:themeColor="text1"/>
        </w:rPr>
        <w:t xml:space="preserve"> pedagogów i psychologów.</w:t>
      </w:r>
    </w:p>
    <w:p w:rsidR="00373B64" w:rsidRDefault="00373B64" w:rsidP="00965F0C">
      <w:pPr>
        <w:jc w:val="both"/>
        <w:rPr>
          <w:color w:val="000000" w:themeColor="text1"/>
        </w:rPr>
      </w:pPr>
      <w:r>
        <w:rPr>
          <w:color w:val="000000" w:themeColor="text1"/>
        </w:rPr>
        <w:t>Wykaz zajęć dydaktycznych, wychowawczych i opiekuńczych prowadzonych z dziećmi i uczniami lub na ich rzecz, między innymi przez pedagogów, psychologów, logopedów, terapeutów pedagogicznych i doradców zawodowych</w:t>
      </w:r>
      <w:r w:rsidR="00D35783">
        <w:rPr>
          <w:color w:val="000000" w:themeColor="text1"/>
        </w:rPr>
        <w:t>,</w:t>
      </w:r>
      <w:r>
        <w:rPr>
          <w:color w:val="000000" w:themeColor="text1"/>
        </w:rPr>
        <w:t xml:space="preserve"> zawiera rozporządzenie Ministra Edukacji Narodowej </w:t>
      </w:r>
      <w:r w:rsidR="00716E45" w:rsidRPr="00E63AC5">
        <w:rPr>
          <w:color w:val="000000" w:themeColor="text1"/>
        </w:rPr>
        <w:t>z 9 sierpnia 2017 r. w sprawie zasad organizacji i udzielania pomocy psychologiczno-pedagogicznej w publicznych przedszkolach, szkołach i placówkach</w:t>
      </w:r>
      <w:r>
        <w:rPr>
          <w:color w:val="000000" w:themeColor="text1"/>
        </w:rPr>
        <w:t>.</w:t>
      </w:r>
      <w:r w:rsidR="004F18F2" w:rsidRPr="00E63AC5">
        <w:rPr>
          <w:color w:val="000000" w:themeColor="text1"/>
        </w:rPr>
        <w:t xml:space="preserve"> </w:t>
      </w:r>
    </w:p>
    <w:p w:rsidR="00373B64" w:rsidRDefault="00373B64" w:rsidP="00965F0C">
      <w:pPr>
        <w:jc w:val="both"/>
        <w:rPr>
          <w:color w:val="000000" w:themeColor="text1"/>
        </w:rPr>
      </w:pPr>
      <w:r>
        <w:rPr>
          <w:color w:val="000000" w:themeColor="text1"/>
        </w:rPr>
        <w:lastRenderedPageBreak/>
        <w:t>Trwają prace Zespołu do spraw Opracowania Modelu Kształcenia Uczniów ze Specjalnymi Potrzebami Edukacyjnymi, mające na celu określenie standardów zatrudniania w szkołach psychologa, pedagoga, doradcy zawodowego, a w szkołach podstawowych również logopedy.</w:t>
      </w:r>
    </w:p>
    <w:p w:rsidR="008F1AB2" w:rsidRDefault="008F1AB2" w:rsidP="00965F0C">
      <w:pPr>
        <w:jc w:val="both"/>
        <w:rPr>
          <w:color w:val="000000" w:themeColor="text1"/>
        </w:rPr>
      </w:pPr>
      <w:r>
        <w:rPr>
          <w:color w:val="000000" w:themeColor="text1"/>
        </w:rPr>
        <w:t>Wsparcie w organizowaniu i zapewnianiu pomocy psychologiczno-pedagogicznej świadczą poradnie psychologiczno-pedagogiczne, w tym specjalistyczne.</w:t>
      </w:r>
    </w:p>
    <w:p w:rsidR="004F18F2" w:rsidRPr="00E63AC5" w:rsidRDefault="00616F78" w:rsidP="00965F0C">
      <w:pPr>
        <w:jc w:val="both"/>
        <w:rPr>
          <w:color w:val="000000" w:themeColor="text1"/>
        </w:rPr>
      </w:pPr>
      <w:r>
        <w:rPr>
          <w:color w:val="000000" w:themeColor="text1"/>
        </w:rPr>
        <w:t>Pomoc u</w:t>
      </w:r>
      <w:r w:rsidR="00300BC3" w:rsidRPr="00E63AC5">
        <w:rPr>
          <w:color w:val="000000" w:themeColor="text1"/>
        </w:rPr>
        <w:t xml:space="preserve">dzielana przez poradnie </w:t>
      </w:r>
      <w:r w:rsidR="004F18F2" w:rsidRPr="00E63AC5">
        <w:rPr>
          <w:color w:val="000000" w:themeColor="text1"/>
        </w:rPr>
        <w:t>psychologiczno-pedagogiczn</w:t>
      </w:r>
      <w:r w:rsidR="001C1480">
        <w:rPr>
          <w:color w:val="000000" w:themeColor="text1"/>
        </w:rPr>
        <w:t>e</w:t>
      </w:r>
      <w:r w:rsidR="004F18F2" w:rsidRPr="00E63AC5">
        <w:rPr>
          <w:color w:val="000000" w:themeColor="text1"/>
        </w:rPr>
        <w:t xml:space="preserve"> polega na:</w:t>
      </w:r>
    </w:p>
    <w:p w:rsidR="004F18F2" w:rsidRPr="00E63AC5" w:rsidRDefault="004F18F2" w:rsidP="00965F0C">
      <w:pPr>
        <w:numPr>
          <w:ilvl w:val="0"/>
          <w:numId w:val="17"/>
        </w:numPr>
        <w:jc w:val="both"/>
        <w:rPr>
          <w:color w:val="000000" w:themeColor="text1"/>
        </w:rPr>
      </w:pPr>
      <w:r w:rsidRPr="00E63AC5">
        <w:rPr>
          <w:color w:val="000000" w:themeColor="text1"/>
        </w:rPr>
        <w:t>prowadzeniu terapii dzieci i młodzieży oraz ich rodzin</w:t>
      </w:r>
      <w:r w:rsidR="00716E45" w:rsidRPr="00E63AC5">
        <w:rPr>
          <w:color w:val="000000" w:themeColor="text1"/>
        </w:rPr>
        <w:t>,</w:t>
      </w:r>
    </w:p>
    <w:p w:rsidR="004F18F2" w:rsidRPr="00E63AC5" w:rsidRDefault="004F18F2" w:rsidP="00965F0C">
      <w:pPr>
        <w:numPr>
          <w:ilvl w:val="0"/>
          <w:numId w:val="17"/>
        </w:numPr>
        <w:jc w:val="both"/>
        <w:rPr>
          <w:color w:val="000000" w:themeColor="text1"/>
        </w:rPr>
      </w:pPr>
      <w:r w:rsidRPr="00E63AC5">
        <w:rPr>
          <w:color w:val="000000" w:themeColor="text1"/>
        </w:rPr>
        <w:t>wsparci</w:t>
      </w:r>
      <w:r w:rsidR="00616F78">
        <w:rPr>
          <w:color w:val="000000" w:themeColor="text1"/>
        </w:rPr>
        <w:t>u</w:t>
      </w:r>
      <w:r w:rsidRPr="00E63AC5">
        <w:rPr>
          <w:color w:val="000000" w:themeColor="text1"/>
        </w:rPr>
        <w:t xml:space="preserve"> dzieci i młodzieży wymagający</w:t>
      </w:r>
      <w:r w:rsidR="00616F78">
        <w:rPr>
          <w:color w:val="000000" w:themeColor="text1"/>
        </w:rPr>
        <w:t>ch</w:t>
      </w:r>
      <w:r w:rsidRPr="00E63AC5">
        <w:rPr>
          <w:color w:val="000000" w:themeColor="text1"/>
        </w:rPr>
        <w:t xml:space="preserve"> pomocy psychologiczno-pedagogicznej lub pomocy w wyborze kierunku kształcenia i zawodu oraz planowaniu </w:t>
      </w:r>
      <w:r w:rsidR="00716E45" w:rsidRPr="00E63AC5">
        <w:rPr>
          <w:color w:val="000000" w:themeColor="text1"/>
        </w:rPr>
        <w:t>kształcenia i kariery zawodowej,</w:t>
      </w:r>
    </w:p>
    <w:p w:rsidR="004F18F2" w:rsidRPr="00E63AC5" w:rsidRDefault="004F18F2" w:rsidP="00965F0C">
      <w:pPr>
        <w:numPr>
          <w:ilvl w:val="0"/>
          <w:numId w:val="17"/>
        </w:numPr>
        <w:jc w:val="both"/>
        <w:rPr>
          <w:color w:val="000000" w:themeColor="text1"/>
        </w:rPr>
      </w:pPr>
      <w:r w:rsidRPr="00E63AC5">
        <w:rPr>
          <w:color w:val="000000" w:themeColor="text1"/>
        </w:rPr>
        <w:t>pomocy rodzicom w rozpoznawaniu i rozwijaniu indywidualnych potrzeb rozwojowych i edukacyjnych oraz indywidualnych możliwości psychofizycznych dzieci i młodzieży</w:t>
      </w:r>
      <w:r w:rsidR="00D35783">
        <w:rPr>
          <w:color w:val="000000" w:themeColor="text1"/>
        </w:rPr>
        <w:t xml:space="preserve">, jak też </w:t>
      </w:r>
      <w:r w:rsidRPr="00E63AC5">
        <w:rPr>
          <w:color w:val="000000" w:themeColor="text1"/>
        </w:rPr>
        <w:t>w rozwiązywaniu problemów edukacyjnych i wychowawczych.</w:t>
      </w:r>
    </w:p>
    <w:p w:rsidR="008F1AB2" w:rsidRPr="00E63AC5" w:rsidRDefault="008F1AB2"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 xml:space="preserve">2) Środki (zarządzenia administracyjne, programy, plany działań, projekty itp.) podjęte w </w:t>
      </w:r>
      <w:r w:rsidR="00581BF5" w:rsidRPr="00E63AC5">
        <w:rPr>
          <w:b/>
          <w:bCs/>
          <w:color w:val="000000" w:themeColor="text1"/>
        </w:rPr>
        <w:t>celu realizacji przepisów prawa</w:t>
      </w:r>
    </w:p>
    <w:p w:rsidR="00093811" w:rsidRDefault="00093811" w:rsidP="00965F0C">
      <w:pPr>
        <w:jc w:val="both"/>
        <w:rPr>
          <w:color w:val="000000" w:themeColor="text1"/>
        </w:rPr>
      </w:pPr>
      <w:r w:rsidRPr="00E63AC5">
        <w:rPr>
          <w:color w:val="000000" w:themeColor="text1"/>
        </w:rPr>
        <w:t xml:space="preserve">W </w:t>
      </w:r>
      <w:r w:rsidR="0077768F">
        <w:rPr>
          <w:color w:val="000000" w:themeColor="text1"/>
        </w:rPr>
        <w:t xml:space="preserve">związku z </w:t>
      </w:r>
      <w:r w:rsidRPr="00E63AC5">
        <w:rPr>
          <w:color w:val="000000" w:themeColor="text1"/>
        </w:rPr>
        <w:t>wprowadzeni</w:t>
      </w:r>
      <w:r w:rsidR="0077768F">
        <w:rPr>
          <w:color w:val="000000" w:themeColor="text1"/>
        </w:rPr>
        <w:t>em</w:t>
      </w:r>
      <w:r w:rsidRPr="00E63AC5">
        <w:rPr>
          <w:color w:val="000000" w:themeColor="text1"/>
        </w:rPr>
        <w:t xml:space="preserve"> w</w:t>
      </w:r>
      <w:r w:rsidR="007D62E3">
        <w:rPr>
          <w:color w:val="000000" w:themeColor="text1"/>
        </w:rPr>
        <w:t xml:space="preserve"> </w:t>
      </w:r>
      <w:r w:rsidR="002E7DF4">
        <w:rPr>
          <w:color w:val="000000" w:themeColor="text1"/>
        </w:rPr>
        <w:t>roku szkolnym</w:t>
      </w:r>
      <w:r w:rsidRPr="00E63AC5">
        <w:rPr>
          <w:color w:val="000000" w:themeColor="text1"/>
        </w:rPr>
        <w:t xml:space="preserve"> 2017/2018 nauki programowania do podstawy programowej od pierwszego etapu edukacyjnego, </w:t>
      </w:r>
      <w:r>
        <w:rPr>
          <w:color w:val="000000" w:themeColor="text1"/>
        </w:rPr>
        <w:t xml:space="preserve">przeprowadzone zostały </w:t>
      </w:r>
      <w:r w:rsidRPr="00E63AC5">
        <w:rPr>
          <w:color w:val="000000" w:themeColor="text1"/>
        </w:rPr>
        <w:t xml:space="preserve">szkolenia, warsztaty, konferencje, </w:t>
      </w:r>
      <w:r>
        <w:rPr>
          <w:color w:val="000000" w:themeColor="text1"/>
        </w:rPr>
        <w:t xml:space="preserve">a także </w:t>
      </w:r>
      <w:r w:rsidRPr="00E63AC5">
        <w:rPr>
          <w:color w:val="000000" w:themeColor="text1"/>
        </w:rPr>
        <w:t xml:space="preserve">przygotowane </w:t>
      </w:r>
      <w:r>
        <w:rPr>
          <w:color w:val="000000" w:themeColor="text1"/>
        </w:rPr>
        <w:t xml:space="preserve">zostały materiały </w:t>
      </w:r>
      <w:r w:rsidRPr="00E63AC5">
        <w:rPr>
          <w:color w:val="000000" w:themeColor="text1"/>
        </w:rPr>
        <w:t>informacyjn</w:t>
      </w:r>
      <w:r>
        <w:rPr>
          <w:color w:val="000000" w:themeColor="text1"/>
        </w:rPr>
        <w:t>e</w:t>
      </w:r>
      <w:r w:rsidRPr="00E63AC5">
        <w:rPr>
          <w:color w:val="000000" w:themeColor="text1"/>
        </w:rPr>
        <w:t xml:space="preserve"> i szkoleniow</w:t>
      </w:r>
      <w:r>
        <w:rPr>
          <w:color w:val="000000" w:themeColor="text1"/>
        </w:rPr>
        <w:t>e</w:t>
      </w:r>
      <w:r w:rsidRPr="00E63AC5">
        <w:rPr>
          <w:color w:val="000000" w:themeColor="text1"/>
        </w:rPr>
        <w:t xml:space="preserve"> dla nauczycieli. </w:t>
      </w:r>
    </w:p>
    <w:p w:rsidR="002235D3" w:rsidRDefault="002235D3" w:rsidP="00965F0C">
      <w:pPr>
        <w:jc w:val="both"/>
        <w:rPr>
          <w:color w:val="000000" w:themeColor="text1"/>
        </w:rPr>
      </w:pPr>
      <w:r>
        <w:rPr>
          <w:color w:val="000000" w:themeColor="text1"/>
        </w:rPr>
        <w:t>W ramach</w:t>
      </w:r>
      <w:r w:rsidRPr="00E63AC5">
        <w:rPr>
          <w:color w:val="000000" w:themeColor="text1"/>
        </w:rPr>
        <w:t xml:space="preserve"> Rządowego programu wspomagania</w:t>
      </w:r>
      <w:r w:rsidR="00256CB0">
        <w:rPr>
          <w:color w:val="000000" w:themeColor="text1"/>
        </w:rPr>
        <w:t>,</w:t>
      </w:r>
      <w:r w:rsidRPr="00E63AC5">
        <w:rPr>
          <w:color w:val="000000" w:themeColor="text1"/>
        </w:rPr>
        <w:t xml:space="preserve"> w latach 2015–2018</w:t>
      </w:r>
      <w:r w:rsidR="00256CB0">
        <w:rPr>
          <w:color w:val="000000" w:themeColor="text1"/>
        </w:rPr>
        <w:t>,</w:t>
      </w:r>
      <w:r w:rsidRPr="00E63AC5">
        <w:rPr>
          <w:color w:val="000000" w:themeColor="text1"/>
        </w:rPr>
        <w:t xml:space="preserve"> organów prowadzących szkoły w</w:t>
      </w:r>
      <w:r>
        <w:rPr>
          <w:color w:val="000000" w:themeColor="text1"/>
        </w:rPr>
        <w:t xml:space="preserve"> </w:t>
      </w:r>
      <w:r w:rsidRPr="00E63AC5">
        <w:rPr>
          <w:color w:val="000000" w:themeColor="text1"/>
        </w:rPr>
        <w:t>zapewnieniu bezpiecznych warunków nauki, wychowania i opieki w szkołach</w:t>
      </w:r>
      <w:r>
        <w:rPr>
          <w:color w:val="000000" w:themeColor="text1"/>
        </w:rPr>
        <w:t xml:space="preserve"> realizowany jest program "</w:t>
      </w:r>
      <w:r w:rsidRPr="00E63AC5">
        <w:rPr>
          <w:color w:val="000000" w:themeColor="text1"/>
        </w:rPr>
        <w:t>Bezpieczna+”</w:t>
      </w:r>
      <w:r w:rsidR="0022505F">
        <w:rPr>
          <w:color w:val="000000" w:themeColor="text1"/>
        </w:rPr>
        <w:t>. P</w:t>
      </w:r>
      <w:r>
        <w:rPr>
          <w:color w:val="000000" w:themeColor="text1"/>
        </w:rPr>
        <w:t xml:space="preserve">odejmowane </w:t>
      </w:r>
      <w:r w:rsidR="00093811" w:rsidRPr="00E63AC5">
        <w:rPr>
          <w:color w:val="000000" w:themeColor="text1"/>
        </w:rPr>
        <w:t>działania dotyczą</w:t>
      </w:r>
      <w:r>
        <w:rPr>
          <w:color w:val="000000" w:themeColor="text1"/>
        </w:rPr>
        <w:t>, między innymi,</w:t>
      </w:r>
      <w:r w:rsidR="00093811" w:rsidRPr="00E63AC5">
        <w:rPr>
          <w:color w:val="000000" w:themeColor="text1"/>
        </w:rPr>
        <w:t xml:space="preserve"> profilaktyki zagrożeń płynących z korzystania przez uczniów z cyberprzestrzen</w:t>
      </w:r>
      <w:r>
        <w:rPr>
          <w:color w:val="000000" w:themeColor="text1"/>
        </w:rPr>
        <w:t>i.</w:t>
      </w:r>
      <w:r w:rsidR="00093811" w:rsidRPr="00E63AC5">
        <w:rPr>
          <w:color w:val="000000" w:themeColor="text1"/>
        </w:rPr>
        <w:t xml:space="preserve"> </w:t>
      </w:r>
    </w:p>
    <w:p w:rsidR="00093811" w:rsidRPr="00E63AC5" w:rsidRDefault="002235D3" w:rsidP="00965F0C">
      <w:pPr>
        <w:jc w:val="both"/>
        <w:rPr>
          <w:color w:val="000000" w:themeColor="text1"/>
        </w:rPr>
      </w:pPr>
      <w:r>
        <w:rPr>
          <w:color w:val="000000" w:themeColor="text1"/>
        </w:rPr>
        <w:t xml:space="preserve">Przygotowany w 2017 r. przez </w:t>
      </w:r>
      <w:r w:rsidR="00093811" w:rsidRPr="00E63AC5">
        <w:rPr>
          <w:color w:val="000000" w:themeColor="text1"/>
        </w:rPr>
        <w:t>M</w:t>
      </w:r>
      <w:r w:rsidR="00B46917">
        <w:rPr>
          <w:color w:val="000000" w:themeColor="text1"/>
        </w:rPr>
        <w:t>EN</w:t>
      </w:r>
      <w:r w:rsidR="00093811" w:rsidRPr="00E63AC5">
        <w:rPr>
          <w:color w:val="000000" w:themeColor="text1"/>
        </w:rPr>
        <w:t xml:space="preserve"> dokument „Bezpieczna szkoła”. Zagrożenia i zalecane działania profilaktyczne w zakresie bezpieczeństwa fizycznego i cyfrowego uczniów”</w:t>
      </w:r>
      <w:r>
        <w:rPr>
          <w:color w:val="000000" w:themeColor="text1"/>
        </w:rPr>
        <w:t xml:space="preserve"> adresowany jest do </w:t>
      </w:r>
      <w:r w:rsidR="00093811" w:rsidRPr="00E63AC5">
        <w:rPr>
          <w:color w:val="000000" w:themeColor="text1"/>
        </w:rPr>
        <w:t xml:space="preserve">dyrektorów szkół/placówek, nauczycieli i rodziców. </w:t>
      </w:r>
      <w:r>
        <w:rPr>
          <w:color w:val="000000" w:themeColor="text1"/>
        </w:rPr>
        <w:t xml:space="preserve">Dokument jest </w:t>
      </w:r>
      <w:r w:rsidR="00093811" w:rsidRPr="00E63AC5">
        <w:rPr>
          <w:color w:val="000000" w:themeColor="text1"/>
        </w:rPr>
        <w:t>zbi</w:t>
      </w:r>
      <w:r>
        <w:rPr>
          <w:color w:val="000000" w:themeColor="text1"/>
        </w:rPr>
        <w:t xml:space="preserve">orem zaleceń co do </w:t>
      </w:r>
      <w:r w:rsidR="00093811" w:rsidRPr="00E63AC5">
        <w:rPr>
          <w:color w:val="000000" w:themeColor="text1"/>
        </w:rPr>
        <w:t>działań profilaktycznych</w:t>
      </w:r>
      <w:r>
        <w:rPr>
          <w:color w:val="000000" w:themeColor="text1"/>
        </w:rPr>
        <w:t xml:space="preserve"> w razie </w:t>
      </w:r>
      <w:r w:rsidRPr="00E63AC5">
        <w:rPr>
          <w:color w:val="000000" w:themeColor="text1"/>
        </w:rPr>
        <w:t xml:space="preserve">wystąpienia </w:t>
      </w:r>
      <w:r w:rsidR="00093811" w:rsidRPr="00E63AC5">
        <w:rPr>
          <w:color w:val="000000" w:themeColor="text1"/>
        </w:rPr>
        <w:t>zagroże</w:t>
      </w:r>
      <w:r>
        <w:rPr>
          <w:color w:val="000000" w:themeColor="text1"/>
        </w:rPr>
        <w:t>nia</w:t>
      </w:r>
      <w:r w:rsidR="00093811" w:rsidRPr="00E63AC5">
        <w:rPr>
          <w:color w:val="000000" w:themeColor="text1"/>
        </w:rPr>
        <w:t xml:space="preserve"> bezpieczeństwa w szkole lub</w:t>
      </w:r>
      <w:r w:rsidR="00093811">
        <w:rPr>
          <w:color w:val="000000" w:themeColor="text1"/>
        </w:rPr>
        <w:t xml:space="preserve"> </w:t>
      </w:r>
      <w:r w:rsidR="00093811" w:rsidRPr="00E63AC5">
        <w:rPr>
          <w:color w:val="000000" w:themeColor="text1"/>
        </w:rPr>
        <w:t>placówce. Za</w:t>
      </w:r>
      <w:r w:rsidR="0022505F">
        <w:rPr>
          <w:color w:val="000000" w:themeColor="text1"/>
        </w:rPr>
        <w:t>wiera też</w:t>
      </w:r>
      <w:r w:rsidR="00093811" w:rsidRPr="00E63AC5">
        <w:rPr>
          <w:color w:val="000000" w:themeColor="text1"/>
        </w:rPr>
        <w:t xml:space="preserve"> zestaw procedur poprawnego reagowania w przypadku wystąpienia zagrożeń cyberbezpieczeństwa uczniów. </w:t>
      </w:r>
    </w:p>
    <w:p w:rsidR="002560EF" w:rsidRPr="00E63AC5" w:rsidRDefault="002560EF" w:rsidP="00965F0C">
      <w:pPr>
        <w:jc w:val="both"/>
        <w:rPr>
          <w:color w:val="000000" w:themeColor="text1"/>
        </w:rPr>
      </w:pPr>
      <w:r w:rsidRPr="00E63AC5">
        <w:rPr>
          <w:color w:val="000000" w:themeColor="text1"/>
        </w:rPr>
        <w:t>W 2018 r. utworz</w:t>
      </w:r>
      <w:r>
        <w:rPr>
          <w:color w:val="000000" w:themeColor="text1"/>
        </w:rPr>
        <w:t xml:space="preserve">ona </w:t>
      </w:r>
      <w:r w:rsidR="0022505F">
        <w:rPr>
          <w:color w:val="000000" w:themeColor="text1"/>
        </w:rPr>
        <w:t xml:space="preserve">zostanie </w:t>
      </w:r>
      <w:r w:rsidRPr="00E63AC5">
        <w:rPr>
          <w:color w:val="000000" w:themeColor="text1"/>
        </w:rPr>
        <w:t>Ogólnopolsk</w:t>
      </w:r>
      <w:r>
        <w:rPr>
          <w:color w:val="000000" w:themeColor="text1"/>
        </w:rPr>
        <w:t>a</w:t>
      </w:r>
      <w:r w:rsidRPr="00E63AC5">
        <w:rPr>
          <w:color w:val="000000" w:themeColor="text1"/>
        </w:rPr>
        <w:t xml:space="preserve"> Sie</w:t>
      </w:r>
      <w:r>
        <w:rPr>
          <w:color w:val="000000" w:themeColor="text1"/>
        </w:rPr>
        <w:t>ć</w:t>
      </w:r>
      <w:r w:rsidRPr="00E63AC5">
        <w:rPr>
          <w:color w:val="000000" w:themeColor="text1"/>
        </w:rPr>
        <w:t xml:space="preserve"> Edukacyjn</w:t>
      </w:r>
      <w:r>
        <w:rPr>
          <w:color w:val="000000" w:themeColor="text1"/>
        </w:rPr>
        <w:t xml:space="preserve">a - </w:t>
      </w:r>
      <w:r w:rsidRPr="00E63AC5">
        <w:rPr>
          <w:color w:val="000000" w:themeColor="text1"/>
        </w:rPr>
        <w:t>wirtualn</w:t>
      </w:r>
      <w:r>
        <w:rPr>
          <w:color w:val="000000" w:themeColor="text1"/>
        </w:rPr>
        <w:t>a</w:t>
      </w:r>
      <w:r w:rsidRPr="00E63AC5">
        <w:rPr>
          <w:color w:val="000000" w:themeColor="text1"/>
        </w:rPr>
        <w:t>, publiczn</w:t>
      </w:r>
      <w:r>
        <w:rPr>
          <w:color w:val="000000" w:themeColor="text1"/>
        </w:rPr>
        <w:t>a</w:t>
      </w:r>
      <w:r w:rsidRPr="00E63AC5">
        <w:rPr>
          <w:color w:val="000000" w:themeColor="text1"/>
        </w:rPr>
        <w:t xml:space="preserve"> sie</w:t>
      </w:r>
      <w:r>
        <w:rPr>
          <w:color w:val="000000" w:themeColor="text1"/>
        </w:rPr>
        <w:t>ć</w:t>
      </w:r>
      <w:r w:rsidRPr="00E63AC5">
        <w:rPr>
          <w:color w:val="000000" w:themeColor="text1"/>
        </w:rPr>
        <w:t xml:space="preserve"> telekomunikacyjn</w:t>
      </w:r>
      <w:r>
        <w:rPr>
          <w:color w:val="000000" w:themeColor="text1"/>
        </w:rPr>
        <w:t>a</w:t>
      </w:r>
      <w:r w:rsidR="0022505F">
        <w:rPr>
          <w:color w:val="000000" w:themeColor="text1"/>
        </w:rPr>
        <w:t xml:space="preserve">. Sieć </w:t>
      </w:r>
      <w:r w:rsidRPr="00E63AC5">
        <w:rPr>
          <w:color w:val="000000" w:themeColor="text1"/>
        </w:rPr>
        <w:t>pozwoli na</w:t>
      </w:r>
      <w:r>
        <w:rPr>
          <w:color w:val="000000" w:themeColor="text1"/>
        </w:rPr>
        <w:t>, między innymi,</w:t>
      </w:r>
      <w:r w:rsidRPr="00E63AC5">
        <w:rPr>
          <w:color w:val="000000" w:themeColor="text1"/>
        </w:rPr>
        <w:t xml:space="preserve"> zabezpieczenie użytkowników przed zagrożeniami</w:t>
      </w:r>
      <w:r w:rsidR="0019129F">
        <w:rPr>
          <w:color w:val="000000" w:themeColor="text1"/>
        </w:rPr>
        <w:t>,</w:t>
      </w:r>
      <w:r w:rsidRPr="00E63AC5">
        <w:rPr>
          <w:color w:val="000000" w:themeColor="text1"/>
        </w:rPr>
        <w:t xml:space="preserve"> w sposób i w skali niemożliwej do zrealizowania przez operatorów telekomunikacyjnych działających na zasadach rynkowych.</w:t>
      </w:r>
    </w:p>
    <w:p w:rsidR="00E35F0C" w:rsidRDefault="00E35F0C" w:rsidP="00965F0C">
      <w:pPr>
        <w:jc w:val="both"/>
        <w:rPr>
          <w:color w:val="000000" w:themeColor="text1"/>
        </w:rPr>
      </w:pPr>
    </w:p>
    <w:p w:rsidR="00C174E3" w:rsidRPr="00E63AC5" w:rsidRDefault="00C174E3" w:rsidP="00965F0C">
      <w:pPr>
        <w:jc w:val="both"/>
        <w:rPr>
          <w:color w:val="000000" w:themeColor="text1"/>
        </w:rPr>
      </w:pPr>
      <w:r w:rsidRPr="00E63AC5">
        <w:rPr>
          <w:color w:val="000000" w:themeColor="text1"/>
        </w:rPr>
        <w:t xml:space="preserve">W </w:t>
      </w:r>
      <w:r>
        <w:rPr>
          <w:color w:val="000000" w:themeColor="text1"/>
        </w:rPr>
        <w:t xml:space="preserve">celu </w:t>
      </w:r>
      <w:r w:rsidRPr="00E63AC5">
        <w:rPr>
          <w:color w:val="000000" w:themeColor="text1"/>
        </w:rPr>
        <w:t xml:space="preserve">wzmacniania prewencji handlu dziećmi do celów eksploatacji seksualnej, pracy przymusowej i wymuszonej przestępczości, </w:t>
      </w:r>
      <w:r>
        <w:rPr>
          <w:color w:val="000000" w:themeColor="text1"/>
        </w:rPr>
        <w:t>o</w:t>
      </w:r>
      <w:r w:rsidRPr="00E63AC5">
        <w:rPr>
          <w:color w:val="000000" w:themeColor="text1"/>
        </w:rPr>
        <w:t>d</w:t>
      </w:r>
      <w:r w:rsidR="007D62E3">
        <w:rPr>
          <w:color w:val="000000" w:themeColor="text1"/>
        </w:rPr>
        <w:t xml:space="preserve"> r</w:t>
      </w:r>
      <w:r w:rsidR="00B46917">
        <w:rPr>
          <w:color w:val="000000" w:themeColor="text1"/>
        </w:rPr>
        <w:t>oku</w:t>
      </w:r>
      <w:r w:rsidRPr="00E63AC5">
        <w:rPr>
          <w:color w:val="000000" w:themeColor="text1"/>
        </w:rPr>
        <w:t xml:space="preserve"> szkolnego 2017/2018 szkoły </w:t>
      </w:r>
      <w:r w:rsidR="00164EE8">
        <w:rPr>
          <w:color w:val="000000" w:themeColor="text1"/>
        </w:rPr>
        <w:t>i</w:t>
      </w:r>
      <w:r w:rsidRPr="00E63AC5">
        <w:rPr>
          <w:color w:val="000000" w:themeColor="text1"/>
        </w:rPr>
        <w:t xml:space="preserve"> placówki edukacyjne zobowiązane </w:t>
      </w:r>
      <w:r>
        <w:rPr>
          <w:color w:val="000000" w:themeColor="text1"/>
        </w:rPr>
        <w:t xml:space="preserve">są </w:t>
      </w:r>
      <w:r w:rsidRPr="00E63AC5">
        <w:rPr>
          <w:color w:val="000000" w:themeColor="text1"/>
        </w:rPr>
        <w:t xml:space="preserve">do realizacji programów wychowawczo-profilaktycznych </w:t>
      </w:r>
      <w:r>
        <w:rPr>
          <w:color w:val="000000" w:themeColor="text1"/>
        </w:rPr>
        <w:t xml:space="preserve">na rzecz </w:t>
      </w:r>
      <w:r w:rsidRPr="00E63AC5">
        <w:rPr>
          <w:color w:val="000000" w:themeColor="text1"/>
        </w:rPr>
        <w:t>wzm</w:t>
      </w:r>
      <w:r>
        <w:rPr>
          <w:color w:val="000000" w:themeColor="text1"/>
        </w:rPr>
        <w:t xml:space="preserve">acniania </w:t>
      </w:r>
      <w:r w:rsidRPr="00E63AC5">
        <w:rPr>
          <w:color w:val="000000" w:themeColor="text1"/>
        </w:rPr>
        <w:t>poczucia tożsamości jednostki, tożsamości kulturowej, narodowej, regionalnej i etnicznej, kształceni</w:t>
      </w:r>
      <w:r>
        <w:rPr>
          <w:color w:val="000000" w:themeColor="text1"/>
        </w:rPr>
        <w:t>a</w:t>
      </w:r>
      <w:r w:rsidRPr="00E63AC5">
        <w:rPr>
          <w:color w:val="000000" w:themeColor="text1"/>
        </w:rPr>
        <w:t xml:space="preserve"> poczucia godności i poszanowania godności innych, a także wiedzy</w:t>
      </w:r>
      <w:r>
        <w:rPr>
          <w:color w:val="000000" w:themeColor="text1"/>
        </w:rPr>
        <w:t xml:space="preserve"> o prawach </w:t>
      </w:r>
      <w:r w:rsidRPr="00E63AC5">
        <w:rPr>
          <w:color w:val="000000" w:themeColor="text1"/>
        </w:rPr>
        <w:t>dziecka i człowieka</w:t>
      </w:r>
      <w:r>
        <w:rPr>
          <w:color w:val="000000" w:themeColor="text1"/>
        </w:rPr>
        <w:t xml:space="preserve">, jako podstaw </w:t>
      </w:r>
      <w:r w:rsidRPr="00E63AC5">
        <w:rPr>
          <w:color w:val="000000" w:themeColor="text1"/>
        </w:rPr>
        <w:t xml:space="preserve">budowania relacji społecznych. </w:t>
      </w:r>
    </w:p>
    <w:p w:rsidR="00093811" w:rsidRDefault="00093811" w:rsidP="00965F0C">
      <w:pPr>
        <w:jc w:val="both"/>
        <w:rPr>
          <w:rFonts w:eastAsia="Calibri"/>
          <w:color w:val="000000" w:themeColor="text1"/>
          <w:lang w:eastAsia="en-US"/>
        </w:rPr>
      </w:pPr>
    </w:p>
    <w:p w:rsidR="00765E28" w:rsidRPr="00E63AC5" w:rsidRDefault="00765E28" w:rsidP="00965F0C">
      <w:pPr>
        <w:jc w:val="both"/>
        <w:rPr>
          <w:rFonts w:eastAsia="Calibri"/>
          <w:color w:val="000000" w:themeColor="text1"/>
          <w:lang w:eastAsia="en-US"/>
        </w:rPr>
      </w:pPr>
      <w:r w:rsidRPr="00E63AC5">
        <w:rPr>
          <w:rFonts w:eastAsia="Calibri"/>
          <w:color w:val="000000" w:themeColor="text1"/>
          <w:lang w:eastAsia="en-US"/>
        </w:rPr>
        <w:t xml:space="preserve">Zgodnie z Krajowym </w:t>
      </w:r>
      <w:r w:rsidR="00F373AD">
        <w:rPr>
          <w:rFonts w:eastAsia="Calibri"/>
          <w:color w:val="000000" w:themeColor="text1"/>
          <w:lang w:eastAsia="en-US"/>
        </w:rPr>
        <w:t>p</w:t>
      </w:r>
      <w:r w:rsidRPr="00E63AC5">
        <w:rPr>
          <w:rFonts w:eastAsia="Calibri"/>
          <w:color w:val="000000" w:themeColor="text1"/>
          <w:lang w:eastAsia="en-US"/>
        </w:rPr>
        <w:t xml:space="preserve">lanem </w:t>
      </w:r>
      <w:r w:rsidR="00F373AD">
        <w:rPr>
          <w:rFonts w:eastAsia="Calibri"/>
          <w:color w:val="000000" w:themeColor="text1"/>
          <w:lang w:eastAsia="en-US"/>
        </w:rPr>
        <w:t>d</w:t>
      </w:r>
      <w:r w:rsidRPr="00E63AC5">
        <w:rPr>
          <w:rFonts w:eastAsia="Calibri"/>
          <w:color w:val="000000" w:themeColor="text1"/>
          <w:lang w:eastAsia="en-US"/>
        </w:rPr>
        <w:t xml:space="preserve">ziałań </w:t>
      </w:r>
      <w:r w:rsidR="00F373AD">
        <w:rPr>
          <w:rFonts w:eastAsia="Calibri"/>
          <w:color w:val="000000" w:themeColor="text1"/>
          <w:lang w:eastAsia="en-US"/>
        </w:rPr>
        <w:t>p</w:t>
      </w:r>
      <w:r w:rsidRPr="00E63AC5">
        <w:rPr>
          <w:rFonts w:eastAsia="Calibri"/>
          <w:color w:val="000000" w:themeColor="text1"/>
          <w:lang w:eastAsia="en-US"/>
        </w:rPr>
        <w:t xml:space="preserve">rzeciwko </w:t>
      </w:r>
      <w:r w:rsidR="00F373AD">
        <w:rPr>
          <w:rFonts w:eastAsia="Calibri"/>
          <w:color w:val="000000" w:themeColor="text1"/>
          <w:lang w:eastAsia="en-US"/>
        </w:rPr>
        <w:t>h</w:t>
      </w:r>
      <w:r w:rsidRPr="00E63AC5">
        <w:rPr>
          <w:rFonts w:eastAsia="Calibri"/>
          <w:color w:val="000000" w:themeColor="text1"/>
          <w:lang w:eastAsia="en-US"/>
        </w:rPr>
        <w:t xml:space="preserve">andlowi </w:t>
      </w:r>
      <w:r w:rsidR="00F373AD">
        <w:rPr>
          <w:rFonts w:eastAsia="Calibri"/>
          <w:color w:val="000000" w:themeColor="text1"/>
          <w:lang w:eastAsia="en-US"/>
        </w:rPr>
        <w:t>l</w:t>
      </w:r>
      <w:r w:rsidRPr="00E63AC5">
        <w:rPr>
          <w:rFonts w:eastAsia="Calibri"/>
          <w:color w:val="000000" w:themeColor="text1"/>
          <w:lang w:eastAsia="en-US"/>
        </w:rPr>
        <w:t xml:space="preserve">udźmi na lata 2016-2018 </w:t>
      </w:r>
      <w:r w:rsidR="00F373AD">
        <w:rPr>
          <w:rFonts w:eastAsia="Calibri"/>
          <w:color w:val="000000" w:themeColor="text1"/>
          <w:lang w:eastAsia="en-US"/>
        </w:rPr>
        <w:t>podejmowane są następujące</w:t>
      </w:r>
      <w:r w:rsidRPr="00E63AC5">
        <w:rPr>
          <w:rFonts w:eastAsia="Calibri"/>
          <w:color w:val="000000" w:themeColor="text1"/>
          <w:lang w:eastAsia="en-US"/>
        </w:rPr>
        <w:t xml:space="preserve"> działania mające na celu zwalczanie handlu ludźmi, któr</w:t>
      </w:r>
      <w:r w:rsidR="00F373AD">
        <w:rPr>
          <w:rFonts w:eastAsia="Calibri"/>
          <w:color w:val="000000" w:themeColor="text1"/>
          <w:lang w:eastAsia="en-US"/>
        </w:rPr>
        <w:t>y</w:t>
      </w:r>
      <w:r w:rsidRPr="00E63AC5">
        <w:rPr>
          <w:rFonts w:eastAsia="Calibri"/>
          <w:color w:val="000000" w:themeColor="text1"/>
          <w:lang w:eastAsia="en-US"/>
        </w:rPr>
        <w:t xml:space="preserve"> może wiązać się z pracą przymusową dzieci:</w:t>
      </w:r>
    </w:p>
    <w:p w:rsidR="00765E28" w:rsidRPr="00E63AC5" w:rsidRDefault="00F373AD" w:rsidP="00965F0C">
      <w:pPr>
        <w:numPr>
          <w:ilvl w:val="0"/>
          <w:numId w:val="29"/>
        </w:numPr>
        <w:contextualSpacing/>
        <w:jc w:val="both"/>
        <w:rPr>
          <w:rFonts w:eastAsia="Calibri"/>
          <w:color w:val="000000" w:themeColor="text1"/>
          <w:lang w:eastAsia="en-US"/>
        </w:rPr>
      </w:pPr>
      <w:r>
        <w:rPr>
          <w:rFonts w:eastAsia="Calibri"/>
          <w:color w:val="000000" w:themeColor="text1"/>
          <w:lang w:eastAsia="en-US"/>
        </w:rPr>
        <w:t>o</w:t>
      </w:r>
      <w:r w:rsidR="00765E28" w:rsidRPr="00E63AC5">
        <w:rPr>
          <w:rFonts w:eastAsia="Calibri"/>
          <w:color w:val="000000" w:themeColor="text1"/>
          <w:lang w:eastAsia="en-US"/>
        </w:rPr>
        <w:t>pracowanie i dystrybucja materiałów informacyjnych na temat zjawiska handlu dziećmi,</w:t>
      </w:r>
    </w:p>
    <w:p w:rsidR="00765E28" w:rsidRPr="00E63AC5" w:rsidRDefault="00F373AD" w:rsidP="00965F0C">
      <w:pPr>
        <w:numPr>
          <w:ilvl w:val="0"/>
          <w:numId w:val="29"/>
        </w:numPr>
        <w:contextualSpacing/>
        <w:jc w:val="both"/>
        <w:rPr>
          <w:rFonts w:eastAsia="Calibri"/>
          <w:color w:val="000000" w:themeColor="text1"/>
          <w:lang w:eastAsia="en-US"/>
        </w:rPr>
      </w:pPr>
      <w:r>
        <w:rPr>
          <w:rFonts w:eastAsia="Calibri"/>
          <w:color w:val="000000" w:themeColor="text1"/>
          <w:lang w:eastAsia="en-US"/>
        </w:rPr>
        <w:t>o</w:t>
      </w:r>
      <w:r w:rsidR="00765E28" w:rsidRPr="00E63AC5">
        <w:rPr>
          <w:rFonts w:eastAsia="Calibri"/>
          <w:color w:val="000000" w:themeColor="text1"/>
          <w:lang w:eastAsia="en-US"/>
        </w:rPr>
        <w:t>rganizacja przez M</w:t>
      </w:r>
      <w:r w:rsidR="00B46917">
        <w:rPr>
          <w:rFonts w:eastAsia="Calibri"/>
          <w:color w:val="000000" w:themeColor="text1"/>
          <w:lang w:eastAsia="en-US"/>
        </w:rPr>
        <w:t>SWiA</w:t>
      </w:r>
      <w:r w:rsidR="00765E28" w:rsidRPr="00E63AC5">
        <w:rPr>
          <w:rFonts w:eastAsia="Calibri"/>
          <w:color w:val="000000" w:themeColor="text1"/>
          <w:lang w:eastAsia="en-US"/>
        </w:rPr>
        <w:t xml:space="preserve"> konkursu dla młodzieży – „Handel ludźmi moimi oczami”,</w:t>
      </w:r>
    </w:p>
    <w:p w:rsidR="00765E28" w:rsidRPr="00E63AC5" w:rsidRDefault="00F373AD" w:rsidP="00965F0C">
      <w:pPr>
        <w:numPr>
          <w:ilvl w:val="0"/>
          <w:numId w:val="29"/>
        </w:numPr>
        <w:contextualSpacing/>
        <w:jc w:val="both"/>
        <w:rPr>
          <w:rFonts w:eastAsia="Calibri"/>
          <w:color w:val="000000" w:themeColor="text1"/>
          <w:lang w:eastAsia="en-US"/>
        </w:rPr>
      </w:pPr>
      <w:r>
        <w:rPr>
          <w:rFonts w:eastAsia="Calibri"/>
          <w:color w:val="000000" w:themeColor="text1"/>
          <w:lang w:eastAsia="en-US"/>
        </w:rPr>
        <w:t>u</w:t>
      </w:r>
      <w:r w:rsidR="00765E28" w:rsidRPr="00E63AC5">
        <w:rPr>
          <w:rFonts w:eastAsia="Calibri"/>
          <w:color w:val="000000" w:themeColor="text1"/>
          <w:lang w:eastAsia="en-US"/>
        </w:rPr>
        <w:t xml:space="preserve">powszechnianie </w:t>
      </w:r>
      <w:r w:rsidRPr="00E63AC5">
        <w:rPr>
          <w:rFonts w:eastAsia="Calibri"/>
          <w:color w:val="000000" w:themeColor="text1"/>
          <w:lang w:eastAsia="en-US"/>
        </w:rPr>
        <w:t xml:space="preserve">wśród młodzieży szkolnej i studentów </w:t>
      </w:r>
      <w:r w:rsidR="00765E28" w:rsidRPr="00E63AC5">
        <w:rPr>
          <w:rFonts w:eastAsia="Calibri"/>
          <w:color w:val="000000" w:themeColor="text1"/>
          <w:lang w:eastAsia="en-US"/>
        </w:rPr>
        <w:t>wiedzy n</w:t>
      </w:r>
      <w:r>
        <w:rPr>
          <w:rFonts w:eastAsia="Calibri"/>
          <w:color w:val="000000" w:themeColor="text1"/>
          <w:lang w:eastAsia="en-US"/>
        </w:rPr>
        <w:t>a temat</w:t>
      </w:r>
      <w:r w:rsidR="00765E28" w:rsidRPr="00E63AC5">
        <w:rPr>
          <w:rFonts w:eastAsia="Calibri"/>
          <w:color w:val="000000" w:themeColor="text1"/>
          <w:lang w:eastAsia="en-US"/>
        </w:rPr>
        <w:t xml:space="preserve"> zjawiska handlu ludźmi,</w:t>
      </w:r>
    </w:p>
    <w:p w:rsidR="00765E28" w:rsidRPr="00E63AC5" w:rsidRDefault="00F373AD" w:rsidP="00965F0C">
      <w:pPr>
        <w:numPr>
          <w:ilvl w:val="0"/>
          <w:numId w:val="29"/>
        </w:numPr>
        <w:contextualSpacing/>
        <w:jc w:val="both"/>
        <w:rPr>
          <w:rFonts w:eastAsia="Calibri"/>
          <w:color w:val="000000" w:themeColor="text1"/>
          <w:lang w:eastAsia="en-US"/>
        </w:rPr>
      </w:pPr>
      <w:r>
        <w:rPr>
          <w:rFonts w:eastAsia="Calibri"/>
          <w:color w:val="000000" w:themeColor="text1"/>
          <w:lang w:eastAsia="en-US"/>
        </w:rPr>
        <w:lastRenderedPageBreak/>
        <w:t>p</w:t>
      </w:r>
      <w:r w:rsidR="00765E28" w:rsidRPr="00E63AC5">
        <w:rPr>
          <w:rFonts w:eastAsia="Calibri"/>
          <w:color w:val="000000" w:themeColor="text1"/>
          <w:lang w:eastAsia="en-US"/>
        </w:rPr>
        <w:t xml:space="preserve">romowanie i wdrażanie </w:t>
      </w:r>
      <w:r>
        <w:rPr>
          <w:rFonts w:eastAsia="Calibri"/>
          <w:color w:val="000000" w:themeColor="text1"/>
          <w:lang w:eastAsia="en-US"/>
        </w:rPr>
        <w:t>k</w:t>
      </w:r>
      <w:r w:rsidR="00765E28" w:rsidRPr="00E63AC5">
        <w:rPr>
          <w:rFonts w:eastAsia="Calibri"/>
          <w:color w:val="000000" w:themeColor="text1"/>
          <w:lang w:eastAsia="en-US"/>
        </w:rPr>
        <w:t xml:space="preserve">odeksu </w:t>
      </w:r>
      <w:r>
        <w:rPr>
          <w:rFonts w:eastAsia="Calibri"/>
          <w:color w:val="000000" w:themeColor="text1"/>
          <w:lang w:eastAsia="en-US"/>
        </w:rPr>
        <w:t>p</w:t>
      </w:r>
      <w:r w:rsidR="00765E28" w:rsidRPr="00E63AC5">
        <w:rPr>
          <w:rFonts w:eastAsia="Calibri"/>
          <w:color w:val="000000" w:themeColor="text1"/>
          <w:lang w:eastAsia="en-US"/>
        </w:rPr>
        <w:t>ostępowania mającego na celu ochronę dzieci przed komercyjnym wykorzystaniem seksualnym w turystyce,</w:t>
      </w:r>
    </w:p>
    <w:p w:rsidR="00765E28" w:rsidRPr="00E63AC5" w:rsidRDefault="00F373AD" w:rsidP="00965F0C">
      <w:pPr>
        <w:numPr>
          <w:ilvl w:val="0"/>
          <w:numId w:val="29"/>
        </w:numPr>
        <w:contextualSpacing/>
        <w:jc w:val="both"/>
        <w:rPr>
          <w:rFonts w:eastAsia="Calibri"/>
          <w:color w:val="000000" w:themeColor="text1"/>
          <w:lang w:eastAsia="en-US"/>
        </w:rPr>
      </w:pPr>
      <w:r>
        <w:rPr>
          <w:rFonts w:eastAsia="Calibri"/>
          <w:color w:val="000000" w:themeColor="text1"/>
          <w:lang w:eastAsia="en-US"/>
        </w:rPr>
        <w:t>o</w:t>
      </w:r>
      <w:r w:rsidR="00765E28" w:rsidRPr="00E63AC5">
        <w:rPr>
          <w:rFonts w:eastAsia="Calibri"/>
          <w:color w:val="000000" w:themeColor="text1"/>
          <w:lang w:eastAsia="en-US"/>
        </w:rPr>
        <w:t xml:space="preserve">pracowanie </w:t>
      </w:r>
      <w:r>
        <w:rPr>
          <w:rFonts w:eastAsia="Calibri"/>
          <w:color w:val="000000" w:themeColor="text1"/>
          <w:lang w:eastAsia="en-US"/>
        </w:rPr>
        <w:t>p</w:t>
      </w:r>
      <w:r w:rsidR="00765E28" w:rsidRPr="00E63AC5">
        <w:rPr>
          <w:rFonts w:eastAsia="Calibri"/>
          <w:color w:val="000000" w:themeColor="text1"/>
          <w:lang w:eastAsia="en-US"/>
        </w:rPr>
        <w:t>rogramu wsparcia i ochrony małoletnich ofiar handlu ludźmi,</w:t>
      </w:r>
    </w:p>
    <w:p w:rsidR="00765E28" w:rsidRPr="009C29F1" w:rsidRDefault="00F373AD" w:rsidP="00965F0C">
      <w:pPr>
        <w:numPr>
          <w:ilvl w:val="0"/>
          <w:numId w:val="29"/>
        </w:numPr>
        <w:contextualSpacing/>
        <w:jc w:val="both"/>
        <w:rPr>
          <w:rFonts w:eastAsia="Calibri"/>
          <w:color w:val="000000" w:themeColor="text1"/>
          <w:lang w:eastAsia="en-US"/>
        </w:rPr>
      </w:pPr>
      <w:r>
        <w:rPr>
          <w:rFonts w:eastAsia="Calibri"/>
          <w:color w:val="000000" w:themeColor="text1"/>
          <w:lang w:eastAsia="en-US"/>
        </w:rPr>
        <w:t>s</w:t>
      </w:r>
      <w:r w:rsidR="00765E28" w:rsidRPr="00E63AC5">
        <w:rPr>
          <w:rFonts w:eastAsia="Calibri"/>
          <w:color w:val="000000" w:themeColor="text1"/>
          <w:lang w:eastAsia="en-US"/>
        </w:rPr>
        <w:t>zkolenia z zakresu metodyki prowadzenia zajęć o handlu ludźmi</w:t>
      </w:r>
      <w:r w:rsidR="00E35F0C">
        <w:rPr>
          <w:rFonts w:eastAsia="Calibri"/>
          <w:color w:val="000000" w:themeColor="text1"/>
          <w:lang w:eastAsia="en-US"/>
        </w:rPr>
        <w:t>,</w:t>
      </w:r>
      <w:r w:rsidR="00765E28" w:rsidRPr="00E63AC5">
        <w:rPr>
          <w:rFonts w:eastAsia="Calibri"/>
          <w:color w:val="000000" w:themeColor="text1"/>
          <w:lang w:eastAsia="en-US"/>
        </w:rPr>
        <w:t xml:space="preserve"> dla </w:t>
      </w:r>
      <w:r w:rsidR="00765E28" w:rsidRPr="009C29F1">
        <w:rPr>
          <w:rFonts w:eastAsia="Calibri"/>
          <w:color w:val="000000" w:themeColor="text1"/>
          <w:lang w:eastAsia="en-US"/>
        </w:rPr>
        <w:t xml:space="preserve">funkcjonariuszy </w:t>
      </w:r>
      <w:r w:rsidR="009C29F1" w:rsidRPr="009C29F1">
        <w:rPr>
          <w:rFonts w:eastAsia="Calibri"/>
          <w:color w:val="000000" w:themeColor="text1"/>
          <w:lang w:eastAsia="en-US"/>
        </w:rPr>
        <w:t>Policji</w:t>
      </w:r>
      <w:r w:rsidR="00765E28" w:rsidRPr="009C29F1">
        <w:rPr>
          <w:rFonts w:eastAsia="Calibri"/>
          <w:color w:val="000000" w:themeColor="text1"/>
          <w:lang w:eastAsia="en-US"/>
        </w:rPr>
        <w:t xml:space="preserve"> prowadzących spotkania z młodzieżą,</w:t>
      </w:r>
    </w:p>
    <w:p w:rsidR="00765E28" w:rsidRPr="00E63AC5" w:rsidRDefault="00F373AD" w:rsidP="00965F0C">
      <w:pPr>
        <w:numPr>
          <w:ilvl w:val="0"/>
          <w:numId w:val="29"/>
        </w:numPr>
        <w:contextualSpacing/>
        <w:jc w:val="both"/>
        <w:rPr>
          <w:rFonts w:eastAsia="Calibri"/>
          <w:color w:val="000000" w:themeColor="text1"/>
          <w:lang w:eastAsia="en-US"/>
        </w:rPr>
      </w:pPr>
      <w:r>
        <w:rPr>
          <w:rFonts w:eastAsia="Calibri"/>
          <w:color w:val="000000" w:themeColor="text1"/>
          <w:lang w:eastAsia="en-US"/>
        </w:rPr>
        <w:t>p</w:t>
      </w:r>
      <w:r w:rsidR="00765E28" w:rsidRPr="00E63AC5">
        <w:rPr>
          <w:rFonts w:eastAsia="Calibri"/>
          <w:color w:val="000000" w:themeColor="text1"/>
          <w:lang w:eastAsia="en-US"/>
        </w:rPr>
        <w:t>rzeszkolenie pracowników U</w:t>
      </w:r>
      <w:r w:rsidR="00753049">
        <w:rPr>
          <w:rFonts w:eastAsia="Calibri"/>
          <w:color w:val="000000" w:themeColor="text1"/>
          <w:lang w:eastAsia="en-US"/>
        </w:rPr>
        <w:t>ds</w:t>
      </w:r>
      <w:r w:rsidR="00765E28" w:rsidRPr="00E63AC5">
        <w:rPr>
          <w:rFonts w:eastAsia="Calibri"/>
          <w:color w:val="000000" w:themeColor="text1"/>
          <w:lang w:eastAsia="en-US"/>
        </w:rPr>
        <w:t>C oraz funkcjonariuszy S</w:t>
      </w:r>
      <w:r w:rsidR="00B46917">
        <w:rPr>
          <w:rFonts w:eastAsia="Calibri"/>
          <w:color w:val="000000" w:themeColor="text1"/>
          <w:lang w:eastAsia="en-US"/>
        </w:rPr>
        <w:t>G</w:t>
      </w:r>
      <w:r w:rsidR="00765E28" w:rsidRPr="00E63AC5">
        <w:rPr>
          <w:rFonts w:eastAsia="Calibri"/>
          <w:color w:val="000000" w:themeColor="text1"/>
          <w:lang w:eastAsia="en-US"/>
        </w:rPr>
        <w:t xml:space="preserve"> w zakresie programu „Dobrowolne powroty”, w tym w </w:t>
      </w:r>
      <w:r>
        <w:rPr>
          <w:rFonts w:eastAsia="Calibri"/>
          <w:color w:val="000000" w:themeColor="text1"/>
          <w:lang w:eastAsia="en-US"/>
        </w:rPr>
        <w:t xml:space="preserve">zakresie </w:t>
      </w:r>
      <w:r w:rsidR="00765E28" w:rsidRPr="00E63AC5">
        <w:rPr>
          <w:rFonts w:eastAsia="Calibri"/>
          <w:color w:val="000000" w:themeColor="text1"/>
          <w:lang w:eastAsia="en-US"/>
        </w:rPr>
        <w:t>postępowani</w:t>
      </w:r>
      <w:r>
        <w:rPr>
          <w:rFonts w:eastAsia="Calibri"/>
          <w:color w:val="000000" w:themeColor="text1"/>
          <w:lang w:eastAsia="en-US"/>
        </w:rPr>
        <w:t>a</w:t>
      </w:r>
      <w:r w:rsidR="00765E28" w:rsidRPr="00E63AC5">
        <w:rPr>
          <w:rFonts w:eastAsia="Calibri"/>
          <w:color w:val="000000" w:themeColor="text1"/>
          <w:lang w:eastAsia="en-US"/>
        </w:rPr>
        <w:t xml:space="preserve"> z ofiarami handlu ludźmi i dziećmi bez opieki,</w:t>
      </w:r>
    </w:p>
    <w:p w:rsidR="00765E28" w:rsidRPr="00E63AC5" w:rsidRDefault="00F373AD" w:rsidP="00965F0C">
      <w:pPr>
        <w:numPr>
          <w:ilvl w:val="0"/>
          <w:numId w:val="29"/>
        </w:numPr>
        <w:contextualSpacing/>
        <w:jc w:val="both"/>
        <w:rPr>
          <w:rFonts w:eastAsia="Calibri"/>
          <w:color w:val="000000" w:themeColor="text1"/>
          <w:lang w:eastAsia="en-US"/>
        </w:rPr>
      </w:pPr>
      <w:r>
        <w:rPr>
          <w:rFonts w:eastAsia="Calibri"/>
          <w:color w:val="000000" w:themeColor="text1"/>
          <w:lang w:eastAsia="en-US"/>
        </w:rPr>
        <w:t>s</w:t>
      </w:r>
      <w:r w:rsidR="00765E28" w:rsidRPr="00E63AC5">
        <w:rPr>
          <w:rFonts w:eastAsia="Calibri"/>
          <w:color w:val="000000" w:themeColor="text1"/>
          <w:lang w:eastAsia="en-US"/>
        </w:rPr>
        <w:t>zkolenia na temat komercyjnego wykorzystywania dzieci i handlu dziećmi, kierowane do nauczycieli i pedagogów pracujących z młodzieżą w wieku 13-18 lat,</w:t>
      </w:r>
    </w:p>
    <w:p w:rsidR="00765E28" w:rsidRPr="00E63AC5" w:rsidRDefault="00594A33" w:rsidP="00965F0C">
      <w:pPr>
        <w:contextualSpacing/>
        <w:jc w:val="both"/>
        <w:rPr>
          <w:rFonts w:eastAsia="Calibri"/>
          <w:color w:val="000000" w:themeColor="text1"/>
          <w:lang w:eastAsia="en-US"/>
        </w:rPr>
      </w:pPr>
      <w:r w:rsidRPr="00352A86">
        <w:rPr>
          <w:rFonts w:eastAsia="Calibri"/>
          <w:color w:val="000000" w:themeColor="text1"/>
          <w:lang w:eastAsia="en-US"/>
        </w:rPr>
        <w:t>W latach 2016-2017 M</w:t>
      </w:r>
      <w:r w:rsidR="009B28BE">
        <w:rPr>
          <w:rFonts w:eastAsia="Calibri"/>
          <w:color w:val="000000" w:themeColor="text1"/>
          <w:lang w:eastAsia="en-US"/>
        </w:rPr>
        <w:t>SWiA</w:t>
      </w:r>
      <w:r w:rsidRPr="00352A86">
        <w:rPr>
          <w:rFonts w:eastAsia="Calibri"/>
          <w:color w:val="000000" w:themeColor="text1"/>
          <w:lang w:eastAsia="en-US"/>
        </w:rPr>
        <w:t xml:space="preserve"> współpracowało z M</w:t>
      </w:r>
      <w:r w:rsidR="0077193F">
        <w:rPr>
          <w:rFonts w:eastAsia="Calibri"/>
          <w:color w:val="000000" w:themeColor="text1"/>
          <w:lang w:eastAsia="en-US"/>
        </w:rPr>
        <w:t>EN</w:t>
      </w:r>
      <w:r w:rsidRPr="00352A86">
        <w:rPr>
          <w:rFonts w:eastAsia="Calibri"/>
          <w:color w:val="000000" w:themeColor="text1"/>
          <w:lang w:eastAsia="en-US"/>
        </w:rPr>
        <w:t xml:space="preserve"> oraz wydziałami katechetycznymi archidiecezji i diecezji</w:t>
      </w:r>
      <w:r w:rsidR="00765E28" w:rsidRPr="00352A86">
        <w:rPr>
          <w:rFonts w:eastAsia="Calibri"/>
          <w:color w:val="000000" w:themeColor="text1"/>
          <w:lang w:eastAsia="en-US"/>
        </w:rPr>
        <w:t xml:space="preserve">. </w:t>
      </w:r>
      <w:r w:rsidR="00B868D9">
        <w:rPr>
          <w:rFonts w:eastAsia="Calibri"/>
          <w:color w:val="000000" w:themeColor="text1"/>
          <w:lang w:eastAsia="en-US"/>
        </w:rPr>
        <w:t>N</w:t>
      </w:r>
      <w:r w:rsidR="00765E28" w:rsidRPr="00E63AC5">
        <w:rPr>
          <w:rFonts w:eastAsia="Calibri"/>
          <w:color w:val="000000" w:themeColor="text1"/>
          <w:lang w:eastAsia="en-US"/>
        </w:rPr>
        <w:t xml:space="preserve">auczycielom oraz katechetom </w:t>
      </w:r>
      <w:r w:rsidR="00B868D9">
        <w:rPr>
          <w:rFonts w:eastAsia="Calibri"/>
          <w:color w:val="000000" w:themeColor="text1"/>
          <w:lang w:eastAsia="en-US"/>
        </w:rPr>
        <w:t>p</w:t>
      </w:r>
      <w:r w:rsidR="00B868D9" w:rsidRPr="00E63AC5">
        <w:rPr>
          <w:rFonts w:eastAsia="Calibri"/>
          <w:color w:val="000000" w:themeColor="text1"/>
          <w:lang w:eastAsia="en-US"/>
        </w:rPr>
        <w:t xml:space="preserve">rzekazano </w:t>
      </w:r>
      <w:r w:rsidR="00765E28" w:rsidRPr="00E63AC5">
        <w:rPr>
          <w:rFonts w:eastAsia="Calibri"/>
          <w:color w:val="000000" w:themeColor="text1"/>
          <w:lang w:eastAsia="en-US"/>
        </w:rPr>
        <w:t>scenariusze przygotowane przez Fundację Dajemy Dzieciom Siłę, płyty z materiałami edukacyjnymi „Handel ludźmi” oraz komiksy dla młodzieży na temat tego zjawiska.</w:t>
      </w:r>
    </w:p>
    <w:p w:rsidR="00230812" w:rsidRDefault="00E35F0C" w:rsidP="00965F0C">
      <w:pPr>
        <w:jc w:val="both"/>
        <w:rPr>
          <w:color w:val="000000" w:themeColor="text1"/>
        </w:rPr>
      </w:pPr>
      <w:r>
        <w:rPr>
          <w:color w:val="000000" w:themeColor="text1"/>
        </w:rPr>
        <w:t xml:space="preserve">Od </w:t>
      </w:r>
      <w:r w:rsidR="00352A86" w:rsidRPr="009B5C58">
        <w:rPr>
          <w:color w:val="000000" w:themeColor="text1"/>
        </w:rPr>
        <w:t>połow</w:t>
      </w:r>
      <w:r>
        <w:rPr>
          <w:color w:val="000000" w:themeColor="text1"/>
        </w:rPr>
        <w:t>y</w:t>
      </w:r>
      <w:r w:rsidR="00352A86" w:rsidRPr="009B5C58">
        <w:rPr>
          <w:color w:val="000000" w:themeColor="text1"/>
        </w:rPr>
        <w:t xml:space="preserve"> 2015 r. jednostk</w:t>
      </w:r>
      <w:r>
        <w:rPr>
          <w:color w:val="000000" w:themeColor="text1"/>
        </w:rPr>
        <w:t>i</w:t>
      </w:r>
      <w:r w:rsidR="00352A86" w:rsidRPr="009B5C58">
        <w:rPr>
          <w:color w:val="000000" w:themeColor="text1"/>
        </w:rPr>
        <w:t xml:space="preserve"> Policji i S</w:t>
      </w:r>
      <w:r w:rsidR="009B28BE">
        <w:rPr>
          <w:color w:val="000000" w:themeColor="text1"/>
        </w:rPr>
        <w:t>G</w:t>
      </w:r>
      <w:r w:rsidR="00352A86" w:rsidRPr="009B5C58">
        <w:rPr>
          <w:color w:val="000000" w:themeColor="text1"/>
        </w:rPr>
        <w:t xml:space="preserve"> </w:t>
      </w:r>
      <w:r>
        <w:rPr>
          <w:color w:val="000000" w:themeColor="text1"/>
        </w:rPr>
        <w:t xml:space="preserve">stosują </w:t>
      </w:r>
      <w:r w:rsidR="00352A86" w:rsidRPr="009B5C58">
        <w:rPr>
          <w:color w:val="000000" w:themeColor="text1"/>
        </w:rPr>
        <w:t>„Algorytm identyfikacji i postępowania wobec małoletniej ofiary handlu ludźmi”</w:t>
      </w:r>
      <w:r>
        <w:rPr>
          <w:color w:val="000000" w:themeColor="text1"/>
        </w:rPr>
        <w:t>,</w:t>
      </w:r>
      <w:r w:rsidR="00352A86" w:rsidRPr="009B5C58">
        <w:rPr>
          <w:color w:val="000000" w:themeColor="text1"/>
        </w:rPr>
        <w:t xml:space="preserve"> w celu lepszej identyfikacji domniemanych małoletnich ofiar handlu ludźmi. </w:t>
      </w:r>
      <w:r w:rsidR="00466B82" w:rsidRPr="00E63AC5">
        <w:rPr>
          <w:color w:val="000000" w:themeColor="text1"/>
        </w:rPr>
        <w:t>W Algorytmie podkreśl</w:t>
      </w:r>
      <w:r w:rsidR="00466B82">
        <w:rPr>
          <w:color w:val="000000" w:themeColor="text1"/>
        </w:rPr>
        <w:t xml:space="preserve">a się </w:t>
      </w:r>
      <w:r w:rsidR="00466B82" w:rsidRPr="00E63AC5">
        <w:rPr>
          <w:color w:val="000000" w:themeColor="text1"/>
        </w:rPr>
        <w:t>potrzebę szczególnego postępowania z małoletnim, wskazuje „grupy ryzyka”</w:t>
      </w:r>
      <w:r w:rsidR="00230812">
        <w:rPr>
          <w:color w:val="000000" w:themeColor="text1"/>
        </w:rPr>
        <w:t xml:space="preserve"> z których </w:t>
      </w:r>
      <w:r w:rsidR="00466B82" w:rsidRPr="00E63AC5">
        <w:rPr>
          <w:color w:val="000000" w:themeColor="text1"/>
        </w:rPr>
        <w:t>mogą pochodzić potencjalne ofiary, uwypukla się potrzebę weryfikacji informacji przekazanych przez dziecko</w:t>
      </w:r>
      <w:r w:rsidR="00230812">
        <w:rPr>
          <w:color w:val="000000" w:themeColor="text1"/>
        </w:rPr>
        <w:t>,</w:t>
      </w:r>
      <w:r w:rsidR="00466B82" w:rsidRPr="00E63AC5">
        <w:rPr>
          <w:color w:val="000000" w:themeColor="text1"/>
        </w:rPr>
        <w:t xml:space="preserve"> w </w:t>
      </w:r>
      <w:r w:rsidR="00230812">
        <w:rPr>
          <w:color w:val="000000" w:themeColor="text1"/>
        </w:rPr>
        <w:t xml:space="preserve">świetle </w:t>
      </w:r>
      <w:r w:rsidR="00466B82" w:rsidRPr="00E63AC5">
        <w:rPr>
          <w:color w:val="000000" w:themeColor="text1"/>
        </w:rPr>
        <w:t>całokształtu okoliczności ujawnionych w sprawie. Algorytm systematyzuje okoliczności</w:t>
      </w:r>
      <w:r w:rsidR="00466B82">
        <w:rPr>
          <w:color w:val="000000" w:themeColor="text1"/>
        </w:rPr>
        <w:t>,</w:t>
      </w:r>
      <w:r w:rsidR="00466B82" w:rsidRPr="00E63AC5">
        <w:rPr>
          <w:color w:val="000000" w:themeColor="text1"/>
        </w:rPr>
        <w:t xml:space="preserve"> jakie należy ustalić w trakcie rozpytania oraz określa zasady postępowania interwencyjnego.</w:t>
      </w:r>
      <w:r w:rsidR="00230812">
        <w:rPr>
          <w:color w:val="000000" w:themeColor="text1"/>
        </w:rPr>
        <w:t xml:space="preserve"> </w:t>
      </w:r>
      <w:r w:rsidR="00352A86" w:rsidRPr="009B5C58">
        <w:rPr>
          <w:color w:val="000000" w:themeColor="text1"/>
        </w:rPr>
        <w:t xml:space="preserve">Algorytm zastrzega, że identyfikacja nie może opierać się wyłącznie na informacjach dostarczonych przez małoletniego. </w:t>
      </w:r>
      <w:r w:rsidR="00230812">
        <w:rPr>
          <w:color w:val="000000" w:themeColor="text1"/>
        </w:rPr>
        <w:t>I</w:t>
      </w:r>
      <w:r w:rsidR="00352A86" w:rsidRPr="009B5C58">
        <w:rPr>
          <w:color w:val="000000" w:themeColor="text1"/>
        </w:rPr>
        <w:t xml:space="preserve">nformację </w:t>
      </w:r>
      <w:r w:rsidR="00230812" w:rsidRPr="009B5C58">
        <w:rPr>
          <w:color w:val="000000" w:themeColor="text1"/>
        </w:rPr>
        <w:t xml:space="preserve">taką </w:t>
      </w:r>
      <w:r w:rsidR="00230812">
        <w:rPr>
          <w:color w:val="000000" w:themeColor="text1"/>
        </w:rPr>
        <w:t>z</w:t>
      </w:r>
      <w:r w:rsidR="00230812" w:rsidRPr="009B5C58">
        <w:rPr>
          <w:color w:val="000000" w:themeColor="text1"/>
        </w:rPr>
        <w:t xml:space="preserve">awsze należy </w:t>
      </w:r>
      <w:r w:rsidR="00352A86" w:rsidRPr="009B5C58">
        <w:rPr>
          <w:color w:val="000000" w:themeColor="text1"/>
        </w:rPr>
        <w:t>uzupełnić o dogłębną analizę sytuacji małoletniego i okoliczności towarzysząc</w:t>
      </w:r>
      <w:r w:rsidR="00230812">
        <w:rPr>
          <w:color w:val="000000" w:themeColor="text1"/>
        </w:rPr>
        <w:t>ych</w:t>
      </w:r>
      <w:r w:rsidR="00352A86" w:rsidRPr="009B5C58">
        <w:rPr>
          <w:color w:val="000000" w:themeColor="text1"/>
        </w:rPr>
        <w:t xml:space="preserve">. Przesłuchanie dziecka, jeżeli jest niezbędne, musi </w:t>
      </w:r>
      <w:r w:rsidR="00230812" w:rsidRPr="009B5C58">
        <w:rPr>
          <w:color w:val="000000" w:themeColor="text1"/>
        </w:rPr>
        <w:t xml:space="preserve">odbywać </w:t>
      </w:r>
      <w:r w:rsidR="00352A86" w:rsidRPr="009B5C58">
        <w:rPr>
          <w:color w:val="000000" w:themeColor="text1"/>
        </w:rPr>
        <w:t xml:space="preserve">się w warunkach przyjaznych dla niego, w taki sposób, by małoletni nie czuł się podejrzewany </w:t>
      </w:r>
      <w:r w:rsidR="00D35783">
        <w:rPr>
          <w:color w:val="000000" w:themeColor="text1"/>
        </w:rPr>
        <w:t xml:space="preserve">o </w:t>
      </w:r>
      <w:r w:rsidR="00230812">
        <w:rPr>
          <w:color w:val="000000" w:themeColor="text1"/>
        </w:rPr>
        <w:t>lub</w:t>
      </w:r>
      <w:r w:rsidR="00352A86" w:rsidRPr="009B5C58">
        <w:rPr>
          <w:color w:val="000000" w:themeColor="text1"/>
        </w:rPr>
        <w:t xml:space="preserve"> winny przestępstwa. </w:t>
      </w:r>
    </w:p>
    <w:p w:rsidR="00352A86" w:rsidRPr="009B5C58" w:rsidRDefault="00352A86" w:rsidP="00965F0C">
      <w:pPr>
        <w:jc w:val="both"/>
        <w:rPr>
          <w:color w:val="000000" w:themeColor="text1"/>
        </w:rPr>
      </w:pPr>
      <w:r w:rsidRPr="009B5C58">
        <w:rPr>
          <w:color w:val="000000" w:themeColor="text1"/>
        </w:rPr>
        <w:t>Po wstępnej identyfikacji, funkcjonariusz Policji lub S</w:t>
      </w:r>
      <w:r w:rsidR="009B28BE">
        <w:rPr>
          <w:color w:val="000000" w:themeColor="text1"/>
        </w:rPr>
        <w:t>G</w:t>
      </w:r>
      <w:r w:rsidRPr="009B5C58">
        <w:rPr>
          <w:color w:val="000000" w:themeColor="text1"/>
        </w:rPr>
        <w:t xml:space="preserve"> powinien skontaktować się z koordynatorem d</w:t>
      </w:r>
      <w:r w:rsidR="00230812">
        <w:rPr>
          <w:color w:val="000000" w:themeColor="text1"/>
        </w:rPr>
        <w:t>o spraw</w:t>
      </w:r>
      <w:r w:rsidRPr="009B5C58">
        <w:rPr>
          <w:color w:val="000000" w:themeColor="text1"/>
        </w:rPr>
        <w:t xml:space="preserve"> handlu ludźmi we właściwej komendzie wojewódzkiej/stołecznej Policji lub w oddziale S</w:t>
      </w:r>
      <w:r w:rsidR="009B28BE">
        <w:rPr>
          <w:color w:val="000000" w:themeColor="text1"/>
        </w:rPr>
        <w:t>G</w:t>
      </w:r>
      <w:r w:rsidRPr="009B5C58">
        <w:rPr>
          <w:color w:val="000000" w:themeColor="text1"/>
        </w:rPr>
        <w:t xml:space="preserve"> i poinformować </w:t>
      </w:r>
      <w:r w:rsidR="007D62B8">
        <w:rPr>
          <w:color w:val="000000" w:themeColor="text1"/>
        </w:rPr>
        <w:t xml:space="preserve">go </w:t>
      </w:r>
      <w:r w:rsidRPr="009B5C58">
        <w:rPr>
          <w:color w:val="000000" w:themeColor="text1"/>
        </w:rPr>
        <w:t>o swoich podejrze</w:t>
      </w:r>
      <w:r w:rsidR="007D62B8">
        <w:rPr>
          <w:color w:val="000000" w:themeColor="text1"/>
        </w:rPr>
        <w:t>niach</w:t>
      </w:r>
      <w:r w:rsidRPr="009B5C58">
        <w:rPr>
          <w:color w:val="000000" w:themeColor="text1"/>
        </w:rPr>
        <w:t xml:space="preserve">. W </w:t>
      </w:r>
      <w:r w:rsidR="007D62B8">
        <w:rPr>
          <w:color w:val="000000" w:themeColor="text1"/>
        </w:rPr>
        <w:t>tym czasie</w:t>
      </w:r>
      <w:r w:rsidRPr="009B5C58">
        <w:rPr>
          <w:color w:val="000000" w:themeColor="text1"/>
        </w:rPr>
        <w:t xml:space="preserve"> małoletnia potencjalna ofiara handlu ludźmi powinna zostać odseparowana od osób trzecich, w których towarzystwie przebywa, gdy istnieje podejrzenie, że mogą on</w:t>
      </w:r>
      <w:r w:rsidR="00D35783">
        <w:rPr>
          <w:color w:val="000000" w:themeColor="text1"/>
        </w:rPr>
        <w:t>e</w:t>
      </w:r>
      <w:r w:rsidRPr="009B5C58">
        <w:rPr>
          <w:color w:val="000000" w:themeColor="text1"/>
        </w:rPr>
        <w:t xml:space="preserve"> być sprawcami lub współsprawcami przestępstwa. W celu zapewnienia dalszej opieki nad małoletnim, jest on kierowany do Krajowego Centrum Interwencyjno-Konsultacyjnego i informowany o swoich prawach i obowiązkach.</w:t>
      </w:r>
    </w:p>
    <w:p w:rsidR="00765E28" w:rsidRPr="00E63AC5" w:rsidRDefault="00765E28" w:rsidP="00965F0C">
      <w:pPr>
        <w:jc w:val="both"/>
        <w:rPr>
          <w:rFonts w:eastAsia="Calibri"/>
          <w:color w:val="000000" w:themeColor="text1"/>
          <w:lang w:eastAsia="en-US"/>
        </w:rPr>
      </w:pPr>
      <w:r w:rsidRPr="00E63AC5">
        <w:rPr>
          <w:rFonts w:eastAsia="Calibri"/>
          <w:color w:val="000000" w:themeColor="text1"/>
          <w:lang w:eastAsia="en-US"/>
        </w:rPr>
        <w:t>Algorytm jest znany funkcjonariuszom organów ścigania dzięki regularnym, specjalistycznym szkoleniom organizowanym przez Policję i S</w:t>
      </w:r>
      <w:r w:rsidR="009B28BE">
        <w:rPr>
          <w:rFonts w:eastAsia="Calibri"/>
          <w:color w:val="000000" w:themeColor="text1"/>
          <w:lang w:eastAsia="en-US"/>
        </w:rPr>
        <w:t>G</w:t>
      </w:r>
      <w:r w:rsidR="00120894">
        <w:rPr>
          <w:rFonts w:eastAsia="Calibri"/>
          <w:color w:val="000000" w:themeColor="text1"/>
          <w:lang w:eastAsia="en-US"/>
        </w:rPr>
        <w:t>,</w:t>
      </w:r>
      <w:r w:rsidRPr="00E63AC5">
        <w:rPr>
          <w:rFonts w:eastAsia="Calibri"/>
          <w:color w:val="000000" w:themeColor="text1"/>
          <w:lang w:eastAsia="en-US"/>
        </w:rPr>
        <w:t xml:space="preserve"> przy udziale przedstawicieli M</w:t>
      </w:r>
      <w:r w:rsidR="009B28BE">
        <w:rPr>
          <w:rFonts w:eastAsia="Calibri"/>
          <w:color w:val="000000" w:themeColor="text1"/>
          <w:lang w:eastAsia="en-US"/>
        </w:rPr>
        <w:t>SWiA</w:t>
      </w:r>
      <w:r w:rsidRPr="00E63AC5">
        <w:rPr>
          <w:rFonts w:eastAsia="Calibri"/>
          <w:color w:val="000000" w:themeColor="text1"/>
          <w:lang w:eastAsia="en-US"/>
        </w:rPr>
        <w:t xml:space="preserve">, </w:t>
      </w:r>
      <w:r w:rsidR="00120894">
        <w:rPr>
          <w:rFonts w:eastAsia="Calibri"/>
          <w:color w:val="000000" w:themeColor="text1"/>
          <w:lang w:eastAsia="en-US"/>
        </w:rPr>
        <w:t>p</w:t>
      </w:r>
      <w:r w:rsidRPr="00E63AC5">
        <w:rPr>
          <w:rFonts w:eastAsia="Calibri"/>
          <w:color w:val="000000" w:themeColor="text1"/>
          <w:lang w:eastAsia="en-US"/>
        </w:rPr>
        <w:t xml:space="preserve">rokuratury, </w:t>
      </w:r>
      <w:r w:rsidR="00120894">
        <w:rPr>
          <w:rFonts w:eastAsia="Calibri"/>
          <w:color w:val="000000" w:themeColor="text1"/>
          <w:lang w:eastAsia="en-US"/>
        </w:rPr>
        <w:t>s</w:t>
      </w:r>
      <w:r w:rsidRPr="00E63AC5">
        <w:rPr>
          <w:rFonts w:eastAsia="Calibri"/>
          <w:color w:val="000000" w:themeColor="text1"/>
          <w:lang w:eastAsia="en-US"/>
        </w:rPr>
        <w:t xml:space="preserve">ądów i organizacji pozarządowych. </w:t>
      </w:r>
    </w:p>
    <w:p w:rsidR="00765E28" w:rsidRPr="00E63AC5" w:rsidRDefault="00B13A6F" w:rsidP="00965F0C">
      <w:pPr>
        <w:shd w:val="clear" w:color="auto" w:fill="FFFFFF"/>
        <w:jc w:val="both"/>
        <w:textAlignment w:val="baseline"/>
        <w:rPr>
          <w:rFonts w:eastAsia="Calibri"/>
          <w:color w:val="000000" w:themeColor="text1"/>
          <w:lang w:eastAsia="en-US"/>
        </w:rPr>
      </w:pPr>
      <w:r>
        <w:rPr>
          <w:rFonts w:eastAsia="Calibri"/>
          <w:color w:val="000000" w:themeColor="text1"/>
          <w:lang w:eastAsia="en-US"/>
        </w:rPr>
        <w:t xml:space="preserve">Zrealizowany został </w:t>
      </w:r>
      <w:r w:rsidR="00765E28" w:rsidRPr="00E63AC5">
        <w:rPr>
          <w:rFonts w:eastAsia="Calibri"/>
          <w:color w:val="000000" w:themeColor="text1"/>
          <w:lang w:eastAsia="en-US"/>
        </w:rPr>
        <w:t xml:space="preserve">projekt "Ewaluacja i poprawa systemu skutecznej identyfikacji i wspierania dzieci będących ofiarami handlu ludźmi". </w:t>
      </w:r>
      <w:r>
        <w:rPr>
          <w:rFonts w:eastAsia="Calibri"/>
          <w:color w:val="000000" w:themeColor="text1"/>
          <w:lang w:eastAsia="en-US"/>
        </w:rPr>
        <w:t>Jego c</w:t>
      </w:r>
      <w:r w:rsidR="00765E28" w:rsidRPr="00E63AC5">
        <w:rPr>
          <w:rFonts w:eastAsia="Calibri"/>
          <w:color w:val="000000" w:themeColor="text1"/>
          <w:lang w:eastAsia="en-US"/>
        </w:rPr>
        <w:t xml:space="preserve">elem była ocena i </w:t>
      </w:r>
      <w:r w:rsidR="009850DC">
        <w:rPr>
          <w:rFonts w:eastAsia="Calibri"/>
          <w:color w:val="000000" w:themeColor="text1"/>
          <w:lang w:eastAsia="en-US"/>
        </w:rPr>
        <w:t>zwiększenie</w:t>
      </w:r>
      <w:r w:rsidR="00765E28" w:rsidRPr="00E63AC5">
        <w:rPr>
          <w:rFonts w:eastAsia="Calibri"/>
          <w:color w:val="000000" w:themeColor="text1"/>
          <w:lang w:eastAsia="en-US"/>
        </w:rPr>
        <w:t xml:space="preserve"> </w:t>
      </w:r>
      <w:r w:rsidR="009850DC">
        <w:rPr>
          <w:rFonts w:eastAsia="Calibri"/>
          <w:color w:val="000000" w:themeColor="text1"/>
          <w:lang w:eastAsia="en-US"/>
        </w:rPr>
        <w:t>skuteczności</w:t>
      </w:r>
      <w:r w:rsidR="00765E28" w:rsidRPr="00E63AC5">
        <w:rPr>
          <w:rFonts w:eastAsia="Calibri"/>
          <w:color w:val="000000" w:themeColor="text1"/>
          <w:lang w:eastAsia="en-US"/>
        </w:rPr>
        <w:t xml:space="preserve"> systemu identyfikacji małoletnich ofiar handlu ludźmi</w:t>
      </w:r>
      <w:r>
        <w:rPr>
          <w:rFonts w:eastAsia="Calibri"/>
          <w:color w:val="000000" w:themeColor="text1"/>
          <w:lang w:eastAsia="en-US"/>
        </w:rPr>
        <w:t>,</w:t>
      </w:r>
      <w:r w:rsidR="00765E28" w:rsidRPr="00E63AC5">
        <w:rPr>
          <w:rFonts w:eastAsia="Calibri"/>
          <w:color w:val="000000" w:themeColor="text1"/>
          <w:lang w:eastAsia="en-US"/>
        </w:rPr>
        <w:t xml:space="preserve"> ustanowienie efektywnego i kompleksowego systemu wsparcia takich osób</w:t>
      </w:r>
      <w:r>
        <w:rPr>
          <w:rFonts w:eastAsia="Calibri"/>
          <w:color w:val="000000" w:themeColor="text1"/>
          <w:lang w:eastAsia="en-US"/>
        </w:rPr>
        <w:t xml:space="preserve">, jak też </w:t>
      </w:r>
      <w:r w:rsidR="00765E28" w:rsidRPr="00E63AC5">
        <w:rPr>
          <w:rFonts w:eastAsia="Calibri"/>
          <w:color w:val="000000" w:themeColor="text1"/>
          <w:lang w:eastAsia="en-US"/>
        </w:rPr>
        <w:t>zwiększeni</w:t>
      </w:r>
      <w:r>
        <w:rPr>
          <w:rFonts w:eastAsia="Calibri"/>
          <w:color w:val="000000" w:themeColor="text1"/>
          <w:lang w:eastAsia="en-US"/>
        </w:rPr>
        <w:t>e</w:t>
      </w:r>
      <w:r w:rsidR="00765E28" w:rsidRPr="00E63AC5">
        <w:rPr>
          <w:rFonts w:eastAsia="Calibri"/>
          <w:color w:val="000000" w:themeColor="text1"/>
          <w:lang w:eastAsia="en-US"/>
        </w:rPr>
        <w:t xml:space="preserve"> świadomości nauczycieli, dzieci i rodziców n</w:t>
      </w:r>
      <w:r>
        <w:rPr>
          <w:rFonts w:eastAsia="Calibri"/>
          <w:color w:val="000000" w:themeColor="text1"/>
          <w:lang w:eastAsia="en-US"/>
        </w:rPr>
        <w:t>a tema</w:t>
      </w:r>
      <w:r w:rsidR="00765E28" w:rsidRPr="00E63AC5">
        <w:rPr>
          <w:rFonts w:eastAsia="Calibri"/>
          <w:color w:val="000000" w:themeColor="text1"/>
          <w:lang w:eastAsia="en-US"/>
        </w:rPr>
        <w:t xml:space="preserve">t wykorzystywania małoletnich. </w:t>
      </w:r>
      <w:r>
        <w:rPr>
          <w:rFonts w:eastAsia="Calibri"/>
          <w:color w:val="000000" w:themeColor="text1"/>
          <w:lang w:eastAsia="en-US"/>
        </w:rPr>
        <w:t xml:space="preserve">W ramach projektu </w:t>
      </w:r>
      <w:r w:rsidR="00765E28" w:rsidRPr="00E63AC5">
        <w:rPr>
          <w:rFonts w:eastAsia="Calibri"/>
          <w:color w:val="000000" w:themeColor="text1"/>
          <w:lang w:eastAsia="en-US"/>
        </w:rPr>
        <w:t>przeprowadz</w:t>
      </w:r>
      <w:r>
        <w:rPr>
          <w:rFonts w:eastAsia="Calibri"/>
          <w:color w:val="000000" w:themeColor="text1"/>
          <w:lang w:eastAsia="en-US"/>
        </w:rPr>
        <w:t xml:space="preserve">ono </w:t>
      </w:r>
      <w:r w:rsidR="00765E28" w:rsidRPr="00E63AC5">
        <w:rPr>
          <w:rFonts w:eastAsia="Calibri"/>
          <w:color w:val="000000" w:themeColor="text1"/>
          <w:lang w:eastAsia="en-US"/>
        </w:rPr>
        <w:t>badani</w:t>
      </w:r>
      <w:r>
        <w:rPr>
          <w:rFonts w:eastAsia="Calibri"/>
          <w:color w:val="000000" w:themeColor="text1"/>
          <w:lang w:eastAsia="en-US"/>
        </w:rPr>
        <w:t>e</w:t>
      </w:r>
      <w:r w:rsidR="00765E28" w:rsidRPr="00E63AC5">
        <w:rPr>
          <w:rFonts w:eastAsia="Calibri"/>
          <w:color w:val="000000" w:themeColor="text1"/>
          <w:lang w:eastAsia="en-US"/>
        </w:rPr>
        <w:t xml:space="preserve"> dobrych praktyk oraz wyzwań</w:t>
      </w:r>
      <w:r w:rsidR="009850DC">
        <w:rPr>
          <w:rFonts w:eastAsia="Calibri"/>
          <w:color w:val="000000" w:themeColor="text1"/>
          <w:lang w:eastAsia="en-US"/>
        </w:rPr>
        <w:t xml:space="preserve">, wobec których stoi </w:t>
      </w:r>
      <w:r w:rsidR="00765E28" w:rsidRPr="00E63AC5">
        <w:rPr>
          <w:rFonts w:eastAsia="Calibri"/>
          <w:color w:val="000000" w:themeColor="text1"/>
          <w:lang w:eastAsia="en-US"/>
        </w:rPr>
        <w:t>system identyfikacji małoletnich ofiar handlu ludźmi</w:t>
      </w:r>
      <w:r>
        <w:rPr>
          <w:rFonts w:eastAsia="Calibri"/>
          <w:color w:val="000000" w:themeColor="text1"/>
          <w:lang w:eastAsia="en-US"/>
        </w:rPr>
        <w:t xml:space="preserve">. Odbyła się też </w:t>
      </w:r>
      <w:r w:rsidR="00765E28" w:rsidRPr="00E63AC5">
        <w:rPr>
          <w:rFonts w:eastAsia="Calibri"/>
          <w:color w:val="000000" w:themeColor="text1"/>
          <w:lang w:eastAsia="en-US"/>
        </w:rPr>
        <w:t>wizyt</w:t>
      </w:r>
      <w:r>
        <w:rPr>
          <w:rFonts w:eastAsia="Calibri"/>
          <w:color w:val="000000" w:themeColor="text1"/>
          <w:lang w:eastAsia="en-US"/>
        </w:rPr>
        <w:t>a</w:t>
      </w:r>
      <w:r w:rsidR="00765E28" w:rsidRPr="00E63AC5">
        <w:rPr>
          <w:rFonts w:eastAsia="Calibri"/>
          <w:color w:val="000000" w:themeColor="text1"/>
          <w:lang w:eastAsia="en-US"/>
        </w:rPr>
        <w:t xml:space="preserve"> studyjn</w:t>
      </w:r>
      <w:r>
        <w:rPr>
          <w:rFonts w:eastAsia="Calibri"/>
          <w:color w:val="000000" w:themeColor="text1"/>
          <w:lang w:eastAsia="en-US"/>
        </w:rPr>
        <w:t>a</w:t>
      </w:r>
      <w:r w:rsidR="00765E28" w:rsidRPr="00E63AC5">
        <w:rPr>
          <w:rFonts w:eastAsia="Calibri"/>
          <w:color w:val="000000" w:themeColor="text1"/>
          <w:lang w:eastAsia="en-US"/>
        </w:rPr>
        <w:t xml:space="preserve"> ekspertów R</w:t>
      </w:r>
      <w:r w:rsidR="00B46917">
        <w:rPr>
          <w:rFonts w:eastAsia="Calibri"/>
          <w:color w:val="000000" w:themeColor="text1"/>
          <w:lang w:eastAsia="en-US"/>
        </w:rPr>
        <w:t>E</w:t>
      </w:r>
      <w:r w:rsidR="00765E28" w:rsidRPr="00E63AC5">
        <w:rPr>
          <w:rFonts w:eastAsia="Calibri"/>
          <w:color w:val="000000" w:themeColor="text1"/>
          <w:lang w:eastAsia="en-US"/>
        </w:rPr>
        <w:t xml:space="preserve"> </w:t>
      </w:r>
      <w:r w:rsidR="009850DC">
        <w:rPr>
          <w:rFonts w:eastAsia="Calibri"/>
          <w:color w:val="000000" w:themeColor="text1"/>
          <w:lang w:eastAsia="en-US"/>
        </w:rPr>
        <w:t xml:space="preserve">- </w:t>
      </w:r>
      <w:r w:rsidR="00765E28" w:rsidRPr="00E63AC5">
        <w:rPr>
          <w:rFonts w:eastAsia="Calibri"/>
          <w:color w:val="000000" w:themeColor="text1"/>
          <w:lang w:eastAsia="en-US"/>
        </w:rPr>
        <w:t>jednodniowe seminarium</w:t>
      </w:r>
      <w:r w:rsidR="009850DC">
        <w:rPr>
          <w:rFonts w:eastAsia="Calibri"/>
          <w:color w:val="000000" w:themeColor="text1"/>
          <w:lang w:eastAsia="en-US"/>
        </w:rPr>
        <w:t>,</w:t>
      </w:r>
      <w:r>
        <w:rPr>
          <w:rFonts w:eastAsia="Calibri"/>
          <w:color w:val="000000" w:themeColor="text1"/>
          <w:lang w:eastAsia="en-US"/>
        </w:rPr>
        <w:t xml:space="preserve"> </w:t>
      </w:r>
      <w:r w:rsidR="00765E28" w:rsidRPr="00E63AC5">
        <w:rPr>
          <w:rFonts w:eastAsia="Calibri"/>
          <w:color w:val="000000" w:themeColor="text1"/>
          <w:lang w:eastAsia="en-US"/>
        </w:rPr>
        <w:t>podczas którego omówi</w:t>
      </w:r>
      <w:r>
        <w:rPr>
          <w:rFonts w:eastAsia="Calibri"/>
          <w:color w:val="000000" w:themeColor="text1"/>
          <w:lang w:eastAsia="en-US"/>
        </w:rPr>
        <w:t>one zostały</w:t>
      </w:r>
      <w:r w:rsidR="00765E28" w:rsidRPr="00E63AC5">
        <w:rPr>
          <w:rFonts w:eastAsia="Calibri"/>
          <w:color w:val="000000" w:themeColor="text1"/>
          <w:lang w:eastAsia="en-US"/>
        </w:rPr>
        <w:t xml:space="preserve"> standardy systemu identyfikacji małoletnich, dobre praktyki związane z identyfikacją małoletnich, a także </w:t>
      </w:r>
      <w:r w:rsidRPr="00E63AC5">
        <w:rPr>
          <w:rFonts w:eastAsia="Calibri"/>
          <w:color w:val="000000" w:themeColor="text1"/>
          <w:lang w:eastAsia="en-US"/>
        </w:rPr>
        <w:t xml:space="preserve">działania </w:t>
      </w:r>
      <w:r w:rsidR="00765E28" w:rsidRPr="00E63AC5">
        <w:rPr>
          <w:rFonts w:eastAsia="Calibri"/>
          <w:color w:val="000000" w:themeColor="text1"/>
          <w:lang w:eastAsia="en-US"/>
        </w:rPr>
        <w:t xml:space="preserve">planowane na kolejne lata. </w:t>
      </w:r>
    </w:p>
    <w:p w:rsidR="00752D87" w:rsidRDefault="00752D87" w:rsidP="00965F0C">
      <w:pPr>
        <w:jc w:val="both"/>
        <w:rPr>
          <w:color w:val="000000" w:themeColor="text1"/>
        </w:rPr>
      </w:pPr>
      <w:r>
        <w:rPr>
          <w:color w:val="000000" w:themeColor="text1"/>
        </w:rPr>
        <w:t>O</w:t>
      </w:r>
      <w:r w:rsidRPr="00E63AC5">
        <w:rPr>
          <w:color w:val="000000" w:themeColor="text1"/>
        </w:rPr>
        <w:t xml:space="preserve">d 2015 </w:t>
      </w:r>
      <w:r>
        <w:rPr>
          <w:color w:val="000000" w:themeColor="text1"/>
        </w:rPr>
        <w:t xml:space="preserve">r. </w:t>
      </w:r>
      <w:r w:rsidRPr="00E63AC5">
        <w:rPr>
          <w:color w:val="000000" w:themeColor="text1"/>
        </w:rPr>
        <w:t>S</w:t>
      </w:r>
      <w:r w:rsidR="009B28BE">
        <w:rPr>
          <w:color w:val="000000" w:themeColor="text1"/>
        </w:rPr>
        <w:t>G</w:t>
      </w:r>
      <w:r w:rsidRPr="00E63AC5">
        <w:rPr>
          <w:color w:val="000000" w:themeColor="text1"/>
        </w:rPr>
        <w:t xml:space="preserve"> </w:t>
      </w:r>
      <w:r>
        <w:rPr>
          <w:color w:val="000000" w:themeColor="text1"/>
        </w:rPr>
        <w:t xml:space="preserve">realizuje </w:t>
      </w:r>
      <w:r w:rsidRPr="00E63AC5">
        <w:rPr>
          <w:color w:val="000000" w:themeColor="text1"/>
        </w:rPr>
        <w:t xml:space="preserve">działania prewencyjne, </w:t>
      </w:r>
      <w:r w:rsidR="00093811">
        <w:rPr>
          <w:color w:val="000000" w:themeColor="text1"/>
        </w:rPr>
        <w:t xml:space="preserve">polegające na </w:t>
      </w:r>
      <w:r w:rsidRPr="00E63AC5">
        <w:rPr>
          <w:color w:val="000000" w:themeColor="text1"/>
        </w:rPr>
        <w:t>przedstawi</w:t>
      </w:r>
      <w:r w:rsidR="00093811">
        <w:rPr>
          <w:color w:val="000000" w:themeColor="text1"/>
        </w:rPr>
        <w:t>a</w:t>
      </w:r>
      <w:r w:rsidRPr="00E63AC5">
        <w:rPr>
          <w:color w:val="000000" w:themeColor="text1"/>
        </w:rPr>
        <w:t>ni</w:t>
      </w:r>
      <w:r w:rsidR="00093811">
        <w:rPr>
          <w:color w:val="000000" w:themeColor="text1"/>
        </w:rPr>
        <w:t>u</w:t>
      </w:r>
      <w:r w:rsidRPr="00E63AC5">
        <w:rPr>
          <w:color w:val="000000" w:themeColor="text1"/>
        </w:rPr>
        <w:t xml:space="preserve"> młodzieży zagrożeń związanych z wyjazdami za granicę, podejmowaniem pracy w kraju i zagranicą. </w:t>
      </w:r>
      <w:r w:rsidR="00093811">
        <w:rPr>
          <w:color w:val="000000" w:themeColor="text1"/>
        </w:rPr>
        <w:t xml:space="preserve">Polegają one zwłaszcza </w:t>
      </w:r>
      <w:r w:rsidRPr="00E63AC5">
        <w:rPr>
          <w:color w:val="000000" w:themeColor="text1"/>
        </w:rPr>
        <w:t xml:space="preserve">na przeprowadzaniu zajęć w szkołach, udziale w konferencjach, sympozjach czy kampaniach profilaktycznych. </w:t>
      </w:r>
    </w:p>
    <w:p w:rsidR="00752D87" w:rsidRDefault="00752D87" w:rsidP="00965F0C">
      <w:pPr>
        <w:jc w:val="both"/>
        <w:rPr>
          <w:color w:val="000000" w:themeColor="text1"/>
        </w:rPr>
      </w:pPr>
    </w:p>
    <w:p w:rsidR="004A5741" w:rsidRPr="00E3069C" w:rsidRDefault="004A5741" w:rsidP="00E3069C">
      <w:pPr>
        <w:contextualSpacing/>
        <w:jc w:val="both"/>
      </w:pPr>
      <w:r w:rsidRPr="00E3069C">
        <w:rPr>
          <w:rFonts w:eastAsia="Calibri"/>
          <w:lang w:eastAsia="en-US"/>
        </w:rPr>
        <w:t xml:space="preserve">„Program ograniczania przestępczości i aspołecznych zachowań Razem bezpieczniej im. Władysława Stasiaka na lata 2018 - 2020” jest kontynuacją </w:t>
      </w:r>
      <w:r w:rsidRPr="008B3326">
        <w:rPr>
          <w:rFonts w:eastAsia="Calibri"/>
          <w:lang w:eastAsia="en-US"/>
        </w:rPr>
        <w:t>programu</w:t>
      </w:r>
      <w:r w:rsidRPr="00E3069C">
        <w:rPr>
          <w:rFonts w:eastAsia="Calibri"/>
          <w:i/>
          <w:lang w:eastAsia="en-US"/>
        </w:rPr>
        <w:t xml:space="preserve"> </w:t>
      </w:r>
      <w:r w:rsidRPr="00E3069C">
        <w:rPr>
          <w:rFonts w:eastAsia="Calibri"/>
          <w:lang w:eastAsia="en-US"/>
        </w:rPr>
        <w:t xml:space="preserve">realizowanego w latach 2007 – 2015 oraz 2016 i 2017. </w:t>
      </w:r>
      <w:r w:rsidRPr="00E3069C">
        <w:rPr>
          <w:color w:val="000000"/>
        </w:rPr>
        <w:t>Działania w ramach programu ukierunkowane są</w:t>
      </w:r>
      <w:r w:rsidRPr="00E3069C">
        <w:t xml:space="preserve"> na:</w:t>
      </w:r>
    </w:p>
    <w:p w:rsidR="004A5741" w:rsidRPr="00C032B7" w:rsidRDefault="004A5741" w:rsidP="0006759E">
      <w:pPr>
        <w:widowControl w:val="0"/>
        <w:numPr>
          <w:ilvl w:val="0"/>
          <w:numId w:val="101"/>
        </w:numPr>
        <w:suppressAutoHyphens/>
        <w:jc w:val="both"/>
      </w:pPr>
      <w:r w:rsidRPr="00C032B7">
        <w:t>przeciwdziałanie przestępczości pospolitej (włamania, kradzieże, pobicia, uszkodzenia mienia, itd.),</w:t>
      </w:r>
      <w:r w:rsidR="00121BC4">
        <w:t xml:space="preserve"> </w:t>
      </w:r>
    </w:p>
    <w:p w:rsidR="004A5741" w:rsidRPr="00C032B7" w:rsidRDefault="004A5741" w:rsidP="0006759E">
      <w:pPr>
        <w:widowControl w:val="0"/>
        <w:numPr>
          <w:ilvl w:val="0"/>
          <w:numId w:val="101"/>
        </w:numPr>
        <w:suppressAutoHyphens/>
        <w:jc w:val="both"/>
      </w:pPr>
      <w:r w:rsidRPr="00C032B7">
        <w:t>organizowanie na poziomie lokalnym i ogólnokrajowym działań na rzecz bezpieczeństwa aktywizujących społeczności lokalne, jednostki samorządu terytorialnego, służby powołane do zapewnienia bezpieczeństwa i porządku publicznego oraz inne instytucje,</w:t>
      </w:r>
    </w:p>
    <w:p w:rsidR="004A5741" w:rsidRPr="00C032B7" w:rsidRDefault="004A5741" w:rsidP="0006759E">
      <w:pPr>
        <w:widowControl w:val="0"/>
        <w:numPr>
          <w:ilvl w:val="0"/>
          <w:numId w:val="101"/>
        </w:numPr>
        <w:suppressAutoHyphens/>
        <w:jc w:val="both"/>
      </w:pPr>
      <w:r w:rsidRPr="00C032B7">
        <w:t>poprawę bezpieczeństwa dzieci i młodzieży,</w:t>
      </w:r>
    </w:p>
    <w:p w:rsidR="004A5741" w:rsidRPr="00C032B7" w:rsidRDefault="004A5741" w:rsidP="0006759E">
      <w:pPr>
        <w:widowControl w:val="0"/>
        <w:numPr>
          <w:ilvl w:val="0"/>
          <w:numId w:val="101"/>
        </w:numPr>
        <w:suppressAutoHyphens/>
        <w:jc w:val="both"/>
        <w:rPr>
          <w:b/>
        </w:rPr>
      </w:pPr>
      <w:r w:rsidRPr="00C032B7">
        <w:t>ograniczanie patologii i aspołecznych zachowań,</w:t>
      </w:r>
    </w:p>
    <w:p w:rsidR="004A5741" w:rsidRPr="00C032B7" w:rsidRDefault="004A5741" w:rsidP="0006759E">
      <w:pPr>
        <w:widowControl w:val="0"/>
        <w:numPr>
          <w:ilvl w:val="0"/>
          <w:numId w:val="101"/>
        </w:numPr>
        <w:suppressAutoHyphens/>
        <w:jc w:val="both"/>
        <w:rPr>
          <w:b/>
        </w:rPr>
      </w:pPr>
      <w:r w:rsidRPr="00C032B7">
        <w:t>inicjowanie przedsięwzięć na rzecz „bezpieczeństwa przestrzeni” społeczności lokalnych.</w:t>
      </w:r>
    </w:p>
    <w:p w:rsidR="004A5741" w:rsidRPr="00E3069C" w:rsidRDefault="00E3069C" w:rsidP="00E3069C">
      <w:pPr>
        <w:jc w:val="both"/>
        <w:rPr>
          <w:color w:val="000000" w:themeColor="text1"/>
        </w:rPr>
      </w:pPr>
      <w:r>
        <w:rPr>
          <w:color w:val="000000" w:themeColor="text1"/>
        </w:rPr>
        <w:t>Z</w:t>
      </w:r>
      <w:r w:rsidR="004A5741" w:rsidRPr="00E3069C">
        <w:rPr>
          <w:color w:val="000000" w:themeColor="text1"/>
        </w:rPr>
        <w:t>adania, szczególnie w zakresie wspierania inicjatyw lokalnych na rzecz poprawy bezpieczeństwa i porządku publicznego, realizowane są przede wszystkim poprzez dofinansowywanie projektów jednostek samorządu terytorialnego i organizacji pozarządowych.</w:t>
      </w:r>
    </w:p>
    <w:p w:rsidR="004A5741" w:rsidRPr="00E3069C" w:rsidRDefault="004A5741" w:rsidP="00E3069C">
      <w:pPr>
        <w:contextualSpacing/>
        <w:jc w:val="both"/>
        <w:rPr>
          <w:rFonts w:eastAsia="Calibri"/>
          <w:lang w:eastAsia="en-US"/>
        </w:rPr>
      </w:pPr>
      <w:r w:rsidRPr="00E3069C">
        <w:rPr>
          <w:rFonts w:eastAsia="Calibri"/>
          <w:lang w:eastAsia="en-US"/>
        </w:rPr>
        <w:t>W latach 2007–20015 zrealizowano 397 projektów profilaktycznych. W roku 2016</w:t>
      </w:r>
      <w:r w:rsidR="00C032B7" w:rsidRPr="00E3069C">
        <w:rPr>
          <w:rFonts w:eastAsia="Calibri"/>
          <w:lang w:eastAsia="en-US"/>
        </w:rPr>
        <w:t>,</w:t>
      </w:r>
      <w:r w:rsidRPr="00E3069C">
        <w:rPr>
          <w:rFonts w:eastAsia="Calibri"/>
          <w:lang w:eastAsia="en-US"/>
        </w:rPr>
        <w:t xml:space="preserve"> </w:t>
      </w:r>
      <w:r w:rsidRPr="00E3069C">
        <w:rPr>
          <w:rFonts w:eastAsia="Calibri"/>
          <w:lang w:eastAsia="en-US"/>
        </w:rPr>
        <w:br/>
        <w:t xml:space="preserve">w ramach działań związanych z przeciwdziałaniem patologiom społecznym wśród dzieci </w:t>
      </w:r>
      <w:r w:rsidRPr="00E3069C">
        <w:rPr>
          <w:rFonts w:eastAsia="Calibri"/>
          <w:lang w:eastAsia="en-US"/>
        </w:rPr>
        <w:br/>
        <w:t>i młodzieży</w:t>
      </w:r>
      <w:r w:rsidR="00C032B7" w:rsidRPr="00E3069C">
        <w:rPr>
          <w:rFonts w:eastAsia="Calibri"/>
          <w:lang w:eastAsia="en-US"/>
        </w:rPr>
        <w:t>,</w:t>
      </w:r>
      <w:r w:rsidRPr="00E3069C">
        <w:rPr>
          <w:rFonts w:eastAsia="Calibri"/>
          <w:lang w:eastAsia="en-US"/>
        </w:rPr>
        <w:t xml:space="preserve"> zrealizowano 18 projektów, w ramach edukacji </w:t>
      </w:r>
      <w:r w:rsidR="00C032B7" w:rsidRPr="00E3069C">
        <w:rPr>
          <w:rFonts w:eastAsia="Calibri"/>
          <w:lang w:eastAsia="en-US"/>
        </w:rPr>
        <w:t xml:space="preserve">dzieci i młodzieży </w:t>
      </w:r>
      <w:r w:rsidRPr="00E3069C">
        <w:rPr>
          <w:rFonts w:eastAsia="Calibri"/>
          <w:lang w:eastAsia="en-US"/>
        </w:rPr>
        <w:t>dla bezpieczeństwa 13 projekt</w:t>
      </w:r>
      <w:r w:rsidR="00C032B7" w:rsidRPr="00E3069C">
        <w:rPr>
          <w:rFonts w:eastAsia="Calibri"/>
          <w:lang w:eastAsia="en-US"/>
        </w:rPr>
        <w:t>ów</w:t>
      </w:r>
      <w:r w:rsidRPr="00E3069C">
        <w:rPr>
          <w:rFonts w:eastAsia="Calibri"/>
          <w:lang w:eastAsia="en-US"/>
        </w:rPr>
        <w:t xml:space="preserve">. </w:t>
      </w:r>
      <w:r w:rsidR="00C032B7" w:rsidRPr="00E3069C">
        <w:rPr>
          <w:rFonts w:eastAsia="Calibri"/>
          <w:lang w:eastAsia="en-US"/>
        </w:rPr>
        <w:t>W</w:t>
      </w:r>
      <w:r w:rsidRPr="00E3069C">
        <w:rPr>
          <w:rFonts w:eastAsia="Calibri"/>
          <w:lang w:eastAsia="en-US"/>
        </w:rPr>
        <w:t xml:space="preserve"> 2017 </w:t>
      </w:r>
      <w:r w:rsidR="00C032B7" w:rsidRPr="00E3069C">
        <w:rPr>
          <w:rFonts w:eastAsia="Calibri"/>
          <w:lang w:eastAsia="en-US"/>
        </w:rPr>
        <w:t xml:space="preserve">r. </w:t>
      </w:r>
      <w:r w:rsidRPr="00E3069C">
        <w:rPr>
          <w:rFonts w:eastAsia="Calibri"/>
          <w:lang w:eastAsia="en-US"/>
        </w:rPr>
        <w:t xml:space="preserve">zrealizowano 25 projektów </w:t>
      </w:r>
      <w:r w:rsidR="00C032B7" w:rsidRPr="00E3069C">
        <w:rPr>
          <w:rFonts w:eastAsia="Calibri"/>
          <w:lang w:eastAsia="en-US"/>
        </w:rPr>
        <w:t>związanych z przeciwdziałaniem patologiom społecznym wśród dzieci i młodzieży</w:t>
      </w:r>
      <w:r w:rsidRPr="00E3069C">
        <w:rPr>
          <w:rFonts w:eastAsia="Calibri"/>
          <w:lang w:eastAsia="en-US"/>
        </w:rPr>
        <w:t>, a w ramach edukacji dla bezpieczeństwa 22 projekty.</w:t>
      </w:r>
    </w:p>
    <w:p w:rsidR="004A5741" w:rsidRPr="00E3069C" w:rsidRDefault="00C032B7" w:rsidP="00E3069C">
      <w:pPr>
        <w:tabs>
          <w:tab w:val="left" w:pos="-720"/>
        </w:tabs>
        <w:suppressAutoHyphens/>
        <w:jc w:val="both"/>
        <w:rPr>
          <w:spacing w:val="-3"/>
        </w:rPr>
      </w:pPr>
      <w:r w:rsidRPr="00E3069C">
        <w:rPr>
          <w:color w:val="000000" w:themeColor="text1"/>
          <w:spacing w:val="-3"/>
        </w:rPr>
        <w:t xml:space="preserve">Ponadto, </w:t>
      </w:r>
      <w:r w:rsidR="005C21A8">
        <w:rPr>
          <w:color w:val="000000" w:themeColor="text1"/>
          <w:spacing w:val="-3"/>
        </w:rPr>
        <w:t xml:space="preserve">MSWiA </w:t>
      </w:r>
      <w:r w:rsidR="004A5741" w:rsidRPr="00E3069C">
        <w:rPr>
          <w:spacing w:val="-3"/>
        </w:rPr>
        <w:t xml:space="preserve">ogłasza konkursy na realizację zadań publicznych </w:t>
      </w:r>
      <w:r w:rsidR="004A5741" w:rsidRPr="00E3069C">
        <w:rPr>
          <w:bCs/>
          <w:iCs/>
          <w:spacing w:val="-3"/>
        </w:rPr>
        <w:t>z zakresu bezpieczeństwa</w:t>
      </w:r>
      <w:r w:rsidRPr="00E3069C">
        <w:rPr>
          <w:bCs/>
          <w:iCs/>
          <w:spacing w:val="-3"/>
        </w:rPr>
        <w:t xml:space="preserve"> </w:t>
      </w:r>
      <w:r w:rsidR="004A5741" w:rsidRPr="00E3069C">
        <w:rPr>
          <w:bCs/>
          <w:iCs/>
          <w:spacing w:val="-3"/>
        </w:rPr>
        <w:t>i porządku publicznego</w:t>
      </w:r>
      <w:r w:rsidR="004A5741" w:rsidRPr="00E3069C">
        <w:rPr>
          <w:bCs/>
          <w:i/>
          <w:iCs/>
          <w:spacing w:val="-3"/>
        </w:rPr>
        <w:t xml:space="preserve"> </w:t>
      </w:r>
      <w:r w:rsidR="004A5741" w:rsidRPr="007F0B13">
        <w:rPr>
          <w:bCs/>
          <w:iCs/>
          <w:spacing w:val="-3"/>
        </w:rPr>
        <w:t xml:space="preserve">oraz </w:t>
      </w:r>
      <w:r w:rsidR="004A5741" w:rsidRPr="00E3069C">
        <w:rPr>
          <w:spacing w:val="-3"/>
        </w:rPr>
        <w:t>przeciwdziałania patologiom społecznym</w:t>
      </w:r>
      <w:r w:rsidR="007F0B13">
        <w:rPr>
          <w:spacing w:val="-3"/>
        </w:rPr>
        <w:t xml:space="preserve"> na które, </w:t>
      </w:r>
      <w:r w:rsidR="004A5741" w:rsidRPr="00E3069C">
        <w:rPr>
          <w:spacing w:val="-3"/>
        </w:rPr>
        <w:t>co roku</w:t>
      </w:r>
      <w:r w:rsidR="007F0B13">
        <w:rPr>
          <w:spacing w:val="-3"/>
        </w:rPr>
        <w:t>,</w:t>
      </w:r>
      <w:r w:rsidR="004A5741" w:rsidRPr="00E3069C">
        <w:rPr>
          <w:spacing w:val="-3"/>
        </w:rPr>
        <w:t xml:space="preserve"> przeznaczan</w:t>
      </w:r>
      <w:r w:rsidRPr="00E3069C">
        <w:rPr>
          <w:spacing w:val="-3"/>
        </w:rPr>
        <w:t>ych</w:t>
      </w:r>
      <w:r w:rsidR="004A5741" w:rsidRPr="00E3069C">
        <w:rPr>
          <w:spacing w:val="-3"/>
        </w:rPr>
        <w:t xml:space="preserve"> jest 260 tys. zł.</w:t>
      </w:r>
      <w:r w:rsidR="00121BC4">
        <w:rPr>
          <w:spacing w:val="-3"/>
        </w:rPr>
        <w:t xml:space="preserve"> </w:t>
      </w:r>
    </w:p>
    <w:p w:rsidR="004A5741" w:rsidRPr="00E3069C" w:rsidRDefault="004A5741" w:rsidP="00E3069C">
      <w:pPr>
        <w:tabs>
          <w:tab w:val="left" w:pos="-720"/>
        </w:tabs>
        <w:suppressAutoHyphens/>
        <w:jc w:val="both"/>
        <w:rPr>
          <w:color w:val="000000" w:themeColor="text1"/>
          <w:spacing w:val="-3"/>
        </w:rPr>
      </w:pPr>
      <w:r w:rsidRPr="00E3069C">
        <w:rPr>
          <w:color w:val="000000" w:themeColor="text1"/>
          <w:spacing w:val="-3"/>
        </w:rPr>
        <w:t xml:space="preserve">W 2016 r. </w:t>
      </w:r>
      <w:r w:rsidR="000924BB" w:rsidRPr="00E3069C">
        <w:rPr>
          <w:color w:val="000000" w:themeColor="text1"/>
          <w:spacing w:val="-3"/>
        </w:rPr>
        <w:t xml:space="preserve">ministerstwo </w:t>
      </w:r>
      <w:r w:rsidRPr="00E3069C">
        <w:rPr>
          <w:color w:val="000000" w:themeColor="text1"/>
          <w:spacing w:val="-3"/>
        </w:rPr>
        <w:t>zawar</w:t>
      </w:r>
      <w:r w:rsidR="000924BB" w:rsidRPr="00E3069C">
        <w:rPr>
          <w:color w:val="000000" w:themeColor="text1"/>
          <w:spacing w:val="-3"/>
        </w:rPr>
        <w:t>ło umowę</w:t>
      </w:r>
      <w:r w:rsidRPr="00E3069C">
        <w:rPr>
          <w:color w:val="000000" w:themeColor="text1"/>
          <w:spacing w:val="-3"/>
        </w:rPr>
        <w:t xml:space="preserve"> z Centrum Profilaktyki i Edukacji Społecznej PARASOL o wsparciu „Programu Rakowicka 10” (Kraków). Zrealizowano następujące zadania:</w:t>
      </w:r>
    </w:p>
    <w:p w:rsidR="004A5741" w:rsidRPr="00E3069C" w:rsidRDefault="004A5741" w:rsidP="0015754C">
      <w:pPr>
        <w:numPr>
          <w:ilvl w:val="0"/>
          <w:numId w:val="75"/>
        </w:numPr>
        <w:tabs>
          <w:tab w:val="left" w:pos="-720"/>
        </w:tabs>
        <w:suppressAutoHyphens/>
        <w:jc w:val="both"/>
        <w:rPr>
          <w:color w:val="000000" w:themeColor="text1"/>
          <w:spacing w:val="-3"/>
        </w:rPr>
      </w:pPr>
      <w:r w:rsidRPr="00E3069C">
        <w:rPr>
          <w:color w:val="000000" w:themeColor="text1"/>
          <w:spacing w:val="-3"/>
        </w:rPr>
        <w:t>praca podwórkowa (streetworking) z dziećmi i młodzieżą, z rodzinami i instytucjami,</w:t>
      </w:r>
    </w:p>
    <w:p w:rsidR="004A5741" w:rsidRPr="00E3069C" w:rsidRDefault="004A5741" w:rsidP="0015754C">
      <w:pPr>
        <w:numPr>
          <w:ilvl w:val="0"/>
          <w:numId w:val="75"/>
        </w:numPr>
        <w:tabs>
          <w:tab w:val="left" w:pos="-720"/>
        </w:tabs>
        <w:suppressAutoHyphens/>
        <w:jc w:val="both"/>
        <w:rPr>
          <w:color w:val="000000" w:themeColor="text1"/>
          <w:spacing w:val="-3"/>
        </w:rPr>
      </w:pPr>
      <w:r w:rsidRPr="00E3069C">
        <w:rPr>
          <w:color w:val="000000" w:themeColor="text1"/>
          <w:spacing w:val="-3"/>
        </w:rPr>
        <w:t>prowadzenie lokalu pomocowego - Centrum Izaaka 5,</w:t>
      </w:r>
    </w:p>
    <w:p w:rsidR="004A5741" w:rsidRPr="00E3069C" w:rsidRDefault="004A5741" w:rsidP="0015754C">
      <w:pPr>
        <w:numPr>
          <w:ilvl w:val="0"/>
          <w:numId w:val="75"/>
        </w:numPr>
        <w:tabs>
          <w:tab w:val="left" w:pos="-720"/>
        </w:tabs>
        <w:suppressAutoHyphens/>
        <w:jc w:val="both"/>
        <w:rPr>
          <w:color w:val="000000" w:themeColor="text1"/>
          <w:spacing w:val="-3"/>
        </w:rPr>
      </w:pPr>
      <w:r w:rsidRPr="00E3069C">
        <w:rPr>
          <w:color w:val="000000" w:themeColor="text1"/>
          <w:spacing w:val="-3"/>
        </w:rPr>
        <w:t>konsultacje i działania psychologiczne, terapeuty uzależnień,</w:t>
      </w:r>
    </w:p>
    <w:p w:rsidR="004A5741" w:rsidRPr="00E3069C" w:rsidRDefault="004A5741" w:rsidP="0015754C">
      <w:pPr>
        <w:numPr>
          <w:ilvl w:val="0"/>
          <w:numId w:val="75"/>
        </w:numPr>
        <w:tabs>
          <w:tab w:val="left" w:pos="-720"/>
        </w:tabs>
        <w:suppressAutoHyphens/>
        <w:jc w:val="both"/>
        <w:rPr>
          <w:color w:val="000000" w:themeColor="text1"/>
          <w:spacing w:val="-3"/>
        </w:rPr>
      </w:pPr>
      <w:r w:rsidRPr="00E3069C">
        <w:rPr>
          <w:color w:val="000000" w:themeColor="text1"/>
          <w:spacing w:val="-3"/>
        </w:rPr>
        <w:t>prowadzenie zajęć animacyjnych i plenerowych,</w:t>
      </w:r>
    </w:p>
    <w:p w:rsidR="004A5741" w:rsidRPr="00E3069C" w:rsidRDefault="004A5741" w:rsidP="0015754C">
      <w:pPr>
        <w:numPr>
          <w:ilvl w:val="0"/>
          <w:numId w:val="75"/>
        </w:numPr>
        <w:contextualSpacing/>
        <w:jc w:val="both"/>
        <w:rPr>
          <w:rFonts w:eastAsia="Calibri"/>
          <w:color w:val="000000" w:themeColor="text1"/>
          <w:lang w:eastAsia="en-US"/>
        </w:rPr>
      </w:pPr>
      <w:r w:rsidRPr="00E3069C">
        <w:rPr>
          <w:rFonts w:eastAsia="Calibri"/>
          <w:color w:val="000000" w:themeColor="text1"/>
          <w:lang w:eastAsia="en-US"/>
        </w:rPr>
        <w:t>dodruk i wysyłka gry profilaktycznej „Wybór należy do Ciebie”.</w:t>
      </w:r>
    </w:p>
    <w:p w:rsidR="004A5741" w:rsidRPr="00E3069C" w:rsidRDefault="004A5741" w:rsidP="00E3069C">
      <w:pPr>
        <w:tabs>
          <w:tab w:val="left" w:pos="-720"/>
        </w:tabs>
        <w:suppressAutoHyphens/>
        <w:jc w:val="both"/>
        <w:rPr>
          <w:color w:val="000000" w:themeColor="text1"/>
          <w:spacing w:val="-3"/>
        </w:rPr>
      </w:pPr>
      <w:r w:rsidRPr="00E3069C">
        <w:rPr>
          <w:color w:val="000000" w:themeColor="text1"/>
          <w:spacing w:val="-3"/>
        </w:rPr>
        <w:t xml:space="preserve">W 2017 roku zawarta została umowa ze </w:t>
      </w:r>
      <w:r w:rsidRPr="00E3069C">
        <w:rPr>
          <w:bCs/>
          <w:color w:val="000000" w:themeColor="text1"/>
          <w:spacing w:val="-3"/>
        </w:rPr>
        <w:t>Stowarzyszeniem Ruch Pomocy Psychologicznej „INTEGRACJA”</w:t>
      </w:r>
      <w:r w:rsidRPr="00E3069C">
        <w:rPr>
          <w:color w:val="000000" w:themeColor="text1"/>
          <w:spacing w:val="-3"/>
        </w:rPr>
        <w:t xml:space="preserve"> o wsparciu programu</w:t>
      </w:r>
      <w:r w:rsidRPr="00E3069C">
        <w:rPr>
          <w:i/>
          <w:iCs/>
          <w:color w:val="000000" w:themeColor="text1"/>
          <w:spacing w:val="-3"/>
        </w:rPr>
        <w:t> „</w:t>
      </w:r>
      <w:r w:rsidRPr="00E3069C">
        <w:rPr>
          <w:bCs/>
          <w:color w:val="000000" w:themeColor="text1"/>
          <w:spacing w:val="-3"/>
        </w:rPr>
        <w:t>Chrońmy młodość – program na rzecz ochrony młodzieży przed przemocą oraz uzależnieniami</w:t>
      </w:r>
      <w:r w:rsidRPr="00E3069C">
        <w:rPr>
          <w:color w:val="000000" w:themeColor="text1"/>
          <w:spacing w:val="-3"/>
        </w:rPr>
        <w:t>”. W jego ramach zrealizowano następujące zadania:</w:t>
      </w:r>
    </w:p>
    <w:p w:rsidR="004A5741" w:rsidRPr="00E3069C" w:rsidRDefault="004A5741" w:rsidP="0015754C">
      <w:pPr>
        <w:numPr>
          <w:ilvl w:val="0"/>
          <w:numId w:val="76"/>
        </w:numPr>
        <w:autoSpaceDE w:val="0"/>
        <w:jc w:val="both"/>
        <w:rPr>
          <w:color w:val="000000" w:themeColor="text1"/>
        </w:rPr>
      </w:pPr>
      <w:r w:rsidRPr="00E3069C">
        <w:rPr>
          <w:color w:val="000000" w:themeColor="text1"/>
        </w:rPr>
        <w:t xml:space="preserve">warsztaty edukacyjne dla kadry pedagogicznej </w:t>
      </w:r>
      <w:r w:rsidRPr="00E3069C">
        <w:rPr>
          <w:iCs/>
          <w:color w:val="000000" w:themeColor="text1"/>
        </w:rPr>
        <w:t>„Jak skutecznie udzielać pomocy młodzieży”,</w:t>
      </w:r>
    </w:p>
    <w:p w:rsidR="004A5741" w:rsidRPr="00E3069C" w:rsidRDefault="004A5741" w:rsidP="0015754C">
      <w:pPr>
        <w:numPr>
          <w:ilvl w:val="0"/>
          <w:numId w:val="76"/>
        </w:numPr>
        <w:autoSpaceDE w:val="0"/>
        <w:jc w:val="both"/>
        <w:rPr>
          <w:color w:val="000000" w:themeColor="text1"/>
        </w:rPr>
      </w:pPr>
      <w:r w:rsidRPr="00E3069C">
        <w:rPr>
          <w:color w:val="000000" w:themeColor="text1"/>
        </w:rPr>
        <w:t xml:space="preserve">warsztaty edukacyjne dla liderów młodzieżowych </w:t>
      </w:r>
      <w:r w:rsidRPr="00E3069C">
        <w:rPr>
          <w:iCs/>
          <w:color w:val="000000" w:themeColor="text1"/>
        </w:rPr>
        <w:t>„Rola lidera młodzieżowego w przeciwdziałaniu ryzykownym zachowaniom rówieśników”</w:t>
      </w:r>
      <w:r w:rsidRPr="00E3069C">
        <w:rPr>
          <w:color w:val="000000" w:themeColor="text1"/>
        </w:rPr>
        <w:t>,</w:t>
      </w:r>
    </w:p>
    <w:p w:rsidR="004A5741" w:rsidRPr="00E3069C" w:rsidRDefault="004A5741" w:rsidP="0015754C">
      <w:pPr>
        <w:numPr>
          <w:ilvl w:val="0"/>
          <w:numId w:val="76"/>
        </w:numPr>
        <w:jc w:val="both"/>
        <w:rPr>
          <w:color w:val="000000" w:themeColor="text1"/>
          <w:spacing w:val="-3"/>
        </w:rPr>
      </w:pPr>
      <w:r w:rsidRPr="00E3069C">
        <w:rPr>
          <w:color w:val="000000" w:themeColor="text1"/>
          <w:spacing w:val="-3"/>
        </w:rPr>
        <w:t>wakacyjna impreza profilaktycznej „Młodzi realizują marzenia”,</w:t>
      </w:r>
    </w:p>
    <w:p w:rsidR="004A5741" w:rsidRPr="00E3069C" w:rsidRDefault="004A5741" w:rsidP="0015754C">
      <w:pPr>
        <w:numPr>
          <w:ilvl w:val="0"/>
          <w:numId w:val="76"/>
        </w:numPr>
        <w:jc w:val="both"/>
        <w:rPr>
          <w:color w:val="000000" w:themeColor="text1"/>
          <w:spacing w:val="-3"/>
        </w:rPr>
      </w:pPr>
      <w:r w:rsidRPr="00E3069C">
        <w:rPr>
          <w:color w:val="000000" w:themeColor="text1"/>
          <w:spacing w:val="-3"/>
        </w:rPr>
        <w:t xml:space="preserve">opracowanie tablic zawierających najważniejsze informacje </w:t>
      </w:r>
      <w:r w:rsidR="007F0B13">
        <w:rPr>
          <w:color w:val="000000" w:themeColor="text1"/>
          <w:spacing w:val="-3"/>
        </w:rPr>
        <w:t xml:space="preserve">niezbędne </w:t>
      </w:r>
      <w:r w:rsidRPr="00E3069C">
        <w:rPr>
          <w:color w:val="000000" w:themeColor="text1"/>
          <w:spacing w:val="-3"/>
        </w:rPr>
        <w:t>młodzieży potrzebującej pomocy,</w:t>
      </w:r>
    </w:p>
    <w:p w:rsidR="004A5741" w:rsidRPr="00E3069C" w:rsidRDefault="004A5741" w:rsidP="0015754C">
      <w:pPr>
        <w:numPr>
          <w:ilvl w:val="0"/>
          <w:numId w:val="76"/>
        </w:numPr>
        <w:jc w:val="both"/>
        <w:rPr>
          <w:color w:val="000000" w:themeColor="text1"/>
          <w:spacing w:val="-3"/>
        </w:rPr>
      </w:pPr>
      <w:r w:rsidRPr="00E3069C">
        <w:rPr>
          <w:color w:val="000000" w:themeColor="text1"/>
          <w:spacing w:val="-3"/>
        </w:rPr>
        <w:t>utworzenie centrum wsparcia i aktywizacji młodzieży,</w:t>
      </w:r>
    </w:p>
    <w:p w:rsidR="004A5741" w:rsidRPr="00E3069C" w:rsidRDefault="004A5741" w:rsidP="0015754C">
      <w:pPr>
        <w:numPr>
          <w:ilvl w:val="0"/>
          <w:numId w:val="76"/>
        </w:numPr>
        <w:rPr>
          <w:color w:val="000000" w:themeColor="text1"/>
        </w:rPr>
      </w:pPr>
      <w:r w:rsidRPr="00E3069C">
        <w:rPr>
          <w:color w:val="000000" w:themeColor="text1"/>
        </w:rPr>
        <w:t>zajęcia profilaktyczno-edukacyjne w klasach,</w:t>
      </w:r>
    </w:p>
    <w:p w:rsidR="004A5741" w:rsidRPr="00E3069C" w:rsidRDefault="004A5741" w:rsidP="0015754C">
      <w:pPr>
        <w:numPr>
          <w:ilvl w:val="0"/>
          <w:numId w:val="76"/>
        </w:numPr>
        <w:jc w:val="both"/>
        <w:rPr>
          <w:color w:val="000000" w:themeColor="text1"/>
        </w:rPr>
      </w:pPr>
      <w:r w:rsidRPr="00E3069C">
        <w:rPr>
          <w:color w:val="000000" w:themeColor="text1"/>
        </w:rPr>
        <w:t>organizacja debaty metodą „open space” pod hasłem</w:t>
      </w:r>
      <w:r w:rsidRPr="00E3069C">
        <w:rPr>
          <w:iCs/>
          <w:color w:val="000000" w:themeColor="text1"/>
        </w:rPr>
        <w:t xml:space="preserve"> „Ochrona dzieci i młodzieży przed zagrożeniami”, jako </w:t>
      </w:r>
      <w:r w:rsidRPr="00E3069C">
        <w:rPr>
          <w:color w:val="000000" w:themeColor="text1"/>
        </w:rPr>
        <w:t>podsumowanie projektu.</w:t>
      </w:r>
    </w:p>
    <w:p w:rsidR="004A5741" w:rsidRPr="00E3069C" w:rsidRDefault="004A5741" w:rsidP="00E3069C">
      <w:pPr>
        <w:jc w:val="both"/>
        <w:rPr>
          <w:color w:val="000000" w:themeColor="text1"/>
          <w:u w:val="single"/>
        </w:rPr>
      </w:pPr>
      <w:r w:rsidRPr="00D45AF3">
        <w:rPr>
          <w:color w:val="000000" w:themeColor="text1"/>
        </w:rPr>
        <w:t>Inne działania profilaktyczne</w:t>
      </w:r>
      <w:r w:rsidR="00D45AF3">
        <w:rPr>
          <w:color w:val="000000" w:themeColor="text1"/>
          <w:spacing w:val="-3"/>
        </w:rPr>
        <w:t xml:space="preserve"> podejmowane przez</w:t>
      </w:r>
      <w:r w:rsidR="005C21A8">
        <w:rPr>
          <w:color w:val="000000" w:themeColor="text1"/>
          <w:spacing w:val="-3"/>
        </w:rPr>
        <w:t xml:space="preserve"> MSWiA</w:t>
      </w:r>
      <w:r w:rsidR="00D45AF3">
        <w:rPr>
          <w:color w:val="000000" w:themeColor="text1"/>
          <w:spacing w:val="-3"/>
        </w:rPr>
        <w:t>:</w:t>
      </w:r>
      <w:r w:rsidR="000924BB" w:rsidRPr="00E3069C">
        <w:rPr>
          <w:color w:val="000000" w:themeColor="text1"/>
          <w:spacing w:val="-3"/>
        </w:rPr>
        <w:t xml:space="preserve"> </w:t>
      </w:r>
    </w:p>
    <w:p w:rsidR="004A5741" w:rsidRPr="00E3069C" w:rsidRDefault="004A5741" w:rsidP="0006759E">
      <w:pPr>
        <w:pStyle w:val="Akapitzlist"/>
        <w:numPr>
          <w:ilvl w:val="0"/>
          <w:numId w:val="102"/>
        </w:numPr>
        <w:rPr>
          <w:color w:val="000000" w:themeColor="text1"/>
        </w:rPr>
      </w:pPr>
      <w:r w:rsidRPr="00E3069C">
        <w:rPr>
          <w:color w:val="000000" w:themeColor="text1"/>
        </w:rPr>
        <w:lastRenderedPageBreak/>
        <w:t>„Niezatapialni” Wpłyń na wyobraźnię”</w:t>
      </w:r>
      <w:r w:rsidR="000924BB" w:rsidRPr="00E3069C">
        <w:rPr>
          <w:color w:val="000000" w:themeColor="text1"/>
        </w:rPr>
        <w:t>,</w:t>
      </w:r>
      <w:r w:rsidRPr="00E3069C">
        <w:rPr>
          <w:color w:val="000000" w:themeColor="text1"/>
        </w:rPr>
        <w:t xml:space="preserve"> 2014 r.</w:t>
      </w:r>
      <w:r w:rsidR="000924BB" w:rsidRPr="00E3069C">
        <w:rPr>
          <w:color w:val="000000" w:themeColor="text1"/>
        </w:rPr>
        <w:t>, c</w:t>
      </w:r>
      <w:r w:rsidRPr="00E3069C">
        <w:rPr>
          <w:color w:val="000000" w:themeColor="text1"/>
        </w:rPr>
        <w:t xml:space="preserve">elem kampanii było promowanie </w:t>
      </w:r>
      <w:r w:rsidR="000924BB" w:rsidRPr="00E3069C">
        <w:rPr>
          <w:color w:val="000000" w:themeColor="text1"/>
        </w:rPr>
        <w:t xml:space="preserve">bezpiecznych zachowań nad wodą, </w:t>
      </w:r>
    </w:p>
    <w:p w:rsidR="004A5741" w:rsidRPr="00E3069C" w:rsidRDefault="004A5741" w:rsidP="0006759E">
      <w:pPr>
        <w:pStyle w:val="Akapitzlist"/>
        <w:numPr>
          <w:ilvl w:val="0"/>
          <w:numId w:val="102"/>
        </w:numPr>
        <w:rPr>
          <w:color w:val="000000" w:themeColor="text1"/>
        </w:rPr>
      </w:pPr>
      <w:r w:rsidRPr="00E3069C">
        <w:rPr>
          <w:color w:val="000000" w:themeColor="text1"/>
        </w:rPr>
        <w:t>„Błyskotliwi” -</w:t>
      </w:r>
      <w:r w:rsidR="00121BC4">
        <w:rPr>
          <w:color w:val="000000" w:themeColor="text1"/>
        </w:rPr>
        <w:t xml:space="preserve"> </w:t>
      </w:r>
      <w:r w:rsidRPr="00E3069C">
        <w:rPr>
          <w:color w:val="000000" w:themeColor="text1"/>
        </w:rPr>
        <w:t xml:space="preserve">kampania </w:t>
      </w:r>
      <w:r w:rsidR="000924BB" w:rsidRPr="00E3069C">
        <w:rPr>
          <w:color w:val="000000" w:themeColor="text1"/>
        </w:rPr>
        <w:t>prze</w:t>
      </w:r>
      <w:r w:rsidRPr="00E3069C">
        <w:rPr>
          <w:color w:val="000000" w:themeColor="text1"/>
        </w:rPr>
        <w:t>prowadzona w 2014 r</w:t>
      </w:r>
      <w:r w:rsidR="000924BB" w:rsidRPr="00E3069C">
        <w:rPr>
          <w:color w:val="000000" w:themeColor="text1"/>
        </w:rPr>
        <w:t>.</w:t>
      </w:r>
      <w:r w:rsidRPr="00E3069C">
        <w:rPr>
          <w:color w:val="000000" w:themeColor="text1"/>
        </w:rPr>
        <w:t>, w związku z wprowadz</w:t>
      </w:r>
      <w:r w:rsidR="000924BB" w:rsidRPr="00E3069C">
        <w:rPr>
          <w:color w:val="000000" w:themeColor="text1"/>
        </w:rPr>
        <w:t>eniem</w:t>
      </w:r>
      <w:r w:rsidRPr="00E3069C">
        <w:rPr>
          <w:color w:val="000000" w:themeColor="text1"/>
        </w:rPr>
        <w:t xml:space="preserve"> obowiązk</w:t>
      </w:r>
      <w:r w:rsidR="000924BB" w:rsidRPr="00E3069C">
        <w:rPr>
          <w:color w:val="000000" w:themeColor="text1"/>
        </w:rPr>
        <w:t>u</w:t>
      </w:r>
      <w:r w:rsidRPr="00E3069C">
        <w:rPr>
          <w:color w:val="000000" w:themeColor="text1"/>
        </w:rPr>
        <w:t xml:space="preserve"> noszenia elementów odblaskowych przez pieszych, którzy po zmroku poruszają</w:t>
      </w:r>
      <w:r w:rsidR="000924BB" w:rsidRPr="00E3069C">
        <w:rPr>
          <w:color w:val="000000" w:themeColor="text1"/>
        </w:rPr>
        <w:t xml:space="preserve"> się poza obszarem zabudowanym,</w:t>
      </w:r>
    </w:p>
    <w:p w:rsidR="004A5741" w:rsidRPr="00E3069C" w:rsidRDefault="004A5741" w:rsidP="0006759E">
      <w:pPr>
        <w:pStyle w:val="Akapitzlist"/>
        <w:numPr>
          <w:ilvl w:val="0"/>
          <w:numId w:val="102"/>
        </w:numPr>
        <w:rPr>
          <w:color w:val="000000" w:themeColor="text1"/>
        </w:rPr>
      </w:pPr>
      <w:r w:rsidRPr="00E3069C">
        <w:rPr>
          <w:color w:val="000000" w:themeColor="text1"/>
        </w:rPr>
        <w:t>„Dopalacze kradną życie”</w:t>
      </w:r>
      <w:r w:rsidR="00121BC4">
        <w:rPr>
          <w:color w:val="000000" w:themeColor="text1"/>
        </w:rPr>
        <w:t xml:space="preserve"> </w:t>
      </w:r>
      <w:r w:rsidR="000924BB" w:rsidRPr="00E3069C">
        <w:rPr>
          <w:color w:val="000000" w:themeColor="text1"/>
        </w:rPr>
        <w:t xml:space="preserve">- kampania informacyjna, 2015 </w:t>
      </w:r>
      <w:r w:rsidRPr="00E3069C">
        <w:rPr>
          <w:color w:val="000000" w:themeColor="text1"/>
        </w:rPr>
        <w:t xml:space="preserve">r., w </w:t>
      </w:r>
      <w:r w:rsidR="000924BB" w:rsidRPr="00E3069C">
        <w:rPr>
          <w:color w:val="000000" w:themeColor="text1"/>
        </w:rPr>
        <w:t xml:space="preserve">jej ramach </w:t>
      </w:r>
      <w:r w:rsidRPr="00E3069C">
        <w:rPr>
          <w:color w:val="000000" w:themeColor="text1"/>
        </w:rPr>
        <w:t>zorganizowano konkurs na spot filmowy „Przytomni”, którego celem była popularyzacja wśród młodzieży szkolnej wiedzy na temat przeciwdziałania narkomanii, kształtowanie świadomości zagrożeń związanych z zażywaniem, nadużywaniem i uzależnieniem od narkotyków i dopalaczy, zachęcenie młodzieży do samodzielnego poszukiwania informacji, promocja zdrowego</w:t>
      </w:r>
      <w:r w:rsidR="000924BB" w:rsidRPr="00E3069C">
        <w:rPr>
          <w:color w:val="000000" w:themeColor="text1"/>
        </w:rPr>
        <w:t xml:space="preserve"> trybu życia, wolnego od używek,</w:t>
      </w:r>
    </w:p>
    <w:p w:rsidR="004A5741" w:rsidRPr="00E3069C" w:rsidRDefault="004A5741" w:rsidP="0006759E">
      <w:pPr>
        <w:pStyle w:val="Akapitzlist"/>
        <w:numPr>
          <w:ilvl w:val="0"/>
          <w:numId w:val="102"/>
        </w:numPr>
        <w:tabs>
          <w:tab w:val="left" w:pos="4678"/>
        </w:tabs>
        <w:rPr>
          <w:color w:val="000000" w:themeColor="text1"/>
        </w:rPr>
      </w:pPr>
      <w:r w:rsidRPr="00E3069C">
        <w:rPr>
          <w:color w:val="000000" w:themeColor="text1"/>
        </w:rPr>
        <w:t>„Kręci mnie bezpieczeństwo”</w:t>
      </w:r>
      <w:r w:rsidR="006C58D3" w:rsidRPr="00E3069C">
        <w:rPr>
          <w:color w:val="000000" w:themeColor="text1"/>
        </w:rPr>
        <w:t>, 2017 r.,</w:t>
      </w:r>
      <w:r w:rsidRPr="00E3069C">
        <w:rPr>
          <w:color w:val="000000" w:themeColor="text1"/>
        </w:rPr>
        <w:t xml:space="preserve"> głównym celem akcji było zwrócenie uwagi na kwestie związane z bezpieczeństwem</w:t>
      </w:r>
      <w:r w:rsidR="006C58D3" w:rsidRPr="00E3069C">
        <w:rPr>
          <w:color w:val="000000" w:themeColor="text1"/>
        </w:rPr>
        <w:t xml:space="preserve"> - f</w:t>
      </w:r>
      <w:r w:rsidRPr="00E3069C">
        <w:rPr>
          <w:color w:val="000000" w:themeColor="text1"/>
        </w:rPr>
        <w:t xml:space="preserve">unkcjonariusze służb nadzorowanych przez </w:t>
      </w:r>
      <w:r w:rsidR="00582203">
        <w:rPr>
          <w:color w:val="000000" w:themeColor="text1"/>
          <w:spacing w:val="-3"/>
        </w:rPr>
        <w:t>MSWiA</w:t>
      </w:r>
      <w:r w:rsidR="006C58D3" w:rsidRPr="00E3069C">
        <w:rPr>
          <w:color w:val="000000" w:themeColor="text1"/>
          <w:spacing w:val="-3"/>
        </w:rPr>
        <w:t xml:space="preserve"> </w:t>
      </w:r>
      <w:r w:rsidRPr="00E3069C">
        <w:rPr>
          <w:color w:val="000000" w:themeColor="text1"/>
        </w:rPr>
        <w:t>(Policja, Państwowa Straż Pożarna, Straż Graniczna) spotyka</w:t>
      </w:r>
      <w:r w:rsidR="006C58D3" w:rsidRPr="00E3069C">
        <w:rPr>
          <w:color w:val="000000" w:themeColor="text1"/>
        </w:rPr>
        <w:t>li</w:t>
      </w:r>
      <w:r w:rsidRPr="00E3069C">
        <w:rPr>
          <w:color w:val="000000" w:themeColor="text1"/>
        </w:rPr>
        <w:t xml:space="preserve"> się z młodzieżą (pikniki, pokazy sprzętu i wyposażenia, spotkania profilaktyczne, zajęcia w miasteczkach ruchu drogowego) i przypomina</w:t>
      </w:r>
      <w:r w:rsidR="006C58D3" w:rsidRPr="00E3069C">
        <w:rPr>
          <w:color w:val="000000" w:themeColor="text1"/>
        </w:rPr>
        <w:t>li</w:t>
      </w:r>
      <w:r w:rsidRPr="00E3069C">
        <w:rPr>
          <w:color w:val="000000" w:themeColor="text1"/>
        </w:rPr>
        <w:t xml:space="preserve"> o podstawowych zasadach bezpieczeństwa podczas, między innymi, jazdy na rowerze, wypoczynku nad wodą, górskich wycieczek</w:t>
      </w:r>
      <w:r w:rsidR="006C58D3" w:rsidRPr="00E3069C">
        <w:rPr>
          <w:color w:val="000000" w:themeColor="text1"/>
        </w:rPr>
        <w:t xml:space="preserve">, uwaga </w:t>
      </w:r>
      <w:r w:rsidRPr="00E3069C">
        <w:rPr>
          <w:color w:val="000000" w:themeColor="text1"/>
        </w:rPr>
        <w:t xml:space="preserve">poświęcana </w:t>
      </w:r>
      <w:r w:rsidR="006C58D3" w:rsidRPr="00E3069C">
        <w:rPr>
          <w:color w:val="000000" w:themeColor="text1"/>
        </w:rPr>
        <w:t>była także</w:t>
      </w:r>
      <w:r w:rsidRPr="00E3069C">
        <w:rPr>
          <w:color w:val="000000" w:themeColor="text1"/>
        </w:rPr>
        <w:t xml:space="preserve"> odpowiedz</w:t>
      </w:r>
      <w:r w:rsidR="007F0B13">
        <w:rPr>
          <w:color w:val="000000" w:themeColor="text1"/>
        </w:rPr>
        <w:t>ialnemu korzystaniu z Internetu,</w:t>
      </w:r>
      <w:r w:rsidRPr="00E3069C">
        <w:rPr>
          <w:color w:val="000000" w:themeColor="text1"/>
        </w:rPr>
        <w:t xml:space="preserve"> </w:t>
      </w:r>
    </w:p>
    <w:p w:rsidR="004A5741" w:rsidRPr="00E3069C" w:rsidRDefault="004A5741" w:rsidP="0006759E">
      <w:pPr>
        <w:pStyle w:val="Akapitzlist"/>
        <w:numPr>
          <w:ilvl w:val="0"/>
          <w:numId w:val="102"/>
        </w:numPr>
        <w:tabs>
          <w:tab w:val="left" w:pos="360"/>
        </w:tabs>
        <w:rPr>
          <w:rFonts w:eastAsiaTheme="minorHAnsi"/>
          <w:color w:val="000000" w:themeColor="text1"/>
        </w:rPr>
      </w:pPr>
      <w:r w:rsidRPr="00E3069C">
        <w:rPr>
          <w:color w:val="000000" w:themeColor="text1"/>
        </w:rPr>
        <w:t>„Bezpieczne wakacje” - akcja realizowana każdego roku</w:t>
      </w:r>
      <w:r w:rsidR="006C58D3" w:rsidRPr="00E3069C">
        <w:rPr>
          <w:color w:val="000000" w:themeColor="text1"/>
        </w:rPr>
        <w:t>,</w:t>
      </w:r>
      <w:r w:rsidRPr="00E3069C">
        <w:rPr>
          <w:color w:val="000000" w:themeColor="text1"/>
        </w:rPr>
        <w:t xml:space="preserve"> </w:t>
      </w:r>
      <w:r w:rsidR="006C58D3" w:rsidRPr="00E3069C">
        <w:rPr>
          <w:rFonts w:eastAsiaTheme="minorHAnsi"/>
          <w:color w:val="000000" w:themeColor="text1"/>
        </w:rPr>
        <w:t>przed zakończeniem roku szkolnego</w:t>
      </w:r>
      <w:r w:rsidR="006C58D3" w:rsidRPr="00E3069C">
        <w:rPr>
          <w:color w:val="000000" w:themeColor="text1"/>
        </w:rPr>
        <w:t xml:space="preserve"> i w trakcie wakacji, </w:t>
      </w:r>
      <w:r w:rsidRPr="00E3069C">
        <w:rPr>
          <w:color w:val="000000" w:themeColor="text1"/>
        </w:rPr>
        <w:t>przez administrację państwową i jednostki samorządu terytorialnego, organizacje pozarządowe i instytucje organizujące wypoczynek dzieci i młodzieży</w:t>
      </w:r>
      <w:r w:rsidR="006C58D3" w:rsidRPr="00E3069C">
        <w:rPr>
          <w:color w:val="000000" w:themeColor="text1"/>
        </w:rPr>
        <w:t xml:space="preserve">, w jej </w:t>
      </w:r>
      <w:r w:rsidRPr="00E3069C">
        <w:rPr>
          <w:rFonts w:eastAsiaTheme="minorHAnsi"/>
          <w:color w:val="000000" w:themeColor="text1"/>
        </w:rPr>
        <w:t>ramach podejmowane są takie tematy jak bezpieczeństwo wypoczynku nad wodą, wypadki z udziałem niechronionych uczestników ruchu drogowego, używanie alkoholu i narkotyków (w tym „dopalaczy”), inne niepożądane zdarzenia</w:t>
      </w:r>
      <w:r w:rsidR="006C58D3" w:rsidRPr="00E3069C">
        <w:rPr>
          <w:rFonts w:eastAsiaTheme="minorHAnsi"/>
          <w:color w:val="000000" w:themeColor="text1"/>
        </w:rPr>
        <w:t>,</w:t>
      </w:r>
    </w:p>
    <w:p w:rsidR="006B4D2B" w:rsidRPr="00E3069C" w:rsidRDefault="004A5741" w:rsidP="0006759E">
      <w:pPr>
        <w:pStyle w:val="Akapitzlist"/>
        <w:numPr>
          <w:ilvl w:val="0"/>
          <w:numId w:val="102"/>
        </w:numPr>
        <w:rPr>
          <w:color w:val="000000" w:themeColor="text1"/>
          <w:spacing w:val="-3"/>
        </w:rPr>
      </w:pPr>
      <w:r w:rsidRPr="00E3069C">
        <w:rPr>
          <w:color w:val="000000" w:themeColor="text1"/>
          <w:spacing w:val="-3"/>
        </w:rPr>
        <w:t xml:space="preserve">„Bezpieczny stok” - akcja </w:t>
      </w:r>
      <w:r w:rsidR="006B4D2B" w:rsidRPr="00E3069C">
        <w:rPr>
          <w:color w:val="000000" w:themeColor="text1"/>
          <w:spacing w:val="-3"/>
        </w:rPr>
        <w:t>(zajęcia edukacyjne w szkołach oraz akcje informacyjno-promocyjne na stokach i trasach narciarskich)</w:t>
      </w:r>
      <w:r w:rsidR="007F0B13">
        <w:rPr>
          <w:color w:val="000000" w:themeColor="text1"/>
          <w:spacing w:val="-3"/>
        </w:rPr>
        <w:t>,</w:t>
      </w:r>
      <w:r w:rsidR="006B4D2B" w:rsidRPr="00E3069C">
        <w:rPr>
          <w:color w:val="000000" w:themeColor="text1"/>
          <w:spacing w:val="-3"/>
        </w:rPr>
        <w:t xml:space="preserve"> </w:t>
      </w:r>
      <w:r w:rsidRPr="00E3069C">
        <w:rPr>
          <w:color w:val="000000" w:themeColor="text1"/>
          <w:spacing w:val="-3"/>
        </w:rPr>
        <w:t>realizowana co roku w celu upowszechniania wiedzy na temat bezpiecznych zachowań na stokach i trasach</w:t>
      </w:r>
      <w:r w:rsidR="007F0B13">
        <w:rPr>
          <w:color w:val="000000" w:themeColor="text1"/>
          <w:spacing w:val="-3"/>
        </w:rPr>
        <w:t xml:space="preserve"> narciarskich oraz wykształcenia</w:t>
      </w:r>
      <w:r w:rsidRPr="00E3069C">
        <w:rPr>
          <w:color w:val="000000" w:themeColor="text1"/>
          <w:spacing w:val="-3"/>
        </w:rPr>
        <w:t xml:space="preserve"> nawyku odpowiedniego przygotowania do uprawiania sportów zimowych</w:t>
      </w:r>
      <w:r w:rsidR="006B4D2B" w:rsidRPr="00E3069C">
        <w:rPr>
          <w:color w:val="000000" w:themeColor="text1"/>
          <w:spacing w:val="-3"/>
        </w:rPr>
        <w:t xml:space="preserve">, </w:t>
      </w:r>
      <w:r w:rsidRPr="00E3069C">
        <w:rPr>
          <w:color w:val="000000" w:themeColor="text1"/>
          <w:spacing w:val="-3"/>
        </w:rPr>
        <w:t>adresowana jest do młodych użytkowników tras narciarskich, a także do rodziców, nauczycieli, wychowawców, instruktorów i trenerów narciarstwa</w:t>
      </w:r>
      <w:r w:rsidR="006B4D2B" w:rsidRPr="00E3069C">
        <w:rPr>
          <w:color w:val="000000" w:themeColor="text1"/>
          <w:spacing w:val="-3"/>
        </w:rPr>
        <w:t>,</w:t>
      </w:r>
    </w:p>
    <w:p w:rsidR="004A5741" w:rsidRPr="00E3069C" w:rsidRDefault="004A5741" w:rsidP="0006759E">
      <w:pPr>
        <w:pStyle w:val="Akapitzlist"/>
        <w:numPr>
          <w:ilvl w:val="0"/>
          <w:numId w:val="102"/>
        </w:numPr>
        <w:tabs>
          <w:tab w:val="left" w:pos="360"/>
        </w:tabs>
        <w:rPr>
          <w:color w:val="000000" w:themeColor="text1"/>
        </w:rPr>
      </w:pPr>
      <w:r w:rsidRPr="00E3069C">
        <w:rPr>
          <w:color w:val="000000" w:themeColor="text1"/>
        </w:rPr>
        <w:t xml:space="preserve">„Rowerem bezpiecznie do celu”/„Kręci mnie bezpieczeństwo na rowerze” - głównym celem organizowanej co roku w </w:t>
      </w:r>
      <w:r w:rsidR="006B4D2B" w:rsidRPr="00E3069C">
        <w:rPr>
          <w:color w:val="000000" w:themeColor="text1"/>
        </w:rPr>
        <w:t>czasie</w:t>
      </w:r>
      <w:r w:rsidRPr="00E3069C">
        <w:rPr>
          <w:color w:val="000000" w:themeColor="text1"/>
        </w:rPr>
        <w:t xml:space="preserve"> wakacji kampanii jest promowanie bezpieczeństwa w ruchu drogowym rowerzystów</w:t>
      </w:r>
      <w:r w:rsidR="006B4D2B" w:rsidRPr="00E3069C">
        <w:rPr>
          <w:color w:val="000000" w:themeColor="text1"/>
        </w:rPr>
        <w:t>,</w:t>
      </w:r>
      <w:r w:rsidRPr="00E3069C">
        <w:rPr>
          <w:color w:val="000000" w:themeColor="text1"/>
        </w:rPr>
        <w:t xml:space="preserve"> </w:t>
      </w:r>
      <w:r w:rsidR="006B4D2B" w:rsidRPr="00E3069C">
        <w:rPr>
          <w:color w:val="000000" w:themeColor="text1"/>
        </w:rPr>
        <w:t>w</w:t>
      </w:r>
      <w:r w:rsidRPr="00E3069C">
        <w:rPr>
          <w:color w:val="000000" w:themeColor="text1"/>
        </w:rPr>
        <w:t xml:space="preserve"> jej ramach policjanci przeprowadzają akcje edukacyjno-profilaktyczne i prewencyjno-kontrolne w przedszkolach, szkołach, na kolo</w:t>
      </w:r>
      <w:r w:rsidR="007F0B13">
        <w:rPr>
          <w:color w:val="000000" w:themeColor="text1"/>
        </w:rPr>
        <w:t>niach, półkoloniach, obozach,</w:t>
      </w:r>
    </w:p>
    <w:p w:rsidR="004A5741" w:rsidRPr="00E3069C" w:rsidRDefault="004A5741" w:rsidP="0006759E">
      <w:pPr>
        <w:pStyle w:val="Akapitzlist"/>
        <w:numPr>
          <w:ilvl w:val="0"/>
          <w:numId w:val="102"/>
        </w:numPr>
        <w:tabs>
          <w:tab w:val="left" w:pos="0"/>
        </w:tabs>
        <w:rPr>
          <w:color w:val="000000" w:themeColor="text1"/>
        </w:rPr>
      </w:pPr>
      <w:r w:rsidRPr="00E3069C">
        <w:t>Turnieje Bezpieczeństwa w Ruchu Drogowym - od 2011 r</w:t>
      </w:r>
      <w:r w:rsidR="006B4D2B" w:rsidRPr="00E3069C">
        <w:t>.</w:t>
      </w:r>
      <w:r w:rsidRPr="00E3069C">
        <w:t xml:space="preserve"> </w:t>
      </w:r>
      <w:r w:rsidR="00582203">
        <w:t>MSWiA</w:t>
      </w:r>
      <w:r w:rsidRPr="00E3069C">
        <w:t>, Komenda Główna Policji wraz z Polskim Związkiem Motorowym,</w:t>
      </w:r>
      <w:r w:rsidR="00121BC4">
        <w:t xml:space="preserve"> </w:t>
      </w:r>
      <w:r w:rsidRPr="00E3069C">
        <w:t>Ministerstwem Edukacji Narodowej, Ministerstwem Infrastruktury oraz Krajową Radą B</w:t>
      </w:r>
      <w:r w:rsidR="006B4D2B" w:rsidRPr="00E3069C">
        <w:t xml:space="preserve">ezpieczeństwa </w:t>
      </w:r>
      <w:r w:rsidRPr="00E3069C">
        <w:t>R</w:t>
      </w:r>
      <w:r w:rsidR="006B4D2B" w:rsidRPr="00E3069C">
        <w:t xml:space="preserve">uchu </w:t>
      </w:r>
      <w:r w:rsidRPr="00E3069C">
        <w:t>D</w:t>
      </w:r>
      <w:r w:rsidR="006B4D2B" w:rsidRPr="00E3069C">
        <w:t>rogowego</w:t>
      </w:r>
      <w:r w:rsidRPr="00E3069C">
        <w:t>, przy współpracy</w:t>
      </w:r>
      <w:r w:rsidR="00121BC4">
        <w:t xml:space="preserve"> </w:t>
      </w:r>
      <w:r w:rsidR="006B4D2B" w:rsidRPr="00E3069C">
        <w:t>w</w:t>
      </w:r>
      <w:r w:rsidRPr="00E3069C">
        <w:t xml:space="preserve">ojewódzkich </w:t>
      </w:r>
      <w:r w:rsidR="006B4D2B" w:rsidRPr="00E3069C">
        <w:t>o</w:t>
      </w:r>
      <w:r w:rsidRPr="00E3069C">
        <w:t xml:space="preserve">środków </w:t>
      </w:r>
      <w:r w:rsidR="006B4D2B" w:rsidRPr="00E3069C">
        <w:t>r</w:t>
      </w:r>
      <w:r w:rsidRPr="00E3069C">
        <w:t xml:space="preserve">uchu </w:t>
      </w:r>
      <w:r w:rsidR="006B4D2B" w:rsidRPr="00E3069C">
        <w:t>d</w:t>
      </w:r>
      <w:r w:rsidRPr="00E3069C">
        <w:t xml:space="preserve">rogowego, jest organizatorem </w:t>
      </w:r>
      <w:r w:rsidR="006B4D2B" w:rsidRPr="00E3069C">
        <w:t>t</w:t>
      </w:r>
      <w:r w:rsidRPr="00E3069C">
        <w:t>urniejów promujących bezpieczeństwo dzieci i młodzieży</w:t>
      </w:r>
      <w:r w:rsidR="006B4D2B" w:rsidRPr="00E3069C">
        <w:t xml:space="preserve"> w ruchu drogowym</w:t>
      </w:r>
      <w:r w:rsidRPr="00E3069C">
        <w:t xml:space="preserve">. </w:t>
      </w:r>
      <w:r w:rsidR="006B4D2B" w:rsidRPr="00E3069C">
        <w:t xml:space="preserve">Co roku w turniejach bierze </w:t>
      </w:r>
      <w:r w:rsidRPr="00E3069C">
        <w:rPr>
          <w:color w:val="000000" w:themeColor="text1"/>
        </w:rPr>
        <w:t xml:space="preserve">udział ponad 100.000 uczniów z </w:t>
      </w:r>
      <w:r w:rsidR="007F0B13">
        <w:rPr>
          <w:color w:val="000000" w:themeColor="text1"/>
        </w:rPr>
        <w:t>2.000 szkół,</w:t>
      </w:r>
      <w:r w:rsidRPr="00E3069C">
        <w:rPr>
          <w:color w:val="000000" w:themeColor="text1"/>
        </w:rPr>
        <w:t xml:space="preserve"> </w:t>
      </w:r>
    </w:p>
    <w:p w:rsidR="004A5741" w:rsidRPr="00E3069C" w:rsidRDefault="004A5741" w:rsidP="0006759E">
      <w:pPr>
        <w:pStyle w:val="Akapitzlist"/>
        <w:numPr>
          <w:ilvl w:val="0"/>
          <w:numId w:val="102"/>
        </w:numPr>
        <w:tabs>
          <w:tab w:val="left" w:pos="4678"/>
        </w:tabs>
        <w:rPr>
          <w:color w:val="000000" w:themeColor="text1"/>
        </w:rPr>
      </w:pPr>
      <w:r w:rsidRPr="00E3069C">
        <w:rPr>
          <w:color w:val="000000" w:themeColor="text1"/>
        </w:rPr>
        <w:t xml:space="preserve">„Czad i ogień. Obudź czujność” - </w:t>
      </w:r>
      <w:r w:rsidR="00F8638C" w:rsidRPr="00E3069C">
        <w:rPr>
          <w:color w:val="000000" w:themeColor="text1"/>
        </w:rPr>
        <w:t xml:space="preserve">od </w:t>
      </w:r>
      <w:r w:rsidRPr="00E3069C">
        <w:rPr>
          <w:color w:val="000000" w:themeColor="text1"/>
        </w:rPr>
        <w:t xml:space="preserve">2016 r., celem </w:t>
      </w:r>
      <w:r w:rsidR="00F8638C" w:rsidRPr="00E3069C">
        <w:rPr>
          <w:color w:val="000000" w:themeColor="text1"/>
        </w:rPr>
        <w:t xml:space="preserve">kampanii </w:t>
      </w:r>
      <w:r w:rsidRPr="00E3069C">
        <w:rPr>
          <w:color w:val="000000" w:themeColor="text1"/>
        </w:rPr>
        <w:t>jest zwiększenie świadomości przyczyn i skutków powstawania pożarów oraz zatruć tlenkiem węgla</w:t>
      </w:r>
      <w:r w:rsidR="00F8638C" w:rsidRPr="00E3069C">
        <w:rPr>
          <w:color w:val="000000" w:themeColor="text1"/>
        </w:rPr>
        <w:t>, e</w:t>
      </w:r>
      <w:r w:rsidRPr="00E3069C">
        <w:rPr>
          <w:color w:val="000000" w:themeColor="text1"/>
        </w:rPr>
        <w:t>lement</w:t>
      </w:r>
      <w:r w:rsidR="00F8638C" w:rsidRPr="00E3069C">
        <w:rPr>
          <w:color w:val="000000" w:themeColor="text1"/>
        </w:rPr>
        <w:t>y</w:t>
      </w:r>
      <w:r w:rsidRPr="00E3069C">
        <w:rPr>
          <w:color w:val="000000" w:themeColor="text1"/>
        </w:rPr>
        <w:t xml:space="preserve"> kampanii:</w:t>
      </w:r>
    </w:p>
    <w:p w:rsidR="004A5741" w:rsidRPr="00E3069C" w:rsidRDefault="004A5741" w:rsidP="0006759E">
      <w:pPr>
        <w:numPr>
          <w:ilvl w:val="0"/>
          <w:numId w:val="103"/>
        </w:numPr>
        <w:tabs>
          <w:tab w:val="left" w:pos="4678"/>
        </w:tabs>
        <w:contextualSpacing/>
        <w:jc w:val="both"/>
        <w:rPr>
          <w:rFonts w:eastAsia="Calibri"/>
          <w:color w:val="000000" w:themeColor="text1"/>
          <w:lang w:eastAsia="en-US"/>
        </w:rPr>
      </w:pPr>
      <w:r w:rsidRPr="00E3069C">
        <w:rPr>
          <w:rFonts w:eastAsia="Calibri"/>
          <w:color w:val="000000" w:themeColor="text1"/>
          <w:lang w:eastAsia="en-US"/>
        </w:rPr>
        <w:t>emisje: spotu radiowego, audycji z ekspertami Państwowej Straży Pożarnej i konkursów dla słuchaczy,</w:t>
      </w:r>
    </w:p>
    <w:p w:rsidR="004A5741" w:rsidRPr="00E3069C" w:rsidRDefault="004A5741" w:rsidP="0006759E">
      <w:pPr>
        <w:numPr>
          <w:ilvl w:val="0"/>
          <w:numId w:val="103"/>
        </w:numPr>
        <w:tabs>
          <w:tab w:val="left" w:pos="4678"/>
        </w:tabs>
        <w:contextualSpacing/>
        <w:jc w:val="both"/>
        <w:rPr>
          <w:rFonts w:eastAsia="Calibri"/>
          <w:color w:val="000000" w:themeColor="text1"/>
          <w:lang w:eastAsia="en-US"/>
        </w:rPr>
      </w:pPr>
      <w:r w:rsidRPr="00E3069C">
        <w:rPr>
          <w:rFonts w:eastAsia="Calibri"/>
          <w:color w:val="000000" w:themeColor="text1"/>
          <w:lang w:eastAsia="en-US"/>
        </w:rPr>
        <w:t>konkursy dla młodzieży na spot filmowy,</w:t>
      </w:r>
    </w:p>
    <w:p w:rsidR="004A5741" w:rsidRPr="00E3069C" w:rsidRDefault="004A5741" w:rsidP="0006759E">
      <w:pPr>
        <w:numPr>
          <w:ilvl w:val="0"/>
          <w:numId w:val="103"/>
        </w:numPr>
        <w:tabs>
          <w:tab w:val="left" w:pos="4678"/>
        </w:tabs>
        <w:contextualSpacing/>
        <w:jc w:val="both"/>
        <w:rPr>
          <w:rFonts w:eastAsia="Calibri"/>
          <w:color w:val="000000" w:themeColor="text1"/>
          <w:lang w:eastAsia="en-US"/>
        </w:rPr>
      </w:pPr>
      <w:r w:rsidRPr="00E3069C">
        <w:rPr>
          <w:rFonts w:eastAsia="Calibri"/>
          <w:color w:val="000000" w:themeColor="text1"/>
          <w:lang w:eastAsia="en-US"/>
        </w:rPr>
        <w:t>materiały edukacyjne,</w:t>
      </w:r>
    </w:p>
    <w:p w:rsidR="004A5741" w:rsidRPr="00E3069C" w:rsidRDefault="004A5741" w:rsidP="0006759E">
      <w:pPr>
        <w:numPr>
          <w:ilvl w:val="0"/>
          <w:numId w:val="103"/>
        </w:numPr>
        <w:tabs>
          <w:tab w:val="left" w:pos="4678"/>
        </w:tabs>
        <w:contextualSpacing/>
        <w:jc w:val="both"/>
        <w:rPr>
          <w:rFonts w:eastAsia="Calibri"/>
          <w:color w:val="000000" w:themeColor="text1"/>
          <w:lang w:eastAsia="en-US"/>
        </w:rPr>
      </w:pPr>
      <w:r w:rsidRPr="00E3069C">
        <w:rPr>
          <w:rFonts w:eastAsia="Calibri"/>
          <w:color w:val="000000" w:themeColor="text1"/>
          <w:lang w:eastAsia="en-US"/>
        </w:rPr>
        <w:t>konkursy w mediach społecznościowych.</w:t>
      </w:r>
    </w:p>
    <w:p w:rsidR="00265755" w:rsidRDefault="00265755" w:rsidP="00E3069C">
      <w:pPr>
        <w:jc w:val="both"/>
        <w:rPr>
          <w:color w:val="000000" w:themeColor="text1"/>
        </w:rPr>
      </w:pPr>
    </w:p>
    <w:p w:rsidR="00401BD8" w:rsidRPr="006F0FB0" w:rsidRDefault="00401BD8" w:rsidP="00E3069C">
      <w:pPr>
        <w:ind w:right="-1"/>
        <w:jc w:val="both"/>
        <w:rPr>
          <w:color w:val="000000" w:themeColor="text1"/>
          <w:kern w:val="22"/>
        </w:rPr>
      </w:pPr>
      <w:r w:rsidRPr="006F0FB0">
        <w:rPr>
          <w:color w:val="000000" w:themeColor="text1"/>
          <w:kern w:val="22"/>
        </w:rPr>
        <w:lastRenderedPageBreak/>
        <w:t>W trosce o właściwe przygotowanie do pracy przyszłych pracowników P</w:t>
      </w:r>
      <w:r w:rsidR="009B28BE">
        <w:rPr>
          <w:color w:val="000000" w:themeColor="text1"/>
          <w:kern w:val="22"/>
        </w:rPr>
        <w:t>IP</w:t>
      </w:r>
      <w:r w:rsidR="006F0FB0" w:rsidRPr="006F0FB0">
        <w:rPr>
          <w:color w:val="000000" w:themeColor="text1"/>
          <w:kern w:val="22"/>
        </w:rPr>
        <w:t>,</w:t>
      </w:r>
      <w:r w:rsidRPr="006F0FB0">
        <w:rPr>
          <w:color w:val="000000" w:themeColor="text1"/>
          <w:kern w:val="22"/>
        </w:rPr>
        <w:t xml:space="preserve"> we współpracy z Centralnym Instytutem Ochrony Pracy</w:t>
      </w:r>
      <w:r w:rsidR="006F0FB0" w:rsidRPr="006F0FB0">
        <w:rPr>
          <w:color w:val="000000" w:themeColor="text1"/>
          <w:kern w:val="22"/>
        </w:rPr>
        <w:t>,</w:t>
      </w:r>
      <w:r w:rsidRPr="006F0FB0">
        <w:rPr>
          <w:color w:val="000000" w:themeColor="text1"/>
          <w:kern w:val="22"/>
        </w:rPr>
        <w:t xml:space="preserve"> rozpoczęła w 2006 r</w:t>
      </w:r>
      <w:r w:rsidR="006F0FB0" w:rsidRPr="006F0FB0">
        <w:rPr>
          <w:color w:val="000000" w:themeColor="text1"/>
          <w:kern w:val="22"/>
        </w:rPr>
        <w:t>.</w:t>
      </w:r>
      <w:r w:rsidRPr="006F0FB0">
        <w:rPr>
          <w:color w:val="000000" w:themeColor="text1"/>
          <w:kern w:val="22"/>
        </w:rPr>
        <w:t xml:space="preserve"> realizację programu edukacyjnego „Kultura bezpieczeństwa”. Program </w:t>
      </w:r>
      <w:r w:rsidR="008B3326" w:rsidRPr="006F0FB0">
        <w:rPr>
          <w:color w:val="000000" w:themeColor="text1"/>
          <w:kern w:val="22"/>
        </w:rPr>
        <w:t xml:space="preserve">adresowany </w:t>
      </w:r>
      <w:r w:rsidRPr="006F0FB0">
        <w:rPr>
          <w:color w:val="000000" w:themeColor="text1"/>
          <w:kern w:val="22"/>
        </w:rPr>
        <w:t>jest do uczniów szkół ponadgimnazjalnych</w:t>
      </w:r>
      <w:r w:rsidR="006F0FB0" w:rsidRPr="006F0FB0">
        <w:rPr>
          <w:color w:val="000000" w:themeColor="text1"/>
          <w:kern w:val="22"/>
        </w:rPr>
        <w:t xml:space="preserve"> oraz </w:t>
      </w:r>
      <w:r w:rsidRPr="006F0FB0">
        <w:rPr>
          <w:color w:val="000000" w:themeColor="text1"/>
          <w:kern w:val="22"/>
        </w:rPr>
        <w:t>do młodocianych zatrudnianych w celu przygotowania zawodowego</w:t>
      </w:r>
      <w:r w:rsidR="007F0B13">
        <w:rPr>
          <w:color w:val="000000" w:themeColor="text1"/>
          <w:kern w:val="22"/>
        </w:rPr>
        <w:t xml:space="preserve">, jak też </w:t>
      </w:r>
      <w:r w:rsidRPr="006F0FB0">
        <w:rPr>
          <w:color w:val="000000" w:themeColor="text1"/>
          <w:kern w:val="22"/>
        </w:rPr>
        <w:t xml:space="preserve">studentów. Podstawowym jego celem jest propagowanie kultury bezpieczeństwa, promowanie idei bezpiecznej pracy jako standardu w przyszłym życiu zawodowym, kształtowanie świadomości zagrożeń występujących w środowisku pracy </w:t>
      </w:r>
      <w:r w:rsidR="006F0FB0" w:rsidRPr="006F0FB0">
        <w:rPr>
          <w:color w:val="000000" w:themeColor="text1"/>
          <w:kern w:val="22"/>
        </w:rPr>
        <w:t>oraz</w:t>
      </w:r>
      <w:r w:rsidRPr="006F0FB0">
        <w:rPr>
          <w:color w:val="000000" w:themeColor="text1"/>
          <w:kern w:val="22"/>
        </w:rPr>
        <w:t xml:space="preserve"> podnoszenie poziomu wiedzy w zakresie rozwiązań prawnych, dotyczących zapewnienia ochrony prawnej i bezpiecznych warunków pracy. </w:t>
      </w:r>
    </w:p>
    <w:p w:rsidR="00401BD8" w:rsidRPr="00E4568C" w:rsidRDefault="00401BD8" w:rsidP="00E3069C">
      <w:pPr>
        <w:ind w:right="-1"/>
        <w:jc w:val="both"/>
        <w:rPr>
          <w:color w:val="000000" w:themeColor="text1"/>
          <w:kern w:val="22"/>
        </w:rPr>
      </w:pPr>
      <w:r w:rsidRPr="00E4568C">
        <w:rPr>
          <w:color w:val="000000" w:themeColor="text1"/>
          <w:kern w:val="22"/>
        </w:rPr>
        <w:t xml:space="preserve">Program „Kultura bezpieczeństwa” </w:t>
      </w:r>
      <w:r w:rsidR="006F0FB0" w:rsidRPr="00E4568C">
        <w:rPr>
          <w:color w:val="000000" w:themeColor="text1"/>
          <w:kern w:val="22"/>
        </w:rPr>
        <w:t xml:space="preserve">realizowany </w:t>
      </w:r>
      <w:r w:rsidRPr="00E4568C">
        <w:rPr>
          <w:color w:val="000000" w:themeColor="text1"/>
          <w:kern w:val="22"/>
        </w:rPr>
        <w:t>jest w szkołach przede wszystkim dzięki zaangażowaniu nauczycieli. PIP co</w:t>
      </w:r>
      <w:r w:rsidR="00E4568C" w:rsidRPr="00E4568C">
        <w:rPr>
          <w:color w:val="000000" w:themeColor="text1"/>
          <w:kern w:val="22"/>
        </w:rPr>
        <w:t xml:space="preserve"> </w:t>
      </w:r>
      <w:r w:rsidRPr="00E4568C">
        <w:rPr>
          <w:color w:val="000000" w:themeColor="text1"/>
          <w:kern w:val="22"/>
        </w:rPr>
        <w:t>ro</w:t>
      </w:r>
      <w:r w:rsidR="00E4568C" w:rsidRPr="00E4568C">
        <w:rPr>
          <w:color w:val="000000" w:themeColor="text1"/>
          <w:kern w:val="22"/>
        </w:rPr>
        <w:t>ku</w:t>
      </w:r>
      <w:r w:rsidRPr="00E4568C">
        <w:rPr>
          <w:color w:val="000000" w:themeColor="text1"/>
          <w:kern w:val="22"/>
        </w:rPr>
        <w:t xml:space="preserve"> organizuje dla nich spotkania szkoleniowe, aby przygotować ich do prowadzenia zajęć z uczniami</w:t>
      </w:r>
      <w:r w:rsidR="001455EA">
        <w:rPr>
          <w:color w:val="000000" w:themeColor="text1"/>
          <w:kern w:val="22"/>
        </w:rPr>
        <w:t xml:space="preserve"> oraz</w:t>
      </w:r>
      <w:r w:rsidRPr="00E4568C">
        <w:rPr>
          <w:color w:val="000000" w:themeColor="text1"/>
          <w:kern w:val="22"/>
        </w:rPr>
        <w:t xml:space="preserve"> finansuje wydanie poradnika „Kultura bezpieczeństwa – materiał pomocniczy dla szkół ponadgimnazjalnych” i płyt DVD z uzupełnia</w:t>
      </w:r>
      <w:r w:rsidR="00E4568C" w:rsidRPr="00E4568C">
        <w:rPr>
          <w:color w:val="000000" w:themeColor="text1"/>
          <w:kern w:val="22"/>
        </w:rPr>
        <w:t>jącym materiałem audiowizualnym</w:t>
      </w:r>
      <w:r w:rsidRPr="00E4568C">
        <w:rPr>
          <w:color w:val="000000" w:themeColor="text1"/>
          <w:kern w:val="22"/>
        </w:rPr>
        <w:t xml:space="preserve">. </w:t>
      </w:r>
    </w:p>
    <w:p w:rsidR="00E4568C" w:rsidRPr="00E4568C" w:rsidRDefault="00401BD8" w:rsidP="00E3069C">
      <w:pPr>
        <w:ind w:right="-1"/>
        <w:jc w:val="both"/>
        <w:rPr>
          <w:color w:val="000000" w:themeColor="text1"/>
          <w:kern w:val="22"/>
        </w:rPr>
      </w:pPr>
      <w:r w:rsidRPr="00E4568C">
        <w:rPr>
          <w:color w:val="000000" w:themeColor="text1"/>
          <w:kern w:val="22"/>
        </w:rPr>
        <w:t>P</w:t>
      </w:r>
      <w:r w:rsidR="00E4568C" w:rsidRPr="00E4568C">
        <w:rPr>
          <w:color w:val="000000" w:themeColor="text1"/>
          <w:kern w:val="22"/>
        </w:rPr>
        <w:t>IP</w:t>
      </w:r>
      <w:r w:rsidRPr="00E4568C">
        <w:rPr>
          <w:color w:val="000000" w:themeColor="text1"/>
          <w:kern w:val="22"/>
        </w:rPr>
        <w:t xml:space="preserve"> udostępnia uczestnikom programu broszur</w:t>
      </w:r>
      <w:r w:rsidR="00E4568C" w:rsidRPr="00E4568C">
        <w:rPr>
          <w:color w:val="000000" w:themeColor="text1"/>
          <w:kern w:val="22"/>
        </w:rPr>
        <w:t>y</w:t>
      </w:r>
      <w:r w:rsidRPr="00E4568C">
        <w:rPr>
          <w:color w:val="000000" w:themeColor="text1"/>
          <w:kern w:val="22"/>
        </w:rPr>
        <w:t xml:space="preserve"> poświęcon</w:t>
      </w:r>
      <w:r w:rsidR="00E4568C" w:rsidRPr="00E4568C">
        <w:rPr>
          <w:color w:val="000000" w:themeColor="text1"/>
          <w:kern w:val="22"/>
        </w:rPr>
        <w:t>e</w:t>
      </w:r>
      <w:r w:rsidRPr="00E4568C">
        <w:rPr>
          <w:color w:val="000000" w:themeColor="text1"/>
          <w:kern w:val="22"/>
        </w:rPr>
        <w:t xml:space="preserve"> najważniejszym zag</w:t>
      </w:r>
      <w:r w:rsidR="00E4568C" w:rsidRPr="00E4568C">
        <w:rPr>
          <w:color w:val="000000" w:themeColor="text1"/>
          <w:kern w:val="22"/>
        </w:rPr>
        <w:t>adnieniom prawnej ochrony pracy, w tym</w:t>
      </w:r>
      <w:r w:rsidRPr="00E4568C">
        <w:rPr>
          <w:color w:val="000000" w:themeColor="text1"/>
          <w:kern w:val="22"/>
        </w:rPr>
        <w:t xml:space="preserve"> informator „Prawo pracy – pierwsze kroki”, komiks „Moja pierwsza praca”. </w:t>
      </w:r>
    </w:p>
    <w:p w:rsidR="00401BD8" w:rsidRPr="00E4568C" w:rsidRDefault="00401BD8" w:rsidP="00E3069C">
      <w:pPr>
        <w:ind w:right="-1"/>
        <w:jc w:val="both"/>
        <w:rPr>
          <w:color w:val="000000" w:themeColor="text1"/>
          <w:kern w:val="22"/>
        </w:rPr>
      </w:pPr>
      <w:r w:rsidRPr="00E4568C">
        <w:rPr>
          <w:color w:val="000000" w:themeColor="text1"/>
          <w:kern w:val="22"/>
        </w:rPr>
        <w:t xml:space="preserve">Lekcje i wykłady przybliżające </w:t>
      </w:r>
      <w:r w:rsidR="00E4568C" w:rsidRPr="00E4568C">
        <w:rPr>
          <w:color w:val="000000" w:themeColor="text1"/>
          <w:kern w:val="22"/>
        </w:rPr>
        <w:t>kwestie bezpieczeństwa i higieny pracy r</w:t>
      </w:r>
      <w:r w:rsidRPr="00E4568C">
        <w:rPr>
          <w:color w:val="000000" w:themeColor="text1"/>
          <w:kern w:val="22"/>
        </w:rPr>
        <w:t xml:space="preserve">ealizowane są przede wszystkim w ramach przedmiotów zawodowych, w czasie godzin dyrektorskich i wychowawczych, w trakcie przygotowywania młodzieży do uczestnictwa w zajęciach praktycznych, a także podczas zajęć fakultatywnych dla uczniów. </w:t>
      </w:r>
      <w:r w:rsidR="00E4568C" w:rsidRPr="00E4568C">
        <w:rPr>
          <w:color w:val="000000" w:themeColor="text1"/>
          <w:kern w:val="22"/>
        </w:rPr>
        <w:t xml:space="preserve">Do </w:t>
      </w:r>
      <w:r w:rsidRPr="00E4568C">
        <w:rPr>
          <w:color w:val="000000" w:themeColor="text1"/>
          <w:kern w:val="22"/>
        </w:rPr>
        <w:t xml:space="preserve">udziału w zajęciach lekcyjnych </w:t>
      </w:r>
      <w:r w:rsidR="00E4568C" w:rsidRPr="00E4568C">
        <w:rPr>
          <w:color w:val="000000" w:themeColor="text1"/>
          <w:kern w:val="22"/>
        </w:rPr>
        <w:t xml:space="preserve">zapraszani są często </w:t>
      </w:r>
      <w:r w:rsidRPr="00E4568C">
        <w:rPr>
          <w:color w:val="000000" w:themeColor="text1"/>
          <w:kern w:val="22"/>
        </w:rPr>
        <w:t>inspektor</w:t>
      </w:r>
      <w:r w:rsidR="00E4568C" w:rsidRPr="00E4568C">
        <w:rPr>
          <w:color w:val="000000" w:themeColor="text1"/>
          <w:kern w:val="22"/>
        </w:rPr>
        <w:t>zy</w:t>
      </w:r>
      <w:r w:rsidRPr="00E4568C">
        <w:rPr>
          <w:color w:val="000000" w:themeColor="text1"/>
          <w:kern w:val="22"/>
        </w:rPr>
        <w:t xml:space="preserve"> pracy </w:t>
      </w:r>
      <w:r w:rsidR="00E4568C" w:rsidRPr="00E4568C">
        <w:rPr>
          <w:color w:val="000000" w:themeColor="text1"/>
          <w:kern w:val="22"/>
        </w:rPr>
        <w:t>i</w:t>
      </w:r>
      <w:r w:rsidRPr="00E4568C">
        <w:rPr>
          <w:color w:val="000000" w:themeColor="text1"/>
          <w:kern w:val="22"/>
        </w:rPr>
        <w:t xml:space="preserve"> pracowni</w:t>
      </w:r>
      <w:r w:rsidR="00E4568C" w:rsidRPr="00E4568C">
        <w:rPr>
          <w:color w:val="000000" w:themeColor="text1"/>
          <w:kern w:val="22"/>
        </w:rPr>
        <w:t>cy</w:t>
      </w:r>
      <w:r w:rsidRPr="00E4568C">
        <w:rPr>
          <w:color w:val="000000" w:themeColor="text1"/>
          <w:kern w:val="22"/>
        </w:rPr>
        <w:t xml:space="preserve"> PIP. Zajęcia są wówczas wzbogacane przykładami dobrych praktyk oraz zdarzeń wypadkowych. Przedstawiane przykłady autentycznych wypadków przy pracy, z uwypukleniem okoliczności oraz przyczyn wypadku </w:t>
      </w:r>
      <w:r w:rsidR="00E4568C" w:rsidRPr="00E4568C">
        <w:rPr>
          <w:color w:val="000000" w:themeColor="text1"/>
          <w:kern w:val="22"/>
        </w:rPr>
        <w:t>(</w:t>
      </w:r>
      <w:r w:rsidRPr="00E4568C">
        <w:rPr>
          <w:color w:val="000000" w:themeColor="text1"/>
          <w:kern w:val="22"/>
        </w:rPr>
        <w:t>z pominięciem elementów drastycznych</w:t>
      </w:r>
      <w:r w:rsidR="00E4568C" w:rsidRPr="00E4568C">
        <w:rPr>
          <w:color w:val="000000" w:themeColor="text1"/>
          <w:kern w:val="22"/>
        </w:rPr>
        <w:t>)</w:t>
      </w:r>
      <w:r w:rsidRPr="00E4568C">
        <w:rPr>
          <w:color w:val="000000" w:themeColor="text1"/>
          <w:kern w:val="22"/>
        </w:rPr>
        <w:t xml:space="preserve">, najlepiej służą edukacji dla bezpieczeństwa. Zdaniem uczestników szkoleń przykłady </w:t>
      </w:r>
      <w:r w:rsidR="00E4568C" w:rsidRPr="00E4568C">
        <w:rPr>
          <w:color w:val="000000" w:themeColor="text1"/>
          <w:kern w:val="22"/>
        </w:rPr>
        <w:t xml:space="preserve">takie </w:t>
      </w:r>
      <w:r w:rsidRPr="00E4568C">
        <w:rPr>
          <w:color w:val="000000" w:themeColor="text1"/>
          <w:kern w:val="22"/>
        </w:rPr>
        <w:t xml:space="preserve">pobudzają wyobraźnię, umiejętność przewidywania skutków własnych zachowań, wskazują na konieczność zachowania przezorności i ostrożności podczas wykonywania obowiązków zawodowych. </w:t>
      </w:r>
    </w:p>
    <w:p w:rsidR="00D34680" w:rsidRDefault="00401BD8" w:rsidP="00E3069C">
      <w:pPr>
        <w:ind w:right="-1"/>
        <w:jc w:val="both"/>
        <w:rPr>
          <w:color w:val="000000" w:themeColor="text1"/>
          <w:kern w:val="22"/>
        </w:rPr>
      </w:pPr>
      <w:r w:rsidRPr="00D34680">
        <w:rPr>
          <w:color w:val="000000" w:themeColor="text1"/>
          <w:kern w:val="22"/>
        </w:rPr>
        <w:t>W 2017</w:t>
      </w:r>
      <w:r w:rsidR="007D62E3" w:rsidRPr="00D34680">
        <w:rPr>
          <w:color w:val="000000" w:themeColor="text1"/>
          <w:kern w:val="22"/>
        </w:rPr>
        <w:t xml:space="preserve"> r.</w:t>
      </w:r>
      <w:r w:rsidRPr="00D34680">
        <w:rPr>
          <w:color w:val="000000" w:themeColor="text1"/>
          <w:kern w:val="22"/>
        </w:rPr>
        <w:t xml:space="preserve"> zajęcia z uczniami szkół ponadgimnazjalnych prowadziło ponad 1,4 tys. </w:t>
      </w:r>
      <w:r w:rsidRPr="00D34680">
        <w:rPr>
          <w:bCs/>
          <w:color w:val="000000" w:themeColor="text1"/>
          <w:kern w:val="22"/>
        </w:rPr>
        <w:t>nauczycieli</w:t>
      </w:r>
      <w:r w:rsidRPr="00D34680">
        <w:rPr>
          <w:color w:val="000000" w:themeColor="text1"/>
          <w:kern w:val="22"/>
        </w:rPr>
        <w:t xml:space="preserve"> </w:t>
      </w:r>
      <w:r w:rsidRPr="00D34680">
        <w:rPr>
          <w:bCs/>
          <w:color w:val="000000" w:themeColor="text1"/>
          <w:kern w:val="22"/>
        </w:rPr>
        <w:t xml:space="preserve">w 534 placówkach oświatowych. Liczba uczniów szkół ponadgimnazjalnych, którzy uczestniczyli w </w:t>
      </w:r>
      <w:r w:rsidR="00D34680" w:rsidRPr="00D34680">
        <w:rPr>
          <w:bCs/>
          <w:color w:val="000000" w:themeColor="text1"/>
          <w:kern w:val="22"/>
        </w:rPr>
        <w:t xml:space="preserve">takich </w:t>
      </w:r>
      <w:r w:rsidRPr="00D34680">
        <w:rPr>
          <w:bCs/>
          <w:color w:val="000000" w:themeColor="text1"/>
          <w:kern w:val="22"/>
        </w:rPr>
        <w:t xml:space="preserve">zajęciach wyniosła w 2017 r. </w:t>
      </w:r>
      <w:r w:rsidRPr="00D34680">
        <w:rPr>
          <w:color w:val="000000" w:themeColor="text1"/>
          <w:kern w:val="22"/>
        </w:rPr>
        <w:t>ponad 51,5 tysiąca</w:t>
      </w:r>
      <w:r w:rsidR="00D34680" w:rsidRPr="00D34680">
        <w:rPr>
          <w:color w:val="000000" w:themeColor="text1"/>
          <w:kern w:val="22"/>
        </w:rPr>
        <w:t>. W</w:t>
      </w:r>
      <w:r w:rsidRPr="00D34680">
        <w:rPr>
          <w:color w:val="000000" w:themeColor="text1"/>
          <w:kern w:val="22"/>
        </w:rPr>
        <w:t xml:space="preserve"> spotkaniach z pracownikami PIP wzięło udział ponad 12,6 tysięcy uczniów. </w:t>
      </w:r>
    </w:p>
    <w:p w:rsidR="00401BD8" w:rsidRPr="00401BD8" w:rsidRDefault="00401BD8" w:rsidP="00E3069C">
      <w:pPr>
        <w:ind w:right="-1"/>
        <w:jc w:val="both"/>
        <w:rPr>
          <w:color w:val="76923C" w:themeColor="accent3" w:themeShade="BF"/>
          <w:kern w:val="22"/>
        </w:rPr>
      </w:pPr>
      <w:r w:rsidRPr="00D34680">
        <w:rPr>
          <w:color w:val="000000" w:themeColor="text1"/>
          <w:kern w:val="22"/>
        </w:rPr>
        <w:t>Największym zainteresowaniem cies</w:t>
      </w:r>
      <w:r w:rsidR="007F0B13">
        <w:rPr>
          <w:color w:val="000000" w:themeColor="text1"/>
          <w:kern w:val="22"/>
        </w:rPr>
        <w:t>zyły się zajęcia dotyczące postę</w:t>
      </w:r>
      <w:r w:rsidRPr="00D34680">
        <w:rPr>
          <w:color w:val="000000" w:themeColor="text1"/>
          <w:kern w:val="22"/>
        </w:rPr>
        <w:t>powania w sytuacjach zagrożeń, awarii i wypadków oraz z zakresu prawnej ochrony pracy. W czasie prelekcji popularyzowano głównie zagadnienia dotyczące prawa pracy oraz bezpieczeństwa i higieny pracy</w:t>
      </w:r>
      <w:r w:rsidR="007F0B13">
        <w:rPr>
          <w:color w:val="000000" w:themeColor="text1"/>
          <w:kern w:val="22"/>
        </w:rPr>
        <w:t>,</w:t>
      </w:r>
      <w:r w:rsidRPr="00D34680">
        <w:rPr>
          <w:color w:val="000000" w:themeColor="text1"/>
          <w:kern w:val="22"/>
        </w:rPr>
        <w:t xml:space="preserve"> sprofilowane d</w:t>
      </w:r>
      <w:r w:rsidR="007F0B13">
        <w:rPr>
          <w:color w:val="000000" w:themeColor="text1"/>
          <w:kern w:val="22"/>
        </w:rPr>
        <w:t>o</w:t>
      </w:r>
      <w:r w:rsidRPr="00D34680">
        <w:rPr>
          <w:color w:val="000000" w:themeColor="text1"/>
          <w:kern w:val="22"/>
        </w:rPr>
        <w:t xml:space="preserve"> potrzeb osób podejmujących pierwsze zatrudnienie. Poruszano kwestie dotyczące rozliczania czasu pracy i urlopów, a w okresie przedwakacyjnym także tematy związane z podejmowaniem pracy sezonowej. Celem było upowszechnienie wśród młodzieży rozpoczynającej letnią przerwę wakacyjną wiedzy o przepisach prawa pracy, w szczególności o uprawnieniach i obowiązkach związanych z określonymi rodzajami umów, czasem pracy, wynagrodzeniem za pracę oraz zagrożeniami zawodowymi, które mogą wystąpić podczas wykonywania pracy</w:t>
      </w:r>
      <w:r w:rsidR="007F0B13">
        <w:rPr>
          <w:color w:val="000000" w:themeColor="text1"/>
          <w:kern w:val="22"/>
        </w:rPr>
        <w:t>,</w:t>
      </w:r>
      <w:r w:rsidRPr="00D34680">
        <w:rPr>
          <w:color w:val="000000" w:themeColor="text1"/>
          <w:kern w:val="22"/>
        </w:rPr>
        <w:t xml:space="preserve"> jak również obowiązkami zatrudniającego w aspekcie b</w:t>
      </w:r>
      <w:r w:rsidR="007F0B13">
        <w:rPr>
          <w:color w:val="000000" w:themeColor="text1"/>
          <w:kern w:val="22"/>
        </w:rPr>
        <w:t xml:space="preserve">ezpieczeństwa i higieny pracy </w:t>
      </w:r>
      <w:r w:rsidRPr="00D34680">
        <w:rPr>
          <w:color w:val="000000" w:themeColor="text1"/>
          <w:kern w:val="22"/>
        </w:rPr>
        <w:t xml:space="preserve">względem pracownika. Wykłady dla uczniów oraz kadry pedagogicznej </w:t>
      </w:r>
      <w:r w:rsidR="007F0B13">
        <w:rPr>
          <w:color w:val="000000" w:themeColor="text1"/>
          <w:kern w:val="22"/>
        </w:rPr>
        <w:t xml:space="preserve">podejmowały tematykę </w:t>
      </w:r>
      <w:r w:rsidRPr="00D34680">
        <w:rPr>
          <w:color w:val="000000" w:themeColor="text1"/>
          <w:kern w:val="22"/>
        </w:rPr>
        <w:t>często wykraczając</w:t>
      </w:r>
      <w:r w:rsidR="007F0B13">
        <w:rPr>
          <w:color w:val="000000" w:themeColor="text1"/>
          <w:kern w:val="22"/>
        </w:rPr>
        <w:t>ą</w:t>
      </w:r>
      <w:r w:rsidRPr="00D34680">
        <w:rPr>
          <w:color w:val="000000" w:themeColor="text1"/>
          <w:kern w:val="22"/>
        </w:rPr>
        <w:t xml:space="preserve"> poza podstawowy zakres materiału, zawierając również wybrane aspekty bezpieczeństwa pracy w poszczególnych sektorach gospodarki. </w:t>
      </w:r>
    </w:p>
    <w:p w:rsidR="00663255" w:rsidRPr="00663255" w:rsidRDefault="00401BD8" w:rsidP="00E3069C">
      <w:pPr>
        <w:ind w:right="-1"/>
        <w:jc w:val="both"/>
        <w:rPr>
          <w:color w:val="000000" w:themeColor="text1"/>
          <w:kern w:val="22"/>
        </w:rPr>
      </w:pPr>
      <w:r w:rsidRPr="00663255">
        <w:rPr>
          <w:color w:val="000000" w:themeColor="text1"/>
          <w:kern w:val="22"/>
        </w:rPr>
        <w:t xml:space="preserve">W spotkaniach ekspertów PIP na uczelniach wyższych uczestniczyło </w:t>
      </w:r>
      <w:r w:rsidR="00663255" w:rsidRPr="00663255">
        <w:rPr>
          <w:color w:val="000000" w:themeColor="text1"/>
          <w:kern w:val="22"/>
        </w:rPr>
        <w:t xml:space="preserve">w 2017 r. </w:t>
      </w:r>
      <w:r w:rsidRPr="00663255">
        <w:rPr>
          <w:color w:val="000000" w:themeColor="text1"/>
          <w:kern w:val="22"/>
        </w:rPr>
        <w:t>4</w:t>
      </w:r>
      <w:r w:rsidR="00663255" w:rsidRPr="00663255">
        <w:rPr>
          <w:color w:val="000000" w:themeColor="text1"/>
          <w:kern w:val="22"/>
        </w:rPr>
        <w:t>.</w:t>
      </w:r>
      <w:r w:rsidRPr="00663255">
        <w:rPr>
          <w:color w:val="000000" w:themeColor="text1"/>
          <w:kern w:val="22"/>
        </w:rPr>
        <w:t>880 studentów. Program realizowano także podczas dni rektorskich oraz dni otwartych</w:t>
      </w:r>
      <w:r w:rsidR="000E656A">
        <w:rPr>
          <w:color w:val="000000" w:themeColor="text1"/>
          <w:kern w:val="22"/>
        </w:rPr>
        <w:t>,</w:t>
      </w:r>
      <w:r w:rsidRPr="00663255">
        <w:rPr>
          <w:color w:val="000000" w:themeColor="text1"/>
          <w:kern w:val="22"/>
        </w:rPr>
        <w:t xml:space="preserve"> w formie wykładów, prelekcji, seminariów i warsztatów, których tematyka ustalana była w zależności od kierunków studiów</w:t>
      </w:r>
      <w:r w:rsidR="00663255" w:rsidRPr="00663255">
        <w:rPr>
          <w:color w:val="000000" w:themeColor="text1"/>
          <w:kern w:val="22"/>
        </w:rPr>
        <w:t>.</w:t>
      </w:r>
    </w:p>
    <w:p w:rsidR="00401BD8" w:rsidRPr="00663255" w:rsidRDefault="00401BD8" w:rsidP="00401BD8">
      <w:pPr>
        <w:ind w:right="-1"/>
        <w:jc w:val="both"/>
        <w:rPr>
          <w:color w:val="000000" w:themeColor="text1"/>
          <w:kern w:val="22"/>
        </w:rPr>
      </w:pPr>
      <w:r w:rsidRPr="00663255">
        <w:rPr>
          <w:color w:val="000000" w:themeColor="text1"/>
          <w:kern w:val="22"/>
        </w:rPr>
        <w:lastRenderedPageBreak/>
        <w:t>Uczniowie i studenci biorący udział w zajęciach otrzymują, oprócz publikacji PIP, poradnik wydany przez Z</w:t>
      </w:r>
      <w:r w:rsidR="00663255" w:rsidRPr="00663255">
        <w:rPr>
          <w:color w:val="000000" w:themeColor="text1"/>
          <w:kern w:val="22"/>
        </w:rPr>
        <w:t>akład Ubezpieczeń Społecznych</w:t>
      </w:r>
      <w:r w:rsidRPr="00663255">
        <w:rPr>
          <w:color w:val="000000" w:themeColor="text1"/>
          <w:kern w:val="22"/>
        </w:rPr>
        <w:t xml:space="preserve"> „W pierwszej pracy”</w:t>
      </w:r>
      <w:r w:rsidR="00663255" w:rsidRPr="00663255">
        <w:rPr>
          <w:color w:val="000000" w:themeColor="text1"/>
          <w:kern w:val="22"/>
        </w:rPr>
        <w:t xml:space="preserve">, </w:t>
      </w:r>
      <w:r w:rsidRPr="00663255">
        <w:rPr>
          <w:color w:val="000000" w:themeColor="text1"/>
          <w:kern w:val="22"/>
        </w:rPr>
        <w:t>adresowan</w:t>
      </w:r>
      <w:r w:rsidR="00663255" w:rsidRPr="00663255">
        <w:rPr>
          <w:color w:val="000000" w:themeColor="text1"/>
          <w:kern w:val="22"/>
        </w:rPr>
        <w:t>y</w:t>
      </w:r>
      <w:r w:rsidRPr="00663255">
        <w:rPr>
          <w:color w:val="000000" w:themeColor="text1"/>
          <w:kern w:val="22"/>
        </w:rPr>
        <w:t xml:space="preserve"> do młodych ludzi mających wkrótce podjąć pracę</w:t>
      </w:r>
      <w:r w:rsidR="00663255" w:rsidRPr="00663255">
        <w:rPr>
          <w:color w:val="000000" w:themeColor="text1"/>
          <w:kern w:val="22"/>
        </w:rPr>
        <w:t xml:space="preserve">; przedstawione są w nim zagadnienia </w:t>
      </w:r>
      <w:r w:rsidRPr="00663255">
        <w:rPr>
          <w:color w:val="000000" w:themeColor="text1"/>
          <w:kern w:val="22"/>
        </w:rPr>
        <w:t xml:space="preserve">związane z podejmowaniem zatrudnienia oraz najważniejsze aspekty bezpiecznego wykonywania pracy. </w:t>
      </w:r>
    </w:p>
    <w:p w:rsidR="00401BD8" w:rsidRPr="00663255" w:rsidRDefault="00401BD8" w:rsidP="00401BD8">
      <w:pPr>
        <w:ind w:right="-1"/>
        <w:jc w:val="both"/>
        <w:rPr>
          <w:color w:val="000000" w:themeColor="text1"/>
          <w:kern w:val="22"/>
        </w:rPr>
      </w:pPr>
      <w:r w:rsidRPr="00663255">
        <w:rPr>
          <w:color w:val="000000" w:themeColor="text1"/>
          <w:kern w:val="22"/>
        </w:rPr>
        <w:t>W</w:t>
      </w:r>
      <w:r w:rsidR="007D62E3" w:rsidRPr="00663255">
        <w:rPr>
          <w:color w:val="000000" w:themeColor="text1"/>
          <w:kern w:val="22"/>
        </w:rPr>
        <w:t xml:space="preserve"> r</w:t>
      </w:r>
      <w:r w:rsidR="00663255" w:rsidRPr="00663255">
        <w:rPr>
          <w:color w:val="000000" w:themeColor="text1"/>
          <w:kern w:val="22"/>
        </w:rPr>
        <w:t>oku</w:t>
      </w:r>
      <w:r w:rsidRPr="00663255">
        <w:rPr>
          <w:color w:val="000000" w:themeColor="text1"/>
          <w:kern w:val="22"/>
        </w:rPr>
        <w:t xml:space="preserve"> szkolnym 2017/2018 P</w:t>
      </w:r>
      <w:r w:rsidR="00663255" w:rsidRPr="00663255">
        <w:rPr>
          <w:color w:val="000000" w:themeColor="text1"/>
          <w:kern w:val="22"/>
        </w:rPr>
        <w:t>IP</w:t>
      </w:r>
      <w:r w:rsidRPr="00663255">
        <w:rPr>
          <w:color w:val="000000" w:themeColor="text1"/>
          <w:kern w:val="22"/>
        </w:rPr>
        <w:t xml:space="preserve"> zorganizowała ogólnopolski konkurs wiedzy o prawie pracy i </w:t>
      </w:r>
      <w:r w:rsidR="000E656A">
        <w:rPr>
          <w:color w:val="000000" w:themeColor="text1"/>
          <w:kern w:val="22"/>
        </w:rPr>
        <w:t xml:space="preserve">bezpieczeństwie i higienie pracy </w:t>
      </w:r>
      <w:r w:rsidRPr="00663255">
        <w:rPr>
          <w:color w:val="000000" w:themeColor="text1"/>
          <w:kern w:val="22"/>
        </w:rPr>
        <w:t>dla uczniów szkół ponadgimnazjalnych „Poznaj swoje prawa w pracy”. Konkurs jest nie tylko formą sprawdzenia poziomu wiedzy zdobytej przez uczestników w trakcie zajęć towarzyszących realizacji programu edukacyjnego „Kultura bezpieczeństwa”, ale daje również możliwość jego popularyzacji i upowszechnienia w środowisku uczniów i nauczycieli.</w:t>
      </w:r>
    </w:p>
    <w:p w:rsidR="00663255" w:rsidRPr="00663255" w:rsidRDefault="00401BD8" w:rsidP="00401BD8">
      <w:pPr>
        <w:ind w:right="-1"/>
        <w:jc w:val="both"/>
        <w:rPr>
          <w:bCs/>
          <w:color w:val="000000" w:themeColor="text1"/>
          <w:kern w:val="22"/>
        </w:rPr>
      </w:pPr>
      <w:r w:rsidRPr="00663255">
        <w:rPr>
          <w:bCs/>
          <w:color w:val="000000" w:themeColor="text1"/>
          <w:kern w:val="22"/>
        </w:rPr>
        <w:t>Ważną inicjatywą P</w:t>
      </w:r>
      <w:r w:rsidR="00663255" w:rsidRPr="00663255">
        <w:rPr>
          <w:bCs/>
          <w:color w:val="000000" w:themeColor="text1"/>
          <w:kern w:val="22"/>
        </w:rPr>
        <w:t>IP</w:t>
      </w:r>
      <w:r w:rsidRPr="00663255">
        <w:rPr>
          <w:bCs/>
          <w:color w:val="000000" w:themeColor="text1"/>
          <w:kern w:val="22"/>
        </w:rPr>
        <w:t xml:space="preserve"> w zakresie edukacji młodzieży w celu </w:t>
      </w:r>
      <w:r w:rsidR="00663255" w:rsidRPr="00663255">
        <w:rPr>
          <w:bCs/>
          <w:color w:val="000000" w:themeColor="text1"/>
          <w:kern w:val="22"/>
        </w:rPr>
        <w:t xml:space="preserve">dobrego przygotowania </w:t>
      </w:r>
      <w:r w:rsidRPr="00663255">
        <w:rPr>
          <w:bCs/>
          <w:color w:val="000000" w:themeColor="text1"/>
          <w:kern w:val="22"/>
        </w:rPr>
        <w:t>wejścia na rynek pracy i poszerzenia wiedzy z zakresu prawa pracy oraz zatrudnienia sezonowego była kampania informacyjna „Na fali pierwszej pracy”, realizowana w latach 2013-2015. Miała ona na celu upowszechnianie wśród młodych osób, w tym studentów i uczniów, wiedzy o przepisach prawa pracy obowiązujących przy zatrudnianiu</w:t>
      </w:r>
      <w:r w:rsidR="00663255" w:rsidRPr="00663255">
        <w:rPr>
          <w:bCs/>
          <w:color w:val="000000" w:themeColor="text1"/>
          <w:kern w:val="22"/>
        </w:rPr>
        <w:t>, związanych ze stosunkiem pracy, czasem pracy, wynagrodzeniem za pracę oraz z potencjalnymi zagrożeniami zawodowymi</w:t>
      </w:r>
      <w:r w:rsidRPr="00663255">
        <w:rPr>
          <w:bCs/>
          <w:color w:val="000000" w:themeColor="text1"/>
          <w:kern w:val="22"/>
        </w:rPr>
        <w:t>. Z badań przeprowadzonych przez P</w:t>
      </w:r>
      <w:r w:rsidR="00663255" w:rsidRPr="00663255">
        <w:rPr>
          <w:bCs/>
          <w:color w:val="000000" w:themeColor="text1"/>
          <w:kern w:val="22"/>
        </w:rPr>
        <w:t>IP</w:t>
      </w:r>
      <w:r w:rsidRPr="00663255">
        <w:rPr>
          <w:bCs/>
          <w:color w:val="000000" w:themeColor="text1"/>
          <w:kern w:val="22"/>
        </w:rPr>
        <w:t xml:space="preserve"> wynikało, że grupa docelowa kampanii</w:t>
      </w:r>
      <w:r w:rsidR="00663255" w:rsidRPr="00663255">
        <w:rPr>
          <w:bCs/>
          <w:color w:val="000000" w:themeColor="text1"/>
          <w:kern w:val="22"/>
        </w:rPr>
        <w:t>, czyli</w:t>
      </w:r>
      <w:r w:rsidRPr="00663255">
        <w:rPr>
          <w:bCs/>
          <w:color w:val="000000" w:themeColor="text1"/>
          <w:kern w:val="22"/>
        </w:rPr>
        <w:t xml:space="preserve"> osoby w wieku 16-25 lat</w:t>
      </w:r>
      <w:r w:rsidR="00A04370">
        <w:rPr>
          <w:bCs/>
          <w:color w:val="000000" w:themeColor="text1"/>
          <w:kern w:val="22"/>
        </w:rPr>
        <w:t>,</w:t>
      </w:r>
      <w:r w:rsidRPr="00663255">
        <w:rPr>
          <w:bCs/>
          <w:color w:val="000000" w:themeColor="text1"/>
          <w:kern w:val="22"/>
        </w:rPr>
        <w:t xml:space="preserve"> miała znaczn</w:t>
      </w:r>
      <w:r w:rsidR="00663255" w:rsidRPr="00663255">
        <w:rPr>
          <w:bCs/>
          <w:color w:val="000000" w:themeColor="text1"/>
          <w:kern w:val="22"/>
        </w:rPr>
        <w:t xml:space="preserve">e braki </w:t>
      </w:r>
      <w:r w:rsidRPr="00663255">
        <w:rPr>
          <w:bCs/>
          <w:color w:val="000000" w:themeColor="text1"/>
          <w:kern w:val="22"/>
        </w:rPr>
        <w:t xml:space="preserve">w zakresie wiedzy </w:t>
      </w:r>
      <w:r w:rsidR="00663255" w:rsidRPr="00663255">
        <w:rPr>
          <w:bCs/>
          <w:color w:val="000000" w:themeColor="text1"/>
          <w:kern w:val="22"/>
        </w:rPr>
        <w:t>na temat</w:t>
      </w:r>
      <w:r w:rsidRPr="00663255">
        <w:rPr>
          <w:bCs/>
          <w:color w:val="000000" w:themeColor="text1"/>
          <w:kern w:val="22"/>
        </w:rPr>
        <w:t xml:space="preserve"> prawa pracy. Kampania „Na fali pierwszej pracy” wy</w:t>
      </w:r>
      <w:r w:rsidR="00663255" w:rsidRPr="00663255">
        <w:rPr>
          <w:bCs/>
          <w:color w:val="000000" w:themeColor="text1"/>
          <w:kern w:val="22"/>
        </w:rPr>
        <w:t xml:space="preserve">szła </w:t>
      </w:r>
      <w:r w:rsidRPr="00663255">
        <w:rPr>
          <w:bCs/>
          <w:color w:val="000000" w:themeColor="text1"/>
          <w:kern w:val="22"/>
        </w:rPr>
        <w:t xml:space="preserve">na przeciw </w:t>
      </w:r>
      <w:r w:rsidR="00663255" w:rsidRPr="00663255">
        <w:rPr>
          <w:bCs/>
          <w:color w:val="000000" w:themeColor="text1"/>
          <w:kern w:val="22"/>
        </w:rPr>
        <w:t xml:space="preserve">tym brakom. </w:t>
      </w:r>
    </w:p>
    <w:p w:rsidR="00401BD8" w:rsidRPr="007624ED" w:rsidRDefault="00663255" w:rsidP="00401BD8">
      <w:pPr>
        <w:ind w:right="-1"/>
        <w:jc w:val="both"/>
        <w:rPr>
          <w:bCs/>
          <w:color w:val="000000" w:themeColor="text1"/>
          <w:kern w:val="22"/>
        </w:rPr>
      </w:pPr>
      <w:r w:rsidRPr="007624ED">
        <w:rPr>
          <w:bCs/>
          <w:color w:val="000000" w:themeColor="text1"/>
          <w:kern w:val="22"/>
        </w:rPr>
        <w:t>W ramach kampanii</w:t>
      </w:r>
      <w:r w:rsidR="00A04370">
        <w:rPr>
          <w:bCs/>
          <w:color w:val="000000" w:themeColor="text1"/>
          <w:kern w:val="22"/>
        </w:rPr>
        <w:t>,</w:t>
      </w:r>
      <w:r w:rsidRPr="007624ED">
        <w:rPr>
          <w:bCs/>
          <w:color w:val="000000" w:themeColor="text1"/>
          <w:kern w:val="22"/>
        </w:rPr>
        <w:t xml:space="preserve"> w pierwszej połowie lipca </w:t>
      </w:r>
      <w:r w:rsidR="00401BD8" w:rsidRPr="007624ED">
        <w:rPr>
          <w:bCs/>
          <w:color w:val="000000" w:themeColor="text1"/>
          <w:kern w:val="22"/>
        </w:rPr>
        <w:t>2013 r. pracownicy P</w:t>
      </w:r>
      <w:r w:rsidRPr="007624ED">
        <w:rPr>
          <w:bCs/>
          <w:color w:val="000000" w:themeColor="text1"/>
          <w:kern w:val="22"/>
        </w:rPr>
        <w:t>IP</w:t>
      </w:r>
      <w:r w:rsidR="00401BD8" w:rsidRPr="007624ED">
        <w:rPr>
          <w:bCs/>
          <w:color w:val="000000" w:themeColor="text1"/>
          <w:kern w:val="22"/>
        </w:rPr>
        <w:t xml:space="preserve"> odwiedzili 12 </w:t>
      </w:r>
      <w:r w:rsidRPr="007624ED">
        <w:rPr>
          <w:bCs/>
          <w:color w:val="000000" w:themeColor="text1"/>
          <w:kern w:val="22"/>
        </w:rPr>
        <w:t xml:space="preserve">miejscowości </w:t>
      </w:r>
      <w:r w:rsidR="00401BD8" w:rsidRPr="007624ED">
        <w:rPr>
          <w:bCs/>
          <w:color w:val="000000" w:themeColor="text1"/>
          <w:kern w:val="22"/>
        </w:rPr>
        <w:t>nadmorskich oferując bezpłatne konsultacje z zakresu prawa pracy. Jednocześnie, w trasę po nadmorskich miejscowościach wyruszyły 3 autobusy</w:t>
      </w:r>
      <w:r w:rsidR="00A04370">
        <w:rPr>
          <w:bCs/>
          <w:color w:val="000000" w:themeColor="text1"/>
          <w:kern w:val="22"/>
        </w:rPr>
        <w:t>,</w:t>
      </w:r>
      <w:r w:rsidRPr="007624ED">
        <w:rPr>
          <w:bCs/>
          <w:color w:val="000000" w:themeColor="text1"/>
          <w:kern w:val="22"/>
        </w:rPr>
        <w:t xml:space="preserve"> </w:t>
      </w:r>
      <w:r w:rsidR="00401BD8" w:rsidRPr="007624ED">
        <w:rPr>
          <w:bCs/>
          <w:color w:val="000000" w:themeColor="text1"/>
          <w:kern w:val="22"/>
        </w:rPr>
        <w:t>czyli </w:t>
      </w:r>
      <w:r w:rsidR="00401BD8" w:rsidRPr="007624ED">
        <w:rPr>
          <w:bCs/>
          <w:iCs/>
          <w:color w:val="000000" w:themeColor="text1"/>
          <w:kern w:val="22"/>
        </w:rPr>
        <w:t>mobilne punkty informacyjne</w:t>
      </w:r>
      <w:r w:rsidR="00401BD8" w:rsidRPr="007624ED">
        <w:rPr>
          <w:bCs/>
          <w:color w:val="000000" w:themeColor="text1"/>
          <w:kern w:val="22"/>
        </w:rPr>
        <w:t xml:space="preserve">, uruchomiono także </w:t>
      </w:r>
      <w:r w:rsidR="00401BD8" w:rsidRPr="007624ED">
        <w:rPr>
          <w:bCs/>
          <w:iCs/>
          <w:color w:val="000000" w:themeColor="text1"/>
          <w:kern w:val="22"/>
        </w:rPr>
        <w:t>stacjonarne punkty informacyjne</w:t>
      </w:r>
      <w:r w:rsidR="00401BD8" w:rsidRPr="007624ED">
        <w:rPr>
          <w:bCs/>
          <w:color w:val="000000" w:themeColor="text1"/>
          <w:kern w:val="22"/>
        </w:rPr>
        <w:t xml:space="preserve">, </w:t>
      </w:r>
      <w:r w:rsidRPr="007624ED">
        <w:rPr>
          <w:bCs/>
          <w:color w:val="000000" w:themeColor="text1"/>
          <w:kern w:val="22"/>
        </w:rPr>
        <w:t xml:space="preserve">w których </w:t>
      </w:r>
      <w:r w:rsidR="00401BD8" w:rsidRPr="007624ED">
        <w:rPr>
          <w:bCs/>
          <w:color w:val="000000" w:themeColor="text1"/>
          <w:kern w:val="22"/>
        </w:rPr>
        <w:t xml:space="preserve">odwiedzający </w:t>
      </w:r>
      <w:r w:rsidR="00A04370">
        <w:rPr>
          <w:bCs/>
          <w:color w:val="000000" w:themeColor="text1"/>
          <w:kern w:val="22"/>
        </w:rPr>
        <w:t xml:space="preserve">je </w:t>
      </w:r>
      <w:r w:rsidR="00401BD8" w:rsidRPr="007624ED">
        <w:rPr>
          <w:bCs/>
          <w:color w:val="000000" w:themeColor="text1"/>
          <w:kern w:val="22"/>
        </w:rPr>
        <w:t>mieli możliwość otrzymania materiałów informacyjnych, uzyskania porady prawnej oraz złożenia skargi na pracodawcę.</w:t>
      </w:r>
    </w:p>
    <w:p w:rsidR="00A1460B" w:rsidRPr="00A1460B" w:rsidRDefault="00401BD8" w:rsidP="00401BD8">
      <w:pPr>
        <w:ind w:right="-1"/>
        <w:jc w:val="both"/>
        <w:rPr>
          <w:bCs/>
          <w:color w:val="000000" w:themeColor="text1"/>
          <w:kern w:val="22"/>
        </w:rPr>
      </w:pPr>
      <w:r w:rsidRPr="00A1460B">
        <w:rPr>
          <w:bCs/>
          <w:color w:val="000000" w:themeColor="text1"/>
          <w:kern w:val="22"/>
        </w:rPr>
        <w:t xml:space="preserve">W latach </w:t>
      </w:r>
      <w:r w:rsidR="007624ED" w:rsidRPr="00A1460B">
        <w:rPr>
          <w:bCs/>
          <w:color w:val="000000" w:themeColor="text1"/>
          <w:kern w:val="22"/>
        </w:rPr>
        <w:t xml:space="preserve">następnych </w:t>
      </w:r>
      <w:r w:rsidRPr="00A1460B">
        <w:rPr>
          <w:bCs/>
          <w:color w:val="000000" w:themeColor="text1"/>
          <w:kern w:val="22"/>
        </w:rPr>
        <w:t xml:space="preserve">akcja „Na fali pierwszej pracy” </w:t>
      </w:r>
      <w:r w:rsidR="00A1460B" w:rsidRPr="00A1460B">
        <w:rPr>
          <w:bCs/>
          <w:color w:val="000000" w:themeColor="text1"/>
          <w:kern w:val="22"/>
        </w:rPr>
        <w:t xml:space="preserve">była kontynuowana - w </w:t>
      </w:r>
      <w:r w:rsidRPr="00A1460B">
        <w:rPr>
          <w:bCs/>
          <w:color w:val="000000" w:themeColor="text1"/>
          <w:kern w:val="22"/>
        </w:rPr>
        <w:t>stoiskach informacyjnych ulokowanych na terenie miejscowości nadmorskich można było uzyskać informacje od ekspertów z dziedziny prawa pracy</w:t>
      </w:r>
      <w:r w:rsidR="00A1460B" w:rsidRPr="00A1460B">
        <w:rPr>
          <w:bCs/>
          <w:color w:val="000000" w:themeColor="text1"/>
          <w:kern w:val="22"/>
        </w:rPr>
        <w:t>,</w:t>
      </w:r>
      <w:r w:rsidRPr="00A1460B">
        <w:rPr>
          <w:bCs/>
          <w:color w:val="000000" w:themeColor="text1"/>
          <w:kern w:val="22"/>
        </w:rPr>
        <w:t xml:space="preserve"> a także otrzymać publikacje i materiały promocyjne. Tematami najczęściej poruszanymi przez odwiedzających były: stosunek pracy (32%), urlopy wypoczynkowe (15%), czas pracy (13%) oraz wynagrodzenie za pracę (12%). Dodatkowo, akcja w pasie nadmorskim uzupełniona była kampanią medialną w ogólnopolskich stacjach radiowych oraz </w:t>
      </w:r>
      <w:r w:rsidR="00A1460B" w:rsidRPr="00A1460B">
        <w:rPr>
          <w:bCs/>
          <w:color w:val="000000" w:themeColor="text1"/>
          <w:kern w:val="22"/>
        </w:rPr>
        <w:t xml:space="preserve">w serwisach internetowych związanych z pracą </w:t>
      </w:r>
      <w:r w:rsidR="00A04370">
        <w:rPr>
          <w:bCs/>
          <w:color w:val="000000" w:themeColor="text1"/>
          <w:kern w:val="22"/>
        </w:rPr>
        <w:t>i</w:t>
      </w:r>
      <w:r w:rsidR="00A1460B" w:rsidRPr="00A1460B">
        <w:rPr>
          <w:bCs/>
          <w:color w:val="000000" w:themeColor="text1"/>
          <w:kern w:val="22"/>
        </w:rPr>
        <w:t xml:space="preserve"> karierą zawodową (bannery zamieszczane na stronach internetowych przekierowywały na stronę kampanii </w:t>
      </w:r>
      <w:r w:rsidR="00B00F8F">
        <w:rPr>
          <w:bCs/>
          <w:color w:val="000000" w:themeColor="text1"/>
          <w:kern w:val="22"/>
        </w:rPr>
        <w:t>www.</w:t>
      </w:r>
      <w:r w:rsidR="00A1460B" w:rsidRPr="00A1460B">
        <w:rPr>
          <w:bCs/>
          <w:color w:val="000000" w:themeColor="text1"/>
          <w:kern w:val="22"/>
        </w:rPr>
        <w:t>nafalipierwszejpracy.pl.)</w:t>
      </w:r>
      <w:r w:rsidRPr="00A1460B">
        <w:rPr>
          <w:bCs/>
          <w:color w:val="000000" w:themeColor="text1"/>
          <w:kern w:val="22"/>
        </w:rPr>
        <w:t xml:space="preserve">. </w:t>
      </w:r>
    </w:p>
    <w:p w:rsidR="00401BD8" w:rsidRPr="00A1460B" w:rsidRDefault="00A1460B" w:rsidP="00401BD8">
      <w:pPr>
        <w:ind w:right="-1"/>
        <w:jc w:val="both"/>
        <w:rPr>
          <w:bCs/>
          <w:color w:val="000000" w:themeColor="text1"/>
          <w:kern w:val="22"/>
        </w:rPr>
      </w:pPr>
      <w:r w:rsidRPr="00A1460B">
        <w:rPr>
          <w:bCs/>
          <w:color w:val="000000" w:themeColor="text1"/>
          <w:kern w:val="22"/>
        </w:rPr>
        <w:t xml:space="preserve">Kampanią objęto także dodatkowo dwa województwa na południu Polski. </w:t>
      </w:r>
      <w:r w:rsidR="00401BD8" w:rsidRPr="00A1460B">
        <w:rPr>
          <w:bCs/>
          <w:color w:val="000000" w:themeColor="text1"/>
          <w:kern w:val="22"/>
        </w:rPr>
        <w:t xml:space="preserve">Problematyka związana z podejmowaniem pracy wakacyjnej promowana była </w:t>
      </w:r>
      <w:r w:rsidRPr="00A1460B">
        <w:rPr>
          <w:bCs/>
          <w:color w:val="000000" w:themeColor="text1"/>
          <w:kern w:val="22"/>
        </w:rPr>
        <w:t xml:space="preserve">także </w:t>
      </w:r>
      <w:r w:rsidR="00401BD8" w:rsidRPr="00A1460B">
        <w:rPr>
          <w:bCs/>
          <w:color w:val="000000" w:themeColor="text1"/>
          <w:kern w:val="22"/>
        </w:rPr>
        <w:t xml:space="preserve">podczas szkoleń i prezentacji dla młodzieży organizowanych wspólnie z pracodawcami – organizatorami dobrych praktyk </w:t>
      </w:r>
      <w:r w:rsidR="00A04370">
        <w:rPr>
          <w:bCs/>
          <w:color w:val="000000" w:themeColor="text1"/>
          <w:kern w:val="22"/>
        </w:rPr>
        <w:t>–</w:t>
      </w:r>
      <w:r w:rsidR="00401BD8" w:rsidRPr="00A1460B">
        <w:rPr>
          <w:bCs/>
          <w:color w:val="000000" w:themeColor="text1"/>
          <w:kern w:val="22"/>
        </w:rPr>
        <w:t xml:space="preserve"> na</w:t>
      </w:r>
      <w:r w:rsidR="00A04370">
        <w:rPr>
          <w:bCs/>
          <w:color w:val="000000" w:themeColor="text1"/>
          <w:kern w:val="22"/>
        </w:rPr>
        <w:t xml:space="preserve"> </w:t>
      </w:r>
      <w:r w:rsidR="00401BD8" w:rsidRPr="00A1460B">
        <w:rPr>
          <w:bCs/>
          <w:color w:val="000000" w:themeColor="text1"/>
          <w:kern w:val="22"/>
        </w:rPr>
        <w:t>uczelniach wyższych.</w:t>
      </w:r>
    </w:p>
    <w:p w:rsidR="00A04370" w:rsidRDefault="00A04370" w:rsidP="00965F0C">
      <w:pPr>
        <w:pStyle w:val="NormalnyWeb"/>
        <w:spacing w:before="0" w:beforeAutospacing="0" w:after="0" w:afterAutospacing="0"/>
        <w:jc w:val="both"/>
        <w:rPr>
          <w:b/>
          <w:bCs/>
          <w:smallCaps/>
          <w:color w:val="000000" w:themeColor="text1"/>
        </w:rPr>
      </w:pPr>
    </w:p>
    <w:p w:rsidR="00AA1D94" w:rsidRPr="00E63AC5" w:rsidRDefault="00AA1D94" w:rsidP="00965F0C">
      <w:pPr>
        <w:pStyle w:val="NormalnyWeb"/>
        <w:spacing w:before="0" w:beforeAutospacing="0" w:after="0" w:afterAutospacing="0"/>
        <w:jc w:val="both"/>
        <w:rPr>
          <w:b/>
          <w:bCs/>
          <w:smallCaps/>
          <w:color w:val="000000" w:themeColor="text1"/>
        </w:rPr>
      </w:pPr>
      <w:r w:rsidRPr="00E63AC5">
        <w:rPr>
          <w:b/>
          <w:bCs/>
          <w:smallCaps/>
          <w:color w:val="000000" w:themeColor="text1"/>
        </w:rPr>
        <w:t>Pytani</w:t>
      </w:r>
      <w:r w:rsidR="00DD5AD4" w:rsidRPr="00E63AC5">
        <w:rPr>
          <w:b/>
          <w:bCs/>
          <w:smallCaps/>
          <w:color w:val="000000" w:themeColor="text1"/>
        </w:rPr>
        <w:t>a</w:t>
      </w:r>
      <w:r w:rsidRPr="00E63AC5">
        <w:rPr>
          <w:b/>
          <w:bCs/>
          <w:smallCaps/>
          <w:color w:val="000000" w:themeColor="text1"/>
        </w:rPr>
        <w:t xml:space="preserve"> dodatkowe</w:t>
      </w:r>
    </w:p>
    <w:p w:rsidR="000050B3" w:rsidRPr="00E63AC5" w:rsidRDefault="000050B3" w:rsidP="00965F0C">
      <w:pPr>
        <w:pStyle w:val="NormalnyWeb"/>
        <w:spacing w:before="0" w:beforeAutospacing="0" w:after="0" w:afterAutospacing="0"/>
        <w:jc w:val="both"/>
        <w:rPr>
          <w:b/>
          <w:bCs/>
          <w:color w:val="000000" w:themeColor="text1"/>
        </w:rPr>
      </w:pPr>
    </w:p>
    <w:p w:rsidR="00AA1D94" w:rsidRPr="00E63AC5" w:rsidRDefault="00DD5AD4" w:rsidP="00965F0C">
      <w:pPr>
        <w:pStyle w:val="NormalnyWeb"/>
        <w:spacing w:before="0" w:beforeAutospacing="0" w:after="0" w:afterAutospacing="0"/>
        <w:jc w:val="both"/>
        <w:rPr>
          <w:bCs/>
          <w:color w:val="000000" w:themeColor="text1"/>
        </w:rPr>
      </w:pPr>
      <w:r w:rsidRPr="00E63AC5">
        <w:rPr>
          <w:b/>
          <w:bCs/>
          <w:color w:val="000000" w:themeColor="text1"/>
        </w:rPr>
        <w:t>1/</w:t>
      </w:r>
      <w:r w:rsidRPr="00E63AC5">
        <w:rPr>
          <w:bCs/>
          <w:color w:val="000000" w:themeColor="text1"/>
        </w:rPr>
        <w:t xml:space="preserve"> </w:t>
      </w:r>
      <w:r w:rsidR="00AA1D94" w:rsidRPr="0035129A">
        <w:rPr>
          <w:b/>
          <w:bCs/>
          <w:color w:val="000000" w:themeColor="text1"/>
        </w:rPr>
        <w:t xml:space="preserve">Treść </w:t>
      </w:r>
      <w:r w:rsidR="00581BF5" w:rsidRPr="0035129A">
        <w:rPr>
          <w:b/>
          <w:bCs/>
          <w:color w:val="000000" w:themeColor="text1"/>
        </w:rPr>
        <w:t>przepisów</w:t>
      </w:r>
      <w:r w:rsidR="00AA1D94" w:rsidRPr="0035129A">
        <w:rPr>
          <w:b/>
          <w:bCs/>
          <w:color w:val="000000" w:themeColor="text1"/>
        </w:rPr>
        <w:t xml:space="preserve"> Kodeksu karnego i innych aktów prawnych zmienionych w 2014</w:t>
      </w:r>
      <w:r w:rsidR="009E64C4" w:rsidRPr="0035129A">
        <w:rPr>
          <w:b/>
          <w:bCs/>
          <w:color w:val="000000" w:themeColor="text1"/>
        </w:rPr>
        <w:t xml:space="preserve"> r.</w:t>
      </w:r>
      <w:r w:rsidR="00AA1D94" w:rsidRPr="0035129A">
        <w:rPr>
          <w:b/>
          <w:bCs/>
          <w:color w:val="000000" w:themeColor="text1"/>
        </w:rPr>
        <w:t xml:space="preserve"> w celu zapewnienia zgodności z Konwencją o ochronie </w:t>
      </w:r>
      <w:r w:rsidR="00AA1D94" w:rsidRPr="0035129A">
        <w:rPr>
          <w:b/>
          <w:color w:val="000000" w:themeColor="text1"/>
        </w:rPr>
        <w:t>dzieci przed seksualnym wykorzystywaniem i niegodziwym traktowaniem w celach seksualnych oraz z Dyrektywą Rady i P</w:t>
      </w:r>
      <w:r w:rsidR="00B00F8F">
        <w:rPr>
          <w:b/>
          <w:color w:val="000000" w:themeColor="text1"/>
        </w:rPr>
        <w:t>E</w:t>
      </w:r>
      <w:r w:rsidR="00AA1D94" w:rsidRPr="0035129A">
        <w:rPr>
          <w:b/>
          <w:color w:val="000000" w:themeColor="text1"/>
        </w:rPr>
        <w:t xml:space="preserve"> 2011/93/UE w sprawie zwalczania niegodziwego traktowania w celach seksualnych i wykorzystywania dzi</w:t>
      </w:r>
      <w:r w:rsidR="00664B9A" w:rsidRPr="0035129A">
        <w:rPr>
          <w:b/>
          <w:color w:val="000000" w:themeColor="text1"/>
        </w:rPr>
        <w:t>eci oraz pornografii dziecięcej</w:t>
      </w:r>
    </w:p>
    <w:p w:rsidR="0035129A" w:rsidRPr="00555D62" w:rsidRDefault="0035129A" w:rsidP="00965F0C">
      <w:pPr>
        <w:pStyle w:val="Style4"/>
        <w:widowControl/>
        <w:spacing w:line="240" w:lineRule="auto"/>
        <w:ind w:firstLine="0"/>
        <w:rPr>
          <w:rStyle w:val="FontStyle14"/>
          <w:rFonts w:ascii="Times New Roman" w:hAnsi="Times New Roman" w:cs="Times New Roman"/>
          <w:sz w:val="24"/>
          <w:szCs w:val="24"/>
        </w:rPr>
      </w:pPr>
      <w:r w:rsidRPr="00555D62">
        <w:rPr>
          <w:rStyle w:val="FontStyle14"/>
          <w:rFonts w:ascii="Times New Roman" w:hAnsi="Times New Roman" w:cs="Times New Roman"/>
          <w:sz w:val="24"/>
          <w:szCs w:val="24"/>
        </w:rPr>
        <w:t>Na podstawie ustawy z 4 kwietnia 2014 r. o zmianie ustawy - Kodeks karny oraz niektórych innych ustaw</w:t>
      </w:r>
      <w:r w:rsidR="002A706C">
        <w:rPr>
          <w:rStyle w:val="FontStyle14"/>
          <w:rFonts w:ascii="Times New Roman" w:hAnsi="Times New Roman" w:cs="Times New Roman"/>
          <w:sz w:val="24"/>
          <w:szCs w:val="24"/>
        </w:rPr>
        <w:t xml:space="preserve"> </w:t>
      </w:r>
      <w:r w:rsidRPr="00555D62">
        <w:rPr>
          <w:rStyle w:val="FontStyle14"/>
          <w:rFonts w:ascii="Times New Roman" w:hAnsi="Times New Roman" w:cs="Times New Roman"/>
          <w:sz w:val="24"/>
          <w:szCs w:val="24"/>
        </w:rPr>
        <w:t xml:space="preserve">do art. 200 Kodeksu karnego, penalizującego obcowanie płciowe z małoletnim poniżej lat 15, dopuszczenie się wobec takiej osoby innej czynności seksualnej lub doprowadzenie jej do poddania się takim czynnościom albo do ich wykonania, dodano nowe </w:t>
      </w:r>
      <w:r w:rsidRPr="00555D62">
        <w:rPr>
          <w:rStyle w:val="FontStyle14"/>
          <w:rFonts w:ascii="Times New Roman" w:hAnsi="Times New Roman" w:cs="Times New Roman"/>
          <w:sz w:val="24"/>
          <w:szCs w:val="24"/>
        </w:rPr>
        <w:lastRenderedPageBreak/>
        <w:t>rozwiązania.</w:t>
      </w:r>
      <w:r w:rsidR="000E39DE">
        <w:rPr>
          <w:rStyle w:val="FontStyle14"/>
          <w:rFonts w:ascii="Times New Roman" w:hAnsi="Times New Roman" w:cs="Times New Roman"/>
          <w:sz w:val="24"/>
          <w:szCs w:val="24"/>
        </w:rPr>
        <w:t xml:space="preserve"> </w:t>
      </w:r>
      <w:r w:rsidRPr="00555D62">
        <w:rPr>
          <w:rStyle w:val="FontStyle14"/>
          <w:rFonts w:ascii="Times New Roman" w:hAnsi="Times New Roman" w:cs="Times New Roman"/>
          <w:sz w:val="24"/>
          <w:szCs w:val="24"/>
        </w:rPr>
        <w:t>Zgodnie z nimi odpowiedzialności karnej podlega ten, kto małoletniemu poniżej lat 15 prezentuje treści pornograficzne lub udostępnia mu przedmioty mające taki charakter albo rozpowszechnia treści pornograficzne w sposób umożliwiający takiemu małoletniemu zapoznanie się z nimi. Za popełnienie tego czynu grozi kara pozbawienia wolności do lat 3. Taka sama kara jest przewidziana dla sprawcy, który w celu swojego zaspokojenia seksualnego lub zaspokojenia seksualnego innej osoby prezentuje małoletniemu poniżej lat 15 wykonanie czynności seksualnej oraz dla sprawcy, który prowadzi reklamę lub promocję działalności polegającej na rozpowszechnianiu treści pornograficznych w sposób umożliwiający zapoznanie się z nimi małoletniemu poniżej lat 15.</w:t>
      </w:r>
    </w:p>
    <w:p w:rsidR="0035129A" w:rsidRPr="00555D62" w:rsidRDefault="0035129A" w:rsidP="00965F0C">
      <w:pPr>
        <w:pStyle w:val="Style4"/>
        <w:widowControl/>
        <w:spacing w:line="240" w:lineRule="auto"/>
        <w:ind w:firstLine="0"/>
        <w:rPr>
          <w:rStyle w:val="FontStyle14"/>
          <w:rFonts w:ascii="Times New Roman" w:hAnsi="Times New Roman" w:cs="Times New Roman"/>
          <w:sz w:val="24"/>
          <w:szCs w:val="24"/>
        </w:rPr>
      </w:pPr>
      <w:r w:rsidRPr="00555D62">
        <w:rPr>
          <w:rStyle w:val="FontStyle14"/>
          <w:rFonts w:ascii="Times New Roman" w:hAnsi="Times New Roman" w:cs="Times New Roman"/>
          <w:sz w:val="24"/>
          <w:szCs w:val="24"/>
        </w:rPr>
        <w:t xml:space="preserve">Zmieniony został również art. 202 </w:t>
      </w:r>
      <w:r w:rsidR="00643078">
        <w:rPr>
          <w:rStyle w:val="FontStyle14"/>
          <w:rFonts w:ascii="Times New Roman" w:hAnsi="Times New Roman" w:cs="Times New Roman"/>
          <w:sz w:val="24"/>
          <w:szCs w:val="24"/>
        </w:rPr>
        <w:t>Kodeksu karnego</w:t>
      </w:r>
      <w:r w:rsidRPr="00555D62">
        <w:rPr>
          <w:rStyle w:val="FontStyle14"/>
          <w:rFonts w:ascii="Times New Roman" w:hAnsi="Times New Roman" w:cs="Times New Roman"/>
          <w:sz w:val="24"/>
          <w:szCs w:val="24"/>
        </w:rPr>
        <w:t xml:space="preserve"> - zaostrzono odpowiedzialność karną za popełnienie czynu polegającego na rozpowszechnianiu, produkowaniu, utrwalaniu, sprowadzaniu, przechowywaniu, posiadaniu, rozpowszechnianiu lub prezentowaniu treści pornograficznych z udziałem małoletniego (z </w:t>
      </w:r>
      <w:r w:rsidR="0057050C">
        <w:rPr>
          <w:rStyle w:val="FontStyle14"/>
          <w:rFonts w:ascii="Times New Roman" w:hAnsi="Times New Roman" w:cs="Times New Roman"/>
          <w:sz w:val="24"/>
          <w:szCs w:val="24"/>
        </w:rPr>
        <w:t xml:space="preserve">kary </w:t>
      </w:r>
      <w:r w:rsidRPr="00555D62">
        <w:rPr>
          <w:rStyle w:val="FontStyle14"/>
          <w:rFonts w:ascii="Times New Roman" w:hAnsi="Times New Roman" w:cs="Times New Roman"/>
          <w:sz w:val="24"/>
          <w:szCs w:val="24"/>
        </w:rPr>
        <w:t xml:space="preserve">pozbawienia wolności od 6 miesięcy do lat 8 do </w:t>
      </w:r>
      <w:r w:rsidR="0057050C">
        <w:rPr>
          <w:rStyle w:val="FontStyle14"/>
          <w:rFonts w:ascii="Times New Roman" w:hAnsi="Times New Roman" w:cs="Times New Roman"/>
          <w:sz w:val="24"/>
          <w:szCs w:val="24"/>
        </w:rPr>
        <w:t xml:space="preserve">kary </w:t>
      </w:r>
      <w:r w:rsidRPr="00555D62">
        <w:rPr>
          <w:rStyle w:val="FontStyle14"/>
          <w:rFonts w:ascii="Times New Roman" w:hAnsi="Times New Roman" w:cs="Times New Roman"/>
          <w:sz w:val="24"/>
          <w:szCs w:val="24"/>
        </w:rPr>
        <w:t>pozbawienia wolności od lat 2 do 12). Ponadto, karze pozbawienia wolności od</w:t>
      </w:r>
      <w:r w:rsidR="007D62E3">
        <w:rPr>
          <w:rStyle w:val="FontStyle14"/>
          <w:rFonts w:ascii="Times New Roman" w:hAnsi="Times New Roman" w:cs="Times New Roman"/>
          <w:sz w:val="24"/>
          <w:szCs w:val="24"/>
        </w:rPr>
        <w:t xml:space="preserve"> r</w:t>
      </w:r>
      <w:r w:rsidR="002075ED">
        <w:rPr>
          <w:rStyle w:val="FontStyle14"/>
          <w:rFonts w:ascii="Times New Roman" w:hAnsi="Times New Roman" w:cs="Times New Roman"/>
          <w:sz w:val="24"/>
          <w:szCs w:val="24"/>
        </w:rPr>
        <w:t>oku</w:t>
      </w:r>
      <w:r w:rsidRPr="00555D62">
        <w:rPr>
          <w:rStyle w:val="FontStyle14"/>
          <w:rFonts w:ascii="Times New Roman" w:hAnsi="Times New Roman" w:cs="Times New Roman"/>
          <w:sz w:val="24"/>
          <w:szCs w:val="24"/>
        </w:rPr>
        <w:t xml:space="preserve"> do lat 10 podlega ten, kto utrwala treści pornograficzne z udziałem małoletniego, a więc każdej osoby, która nie ukończyła 18 lat, a nie, jak dotychczas, tylko małoletniego </w:t>
      </w:r>
      <w:r w:rsidR="00514FD2">
        <w:rPr>
          <w:rStyle w:val="FontStyle14"/>
          <w:rFonts w:ascii="Times New Roman" w:hAnsi="Times New Roman" w:cs="Times New Roman"/>
          <w:sz w:val="24"/>
          <w:szCs w:val="24"/>
        </w:rPr>
        <w:t xml:space="preserve">w wieku </w:t>
      </w:r>
      <w:r w:rsidRPr="00555D62">
        <w:rPr>
          <w:rStyle w:val="FontStyle14"/>
          <w:rFonts w:ascii="Times New Roman" w:hAnsi="Times New Roman" w:cs="Times New Roman"/>
          <w:sz w:val="24"/>
          <w:szCs w:val="24"/>
        </w:rPr>
        <w:t xml:space="preserve">poniżej </w:t>
      </w:r>
      <w:r w:rsidR="00514FD2" w:rsidRPr="00555D62">
        <w:rPr>
          <w:rStyle w:val="FontStyle14"/>
          <w:rFonts w:ascii="Times New Roman" w:hAnsi="Times New Roman" w:cs="Times New Roman"/>
          <w:sz w:val="24"/>
          <w:szCs w:val="24"/>
        </w:rPr>
        <w:t>15</w:t>
      </w:r>
      <w:r w:rsidR="00514FD2">
        <w:rPr>
          <w:rStyle w:val="FontStyle14"/>
          <w:rFonts w:ascii="Times New Roman" w:hAnsi="Times New Roman" w:cs="Times New Roman"/>
          <w:sz w:val="24"/>
          <w:szCs w:val="24"/>
        </w:rPr>
        <w:t xml:space="preserve"> </w:t>
      </w:r>
      <w:r w:rsidRPr="00555D62">
        <w:rPr>
          <w:rStyle w:val="FontStyle14"/>
          <w:rFonts w:ascii="Times New Roman" w:hAnsi="Times New Roman" w:cs="Times New Roman"/>
          <w:sz w:val="24"/>
          <w:szCs w:val="24"/>
        </w:rPr>
        <w:t>lat.</w:t>
      </w:r>
    </w:p>
    <w:p w:rsidR="0035129A" w:rsidRPr="00555D62" w:rsidRDefault="0035129A" w:rsidP="00965F0C">
      <w:pPr>
        <w:pStyle w:val="Style4"/>
        <w:widowControl/>
        <w:spacing w:line="240" w:lineRule="auto"/>
        <w:ind w:firstLine="0"/>
        <w:rPr>
          <w:rStyle w:val="FontStyle14"/>
          <w:rFonts w:ascii="Times New Roman" w:hAnsi="Times New Roman" w:cs="Times New Roman"/>
          <w:sz w:val="24"/>
          <w:szCs w:val="24"/>
        </w:rPr>
      </w:pPr>
      <w:r w:rsidRPr="00555D62">
        <w:rPr>
          <w:rStyle w:val="FontStyle14"/>
          <w:rFonts w:ascii="Times New Roman" w:hAnsi="Times New Roman" w:cs="Times New Roman"/>
          <w:sz w:val="24"/>
          <w:szCs w:val="24"/>
        </w:rPr>
        <w:t>Wprowadzono odpowiedzialność karną za czyn polegający na uczestnictwie w prezentacji treści pornograficznych z udziałem małoletniego w celu zaspokojenia seksualnego. Czyn ten zagrożony jest grzywną, karą ograniczenia wolności albo pozbawienia wolności do lat 2.</w:t>
      </w:r>
    </w:p>
    <w:p w:rsidR="0035129A" w:rsidRPr="00555D62" w:rsidRDefault="0057050C" w:rsidP="00965F0C">
      <w:pPr>
        <w:pStyle w:val="Style4"/>
        <w:widowControl/>
        <w:spacing w:line="240" w:lineRule="auto"/>
        <w:ind w:firstLine="0"/>
        <w:rPr>
          <w:rStyle w:val="FontStyle14"/>
          <w:rFonts w:ascii="Times New Roman" w:hAnsi="Times New Roman" w:cs="Times New Roman"/>
          <w:sz w:val="24"/>
          <w:szCs w:val="24"/>
        </w:rPr>
      </w:pPr>
      <w:r>
        <w:rPr>
          <w:rStyle w:val="FontStyle14"/>
          <w:rFonts w:ascii="Times New Roman" w:hAnsi="Times New Roman" w:cs="Times New Roman"/>
          <w:sz w:val="24"/>
          <w:szCs w:val="24"/>
        </w:rPr>
        <w:t>P</w:t>
      </w:r>
      <w:r w:rsidR="0035129A" w:rsidRPr="00555D62">
        <w:rPr>
          <w:rStyle w:val="FontStyle14"/>
          <w:rFonts w:ascii="Times New Roman" w:hAnsi="Times New Roman" w:cs="Times New Roman"/>
          <w:sz w:val="24"/>
          <w:szCs w:val="24"/>
        </w:rPr>
        <w:t>rzedawnienie karalności przestępstw seksualnych przeciwko dzieciom nie może nastąpić przed ukończeniem przez pokrzywdzonego 30 lat (do tej pory 5 lat od ukończenia przez pokrzywdzonego 18 lat). Ponadto, wydłużonym okresem przedawnienia objęto małoletnie ofiary handlu ludźmi.</w:t>
      </w:r>
    </w:p>
    <w:p w:rsidR="0035129A" w:rsidRPr="00555D62" w:rsidRDefault="0035129A" w:rsidP="00965F0C">
      <w:pPr>
        <w:pStyle w:val="Style4"/>
        <w:widowControl/>
        <w:spacing w:line="240" w:lineRule="auto"/>
        <w:ind w:firstLine="0"/>
        <w:rPr>
          <w:rStyle w:val="FontStyle14"/>
          <w:rFonts w:ascii="Times New Roman" w:hAnsi="Times New Roman" w:cs="Times New Roman"/>
          <w:sz w:val="24"/>
          <w:szCs w:val="24"/>
        </w:rPr>
      </w:pPr>
      <w:r w:rsidRPr="00555D62">
        <w:rPr>
          <w:rStyle w:val="FontStyle14"/>
          <w:rFonts w:ascii="Times New Roman" w:hAnsi="Times New Roman" w:cs="Times New Roman"/>
          <w:sz w:val="24"/>
          <w:szCs w:val="24"/>
        </w:rPr>
        <w:t xml:space="preserve">Wprowadzone zostały zmiany mające na celu ograniczenie </w:t>
      </w:r>
      <w:r w:rsidR="0057050C">
        <w:rPr>
          <w:rStyle w:val="FontStyle14"/>
          <w:rFonts w:ascii="Times New Roman" w:hAnsi="Times New Roman" w:cs="Times New Roman"/>
          <w:sz w:val="24"/>
          <w:szCs w:val="24"/>
        </w:rPr>
        <w:t>zjawiska prostytucji nieletnich</w:t>
      </w:r>
      <w:r w:rsidRPr="00555D62">
        <w:rPr>
          <w:rStyle w:val="FontStyle14"/>
          <w:rFonts w:ascii="Times New Roman" w:hAnsi="Times New Roman" w:cs="Times New Roman"/>
          <w:sz w:val="24"/>
          <w:szCs w:val="24"/>
        </w:rPr>
        <w:t xml:space="preserve">. W poprzedzającym nowelizację stanie prawnym istniały wątpliwości dotyczące uzależnienia odpowiedzialności karnej od tego, z czyjej inicjatywy doszło do kontaktu na tle seksualnym z nieletnim. </w:t>
      </w:r>
      <w:r w:rsidR="0057050C">
        <w:rPr>
          <w:rStyle w:val="FontStyle14"/>
          <w:rFonts w:ascii="Times New Roman" w:hAnsi="Times New Roman" w:cs="Times New Roman"/>
          <w:sz w:val="24"/>
          <w:szCs w:val="24"/>
        </w:rPr>
        <w:t xml:space="preserve">W celu usunięcia tych wątpliwości </w:t>
      </w:r>
      <w:r w:rsidRPr="00555D62">
        <w:rPr>
          <w:rStyle w:val="FontStyle14"/>
          <w:rFonts w:ascii="Times New Roman" w:hAnsi="Times New Roman" w:cs="Times New Roman"/>
          <w:sz w:val="24"/>
          <w:szCs w:val="24"/>
        </w:rPr>
        <w:t xml:space="preserve">zmieniono brzmienie § 3 art. 199 </w:t>
      </w:r>
      <w:r w:rsidR="002075ED">
        <w:rPr>
          <w:rStyle w:val="FontStyle14"/>
          <w:rFonts w:ascii="Times New Roman" w:hAnsi="Times New Roman" w:cs="Times New Roman"/>
          <w:sz w:val="24"/>
          <w:szCs w:val="24"/>
        </w:rPr>
        <w:t>Kodeksu karnego</w:t>
      </w:r>
      <w:r w:rsidRPr="00555D62">
        <w:rPr>
          <w:rStyle w:val="FontStyle14"/>
          <w:rFonts w:ascii="Times New Roman" w:hAnsi="Times New Roman" w:cs="Times New Roman"/>
          <w:sz w:val="24"/>
          <w:szCs w:val="24"/>
        </w:rPr>
        <w:t xml:space="preserve"> </w:t>
      </w:r>
      <w:r w:rsidR="0057050C">
        <w:rPr>
          <w:rStyle w:val="FontStyle14"/>
          <w:rFonts w:ascii="Times New Roman" w:hAnsi="Times New Roman" w:cs="Times New Roman"/>
          <w:sz w:val="24"/>
          <w:szCs w:val="24"/>
        </w:rPr>
        <w:t xml:space="preserve">- </w:t>
      </w:r>
      <w:r w:rsidRPr="00555D62">
        <w:rPr>
          <w:rStyle w:val="FontStyle14"/>
          <w:rFonts w:ascii="Times New Roman" w:hAnsi="Times New Roman" w:cs="Times New Roman"/>
          <w:sz w:val="24"/>
          <w:szCs w:val="24"/>
        </w:rPr>
        <w:t>wprowadzono znamię czasownikowe „obcuje” zamiast „doprowadza do obcowania”. Tym samym, w sytuacji obcowania płciowego z dzieckiem w zamian za wręczenie korzyści majątkowej, czy osobistej albo przy nadużyciu zaufania (n</w:t>
      </w:r>
      <w:r w:rsidR="0057050C">
        <w:rPr>
          <w:rStyle w:val="FontStyle14"/>
          <w:rFonts w:ascii="Times New Roman" w:hAnsi="Times New Roman" w:cs="Times New Roman"/>
          <w:sz w:val="24"/>
          <w:szCs w:val="24"/>
        </w:rPr>
        <w:t xml:space="preserve">a przykład przez </w:t>
      </w:r>
      <w:r w:rsidRPr="00555D62">
        <w:rPr>
          <w:rStyle w:val="FontStyle14"/>
          <w:rFonts w:ascii="Times New Roman" w:hAnsi="Times New Roman" w:cs="Times New Roman"/>
          <w:sz w:val="24"/>
          <w:szCs w:val="24"/>
        </w:rPr>
        <w:t>nauczyciel</w:t>
      </w:r>
      <w:r w:rsidR="0057050C">
        <w:rPr>
          <w:rStyle w:val="FontStyle14"/>
          <w:rFonts w:ascii="Times New Roman" w:hAnsi="Times New Roman" w:cs="Times New Roman"/>
          <w:sz w:val="24"/>
          <w:szCs w:val="24"/>
        </w:rPr>
        <w:t>a</w:t>
      </w:r>
      <w:r w:rsidRPr="00555D62">
        <w:rPr>
          <w:rStyle w:val="FontStyle14"/>
          <w:rFonts w:ascii="Times New Roman" w:hAnsi="Times New Roman" w:cs="Times New Roman"/>
          <w:sz w:val="24"/>
          <w:szCs w:val="24"/>
        </w:rPr>
        <w:t>), sprawca podlega karze i nie może już tłumaczyć się, że nastąpiło to z inicjatywy małoletniego.</w:t>
      </w:r>
    </w:p>
    <w:p w:rsidR="0035129A" w:rsidRDefault="0035129A" w:rsidP="00965F0C">
      <w:pPr>
        <w:pStyle w:val="NormalnyWeb"/>
        <w:spacing w:before="0" w:beforeAutospacing="0" w:after="0" w:afterAutospacing="0"/>
        <w:jc w:val="both"/>
        <w:rPr>
          <w:b/>
          <w:bCs/>
          <w:color w:val="000000" w:themeColor="text1"/>
        </w:rPr>
      </w:pPr>
    </w:p>
    <w:p w:rsidR="00DD5AD4" w:rsidRPr="00E63AC5" w:rsidRDefault="00DD5AD4" w:rsidP="00965F0C">
      <w:pPr>
        <w:pStyle w:val="NormalnyWeb"/>
        <w:spacing w:before="0" w:beforeAutospacing="0" w:after="0" w:afterAutospacing="0"/>
        <w:jc w:val="both"/>
        <w:rPr>
          <w:bCs/>
          <w:color w:val="000000" w:themeColor="text1"/>
        </w:rPr>
      </w:pPr>
      <w:r w:rsidRPr="00E63AC5">
        <w:rPr>
          <w:b/>
          <w:bCs/>
          <w:color w:val="000000" w:themeColor="text1"/>
        </w:rPr>
        <w:t>2/</w:t>
      </w:r>
      <w:r w:rsidRPr="00E63AC5">
        <w:rPr>
          <w:bCs/>
          <w:color w:val="000000" w:themeColor="text1"/>
        </w:rPr>
        <w:t xml:space="preserve"> </w:t>
      </w:r>
      <w:r w:rsidRPr="003016EF">
        <w:rPr>
          <w:b/>
          <w:bCs/>
          <w:color w:val="000000" w:themeColor="text1"/>
        </w:rPr>
        <w:t>C</w:t>
      </w:r>
      <w:r w:rsidRPr="003016EF">
        <w:rPr>
          <w:b/>
          <w:color w:val="000000" w:themeColor="text1"/>
          <w:shd w:val="clear" w:color="auto" w:fill="FFFFFF"/>
        </w:rPr>
        <w:t xml:space="preserve">zy dostawcy usług internetowych są odpowiedzialni za kontrolowanie stron, które utrzymują i czy są zachęcani do opracowania i stosowania najlepszego systemu umożliwiającego nadzorowanie zachowań </w:t>
      </w:r>
      <w:r w:rsidR="00664B9A" w:rsidRPr="003016EF">
        <w:rPr>
          <w:b/>
          <w:color w:val="000000" w:themeColor="text1"/>
          <w:shd w:val="clear" w:color="auto" w:fill="FFFFFF"/>
        </w:rPr>
        <w:t>w sieci</w:t>
      </w:r>
    </w:p>
    <w:p w:rsidR="003016EF" w:rsidRPr="003016EF" w:rsidRDefault="0019129F" w:rsidP="00965F0C">
      <w:pPr>
        <w:jc w:val="both"/>
        <w:rPr>
          <w:bCs/>
          <w:color w:val="000000" w:themeColor="text1"/>
          <w:lang w:eastAsia="en-US"/>
        </w:rPr>
      </w:pPr>
      <w:r>
        <w:rPr>
          <w:bCs/>
          <w:color w:val="000000" w:themeColor="text1"/>
          <w:lang w:eastAsia="en-US"/>
        </w:rPr>
        <w:t>O</w:t>
      </w:r>
      <w:r w:rsidR="003016EF" w:rsidRPr="003016EF">
        <w:rPr>
          <w:bCs/>
          <w:color w:val="000000" w:themeColor="text1"/>
          <w:lang w:eastAsia="en-US"/>
        </w:rPr>
        <w:t xml:space="preserve">bwiązujące przepisy krajowe i międzynarodowe: </w:t>
      </w:r>
    </w:p>
    <w:p w:rsidR="0019129F" w:rsidRDefault="00200C58" w:rsidP="0015754C">
      <w:pPr>
        <w:pStyle w:val="Akapitzlist"/>
        <w:numPr>
          <w:ilvl w:val="0"/>
          <w:numId w:val="30"/>
        </w:numPr>
        <w:rPr>
          <w:bCs/>
          <w:color w:val="000000" w:themeColor="text1"/>
        </w:rPr>
      </w:pPr>
      <w:r>
        <w:rPr>
          <w:bCs/>
          <w:iCs/>
          <w:color w:val="000000" w:themeColor="text1"/>
        </w:rPr>
        <w:t>u</w:t>
      </w:r>
      <w:r w:rsidR="003016EF" w:rsidRPr="0019129F">
        <w:rPr>
          <w:bCs/>
          <w:iCs/>
          <w:color w:val="000000" w:themeColor="text1"/>
        </w:rPr>
        <w:t>stawa z 18 lipca 2002 r. o świadczeniu usług drogą elektroniczną</w:t>
      </w:r>
      <w:r w:rsidR="0019129F">
        <w:rPr>
          <w:bCs/>
          <w:color w:val="000000" w:themeColor="text1"/>
        </w:rPr>
        <w:t>,</w:t>
      </w:r>
    </w:p>
    <w:p w:rsidR="003016EF" w:rsidRPr="0019129F" w:rsidRDefault="00200C58" w:rsidP="0015754C">
      <w:pPr>
        <w:pStyle w:val="Akapitzlist"/>
        <w:numPr>
          <w:ilvl w:val="0"/>
          <w:numId w:val="30"/>
        </w:numPr>
        <w:rPr>
          <w:bCs/>
          <w:color w:val="000000" w:themeColor="text1"/>
        </w:rPr>
      </w:pPr>
      <w:r>
        <w:rPr>
          <w:bCs/>
          <w:iCs/>
          <w:color w:val="000000" w:themeColor="text1"/>
        </w:rPr>
        <w:t>d</w:t>
      </w:r>
      <w:r w:rsidR="003016EF" w:rsidRPr="0019129F">
        <w:rPr>
          <w:bCs/>
          <w:iCs/>
          <w:color w:val="000000" w:themeColor="text1"/>
        </w:rPr>
        <w:t>yrektywa 2000/31/WE P</w:t>
      </w:r>
      <w:r w:rsidR="00B00F8F">
        <w:rPr>
          <w:bCs/>
          <w:iCs/>
          <w:color w:val="000000" w:themeColor="text1"/>
        </w:rPr>
        <w:t>E</w:t>
      </w:r>
      <w:r w:rsidR="003016EF" w:rsidRPr="0019129F">
        <w:rPr>
          <w:bCs/>
          <w:iCs/>
          <w:color w:val="000000" w:themeColor="text1"/>
        </w:rPr>
        <w:t xml:space="preserve"> i Rady z 8 czerwca</w:t>
      </w:r>
      <w:r w:rsidR="003016EF" w:rsidRPr="0019129F">
        <w:rPr>
          <w:bCs/>
          <w:color w:val="000000" w:themeColor="text1"/>
        </w:rPr>
        <w:t xml:space="preserve"> </w:t>
      </w:r>
      <w:r w:rsidR="003016EF" w:rsidRPr="0019129F">
        <w:rPr>
          <w:bCs/>
          <w:iCs/>
          <w:color w:val="000000" w:themeColor="text1"/>
        </w:rPr>
        <w:t>2000 r. w sprawie niektórych aspektów prawnych usług społeczeństwa informacyjnego,</w:t>
      </w:r>
      <w:r w:rsidR="003016EF" w:rsidRPr="0019129F">
        <w:rPr>
          <w:bCs/>
          <w:color w:val="000000" w:themeColor="text1"/>
        </w:rPr>
        <w:t xml:space="preserve"> </w:t>
      </w:r>
      <w:r w:rsidR="003016EF" w:rsidRPr="0019129F">
        <w:rPr>
          <w:bCs/>
          <w:iCs/>
          <w:color w:val="000000" w:themeColor="text1"/>
        </w:rPr>
        <w:t xml:space="preserve">w szczególności handlu elektronicznego w ramach rynku wewnętrznego </w:t>
      </w:r>
      <w:r w:rsidR="003016EF" w:rsidRPr="0019129F">
        <w:rPr>
          <w:bCs/>
          <w:color w:val="000000" w:themeColor="text1"/>
        </w:rPr>
        <w:t>(</w:t>
      </w:r>
      <w:r w:rsidR="003016EF" w:rsidRPr="0019129F">
        <w:rPr>
          <w:bCs/>
          <w:iCs/>
          <w:color w:val="000000" w:themeColor="text1"/>
        </w:rPr>
        <w:t>dyrektyw</w:t>
      </w:r>
      <w:r w:rsidR="005C5C1B">
        <w:rPr>
          <w:bCs/>
          <w:iCs/>
          <w:color w:val="000000" w:themeColor="text1"/>
        </w:rPr>
        <w:t>a</w:t>
      </w:r>
      <w:r w:rsidR="003016EF" w:rsidRPr="0019129F">
        <w:rPr>
          <w:bCs/>
          <w:iCs/>
          <w:color w:val="000000" w:themeColor="text1"/>
        </w:rPr>
        <w:t xml:space="preserve"> o handlu elektronicznym)</w:t>
      </w:r>
      <w:r w:rsidR="003016EF" w:rsidRPr="0019129F">
        <w:rPr>
          <w:bCs/>
          <w:color w:val="000000" w:themeColor="text1"/>
        </w:rPr>
        <w:t xml:space="preserve"> </w:t>
      </w:r>
    </w:p>
    <w:p w:rsidR="003016EF" w:rsidRPr="003016EF" w:rsidRDefault="003016EF" w:rsidP="00965F0C">
      <w:pPr>
        <w:jc w:val="both"/>
        <w:rPr>
          <w:color w:val="000000" w:themeColor="text1"/>
          <w:lang w:eastAsia="en-US"/>
        </w:rPr>
      </w:pPr>
      <w:r w:rsidRPr="003016EF">
        <w:rPr>
          <w:bCs/>
          <w:color w:val="000000" w:themeColor="text1"/>
          <w:lang w:eastAsia="en-US"/>
        </w:rPr>
        <w:t xml:space="preserve">nie </w:t>
      </w:r>
      <w:r w:rsidR="0019129F">
        <w:rPr>
          <w:bCs/>
          <w:color w:val="000000" w:themeColor="text1"/>
          <w:lang w:eastAsia="en-US"/>
        </w:rPr>
        <w:t xml:space="preserve">zobowiązują </w:t>
      </w:r>
      <w:r w:rsidRPr="003016EF">
        <w:rPr>
          <w:bCs/>
          <w:color w:val="000000" w:themeColor="text1"/>
          <w:lang w:eastAsia="en-US"/>
        </w:rPr>
        <w:t>dostawców usług internetowych do kontrolowania stron internetowych, które utrzymują</w:t>
      </w:r>
      <w:r w:rsidR="0019129F">
        <w:rPr>
          <w:bCs/>
          <w:color w:val="000000" w:themeColor="text1"/>
          <w:lang w:eastAsia="en-US"/>
        </w:rPr>
        <w:t xml:space="preserve">, ale </w:t>
      </w:r>
      <w:r w:rsidR="00200C58">
        <w:rPr>
          <w:bCs/>
          <w:color w:val="000000" w:themeColor="text1"/>
          <w:lang w:eastAsia="en-US"/>
        </w:rPr>
        <w:t>dają</w:t>
      </w:r>
      <w:r w:rsidRPr="003016EF">
        <w:rPr>
          <w:color w:val="000000" w:themeColor="text1"/>
          <w:lang w:eastAsia="en-US"/>
        </w:rPr>
        <w:t xml:space="preserve"> możliwość przekazywania przez użytkowników </w:t>
      </w:r>
      <w:r w:rsidR="00200C58">
        <w:rPr>
          <w:color w:val="000000" w:themeColor="text1"/>
          <w:lang w:eastAsia="en-US"/>
        </w:rPr>
        <w:t>informacji</w:t>
      </w:r>
      <w:r w:rsidRPr="003016EF">
        <w:rPr>
          <w:color w:val="000000" w:themeColor="text1"/>
          <w:lang w:eastAsia="en-US"/>
        </w:rPr>
        <w:t xml:space="preserve"> na temat bezprawn</w:t>
      </w:r>
      <w:r w:rsidR="0019129F">
        <w:rPr>
          <w:color w:val="000000" w:themeColor="text1"/>
          <w:lang w:eastAsia="en-US"/>
        </w:rPr>
        <w:t xml:space="preserve">ych </w:t>
      </w:r>
      <w:r w:rsidR="0019129F" w:rsidRPr="003016EF">
        <w:rPr>
          <w:color w:val="000000" w:themeColor="text1"/>
          <w:lang w:eastAsia="en-US"/>
        </w:rPr>
        <w:t xml:space="preserve">informacji </w:t>
      </w:r>
      <w:r w:rsidRPr="003016EF">
        <w:rPr>
          <w:color w:val="000000" w:themeColor="text1"/>
          <w:lang w:eastAsia="en-US"/>
        </w:rPr>
        <w:t xml:space="preserve">przechowywanych na tych stronach. </w:t>
      </w:r>
    </w:p>
    <w:p w:rsidR="003016EF" w:rsidRPr="003016EF" w:rsidRDefault="003016EF" w:rsidP="00965F0C">
      <w:pPr>
        <w:jc w:val="both"/>
        <w:rPr>
          <w:color w:val="000000" w:themeColor="text1"/>
          <w:lang w:eastAsia="en-US"/>
        </w:rPr>
      </w:pPr>
      <w:r w:rsidRPr="003016EF">
        <w:rPr>
          <w:color w:val="000000" w:themeColor="text1"/>
          <w:lang w:eastAsia="en-US"/>
        </w:rPr>
        <w:t>W maju 2016 r. Komisja Europejska</w:t>
      </w:r>
      <w:r w:rsidR="00200C58">
        <w:rPr>
          <w:color w:val="000000" w:themeColor="text1"/>
          <w:lang w:eastAsia="en-US"/>
        </w:rPr>
        <w:t>,</w:t>
      </w:r>
      <w:r w:rsidRPr="003016EF">
        <w:rPr>
          <w:color w:val="000000" w:themeColor="text1"/>
          <w:lang w:eastAsia="en-US"/>
        </w:rPr>
        <w:t xml:space="preserve"> wraz z przedsiębiorstwami z branży IT</w:t>
      </w:r>
      <w:r w:rsidR="00200C58">
        <w:rPr>
          <w:color w:val="000000" w:themeColor="text1"/>
          <w:lang w:eastAsia="en-US"/>
        </w:rPr>
        <w:t>,</w:t>
      </w:r>
      <w:r w:rsidRPr="003016EF">
        <w:rPr>
          <w:color w:val="000000" w:themeColor="text1"/>
          <w:lang w:eastAsia="en-US"/>
        </w:rPr>
        <w:t xml:space="preserve"> przedstawiła kodeks postępowania</w:t>
      </w:r>
      <w:r w:rsidR="00200C58">
        <w:rPr>
          <w:color w:val="000000" w:themeColor="text1"/>
          <w:lang w:eastAsia="en-US"/>
        </w:rPr>
        <w:t>,</w:t>
      </w:r>
      <w:r w:rsidRPr="003016EF">
        <w:rPr>
          <w:color w:val="000000" w:themeColor="text1"/>
          <w:lang w:eastAsia="en-US"/>
        </w:rPr>
        <w:t xml:space="preserve"> obejmujący zobowiąza</w:t>
      </w:r>
      <w:r w:rsidR="00200C58">
        <w:rPr>
          <w:color w:val="000000" w:themeColor="text1"/>
          <w:lang w:eastAsia="en-US"/>
        </w:rPr>
        <w:t>nia</w:t>
      </w:r>
      <w:r w:rsidRPr="003016EF">
        <w:rPr>
          <w:color w:val="000000" w:themeColor="text1"/>
          <w:lang w:eastAsia="en-US"/>
        </w:rPr>
        <w:t xml:space="preserve"> mając</w:t>
      </w:r>
      <w:r w:rsidR="00200C58">
        <w:rPr>
          <w:color w:val="000000" w:themeColor="text1"/>
          <w:lang w:eastAsia="en-US"/>
        </w:rPr>
        <w:t>e</w:t>
      </w:r>
      <w:r w:rsidRPr="003016EF">
        <w:rPr>
          <w:color w:val="000000" w:themeColor="text1"/>
          <w:lang w:eastAsia="en-US"/>
        </w:rPr>
        <w:t xml:space="preserve"> na celu zwalczanie rozprzestrzeniania się w U</w:t>
      </w:r>
      <w:r w:rsidR="00B00F8F">
        <w:rPr>
          <w:color w:val="000000" w:themeColor="text1"/>
          <w:lang w:eastAsia="en-US"/>
        </w:rPr>
        <w:t>E</w:t>
      </w:r>
      <w:r w:rsidRPr="003016EF">
        <w:rPr>
          <w:color w:val="000000" w:themeColor="text1"/>
          <w:lang w:eastAsia="en-US"/>
        </w:rPr>
        <w:t xml:space="preserve"> nawoływania do nienawiści w </w:t>
      </w:r>
      <w:r w:rsidR="00200C58">
        <w:rPr>
          <w:color w:val="000000" w:themeColor="text1"/>
          <w:lang w:eastAsia="en-US"/>
        </w:rPr>
        <w:t>i</w:t>
      </w:r>
      <w:r w:rsidRPr="003016EF">
        <w:rPr>
          <w:color w:val="000000" w:themeColor="text1"/>
          <w:lang w:eastAsia="en-US"/>
        </w:rPr>
        <w:t xml:space="preserve">nternecie. Podpisując kodeks postępowania, przedsiębiorstwa z branży IT zobowiązały się do podejmowania starań w celu zwalczania nawoływania do nienawiści w </w:t>
      </w:r>
      <w:r w:rsidR="00200C58">
        <w:rPr>
          <w:color w:val="000000" w:themeColor="text1"/>
          <w:lang w:eastAsia="en-US"/>
        </w:rPr>
        <w:t>i</w:t>
      </w:r>
      <w:r w:rsidRPr="003016EF">
        <w:rPr>
          <w:color w:val="000000" w:themeColor="text1"/>
          <w:lang w:eastAsia="en-US"/>
        </w:rPr>
        <w:t xml:space="preserve">nternecie. Obejmują one opracowywanie wewnętrznych procedur i szkolenie personelu w celu zapewnienia przeglądu większości ważnych wniosków </w:t>
      </w:r>
      <w:r w:rsidRPr="003016EF">
        <w:rPr>
          <w:color w:val="000000" w:themeColor="text1"/>
          <w:lang w:eastAsia="en-US"/>
        </w:rPr>
        <w:lastRenderedPageBreak/>
        <w:t>o usunięcie nawoływania do nienawiści</w:t>
      </w:r>
      <w:r w:rsidR="005C5C1B">
        <w:rPr>
          <w:color w:val="000000" w:themeColor="text1"/>
          <w:lang w:eastAsia="en-US"/>
        </w:rPr>
        <w:t>,</w:t>
      </w:r>
      <w:r w:rsidRPr="003016EF">
        <w:rPr>
          <w:color w:val="000000" w:themeColor="text1"/>
          <w:lang w:eastAsia="en-US"/>
        </w:rPr>
        <w:t xml:space="preserve"> w czasie krótszym niż 24 godziny i, jeśli okaże się to konieczne, usunięcia takich treści lub zablokowanie dostępu do nich. </w:t>
      </w:r>
    </w:p>
    <w:p w:rsidR="003016EF" w:rsidRPr="003016EF" w:rsidRDefault="003016EF" w:rsidP="00965F0C">
      <w:pPr>
        <w:jc w:val="both"/>
        <w:rPr>
          <w:color w:val="000000" w:themeColor="text1"/>
          <w:lang w:eastAsia="en-US"/>
        </w:rPr>
      </w:pPr>
      <w:r w:rsidRPr="003016EF">
        <w:rPr>
          <w:color w:val="000000" w:themeColor="text1"/>
          <w:lang w:eastAsia="en-US"/>
        </w:rPr>
        <w:t>W komunikacie z 28 września 2017 r. (COM(2017)</w:t>
      </w:r>
      <w:r w:rsidR="00514FD2">
        <w:rPr>
          <w:color w:val="000000" w:themeColor="text1"/>
          <w:lang w:eastAsia="en-US"/>
        </w:rPr>
        <w:t xml:space="preserve"> </w:t>
      </w:r>
      <w:r w:rsidRPr="003016EF">
        <w:rPr>
          <w:color w:val="000000" w:themeColor="text1"/>
          <w:lang w:eastAsia="en-US"/>
        </w:rPr>
        <w:t>555) K</w:t>
      </w:r>
      <w:r w:rsidR="007B199F">
        <w:rPr>
          <w:color w:val="000000" w:themeColor="text1"/>
          <w:lang w:eastAsia="en-US"/>
        </w:rPr>
        <w:t xml:space="preserve">omisja </w:t>
      </w:r>
      <w:r w:rsidRPr="003016EF">
        <w:rPr>
          <w:color w:val="000000" w:themeColor="text1"/>
          <w:lang w:eastAsia="en-US"/>
        </w:rPr>
        <w:t>E</w:t>
      </w:r>
      <w:r w:rsidR="007B199F">
        <w:rPr>
          <w:color w:val="000000" w:themeColor="text1"/>
          <w:lang w:eastAsia="en-US"/>
        </w:rPr>
        <w:t>uropejska</w:t>
      </w:r>
      <w:r w:rsidRPr="003016EF">
        <w:rPr>
          <w:color w:val="000000" w:themeColor="text1"/>
          <w:lang w:eastAsia="en-US"/>
        </w:rPr>
        <w:t xml:space="preserve"> w</w:t>
      </w:r>
      <w:r w:rsidR="008B0C47">
        <w:rPr>
          <w:color w:val="000000" w:themeColor="text1"/>
          <w:lang w:eastAsia="en-US"/>
        </w:rPr>
        <w:t xml:space="preserve">ezwała </w:t>
      </w:r>
      <w:r w:rsidRPr="003016EF">
        <w:rPr>
          <w:color w:val="000000" w:themeColor="text1"/>
          <w:lang w:eastAsia="en-US"/>
        </w:rPr>
        <w:t xml:space="preserve">platformy internetowe do </w:t>
      </w:r>
      <w:r w:rsidRPr="003016EF">
        <w:rPr>
          <w:bCs/>
          <w:color w:val="000000" w:themeColor="text1"/>
          <w:lang w:eastAsia="en-US"/>
        </w:rPr>
        <w:t>intensyfikacji zwalczania nielegalnych treści</w:t>
      </w:r>
      <w:r w:rsidR="008B0C47">
        <w:rPr>
          <w:bCs/>
          <w:color w:val="000000" w:themeColor="text1"/>
          <w:lang w:eastAsia="en-US"/>
        </w:rPr>
        <w:t>,</w:t>
      </w:r>
      <w:r w:rsidRPr="003016EF">
        <w:rPr>
          <w:bCs/>
          <w:color w:val="000000" w:themeColor="text1"/>
          <w:lang w:eastAsia="en-US"/>
        </w:rPr>
        <w:t xml:space="preserve"> we współpracy z organami krajowymi</w:t>
      </w:r>
      <w:r w:rsidRPr="003016EF">
        <w:rPr>
          <w:bCs/>
          <w:color w:val="000000" w:themeColor="text1"/>
          <w:lang w:eastAsia="en-GB"/>
        </w:rPr>
        <w:t xml:space="preserve">, </w:t>
      </w:r>
      <w:r w:rsidRPr="003016EF">
        <w:rPr>
          <w:bCs/>
          <w:color w:val="000000" w:themeColor="text1"/>
          <w:lang w:eastAsia="en-US"/>
        </w:rPr>
        <w:t>w tym zachęca platform</w:t>
      </w:r>
      <w:r w:rsidR="008B0C47">
        <w:rPr>
          <w:bCs/>
          <w:color w:val="000000" w:themeColor="text1"/>
          <w:lang w:eastAsia="en-US"/>
        </w:rPr>
        <w:t>y</w:t>
      </w:r>
      <w:r w:rsidRPr="003016EF">
        <w:rPr>
          <w:bCs/>
          <w:color w:val="000000" w:themeColor="text1"/>
          <w:lang w:eastAsia="en-US"/>
        </w:rPr>
        <w:t xml:space="preserve"> do stosowania technologii automatycznego wykrywania i filtrowania</w:t>
      </w:r>
      <w:r w:rsidRPr="003016EF">
        <w:rPr>
          <w:color w:val="000000" w:themeColor="text1"/>
          <w:lang w:eastAsia="en-US"/>
        </w:rPr>
        <w:t xml:space="preserve">. </w:t>
      </w:r>
      <w:r w:rsidR="008313F8">
        <w:rPr>
          <w:color w:val="000000" w:themeColor="text1"/>
          <w:lang w:eastAsia="en-US"/>
        </w:rPr>
        <w:t>Uszczegółowione wytyczne w tym zakresie Komisja Europejska zawarła w Zaleceniu Komisji (UE) 2018/334 z 1 marca 2018 r. w sprawie działań na rzecz skutecznego zwalczania nielegalnych treści w internecie</w:t>
      </w:r>
      <w:r w:rsidR="008313F8">
        <w:rPr>
          <w:rStyle w:val="Odwoanieprzypisudolnego"/>
          <w:color w:val="000000" w:themeColor="text1"/>
          <w:lang w:eastAsia="en-US"/>
        </w:rPr>
        <w:footnoteReference w:id="1"/>
      </w:r>
      <w:r w:rsidR="008313F8">
        <w:rPr>
          <w:color w:val="000000" w:themeColor="text1"/>
          <w:lang w:eastAsia="en-US"/>
        </w:rPr>
        <w:t xml:space="preserve">. </w:t>
      </w:r>
      <w:r w:rsidRPr="003016EF">
        <w:rPr>
          <w:color w:val="000000" w:themeColor="text1"/>
          <w:lang w:eastAsia="en-US"/>
        </w:rPr>
        <w:t xml:space="preserve">Dla Rządu istotne </w:t>
      </w:r>
      <w:r w:rsidR="007B199F">
        <w:rPr>
          <w:color w:val="000000" w:themeColor="text1"/>
          <w:lang w:eastAsia="en-US"/>
        </w:rPr>
        <w:t xml:space="preserve">znaczenie ma </w:t>
      </w:r>
      <w:r w:rsidRPr="003016EF">
        <w:rPr>
          <w:color w:val="000000" w:themeColor="text1"/>
          <w:lang w:eastAsia="en-US"/>
        </w:rPr>
        <w:t>utrzymanie wyłączenia od odpowiedzialności oraz zakazu nakładania na usługodawców obowiązku monitorowania (</w:t>
      </w:r>
      <w:r w:rsidR="008B0C47">
        <w:rPr>
          <w:color w:val="000000" w:themeColor="text1"/>
          <w:lang w:eastAsia="en-US"/>
        </w:rPr>
        <w:t xml:space="preserve">na podstawie </w:t>
      </w:r>
      <w:r w:rsidRPr="003016EF">
        <w:rPr>
          <w:color w:val="000000" w:themeColor="text1"/>
          <w:lang w:eastAsia="en-US"/>
        </w:rPr>
        <w:t xml:space="preserve">dyrektywy o e-handlu oraz </w:t>
      </w:r>
      <w:r w:rsidR="008B0C47">
        <w:rPr>
          <w:color w:val="000000" w:themeColor="text1"/>
          <w:lang w:eastAsia="en-US"/>
        </w:rPr>
        <w:t xml:space="preserve">ustawy </w:t>
      </w:r>
      <w:r w:rsidR="008B0C47" w:rsidRPr="0019129F">
        <w:rPr>
          <w:bCs/>
          <w:iCs/>
          <w:color w:val="000000" w:themeColor="text1"/>
          <w:lang w:eastAsia="en-US"/>
        </w:rPr>
        <w:t>o świadczeniu usług drogą elektroniczną</w:t>
      </w:r>
      <w:r w:rsidRPr="003016EF">
        <w:rPr>
          <w:color w:val="000000" w:themeColor="text1"/>
          <w:lang w:eastAsia="en-US"/>
        </w:rPr>
        <w:t xml:space="preserve">). Utrzymanie tych zasad jest niezbędnym warunkiem rozwoju platform internetowych oraz utrzymania funkcjonowania otwartego i wolnego </w:t>
      </w:r>
      <w:r w:rsidR="007B199F">
        <w:rPr>
          <w:color w:val="000000" w:themeColor="text1"/>
          <w:lang w:eastAsia="en-US"/>
        </w:rPr>
        <w:t>i</w:t>
      </w:r>
      <w:r w:rsidRPr="003016EF">
        <w:rPr>
          <w:color w:val="000000" w:themeColor="text1"/>
          <w:lang w:eastAsia="en-US"/>
        </w:rPr>
        <w:t>nternetu, w którym usługodawcy</w:t>
      </w:r>
      <w:r w:rsidR="00EA4501">
        <w:rPr>
          <w:color w:val="000000" w:themeColor="text1"/>
          <w:lang w:eastAsia="en-US"/>
        </w:rPr>
        <w:t>,</w:t>
      </w:r>
      <w:r w:rsidRPr="003016EF">
        <w:rPr>
          <w:color w:val="000000" w:themeColor="text1"/>
          <w:lang w:eastAsia="en-US"/>
        </w:rPr>
        <w:t xml:space="preserve"> co do zasady</w:t>
      </w:r>
      <w:r w:rsidR="00EA4501">
        <w:rPr>
          <w:color w:val="000000" w:themeColor="text1"/>
          <w:lang w:eastAsia="en-US"/>
        </w:rPr>
        <w:t>,</w:t>
      </w:r>
      <w:r w:rsidRPr="003016EF">
        <w:rPr>
          <w:color w:val="000000" w:themeColor="text1"/>
          <w:lang w:eastAsia="en-US"/>
        </w:rPr>
        <w:t xml:space="preserve"> nie powinni ograniczać komunikacji. </w:t>
      </w:r>
      <w:r w:rsidR="002B54B9">
        <w:rPr>
          <w:color w:val="000000" w:themeColor="text1"/>
          <w:lang w:eastAsia="en-US"/>
        </w:rPr>
        <w:t>W opinii Rządu aktywniejsza rola dostawców usług hostingowych w zwalczaniu nielegalnych treści w internecie jest potrzebna, należy jednak mieć na uwadze, by nie przerodziła się ona w konieczność monitorowania działalności użytkowników sieci i, w efekcie, nie prowadziła do cenzury i naruszeń prywatności. Dlatego należy zbalansować prawa i obowiązki dostawców usług.</w:t>
      </w:r>
    </w:p>
    <w:p w:rsidR="000050B3" w:rsidRPr="00E63AC5" w:rsidRDefault="000050B3" w:rsidP="00965F0C">
      <w:pPr>
        <w:pStyle w:val="NormalnyWeb"/>
        <w:spacing w:before="0" w:beforeAutospacing="0" w:after="0" w:afterAutospacing="0"/>
        <w:jc w:val="both"/>
        <w:rPr>
          <w:b/>
          <w:bCs/>
          <w:color w:val="000000" w:themeColor="text1"/>
        </w:rPr>
      </w:pPr>
    </w:p>
    <w:p w:rsidR="00DD5AD4" w:rsidRPr="00E63AC5" w:rsidRDefault="00DD5AD4" w:rsidP="00965F0C">
      <w:pPr>
        <w:pStyle w:val="NormalnyWeb"/>
        <w:spacing w:before="0" w:beforeAutospacing="0" w:after="0" w:afterAutospacing="0"/>
        <w:jc w:val="both"/>
        <w:rPr>
          <w:bCs/>
          <w:color w:val="000000" w:themeColor="text1"/>
        </w:rPr>
      </w:pPr>
      <w:r w:rsidRPr="00E63AC5">
        <w:rPr>
          <w:b/>
          <w:bCs/>
          <w:color w:val="000000" w:themeColor="text1"/>
        </w:rPr>
        <w:t>3/</w:t>
      </w:r>
      <w:r w:rsidRPr="00E63AC5">
        <w:rPr>
          <w:bCs/>
          <w:color w:val="000000" w:themeColor="text1"/>
        </w:rPr>
        <w:t xml:space="preserve"> </w:t>
      </w:r>
      <w:r w:rsidRPr="00E63AC5">
        <w:rPr>
          <w:b/>
          <w:bCs/>
          <w:color w:val="000000" w:themeColor="text1"/>
        </w:rPr>
        <w:t>Aktualne informacje dotyczące sytuacji faktycznej, do której odnoszą się zalecenia GRETA (poprawa systemu pomocy dzieciom ofiarom handlu ludźmi - schronienie, programy wsparcia, średnio i długoterminowe)</w:t>
      </w:r>
    </w:p>
    <w:p w:rsidR="00691457" w:rsidRDefault="0058566C" w:rsidP="00965F0C">
      <w:pPr>
        <w:jc w:val="both"/>
        <w:rPr>
          <w:iCs/>
        </w:rPr>
      </w:pPr>
      <w:r w:rsidRPr="0058566C">
        <w:rPr>
          <w:bCs/>
          <w:color w:val="000000" w:themeColor="text1"/>
        </w:rPr>
        <w:t xml:space="preserve">Rząd polski zwraca uwagę, że zobowiązania Polski dotyczące polityki oraz rozwiązań prawnych w zakresie zwalczania handlu ofiar ludźmi oraz pomocy ofiarom handlu ludźmi określone są w </w:t>
      </w:r>
      <w:r w:rsidRPr="0058566C">
        <w:rPr>
          <w:iCs/>
        </w:rPr>
        <w:t>Konwencji R</w:t>
      </w:r>
      <w:r w:rsidR="00B00F8F">
        <w:rPr>
          <w:iCs/>
        </w:rPr>
        <w:t>E</w:t>
      </w:r>
      <w:r w:rsidRPr="0058566C">
        <w:rPr>
          <w:iCs/>
        </w:rPr>
        <w:t xml:space="preserve"> w sprawie działań przeciwko handlowi ludźmi, zaś ich ocena</w:t>
      </w:r>
      <w:r w:rsidR="00EA4501">
        <w:rPr>
          <w:iCs/>
        </w:rPr>
        <w:t xml:space="preserve">, a także realizacji ewentualnych zaleceń komitetu GRETA, </w:t>
      </w:r>
      <w:r w:rsidRPr="0058566C">
        <w:rPr>
          <w:bCs/>
          <w:color w:val="000000" w:themeColor="text1"/>
        </w:rPr>
        <w:t xml:space="preserve">dokonywana jest przez </w:t>
      </w:r>
      <w:r w:rsidRPr="0058566C">
        <w:rPr>
          <w:iCs/>
        </w:rPr>
        <w:t>Komitet Stron Konwencji R</w:t>
      </w:r>
      <w:r w:rsidR="00B00F8F">
        <w:rPr>
          <w:iCs/>
        </w:rPr>
        <w:t>E</w:t>
      </w:r>
      <w:r w:rsidRPr="0058566C">
        <w:rPr>
          <w:iCs/>
        </w:rPr>
        <w:t xml:space="preserve"> w sprawie działań przeciwko handlowi ludźmi</w:t>
      </w:r>
      <w:r>
        <w:rPr>
          <w:iCs/>
        </w:rPr>
        <w:t>.</w:t>
      </w:r>
    </w:p>
    <w:p w:rsidR="006E4B8B" w:rsidRDefault="00B02BE6" w:rsidP="00965F0C">
      <w:pPr>
        <w:jc w:val="both"/>
        <w:rPr>
          <w:color w:val="000000" w:themeColor="text1"/>
        </w:rPr>
      </w:pPr>
      <w:r w:rsidRPr="00E63AC5">
        <w:rPr>
          <w:color w:val="000000" w:themeColor="text1"/>
        </w:rPr>
        <w:t xml:space="preserve">Jeżeli chodzi o wsparcie dzieci, które mogą być ofiarami handlu ludźmi, Krajowy </w:t>
      </w:r>
      <w:r w:rsidR="003B2024">
        <w:rPr>
          <w:color w:val="000000" w:themeColor="text1"/>
        </w:rPr>
        <w:t>p</w:t>
      </w:r>
      <w:r w:rsidRPr="00E63AC5">
        <w:rPr>
          <w:color w:val="000000" w:themeColor="text1"/>
        </w:rPr>
        <w:t xml:space="preserve">lan </w:t>
      </w:r>
      <w:r w:rsidR="003B2024">
        <w:rPr>
          <w:color w:val="000000" w:themeColor="text1"/>
        </w:rPr>
        <w:t>d</w:t>
      </w:r>
      <w:r w:rsidRPr="00E63AC5">
        <w:rPr>
          <w:color w:val="000000" w:themeColor="text1"/>
        </w:rPr>
        <w:t xml:space="preserve">ziałań przeciwko handlowi ludźmi na lata 2016-2018 </w:t>
      </w:r>
      <w:r w:rsidR="003B2024">
        <w:rPr>
          <w:color w:val="000000" w:themeColor="text1"/>
        </w:rPr>
        <w:t>przewiduje</w:t>
      </w:r>
      <w:r w:rsidR="00691457">
        <w:rPr>
          <w:color w:val="000000" w:themeColor="text1"/>
        </w:rPr>
        <w:t xml:space="preserve"> </w:t>
      </w:r>
      <w:r w:rsidR="00EA4501">
        <w:rPr>
          <w:color w:val="000000" w:themeColor="text1"/>
        </w:rPr>
        <w:t>o</w:t>
      </w:r>
      <w:r w:rsidRPr="00E63AC5">
        <w:rPr>
          <w:color w:val="000000" w:themeColor="text1"/>
        </w:rPr>
        <w:t xml:space="preserve">pracowanie </w:t>
      </w:r>
      <w:r w:rsidR="005C5C1B">
        <w:rPr>
          <w:color w:val="000000" w:themeColor="text1"/>
        </w:rPr>
        <w:t xml:space="preserve">do końca 2018 r. </w:t>
      </w:r>
      <w:r w:rsidRPr="00E63AC5">
        <w:rPr>
          <w:color w:val="000000" w:themeColor="text1"/>
        </w:rPr>
        <w:t xml:space="preserve">Krajowego </w:t>
      </w:r>
      <w:r w:rsidR="003B2024">
        <w:rPr>
          <w:color w:val="000000" w:themeColor="text1"/>
        </w:rPr>
        <w:t>m</w:t>
      </w:r>
      <w:r w:rsidRPr="00E63AC5">
        <w:rPr>
          <w:color w:val="000000" w:themeColor="text1"/>
        </w:rPr>
        <w:t xml:space="preserve">echanizmu </w:t>
      </w:r>
      <w:r w:rsidR="003B2024">
        <w:rPr>
          <w:color w:val="000000" w:themeColor="text1"/>
        </w:rPr>
        <w:t>r</w:t>
      </w:r>
      <w:r w:rsidRPr="00E63AC5">
        <w:rPr>
          <w:color w:val="000000" w:themeColor="text1"/>
        </w:rPr>
        <w:t>eferencyjnego dla ofiar handlu ludźmi</w:t>
      </w:r>
      <w:r w:rsidR="00691457">
        <w:rPr>
          <w:color w:val="000000" w:themeColor="text1"/>
        </w:rPr>
        <w:t xml:space="preserve"> oraz </w:t>
      </w:r>
      <w:r w:rsidRPr="00E63AC5">
        <w:rPr>
          <w:color w:val="000000" w:themeColor="text1"/>
        </w:rPr>
        <w:t>stworz</w:t>
      </w:r>
      <w:r w:rsidR="003B2024">
        <w:rPr>
          <w:color w:val="000000" w:themeColor="text1"/>
        </w:rPr>
        <w:t xml:space="preserve">enie </w:t>
      </w:r>
      <w:r w:rsidRPr="00E63AC5">
        <w:rPr>
          <w:color w:val="000000" w:themeColor="text1"/>
        </w:rPr>
        <w:t>krajow</w:t>
      </w:r>
      <w:r w:rsidR="003B2024">
        <w:rPr>
          <w:color w:val="000000" w:themeColor="text1"/>
        </w:rPr>
        <w:t>ego</w:t>
      </w:r>
      <w:r w:rsidRPr="00E63AC5">
        <w:rPr>
          <w:color w:val="000000" w:themeColor="text1"/>
        </w:rPr>
        <w:t xml:space="preserve"> mechanizm</w:t>
      </w:r>
      <w:r w:rsidR="003B2024">
        <w:rPr>
          <w:color w:val="000000" w:themeColor="text1"/>
        </w:rPr>
        <w:t>u</w:t>
      </w:r>
      <w:r w:rsidRPr="00E63AC5">
        <w:rPr>
          <w:color w:val="000000" w:themeColor="text1"/>
        </w:rPr>
        <w:t xml:space="preserve"> referencyjn</w:t>
      </w:r>
      <w:r w:rsidR="003B2024">
        <w:rPr>
          <w:color w:val="000000" w:themeColor="text1"/>
        </w:rPr>
        <w:t>ego</w:t>
      </w:r>
      <w:r w:rsidRPr="00E63AC5">
        <w:rPr>
          <w:color w:val="000000" w:themeColor="text1"/>
        </w:rPr>
        <w:t xml:space="preserve"> dla dzieci.</w:t>
      </w:r>
      <w:r w:rsidR="00F01C48">
        <w:rPr>
          <w:color w:val="000000" w:themeColor="text1"/>
        </w:rPr>
        <w:t xml:space="preserve"> </w:t>
      </w:r>
    </w:p>
    <w:p w:rsidR="005E1B94" w:rsidRPr="00E63AC5" w:rsidRDefault="005E1B94" w:rsidP="00965F0C">
      <w:pPr>
        <w:jc w:val="both"/>
        <w:rPr>
          <w:color w:val="000000" w:themeColor="text1"/>
        </w:rPr>
      </w:pPr>
      <w:r>
        <w:rPr>
          <w:color w:val="000000" w:themeColor="text1"/>
        </w:rPr>
        <w:t>M</w:t>
      </w:r>
      <w:r w:rsidRPr="00E63AC5">
        <w:rPr>
          <w:color w:val="000000" w:themeColor="text1"/>
        </w:rPr>
        <w:t xml:space="preserve">ałoletni </w:t>
      </w:r>
      <w:r w:rsidR="005C5C1B">
        <w:rPr>
          <w:color w:val="000000" w:themeColor="text1"/>
        </w:rPr>
        <w:t xml:space="preserve">mający </w:t>
      </w:r>
      <w:r w:rsidRPr="00E63AC5">
        <w:rPr>
          <w:color w:val="000000" w:themeColor="text1"/>
        </w:rPr>
        <w:t xml:space="preserve">status ofiary </w:t>
      </w:r>
      <w:r>
        <w:rPr>
          <w:color w:val="000000" w:themeColor="text1"/>
        </w:rPr>
        <w:t xml:space="preserve">handlu ludźmi </w:t>
      </w:r>
      <w:r w:rsidR="00121109" w:rsidRPr="00E63AC5">
        <w:rPr>
          <w:color w:val="000000" w:themeColor="text1"/>
        </w:rPr>
        <w:t xml:space="preserve">objęty </w:t>
      </w:r>
      <w:r w:rsidRPr="00E63AC5">
        <w:rPr>
          <w:color w:val="000000" w:themeColor="text1"/>
        </w:rPr>
        <w:t xml:space="preserve">jest ochroną </w:t>
      </w:r>
      <w:r w:rsidR="00121109">
        <w:rPr>
          <w:color w:val="000000" w:themeColor="text1"/>
        </w:rPr>
        <w:t xml:space="preserve">na mocy przepisów </w:t>
      </w:r>
      <w:r w:rsidRPr="00E63AC5">
        <w:rPr>
          <w:color w:val="000000" w:themeColor="text1"/>
        </w:rPr>
        <w:t>prawa karnego.</w:t>
      </w:r>
      <w:r>
        <w:rPr>
          <w:color w:val="000000" w:themeColor="text1"/>
        </w:rPr>
        <w:t xml:space="preserve"> </w:t>
      </w:r>
      <w:r w:rsidRPr="00E63AC5">
        <w:rPr>
          <w:color w:val="000000" w:themeColor="text1"/>
        </w:rPr>
        <w:t xml:space="preserve">Do najważniejszych </w:t>
      </w:r>
      <w:r w:rsidR="005C5C1B">
        <w:rPr>
          <w:color w:val="000000" w:themeColor="text1"/>
        </w:rPr>
        <w:t xml:space="preserve">jego </w:t>
      </w:r>
      <w:r w:rsidRPr="00E63AC5">
        <w:rPr>
          <w:color w:val="000000" w:themeColor="text1"/>
        </w:rPr>
        <w:t>uprawnień należą:</w:t>
      </w:r>
    </w:p>
    <w:p w:rsidR="005E1B94" w:rsidRPr="00E63AC5" w:rsidRDefault="005E1B94" w:rsidP="00965F0C">
      <w:pPr>
        <w:pStyle w:val="Akapitzlist"/>
        <w:numPr>
          <w:ilvl w:val="0"/>
          <w:numId w:val="28"/>
        </w:numPr>
        <w:rPr>
          <w:color w:val="000000" w:themeColor="text1"/>
        </w:rPr>
      </w:pPr>
      <w:r w:rsidRPr="00E63AC5">
        <w:rPr>
          <w:color w:val="000000" w:themeColor="text1"/>
        </w:rPr>
        <w:t xml:space="preserve">wykonywanie </w:t>
      </w:r>
      <w:r w:rsidR="005C5C1B">
        <w:rPr>
          <w:color w:val="000000" w:themeColor="text1"/>
        </w:rPr>
        <w:t>w postępowaniu przygotowawczym i sądowym</w:t>
      </w:r>
      <w:r w:rsidR="005C5C1B" w:rsidRPr="00E63AC5">
        <w:rPr>
          <w:color w:val="000000" w:themeColor="text1"/>
        </w:rPr>
        <w:t xml:space="preserve"> praw</w:t>
      </w:r>
      <w:r w:rsidR="005C5C1B">
        <w:rPr>
          <w:color w:val="000000" w:themeColor="text1"/>
        </w:rPr>
        <w:t xml:space="preserve"> </w:t>
      </w:r>
      <w:r w:rsidR="005C5C1B" w:rsidRPr="00E63AC5">
        <w:rPr>
          <w:color w:val="000000" w:themeColor="text1"/>
        </w:rPr>
        <w:t xml:space="preserve">małoletniego pokrzywdzonego </w:t>
      </w:r>
      <w:r w:rsidR="001D5852" w:rsidRPr="00E63AC5">
        <w:rPr>
          <w:color w:val="000000" w:themeColor="text1"/>
        </w:rPr>
        <w:t>przez przedstawiciela lub opiekuna</w:t>
      </w:r>
      <w:r>
        <w:rPr>
          <w:color w:val="000000" w:themeColor="text1"/>
        </w:rPr>
        <w:t>,</w:t>
      </w:r>
    </w:p>
    <w:p w:rsidR="005E1B94" w:rsidRPr="00E63AC5" w:rsidRDefault="005E1B94" w:rsidP="00965F0C">
      <w:pPr>
        <w:pStyle w:val="Akapitzlist"/>
        <w:numPr>
          <w:ilvl w:val="0"/>
          <w:numId w:val="28"/>
        </w:numPr>
        <w:rPr>
          <w:color w:val="000000" w:themeColor="text1"/>
        </w:rPr>
      </w:pPr>
      <w:r w:rsidRPr="00E63AC5">
        <w:rPr>
          <w:color w:val="000000" w:themeColor="text1"/>
        </w:rPr>
        <w:t>prawo korzystania z doradztwa prawnego: radcy prawnego lub adwokata,</w:t>
      </w:r>
    </w:p>
    <w:p w:rsidR="005E1B94" w:rsidRPr="00E63AC5" w:rsidRDefault="005E1B94" w:rsidP="00965F0C">
      <w:pPr>
        <w:pStyle w:val="Akapitzlist"/>
        <w:numPr>
          <w:ilvl w:val="0"/>
          <w:numId w:val="28"/>
        </w:numPr>
        <w:rPr>
          <w:color w:val="000000" w:themeColor="text1"/>
        </w:rPr>
      </w:pPr>
      <w:r w:rsidRPr="00E63AC5">
        <w:rPr>
          <w:color w:val="000000" w:themeColor="text1"/>
        </w:rPr>
        <w:t>prawo korzystania z pomocy tłumacza</w:t>
      </w:r>
      <w:r w:rsidR="00121109">
        <w:rPr>
          <w:color w:val="000000" w:themeColor="text1"/>
        </w:rPr>
        <w:t>,</w:t>
      </w:r>
    </w:p>
    <w:p w:rsidR="005E1B94" w:rsidRPr="00E63AC5" w:rsidRDefault="005E1B94" w:rsidP="00965F0C">
      <w:pPr>
        <w:pStyle w:val="Akapitzlist"/>
        <w:numPr>
          <w:ilvl w:val="0"/>
          <w:numId w:val="28"/>
        </w:numPr>
        <w:rPr>
          <w:color w:val="000000" w:themeColor="text1"/>
        </w:rPr>
      </w:pPr>
      <w:r w:rsidRPr="00E63AC5">
        <w:rPr>
          <w:color w:val="000000" w:themeColor="text1"/>
        </w:rPr>
        <w:t xml:space="preserve">prawo wniesienia skargi przeciwko postanowieniu </w:t>
      </w:r>
      <w:r w:rsidR="00121109">
        <w:rPr>
          <w:color w:val="000000" w:themeColor="text1"/>
        </w:rPr>
        <w:t xml:space="preserve">o </w:t>
      </w:r>
      <w:r w:rsidRPr="00E63AC5">
        <w:rPr>
          <w:color w:val="000000" w:themeColor="text1"/>
        </w:rPr>
        <w:t>odmow</w:t>
      </w:r>
      <w:r w:rsidR="00121109">
        <w:rPr>
          <w:color w:val="000000" w:themeColor="text1"/>
        </w:rPr>
        <w:t>ie</w:t>
      </w:r>
      <w:r w:rsidRPr="00E63AC5">
        <w:rPr>
          <w:color w:val="000000" w:themeColor="text1"/>
        </w:rPr>
        <w:t xml:space="preserve"> wszczęcia lub umorzeni</w:t>
      </w:r>
      <w:r>
        <w:rPr>
          <w:color w:val="000000" w:themeColor="text1"/>
        </w:rPr>
        <w:t>a postępowania przygotowawczego,</w:t>
      </w:r>
    </w:p>
    <w:p w:rsidR="005E1B94" w:rsidRPr="006C6511" w:rsidRDefault="005E1B94" w:rsidP="00965F0C">
      <w:pPr>
        <w:pStyle w:val="Akapitzlist"/>
        <w:numPr>
          <w:ilvl w:val="0"/>
          <w:numId w:val="28"/>
        </w:numPr>
        <w:rPr>
          <w:color w:val="000000" w:themeColor="text1"/>
        </w:rPr>
      </w:pPr>
      <w:r w:rsidRPr="006C6511">
        <w:rPr>
          <w:color w:val="000000" w:themeColor="text1"/>
        </w:rPr>
        <w:t>prawo składania wniosków o przeprowadzenie dochodzenia lub postępowania, o ile pokrzywdzony złożył wniosek o występowanie w charakterze oskarżyciela posiłkowego,</w:t>
      </w:r>
      <w:r w:rsidR="00121109" w:rsidRPr="006C6511">
        <w:rPr>
          <w:color w:val="000000" w:themeColor="text1"/>
        </w:rPr>
        <w:t xml:space="preserve"> </w:t>
      </w:r>
    </w:p>
    <w:p w:rsidR="005E1B94" w:rsidRPr="00E63AC5" w:rsidRDefault="005E1B94" w:rsidP="00965F0C">
      <w:pPr>
        <w:pStyle w:val="Akapitzlist"/>
        <w:numPr>
          <w:ilvl w:val="0"/>
          <w:numId w:val="28"/>
        </w:numPr>
        <w:rPr>
          <w:color w:val="000000" w:themeColor="text1"/>
        </w:rPr>
      </w:pPr>
      <w:r w:rsidRPr="00E63AC5">
        <w:rPr>
          <w:color w:val="000000" w:themeColor="text1"/>
        </w:rPr>
        <w:t xml:space="preserve">prawo odwołania się od wyroku sądu pierwszej instancji do sądu apelacyjnego, jeżeli pokrzywdzony </w:t>
      </w:r>
      <w:r w:rsidR="00121109">
        <w:rPr>
          <w:color w:val="000000" w:themeColor="text1"/>
        </w:rPr>
        <w:t>ma</w:t>
      </w:r>
      <w:r w:rsidRPr="00E63AC5">
        <w:rPr>
          <w:color w:val="000000" w:themeColor="text1"/>
        </w:rPr>
        <w:t xml:space="preserve"> status oskarżyciela posiłkowego.</w:t>
      </w:r>
    </w:p>
    <w:p w:rsidR="005E1B94" w:rsidRPr="00E63AC5" w:rsidRDefault="003748DE" w:rsidP="00965F0C">
      <w:pPr>
        <w:jc w:val="both"/>
        <w:rPr>
          <w:color w:val="000000" w:themeColor="text1"/>
        </w:rPr>
      </w:pPr>
      <w:r>
        <w:rPr>
          <w:color w:val="000000" w:themeColor="text1"/>
        </w:rPr>
        <w:t>A</w:t>
      </w:r>
      <w:r w:rsidR="005E1B94" w:rsidRPr="00E63AC5">
        <w:rPr>
          <w:color w:val="000000" w:themeColor="text1"/>
        </w:rPr>
        <w:t>lgorytm postępowania w przypadku podejrzenia popełnienia przestępstwa handlu ludźmi na szkodę małoletniego</w:t>
      </w:r>
      <w:r>
        <w:rPr>
          <w:color w:val="000000" w:themeColor="text1"/>
        </w:rPr>
        <w:t xml:space="preserve"> - patrz odpowiedź na pytanie 2</w:t>
      </w:r>
      <w:r w:rsidR="005E1B94" w:rsidRPr="00E63AC5">
        <w:rPr>
          <w:color w:val="000000" w:themeColor="text1"/>
        </w:rPr>
        <w:t xml:space="preserve">. </w:t>
      </w:r>
    </w:p>
    <w:p w:rsidR="00CF5C9E" w:rsidRPr="00D4137F" w:rsidRDefault="00F01C48" w:rsidP="00965F0C">
      <w:pPr>
        <w:jc w:val="both"/>
        <w:rPr>
          <w:color w:val="000000" w:themeColor="text1"/>
        </w:rPr>
      </w:pPr>
      <w:r>
        <w:rPr>
          <w:color w:val="000000" w:themeColor="text1"/>
        </w:rPr>
        <w:t xml:space="preserve">Jeżeli chodzi o </w:t>
      </w:r>
      <w:r w:rsidR="00B02BE6" w:rsidRPr="00E63AC5">
        <w:rPr>
          <w:color w:val="000000" w:themeColor="text1"/>
        </w:rPr>
        <w:t>zaleceni</w:t>
      </w:r>
      <w:r>
        <w:rPr>
          <w:color w:val="000000" w:themeColor="text1"/>
        </w:rPr>
        <w:t>e</w:t>
      </w:r>
      <w:r w:rsidR="00B02BE6" w:rsidRPr="00E63AC5">
        <w:rPr>
          <w:color w:val="000000" w:themeColor="text1"/>
        </w:rPr>
        <w:t xml:space="preserve"> dot</w:t>
      </w:r>
      <w:r>
        <w:rPr>
          <w:color w:val="000000" w:themeColor="text1"/>
        </w:rPr>
        <w:t>yczące</w:t>
      </w:r>
      <w:r w:rsidR="00B02BE6" w:rsidRPr="00E63AC5">
        <w:rPr>
          <w:color w:val="000000" w:themeColor="text1"/>
        </w:rPr>
        <w:t xml:space="preserve"> zapewnienia bezpiecznego zakwaterowania</w:t>
      </w:r>
      <w:r w:rsidR="005C5C1B">
        <w:rPr>
          <w:color w:val="000000" w:themeColor="text1"/>
        </w:rPr>
        <w:t>,</w:t>
      </w:r>
      <w:r w:rsidR="00B02BE6" w:rsidRPr="00E63AC5">
        <w:rPr>
          <w:color w:val="000000" w:themeColor="text1"/>
        </w:rPr>
        <w:t xml:space="preserve"> specjalnie zaprojektowanego z myślą o dzieciach</w:t>
      </w:r>
      <w:r>
        <w:rPr>
          <w:color w:val="000000" w:themeColor="text1"/>
        </w:rPr>
        <w:t>,</w:t>
      </w:r>
      <w:r w:rsidR="00B02BE6" w:rsidRPr="00E63AC5">
        <w:rPr>
          <w:color w:val="000000" w:themeColor="text1"/>
        </w:rPr>
        <w:t xml:space="preserve"> </w:t>
      </w:r>
      <w:r>
        <w:rPr>
          <w:color w:val="000000" w:themeColor="text1"/>
        </w:rPr>
        <w:t xml:space="preserve">to </w:t>
      </w:r>
      <w:r w:rsidRPr="00CF5C9E">
        <w:rPr>
          <w:color w:val="000000" w:themeColor="text1"/>
        </w:rPr>
        <w:t xml:space="preserve">w przypadku Polski nie </w:t>
      </w:r>
      <w:r w:rsidR="00CF5C9E">
        <w:rPr>
          <w:color w:val="000000" w:themeColor="text1"/>
        </w:rPr>
        <w:t>jest</w:t>
      </w:r>
      <w:r w:rsidRPr="00CF5C9E">
        <w:rPr>
          <w:color w:val="000000" w:themeColor="text1"/>
        </w:rPr>
        <w:t xml:space="preserve"> zasadne tworzenie takich miejsc</w:t>
      </w:r>
      <w:r w:rsidR="00D4137F">
        <w:rPr>
          <w:color w:val="000000" w:themeColor="text1"/>
        </w:rPr>
        <w:t>,</w:t>
      </w:r>
      <w:r>
        <w:rPr>
          <w:color w:val="000000" w:themeColor="text1"/>
        </w:rPr>
        <w:t xml:space="preserve"> ponieważ</w:t>
      </w:r>
      <w:r w:rsidR="00B02BE6" w:rsidRPr="00E63AC5">
        <w:rPr>
          <w:color w:val="000000" w:themeColor="text1"/>
        </w:rPr>
        <w:t xml:space="preserve"> regionalne zespoły przeciwdziałania handlowi ludźmi </w:t>
      </w:r>
      <w:r w:rsidR="005A78BA">
        <w:rPr>
          <w:color w:val="000000" w:themeColor="text1"/>
        </w:rPr>
        <w:t xml:space="preserve">praktycznie </w:t>
      </w:r>
      <w:r w:rsidR="00B02BE6" w:rsidRPr="00E63AC5">
        <w:rPr>
          <w:color w:val="000000" w:themeColor="text1"/>
        </w:rPr>
        <w:t xml:space="preserve">nie </w:t>
      </w:r>
      <w:r w:rsidR="00B02BE6" w:rsidRPr="00E63AC5">
        <w:rPr>
          <w:color w:val="000000" w:themeColor="text1"/>
        </w:rPr>
        <w:lastRenderedPageBreak/>
        <w:t xml:space="preserve">identyfikują </w:t>
      </w:r>
      <w:r w:rsidR="005C5C1B" w:rsidRPr="00E63AC5">
        <w:rPr>
          <w:color w:val="000000" w:themeColor="text1"/>
        </w:rPr>
        <w:t xml:space="preserve">w swoim regionie </w:t>
      </w:r>
      <w:r w:rsidR="00B02BE6" w:rsidRPr="00E63AC5">
        <w:rPr>
          <w:color w:val="000000" w:themeColor="text1"/>
        </w:rPr>
        <w:t>ofiar handlu ludźmi wśród dzieci polskich lub cudzoziemskich.</w:t>
      </w:r>
      <w:r>
        <w:rPr>
          <w:color w:val="000000" w:themeColor="text1"/>
        </w:rPr>
        <w:t xml:space="preserve"> </w:t>
      </w:r>
      <w:r w:rsidR="00CF5C9E" w:rsidRPr="00D4137F">
        <w:rPr>
          <w:color w:val="000000" w:themeColor="text1"/>
        </w:rPr>
        <w:t xml:space="preserve">W </w:t>
      </w:r>
      <w:r w:rsidR="00D4137F" w:rsidRPr="00D4137F">
        <w:rPr>
          <w:color w:val="000000" w:themeColor="text1"/>
        </w:rPr>
        <w:t xml:space="preserve">razie potrzeby </w:t>
      </w:r>
      <w:r w:rsidR="00CF5C9E" w:rsidRPr="00D4137F">
        <w:rPr>
          <w:color w:val="000000" w:themeColor="text1"/>
        </w:rPr>
        <w:t>zagwarantowania bezpiecznego schronienia małoletniej ofi</w:t>
      </w:r>
      <w:r w:rsidR="00D4137F" w:rsidRPr="00D4137F">
        <w:rPr>
          <w:color w:val="000000" w:themeColor="text1"/>
        </w:rPr>
        <w:t>erze</w:t>
      </w:r>
      <w:r w:rsidR="00CF5C9E" w:rsidRPr="00D4137F">
        <w:rPr>
          <w:color w:val="000000" w:themeColor="text1"/>
        </w:rPr>
        <w:t xml:space="preserve"> handlu ludźmi wykorzystywane są istniejące ośrodki wsparcia małoletnich </w:t>
      </w:r>
      <w:r w:rsidR="00D4137F" w:rsidRPr="00D4137F">
        <w:rPr>
          <w:color w:val="000000" w:themeColor="text1"/>
        </w:rPr>
        <w:t>(</w:t>
      </w:r>
      <w:r w:rsidR="00CF5C9E" w:rsidRPr="00D4137F">
        <w:rPr>
          <w:color w:val="000000" w:themeColor="text1"/>
        </w:rPr>
        <w:t>piecza zastępcza lub zakwaterowanie w Krajow</w:t>
      </w:r>
      <w:r w:rsidR="00D4137F" w:rsidRPr="00D4137F">
        <w:rPr>
          <w:color w:val="000000" w:themeColor="text1"/>
        </w:rPr>
        <w:t>ym</w:t>
      </w:r>
      <w:r w:rsidR="00CF5C9E" w:rsidRPr="00D4137F">
        <w:rPr>
          <w:color w:val="000000" w:themeColor="text1"/>
        </w:rPr>
        <w:t xml:space="preserve"> </w:t>
      </w:r>
      <w:r w:rsidR="005A78BA">
        <w:rPr>
          <w:color w:val="000000" w:themeColor="text1"/>
        </w:rPr>
        <w:t>C</w:t>
      </w:r>
      <w:r w:rsidR="00CF5C9E" w:rsidRPr="00D4137F">
        <w:rPr>
          <w:color w:val="000000" w:themeColor="text1"/>
        </w:rPr>
        <w:t xml:space="preserve">entrum </w:t>
      </w:r>
      <w:r w:rsidR="005A78BA">
        <w:rPr>
          <w:color w:val="000000" w:themeColor="text1"/>
        </w:rPr>
        <w:t>I</w:t>
      </w:r>
      <w:r w:rsidR="00CF5C9E" w:rsidRPr="00D4137F">
        <w:rPr>
          <w:color w:val="000000" w:themeColor="text1"/>
        </w:rPr>
        <w:t>nterwencyjno-</w:t>
      </w:r>
      <w:r w:rsidR="005A78BA">
        <w:rPr>
          <w:color w:val="000000" w:themeColor="text1"/>
        </w:rPr>
        <w:t>K</w:t>
      </w:r>
      <w:r w:rsidR="00CF5C9E" w:rsidRPr="00D4137F">
        <w:rPr>
          <w:color w:val="000000" w:themeColor="text1"/>
        </w:rPr>
        <w:t>ryzysow</w:t>
      </w:r>
      <w:r w:rsidR="00D4137F" w:rsidRPr="00D4137F">
        <w:rPr>
          <w:color w:val="000000" w:themeColor="text1"/>
        </w:rPr>
        <w:t>ym, w którym</w:t>
      </w:r>
      <w:r w:rsidR="00CF5C9E" w:rsidRPr="00D4137F">
        <w:rPr>
          <w:color w:val="000000" w:themeColor="text1"/>
        </w:rPr>
        <w:t xml:space="preserve"> przygotowane są miejsca pobytu dla małoletnich ofiar handlu ludźmi</w:t>
      </w:r>
      <w:r w:rsidR="00D4137F" w:rsidRPr="00D4137F">
        <w:rPr>
          <w:color w:val="000000" w:themeColor="text1"/>
        </w:rPr>
        <w:t>)</w:t>
      </w:r>
      <w:r w:rsidR="00CF5C9E" w:rsidRPr="00D4137F">
        <w:rPr>
          <w:color w:val="000000" w:themeColor="text1"/>
        </w:rPr>
        <w:t xml:space="preserve">. </w:t>
      </w:r>
    </w:p>
    <w:p w:rsidR="00DD5AD4" w:rsidRPr="00E63AC5" w:rsidRDefault="00DD5AD4" w:rsidP="00965F0C">
      <w:pPr>
        <w:pStyle w:val="NormalnyWeb"/>
        <w:spacing w:before="0" w:beforeAutospacing="0" w:after="0" w:afterAutospacing="0"/>
        <w:jc w:val="both"/>
        <w:rPr>
          <w:b/>
          <w:bCs/>
          <w:color w:val="000000" w:themeColor="text1"/>
        </w:rPr>
      </w:pPr>
    </w:p>
    <w:p w:rsidR="008D2ED0" w:rsidRPr="00E63AC5" w:rsidRDefault="008D2ED0" w:rsidP="005C5C1B">
      <w:pPr>
        <w:pStyle w:val="NormalnyWeb"/>
        <w:spacing w:before="0" w:beforeAutospacing="0" w:after="0" w:afterAutospacing="0"/>
        <w:jc w:val="both"/>
        <w:rPr>
          <w:bCs/>
          <w:color w:val="000000" w:themeColor="text1"/>
        </w:rPr>
      </w:pPr>
      <w:r w:rsidRPr="00E63AC5">
        <w:rPr>
          <w:b/>
          <w:bCs/>
          <w:color w:val="000000" w:themeColor="text1"/>
        </w:rPr>
        <w:t>3) Dane statystyczne</w:t>
      </w:r>
      <w:r w:rsidRPr="00E63AC5">
        <w:rPr>
          <w:bCs/>
          <w:color w:val="000000" w:themeColor="text1"/>
        </w:rPr>
        <w:tab/>
      </w:r>
      <w:r w:rsidRPr="00E63AC5">
        <w:rPr>
          <w:bCs/>
          <w:color w:val="000000" w:themeColor="text1"/>
        </w:rPr>
        <w:tab/>
      </w:r>
      <w:r w:rsidRPr="00E63AC5">
        <w:rPr>
          <w:bCs/>
          <w:color w:val="000000" w:themeColor="text1"/>
        </w:rPr>
        <w:tab/>
      </w:r>
      <w:r w:rsidRPr="00E63AC5">
        <w:rPr>
          <w:bCs/>
          <w:color w:val="000000" w:themeColor="text1"/>
        </w:rPr>
        <w:tab/>
      </w:r>
      <w:r w:rsidRPr="00E63AC5">
        <w:rPr>
          <w:bCs/>
          <w:color w:val="000000" w:themeColor="text1"/>
        </w:rPr>
        <w:tab/>
      </w:r>
    </w:p>
    <w:p w:rsidR="008D2ED0" w:rsidRPr="00E63AC5" w:rsidRDefault="008D2ED0" w:rsidP="00965F0C">
      <w:pPr>
        <w:pStyle w:val="Tekstpodstawowy"/>
        <w:rPr>
          <w:color w:val="000000" w:themeColor="text1"/>
          <w:spacing w:val="0"/>
        </w:rPr>
        <w:sectPr w:rsidR="008D2ED0" w:rsidRPr="00E63AC5">
          <w:footerReference w:type="even" r:id="rId10"/>
          <w:footerReference w:type="default" r:id="rId11"/>
          <w:pgSz w:w="11906" w:h="16838"/>
          <w:pgMar w:top="1417" w:right="1417" w:bottom="1417" w:left="1417" w:header="720" w:footer="720" w:gutter="0"/>
          <w:cols w:space="720"/>
          <w:docGrid w:linePitch="360"/>
        </w:sectPr>
      </w:pPr>
    </w:p>
    <w:p w:rsidR="008D2ED0" w:rsidRPr="00E63AC5" w:rsidRDefault="008D2ED0" w:rsidP="00965F0C">
      <w:pPr>
        <w:jc w:val="center"/>
        <w:rPr>
          <w:bCs/>
          <w:color w:val="000000" w:themeColor="text1"/>
        </w:rPr>
      </w:pPr>
      <w:r w:rsidRPr="00E63AC5">
        <w:rPr>
          <w:bCs/>
          <w:color w:val="000000" w:themeColor="text1"/>
        </w:rPr>
        <w:lastRenderedPageBreak/>
        <w:t>Prawomocnie skazani dorośli</w:t>
      </w:r>
      <w:r w:rsidR="00EC3D97">
        <w:rPr>
          <w:bCs/>
          <w:color w:val="000000" w:themeColor="text1"/>
        </w:rPr>
        <w:t>,</w:t>
      </w:r>
      <w:r w:rsidRPr="00E63AC5">
        <w:rPr>
          <w:bCs/>
          <w:color w:val="000000" w:themeColor="text1"/>
        </w:rPr>
        <w:t xml:space="preserve"> według przestępstw i wymiaru kary zgodnie z Kodeksem karnym, czyn główny</w:t>
      </w:r>
    </w:p>
    <w:p w:rsidR="008D2ED0" w:rsidRPr="00E63AC5" w:rsidRDefault="008D2ED0" w:rsidP="00965F0C">
      <w:pPr>
        <w:jc w:val="center"/>
        <w:rPr>
          <w:bCs/>
          <w:color w:val="000000" w:themeColor="text1"/>
        </w:rPr>
      </w:pPr>
      <w:r w:rsidRPr="00E63AC5">
        <w:rPr>
          <w:bCs/>
          <w:color w:val="000000" w:themeColor="text1"/>
        </w:rPr>
        <w:t>201</w:t>
      </w:r>
      <w:r w:rsidR="00116DE7" w:rsidRPr="00E63AC5">
        <w:rPr>
          <w:bCs/>
          <w:color w:val="000000" w:themeColor="text1"/>
        </w:rPr>
        <w:t>4</w:t>
      </w:r>
    </w:p>
    <w:tbl>
      <w:tblPr>
        <w:tblW w:w="15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839"/>
        <w:gridCol w:w="756"/>
        <w:gridCol w:w="1226"/>
        <w:gridCol w:w="756"/>
        <w:gridCol w:w="1226"/>
        <w:gridCol w:w="756"/>
        <w:gridCol w:w="1115"/>
        <w:gridCol w:w="1296"/>
        <w:gridCol w:w="1266"/>
        <w:gridCol w:w="1126"/>
        <w:gridCol w:w="756"/>
        <w:gridCol w:w="1226"/>
        <w:gridCol w:w="1073"/>
      </w:tblGrid>
      <w:tr w:rsidR="00762935" w:rsidRPr="00E63AC5" w:rsidTr="00B546F3">
        <w:trPr>
          <w:trHeight w:val="259"/>
          <w:jc w:val="center"/>
        </w:trPr>
        <w:tc>
          <w:tcPr>
            <w:tcW w:w="2530" w:type="dxa"/>
            <w:vMerge w:val="restart"/>
            <w:shd w:val="clear" w:color="auto" w:fill="auto"/>
            <w:vAlign w:val="center"/>
            <w:hideMark/>
          </w:tcPr>
          <w:p w:rsidR="00581BF5" w:rsidRPr="00E63AC5" w:rsidRDefault="00581BF5" w:rsidP="00965F0C">
            <w:pPr>
              <w:jc w:val="center"/>
              <w:rPr>
                <w:rFonts w:eastAsia="Calibri"/>
                <w:color w:val="000000" w:themeColor="text1"/>
                <w:sz w:val="18"/>
                <w:szCs w:val="18"/>
              </w:rPr>
            </w:pPr>
            <w:r w:rsidRPr="00E63AC5">
              <w:rPr>
                <w:rFonts w:eastAsia="Calibri"/>
                <w:color w:val="000000" w:themeColor="text1"/>
                <w:sz w:val="18"/>
                <w:szCs w:val="18"/>
              </w:rPr>
              <w:t>Rodzaje przestępstw</w:t>
            </w:r>
          </w:p>
        </w:tc>
        <w:tc>
          <w:tcPr>
            <w:tcW w:w="839" w:type="dxa"/>
            <w:vMerge w:val="restart"/>
            <w:shd w:val="clear" w:color="auto" w:fill="auto"/>
            <w:noWrap/>
            <w:vAlign w:val="center"/>
            <w:hideMark/>
          </w:tcPr>
          <w:p w:rsidR="00581BF5" w:rsidRPr="00E63AC5" w:rsidRDefault="00581BF5" w:rsidP="00965F0C">
            <w:pPr>
              <w:jc w:val="center"/>
              <w:rPr>
                <w:rFonts w:eastAsia="Calibri"/>
                <w:color w:val="000000" w:themeColor="text1"/>
                <w:sz w:val="18"/>
                <w:szCs w:val="18"/>
              </w:rPr>
            </w:pPr>
            <w:r w:rsidRPr="00E63AC5">
              <w:rPr>
                <w:rFonts w:eastAsia="Calibri"/>
                <w:color w:val="000000" w:themeColor="text1"/>
                <w:sz w:val="18"/>
                <w:szCs w:val="18"/>
              </w:rPr>
              <w:t>Skazani</w:t>
            </w:r>
          </w:p>
        </w:tc>
        <w:tc>
          <w:tcPr>
            <w:tcW w:w="1982" w:type="dxa"/>
            <w:gridSpan w:val="2"/>
            <w:shd w:val="clear" w:color="auto" w:fill="auto"/>
            <w:vAlign w:val="center"/>
            <w:hideMark/>
          </w:tcPr>
          <w:p w:rsidR="00581BF5" w:rsidRPr="00E63AC5" w:rsidRDefault="00581BF5" w:rsidP="00965F0C">
            <w:pPr>
              <w:jc w:val="center"/>
              <w:rPr>
                <w:rFonts w:eastAsia="Calibri"/>
                <w:color w:val="000000" w:themeColor="text1"/>
                <w:sz w:val="18"/>
                <w:szCs w:val="18"/>
              </w:rPr>
            </w:pPr>
            <w:r w:rsidRPr="00E63AC5">
              <w:rPr>
                <w:rFonts w:eastAsia="Calibri"/>
                <w:color w:val="000000" w:themeColor="text1"/>
                <w:sz w:val="18"/>
                <w:szCs w:val="18"/>
              </w:rPr>
              <w:t>Grzywna samoistna</w:t>
            </w:r>
          </w:p>
        </w:tc>
        <w:tc>
          <w:tcPr>
            <w:tcW w:w="1982" w:type="dxa"/>
            <w:gridSpan w:val="2"/>
            <w:shd w:val="clear" w:color="auto" w:fill="auto"/>
            <w:vAlign w:val="center"/>
            <w:hideMark/>
          </w:tcPr>
          <w:p w:rsidR="00581BF5" w:rsidRPr="00E63AC5" w:rsidRDefault="00581BF5" w:rsidP="00965F0C">
            <w:pPr>
              <w:jc w:val="center"/>
              <w:rPr>
                <w:rFonts w:eastAsia="Calibri"/>
                <w:color w:val="000000" w:themeColor="text1"/>
                <w:sz w:val="18"/>
                <w:szCs w:val="18"/>
              </w:rPr>
            </w:pPr>
            <w:r w:rsidRPr="00E63AC5">
              <w:rPr>
                <w:rFonts w:eastAsia="Calibri"/>
                <w:color w:val="000000" w:themeColor="text1"/>
                <w:sz w:val="18"/>
                <w:szCs w:val="18"/>
              </w:rPr>
              <w:t>Ograniczenie wolności</w:t>
            </w:r>
          </w:p>
        </w:tc>
        <w:tc>
          <w:tcPr>
            <w:tcW w:w="3167" w:type="dxa"/>
            <w:gridSpan w:val="3"/>
            <w:shd w:val="clear" w:color="auto" w:fill="auto"/>
            <w:vAlign w:val="center"/>
            <w:hideMark/>
          </w:tcPr>
          <w:p w:rsidR="00581BF5" w:rsidRPr="00E63AC5" w:rsidRDefault="00581BF5" w:rsidP="00965F0C">
            <w:pPr>
              <w:jc w:val="center"/>
              <w:rPr>
                <w:rFonts w:eastAsia="Calibri"/>
                <w:color w:val="000000" w:themeColor="text1"/>
                <w:sz w:val="18"/>
                <w:szCs w:val="18"/>
              </w:rPr>
            </w:pPr>
            <w:r w:rsidRPr="00E63AC5">
              <w:rPr>
                <w:rFonts w:eastAsia="Calibri"/>
                <w:color w:val="000000" w:themeColor="text1"/>
                <w:sz w:val="18"/>
                <w:szCs w:val="18"/>
              </w:rPr>
              <w:t>Pozbawienie wolności</w:t>
            </w:r>
          </w:p>
        </w:tc>
        <w:tc>
          <w:tcPr>
            <w:tcW w:w="1266" w:type="dxa"/>
            <w:vMerge w:val="restart"/>
            <w:shd w:val="clear" w:color="auto" w:fill="auto"/>
            <w:vAlign w:val="center"/>
            <w:hideMark/>
          </w:tcPr>
          <w:p w:rsidR="00581BF5" w:rsidRPr="00E63AC5" w:rsidRDefault="00581BF5" w:rsidP="00965F0C">
            <w:pPr>
              <w:jc w:val="center"/>
              <w:rPr>
                <w:rFonts w:eastAsia="Calibri"/>
                <w:color w:val="000000" w:themeColor="text1"/>
                <w:sz w:val="18"/>
                <w:szCs w:val="18"/>
              </w:rPr>
            </w:pPr>
            <w:r w:rsidRPr="00E63AC5">
              <w:rPr>
                <w:rFonts w:eastAsia="Calibri"/>
                <w:color w:val="000000" w:themeColor="text1"/>
                <w:sz w:val="18"/>
                <w:szCs w:val="18"/>
              </w:rPr>
              <w:t>25 lat pozbawienia wolności</w:t>
            </w:r>
          </w:p>
        </w:tc>
        <w:tc>
          <w:tcPr>
            <w:tcW w:w="1126" w:type="dxa"/>
            <w:vMerge w:val="restart"/>
            <w:shd w:val="clear" w:color="auto" w:fill="auto"/>
            <w:vAlign w:val="center"/>
            <w:hideMark/>
          </w:tcPr>
          <w:p w:rsidR="00581BF5" w:rsidRPr="00E63AC5" w:rsidRDefault="00581BF5" w:rsidP="00965F0C">
            <w:pPr>
              <w:jc w:val="center"/>
              <w:rPr>
                <w:rFonts w:eastAsia="Calibri"/>
                <w:color w:val="000000" w:themeColor="text1"/>
                <w:sz w:val="18"/>
                <w:szCs w:val="18"/>
              </w:rPr>
            </w:pPr>
            <w:r w:rsidRPr="00E63AC5">
              <w:rPr>
                <w:rFonts w:eastAsia="Calibri"/>
                <w:color w:val="000000" w:themeColor="text1"/>
                <w:sz w:val="18"/>
                <w:szCs w:val="18"/>
              </w:rPr>
              <w:t>Dożywotnie pozbawienie wolności</w:t>
            </w:r>
          </w:p>
        </w:tc>
        <w:tc>
          <w:tcPr>
            <w:tcW w:w="1982" w:type="dxa"/>
            <w:gridSpan w:val="2"/>
            <w:shd w:val="clear" w:color="auto" w:fill="auto"/>
            <w:vAlign w:val="center"/>
            <w:hideMark/>
          </w:tcPr>
          <w:p w:rsidR="00581BF5" w:rsidRPr="00E63AC5" w:rsidRDefault="00581BF5" w:rsidP="00965F0C">
            <w:pPr>
              <w:jc w:val="center"/>
              <w:rPr>
                <w:rFonts w:eastAsia="Calibri"/>
                <w:color w:val="000000" w:themeColor="text1"/>
                <w:sz w:val="18"/>
                <w:szCs w:val="18"/>
              </w:rPr>
            </w:pPr>
            <w:r w:rsidRPr="00E63AC5">
              <w:rPr>
                <w:rFonts w:eastAsia="Calibri"/>
                <w:color w:val="000000" w:themeColor="text1"/>
                <w:sz w:val="18"/>
                <w:szCs w:val="18"/>
              </w:rPr>
              <w:t>Grzywna obok pozbawienia wolności</w:t>
            </w:r>
          </w:p>
        </w:tc>
        <w:tc>
          <w:tcPr>
            <w:tcW w:w="1073" w:type="dxa"/>
            <w:shd w:val="clear" w:color="auto" w:fill="auto"/>
            <w:vAlign w:val="center"/>
            <w:hideMark/>
          </w:tcPr>
          <w:p w:rsidR="00581BF5" w:rsidRPr="00E63AC5" w:rsidRDefault="00581BF5" w:rsidP="00965F0C">
            <w:pPr>
              <w:jc w:val="center"/>
              <w:rPr>
                <w:rFonts w:eastAsia="Calibri"/>
                <w:color w:val="000000" w:themeColor="text1"/>
                <w:sz w:val="18"/>
                <w:szCs w:val="18"/>
              </w:rPr>
            </w:pPr>
            <w:r w:rsidRPr="00E63AC5">
              <w:rPr>
                <w:rFonts w:eastAsia="Calibri"/>
                <w:color w:val="000000" w:themeColor="text1"/>
                <w:sz w:val="18"/>
                <w:szCs w:val="18"/>
              </w:rPr>
              <w:t>Środki karne orzeczone samoistnie</w:t>
            </w:r>
          </w:p>
        </w:tc>
      </w:tr>
      <w:tr w:rsidR="00762935" w:rsidRPr="00E63AC5" w:rsidTr="00B546F3">
        <w:trPr>
          <w:trHeight w:val="300"/>
          <w:jc w:val="center"/>
        </w:trPr>
        <w:tc>
          <w:tcPr>
            <w:tcW w:w="2530" w:type="dxa"/>
            <w:vMerge/>
            <w:shd w:val="clear" w:color="auto" w:fill="auto"/>
            <w:vAlign w:val="center"/>
            <w:hideMark/>
          </w:tcPr>
          <w:p w:rsidR="00581BF5" w:rsidRPr="00E63AC5" w:rsidRDefault="00581BF5" w:rsidP="00965F0C">
            <w:pPr>
              <w:jc w:val="center"/>
              <w:rPr>
                <w:rFonts w:eastAsia="Calibri"/>
                <w:color w:val="000000" w:themeColor="text1"/>
                <w:sz w:val="18"/>
                <w:szCs w:val="18"/>
              </w:rPr>
            </w:pPr>
          </w:p>
        </w:tc>
        <w:tc>
          <w:tcPr>
            <w:tcW w:w="839" w:type="dxa"/>
            <w:vMerge/>
            <w:shd w:val="clear" w:color="auto" w:fill="auto"/>
            <w:vAlign w:val="center"/>
            <w:hideMark/>
          </w:tcPr>
          <w:p w:rsidR="00581BF5" w:rsidRPr="00E63AC5" w:rsidRDefault="00581BF5" w:rsidP="00965F0C">
            <w:pPr>
              <w:jc w:val="center"/>
              <w:rPr>
                <w:rFonts w:eastAsia="Calibri"/>
                <w:color w:val="000000" w:themeColor="text1"/>
                <w:sz w:val="18"/>
                <w:szCs w:val="18"/>
              </w:rPr>
            </w:pPr>
          </w:p>
        </w:tc>
        <w:tc>
          <w:tcPr>
            <w:tcW w:w="756" w:type="dxa"/>
            <w:shd w:val="clear" w:color="auto" w:fill="auto"/>
            <w:noWrap/>
            <w:vAlign w:val="center"/>
            <w:hideMark/>
          </w:tcPr>
          <w:p w:rsidR="00581BF5" w:rsidRPr="00E63AC5" w:rsidRDefault="003B3EBA" w:rsidP="00965F0C">
            <w:pPr>
              <w:jc w:val="center"/>
              <w:rPr>
                <w:rFonts w:eastAsia="Calibri"/>
                <w:color w:val="000000" w:themeColor="text1"/>
                <w:sz w:val="18"/>
                <w:szCs w:val="18"/>
              </w:rPr>
            </w:pPr>
            <w:r>
              <w:rPr>
                <w:rFonts w:eastAsia="Calibri"/>
                <w:color w:val="000000" w:themeColor="text1"/>
                <w:sz w:val="18"/>
                <w:szCs w:val="18"/>
              </w:rPr>
              <w:t>ogółem</w:t>
            </w:r>
          </w:p>
        </w:tc>
        <w:tc>
          <w:tcPr>
            <w:tcW w:w="1226" w:type="dxa"/>
            <w:shd w:val="clear" w:color="auto" w:fill="auto"/>
            <w:vAlign w:val="center"/>
            <w:hideMark/>
          </w:tcPr>
          <w:p w:rsidR="00581BF5" w:rsidRPr="00E63AC5" w:rsidRDefault="003B3EBA" w:rsidP="00965F0C">
            <w:pPr>
              <w:jc w:val="center"/>
              <w:rPr>
                <w:rFonts w:eastAsia="Calibri"/>
                <w:color w:val="000000" w:themeColor="text1"/>
                <w:sz w:val="18"/>
                <w:szCs w:val="18"/>
              </w:rPr>
            </w:pPr>
            <w:r>
              <w:rPr>
                <w:rFonts w:eastAsia="Calibri"/>
                <w:color w:val="000000" w:themeColor="text1"/>
                <w:sz w:val="18"/>
                <w:szCs w:val="18"/>
              </w:rPr>
              <w:t>z</w:t>
            </w:r>
            <w:r w:rsidR="00581BF5" w:rsidRPr="00E63AC5">
              <w:rPr>
                <w:rFonts w:eastAsia="Calibri"/>
                <w:color w:val="000000" w:themeColor="text1"/>
                <w:sz w:val="18"/>
                <w:szCs w:val="18"/>
              </w:rPr>
              <w:t xml:space="preserve"> zawieszeniem</w:t>
            </w:r>
          </w:p>
        </w:tc>
        <w:tc>
          <w:tcPr>
            <w:tcW w:w="756" w:type="dxa"/>
            <w:shd w:val="clear" w:color="auto" w:fill="auto"/>
            <w:noWrap/>
            <w:vAlign w:val="center"/>
            <w:hideMark/>
          </w:tcPr>
          <w:p w:rsidR="00581BF5" w:rsidRPr="00E63AC5" w:rsidRDefault="003B3EBA" w:rsidP="00965F0C">
            <w:pPr>
              <w:jc w:val="center"/>
              <w:rPr>
                <w:rFonts w:eastAsia="Calibri"/>
                <w:color w:val="000000" w:themeColor="text1"/>
                <w:sz w:val="18"/>
                <w:szCs w:val="18"/>
              </w:rPr>
            </w:pPr>
            <w:r>
              <w:rPr>
                <w:rFonts w:eastAsia="Calibri"/>
                <w:color w:val="000000" w:themeColor="text1"/>
                <w:sz w:val="18"/>
                <w:szCs w:val="18"/>
              </w:rPr>
              <w:t>ogółem</w:t>
            </w:r>
          </w:p>
        </w:tc>
        <w:tc>
          <w:tcPr>
            <w:tcW w:w="1226" w:type="dxa"/>
            <w:shd w:val="clear" w:color="auto" w:fill="auto"/>
            <w:vAlign w:val="center"/>
            <w:hideMark/>
          </w:tcPr>
          <w:p w:rsidR="00581BF5" w:rsidRPr="00E63AC5" w:rsidRDefault="003B3EBA" w:rsidP="00965F0C">
            <w:pPr>
              <w:jc w:val="center"/>
              <w:rPr>
                <w:rFonts w:eastAsia="Calibri"/>
                <w:color w:val="000000" w:themeColor="text1"/>
                <w:sz w:val="18"/>
                <w:szCs w:val="18"/>
              </w:rPr>
            </w:pPr>
            <w:r>
              <w:rPr>
                <w:rFonts w:eastAsia="Calibri"/>
                <w:color w:val="000000" w:themeColor="text1"/>
                <w:sz w:val="18"/>
                <w:szCs w:val="18"/>
              </w:rPr>
              <w:t>z</w:t>
            </w:r>
            <w:r w:rsidR="00581BF5" w:rsidRPr="00E63AC5">
              <w:rPr>
                <w:rFonts w:eastAsia="Calibri"/>
                <w:color w:val="000000" w:themeColor="text1"/>
                <w:sz w:val="18"/>
                <w:szCs w:val="18"/>
              </w:rPr>
              <w:t xml:space="preserve"> zawieszeniem</w:t>
            </w:r>
          </w:p>
        </w:tc>
        <w:tc>
          <w:tcPr>
            <w:tcW w:w="756" w:type="dxa"/>
            <w:shd w:val="clear" w:color="auto" w:fill="auto"/>
            <w:noWrap/>
            <w:vAlign w:val="center"/>
            <w:hideMark/>
          </w:tcPr>
          <w:p w:rsidR="00581BF5" w:rsidRPr="00E63AC5" w:rsidRDefault="003B3EBA" w:rsidP="00965F0C">
            <w:pPr>
              <w:jc w:val="center"/>
              <w:rPr>
                <w:rFonts w:eastAsia="Calibri"/>
                <w:color w:val="000000" w:themeColor="text1"/>
                <w:sz w:val="18"/>
                <w:szCs w:val="18"/>
              </w:rPr>
            </w:pPr>
            <w:r>
              <w:rPr>
                <w:rFonts w:eastAsia="Calibri"/>
                <w:color w:val="000000" w:themeColor="text1"/>
                <w:sz w:val="18"/>
                <w:szCs w:val="18"/>
              </w:rPr>
              <w:t>ogółem</w:t>
            </w:r>
          </w:p>
        </w:tc>
        <w:tc>
          <w:tcPr>
            <w:tcW w:w="1115" w:type="dxa"/>
            <w:shd w:val="clear" w:color="auto" w:fill="auto"/>
            <w:vAlign w:val="center"/>
            <w:hideMark/>
          </w:tcPr>
          <w:p w:rsidR="00581BF5" w:rsidRPr="00E63AC5" w:rsidRDefault="003B3EBA" w:rsidP="00965F0C">
            <w:pPr>
              <w:jc w:val="center"/>
              <w:rPr>
                <w:rFonts w:eastAsia="Calibri"/>
                <w:color w:val="000000" w:themeColor="text1"/>
                <w:sz w:val="18"/>
                <w:szCs w:val="18"/>
              </w:rPr>
            </w:pPr>
            <w:r>
              <w:rPr>
                <w:rFonts w:eastAsia="Calibri"/>
                <w:color w:val="000000" w:themeColor="text1"/>
                <w:sz w:val="18"/>
                <w:szCs w:val="18"/>
              </w:rPr>
              <w:t>b</w:t>
            </w:r>
            <w:r w:rsidR="00581BF5" w:rsidRPr="00E63AC5">
              <w:rPr>
                <w:rFonts w:eastAsia="Calibri"/>
                <w:color w:val="000000" w:themeColor="text1"/>
                <w:sz w:val="18"/>
                <w:szCs w:val="18"/>
              </w:rPr>
              <w:t>ez zawieszenia</w:t>
            </w:r>
          </w:p>
        </w:tc>
        <w:tc>
          <w:tcPr>
            <w:tcW w:w="1296" w:type="dxa"/>
            <w:shd w:val="clear" w:color="auto" w:fill="auto"/>
            <w:vAlign w:val="center"/>
            <w:hideMark/>
          </w:tcPr>
          <w:p w:rsidR="00581BF5" w:rsidRPr="00E63AC5" w:rsidRDefault="003B3EBA" w:rsidP="00965F0C">
            <w:pPr>
              <w:jc w:val="center"/>
              <w:rPr>
                <w:rFonts w:eastAsia="Calibri"/>
                <w:color w:val="000000" w:themeColor="text1"/>
                <w:sz w:val="18"/>
                <w:szCs w:val="18"/>
              </w:rPr>
            </w:pPr>
            <w:r>
              <w:rPr>
                <w:rFonts w:eastAsia="Calibri"/>
                <w:color w:val="000000" w:themeColor="text1"/>
                <w:sz w:val="18"/>
                <w:szCs w:val="18"/>
              </w:rPr>
              <w:t>z</w:t>
            </w:r>
            <w:r w:rsidR="00581BF5" w:rsidRPr="00E63AC5">
              <w:rPr>
                <w:rFonts w:eastAsia="Calibri"/>
                <w:color w:val="000000" w:themeColor="text1"/>
                <w:sz w:val="18"/>
                <w:szCs w:val="18"/>
              </w:rPr>
              <w:t xml:space="preserve"> zawieszeniem</w:t>
            </w:r>
          </w:p>
        </w:tc>
        <w:tc>
          <w:tcPr>
            <w:tcW w:w="1266" w:type="dxa"/>
            <w:vMerge/>
            <w:shd w:val="clear" w:color="auto" w:fill="auto"/>
            <w:vAlign w:val="center"/>
            <w:hideMark/>
          </w:tcPr>
          <w:p w:rsidR="00581BF5" w:rsidRPr="00E63AC5" w:rsidRDefault="00581BF5" w:rsidP="00965F0C">
            <w:pPr>
              <w:jc w:val="center"/>
              <w:rPr>
                <w:rFonts w:eastAsia="Calibri"/>
                <w:color w:val="000000" w:themeColor="text1"/>
                <w:sz w:val="18"/>
                <w:szCs w:val="18"/>
              </w:rPr>
            </w:pPr>
          </w:p>
        </w:tc>
        <w:tc>
          <w:tcPr>
            <w:tcW w:w="1126" w:type="dxa"/>
            <w:vMerge/>
            <w:shd w:val="clear" w:color="auto" w:fill="auto"/>
            <w:vAlign w:val="center"/>
            <w:hideMark/>
          </w:tcPr>
          <w:p w:rsidR="00581BF5" w:rsidRPr="00E63AC5" w:rsidRDefault="00581BF5" w:rsidP="00965F0C">
            <w:pPr>
              <w:jc w:val="center"/>
              <w:rPr>
                <w:rFonts w:eastAsia="Calibri"/>
                <w:color w:val="000000" w:themeColor="text1"/>
                <w:sz w:val="18"/>
                <w:szCs w:val="18"/>
              </w:rPr>
            </w:pPr>
          </w:p>
        </w:tc>
        <w:tc>
          <w:tcPr>
            <w:tcW w:w="756" w:type="dxa"/>
            <w:shd w:val="clear" w:color="auto" w:fill="auto"/>
            <w:noWrap/>
            <w:vAlign w:val="center"/>
            <w:hideMark/>
          </w:tcPr>
          <w:p w:rsidR="00581BF5" w:rsidRPr="00E63AC5" w:rsidRDefault="003B3EBA" w:rsidP="00965F0C">
            <w:pPr>
              <w:jc w:val="center"/>
              <w:rPr>
                <w:rFonts w:eastAsia="Calibri"/>
                <w:color w:val="000000" w:themeColor="text1"/>
                <w:sz w:val="18"/>
                <w:szCs w:val="18"/>
              </w:rPr>
            </w:pPr>
            <w:r>
              <w:rPr>
                <w:rFonts w:eastAsia="Calibri"/>
                <w:color w:val="000000" w:themeColor="text1"/>
                <w:sz w:val="18"/>
                <w:szCs w:val="18"/>
              </w:rPr>
              <w:t>ogółem</w:t>
            </w:r>
          </w:p>
        </w:tc>
        <w:tc>
          <w:tcPr>
            <w:tcW w:w="1226" w:type="dxa"/>
            <w:shd w:val="clear" w:color="auto" w:fill="auto"/>
            <w:vAlign w:val="center"/>
            <w:hideMark/>
          </w:tcPr>
          <w:p w:rsidR="00581BF5" w:rsidRPr="00E63AC5" w:rsidRDefault="003B3EBA" w:rsidP="00965F0C">
            <w:pPr>
              <w:jc w:val="center"/>
              <w:rPr>
                <w:rFonts w:eastAsia="Calibri"/>
                <w:color w:val="000000" w:themeColor="text1"/>
                <w:sz w:val="18"/>
                <w:szCs w:val="18"/>
              </w:rPr>
            </w:pPr>
            <w:r>
              <w:rPr>
                <w:rFonts w:eastAsia="Calibri"/>
                <w:color w:val="000000" w:themeColor="text1"/>
                <w:sz w:val="18"/>
                <w:szCs w:val="18"/>
              </w:rPr>
              <w:t>z</w:t>
            </w:r>
            <w:r w:rsidR="00581BF5" w:rsidRPr="00E63AC5">
              <w:rPr>
                <w:rFonts w:eastAsia="Calibri"/>
                <w:color w:val="000000" w:themeColor="text1"/>
                <w:sz w:val="18"/>
                <w:szCs w:val="18"/>
              </w:rPr>
              <w:t xml:space="preserve"> zawieszeniem</w:t>
            </w:r>
          </w:p>
        </w:tc>
        <w:tc>
          <w:tcPr>
            <w:tcW w:w="1073" w:type="dxa"/>
            <w:shd w:val="clear" w:color="auto" w:fill="auto"/>
            <w:vAlign w:val="center"/>
            <w:hideMark/>
          </w:tcPr>
          <w:p w:rsidR="00581BF5" w:rsidRPr="00E63AC5" w:rsidRDefault="00581BF5" w:rsidP="00965F0C">
            <w:pPr>
              <w:jc w:val="center"/>
              <w:rPr>
                <w:rFonts w:eastAsia="Calibri"/>
                <w:color w:val="000000" w:themeColor="text1"/>
                <w:sz w:val="18"/>
                <w:szCs w:val="18"/>
              </w:rPr>
            </w:pPr>
            <w:r w:rsidRPr="00E63AC5">
              <w:rPr>
                <w:rFonts w:eastAsia="Calibri"/>
                <w:color w:val="000000" w:themeColor="text1"/>
                <w:sz w:val="18"/>
                <w:szCs w:val="18"/>
              </w:rPr>
              <w:t xml:space="preserve"> osób</w:t>
            </w:r>
          </w:p>
        </w:tc>
      </w:tr>
      <w:tr w:rsidR="00562A18" w:rsidRPr="00E63AC5" w:rsidTr="00B546F3">
        <w:trPr>
          <w:trHeight w:val="161"/>
          <w:jc w:val="center"/>
        </w:trPr>
        <w:tc>
          <w:tcPr>
            <w:tcW w:w="2530" w:type="dxa"/>
            <w:shd w:val="clear" w:color="auto" w:fill="auto"/>
            <w:noWrap/>
            <w:vAlign w:val="bottom"/>
          </w:tcPr>
          <w:p w:rsidR="00562A18" w:rsidRPr="00E63AC5" w:rsidRDefault="00562A18" w:rsidP="00965F0C">
            <w:pPr>
              <w:rPr>
                <w:rFonts w:eastAsia="Calibri"/>
                <w:color w:val="000000" w:themeColor="text1"/>
                <w:sz w:val="18"/>
                <w:szCs w:val="18"/>
              </w:rPr>
            </w:pPr>
            <w:r w:rsidRPr="00E63AC5">
              <w:rPr>
                <w:rFonts w:eastAsia="Calibri"/>
                <w:color w:val="000000" w:themeColor="text1"/>
                <w:sz w:val="18"/>
                <w:szCs w:val="18"/>
              </w:rPr>
              <w:t>Art.200 kk</w:t>
            </w:r>
          </w:p>
        </w:tc>
        <w:tc>
          <w:tcPr>
            <w:tcW w:w="839" w:type="dxa"/>
            <w:shd w:val="clear" w:color="auto" w:fill="auto"/>
            <w:noWrap/>
            <w:vAlign w:val="bottom"/>
          </w:tcPr>
          <w:p w:rsidR="00562A18" w:rsidRPr="00E63AC5" w:rsidRDefault="00562A18" w:rsidP="00965F0C">
            <w:pPr>
              <w:jc w:val="center"/>
              <w:rPr>
                <w:rFonts w:eastAsia="Calibri"/>
                <w:bCs/>
                <w:color w:val="000000" w:themeColor="text1"/>
                <w:sz w:val="16"/>
                <w:szCs w:val="16"/>
              </w:rPr>
            </w:pPr>
            <w:r>
              <w:rPr>
                <w:rFonts w:eastAsia="Calibri"/>
                <w:bCs/>
                <w:color w:val="000000" w:themeColor="text1"/>
                <w:sz w:val="16"/>
                <w:szCs w:val="16"/>
              </w:rPr>
              <w:t>2</w:t>
            </w:r>
          </w:p>
        </w:tc>
        <w:tc>
          <w:tcPr>
            <w:tcW w:w="75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562A18" w:rsidP="00965F0C">
            <w:pPr>
              <w:jc w:val="center"/>
              <w:rPr>
                <w:rFonts w:eastAsia="Calibri"/>
                <w:color w:val="000000" w:themeColor="text1"/>
                <w:sz w:val="16"/>
                <w:szCs w:val="16"/>
              </w:rPr>
            </w:pPr>
          </w:p>
        </w:tc>
        <w:tc>
          <w:tcPr>
            <w:tcW w:w="12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2</w:t>
            </w:r>
          </w:p>
        </w:tc>
        <w:tc>
          <w:tcPr>
            <w:tcW w:w="1115"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1</w:t>
            </w:r>
          </w:p>
        </w:tc>
        <w:tc>
          <w:tcPr>
            <w:tcW w:w="129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1</w:t>
            </w:r>
          </w:p>
        </w:tc>
        <w:tc>
          <w:tcPr>
            <w:tcW w:w="126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11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1</w:t>
            </w:r>
          </w:p>
        </w:tc>
        <w:tc>
          <w:tcPr>
            <w:tcW w:w="122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1</w:t>
            </w:r>
          </w:p>
        </w:tc>
        <w:tc>
          <w:tcPr>
            <w:tcW w:w="1073"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r>
      <w:tr w:rsidR="00562A18" w:rsidRPr="00E63AC5" w:rsidTr="00B546F3">
        <w:trPr>
          <w:trHeight w:val="220"/>
          <w:jc w:val="center"/>
        </w:trPr>
        <w:tc>
          <w:tcPr>
            <w:tcW w:w="2530" w:type="dxa"/>
            <w:shd w:val="clear" w:color="auto" w:fill="auto"/>
            <w:noWrap/>
            <w:vAlign w:val="bottom"/>
          </w:tcPr>
          <w:p w:rsidR="00562A18" w:rsidRPr="00E63AC5" w:rsidRDefault="00562A18" w:rsidP="00965F0C">
            <w:pPr>
              <w:rPr>
                <w:rFonts w:eastAsia="Calibri"/>
                <w:color w:val="000000" w:themeColor="text1"/>
                <w:sz w:val="18"/>
                <w:szCs w:val="18"/>
              </w:rPr>
            </w:pPr>
            <w:r w:rsidRPr="00E63AC5">
              <w:rPr>
                <w:rFonts w:eastAsia="Calibri"/>
                <w:color w:val="000000" w:themeColor="text1"/>
                <w:sz w:val="18"/>
                <w:szCs w:val="18"/>
              </w:rPr>
              <w:t>Art.200 §1 kk</w:t>
            </w:r>
          </w:p>
        </w:tc>
        <w:tc>
          <w:tcPr>
            <w:tcW w:w="839" w:type="dxa"/>
            <w:shd w:val="clear" w:color="auto" w:fill="auto"/>
            <w:noWrap/>
            <w:vAlign w:val="bottom"/>
          </w:tcPr>
          <w:p w:rsidR="00562A18" w:rsidRPr="00E63AC5" w:rsidRDefault="00562A18" w:rsidP="00965F0C">
            <w:pPr>
              <w:jc w:val="center"/>
              <w:rPr>
                <w:rFonts w:eastAsia="Calibri"/>
                <w:bCs/>
                <w:color w:val="000000" w:themeColor="text1"/>
                <w:sz w:val="16"/>
                <w:szCs w:val="16"/>
              </w:rPr>
            </w:pPr>
            <w:r>
              <w:rPr>
                <w:rFonts w:eastAsia="Calibri"/>
                <w:bCs/>
                <w:color w:val="000000" w:themeColor="text1"/>
                <w:sz w:val="16"/>
                <w:szCs w:val="16"/>
              </w:rPr>
              <w:t>596</w:t>
            </w:r>
          </w:p>
        </w:tc>
        <w:tc>
          <w:tcPr>
            <w:tcW w:w="75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4</w:t>
            </w:r>
          </w:p>
        </w:tc>
        <w:tc>
          <w:tcPr>
            <w:tcW w:w="12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592</w:t>
            </w:r>
          </w:p>
        </w:tc>
        <w:tc>
          <w:tcPr>
            <w:tcW w:w="1115"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199</w:t>
            </w:r>
          </w:p>
        </w:tc>
        <w:tc>
          <w:tcPr>
            <w:tcW w:w="129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393</w:t>
            </w:r>
          </w:p>
        </w:tc>
        <w:tc>
          <w:tcPr>
            <w:tcW w:w="126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11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114</w:t>
            </w:r>
          </w:p>
        </w:tc>
        <w:tc>
          <w:tcPr>
            <w:tcW w:w="122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114</w:t>
            </w:r>
          </w:p>
        </w:tc>
        <w:tc>
          <w:tcPr>
            <w:tcW w:w="1073"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r>
      <w:tr w:rsidR="00562A18" w:rsidRPr="00E63AC5" w:rsidTr="00B546F3">
        <w:trPr>
          <w:trHeight w:val="125"/>
          <w:jc w:val="center"/>
        </w:trPr>
        <w:tc>
          <w:tcPr>
            <w:tcW w:w="2530" w:type="dxa"/>
            <w:shd w:val="clear" w:color="auto" w:fill="auto"/>
            <w:noWrap/>
            <w:vAlign w:val="bottom"/>
          </w:tcPr>
          <w:p w:rsidR="00562A18" w:rsidRPr="00E63AC5" w:rsidRDefault="00562A18" w:rsidP="00965F0C">
            <w:pPr>
              <w:rPr>
                <w:rFonts w:eastAsia="Calibri"/>
                <w:color w:val="000000" w:themeColor="text1"/>
                <w:sz w:val="18"/>
                <w:szCs w:val="18"/>
              </w:rPr>
            </w:pPr>
            <w:r w:rsidRPr="00E63AC5">
              <w:rPr>
                <w:rFonts w:eastAsia="Calibri"/>
                <w:color w:val="000000" w:themeColor="text1"/>
                <w:sz w:val="18"/>
                <w:szCs w:val="18"/>
              </w:rPr>
              <w:t>Art.200 §2 kk</w:t>
            </w:r>
          </w:p>
        </w:tc>
        <w:tc>
          <w:tcPr>
            <w:tcW w:w="839" w:type="dxa"/>
            <w:shd w:val="clear" w:color="auto" w:fill="auto"/>
            <w:noWrap/>
            <w:vAlign w:val="bottom"/>
          </w:tcPr>
          <w:p w:rsidR="00562A18" w:rsidRPr="00E63AC5" w:rsidRDefault="00562A18" w:rsidP="00965F0C">
            <w:pPr>
              <w:jc w:val="center"/>
              <w:rPr>
                <w:rFonts w:eastAsia="Calibri"/>
                <w:bCs/>
                <w:color w:val="000000" w:themeColor="text1"/>
                <w:sz w:val="16"/>
                <w:szCs w:val="16"/>
              </w:rPr>
            </w:pPr>
            <w:r>
              <w:rPr>
                <w:rFonts w:eastAsia="Calibri"/>
                <w:bCs/>
                <w:color w:val="000000" w:themeColor="text1"/>
                <w:sz w:val="16"/>
                <w:szCs w:val="16"/>
              </w:rPr>
              <w:t>23</w:t>
            </w:r>
          </w:p>
        </w:tc>
        <w:tc>
          <w:tcPr>
            <w:tcW w:w="756" w:type="dxa"/>
            <w:shd w:val="clear" w:color="auto" w:fill="auto"/>
            <w:noWrap/>
            <w:vAlign w:val="bottom"/>
          </w:tcPr>
          <w:p w:rsidR="00562A18" w:rsidRPr="00E63AC5" w:rsidRDefault="008C52E1"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23</w:t>
            </w:r>
          </w:p>
        </w:tc>
        <w:tc>
          <w:tcPr>
            <w:tcW w:w="1115"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4</w:t>
            </w:r>
          </w:p>
        </w:tc>
        <w:tc>
          <w:tcPr>
            <w:tcW w:w="129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19</w:t>
            </w:r>
          </w:p>
        </w:tc>
        <w:tc>
          <w:tcPr>
            <w:tcW w:w="126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11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7</w:t>
            </w:r>
          </w:p>
        </w:tc>
        <w:tc>
          <w:tcPr>
            <w:tcW w:w="122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7</w:t>
            </w:r>
          </w:p>
        </w:tc>
        <w:tc>
          <w:tcPr>
            <w:tcW w:w="1073"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r>
      <w:tr w:rsidR="00562A18" w:rsidRPr="00E63AC5" w:rsidTr="00B546F3">
        <w:trPr>
          <w:trHeight w:val="60"/>
          <w:jc w:val="center"/>
        </w:trPr>
        <w:tc>
          <w:tcPr>
            <w:tcW w:w="2530" w:type="dxa"/>
            <w:shd w:val="clear" w:color="auto" w:fill="auto"/>
            <w:noWrap/>
            <w:vAlign w:val="bottom"/>
          </w:tcPr>
          <w:p w:rsidR="00562A18" w:rsidRPr="00E63AC5" w:rsidRDefault="00562A18" w:rsidP="00965F0C">
            <w:pPr>
              <w:rPr>
                <w:rFonts w:eastAsia="Calibri"/>
                <w:color w:val="000000" w:themeColor="text1"/>
                <w:sz w:val="18"/>
                <w:szCs w:val="18"/>
              </w:rPr>
            </w:pPr>
            <w:r w:rsidRPr="00E63AC5">
              <w:rPr>
                <w:rFonts w:eastAsia="Calibri"/>
                <w:color w:val="000000" w:themeColor="text1"/>
                <w:sz w:val="18"/>
                <w:szCs w:val="18"/>
              </w:rPr>
              <w:t>Art.200 §</w:t>
            </w:r>
            <w:r>
              <w:rPr>
                <w:rFonts w:eastAsia="Calibri"/>
                <w:color w:val="000000" w:themeColor="text1"/>
                <w:sz w:val="18"/>
                <w:szCs w:val="18"/>
              </w:rPr>
              <w:t>4</w:t>
            </w:r>
            <w:r w:rsidRPr="00E63AC5">
              <w:rPr>
                <w:rFonts w:eastAsia="Calibri"/>
                <w:color w:val="000000" w:themeColor="text1"/>
                <w:sz w:val="18"/>
                <w:szCs w:val="18"/>
              </w:rPr>
              <w:t xml:space="preserve"> kk</w:t>
            </w:r>
          </w:p>
        </w:tc>
        <w:tc>
          <w:tcPr>
            <w:tcW w:w="839" w:type="dxa"/>
            <w:shd w:val="clear" w:color="auto" w:fill="auto"/>
            <w:noWrap/>
            <w:vAlign w:val="bottom"/>
          </w:tcPr>
          <w:p w:rsidR="00562A18" w:rsidRPr="00E63AC5" w:rsidRDefault="00562A18" w:rsidP="00965F0C">
            <w:pPr>
              <w:jc w:val="center"/>
              <w:rPr>
                <w:rFonts w:eastAsia="Calibri"/>
                <w:bCs/>
                <w:color w:val="000000" w:themeColor="text1"/>
                <w:sz w:val="16"/>
                <w:szCs w:val="16"/>
              </w:rPr>
            </w:pPr>
            <w:r>
              <w:rPr>
                <w:rFonts w:eastAsia="Calibri"/>
                <w:bCs/>
                <w:color w:val="000000" w:themeColor="text1"/>
                <w:sz w:val="16"/>
                <w:szCs w:val="16"/>
              </w:rPr>
              <w:t>5</w:t>
            </w:r>
          </w:p>
        </w:tc>
        <w:tc>
          <w:tcPr>
            <w:tcW w:w="756" w:type="dxa"/>
            <w:shd w:val="clear" w:color="auto" w:fill="auto"/>
            <w:noWrap/>
            <w:vAlign w:val="bottom"/>
          </w:tcPr>
          <w:p w:rsidR="00562A18" w:rsidRPr="00E63AC5" w:rsidRDefault="008C52E1"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55</w:t>
            </w:r>
          </w:p>
        </w:tc>
        <w:tc>
          <w:tcPr>
            <w:tcW w:w="1115"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1</w:t>
            </w:r>
          </w:p>
        </w:tc>
        <w:tc>
          <w:tcPr>
            <w:tcW w:w="129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4</w:t>
            </w:r>
          </w:p>
        </w:tc>
        <w:tc>
          <w:tcPr>
            <w:tcW w:w="126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11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3</w:t>
            </w:r>
          </w:p>
        </w:tc>
        <w:tc>
          <w:tcPr>
            <w:tcW w:w="122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3</w:t>
            </w:r>
          </w:p>
        </w:tc>
        <w:tc>
          <w:tcPr>
            <w:tcW w:w="1073"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r>
      <w:tr w:rsidR="00562A18" w:rsidRPr="00E63AC5" w:rsidTr="00B546F3">
        <w:trPr>
          <w:trHeight w:val="60"/>
          <w:jc w:val="center"/>
        </w:trPr>
        <w:tc>
          <w:tcPr>
            <w:tcW w:w="2530" w:type="dxa"/>
            <w:shd w:val="clear" w:color="auto" w:fill="auto"/>
            <w:noWrap/>
            <w:vAlign w:val="bottom"/>
          </w:tcPr>
          <w:p w:rsidR="00562A18" w:rsidRPr="00E63AC5" w:rsidRDefault="00562A18" w:rsidP="00965F0C">
            <w:pPr>
              <w:rPr>
                <w:rFonts w:eastAsia="Calibri"/>
                <w:color w:val="000000" w:themeColor="text1"/>
                <w:sz w:val="18"/>
                <w:szCs w:val="18"/>
              </w:rPr>
            </w:pPr>
            <w:r w:rsidRPr="00E63AC5">
              <w:rPr>
                <w:rFonts w:eastAsia="Calibri"/>
                <w:color w:val="000000" w:themeColor="text1"/>
                <w:sz w:val="18"/>
                <w:szCs w:val="18"/>
              </w:rPr>
              <w:t>Art.200a §1 kk</w:t>
            </w:r>
          </w:p>
        </w:tc>
        <w:tc>
          <w:tcPr>
            <w:tcW w:w="839" w:type="dxa"/>
            <w:shd w:val="clear" w:color="auto" w:fill="auto"/>
            <w:noWrap/>
            <w:vAlign w:val="bottom"/>
          </w:tcPr>
          <w:p w:rsidR="00562A18" w:rsidRPr="00E63AC5" w:rsidRDefault="00562A18" w:rsidP="00965F0C">
            <w:pPr>
              <w:jc w:val="center"/>
              <w:rPr>
                <w:rFonts w:eastAsia="Calibri"/>
                <w:bCs/>
                <w:color w:val="000000" w:themeColor="text1"/>
                <w:sz w:val="16"/>
                <w:szCs w:val="16"/>
              </w:rPr>
            </w:pPr>
            <w:r>
              <w:rPr>
                <w:rFonts w:eastAsia="Calibri"/>
                <w:bCs/>
                <w:color w:val="000000" w:themeColor="text1"/>
                <w:sz w:val="16"/>
                <w:szCs w:val="16"/>
              </w:rPr>
              <w:t>3</w:t>
            </w:r>
          </w:p>
        </w:tc>
        <w:tc>
          <w:tcPr>
            <w:tcW w:w="756" w:type="dxa"/>
            <w:shd w:val="clear" w:color="auto" w:fill="auto"/>
            <w:noWrap/>
            <w:vAlign w:val="bottom"/>
          </w:tcPr>
          <w:p w:rsidR="00562A18" w:rsidRPr="00E63AC5" w:rsidRDefault="008C52E1"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3</w:t>
            </w:r>
          </w:p>
        </w:tc>
        <w:tc>
          <w:tcPr>
            <w:tcW w:w="1115"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0</w:t>
            </w:r>
          </w:p>
        </w:tc>
        <w:tc>
          <w:tcPr>
            <w:tcW w:w="129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3</w:t>
            </w:r>
          </w:p>
        </w:tc>
        <w:tc>
          <w:tcPr>
            <w:tcW w:w="126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11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2</w:t>
            </w:r>
          </w:p>
        </w:tc>
        <w:tc>
          <w:tcPr>
            <w:tcW w:w="122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2</w:t>
            </w:r>
          </w:p>
        </w:tc>
        <w:tc>
          <w:tcPr>
            <w:tcW w:w="1073"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r>
      <w:tr w:rsidR="00562A18" w:rsidRPr="00E63AC5" w:rsidTr="00B546F3">
        <w:trPr>
          <w:trHeight w:val="117"/>
          <w:jc w:val="center"/>
        </w:trPr>
        <w:tc>
          <w:tcPr>
            <w:tcW w:w="2530" w:type="dxa"/>
            <w:shd w:val="clear" w:color="auto" w:fill="auto"/>
            <w:noWrap/>
            <w:vAlign w:val="bottom"/>
          </w:tcPr>
          <w:p w:rsidR="00562A18" w:rsidRPr="00E63AC5" w:rsidRDefault="00562A18" w:rsidP="00965F0C">
            <w:pPr>
              <w:rPr>
                <w:rFonts w:eastAsia="Calibri"/>
                <w:color w:val="000000" w:themeColor="text1"/>
                <w:sz w:val="18"/>
                <w:szCs w:val="18"/>
              </w:rPr>
            </w:pPr>
            <w:r w:rsidRPr="00E63AC5">
              <w:rPr>
                <w:rFonts w:eastAsia="Calibri"/>
                <w:color w:val="000000" w:themeColor="text1"/>
                <w:sz w:val="18"/>
                <w:szCs w:val="18"/>
              </w:rPr>
              <w:t>Art.200a §2 kk</w:t>
            </w:r>
          </w:p>
        </w:tc>
        <w:tc>
          <w:tcPr>
            <w:tcW w:w="839" w:type="dxa"/>
            <w:shd w:val="clear" w:color="auto" w:fill="auto"/>
            <w:noWrap/>
            <w:vAlign w:val="bottom"/>
          </w:tcPr>
          <w:p w:rsidR="00562A18" w:rsidRPr="00E63AC5" w:rsidRDefault="00562A18" w:rsidP="00965F0C">
            <w:pPr>
              <w:jc w:val="center"/>
              <w:rPr>
                <w:rFonts w:eastAsia="Calibri"/>
                <w:bCs/>
                <w:color w:val="000000" w:themeColor="text1"/>
                <w:sz w:val="16"/>
                <w:szCs w:val="16"/>
              </w:rPr>
            </w:pPr>
            <w:r>
              <w:rPr>
                <w:rFonts w:eastAsia="Calibri"/>
                <w:bCs/>
                <w:color w:val="000000" w:themeColor="text1"/>
                <w:sz w:val="16"/>
                <w:szCs w:val="16"/>
              </w:rPr>
              <w:t>24</w:t>
            </w:r>
          </w:p>
        </w:tc>
        <w:tc>
          <w:tcPr>
            <w:tcW w:w="75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2</w:t>
            </w:r>
          </w:p>
        </w:tc>
        <w:tc>
          <w:tcPr>
            <w:tcW w:w="122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1</w:t>
            </w:r>
          </w:p>
        </w:tc>
        <w:tc>
          <w:tcPr>
            <w:tcW w:w="12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21</w:t>
            </w:r>
          </w:p>
        </w:tc>
        <w:tc>
          <w:tcPr>
            <w:tcW w:w="1115"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0</w:t>
            </w:r>
          </w:p>
        </w:tc>
        <w:tc>
          <w:tcPr>
            <w:tcW w:w="129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21</w:t>
            </w:r>
          </w:p>
        </w:tc>
        <w:tc>
          <w:tcPr>
            <w:tcW w:w="126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11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5</w:t>
            </w:r>
          </w:p>
        </w:tc>
        <w:tc>
          <w:tcPr>
            <w:tcW w:w="122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5</w:t>
            </w:r>
          </w:p>
        </w:tc>
        <w:tc>
          <w:tcPr>
            <w:tcW w:w="1073"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r>
      <w:tr w:rsidR="00562A18" w:rsidRPr="00E63AC5" w:rsidTr="00B546F3">
        <w:trPr>
          <w:trHeight w:val="128"/>
          <w:jc w:val="center"/>
        </w:trPr>
        <w:tc>
          <w:tcPr>
            <w:tcW w:w="2530" w:type="dxa"/>
            <w:shd w:val="clear" w:color="auto" w:fill="auto"/>
            <w:noWrap/>
            <w:vAlign w:val="bottom"/>
          </w:tcPr>
          <w:p w:rsidR="00562A18" w:rsidRPr="00E63AC5" w:rsidRDefault="00562A18" w:rsidP="00965F0C">
            <w:pPr>
              <w:rPr>
                <w:rFonts w:eastAsia="Calibri"/>
                <w:color w:val="000000" w:themeColor="text1"/>
                <w:sz w:val="18"/>
                <w:szCs w:val="18"/>
              </w:rPr>
            </w:pPr>
            <w:r w:rsidRPr="00E63AC5">
              <w:rPr>
                <w:rFonts w:eastAsia="Calibri"/>
                <w:color w:val="000000" w:themeColor="text1"/>
                <w:sz w:val="18"/>
                <w:szCs w:val="18"/>
              </w:rPr>
              <w:t>Art.202 §2 kk</w:t>
            </w:r>
          </w:p>
        </w:tc>
        <w:tc>
          <w:tcPr>
            <w:tcW w:w="839" w:type="dxa"/>
            <w:shd w:val="clear" w:color="auto" w:fill="auto"/>
            <w:noWrap/>
            <w:vAlign w:val="bottom"/>
          </w:tcPr>
          <w:p w:rsidR="00562A18" w:rsidRPr="00E63AC5" w:rsidRDefault="00562A18" w:rsidP="00965F0C">
            <w:pPr>
              <w:jc w:val="center"/>
              <w:rPr>
                <w:rFonts w:eastAsia="Calibri"/>
                <w:bCs/>
                <w:color w:val="000000" w:themeColor="text1"/>
                <w:sz w:val="16"/>
                <w:szCs w:val="16"/>
              </w:rPr>
            </w:pPr>
            <w:r>
              <w:rPr>
                <w:rFonts w:eastAsia="Calibri"/>
                <w:bCs/>
                <w:color w:val="000000" w:themeColor="text1"/>
                <w:sz w:val="16"/>
                <w:szCs w:val="16"/>
              </w:rPr>
              <w:t>18</w:t>
            </w:r>
          </w:p>
        </w:tc>
        <w:tc>
          <w:tcPr>
            <w:tcW w:w="75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1</w:t>
            </w:r>
          </w:p>
        </w:tc>
        <w:tc>
          <w:tcPr>
            <w:tcW w:w="12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1</w:t>
            </w:r>
          </w:p>
        </w:tc>
        <w:tc>
          <w:tcPr>
            <w:tcW w:w="12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16</w:t>
            </w:r>
          </w:p>
        </w:tc>
        <w:tc>
          <w:tcPr>
            <w:tcW w:w="1115"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3</w:t>
            </w:r>
          </w:p>
        </w:tc>
        <w:tc>
          <w:tcPr>
            <w:tcW w:w="1296" w:type="dxa"/>
            <w:shd w:val="clear" w:color="auto" w:fill="auto"/>
            <w:noWrap/>
            <w:vAlign w:val="bottom"/>
          </w:tcPr>
          <w:p w:rsidR="00562A18" w:rsidRPr="00E63AC5" w:rsidRDefault="00282552" w:rsidP="00965F0C">
            <w:pPr>
              <w:jc w:val="center"/>
              <w:rPr>
                <w:rFonts w:eastAsia="Calibri"/>
                <w:color w:val="000000" w:themeColor="text1"/>
                <w:sz w:val="16"/>
                <w:szCs w:val="16"/>
              </w:rPr>
            </w:pPr>
            <w:r>
              <w:rPr>
                <w:rFonts w:eastAsia="Calibri"/>
                <w:color w:val="000000" w:themeColor="text1"/>
                <w:sz w:val="16"/>
                <w:szCs w:val="16"/>
              </w:rPr>
              <w:t>13</w:t>
            </w:r>
          </w:p>
        </w:tc>
        <w:tc>
          <w:tcPr>
            <w:tcW w:w="126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1126"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7</w:t>
            </w:r>
          </w:p>
        </w:tc>
        <w:tc>
          <w:tcPr>
            <w:tcW w:w="1226" w:type="dxa"/>
            <w:shd w:val="clear" w:color="auto" w:fill="auto"/>
            <w:noWrap/>
            <w:vAlign w:val="bottom"/>
          </w:tcPr>
          <w:p w:rsidR="00562A18" w:rsidRPr="00E63AC5" w:rsidRDefault="00E44B8C" w:rsidP="00965F0C">
            <w:pPr>
              <w:jc w:val="center"/>
              <w:rPr>
                <w:rFonts w:eastAsia="Calibri"/>
                <w:color w:val="000000" w:themeColor="text1"/>
                <w:sz w:val="16"/>
                <w:szCs w:val="16"/>
              </w:rPr>
            </w:pPr>
            <w:r>
              <w:rPr>
                <w:rFonts w:eastAsia="Calibri"/>
                <w:color w:val="000000" w:themeColor="text1"/>
                <w:sz w:val="16"/>
                <w:szCs w:val="16"/>
              </w:rPr>
              <w:t>7</w:t>
            </w:r>
          </w:p>
        </w:tc>
        <w:tc>
          <w:tcPr>
            <w:tcW w:w="1073" w:type="dxa"/>
            <w:shd w:val="clear" w:color="auto" w:fill="auto"/>
            <w:noWrap/>
            <w:vAlign w:val="bottom"/>
          </w:tcPr>
          <w:p w:rsidR="00562A18" w:rsidRPr="00E63AC5" w:rsidRDefault="00562A18" w:rsidP="00965F0C">
            <w:pPr>
              <w:jc w:val="center"/>
              <w:rPr>
                <w:rFonts w:eastAsia="Calibri"/>
                <w:color w:val="000000" w:themeColor="text1"/>
                <w:sz w:val="16"/>
                <w:szCs w:val="16"/>
              </w:rPr>
            </w:pPr>
            <w:r>
              <w:rPr>
                <w:rFonts w:eastAsia="Calibri"/>
                <w:color w:val="000000" w:themeColor="text1"/>
                <w:sz w:val="16"/>
                <w:szCs w:val="16"/>
              </w:rPr>
              <w:t>0</w:t>
            </w:r>
          </w:p>
        </w:tc>
      </w:tr>
      <w:tr w:rsidR="00E44B8C" w:rsidRPr="00E63AC5" w:rsidTr="00B546F3">
        <w:trPr>
          <w:trHeight w:val="47"/>
          <w:jc w:val="center"/>
        </w:trPr>
        <w:tc>
          <w:tcPr>
            <w:tcW w:w="2530" w:type="dxa"/>
            <w:shd w:val="clear" w:color="auto" w:fill="auto"/>
            <w:noWrap/>
            <w:vAlign w:val="bottom"/>
          </w:tcPr>
          <w:p w:rsidR="00E44B8C" w:rsidRPr="00E63AC5" w:rsidRDefault="00E44B8C" w:rsidP="00965F0C">
            <w:pPr>
              <w:rPr>
                <w:rFonts w:eastAsia="Calibri"/>
                <w:color w:val="000000" w:themeColor="text1"/>
                <w:sz w:val="18"/>
                <w:szCs w:val="18"/>
              </w:rPr>
            </w:pPr>
            <w:r w:rsidRPr="00E63AC5">
              <w:rPr>
                <w:rFonts w:eastAsia="Calibri"/>
                <w:color w:val="000000" w:themeColor="text1"/>
                <w:sz w:val="18"/>
                <w:szCs w:val="18"/>
              </w:rPr>
              <w:t>Art.202 §3 kk</w:t>
            </w:r>
          </w:p>
        </w:tc>
        <w:tc>
          <w:tcPr>
            <w:tcW w:w="839" w:type="dxa"/>
            <w:shd w:val="clear" w:color="auto" w:fill="auto"/>
            <w:noWrap/>
            <w:vAlign w:val="bottom"/>
          </w:tcPr>
          <w:p w:rsidR="00E44B8C" w:rsidRPr="00E63AC5" w:rsidRDefault="00E44B8C" w:rsidP="00965F0C">
            <w:pPr>
              <w:jc w:val="center"/>
              <w:rPr>
                <w:rFonts w:eastAsia="Calibri"/>
                <w:bCs/>
                <w:color w:val="000000" w:themeColor="text1"/>
                <w:sz w:val="16"/>
                <w:szCs w:val="16"/>
              </w:rPr>
            </w:pPr>
            <w:r>
              <w:rPr>
                <w:rFonts w:eastAsia="Calibri"/>
                <w:bCs/>
                <w:color w:val="000000" w:themeColor="text1"/>
                <w:sz w:val="16"/>
                <w:szCs w:val="16"/>
              </w:rPr>
              <w:t>38</w:t>
            </w:r>
          </w:p>
        </w:tc>
        <w:tc>
          <w:tcPr>
            <w:tcW w:w="756" w:type="dxa"/>
            <w:shd w:val="clear" w:color="auto" w:fill="auto"/>
            <w:noWrap/>
            <w:vAlign w:val="bottom"/>
          </w:tcPr>
          <w:p w:rsidR="00E44B8C" w:rsidRPr="00E63AC5" w:rsidRDefault="008C52E1"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38</w:t>
            </w:r>
          </w:p>
        </w:tc>
        <w:tc>
          <w:tcPr>
            <w:tcW w:w="1115"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3</w:t>
            </w:r>
          </w:p>
        </w:tc>
        <w:tc>
          <w:tcPr>
            <w:tcW w:w="129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35</w:t>
            </w:r>
          </w:p>
        </w:tc>
        <w:tc>
          <w:tcPr>
            <w:tcW w:w="126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1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14</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14</w:t>
            </w:r>
          </w:p>
        </w:tc>
        <w:tc>
          <w:tcPr>
            <w:tcW w:w="1073"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r>
      <w:tr w:rsidR="00E44B8C" w:rsidRPr="00E63AC5" w:rsidTr="00B546F3">
        <w:trPr>
          <w:trHeight w:val="120"/>
          <w:jc w:val="center"/>
        </w:trPr>
        <w:tc>
          <w:tcPr>
            <w:tcW w:w="2530" w:type="dxa"/>
            <w:shd w:val="clear" w:color="auto" w:fill="auto"/>
            <w:noWrap/>
            <w:vAlign w:val="bottom"/>
          </w:tcPr>
          <w:p w:rsidR="00E44B8C" w:rsidRPr="00E63AC5" w:rsidRDefault="00E44B8C" w:rsidP="00965F0C">
            <w:pPr>
              <w:rPr>
                <w:rFonts w:eastAsia="Calibri"/>
                <w:color w:val="000000" w:themeColor="text1"/>
                <w:sz w:val="18"/>
                <w:szCs w:val="18"/>
              </w:rPr>
            </w:pPr>
            <w:r w:rsidRPr="00E63AC5">
              <w:rPr>
                <w:rFonts w:eastAsia="Calibri"/>
                <w:color w:val="000000" w:themeColor="text1"/>
                <w:sz w:val="18"/>
                <w:szCs w:val="18"/>
              </w:rPr>
              <w:t>Art.202 §4 kk</w:t>
            </w:r>
          </w:p>
        </w:tc>
        <w:tc>
          <w:tcPr>
            <w:tcW w:w="839" w:type="dxa"/>
            <w:shd w:val="clear" w:color="auto" w:fill="auto"/>
            <w:noWrap/>
            <w:vAlign w:val="bottom"/>
          </w:tcPr>
          <w:p w:rsidR="00E44B8C" w:rsidRPr="00E63AC5" w:rsidRDefault="00E44B8C" w:rsidP="00965F0C">
            <w:pPr>
              <w:jc w:val="center"/>
              <w:rPr>
                <w:rFonts w:eastAsia="Calibri"/>
                <w:bCs/>
                <w:color w:val="000000" w:themeColor="text1"/>
                <w:sz w:val="16"/>
                <w:szCs w:val="16"/>
              </w:rPr>
            </w:pPr>
            <w:r>
              <w:rPr>
                <w:rFonts w:eastAsia="Calibri"/>
                <w:bCs/>
                <w:color w:val="000000" w:themeColor="text1"/>
                <w:sz w:val="16"/>
                <w:szCs w:val="16"/>
              </w:rPr>
              <w:t>7</w:t>
            </w:r>
          </w:p>
        </w:tc>
        <w:tc>
          <w:tcPr>
            <w:tcW w:w="756" w:type="dxa"/>
            <w:shd w:val="clear" w:color="auto" w:fill="auto"/>
            <w:noWrap/>
            <w:vAlign w:val="bottom"/>
          </w:tcPr>
          <w:p w:rsidR="00E44B8C" w:rsidRPr="00E63AC5" w:rsidRDefault="008C52E1"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7</w:t>
            </w:r>
          </w:p>
        </w:tc>
        <w:tc>
          <w:tcPr>
            <w:tcW w:w="1115"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9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7</w:t>
            </w:r>
          </w:p>
        </w:tc>
        <w:tc>
          <w:tcPr>
            <w:tcW w:w="126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1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5</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5</w:t>
            </w:r>
          </w:p>
        </w:tc>
        <w:tc>
          <w:tcPr>
            <w:tcW w:w="1073"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r>
      <w:tr w:rsidR="00E44B8C" w:rsidRPr="00E63AC5" w:rsidTr="00B546F3">
        <w:trPr>
          <w:trHeight w:val="181"/>
          <w:jc w:val="center"/>
        </w:trPr>
        <w:tc>
          <w:tcPr>
            <w:tcW w:w="2530" w:type="dxa"/>
            <w:shd w:val="clear" w:color="auto" w:fill="auto"/>
            <w:noWrap/>
            <w:vAlign w:val="bottom"/>
          </w:tcPr>
          <w:p w:rsidR="00E44B8C" w:rsidRPr="00E63AC5" w:rsidRDefault="00E44B8C" w:rsidP="00965F0C">
            <w:pPr>
              <w:rPr>
                <w:rFonts w:eastAsia="Calibri"/>
                <w:color w:val="000000" w:themeColor="text1"/>
                <w:sz w:val="18"/>
                <w:szCs w:val="18"/>
              </w:rPr>
            </w:pPr>
            <w:r w:rsidRPr="00E63AC5">
              <w:rPr>
                <w:rFonts w:eastAsia="Calibri"/>
                <w:color w:val="000000" w:themeColor="text1"/>
                <w:sz w:val="18"/>
                <w:szCs w:val="18"/>
              </w:rPr>
              <w:t>Art.202 §4a kk</w:t>
            </w:r>
          </w:p>
        </w:tc>
        <w:tc>
          <w:tcPr>
            <w:tcW w:w="839" w:type="dxa"/>
            <w:shd w:val="clear" w:color="auto" w:fill="auto"/>
            <w:noWrap/>
            <w:vAlign w:val="bottom"/>
          </w:tcPr>
          <w:p w:rsidR="00E44B8C" w:rsidRPr="00E63AC5" w:rsidRDefault="00E44B8C" w:rsidP="00965F0C">
            <w:pPr>
              <w:jc w:val="center"/>
              <w:rPr>
                <w:rFonts w:eastAsia="Calibri"/>
                <w:bCs/>
                <w:color w:val="000000" w:themeColor="text1"/>
                <w:sz w:val="16"/>
                <w:szCs w:val="16"/>
              </w:rPr>
            </w:pPr>
            <w:r>
              <w:rPr>
                <w:rFonts w:eastAsia="Calibri"/>
                <w:bCs/>
                <w:color w:val="000000" w:themeColor="text1"/>
                <w:sz w:val="16"/>
                <w:szCs w:val="16"/>
              </w:rPr>
              <w:t>79</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4</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75</w:t>
            </w:r>
          </w:p>
        </w:tc>
        <w:tc>
          <w:tcPr>
            <w:tcW w:w="1115"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4</w:t>
            </w:r>
          </w:p>
        </w:tc>
        <w:tc>
          <w:tcPr>
            <w:tcW w:w="129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71</w:t>
            </w:r>
          </w:p>
        </w:tc>
        <w:tc>
          <w:tcPr>
            <w:tcW w:w="126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1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33</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33</w:t>
            </w:r>
          </w:p>
        </w:tc>
        <w:tc>
          <w:tcPr>
            <w:tcW w:w="1073"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r>
      <w:tr w:rsidR="00E44B8C" w:rsidRPr="00E63AC5" w:rsidTr="00B546F3">
        <w:trPr>
          <w:trHeight w:val="98"/>
          <w:jc w:val="center"/>
        </w:trPr>
        <w:tc>
          <w:tcPr>
            <w:tcW w:w="2530" w:type="dxa"/>
            <w:shd w:val="clear" w:color="auto" w:fill="auto"/>
            <w:noWrap/>
            <w:vAlign w:val="bottom"/>
          </w:tcPr>
          <w:p w:rsidR="00E44B8C" w:rsidRPr="00E63AC5" w:rsidRDefault="00E44B8C" w:rsidP="00965F0C">
            <w:pPr>
              <w:rPr>
                <w:rFonts w:eastAsia="Calibri"/>
                <w:color w:val="000000" w:themeColor="text1"/>
                <w:sz w:val="18"/>
                <w:szCs w:val="18"/>
              </w:rPr>
            </w:pPr>
            <w:r w:rsidRPr="00E63AC5">
              <w:rPr>
                <w:rFonts w:eastAsia="Calibri"/>
                <w:color w:val="000000" w:themeColor="text1"/>
                <w:sz w:val="18"/>
                <w:szCs w:val="18"/>
              </w:rPr>
              <w:t>Art.202 §4b kk</w:t>
            </w:r>
          </w:p>
        </w:tc>
        <w:tc>
          <w:tcPr>
            <w:tcW w:w="839" w:type="dxa"/>
            <w:shd w:val="clear" w:color="auto" w:fill="auto"/>
            <w:noWrap/>
            <w:vAlign w:val="bottom"/>
          </w:tcPr>
          <w:p w:rsidR="00E44B8C" w:rsidRPr="00E63AC5" w:rsidRDefault="00E44B8C" w:rsidP="00965F0C">
            <w:pPr>
              <w:jc w:val="center"/>
              <w:rPr>
                <w:rFonts w:eastAsia="Calibri"/>
                <w:bCs/>
                <w:color w:val="000000" w:themeColor="text1"/>
                <w:sz w:val="16"/>
                <w:szCs w:val="16"/>
              </w:rPr>
            </w:pPr>
            <w:r>
              <w:rPr>
                <w:rFonts w:eastAsia="Calibri"/>
                <w:bCs/>
                <w:color w:val="000000" w:themeColor="text1"/>
                <w:sz w:val="16"/>
                <w:szCs w:val="16"/>
              </w:rPr>
              <w:t>1</w:t>
            </w:r>
          </w:p>
        </w:tc>
        <w:tc>
          <w:tcPr>
            <w:tcW w:w="756" w:type="dxa"/>
            <w:shd w:val="clear" w:color="auto" w:fill="auto"/>
            <w:noWrap/>
            <w:vAlign w:val="bottom"/>
          </w:tcPr>
          <w:p w:rsidR="00E44B8C" w:rsidRPr="00E63AC5" w:rsidRDefault="008C52E1"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1</w:t>
            </w:r>
          </w:p>
        </w:tc>
        <w:tc>
          <w:tcPr>
            <w:tcW w:w="1115"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9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1</w:t>
            </w:r>
          </w:p>
        </w:tc>
        <w:tc>
          <w:tcPr>
            <w:tcW w:w="126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1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1</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1</w:t>
            </w:r>
          </w:p>
        </w:tc>
        <w:tc>
          <w:tcPr>
            <w:tcW w:w="1073"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r>
      <w:tr w:rsidR="00E44B8C" w:rsidRPr="00E63AC5" w:rsidTr="00B546F3">
        <w:trPr>
          <w:trHeight w:val="59"/>
          <w:jc w:val="center"/>
        </w:trPr>
        <w:tc>
          <w:tcPr>
            <w:tcW w:w="2530" w:type="dxa"/>
            <w:shd w:val="clear" w:color="auto" w:fill="auto"/>
            <w:noWrap/>
            <w:vAlign w:val="bottom"/>
          </w:tcPr>
          <w:p w:rsidR="00E44B8C" w:rsidRPr="00E63AC5" w:rsidRDefault="00E44B8C" w:rsidP="00965F0C">
            <w:pPr>
              <w:rPr>
                <w:rFonts w:eastAsia="Calibri"/>
                <w:color w:val="000000" w:themeColor="text1"/>
                <w:sz w:val="18"/>
                <w:szCs w:val="18"/>
              </w:rPr>
            </w:pPr>
            <w:r w:rsidRPr="00E63AC5">
              <w:rPr>
                <w:rFonts w:eastAsia="Calibri"/>
                <w:color w:val="000000" w:themeColor="text1"/>
                <w:sz w:val="18"/>
                <w:szCs w:val="18"/>
              </w:rPr>
              <w:t>Art.204 §3 kk</w:t>
            </w:r>
          </w:p>
        </w:tc>
        <w:tc>
          <w:tcPr>
            <w:tcW w:w="839" w:type="dxa"/>
            <w:shd w:val="clear" w:color="auto" w:fill="auto"/>
            <w:noWrap/>
            <w:vAlign w:val="bottom"/>
          </w:tcPr>
          <w:p w:rsidR="00E44B8C" w:rsidRPr="00E63AC5" w:rsidRDefault="00E44B8C" w:rsidP="00965F0C">
            <w:pPr>
              <w:jc w:val="center"/>
              <w:rPr>
                <w:rFonts w:eastAsia="Calibri"/>
                <w:bCs/>
                <w:color w:val="000000" w:themeColor="text1"/>
                <w:sz w:val="16"/>
                <w:szCs w:val="16"/>
              </w:rPr>
            </w:pPr>
            <w:r>
              <w:rPr>
                <w:rFonts w:eastAsia="Calibri"/>
                <w:bCs/>
                <w:color w:val="000000" w:themeColor="text1"/>
                <w:sz w:val="16"/>
                <w:szCs w:val="16"/>
              </w:rPr>
              <w:t>10</w:t>
            </w:r>
          </w:p>
        </w:tc>
        <w:tc>
          <w:tcPr>
            <w:tcW w:w="756" w:type="dxa"/>
            <w:shd w:val="clear" w:color="auto" w:fill="auto"/>
            <w:noWrap/>
            <w:vAlign w:val="bottom"/>
          </w:tcPr>
          <w:p w:rsidR="00E44B8C" w:rsidRPr="00E63AC5" w:rsidRDefault="008C52E1"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10</w:t>
            </w:r>
          </w:p>
        </w:tc>
        <w:tc>
          <w:tcPr>
            <w:tcW w:w="1115"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2</w:t>
            </w:r>
          </w:p>
        </w:tc>
        <w:tc>
          <w:tcPr>
            <w:tcW w:w="129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8</w:t>
            </w:r>
          </w:p>
        </w:tc>
        <w:tc>
          <w:tcPr>
            <w:tcW w:w="126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1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7</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7</w:t>
            </w:r>
          </w:p>
        </w:tc>
        <w:tc>
          <w:tcPr>
            <w:tcW w:w="1073"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r>
      <w:tr w:rsidR="00E44B8C" w:rsidRPr="00E63AC5" w:rsidTr="00B546F3">
        <w:trPr>
          <w:trHeight w:val="51"/>
          <w:jc w:val="center"/>
        </w:trPr>
        <w:tc>
          <w:tcPr>
            <w:tcW w:w="2530" w:type="dxa"/>
            <w:shd w:val="clear" w:color="auto" w:fill="auto"/>
            <w:noWrap/>
            <w:vAlign w:val="bottom"/>
          </w:tcPr>
          <w:p w:rsidR="00E44B8C" w:rsidRPr="00E63AC5" w:rsidRDefault="00E44B8C" w:rsidP="00965F0C">
            <w:pPr>
              <w:rPr>
                <w:rFonts w:eastAsia="Calibri"/>
                <w:color w:val="000000" w:themeColor="text1"/>
                <w:sz w:val="18"/>
                <w:szCs w:val="18"/>
              </w:rPr>
            </w:pPr>
            <w:r w:rsidRPr="00E63AC5">
              <w:rPr>
                <w:rFonts w:eastAsia="Calibri"/>
                <w:color w:val="000000" w:themeColor="text1"/>
                <w:sz w:val="18"/>
                <w:szCs w:val="18"/>
              </w:rPr>
              <w:t>Art.204 §3 kk w związku z §1</w:t>
            </w:r>
          </w:p>
        </w:tc>
        <w:tc>
          <w:tcPr>
            <w:tcW w:w="839" w:type="dxa"/>
            <w:shd w:val="clear" w:color="auto" w:fill="auto"/>
            <w:noWrap/>
            <w:vAlign w:val="bottom"/>
          </w:tcPr>
          <w:p w:rsidR="00E44B8C" w:rsidRPr="00E63AC5" w:rsidRDefault="00E44B8C" w:rsidP="00965F0C">
            <w:pPr>
              <w:jc w:val="center"/>
              <w:rPr>
                <w:rFonts w:eastAsia="Calibri"/>
                <w:bCs/>
                <w:color w:val="000000" w:themeColor="text1"/>
                <w:sz w:val="16"/>
                <w:szCs w:val="16"/>
              </w:rPr>
            </w:pPr>
            <w:r>
              <w:rPr>
                <w:rFonts w:eastAsia="Calibri"/>
                <w:bCs/>
                <w:color w:val="000000" w:themeColor="text1"/>
                <w:sz w:val="16"/>
                <w:szCs w:val="16"/>
              </w:rPr>
              <w:t>1</w:t>
            </w:r>
          </w:p>
        </w:tc>
        <w:tc>
          <w:tcPr>
            <w:tcW w:w="756" w:type="dxa"/>
            <w:shd w:val="clear" w:color="auto" w:fill="auto"/>
            <w:noWrap/>
            <w:vAlign w:val="bottom"/>
          </w:tcPr>
          <w:p w:rsidR="00E44B8C" w:rsidRPr="00E63AC5" w:rsidRDefault="008C52E1"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1</w:t>
            </w:r>
          </w:p>
        </w:tc>
        <w:tc>
          <w:tcPr>
            <w:tcW w:w="1115"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9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1</w:t>
            </w:r>
          </w:p>
        </w:tc>
        <w:tc>
          <w:tcPr>
            <w:tcW w:w="126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1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1</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1</w:t>
            </w:r>
          </w:p>
        </w:tc>
        <w:tc>
          <w:tcPr>
            <w:tcW w:w="1073"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r>
      <w:tr w:rsidR="00E44B8C" w:rsidRPr="00E63AC5" w:rsidTr="00B546F3">
        <w:trPr>
          <w:trHeight w:val="47"/>
          <w:jc w:val="center"/>
        </w:trPr>
        <w:tc>
          <w:tcPr>
            <w:tcW w:w="2530" w:type="dxa"/>
            <w:shd w:val="clear" w:color="auto" w:fill="auto"/>
            <w:noWrap/>
            <w:vAlign w:val="bottom"/>
          </w:tcPr>
          <w:p w:rsidR="00E44B8C" w:rsidRPr="00E63AC5" w:rsidRDefault="00E44B8C" w:rsidP="00965F0C">
            <w:pPr>
              <w:rPr>
                <w:rFonts w:eastAsia="Calibri"/>
                <w:color w:val="000000" w:themeColor="text1"/>
                <w:sz w:val="18"/>
                <w:szCs w:val="18"/>
              </w:rPr>
            </w:pPr>
            <w:r w:rsidRPr="00E63AC5">
              <w:rPr>
                <w:rFonts w:eastAsia="Calibri"/>
                <w:color w:val="000000" w:themeColor="text1"/>
                <w:sz w:val="18"/>
                <w:szCs w:val="18"/>
              </w:rPr>
              <w:t>Art.204 §3 kk w związku z §2</w:t>
            </w:r>
          </w:p>
        </w:tc>
        <w:tc>
          <w:tcPr>
            <w:tcW w:w="839" w:type="dxa"/>
            <w:shd w:val="clear" w:color="auto" w:fill="auto"/>
            <w:noWrap/>
            <w:vAlign w:val="bottom"/>
          </w:tcPr>
          <w:p w:rsidR="00E44B8C" w:rsidRPr="00E63AC5" w:rsidRDefault="00E44B8C" w:rsidP="00965F0C">
            <w:pPr>
              <w:jc w:val="center"/>
              <w:rPr>
                <w:rFonts w:eastAsia="Calibri"/>
                <w:bCs/>
                <w:color w:val="000000" w:themeColor="text1"/>
                <w:sz w:val="16"/>
                <w:szCs w:val="16"/>
              </w:rPr>
            </w:pPr>
            <w:r>
              <w:rPr>
                <w:rFonts w:eastAsia="Calibri"/>
                <w:bCs/>
                <w:color w:val="000000" w:themeColor="text1"/>
                <w:sz w:val="16"/>
                <w:szCs w:val="16"/>
              </w:rPr>
              <w:t>5</w:t>
            </w:r>
          </w:p>
        </w:tc>
        <w:tc>
          <w:tcPr>
            <w:tcW w:w="756" w:type="dxa"/>
            <w:shd w:val="clear" w:color="auto" w:fill="auto"/>
            <w:noWrap/>
            <w:vAlign w:val="bottom"/>
          </w:tcPr>
          <w:p w:rsidR="00E44B8C" w:rsidRPr="00E63AC5" w:rsidRDefault="008C52E1"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5</w:t>
            </w:r>
          </w:p>
        </w:tc>
        <w:tc>
          <w:tcPr>
            <w:tcW w:w="1115"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3</w:t>
            </w:r>
          </w:p>
        </w:tc>
        <w:tc>
          <w:tcPr>
            <w:tcW w:w="129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2</w:t>
            </w:r>
          </w:p>
        </w:tc>
        <w:tc>
          <w:tcPr>
            <w:tcW w:w="126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1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073"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r>
      <w:tr w:rsidR="00E44B8C" w:rsidRPr="00E63AC5" w:rsidTr="00B546F3">
        <w:trPr>
          <w:trHeight w:val="103"/>
          <w:jc w:val="center"/>
        </w:trPr>
        <w:tc>
          <w:tcPr>
            <w:tcW w:w="2530" w:type="dxa"/>
            <w:shd w:val="clear" w:color="auto" w:fill="auto"/>
            <w:noWrap/>
            <w:vAlign w:val="bottom"/>
          </w:tcPr>
          <w:p w:rsidR="00E44B8C" w:rsidRPr="00E63AC5" w:rsidRDefault="00E44B8C" w:rsidP="00965F0C">
            <w:pPr>
              <w:rPr>
                <w:rFonts w:eastAsia="Calibri"/>
                <w:color w:val="000000" w:themeColor="text1"/>
                <w:sz w:val="18"/>
                <w:szCs w:val="18"/>
              </w:rPr>
            </w:pPr>
            <w:r w:rsidRPr="00E63AC5">
              <w:rPr>
                <w:rFonts w:eastAsia="Calibri"/>
                <w:color w:val="000000" w:themeColor="text1"/>
                <w:sz w:val="18"/>
                <w:szCs w:val="18"/>
              </w:rPr>
              <w:t>Art.253 §1 kk</w:t>
            </w:r>
          </w:p>
        </w:tc>
        <w:tc>
          <w:tcPr>
            <w:tcW w:w="839" w:type="dxa"/>
            <w:shd w:val="clear" w:color="auto" w:fill="auto"/>
            <w:noWrap/>
            <w:vAlign w:val="bottom"/>
          </w:tcPr>
          <w:p w:rsidR="00E44B8C" w:rsidRPr="00E63AC5" w:rsidRDefault="00E44B8C" w:rsidP="00965F0C">
            <w:pPr>
              <w:jc w:val="center"/>
              <w:rPr>
                <w:rFonts w:eastAsia="Calibri"/>
                <w:bCs/>
                <w:color w:val="000000" w:themeColor="text1"/>
                <w:sz w:val="16"/>
                <w:szCs w:val="16"/>
              </w:rPr>
            </w:pPr>
            <w:r>
              <w:rPr>
                <w:rFonts w:eastAsia="Calibri"/>
                <w:bCs/>
                <w:color w:val="000000" w:themeColor="text1"/>
                <w:sz w:val="16"/>
                <w:szCs w:val="16"/>
              </w:rPr>
              <w:t>0</w:t>
            </w:r>
          </w:p>
        </w:tc>
        <w:tc>
          <w:tcPr>
            <w:tcW w:w="756" w:type="dxa"/>
            <w:shd w:val="clear" w:color="auto" w:fill="auto"/>
            <w:noWrap/>
            <w:vAlign w:val="bottom"/>
          </w:tcPr>
          <w:p w:rsidR="00E44B8C" w:rsidRPr="00E63AC5" w:rsidRDefault="008C52E1"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115"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9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6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1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75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226"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c>
          <w:tcPr>
            <w:tcW w:w="1073" w:type="dxa"/>
            <w:shd w:val="clear" w:color="auto" w:fill="auto"/>
            <w:noWrap/>
            <w:vAlign w:val="bottom"/>
          </w:tcPr>
          <w:p w:rsidR="00E44B8C" w:rsidRPr="00E63AC5" w:rsidRDefault="00E44B8C" w:rsidP="00965F0C">
            <w:pPr>
              <w:jc w:val="center"/>
              <w:rPr>
                <w:rFonts w:eastAsia="Calibri"/>
                <w:color w:val="000000" w:themeColor="text1"/>
                <w:sz w:val="16"/>
                <w:szCs w:val="16"/>
              </w:rPr>
            </w:pPr>
            <w:r>
              <w:rPr>
                <w:rFonts w:eastAsia="Calibri"/>
                <w:color w:val="000000" w:themeColor="text1"/>
                <w:sz w:val="16"/>
                <w:szCs w:val="16"/>
              </w:rPr>
              <w:t>0</w:t>
            </w:r>
          </w:p>
        </w:tc>
      </w:tr>
    </w:tbl>
    <w:p w:rsidR="00C50F83" w:rsidRPr="00E63AC5" w:rsidRDefault="008D2ED0" w:rsidP="00965F0C">
      <w:pPr>
        <w:pStyle w:val="Tekstpodstawowy"/>
        <w:jc w:val="center"/>
        <w:rPr>
          <w:b w:val="0"/>
          <w:color w:val="000000" w:themeColor="text1"/>
          <w:spacing w:val="0"/>
        </w:rPr>
      </w:pPr>
      <w:r w:rsidRPr="00E63AC5">
        <w:rPr>
          <w:b w:val="0"/>
          <w:color w:val="000000" w:themeColor="text1"/>
          <w:spacing w:val="0"/>
        </w:rPr>
        <w:t>201</w:t>
      </w:r>
      <w:r w:rsidR="00116DE7" w:rsidRPr="00E63AC5">
        <w:rPr>
          <w:b w:val="0"/>
          <w:color w:val="000000" w:themeColor="text1"/>
          <w:spacing w:val="0"/>
        </w:rPr>
        <w:t>5</w:t>
      </w:r>
    </w:p>
    <w:tbl>
      <w:tblPr>
        <w:tblW w:w="5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841"/>
        <w:gridCol w:w="800"/>
        <w:gridCol w:w="1254"/>
        <w:gridCol w:w="840"/>
        <w:gridCol w:w="1257"/>
        <w:gridCol w:w="837"/>
        <w:gridCol w:w="1120"/>
        <w:gridCol w:w="1254"/>
        <w:gridCol w:w="977"/>
        <w:gridCol w:w="1120"/>
        <w:gridCol w:w="1117"/>
        <w:gridCol w:w="843"/>
        <w:gridCol w:w="1260"/>
        <w:gridCol w:w="1006"/>
      </w:tblGrid>
      <w:tr w:rsidR="005043C4" w:rsidRPr="00E63AC5" w:rsidTr="00FE6297">
        <w:trPr>
          <w:trHeight w:val="259"/>
          <w:jc w:val="center"/>
        </w:trPr>
        <w:tc>
          <w:tcPr>
            <w:tcW w:w="435" w:type="pct"/>
            <w:vMerge w:val="restart"/>
            <w:shd w:val="clear" w:color="auto" w:fill="auto"/>
            <w:vAlign w:val="center"/>
            <w:hideMark/>
          </w:tcPr>
          <w:p w:rsidR="00B546F3" w:rsidRPr="00E63AC5" w:rsidRDefault="00B546F3" w:rsidP="00965F0C">
            <w:pPr>
              <w:jc w:val="center"/>
              <w:rPr>
                <w:rFonts w:eastAsia="Calibri"/>
                <w:color w:val="000000" w:themeColor="text1"/>
                <w:sz w:val="18"/>
                <w:szCs w:val="18"/>
              </w:rPr>
            </w:pPr>
            <w:r w:rsidRPr="00E63AC5">
              <w:rPr>
                <w:rFonts w:eastAsia="Calibri"/>
                <w:color w:val="000000" w:themeColor="text1"/>
                <w:sz w:val="18"/>
                <w:szCs w:val="18"/>
              </w:rPr>
              <w:t>Rodzaje przestępstw</w:t>
            </w:r>
          </w:p>
        </w:tc>
        <w:tc>
          <w:tcPr>
            <w:tcW w:w="264" w:type="pct"/>
            <w:vMerge w:val="restart"/>
            <w:shd w:val="clear" w:color="auto" w:fill="auto"/>
            <w:noWrap/>
            <w:vAlign w:val="center"/>
            <w:hideMark/>
          </w:tcPr>
          <w:p w:rsidR="00B546F3" w:rsidRPr="00E63AC5" w:rsidRDefault="00B546F3" w:rsidP="00965F0C">
            <w:pPr>
              <w:jc w:val="center"/>
              <w:rPr>
                <w:rFonts w:eastAsia="Calibri"/>
                <w:color w:val="000000" w:themeColor="text1"/>
                <w:sz w:val="18"/>
                <w:szCs w:val="18"/>
              </w:rPr>
            </w:pPr>
            <w:r w:rsidRPr="00E63AC5">
              <w:rPr>
                <w:rFonts w:eastAsia="Calibri"/>
                <w:color w:val="000000" w:themeColor="text1"/>
                <w:sz w:val="18"/>
                <w:szCs w:val="18"/>
              </w:rPr>
              <w:t>Skazani</w:t>
            </w:r>
          </w:p>
        </w:tc>
        <w:tc>
          <w:tcPr>
            <w:tcW w:w="645" w:type="pct"/>
            <w:gridSpan w:val="2"/>
            <w:shd w:val="clear" w:color="auto" w:fill="auto"/>
            <w:vAlign w:val="center"/>
            <w:hideMark/>
          </w:tcPr>
          <w:p w:rsidR="00B546F3" w:rsidRPr="00E63AC5" w:rsidRDefault="00B546F3" w:rsidP="00965F0C">
            <w:pPr>
              <w:jc w:val="center"/>
              <w:rPr>
                <w:rFonts w:eastAsia="Calibri"/>
                <w:color w:val="000000" w:themeColor="text1"/>
                <w:sz w:val="18"/>
                <w:szCs w:val="18"/>
              </w:rPr>
            </w:pPr>
            <w:r w:rsidRPr="00E63AC5">
              <w:rPr>
                <w:rFonts w:eastAsia="Calibri"/>
                <w:color w:val="000000" w:themeColor="text1"/>
                <w:sz w:val="18"/>
                <w:szCs w:val="18"/>
              </w:rPr>
              <w:t>Grzywna samoistna</w:t>
            </w:r>
          </w:p>
        </w:tc>
        <w:tc>
          <w:tcPr>
            <w:tcW w:w="659" w:type="pct"/>
            <w:gridSpan w:val="2"/>
            <w:shd w:val="clear" w:color="auto" w:fill="auto"/>
            <w:vAlign w:val="center"/>
            <w:hideMark/>
          </w:tcPr>
          <w:p w:rsidR="00B546F3" w:rsidRPr="00E63AC5" w:rsidRDefault="00B546F3" w:rsidP="00965F0C">
            <w:pPr>
              <w:jc w:val="center"/>
              <w:rPr>
                <w:rFonts w:eastAsia="Calibri"/>
                <w:color w:val="000000" w:themeColor="text1"/>
                <w:sz w:val="18"/>
                <w:szCs w:val="18"/>
              </w:rPr>
            </w:pPr>
            <w:r w:rsidRPr="00E63AC5">
              <w:rPr>
                <w:rFonts w:eastAsia="Calibri"/>
                <w:color w:val="000000" w:themeColor="text1"/>
                <w:sz w:val="18"/>
                <w:szCs w:val="18"/>
              </w:rPr>
              <w:t>Ograniczenie wolności</w:t>
            </w:r>
          </w:p>
        </w:tc>
        <w:tc>
          <w:tcPr>
            <w:tcW w:w="1009" w:type="pct"/>
            <w:gridSpan w:val="3"/>
            <w:shd w:val="clear" w:color="auto" w:fill="auto"/>
            <w:vAlign w:val="center"/>
            <w:hideMark/>
          </w:tcPr>
          <w:p w:rsidR="00B546F3" w:rsidRPr="00E63AC5" w:rsidRDefault="00B546F3" w:rsidP="00965F0C">
            <w:pPr>
              <w:jc w:val="center"/>
              <w:rPr>
                <w:rFonts w:eastAsia="Calibri"/>
                <w:color w:val="000000" w:themeColor="text1"/>
                <w:sz w:val="18"/>
                <w:szCs w:val="18"/>
              </w:rPr>
            </w:pPr>
            <w:r w:rsidRPr="00E63AC5">
              <w:rPr>
                <w:rFonts w:eastAsia="Calibri"/>
                <w:color w:val="000000" w:themeColor="text1"/>
                <w:sz w:val="18"/>
                <w:szCs w:val="18"/>
              </w:rPr>
              <w:t>Pozbawienie wolności</w:t>
            </w:r>
          </w:p>
        </w:tc>
        <w:tc>
          <w:tcPr>
            <w:tcW w:w="307" w:type="pct"/>
            <w:vMerge w:val="restart"/>
          </w:tcPr>
          <w:p w:rsidR="00B546F3" w:rsidRPr="00E63AC5" w:rsidRDefault="00B546F3" w:rsidP="00965F0C">
            <w:pPr>
              <w:jc w:val="center"/>
              <w:rPr>
                <w:rFonts w:eastAsia="Calibri"/>
                <w:color w:val="000000" w:themeColor="text1"/>
                <w:sz w:val="18"/>
                <w:szCs w:val="18"/>
              </w:rPr>
            </w:pPr>
            <w:r>
              <w:rPr>
                <w:rFonts w:eastAsia="Calibri"/>
                <w:color w:val="000000" w:themeColor="text1"/>
                <w:sz w:val="18"/>
                <w:szCs w:val="18"/>
              </w:rPr>
              <w:t>Kara mieszana</w:t>
            </w:r>
          </w:p>
        </w:tc>
        <w:tc>
          <w:tcPr>
            <w:tcW w:w="352" w:type="pct"/>
            <w:vMerge w:val="restart"/>
            <w:shd w:val="clear" w:color="auto" w:fill="auto"/>
            <w:textDirection w:val="btLr"/>
            <w:vAlign w:val="center"/>
            <w:hideMark/>
          </w:tcPr>
          <w:p w:rsidR="00B546F3" w:rsidRPr="00E63AC5" w:rsidRDefault="00B546F3" w:rsidP="00FE6297">
            <w:pPr>
              <w:ind w:left="113" w:right="113"/>
              <w:jc w:val="center"/>
              <w:rPr>
                <w:rFonts w:eastAsia="Calibri"/>
                <w:color w:val="000000" w:themeColor="text1"/>
                <w:sz w:val="18"/>
                <w:szCs w:val="18"/>
              </w:rPr>
            </w:pPr>
            <w:r w:rsidRPr="00E63AC5">
              <w:rPr>
                <w:rFonts w:eastAsia="Calibri"/>
                <w:color w:val="000000" w:themeColor="text1"/>
                <w:sz w:val="18"/>
                <w:szCs w:val="18"/>
              </w:rPr>
              <w:t>25 lat pozbawienia wolności</w:t>
            </w:r>
          </w:p>
        </w:tc>
        <w:tc>
          <w:tcPr>
            <w:tcW w:w="351" w:type="pct"/>
            <w:vMerge w:val="restart"/>
            <w:shd w:val="clear" w:color="auto" w:fill="auto"/>
            <w:textDirection w:val="btLr"/>
            <w:vAlign w:val="center"/>
            <w:hideMark/>
          </w:tcPr>
          <w:p w:rsidR="00B546F3" w:rsidRPr="00E63AC5" w:rsidRDefault="00B546F3" w:rsidP="00FE6297">
            <w:pPr>
              <w:ind w:left="113" w:right="113"/>
              <w:jc w:val="center"/>
              <w:rPr>
                <w:rFonts w:eastAsia="Calibri"/>
                <w:color w:val="000000" w:themeColor="text1"/>
                <w:sz w:val="18"/>
                <w:szCs w:val="18"/>
              </w:rPr>
            </w:pPr>
            <w:r w:rsidRPr="00E63AC5">
              <w:rPr>
                <w:rFonts w:eastAsia="Calibri"/>
                <w:color w:val="000000" w:themeColor="text1"/>
                <w:sz w:val="18"/>
                <w:szCs w:val="18"/>
              </w:rPr>
              <w:t>Dożywotnie pozbawienie wolności</w:t>
            </w:r>
          </w:p>
        </w:tc>
        <w:tc>
          <w:tcPr>
            <w:tcW w:w="661" w:type="pct"/>
            <w:gridSpan w:val="2"/>
            <w:shd w:val="clear" w:color="auto" w:fill="auto"/>
            <w:vAlign w:val="center"/>
            <w:hideMark/>
          </w:tcPr>
          <w:p w:rsidR="00B546F3" w:rsidRPr="00E63AC5" w:rsidRDefault="00B546F3" w:rsidP="00965F0C">
            <w:pPr>
              <w:jc w:val="center"/>
              <w:rPr>
                <w:rFonts w:eastAsia="Calibri"/>
                <w:color w:val="000000" w:themeColor="text1"/>
                <w:sz w:val="18"/>
                <w:szCs w:val="18"/>
              </w:rPr>
            </w:pPr>
            <w:r w:rsidRPr="00E63AC5">
              <w:rPr>
                <w:rFonts w:eastAsia="Calibri"/>
                <w:color w:val="000000" w:themeColor="text1"/>
                <w:sz w:val="18"/>
                <w:szCs w:val="18"/>
              </w:rPr>
              <w:t>Grzywna obok pozbawienia wolności</w:t>
            </w:r>
          </w:p>
        </w:tc>
        <w:tc>
          <w:tcPr>
            <w:tcW w:w="316" w:type="pct"/>
            <w:shd w:val="clear" w:color="auto" w:fill="auto"/>
            <w:vAlign w:val="center"/>
            <w:hideMark/>
          </w:tcPr>
          <w:p w:rsidR="00B546F3" w:rsidRPr="00E63AC5" w:rsidRDefault="00B546F3" w:rsidP="00965F0C">
            <w:pPr>
              <w:jc w:val="center"/>
              <w:rPr>
                <w:rFonts w:eastAsia="Calibri"/>
                <w:color w:val="000000" w:themeColor="text1"/>
                <w:sz w:val="18"/>
                <w:szCs w:val="18"/>
              </w:rPr>
            </w:pPr>
            <w:r w:rsidRPr="00E63AC5">
              <w:rPr>
                <w:rFonts w:eastAsia="Calibri"/>
                <w:color w:val="000000" w:themeColor="text1"/>
                <w:sz w:val="18"/>
                <w:szCs w:val="18"/>
              </w:rPr>
              <w:t>Środki karne orzeczone samoistnie</w:t>
            </w:r>
          </w:p>
        </w:tc>
      </w:tr>
      <w:tr w:rsidR="005043C4" w:rsidRPr="00E63AC5" w:rsidTr="009264B3">
        <w:trPr>
          <w:trHeight w:val="300"/>
          <w:jc w:val="center"/>
        </w:trPr>
        <w:tc>
          <w:tcPr>
            <w:tcW w:w="435" w:type="pct"/>
            <w:vMerge/>
            <w:shd w:val="clear" w:color="auto" w:fill="auto"/>
            <w:vAlign w:val="center"/>
            <w:hideMark/>
          </w:tcPr>
          <w:p w:rsidR="00B546F3" w:rsidRPr="00E63AC5" w:rsidRDefault="00B546F3" w:rsidP="00965F0C">
            <w:pPr>
              <w:jc w:val="center"/>
              <w:rPr>
                <w:rFonts w:eastAsia="Calibri"/>
                <w:color w:val="000000" w:themeColor="text1"/>
                <w:sz w:val="18"/>
                <w:szCs w:val="18"/>
              </w:rPr>
            </w:pPr>
          </w:p>
        </w:tc>
        <w:tc>
          <w:tcPr>
            <w:tcW w:w="264" w:type="pct"/>
            <w:vMerge/>
            <w:shd w:val="clear" w:color="auto" w:fill="auto"/>
            <w:vAlign w:val="center"/>
            <w:hideMark/>
          </w:tcPr>
          <w:p w:rsidR="00B546F3" w:rsidRPr="00E63AC5" w:rsidRDefault="00B546F3" w:rsidP="00965F0C">
            <w:pPr>
              <w:jc w:val="center"/>
              <w:rPr>
                <w:rFonts w:eastAsia="Calibri"/>
                <w:color w:val="000000" w:themeColor="text1"/>
                <w:sz w:val="18"/>
                <w:szCs w:val="18"/>
              </w:rPr>
            </w:pPr>
          </w:p>
        </w:tc>
        <w:tc>
          <w:tcPr>
            <w:tcW w:w="251" w:type="pct"/>
            <w:shd w:val="clear" w:color="auto" w:fill="auto"/>
            <w:noWrap/>
            <w:vAlign w:val="center"/>
            <w:hideMark/>
          </w:tcPr>
          <w:p w:rsidR="00B546F3" w:rsidRPr="00E63AC5" w:rsidRDefault="00B546F3" w:rsidP="00965F0C">
            <w:pPr>
              <w:jc w:val="center"/>
              <w:rPr>
                <w:rFonts w:eastAsia="Calibri"/>
                <w:color w:val="000000" w:themeColor="text1"/>
                <w:sz w:val="18"/>
                <w:szCs w:val="18"/>
              </w:rPr>
            </w:pPr>
            <w:r>
              <w:rPr>
                <w:rFonts w:eastAsia="Calibri"/>
                <w:color w:val="000000" w:themeColor="text1"/>
                <w:sz w:val="18"/>
                <w:szCs w:val="18"/>
              </w:rPr>
              <w:t>ogółem</w:t>
            </w:r>
          </w:p>
        </w:tc>
        <w:tc>
          <w:tcPr>
            <w:tcW w:w="394" w:type="pct"/>
            <w:shd w:val="clear" w:color="auto" w:fill="auto"/>
            <w:vAlign w:val="center"/>
            <w:hideMark/>
          </w:tcPr>
          <w:p w:rsidR="00B546F3" w:rsidRPr="00E63AC5" w:rsidRDefault="00B546F3" w:rsidP="00965F0C">
            <w:pPr>
              <w:jc w:val="center"/>
              <w:rPr>
                <w:rFonts w:eastAsia="Calibri"/>
                <w:color w:val="000000" w:themeColor="text1"/>
                <w:sz w:val="18"/>
                <w:szCs w:val="18"/>
              </w:rPr>
            </w:pPr>
            <w:r>
              <w:rPr>
                <w:rFonts w:eastAsia="Calibri"/>
                <w:color w:val="000000" w:themeColor="text1"/>
                <w:sz w:val="18"/>
                <w:szCs w:val="18"/>
              </w:rPr>
              <w:t>z</w:t>
            </w:r>
            <w:r w:rsidRPr="00E63AC5">
              <w:rPr>
                <w:rFonts w:eastAsia="Calibri"/>
                <w:color w:val="000000" w:themeColor="text1"/>
                <w:sz w:val="18"/>
                <w:szCs w:val="18"/>
              </w:rPr>
              <w:t xml:space="preserve"> zawieszeniem</w:t>
            </w:r>
          </w:p>
        </w:tc>
        <w:tc>
          <w:tcPr>
            <w:tcW w:w="264" w:type="pct"/>
            <w:shd w:val="clear" w:color="auto" w:fill="auto"/>
            <w:noWrap/>
            <w:vAlign w:val="center"/>
            <w:hideMark/>
          </w:tcPr>
          <w:p w:rsidR="00B546F3" w:rsidRPr="00E63AC5" w:rsidRDefault="00B546F3" w:rsidP="00965F0C">
            <w:pPr>
              <w:jc w:val="center"/>
              <w:rPr>
                <w:rFonts w:eastAsia="Calibri"/>
                <w:color w:val="000000" w:themeColor="text1"/>
                <w:sz w:val="18"/>
                <w:szCs w:val="18"/>
              </w:rPr>
            </w:pPr>
            <w:r>
              <w:rPr>
                <w:rFonts w:eastAsia="Calibri"/>
                <w:color w:val="000000" w:themeColor="text1"/>
                <w:sz w:val="18"/>
                <w:szCs w:val="18"/>
              </w:rPr>
              <w:t>ogółem</w:t>
            </w:r>
          </w:p>
        </w:tc>
        <w:tc>
          <w:tcPr>
            <w:tcW w:w="395" w:type="pct"/>
            <w:shd w:val="clear" w:color="auto" w:fill="auto"/>
            <w:vAlign w:val="center"/>
            <w:hideMark/>
          </w:tcPr>
          <w:p w:rsidR="00B546F3" w:rsidRPr="00E63AC5" w:rsidRDefault="00B546F3" w:rsidP="00965F0C">
            <w:pPr>
              <w:jc w:val="center"/>
              <w:rPr>
                <w:rFonts w:eastAsia="Calibri"/>
                <w:color w:val="000000" w:themeColor="text1"/>
                <w:sz w:val="18"/>
                <w:szCs w:val="18"/>
              </w:rPr>
            </w:pPr>
            <w:r>
              <w:rPr>
                <w:rFonts w:eastAsia="Calibri"/>
                <w:color w:val="000000" w:themeColor="text1"/>
                <w:sz w:val="18"/>
                <w:szCs w:val="18"/>
              </w:rPr>
              <w:t>z</w:t>
            </w:r>
            <w:r w:rsidRPr="00E63AC5">
              <w:rPr>
                <w:rFonts w:eastAsia="Calibri"/>
                <w:color w:val="000000" w:themeColor="text1"/>
                <w:sz w:val="18"/>
                <w:szCs w:val="18"/>
              </w:rPr>
              <w:t xml:space="preserve"> zawieszeniem</w:t>
            </w:r>
          </w:p>
        </w:tc>
        <w:tc>
          <w:tcPr>
            <w:tcW w:w="263" w:type="pct"/>
            <w:shd w:val="clear" w:color="auto" w:fill="auto"/>
            <w:noWrap/>
            <w:vAlign w:val="center"/>
            <w:hideMark/>
          </w:tcPr>
          <w:p w:rsidR="00B546F3" w:rsidRPr="00E63AC5" w:rsidRDefault="00B546F3" w:rsidP="00965F0C">
            <w:pPr>
              <w:jc w:val="center"/>
              <w:rPr>
                <w:rFonts w:eastAsia="Calibri"/>
                <w:color w:val="000000" w:themeColor="text1"/>
                <w:sz w:val="18"/>
                <w:szCs w:val="18"/>
              </w:rPr>
            </w:pPr>
            <w:r>
              <w:rPr>
                <w:rFonts w:eastAsia="Calibri"/>
                <w:color w:val="000000" w:themeColor="text1"/>
                <w:sz w:val="18"/>
                <w:szCs w:val="18"/>
              </w:rPr>
              <w:t>ogółem</w:t>
            </w:r>
          </w:p>
        </w:tc>
        <w:tc>
          <w:tcPr>
            <w:tcW w:w="352" w:type="pct"/>
            <w:shd w:val="clear" w:color="auto" w:fill="auto"/>
            <w:vAlign w:val="center"/>
            <w:hideMark/>
          </w:tcPr>
          <w:p w:rsidR="00B546F3" w:rsidRPr="00E63AC5" w:rsidRDefault="00B546F3" w:rsidP="00965F0C">
            <w:pPr>
              <w:jc w:val="center"/>
              <w:rPr>
                <w:rFonts w:eastAsia="Calibri"/>
                <w:color w:val="000000" w:themeColor="text1"/>
                <w:sz w:val="18"/>
                <w:szCs w:val="18"/>
              </w:rPr>
            </w:pPr>
            <w:r>
              <w:rPr>
                <w:rFonts w:eastAsia="Calibri"/>
                <w:color w:val="000000" w:themeColor="text1"/>
                <w:sz w:val="18"/>
                <w:szCs w:val="18"/>
              </w:rPr>
              <w:t>b</w:t>
            </w:r>
            <w:r w:rsidRPr="00E63AC5">
              <w:rPr>
                <w:rFonts w:eastAsia="Calibri"/>
                <w:color w:val="000000" w:themeColor="text1"/>
                <w:sz w:val="18"/>
                <w:szCs w:val="18"/>
              </w:rPr>
              <w:t>ez zawieszenia</w:t>
            </w:r>
          </w:p>
        </w:tc>
        <w:tc>
          <w:tcPr>
            <w:tcW w:w="394" w:type="pct"/>
            <w:shd w:val="clear" w:color="auto" w:fill="auto"/>
            <w:vAlign w:val="center"/>
            <w:hideMark/>
          </w:tcPr>
          <w:p w:rsidR="00B546F3" w:rsidRPr="00E63AC5" w:rsidRDefault="00B546F3" w:rsidP="00965F0C">
            <w:pPr>
              <w:jc w:val="center"/>
              <w:rPr>
                <w:rFonts w:eastAsia="Calibri"/>
                <w:color w:val="000000" w:themeColor="text1"/>
                <w:sz w:val="18"/>
                <w:szCs w:val="18"/>
              </w:rPr>
            </w:pPr>
            <w:r>
              <w:rPr>
                <w:rFonts w:eastAsia="Calibri"/>
                <w:color w:val="000000" w:themeColor="text1"/>
                <w:sz w:val="18"/>
                <w:szCs w:val="18"/>
              </w:rPr>
              <w:t>z</w:t>
            </w:r>
            <w:r w:rsidRPr="00E63AC5">
              <w:rPr>
                <w:rFonts w:eastAsia="Calibri"/>
                <w:color w:val="000000" w:themeColor="text1"/>
                <w:sz w:val="18"/>
                <w:szCs w:val="18"/>
              </w:rPr>
              <w:t xml:space="preserve"> zawieszeniem</w:t>
            </w:r>
          </w:p>
        </w:tc>
        <w:tc>
          <w:tcPr>
            <w:tcW w:w="307" w:type="pct"/>
            <w:vMerge/>
          </w:tcPr>
          <w:p w:rsidR="00B546F3" w:rsidRPr="00E63AC5" w:rsidRDefault="00B546F3" w:rsidP="00965F0C">
            <w:pPr>
              <w:jc w:val="center"/>
              <w:rPr>
                <w:rFonts w:eastAsia="Calibri"/>
                <w:color w:val="000000" w:themeColor="text1"/>
                <w:sz w:val="18"/>
                <w:szCs w:val="18"/>
              </w:rPr>
            </w:pPr>
          </w:p>
        </w:tc>
        <w:tc>
          <w:tcPr>
            <w:tcW w:w="352" w:type="pct"/>
            <w:vMerge/>
            <w:shd w:val="clear" w:color="auto" w:fill="auto"/>
            <w:vAlign w:val="center"/>
            <w:hideMark/>
          </w:tcPr>
          <w:p w:rsidR="00B546F3" w:rsidRPr="00E63AC5" w:rsidRDefault="00B546F3" w:rsidP="00965F0C">
            <w:pPr>
              <w:jc w:val="center"/>
              <w:rPr>
                <w:rFonts w:eastAsia="Calibri"/>
                <w:color w:val="000000" w:themeColor="text1"/>
                <w:sz w:val="18"/>
                <w:szCs w:val="18"/>
              </w:rPr>
            </w:pPr>
          </w:p>
        </w:tc>
        <w:tc>
          <w:tcPr>
            <w:tcW w:w="351" w:type="pct"/>
            <w:vMerge/>
            <w:shd w:val="clear" w:color="auto" w:fill="auto"/>
            <w:vAlign w:val="center"/>
            <w:hideMark/>
          </w:tcPr>
          <w:p w:rsidR="00B546F3" w:rsidRPr="00E63AC5" w:rsidRDefault="00B546F3" w:rsidP="00965F0C">
            <w:pPr>
              <w:jc w:val="center"/>
              <w:rPr>
                <w:rFonts w:eastAsia="Calibri"/>
                <w:color w:val="000000" w:themeColor="text1"/>
                <w:sz w:val="18"/>
                <w:szCs w:val="18"/>
              </w:rPr>
            </w:pPr>
          </w:p>
        </w:tc>
        <w:tc>
          <w:tcPr>
            <w:tcW w:w="265" w:type="pct"/>
            <w:shd w:val="clear" w:color="auto" w:fill="auto"/>
            <w:noWrap/>
            <w:vAlign w:val="center"/>
            <w:hideMark/>
          </w:tcPr>
          <w:p w:rsidR="00B546F3" w:rsidRPr="00E63AC5" w:rsidRDefault="00B546F3" w:rsidP="00965F0C">
            <w:pPr>
              <w:jc w:val="center"/>
              <w:rPr>
                <w:rFonts w:eastAsia="Calibri"/>
                <w:color w:val="000000" w:themeColor="text1"/>
                <w:sz w:val="18"/>
                <w:szCs w:val="18"/>
              </w:rPr>
            </w:pPr>
            <w:r>
              <w:rPr>
                <w:rFonts w:eastAsia="Calibri"/>
                <w:color w:val="000000" w:themeColor="text1"/>
                <w:sz w:val="18"/>
                <w:szCs w:val="18"/>
              </w:rPr>
              <w:t>ogółem</w:t>
            </w:r>
          </w:p>
        </w:tc>
        <w:tc>
          <w:tcPr>
            <w:tcW w:w="396" w:type="pct"/>
            <w:shd w:val="clear" w:color="auto" w:fill="auto"/>
            <w:vAlign w:val="center"/>
            <w:hideMark/>
          </w:tcPr>
          <w:p w:rsidR="00B546F3" w:rsidRPr="00E63AC5" w:rsidRDefault="00B546F3" w:rsidP="00965F0C">
            <w:pPr>
              <w:jc w:val="center"/>
              <w:rPr>
                <w:rFonts w:eastAsia="Calibri"/>
                <w:color w:val="000000" w:themeColor="text1"/>
                <w:sz w:val="18"/>
                <w:szCs w:val="18"/>
              </w:rPr>
            </w:pPr>
            <w:r>
              <w:rPr>
                <w:rFonts w:eastAsia="Calibri"/>
                <w:color w:val="000000" w:themeColor="text1"/>
                <w:sz w:val="18"/>
                <w:szCs w:val="18"/>
              </w:rPr>
              <w:t>z</w:t>
            </w:r>
            <w:r w:rsidRPr="00E63AC5">
              <w:rPr>
                <w:rFonts w:eastAsia="Calibri"/>
                <w:color w:val="000000" w:themeColor="text1"/>
                <w:sz w:val="18"/>
                <w:szCs w:val="18"/>
              </w:rPr>
              <w:t xml:space="preserve"> zawieszeniem</w:t>
            </w:r>
          </w:p>
        </w:tc>
        <w:tc>
          <w:tcPr>
            <w:tcW w:w="316" w:type="pct"/>
            <w:shd w:val="clear" w:color="auto" w:fill="auto"/>
            <w:vAlign w:val="center"/>
            <w:hideMark/>
          </w:tcPr>
          <w:p w:rsidR="00B546F3" w:rsidRPr="00E63AC5" w:rsidRDefault="00B546F3" w:rsidP="00965F0C">
            <w:pPr>
              <w:jc w:val="center"/>
              <w:rPr>
                <w:rFonts w:eastAsia="Calibri"/>
                <w:color w:val="000000" w:themeColor="text1"/>
                <w:sz w:val="18"/>
                <w:szCs w:val="18"/>
              </w:rPr>
            </w:pPr>
            <w:r w:rsidRPr="00E63AC5">
              <w:rPr>
                <w:rFonts w:eastAsia="Calibri"/>
                <w:color w:val="000000" w:themeColor="text1"/>
                <w:sz w:val="18"/>
                <w:szCs w:val="18"/>
              </w:rPr>
              <w:t xml:space="preserve"> osób</w:t>
            </w:r>
          </w:p>
        </w:tc>
      </w:tr>
      <w:tr w:rsidR="00403819" w:rsidRPr="00E63AC5" w:rsidTr="009264B3">
        <w:trPr>
          <w:trHeight w:val="161"/>
          <w:jc w:val="center"/>
        </w:trPr>
        <w:tc>
          <w:tcPr>
            <w:tcW w:w="435" w:type="pct"/>
            <w:shd w:val="clear" w:color="auto" w:fill="auto"/>
            <w:noWrap/>
            <w:vAlign w:val="bottom"/>
          </w:tcPr>
          <w:p w:rsidR="00403819" w:rsidRPr="00E63AC5" w:rsidRDefault="00403819" w:rsidP="00965F0C">
            <w:pPr>
              <w:rPr>
                <w:rFonts w:eastAsia="Calibri"/>
                <w:color w:val="000000" w:themeColor="text1"/>
                <w:sz w:val="18"/>
                <w:szCs w:val="18"/>
              </w:rPr>
            </w:pPr>
            <w:r w:rsidRPr="00E63AC5">
              <w:rPr>
                <w:rFonts w:eastAsia="Calibri"/>
                <w:color w:val="000000" w:themeColor="text1"/>
                <w:sz w:val="18"/>
                <w:szCs w:val="18"/>
              </w:rPr>
              <w:t>Art.200 kk</w:t>
            </w:r>
          </w:p>
        </w:tc>
        <w:tc>
          <w:tcPr>
            <w:tcW w:w="264" w:type="pct"/>
            <w:shd w:val="clear" w:color="auto" w:fill="auto"/>
            <w:noWrap/>
            <w:vAlign w:val="bottom"/>
          </w:tcPr>
          <w:p w:rsidR="00403819" w:rsidRPr="00E63AC5" w:rsidRDefault="00403819" w:rsidP="00965F0C">
            <w:pPr>
              <w:jc w:val="center"/>
              <w:rPr>
                <w:rFonts w:eastAsia="Calibri"/>
                <w:bCs/>
                <w:color w:val="000000" w:themeColor="text1"/>
                <w:sz w:val="16"/>
                <w:szCs w:val="16"/>
              </w:rPr>
            </w:pPr>
            <w:r>
              <w:rPr>
                <w:rFonts w:eastAsia="Calibri"/>
                <w:bCs/>
                <w:color w:val="000000" w:themeColor="text1"/>
                <w:sz w:val="16"/>
                <w:szCs w:val="16"/>
              </w:rPr>
              <w:t>3</w:t>
            </w:r>
          </w:p>
        </w:tc>
        <w:tc>
          <w:tcPr>
            <w:tcW w:w="251" w:type="pct"/>
            <w:shd w:val="clear" w:color="auto" w:fill="auto"/>
            <w:noWrap/>
            <w:vAlign w:val="bottom"/>
          </w:tcPr>
          <w:p w:rsidR="0040381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40381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3</w:t>
            </w:r>
          </w:p>
        </w:tc>
        <w:tc>
          <w:tcPr>
            <w:tcW w:w="352" w:type="pct"/>
            <w:shd w:val="clear" w:color="auto" w:fill="auto"/>
            <w:noWrap/>
            <w:vAlign w:val="bottom"/>
          </w:tcPr>
          <w:p w:rsidR="0040381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3</w:t>
            </w:r>
          </w:p>
        </w:tc>
        <w:tc>
          <w:tcPr>
            <w:tcW w:w="307" w:type="pct"/>
          </w:tcPr>
          <w:p w:rsidR="00403819"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0</w:t>
            </w:r>
          </w:p>
        </w:tc>
        <w:tc>
          <w:tcPr>
            <w:tcW w:w="396"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0</w:t>
            </w:r>
          </w:p>
        </w:tc>
        <w:tc>
          <w:tcPr>
            <w:tcW w:w="316"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0</w:t>
            </w:r>
          </w:p>
        </w:tc>
      </w:tr>
      <w:tr w:rsidR="00403819" w:rsidRPr="00E63AC5" w:rsidTr="009264B3">
        <w:trPr>
          <w:trHeight w:val="220"/>
          <w:jc w:val="center"/>
        </w:trPr>
        <w:tc>
          <w:tcPr>
            <w:tcW w:w="435" w:type="pct"/>
            <w:shd w:val="clear" w:color="auto" w:fill="auto"/>
            <w:noWrap/>
            <w:vAlign w:val="bottom"/>
          </w:tcPr>
          <w:p w:rsidR="00403819" w:rsidRPr="00E63AC5" w:rsidRDefault="00403819" w:rsidP="00965F0C">
            <w:pPr>
              <w:rPr>
                <w:rFonts w:eastAsia="Calibri"/>
                <w:color w:val="000000" w:themeColor="text1"/>
                <w:sz w:val="18"/>
                <w:szCs w:val="18"/>
              </w:rPr>
            </w:pPr>
            <w:r w:rsidRPr="00E63AC5">
              <w:rPr>
                <w:rFonts w:eastAsia="Calibri"/>
                <w:color w:val="000000" w:themeColor="text1"/>
                <w:sz w:val="18"/>
                <w:szCs w:val="18"/>
              </w:rPr>
              <w:t>Art.200 §1 kk</w:t>
            </w:r>
          </w:p>
        </w:tc>
        <w:tc>
          <w:tcPr>
            <w:tcW w:w="264" w:type="pct"/>
            <w:shd w:val="clear" w:color="auto" w:fill="auto"/>
            <w:noWrap/>
            <w:vAlign w:val="bottom"/>
          </w:tcPr>
          <w:p w:rsidR="00403819" w:rsidRPr="00E63AC5" w:rsidRDefault="00403819" w:rsidP="00965F0C">
            <w:pPr>
              <w:jc w:val="center"/>
              <w:rPr>
                <w:rFonts w:eastAsia="Calibri"/>
                <w:bCs/>
                <w:color w:val="000000" w:themeColor="text1"/>
                <w:sz w:val="16"/>
                <w:szCs w:val="16"/>
              </w:rPr>
            </w:pPr>
            <w:r>
              <w:rPr>
                <w:rFonts w:eastAsia="Calibri"/>
                <w:bCs/>
                <w:color w:val="000000" w:themeColor="text1"/>
                <w:sz w:val="16"/>
                <w:szCs w:val="16"/>
              </w:rPr>
              <w:t>610</w:t>
            </w:r>
          </w:p>
        </w:tc>
        <w:tc>
          <w:tcPr>
            <w:tcW w:w="251"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1</w:t>
            </w:r>
          </w:p>
        </w:tc>
        <w:tc>
          <w:tcPr>
            <w:tcW w:w="394"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11</w:t>
            </w:r>
          </w:p>
        </w:tc>
        <w:tc>
          <w:tcPr>
            <w:tcW w:w="395"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2</w:t>
            </w:r>
          </w:p>
        </w:tc>
        <w:tc>
          <w:tcPr>
            <w:tcW w:w="263"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597</w:t>
            </w:r>
          </w:p>
        </w:tc>
        <w:tc>
          <w:tcPr>
            <w:tcW w:w="352"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213</w:t>
            </w:r>
          </w:p>
        </w:tc>
        <w:tc>
          <w:tcPr>
            <w:tcW w:w="394"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384</w:t>
            </w:r>
          </w:p>
        </w:tc>
        <w:tc>
          <w:tcPr>
            <w:tcW w:w="307" w:type="pct"/>
          </w:tcPr>
          <w:p w:rsidR="00403819" w:rsidRDefault="00403819" w:rsidP="00965F0C">
            <w:pPr>
              <w:jc w:val="center"/>
              <w:rPr>
                <w:rFonts w:eastAsia="Calibri"/>
                <w:color w:val="000000" w:themeColor="text1"/>
                <w:sz w:val="16"/>
                <w:szCs w:val="16"/>
              </w:rPr>
            </w:pPr>
            <w:r>
              <w:rPr>
                <w:rFonts w:eastAsia="Calibri"/>
                <w:color w:val="000000" w:themeColor="text1"/>
                <w:sz w:val="16"/>
                <w:szCs w:val="16"/>
              </w:rPr>
              <w:t>1</w:t>
            </w:r>
          </w:p>
        </w:tc>
        <w:tc>
          <w:tcPr>
            <w:tcW w:w="352"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92</w:t>
            </w:r>
          </w:p>
        </w:tc>
        <w:tc>
          <w:tcPr>
            <w:tcW w:w="396"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92</w:t>
            </w:r>
          </w:p>
        </w:tc>
        <w:tc>
          <w:tcPr>
            <w:tcW w:w="316" w:type="pct"/>
            <w:shd w:val="clear" w:color="auto" w:fill="auto"/>
            <w:noWrap/>
            <w:vAlign w:val="bottom"/>
          </w:tcPr>
          <w:p w:rsidR="00403819" w:rsidRPr="00E63AC5" w:rsidRDefault="00403819" w:rsidP="00965F0C">
            <w:pPr>
              <w:jc w:val="center"/>
              <w:rPr>
                <w:rFonts w:eastAsia="Calibri"/>
                <w:color w:val="000000" w:themeColor="text1"/>
                <w:sz w:val="16"/>
                <w:szCs w:val="16"/>
              </w:rPr>
            </w:pPr>
            <w:r>
              <w:rPr>
                <w:rFonts w:eastAsia="Calibri"/>
                <w:color w:val="000000" w:themeColor="text1"/>
                <w:sz w:val="16"/>
                <w:szCs w:val="16"/>
              </w:rPr>
              <w:t>0</w:t>
            </w:r>
          </w:p>
        </w:tc>
      </w:tr>
      <w:tr w:rsidR="00DD55F9" w:rsidRPr="00E63AC5" w:rsidTr="009264B3">
        <w:trPr>
          <w:trHeight w:val="125"/>
          <w:jc w:val="center"/>
        </w:trPr>
        <w:tc>
          <w:tcPr>
            <w:tcW w:w="435" w:type="pct"/>
            <w:shd w:val="clear" w:color="auto" w:fill="auto"/>
            <w:noWrap/>
            <w:vAlign w:val="bottom"/>
          </w:tcPr>
          <w:p w:rsidR="00DD55F9" w:rsidRPr="00E63AC5" w:rsidRDefault="00DD55F9" w:rsidP="00965F0C">
            <w:pPr>
              <w:rPr>
                <w:rFonts w:eastAsia="Calibri"/>
                <w:color w:val="000000" w:themeColor="text1"/>
                <w:sz w:val="18"/>
                <w:szCs w:val="18"/>
              </w:rPr>
            </w:pPr>
            <w:r w:rsidRPr="00E63AC5">
              <w:rPr>
                <w:rFonts w:eastAsia="Calibri"/>
                <w:color w:val="000000" w:themeColor="text1"/>
                <w:sz w:val="18"/>
                <w:szCs w:val="18"/>
              </w:rPr>
              <w:t>Art.200 §</w:t>
            </w:r>
            <w:r>
              <w:rPr>
                <w:rFonts w:eastAsia="Calibri"/>
                <w:color w:val="000000" w:themeColor="text1"/>
                <w:sz w:val="18"/>
                <w:szCs w:val="18"/>
              </w:rPr>
              <w:t>3</w:t>
            </w:r>
            <w:r w:rsidRPr="00E63AC5">
              <w:rPr>
                <w:rFonts w:eastAsia="Calibri"/>
                <w:color w:val="000000" w:themeColor="text1"/>
                <w:sz w:val="18"/>
                <w:szCs w:val="18"/>
              </w:rPr>
              <w:t xml:space="preserve"> kk</w:t>
            </w:r>
          </w:p>
        </w:tc>
        <w:tc>
          <w:tcPr>
            <w:tcW w:w="264" w:type="pct"/>
            <w:shd w:val="clear" w:color="auto" w:fill="auto"/>
            <w:noWrap/>
            <w:vAlign w:val="bottom"/>
          </w:tcPr>
          <w:p w:rsidR="00DD55F9"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4</w:t>
            </w:r>
          </w:p>
        </w:tc>
        <w:tc>
          <w:tcPr>
            <w:tcW w:w="2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4</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3</w:t>
            </w:r>
          </w:p>
        </w:tc>
        <w:tc>
          <w:tcPr>
            <w:tcW w:w="307" w:type="pct"/>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2</w:t>
            </w:r>
          </w:p>
        </w:tc>
        <w:tc>
          <w:tcPr>
            <w:tcW w:w="39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2</w:t>
            </w:r>
          </w:p>
        </w:tc>
        <w:tc>
          <w:tcPr>
            <w:tcW w:w="31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r>
      <w:tr w:rsidR="00DD55F9" w:rsidRPr="00E63AC5" w:rsidTr="009264B3">
        <w:trPr>
          <w:trHeight w:val="60"/>
          <w:jc w:val="center"/>
        </w:trPr>
        <w:tc>
          <w:tcPr>
            <w:tcW w:w="435" w:type="pct"/>
            <w:shd w:val="clear" w:color="auto" w:fill="auto"/>
            <w:noWrap/>
            <w:vAlign w:val="bottom"/>
          </w:tcPr>
          <w:p w:rsidR="00DD55F9" w:rsidRPr="00E63AC5" w:rsidRDefault="00DD55F9" w:rsidP="00965F0C">
            <w:pPr>
              <w:rPr>
                <w:rFonts w:eastAsia="Calibri"/>
                <w:color w:val="000000" w:themeColor="text1"/>
                <w:sz w:val="18"/>
                <w:szCs w:val="18"/>
              </w:rPr>
            </w:pPr>
            <w:r w:rsidRPr="00E63AC5">
              <w:rPr>
                <w:rFonts w:eastAsia="Calibri"/>
                <w:color w:val="000000" w:themeColor="text1"/>
                <w:sz w:val="18"/>
                <w:szCs w:val="18"/>
              </w:rPr>
              <w:t>Art.200 §</w:t>
            </w:r>
            <w:r>
              <w:rPr>
                <w:rFonts w:eastAsia="Calibri"/>
                <w:color w:val="000000" w:themeColor="text1"/>
                <w:sz w:val="18"/>
                <w:szCs w:val="18"/>
              </w:rPr>
              <w:t>4</w:t>
            </w:r>
            <w:r w:rsidRPr="00E63AC5">
              <w:rPr>
                <w:rFonts w:eastAsia="Calibri"/>
                <w:color w:val="000000" w:themeColor="text1"/>
                <w:sz w:val="18"/>
                <w:szCs w:val="18"/>
              </w:rPr>
              <w:t xml:space="preserve"> kk</w:t>
            </w:r>
          </w:p>
        </w:tc>
        <w:tc>
          <w:tcPr>
            <w:tcW w:w="264" w:type="pct"/>
            <w:shd w:val="clear" w:color="auto" w:fill="auto"/>
            <w:noWrap/>
            <w:vAlign w:val="bottom"/>
          </w:tcPr>
          <w:p w:rsidR="00DD55F9"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15</w:t>
            </w:r>
          </w:p>
        </w:tc>
        <w:tc>
          <w:tcPr>
            <w:tcW w:w="2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9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14</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2</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12</w:t>
            </w:r>
          </w:p>
        </w:tc>
        <w:tc>
          <w:tcPr>
            <w:tcW w:w="307" w:type="pct"/>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6</w:t>
            </w:r>
          </w:p>
        </w:tc>
        <w:tc>
          <w:tcPr>
            <w:tcW w:w="39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6</w:t>
            </w:r>
          </w:p>
        </w:tc>
        <w:tc>
          <w:tcPr>
            <w:tcW w:w="31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r>
      <w:tr w:rsidR="00DD55F9" w:rsidRPr="00E63AC5" w:rsidTr="009264B3">
        <w:trPr>
          <w:trHeight w:val="60"/>
          <w:jc w:val="center"/>
        </w:trPr>
        <w:tc>
          <w:tcPr>
            <w:tcW w:w="435" w:type="pct"/>
            <w:shd w:val="clear" w:color="auto" w:fill="auto"/>
            <w:noWrap/>
            <w:vAlign w:val="bottom"/>
          </w:tcPr>
          <w:p w:rsidR="00DD55F9" w:rsidRPr="00E63AC5" w:rsidRDefault="00DD55F9" w:rsidP="00965F0C">
            <w:pPr>
              <w:rPr>
                <w:rFonts w:eastAsia="Calibri"/>
                <w:color w:val="000000" w:themeColor="text1"/>
                <w:sz w:val="18"/>
                <w:szCs w:val="18"/>
              </w:rPr>
            </w:pPr>
            <w:r w:rsidRPr="00E63AC5">
              <w:rPr>
                <w:rFonts w:eastAsia="Calibri"/>
                <w:color w:val="000000" w:themeColor="text1"/>
                <w:sz w:val="18"/>
                <w:szCs w:val="18"/>
              </w:rPr>
              <w:t>Art.200a §1 kk</w:t>
            </w:r>
          </w:p>
        </w:tc>
        <w:tc>
          <w:tcPr>
            <w:tcW w:w="264" w:type="pct"/>
            <w:shd w:val="clear" w:color="auto" w:fill="auto"/>
            <w:noWrap/>
            <w:vAlign w:val="bottom"/>
          </w:tcPr>
          <w:p w:rsidR="00DD55F9"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6</w:t>
            </w:r>
          </w:p>
        </w:tc>
        <w:tc>
          <w:tcPr>
            <w:tcW w:w="2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9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5</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4</w:t>
            </w:r>
          </w:p>
        </w:tc>
        <w:tc>
          <w:tcPr>
            <w:tcW w:w="307" w:type="pct"/>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2</w:t>
            </w:r>
          </w:p>
        </w:tc>
        <w:tc>
          <w:tcPr>
            <w:tcW w:w="39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2</w:t>
            </w:r>
          </w:p>
        </w:tc>
        <w:tc>
          <w:tcPr>
            <w:tcW w:w="31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r>
      <w:tr w:rsidR="00DD55F9" w:rsidRPr="00E63AC5" w:rsidTr="009264B3">
        <w:trPr>
          <w:trHeight w:val="117"/>
          <w:jc w:val="center"/>
        </w:trPr>
        <w:tc>
          <w:tcPr>
            <w:tcW w:w="435" w:type="pct"/>
            <w:shd w:val="clear" w:color="auto" w:fill="auto"/>
            <w:noWrap/>
            <w:vAlign w:val="bottom"/>
          </w:tcPr>
          <w:p w:rsidR="00DD55F9" w:rsidRPr="00E63AC5" w:rsidRDefault="00DD55F9" w:rsidP="00965F0C">
            <w:pPr>
              <w:rPr>
                <w:rFonts w:eastAsia="Calibri"/>
                <w:color w:val="000000" w:themeColor="text1"/>
                <w:sz w:val="18"/>
                <w:szCs w:val="18"/>
              </w:rPr>
            </w:pPr>
            <w:r w:rsidRPr="00E63AC5">
              <w:rPr>
                <w:rFonts w:eastAsia="Calibri"/>
                <w:color w:val="000000" w:themeColor="text1"/>
                <w:sz w:val="18"/>
                <w:szCs w:val="18"/>
              </w:rPr>
              <w:t>Art.200a §2 kk</w:t>
            </w:r>
          </w:p>
        </w:tc>
        <w:tc>
          <w:tcPr>
            <w:tcW w:w="264" w:type="pct"/>
            <w:shd w:val="clear" w:color="auto" w:fill="auto"/>
            <w:noWrap/>
            <w:vAlign w:val="bottom"/>
          </w:tcPr>
          <w:p w:rsidR="00DD55F9"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25</w:t>
            </w:r>
          </w:p>
        </w:tc>
        <w:tc>
          <w:tcPr>
            <w:tcW w:w="2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5</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9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19</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18</w:t>
            </w:r>
          </w:p>
        </w:tc>
        <w:tc>
          <w:tcPr>
            <w:tcW w:w="307" w:type="pct"/>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6</w:t>
            </w:r>
          </w:p>
        </w:tc>
        <w:tc>
          <w:tcPr>
            <w:tcW w:w="39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6</w:t>
            </w:r>
          </w:p>
        </w:tc>
        <w:tc>
          <w:tcPr>
            <w:tcW w:w="31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r>
      <w:tr w:rsidR="00DD55F9" w:rsidRPr="00E63AC5" w:rsidTr="009264B3">
        <w:trPr>
          <w:trHeight w:val="122"/>
          <w:jc w:val="center"/>
        </w:trPr>
        <w:tc>
          <w:tcPr>
            <w:tcW w:w="435" w:type="pct"/>
            <w:shd w:val="clear" w:color="auto" w:fill="auto"/>
            <w:noWrap/>
            <w:vAlign w:val="bottom"/>
          </w:tcPr>
          <w:p w:rsidR="00DD55F9" w:rsidRPr="00E63AC5" w:rsidRDefault="00DD55F9" w:rsidP="00965F0C">
            <w:pPr>
              <w:rPr>
                <w:rFonts w:eastAsia="Calibri"/>
                <w:color w:val="000000" w:themeColor="text1"/>
                <w:sz w:val="18"/>
                <w:szCs w:val="18"/>
              </w:rPr>
            </w:pPr>
            <w:r w:rsidRPr="00E63AC5">
              <w:rPr>
                <w:rFonts w:eastAsia="Calibri"/>
                <w:color w:val="000000" w:themeColor="text1"/>
                <w:sz w:val="18"/>
                <w:szCs w:val="18"/>
              </w:rPr>
              <w:t>Art.200</w:t>
            </w:r>
            <w:r>
              <w:rPr>
                <w:rFonts w:eastAsia="Calibri"/>
                <w:color w:val="000000" w:themeColor="text1"/>
                <w:sz w:val="18"/>
                <w:szCs w:val="18"/>
              </w:rPr>
              <w:t>b</w:t>
            </w:r>
            <w:r w:rsidRPr="00E63AC5">
              <w:rPr>
                <w:rFonts w:eastAsia="Calibri"/>
                <w:color w:val="000000" w:themeColor="text1"/>
                <w:sz w:val="18"/>
                <w:szCs w:val="18"/>
              </w:rPr>
              <w:t xml:space="preserve"> kk</w:t>
            </w:r>
          </w:p>
        </w:tc>
        <w:tc>
          <w:tcPr>
            <w:tcW w:w="264" w:type="pct"/>
            <w:shd w:val="clear" w:color="auto" w:fill="auto"/>
            <w:noWrap/>
            <w:vAlign w:val="bottom"/>
          </w:tcPr>
          <w:p w:rsidR="00DD55F9"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1</w:t>
            </w:r>
          </w:p>
        </w:tc>
        <w:tc>
          <w:tcPr>
            <w:tcW w:w="2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DD55F9"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95" w:type="pct"/>
            <w:shd w:val="clear" w:color="auto" w:fill="auto"/>
            <w:noWrap/>
            <w:vAlign w:val="bottom"/>
          </w:tcPr>
          <w:p w:rsidR="00DD55F9"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07" w:type="pct"/>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DD55F9"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DD55F9"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16" w:type="pct"/>
            <w:shd w:val="clear" w:color="auto" w:fill="auto"/>
            <w:noWrap/>
            <w:vAlign w:val="bottom"/>
          </w:tcPr>
          <w:p w:rsidR="00DD55F9" w:rsidRDefault="00DD55F9" w:rsidP="00965F0C">
            <w:pPr>
              <w:jc w:val="center"/>
              <w:rPr>
                <w:rFonts w:eastAsia="Calibri"/>
                <w:color w:val="000000" w:themeColor="text1"/>
                <w:sz w:val="16"/>
                <w:szCs w:val="16"/>
              </w:rPr>
            </w:pPr>
            <w:r>
              <w:rPr>
                <w:rFonts w:eastAsia="Calibri"/>
                <w:color w:val="000000" w:themeColor="text1"/>
                <w:sz w:val="16"/>
                <w:szCs w:val="16"/>
              </w:rPr>
              <w:t>0</w:t>
            </w:r>
          </w:p>
        </w:tc>
      </w:tr>
      <w:tr w:rsidR="00DD55F9" w:rsidRPr="00E63AC5" w:rsidTr="009264B3">
        <w:trPr>
          <w:trHeight w:val="128"/>
          <w:jc w:val="center"/>
        </w:trPr>
        <w:tc>
          <w:tcPr>
            <w:tcW w:w="435" w:type="pct"/>
            <w:shd w:val="clear" w:color="auto" w:fill="auto"/>
            <w:noWrap/>
            <w:vAlign w:val="bottom"/>
          </w:tcPr>
          <w:p w:rsidR="00DD55F9" w:rsidRPr="00E63AC5" w:rsidRDefault="00DD55F9" w:rsidP="00965F0C">
            <w:pPr>
              <w:rPr>
                <w:rFonts w:eastAsia="Calibri"/>
                <w:color w:val="000000" w:themeColor="text1"/>
                <w:sz w:val="18"/>
                <w:szCs w:val="18"/>
              </w:rPr>
            </w:pPr>
            <w:r w:rsidRPr="00E63AC5">
              <w:rPr>
                <w:rFonts w:eastAsia="Calibri"/>
                <w:color w:val="000000" w:themeColor="text1"/>
                <w:sz w:val="18"/>
                <w:szCs w:val="18"/>
              </w:rPr>
              <w:t>Art.202 §2 kk</w:t>
            </w:r>
          </w:p>
        </w:tc>
        <w:tc>
          <w:tcPr>
            <w:tcW w:w="264" w:type="pct"/>
            <w:shd w:val="clear" w:color="auto" w:fill="auto"/>
            <w:noWrap/>
            <w:vAlign w:val="bottom"/>
          </w:tcPr>
          <w:p w:rsidR="00DD55F9"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4</w:t>
            </w:r>
          </w:p>
        </w:tc>
        <w:tc>
          <w:tcPr>
            <w:tcW w:w="2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4</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3</w:t>
            </w:r>
          </w:p>
        </w:tc>
        <w:tc>
          <w:tcPr>
            <w:tcW w:w="307" w:type="pct"/>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9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1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r>
      <w:tr w:rsidR="00DD55F9" w:rsidRPr="00E63AC5" w:rsidTr="009264B3">
        <w:trPr>
          <w:trHeight w:val="47"/>
          <w:jc w:val="center"/>
        </w:trPr>
        <w:tc>
          <w:tcPr>
            <w:tcW w:w="435" w:type="pct"/>
            <w:shd w:val="clear" w:color="auto" w:fill="auto"/>
            <w:noWrap/>
            <w:vAlign w:val="bottom"/>
          </w:tcPr>
          <w:p w:rsidR="00DD55F9" w:rsidRPr="00E63AC5" w:rsidRDefault="00DD55F9" w:rsidP="00965F0C">
            <w:pPr>
              <w:rPr>
                <w:rFonts w:eastAsia="Calibri"/>
                <w:color w:val="000000" w:themeColor="text1"/>
                <w:sz w:val="18"/>
                <w:szCs w:val="18"/>
              </w:rPr>
            </w:pPr>
            <w:r w:rsidRPr="00E63AC5">
              <w:rPr>
                <w:rFonts w:eastAsia="Calibri"/>
                <w:color w:val="000000" w:themeColor="text1"/>
                <w:sz w:val="18"/>
                <w:szCs w:val="18"/>
              </w:rPr>
              <w:t>Art.202 §3 kk</w:t>
            </w:r>
          </w:p>
        </w:tc>
        <w:tc>
          <w:tcPr>
            <w:tcW w:w="264" w:type="pct"/>
            <w:shd w:val="clear" w:color="auto" w:fill="auto"/>
            <w:noWrap/>
            <w:vAlign w:val="bottom"/>
          </w:tcPr>
          <w:p w:rsidR="00DD55F9"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39</w:t>
            </w:r>
          </w:p>
        </w:tc>
        <w:tc>
          <w:tcPr>
            <w:tcW w:w="2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39</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4</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35</w:t>
            </w:r>
          </w:p>
        </w:tc>
        <w:tc>
          <w:tcPr>
            <w:tcW w:w="307" w:type="pct"/>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12</w:t>
            </w:r>
          </w:p>
        </w:tc>
        <w:tc>
          <w:tcPr>
            <w:tcW w:w="39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12</w:t>
            </w:r>
          </w:p>
        </w:tc>
        <w:tc>
          <w:tcPr>
            <w:tcW w:w="31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r>
      <w:tr w:rsidR="00DD55F9" w:rsidRPr="00E63AC5" w:rsidTr="009264B3">
        <w:trPr>
          <w:trHeight w:val="120"/>
          <w:jc w:val="center"/>
        </w:trPr>
        <w:tc>
          <w:tcPr>
            <w:tcW w:w="435" w:type="pct"/>
            <w:shd w:val="clear" w:color="auto" w:fill="auto"/>
            <w:noWrap/>
            <w:vAlign w:val="bottom"/>
          </w:tcPr>
          <w:p w:rsidR="00DD55F9" w:rsidRPr="00E63AC5" w:rsidRDefault="00DD55F9" w:rsidP="00965F0C">
            <w:pPr>
              <w:rPr>
                <w:rFonts w:eastAsia="Calibri"/>
                <w:color w:val="000000" w:themeColor="text1"/>
                <w:sz w:val="18"/>
                <w:szCs w:val="18"/>
              </w:rPr>
            </w:pPr>
            <w:r w:rsidRPr="00E63AC5">
              <w:rPr>
                <w:rFonts w:eastAsia="Calibri"/>
                <w:color w:val="000000" w:themeColor="text1"/>
                <w:sz w:val="18"/>
                <w:szCs w:val="18"/>
              </w:rPr>
              <w:t>Art.202 §4 kk</w:t>
            </w:r>
          </w:p>
        </w:tc>
        <w:tc>
          <w:tcPr>
            <w:tcW w:w="264" w:type="pct"/>
            <w:shd w:val="clear" w:color="auto" w:fill="auto"/>
            <w:noWrap/>
            <w:vAlign w:val="bottom"/>
          </w:tcPr>
          <w:p w:rsidR="00DD55F9"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6</w:t>
            </w:r>
          </w:p>
        </w:tc>
        <w:tc>
          <w:tcPr>
            <w:tcW w:w="2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2</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4</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4</w:t>
            </w:r>
          </w:p>
        </w:tc>
        <w:tc>
          <w:tcPr>
            <w:tcW w:w="307" w:type="pct"/>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1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r>
      <w:tr w:rsidR="00DD55F9" w:rsidRPr="00E63AC5" w:rsidTr="009264B3">
        <w:trPr>
          <w:trHeight w:val="181"/>
          <w:jc w:val="center"/>
        </w:trPr>
        <w:tc>
          <w:tcPr>
            <w:tcW w:w="435" w:type="pct"/>
            <w:shd w:val="clear" w:color="auto" w:fill="auto"/>
            <w:noWrap/>
            <w:vAlign w:val="bottom"/>
          </w:tcPr>
          <w:p w:rsidR="00DD55F9" w:rsidRPr="00E63AC5" w:rsidRDefault="00DD55F9" w:rsidP="00965F0C">
            <w:pPr>
              <w:rPr>
                <w:rFonts w:eastAsia="Calibri"/>
                <w:color w:val="000000" w:themeColor="text1"/>
                <w:sz w:val="18"/>
                <w:szCs w:val="18"/>
              </w:rPr>
            </w:pPr>
            <w:r w:rsidRPr="00E63AC5">
              <w:rPr>
                <w:rFonts w:eastAsia="Calibri"/>
                <w:color w:val="000000" w:themeColor="text1"/>
                <w:sz w:val="18"/>
                <w:szCs w:val="18"/>
              </w:rPr>
              <w:t>Art.202 §4a kk</w:t>
            </w:r>
          </w:p>
        </w:tc>
        <w:tc>
          <w:tcPr>
            <w:tcW w:w="264" w:type="pct"/>
            <w:shd w:val="clear" w:color="auto" w:fill="auto"/>
            <w:noWrap/>
            <w:vAlign w:val="bottom"/>
          </w:tcPr>
          <w:p w:rsidR="00DD55F9"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62</w:t>
            </w:r>
          </w:p>
        </w:tc>
        <w:tc>
          <w:tcPr>
            <w:tcW w:w="2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4</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57</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3</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54</w:t>
            </w:r>
          </w:p>
        </w:tc>
        <w:tc>
          <w:tcPr>
            <w:tcW w:w="307" w:type="pct"/>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24</w:t>
            </w:r>
          </w:p>
        </w:tc>
        <w:tc>
          <w:tcPr>
            <w:tcW w:w="39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24</w:t>
            </w:r>
          </w:p>
        </w:tc>
        <w:tc>
          <w:tcPr>
            <w:tcW w:w="31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r>
      <w:tr w:rsidR="00DD55F9" w:rsidRPr="00E63AC5" w:rsidTr="009264B3">
        <w:trPr>
          <w:trHeight w:val="98"/>
          <w:jc w:val="center"/>
        </w:trPr>
        <w:tc>
          <w:tcPr>
            <w:tcW w:w="435" w:type="pct"/>
            <w:shd w:val="clear" w:color="auto" w:fill="auto"/>
            <w:noWrap/>
            <w:vAlign w:val="bottom"/>
          </w:tcPr>
          <w:p w:rsidR="00DD55F9" w:rsidRPr="00E63AC5" w:rsidRDefault="00DD55F9" w:rsidP="00965F0C">
            <w:pPr>
              <w:rPr>
                <w:rFonts w:eastAsia="Calibri"/>
                <w:color w:val="000000" w:themeColor="text1"/>
                <w:sz w:val="18"/>
                <w:szCs w:val="18"/>
              </w:rPr>
            </w:pPr>
            <w:r w:rsidRPr="00E63AC5">
              <w:rPr>
                <w:rFonts w:eastAsia="Calibri"/>
                <w:color w:val="000000" w:themeColor="text1"/>
                <w:sz w:val="18"/>
                <w:szCs w:val="18"/>
              </w:rPr>
              <w:t>Art.202 §4b kk</w:t>
            </w:r>
          </w:p>
        </w:tc>
        <w:tc>
          <w:tcPr>
            <w:tcW w:w="264" w:type="pct"/>
            <w:shd w:val="clear" w:color="auto" w:fill="auto"/>
            <w:noWrap/>
            <w:vAlign w:val="bottom"/>
          </w:tcPr>
          <w:p w:rsidR="00DD55F9"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2</w:t>
            </w:r>
          </w:p>
        </w:tc>
        <w:tc>
          <w:tcPr>
            <w:tcW w:w="2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07" w:type="pct"/>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1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r>
      <w:tr w:rsidR="00DD55F9" w:rsidRPr="00E63AC5" w:rsidTr="009264B3">
        <w:trPr>
          <w:trHeight w:val="59"/>
          <w:jc w:val="center"/>
        </w:trPr>
        <w:tc>
          <w:tcPr>
            <w:tcW w:w="435" w:type="pct"/>
            <w:shd w:val="clear" w:color="auto" w:fill="auto"/>
            <w:noWrap/>
            <w:vAlign w:val="bottom"/>
          </w:tcPr>
          <w:p w:rsidR="00DD55F9" w:rsidRPr="00E63AC5" w:rsidRDefault="00DD55F9" w:rsidP="00965F0C">
            <w:pPr>
              <w:rPr>
                <w:rFonts w:eastAsia="Calibri"/>
                <w:color w:val="000000" w:themeColor="text1"/>
                <w:sz w:val="18"/>
                <w:szCs w:val="18"/>
              </w:rPr>
            </w:pPr>
            <w:r w:rsidRPr="00E63AC5">
              <w:rPr>
                <w:rFonts w:eastAsia="Calibri"/>
                <w:color w:val="000000" w:themeColor="text1"/>
                <w:sz w:val="18"/>
                <w:szCs w:val="18"/>
              </w:rPr>
              <w:t>Art.204 §3 kk</w:t>
            </w:r>
          </w:p>
        </w:tc>
        <w:tc>
          <w:tcPr>
            <w:tcW w:w="264" w:type="pct"/>
            <w:shd w:val="clear" w:color="auto" w:fill="auto"/>
            <w:noWrap/>
            <w:vAlign w:val="bottom"/>
          </w:tcPr>
          <w:p w:rsidR="00DD55F9"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9</w:t>
            </w:r>
          </w:p>
        </w:tc>
        <w:tc>
          <w:tcPr>
            <w:tcW w:w="2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9</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2</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7</w:t>
            </w:r>
          </w:p>
        </w:tc>
        <w:tc>
          <w:tcPr>
            <w:tcW w:w="307" w:type="pct"/>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6</w:t>
            </w:r>
          </w:p>
        </w:tc>
        <w:tc>
          <w:tcPr>
            <w:tcW w:w="39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5</w:t>
            </w:r>
          </w:p>
        </w:tc>
        <w:tc>
          <w:tcPr>
            <w:tcW w:w="31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r>
      <w:tr w:rsidR="00DD55F9" w:rsidRPr="00E63AC5" w:rsidTr="009264B3">
        <w:trPr>
          <w:trHeight w:val="51"/>
          <w:jc w:val="center"/>
        </w:trPr>
        <w:tc>
          <w:tcPr>
            <w:tcW w:w="435" w:type="pct"/>
            <w:shd w:val="clear" w:color="auto" w:fill="auto"/>
            <w:noWrap/>
            <w:vAlign w:val="bottom"/>
          </w:tcPr>
          <w:p w:rsidR="00DD55F9" w:rsidRPr="00E63AC5" w:rsidRDefault="00DD55F9" w:rsidP="00965F0C">
            <w:pPr>
              <w:rPr>
                <w:rFonts w:eastAsia="Calibri"/>
                <w:color w:val="000000" w:themeColor="text1"/>
                <w:sz w:val="18"/>
                <w:szCs w:val="18"/>
              </w:rPr>
            </w:pPr>
            <w:r w:rsidRPr="00E63AC5">
              <w:rPr>
                <w:rFonts w:eastAsia="Calibri"/>
                <w:color w:val="000000" w:themeColor="text1"/>
                <w:sz w:val="18"/>
                <w:szCs w:val="18"/>
              </w:rPr>
              <w:t>Art.204 §3 kk w związku z §1</w:t>
            </w:r>
          </w:p>
        </w:tc>
        <w:tc>
          <w:tcPr>
            <w:tcW w:w="264" w:type="pct"/>
            <w:shd w:val="clear" w:color="auto" w:fill="auto"/>
            <w:noWrap/>
            <w:vAlign w:val="bottom"/>
          </w:tcPr>
          <w:p w:rsidR="00DD55F9"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1</w:t>
            </w:r>
          </w:p>
        </w:tc>
        <w:tc>
          <w:tcPr>
            <w:tcW w:w="2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07" w:type="pct"/>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9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1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r>
      <w:tr w:rsidR="00DD55F9" w:rsidRPr="00E63AC5" w:rsidTr="009264B3">
        <w:trPr>
          <w:trHeight w:val="47"/>
          <w:jc w:val="center"/>
        </w:trPr>
        <w:tc>
          <w:tcPr>
            <w:tcW w:w="435" w:type="pct"/>
            <w:shd w:val="clear" w:color="auto" w:fill="auto"/>
            <w:noWrap/>
            <w:vAlign w:val="bottom"/>
          </w:tcPr>
          <w:p w:rsidR="00DD55F9" w:rsidRPr="00E63AC5" w:rsidRDefault="00DD55F9" w:rsidP="00965F0C">
            <w:pPr>
              <w:rPr>
                <w:rFonts w:eastAsia="Calibri"/>
                <w:color w:val="000000" w:themeColor="text1"/>
                <w:sz w:val="18"/>
                <w:szCs w:val="18"/>
              </w:rPr>
            </w:pPr>
            <w:r w:rsidRPr="00E63AC5">
              <w:rPr>
                <w:rFonts w:eastAsia="Calibri"/>
                <w:color w:val="000000" w:themeColor="text1"/>
                <w:sz w:val="18"/>
                <w:szCs w:val="18"/>
              </w:rPr>
              <w:lastRenderedPageBreak/>
              <w:t>Art.204 §3 kk w związku z §2</w:t>
            </w:r>
          </w:p>
        </w:tc>
        <w:tc>
          <w:tcPr>
            <w:tcW w:w="264" w:type="pct"/>
            <w:shd w:val="clear" w:color="auto" w:fill="auto"/>
            <w:noWrap/>
            <w:vAlign w:val="bottom"/>
          </w:tcPr>
          <w:p w:rsidR="00DD55F9"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2</w:t>
            </w:r>
          </w:p>
        </w:tc>
        <w:tc>
          <w:tcPr>
            <w:tcW w:w="2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2</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07" w:type="pct"/>
          </w:tcPr>
          <w:p w:rsidR="00DD55F9" w:rsidRDefault="00DD55F9" w:rsidP="00965F0C">
            <w:pPr>
              <w:jc w:val="center"/>
              <w:rPr>
                <w:rFonts w:eastAsia="Calibri"/>
                <w:color w:val="000000" w:themeColor="text1"/>
                <w:sz w:val="16"/>
                <w:szCs w:val="16"/>
              </w:rPr>
            </w:pPr>
          </w:p>
          <w:p w:rsidR="00DD55F9"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1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r>
      <w:tr w:rsidR="00DD55F9" w:rsidRPr="00E63AC5" w:rsidTr="009264B3">
        <w:trPr>
          <w:trHeight w:val="103"/>
          <w:jc w:val="center"/>
        </w:trPr>
        <w:tc>
          <w:tcPr>
            <w:tcW w:w="435" w:type="pct"/>
            <w:shd w:val="clear" w:color="auto" w:fill="auto"/>
            <w:noWrap/>
            <w:vAlign w:val="bottom"/>
          </w:tcPr>
          <w:p w:rsidR="00DD55F9" w:rsidRPr="00E63AC5" w:rsidRDefault="00DD55F9" w:rsidP="00965F0C">
            <w:pPr>
              <w:rPr>
                <w:rFonts w:eastAsia="Calibri"/>
                <w:color w:val="000000" w:themeColor="text1"/>
                <w:sz w:val="18"/>
                <w:szCs w:val="18"/>
              </w:rPr>
            </w:pPr>
            <w:r w:rsidRPr="00E63AC5">
              <w:rPr>
                <w:rFonts w:eastAsia="Calibri"/>
                <w:color w:val="000000" w:themeColor="text1"/>
                <w:sz w:val="18"/>
                <w:szCs w:val="18"/>
              </w:rPr>
              <w:t>Art.253 §1 kk</w:t>
            </w:r>
          </w:p>
        </w:tc>
        <w:tc>
          <w:tcPr>
            <w:tcW w:w="264" w:type="pct"/>
            <w:shd w:val="clear" w:color="auto" w:fill="auto"/>
            <w:noWrap/>
            <w:vAlign w:val="bottom"/>
          </w:tcPr>
          <w:p w:rsidR="00DD55F9"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6</w:t>
            </w:r>
          </w:p>
        </w:tc>
        <w:tc>
          <w:tcPr>
            <w:tcW w:w="2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6</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6</w:t>
            </w:r>
          </w:p>
        </w:tc>
        <w:tc>
          <w:tcPr>
            <w:tcW w:w="394"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07" w:type="pct"/>
          </w:tcPr>
          <w:p w:rsidR="00DD55F9"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2</w:t>
            </w:r>
          </w:p>
        </w:tc>
        <w:tc>
          <w:tcPr>
            <w:tcW w:w="39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16" w:type="pct"/>
            <w:shd w:val="clear" w:color="auto" w:fill="auto"/>
            <w:noWrap/>
            <w:vAlign w:val="bottom"/>
          </w:tcPr>
          <w:p w:rsidR="00DD55F9"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r>
    </w:tbl>
    <w:p w:rsidR="00C50F83" w:rsidRPr="00E63AC5" w:rsidRDefault="008D2ED0" w:rsidP="00965F0C">
      <w:pPr>
        <w:pStyle w:val="Tekstpodstawowy"/>
        <w:jc w:val="center"/>
        <w:rPr>
          <w:b w:val="0"/>
          <w:bCs/>
          <w:color w:val="000000" w:themeColor="text1"/>
          <w:spacing w:val="0"/>
          <w:sz w:val="16"/>
          <w:szCs w:val="16"/>
        </w:rPr>
      </w:pPr>
      <w:r w:rsidRPr="00E63AC5">
        <w:rPr>
          <w:b w:val="0"/>
          <w:color w:val="000000" w:themeColor="text1"/>
          <w:spacing w:val="0"/>
        </w:rPr>
        <w:t>201</w:t>
      </w:r>
      <w:r w:rsidR="00116DE7" w:rsidRPr="00E63AC5">
        <w:rPr>
          <w:b w:val="0"/>
          <w:color w:val="000000" w:themeColor="text1"/>
          <w:spacing w:val="0"/>
        </w:rPr>
        <w:t>6</w:t>
      </w:r>
    </w:p>
    <w:tbl>
      <w:tblPr>
        <w:tblW w:w="5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40"/>
        <w:gridCol w:w="799"/>
        <w:gridCol w:w="1254"/>
        <w:gridCol w:w="840"/>
        <w:gridCol w:w="1257"/>
        <w:gridCol w:w="837"/>
        <w:gridCol w:w="1120"/>
        <w:gridCol w:w="1257"/>
        <w:gridCol w:w="977"/>
        <w:gridCol w:w="1120"/>
        <w:gridCol w:w="1117"/>
        <w:gridCol w:w="843"/>
        <w:gridCol w:w="1260"/>
        <w:gridCol w:w="1006"/>
      </w:tblGrid>
      <w:tr w:rsidR="00FE6834" w:rsidRPr="00E63AC5" w:rsidTr="00FE6297">
        <w:trPr>
          <w:trHeight w:val="259"/>
          <w:jc w:val="center"/>
        </w:trPr>
        <w:tc>
          <w:tcPr>
            <w:tcW w:w="435" w:type="pct"/>
            <w:vMerge w:val="restart"/>
            <w:shd w:val="clear" w:color="auto" w:fill="auto"/>
            <w:vAlign w:val="center"/>
            <w:hideMark/>
          </w:tcPr>
          <w:p w:rsidR="00FE6834" w:rsidRPr="00E63AC5" w:rsidRDefault="00FE6834" w:rsidP="00965F0C">
            <w:pPr>
              <w:jc w:val="center"/>
              <w:rPr>
                <w:rFonts w:eastAsia="Calibri"/>
                <w:color w:val="000000" w:themeColor="text1"/>
                <w:sz w:val="18"/>
                <w:szCs w:val="18"/>
              </w:rPr>
            </w:pPr>
            <w:r w:rsidRPr="00E63AC5">
              <w:rPr>
                <w:rFonts w:eastAsia="Calibri"/>
                <w:color w:val="000000" w:themeColor="text1"/>
                <w:sz w:val="18"/>
                <w:szCs w:val="18"/>
              </w:rPr>
              <w:t>Rodzaje przestępstw</w:t>
            </w:r>
          </w:p>
        </w:tc>
        <w:tc>
          <w:tcPr>
            <w:tcW w:w="264" w:type="pct"/>
            <w:vMerge w:val="restart"/>
            <w:shd w:val="clear" w:color="auto" w:fill="auto"/>
            <w:noWrap/>
            <w:vAlign w:val="center"/>
            <w:hideMark/>
          </w:tcPr>
          <w:p w:rsidR="00FE6834" w:rsidRPr="00E63AC5" w:rsidRDefault="00FE6834" w:rsidP="00965F0C">
            <w:pPr>
              <w:jc w:val="center"/>
              <w:rPr>
                <w:rFonts w:eastAsia="Calibri"/>
                <w:color w:val="000000" w:themeColor="text1"/>
                <w:sz w:val="18"/>
                <w:szCs w:val="18"/>
              </w:rPr>
            </w:pPr>
            <w:r w:rsidRPr="00E63AC5">
              <w:rPr>
                <w:rFonts w:eastAsia="Calibri"/>
                <w:color w:val="000000" w:themeColor="text1"/>
                <w:sz w:val="18"/>
                <w:szCs w:val="18"/>
              </w:rPr>
              <w:t>Skazani</w:t>
            </w:r>
          </w:p>
        </w:tc>
        <w:tc>
          <w:tcPr>
            <w:tcW w:w="645" w:type="pct"/>
            <w:gridSpan w:val="2"/>
            <w:shd w:val="clear" w:color="auto" w:fill="auto"/>
            <w:vAlign w:val="center"/>
            <w:hideMark/>
          </w:tcPr>
          <w:p w:rsidR="00FE6834" w:rsidRPr="00E63AC5" w:rsidRDefault="00FE6834" w:rsidP="00965F0C">
            <w:pPr>
              <w:jc w:val="center"/>
              <w:rPr>
                <w:rFonts w:eastAsia="Calibri"/>
                <w:color w:val="000000" w:themeColor="text1"/>
                <w:sz w:val="18"/>
                <w:szCs w:val="18"/>
              </w:rPr>
            </w:pPr>
            <w:r w:rsidRPr="00E63AC5">
              <w:rPr>
                <w:rFonts w:eastAsia="Calibri"/>
                <w:color w:val="000000" w:themeColor="text1"/>
                <w:sz w:val="18"/>
                <w:szCs w:val="18"/>
              </w:rPr>
              <w:t>Grzywna samoistna</w:t>
            </w:r>
          </w:p>
        </w:tc>
        <w:tc>
          <w:tcPr>
            <w:tcW w:w="659" w:type="pct"/>
            <w:gridSpan w:val="2"/>
            <w:shd w:val="clear" w:color="auto" w:fill="auto"/>
            <w:vAlign w:val="center"/>
            <w:hideMark/>
          </w:tcPr>
          <w:p w:rsidR="00FE6834" w:rsidRPr="00E63AC5" w:rsidRDefault="00FE6834" w:rsidP="00965F0C">
            <w:pPr>
              <w:jc w:val="center"/>
              <w:rPr>
                <w:rFonts w:eastAsia="Calibri"/>
                <w:color w:val="000000" w:themeColor="text1"/>
                <w:sz w:val="18"/>
                <w:szCs w:val="18"/>
              </w:rPr>
            </w:pPr>
            <w:r w:rsidRPr="00E63AC5">
              <w:rPr>
                <w:rFonts w:eastAsia="Calibri"/>
                <w:color w:val="000000" w:themeColor="text1"/>
                <w:sz w:val="18"/>
                <w:szCs w:val="18"/>
              </w:rPr>
              <w:t>Ograniczenie wolności</w:t>
            </w:r>
          </w:p>
        </w:tc>
        <w:tc>
          <w:tcPr>
            <w:tcW w:w="1010" w:type="pct"/>
            <w:gridSpan w:val="3"/>
            <w:shd w:val="clear" w:color="auto" w:fill="auto"/>
            <w:vAlign w:val="center"/>
            <w:hideMark/>
          </w:tcPr>
          <w:p w:rsidR="00FE6834" w:rsidRPr="00E63AC5" w:rsidRDefault="00FE6834" w:rsidP="00965F0C">
            <w:pPr>
              <w:jc w:val="center"/>
              <w:rPr>
                <w:rFonts w:eastAsia="Calibri"/>
                <w:color w:val="000000" w:themeColor="text1"/>
                <w:sz w:val="18"/>
                <w:szCs w:val="18"/>
              </w:rPr>
            </w:pPr>
            <w:r w:rsidRPr="00E63AC5">
              <w:rPr>
                <w:rFonts w:eastAsia="Calibri"/>
                <w:color w:val="000000" w:themeColor="text1"/>
                <w:sz w:val="18"/>
                <w:szCs w:val="18"/>
              </w:rPr>
              <w:t>Pozbawienie wolności</w:t>
            </w:r>
          </w:p>
        </w:tc>
        <w:tc>
          <w:tcPr>
            <w:tcW w:w="307" w:type="pct"/>
            <w:vMerge w:val="restart"/>
          </w:tcPr>
          <w:p w:rsidR="00FE6834" w:rsidRPr="00E63AC5" w:rsidRDefault="00FE6834" w:rsidP="00965F0C">
            <w:pPr>
              <w:jc w:val="center"/>
              <w:rPr>
                <w:rFonts w:eastAsia="Calibri"/>
                <w:color w:val="000000" w:themeColor="text1"/>
                <w:sz w:val="18"/>
                <w:szCs w:val="18"/>
              </w:rPr>
            </w:pPr>
            <w:r>
              <w:rPr>
                <w:rFonts w:eastAsia="Calibri"/>
                <w:color w:val="000000" w:themeColor="text1"/>
                <w:sz w:val="18"/>
                <w:szCs w:val="18"/>
              </w:rPr>
              <w:t>Kara mieszana</w:t>
            </w:r>
          </w:p>
        </w:tc>
        <w:tc>
          <w:tcPr>
            <w:tcW w:w="352" w:type="pct"/>
            <w:vMerge w:val="restart"/>
            <w:shd w:val="clear" w:color="auto" w:fill="auto"/>
            <w:textDirection w:val="btLr"/>
            <w:vAlign w:val="center"/>
            <w:hideMark/>
          </w:tcPr>
          <w:p w:rsidR="00FE6834" w:rsidRPr="00E63AC5" w:rsidRDefault="00FE6834" w:rsidP="00FE6297">
            <w:pPr>
              <w:ind w:left="113" w:right="113"/>
              <w:jc w:val="center"/>
              <w:rPr>
                <w:rFonts w:eastAsia="Calibri"/>
                <w:color w:val="000000" w:themeColor="text1"/>
                <w:sz w:val="18"/>
                <w:szCs w:val="18"/>
              </w:rPr>
            </w:pPr>
            <w:r w:rsidRPr="00E63AC5">
              <w:rPr>
                <w:rFonts w:eastAsia="Calibri"/>
                <w:color w:val="000000" w:themeColor="text1"/>
                <w:sz w:val="18"/>
                <w:szCs w:val="18"/>
              </w:rPr>
              <w:t>25 lat pozbawienia wolności</w:t>
            </w:r>
          </w:p>
        </w:tc>
        <w:tc>
          <w:tcPr>
            <w:tcW w:w="351" w:type="pct"/>
            <w:vMerge w:val="restart"/>
            <w:shd w:val="clear" w:color="auto" w:fill="auto"/>
            <w:textDirection w:val="btLr"/>
            <w:vAlign w:val="center"/>
            <w:hideMark/>
          </w:tcPr>
          <w:p w:rsidR="00FE6834" w:rsidRPr="00E63AC5" w:rsidRDefault="00FE6834" w:rsidP="00FE6297">
            <w:pPr>
              <w:ind w:left="113" w:right="113"/>
              <w:jc w:val="center"/>
              <w:rPr>
                <w:rFonts w:eastAsia="Calibri"/>
                <w:color w:val="000000" w:themeColor="text1"/>
                <w:sz w:val="18"/>
                <w:szCs w:val="18"/>
              </w:rPr>
            </w:pPr>
            <w:r w:rsidRPr="00E63AC5">
              <w:rPr>
                <w:rFonts w:eastAsia="Calibri"/>
                <w:color w:val="000000" w:themeColor="text1"/>
                <w:sz w:val="18"/>
                <w:szCs w:val="18"/>
              </w:rPr>
              <w:t>Dożywotnie pozbawienie wolności</w:t>
            </w:r>
          </w:p>
        </w:tc>
        <w:tc>
          <w:tcPr>
            <w:tcW w:w="661" w:type="pct"/>
            <w:gridSpan w:val="2"/>
            <w:shd w:val="clear" w:color="auto" w:fill="auto"/>
            <w:vAlign w:val="center"/>
            <w:hideMark/>
          </w:tcPr>
          <w:p w:rsidR="00FE6834" w:rsidRPr="00E63AC5" w:rsidRDefault="00FE6834" w:rsidP="00965F0C">
            <w:pPr>
              <w:jc w:val="center"/>
              <w:rPr>
                <w:rFonts w:eastAsia="Calibri"/>
                <w:color w:val="000000" w:themeColor="text1"/>
                <w:sz w:val="18"/>
                <w:szCs w:val="18"/>
              </w:rPr>
            </w:pPr>
            <w:r w:rsidRPr="00E63AC5">
              <w:rPr>
                <w:rFonts w:eastAsia="Calibri"/>
                <w:color w:val="000000" w:themeColor="text1"/>
                <w:sz w:val="18"/>
                <w:szCs w:val="18"/>
              </w:rPr>
              <w:t>Grzywna obok pozbawienia wolności</w:t>
            </w:r>
          </w:p>
        </w:tc>
        <w:tc>
          <w:tcPr>
            <w:tcW w:w="316" w:type="pct"/>
            <w:shd w:val="clear" w:color="auto" w:fill="auto"/>
            <w:vAlign w:val="center"/>
            <w:hideMark/>
          </w:tcPr>
          <w:p w:rsidR="00FE6834" w:rsidRPr="00E63AC5" w:rsidRDefault="00FE6834" w:rsidP="00965F0C">
            <w:pPr>
              <w:jc w:val="center"/>
              <w:rPr>
                <w:rFonts w:eastAsia="Calibri"/>
                <w:color w:val="000000" w:themeColor="text1"/>
                <w:sz w:val="18"/>
                <w:szCs w:val="18"/>
              </w:rPr>
            </w:pPr>
            <w:r w:rsidRPr="00E63AC5">
              <w:rPr>
                <w:rFonts w:eastAsia="Calibri"/>
                <w:color w:val="000000" w:themeColor="text1"/>
                <w:sz w:val="18"/>
                <w:szCs w:val="18"/>
              </w:rPr>
              <w:t>Środki karne orzeczone samoistnie</w:t>
            </w:r>
          </w:p>
        </w:tc>
      </w:tr>
      <w:tr w:rsidR="00FE6834" w:rsidRPr="00E63AC5" w:rsidTr="007D414C">
        <w:trPr>
          <w:trHeight w:val="300"/>
          <w:jc w:val="center"/>
        </w:trPr>
        <w:tc>
          <w:tcPr>
            <w:tcW w:w="435" w:type="pct"/>
            <w:vMerge/>
            <w:shd w:val="clear" w:color="auto" w:fill="auto"/>
            <w:vAlign w:val="center"/>
            <w:hideMark/>
          </w:tcPr>
          <w:p w:rsidR="00FE6834" w:rsidRPr="00E63AC5" w:rsidRDefault="00FE6834" w:rsidP="00965F0C">
            <w:pPr>
              <w:jc w:val="center"/>
              <w:rPr>
                <w:rFonts w:eastAsia="Calibri"/>
                <w:color w:val="000000" w:themeColor="text1"/>
                <w:sz w:val="18"/>
                <w:szCs w:val="18"/>
              </w:rPr>
            </w:pPr>
          </w:p>
        </w:tc>
        <w:tc>
          <w:tcPr>
            <w:tcW w:w="264" w:type="pct"/>
            <w:vMerge/>
            <w:shd w:val="clear" w:color="auto" w:fill="auto"/>
            <w:vAlign w:val="center"/>
            <w:hideMark/>
          </w:tcPr>
          <w:p w:rsidR="00FE6834" w:rsidRPr="00E63AC5" w:rsidRDefault="00FE6834" w:rsidP="00965F0C">
            <w:pPr>
              <w:jc w:val="center"/>
              <w:rPr>
                <w:rFonts w:eastAsia="Calibri"/>
                <w:color w:val="000000" w:themeColor="text1"/>
                <w:sz w:val="18"/>
                <w:szCs w:val="18"/>
              </w:rPr>
            </w:pPr>
          </w:p>
        </w:tc>
        <w:tc>
          <w:tcPr>
            <w:tcW w:w="251" w:type="pct"/>
            <w:shd w:val="clear" w:color="auto" w:fill="auto"/>
            <w:noWrap/>
            <w:vAlign w:val="center"/>
            <w:hideMark/>
          </w:tcPr>
          <w:p w:rsidR="00FE6834" w:rsidRPr="00E63AC5" w:rsidRDefault="00FE6834" w:rsidP="00965F0C">
            <w:pPr>
              <w:jc w:val="center"/>
              <w:rPr>
                <w:rFonts w:eastAsia="Calibri"/>
                <w:color w:val="000000" w:themeColor="text1"/>
                <w:sz w:val="18"/>
                <w:szCs w:val="18"/>
              </w:rPr>
            </w:pPr>
            <w:r>
              <w:rPr>
                <w:rFonts w:eastAsia="Calibri"/>
                <w:color w:val="000000" w:themeColor="text1"/>
                <w:sz w:val="18"/>
                <w:szCs w:val="18"/>
              </w:rPr>
              <w:t>ogółem</w:t>
            </w:r>
          </w:p>
        </w:tc>
        <w:tc>
          <w:tcPr>
            <w:tcW w:w="394" w:type="pct"/>
            <w:shd w:val="clear" w:color="auto" w:fill="auto"/>
            <w:vAlign w:val="center"/>
            <w:hideMark/>
          </w:tcPr>
          <w:p w:rsidR="00FE6834" w:rsidRPr="00E63AC5" w:rsidRDefault="00FE6834" w:rsidP="00965F0C">
            <w:pPr>
              <w:jc w:val="center"/>
              <w:rPr>
                <w:rFonts w:eastAsia="Calibri"/>
                <w:color w:val="000000" w:themeColor="text1"/>
                <w:sz w:val="18"/>
                <w:szCs w:val="18"/>
              </w:rPr>
            </w:pPr>
            <w:r>
              <w:rPr>
                <w:rFonts w:eastAsia="Calibri"/>
                <w:color w:val="000000" w:themeColor="text1"/>
                <w:sz w:val="18"/>
                <w:szCs w:val="18"/>
              </w:rPr>
              <w:t>z</w:t>
            </w:r>
            <w:r w:rsidRPr="00E63AC5">
              <w:rPr>
                <w:rFonts w:eastAsia="Calibri"/>
                <w:color w:val="000000" w:themeColor="text1"/>
                <w:sz w:val="18"/>
                <w:szCs w:val="18"/>
              </w:rPr>
              <w:t xml:space="preserve"> zawieszeniem</w:t>
            </w:r>
          </w:p>
        </w:tc>
        <w:tc>
          <w:tcPr>
            <w:tcW w:w="264" w:type="pct"/>
            <w:shd w:val="clear" w:color="auto" w:fill="auto"/>
            <w:noWrap/>
            <w:vAlign w:val="center"/>
            <w:hideMark/>
          </w:tcPr>
          <w:p w:rsidR="00FE6834" w:rsidRPr="00E63AC5" w:rsidRDefault="00FE6834" w:rsidP="00965F0C">
            <w:pPr>
              <w:jc w:val="center"/>
              <w:rPr>
                <w:rFonts w:eastAsia="Calibri"/>
                <w:color w:val="000000" w:themeColor="text1"/>
                <w:sz w:val="18"/>
                <w:szCs w:val="18"/>
              </w:rPr>
            </w:pPr>
            <w:r>
              <w:rPr>
                <w:rFonts w:eastAsia="Calibri"/>
                <w:color w:val="000000" w:themeColor="text1"/>
                <w:sz w:val="18"/>
                <w:szCs w:val="18"/>
              </w:rPr>
              <w:t>ogółem</w:t>
            </w:r>
          </w:p>
        </w:tc>
        <w:tc>
          <w:tcPr>
            <w:tcW w:w="395" w:type="pct"/>
            <w:shd w:val="clear" w:color="auto" w:fill="auto"/>
            <w:vAlign w:val="center"/>
            <w:hideMark/>
          </w:tcPr>
          <w:p w:rsidR="00FE6834" w:rsidRPr="00E63AC5" w:rsidRDefault="00FE6834" w:rsidP="00965F0C">
            <w:pPr>
              <w:jc w:val="center"/>
              <w:rPr>
                <w:rFonts w:eastAsia="Calibri"/>
                <w:color w:val="000000" w:themeColor="text1"/>
                <w:sz w:val="18"/>
                <w:szCs w:val="18"/>
              </w:rPr>
            </w:pPr>
            <w:r>
              <w:rPr>
                <w:rFonts w:eastAsia="Calibri"/>
                <w:color w:val="000000" w:themeColor="text1"/>
                <w:sz w:val="18"/>
                <w:szCs w:val="18"/>
              </w:rPr>
              <w:t>z</w:t>
            </w:r>
            <w:r w:rsidRPr="00E63AC5">
              <w:rPr>
                <w:rFonts w:eastAsia="Calibri"/>
                <w:color w:val="000000" w:themeColor="text1"/>
                <w:sz w:val="18"/>
                <w:szCs w:val="18"/>
              </w:rPr>
              <w:t xml:space="preserve"> zawieszeniem</w:t>
            </w:r>
          </w:p>
        </w:tc>
        <w:tc>
          <w:tcPr>
            <w:tcW w:w="263" w:type="pct"/>
            <w:shd w:val="clear" w:color="auto" w:fill="auto"/>
            <w:noWrap/>
            <w:vAlign w:val="center"/>
            <w:hideMark/>
          </w:tcPr>
          <w:p w:rsidR="00FE6834" w:rsidRPr="00E63AC5" w:rsidRDefault="00FE6834" w:rsidP="00965F0C">
            <w:pPr>
              <w:jc w:val="center"/>
              <w:rPr>
                <w:rFonts w:eastAsia="Calibri"/>
                <w:color w:val="000000" w:themeColor="text1"/>
                <w:sz w:val="18"/>
                <w:szCs w:val="18"/>
              </w:rPr>
            </w:pPr>
            <w:r>
              <w:rPr>
                <w:rFonts w:eastAsia="Calibri"/>
                <w:color w:val="000000" w:themeColor="text1"/>
                <w:sz w:val="18"/>
                <w:szCs w:val="18"/>
              </w:rPr>
              <w:t>ogółem</w:t>
            </w:r>
          </w:p>
        </w:tc>
        <w:tc>
          <w:tcPr>
            <w:tcW w:w="352" w:type="pct"/>
            <w:shd w:val="clear" w:color="auto" w:fill="auto"/>
            <w:vAlign w:val="center"/>
            <w:hideMark/>
          </w:tcPr>
          <w:p w:rsidR="00FE6834" w:rsidRPr="00E63AC5" w:rsidRDefault="00FE6834" w:rsidP="00965F0C">
            <w:pPr>
              <w:jc w:val="center"/>
              <w:rPr>
                <w:rFonts w:eastAsia="Calibri"/>
                <w:color w:val="000000" w:themeColor="text1"/>
                <w:sz w:val="18"/>
                <w:szCs w:val="18"/>
              </w:rPr>
            </w:pPr>
            <w:r>
              <w:rPr>
                <w:rFonts w:eastAsia="Calibri"/>
                <w:color w:val="000000" w:themeColor="text1"/>
                <w:sz w:val="18"/>
                <w:szCs w:val="18"/>
              </w:rPr>
              <w:t>b</w:t>
            </w:r>
            <w:r w:rsidRPr="00E63AC5">
              <w:rPr>
                <w:rFonts w:eastAsia="Calibri"/>
                <w:color w:val="000000" w:themeColor="text1"/>
                <w:sz w:val="18"/>
                <w:szCs w:val="18"/>
              </w:rPr>
              <w:t>ez zawieszenia</w:t>
            </w:r>
          </w:p>
        </w:tc>
        <w:tc>
          <w:tcPr>
            <w:tcW w:w="395" w:type="pct"/>
            <w:shd w:val="clear" w:color="auto" w:fill="auto"/>
            <w:vAlign w:val="center"/>
            <w:hideMark/>
          </w:tcPr>
          <w:p w:rsidR="00FE6834" w:rsidRPr="00E63AC5" w:rsidRDefault="00FE6834" w:rsidP="00965F0C">
            <w:pPr>
              <w:jc w:val="center"/>
              <w:rPr>
                <w:rFonts w:eastAsia="Calibri"/>
                <w:color w:val="000000" w:themeColor="text1"/>
                <w:sz w:val="18"/>
                <w:szCs w:val="18"/>
              </w:rPr>
            </w:pPr>
            <w:r>
              <w:rPr>
                <w:rFonts w:eastAsia="Calibri"/>
                <w:color w:val="000000" w:themeColor="text1"/>
                <w:sz w:val="18"/>
                <w:szCs w:val="18"/>
              </w:rPr>
              <w:t>z</w:t>
            </w:r>
            <w:r w:rsidRPr="00E63AC5">
              <w:rPr>
                <w:rFonts w:eastAsia="Calibri"/>
                <w:color w:val="000000" w:themeColor="text1"/>
                <w:sz w:val="18"/>
                <w:szCs w:val="18"/>
              </w:rPr>
              <w:t xml:space="preserve"> zawieszeniem</w:t>
            </w:r>
          </w:p>
        </w:tc>
        <w:tc>
          <w:tcPr>
            <w:tcW w:w="307" w:type="pct"/>
            <w:vMerge/>
          </w:tcPr>
          <w:p w:rsidR="00FE6834" w:rsidRPr="00E63AC5" w:rsidRDefault="00FE6834" w:rsidP="00965F0C">
            <w:pPr>
              <w:jc w:val="center"/>
              <w:rPr>
                <w:rFonts w:eastAsia="Calibri"/>
                <w:color w:val="000000" w:themeColor="text1"/>
                <w:sz w:val="18"/>
                <w:szCs w:val="18"/>
              </w:rPr>
            </w:pPr>
          </w:p>
        </w:tc>
        <w:tc>
          <w:tcPr>
            <w:tcW w:w="352" w:type="pct"/>
            <w:vMerge/>
            <w:shd w:val="clear" w:color="auto" w:fill="auto"/>
            <w:vAlign w:val="center"/>
            <w:hideMark/>
          </w:tcPr>
          <w:p w:rsidR="00FE6834" w:rsidRPr="00E63AC5" w:rsidRDefault="00FE6834" w:rsidP="00965F0C">
            <w:pPr>
              <w:jc w:val="center"/>
              <w:rPr>
                <w:rFonts w:eastAsia="Calibri"/>
                <w:color w:val="000000" w:themeColor="text1"/>
                <w:sz w:val="18"/>
                <w:szCs w:val="18"/>
              </w:rPr>
            </w:pPr>
          </w:p>
        </w:tc>
        <w:tc>
          <w:tcPr>
            <w:tcW w:w="351" w:type="pct"/>
            <w:vMerge/>
            <w:shd w:val="clear" w:color="auto" w:fill="auto"/>
            <w:vAlign w:val="center"/>
            <w:hideMark/>
          </w:tcPr>
          <w:p w:rsidR="00FE6834" w:rsidRPr="00E63AC5" w:rsidRDefault="00FE6834" w:rsidP="00965F0C">
            <w:pPr>
              <w:jc w:val="center"/>
              <w:rPr>
                <w:rFonts w:eastAsia="Calibri"/>
                <w:color w:val="000000" w:themeColor="text1"/>
                <w:sz w:val="18"/>
                <w:szCs w:val="18"/>
              </w:rPr>
            </w:pPr>
          </w:p>
        </w:tc>
        <w:tc>
          <w:tcPr>
            <w:tcW w:w="265" w:type="pct"/>
            <w:shd w:val="clear" w:color="auto" w:fill="auto"/>
            <w:noWrap/>
            <w:vAlign w:val="center"/>
            <w:hideMark/>
          </w:tcPr>
          <w:p w:rsidR="00FE6834" w:rsidRPr="00E63AC5" w:rsidRDefault="00FE6834" w:rsidP="00965F0C">
            <w:pPr>
              <w:jc w:val="center"/>
              <w:rPr>
                <w:rFonts w:eastAsia="Calibri"/>
                <w:color w:val="000000" w:themeColor="text1"/>
                <w:sz w:val="18"/>
                <w:szCs w:val="18"/>
              </w:rPr>
            </w:pPr>
            <w:r>
              <w:rPr>
                <w:rFonts w:eastAsia="Calibri"/>
                <w:color w:val="000000" w:themeColor="text1"/>
                <w:sz w:val="18"/>
                <w:szCs w:val="18"/>
              </w:rPr>
              <w:t>ogółem</w:t>
            </w:r>
          </w:p>
        </w:tc>
        <w:tc>
          <w:tcPr>
            <w:tcW w:w="396" w:type="pct"/>
            <w:shd w:val="clear" w:color="auto" w:fill="auto"/>
            <w:vAlign w:val="center"/>
            <w:hideMark/>
          </w:tcPr>
          <w:p w:rsidR="00FE6834" w:rsidRPr="00E63AC5" w:rsidRDefault="00FE6834" w:rsidP="00965F0C">
            <w:pPr>
              <w:jc w:val="center"/>
              <w:rPr>
                <w:rFonts w:eastAsia="Calibri"/>
                <w:color w:val="000000" w:themeColor="text1"/>
                <w:sz w:val="18"/>
                <w:szCs w:val="18"/>
              </w:rPr>
            </w:pPr>
            <w:r>
              <w:rPr>
                <w:rFonts w:eastAsia="Calibri"/>
                <w:color w:val="000000" w:themeColor="text1"/>
                <w:sz w:val="18"/>
                <w:szCs w:val="18"/>
              </w:rPr>
              <w:t>z</w:t>
            </w:r>
            <w:r w:rsidRPr="00E63AC5">
              <w:rPr>
                <w:rFonts w:eastAsia="Calibri"/>
                <w:color w:val="000000" w:themeColor="text1"/>
                <w:sz w:val="18"/>
                <w:szCs w:val="18"/>
              </w:rPr>
              <w:t xml:space="preserve"> zawieszeniem</w:t>
            </w:r>
          </w:p>
        </w:tc>
        <w:tc>
          <w:tcPr>
            <w:tcW w:w="316" w:type="pct"/>
            <w:shd w:val="clear" w:color="auto" w:fill="auto"/>
            <w:vAlign w:val="center"/>
            <w:hideMark/>
          </w:tcPr>
          <w:p w:rsidR="00FE6834" w:rsidRPr="00E63AC5" w:rsidRDefault="00FE6834" w:rsidP="00965F0C">
            <w:pPr>
              <w:jc w:val="center"/>
              <w:rPr>
                <w:rFonts w:eastAsia="Calibri"/>
                <w:color w:val="000000" w:themeColor="text1"/>
                <w:sz w:val="18"/>
                <w:szCs w:val="18"/>
              </w:rPr>
            </w:pPr>
            <w:r w:rsidRPr="00E63AC5">
              <w:rPr>
                <w:rFonts w:eastAsia="Calibri"/>
                <w:color w:val="000000" w:themeColor="text1"/>
                <w:sz w:val="18"/>
                <w:szCs w:val="18"/>
              </w:rPr>
              <w:t xml:space="preserve"> osób</w:t>
            </w:r>
          </w:p>
        </w:tc>
      </w:tr>
      <w:tr w:rsidR="00FE6834" w:rsidRPr="00E63AC5" w:rsidTr="007D414C">
        <w:trPr>
          <w:trHeight w:val="161"/>
          <w:jc w:val="center"/>
        </w:trPr>
        <w:tc>
          <w:tcPr>
            <w:tcW w:w="435" w:type="pct"/>
            <w:shd w:val="clear" w:color="auto" w:fill="auto"/>
            <w:noWrap/>
            <w:vAlign w:val="bottom"/>
          </w:tcPr>
          <w:p w:rsidR="00FE6834" w:rsidRPr="00E63AC5" w:rsidRDefault="00FE6834" w:rsidP="00965F0C">
            <w:pPr>
              <w:rPr>
                <w:rFonts w:eastAsia="Calibri"/>
                <w:color w:val="000000" w:themeColor="text1"/>
                <w:sz w:val="18"/>
                <w:szCs w:val="18"/>
              </w:rPr>
            </w:pPr>
            <w:r w:rsidRPr="00E63AC5">
              <w:rPr>
                <w:rFonts w:eastAsia="Calibri"/>
                <w:color w:val="000000" w:themeColor="text1"/>
                <w:sz w:val="18"/>
                <w:szCs w:val="18"/>
              </w:rPr>
              <w:t>Art.200 kk</w:t>
            </w:r>
          </w:p>
        </w:tc>
        <w:tc>
          <w:tcPr>
            <w:tcW w:w="264" w:type="pct"/>
            <w:shd w:val="clear" w:color="auto" w:fill="auto"/>
            <w:noWrap/>
            <w:vAlign w:val="bottom"/>
          </w:tcPr>
          <w:p w:rsidR="00FE6834"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2</w:t>
            </w:r>
          </w:p>
        </w:tc>
        <w:tc>
          <w:tcPr>
            <w:tcW w:w="251"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2</w:t>
            </w:r>
          </w:p>
        </w:tc>
        <w:tc>
          <w:tcPr>
            <w:tcW w:w="352"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1</w:t>
            </w:r>
          </w:p>
        </w:tc>
        <w:tc>
          <w:tcPr>
            <w:tcW w:w="395"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1</w:t>
            </w:r>
          </w:p>
        </w:tc>
        <w:tc>
          <w:tcPr>
            <w:tcW w:w="307" w:type="pct"/>
          </w:tcPr>
          <w:p w:rsidR="00FE6834" w:rsidRDefault="00F40825"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FE6834" w:rsidRPr="00E63AC5" w:rsidRDefault="00A7091E" w:rsidP="00965F0C">
            <w:pPr>
              <w:jc w:val="center"/>
              <w:rPr>
                <w:rFonts w:eastAsia="Calibri"/>
                <w:color w:val="000000" w:themeColor="text1"/>
                <w:sz w:val="16"/>
                <w:szCs w:val="16"/>
              </w:rPr>
            </w:pPr>
            <w:r>
              <w:rPr>
                <w:rFonts w:eastAsia="Calibri"/>
                <w:color w:val="000000" w:themeColor="text1"/>
                <w:sz w:val="16"/>
                <w:szCs w:val="16"/>
              </w:rPr>
              <w:t>0</w:t>
            </w:r>
          </w:p>
        </w:tc>
        <w:tc>
          <w:tcPr>
            <w:tcW w:w="396" w:type="pct"/>
            <w:shd w:val="clear" w:color="auto" w:fill="auto"/>
            <w:noWrap/>
            <w:vAlign w:val="bottom"/>
          </w:tcPr>
          <w:p w:rsidR="00FE6834" w:rsidRPr="00E63AC5" w:rsidRDefault="00174A37" w:rsidP="00965F0C">
            <w:pPr>
              <w:jc w:val="center"/>
              <w:rPr>
                <w:rFonts w:eastAsia="Calibri"/>
                <w:color w:val="000000" w:themeColor="text1"/>
                <w:sz w:val="16"/>
                <w:szCs w:val="16"/>
              </w:rPr>
            </w:pPr>
            <w:r>
              <w:rPr>
                <w:rFonts w:eastAsia="Calibri"/>
                <w:color w:val="000000" w:themeColor="text1"/>
                <w:sz w:val="16"/>
                <w:szCs w:val="16"/>
              </w:rPr>
              <w:t>0</w:t>
            </w:r>
          </w:p>
        </w:tc>
        <w:tc>
          <w:tcPr>
            <w:tcW w:w="316"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r>
      <w:tr w:rsidR="00FE6834" w:rsidRPr="00E63AC5" w:rsidTr="007D414C">
        <w:trPr>
          <w:trHeight w:val="220"/>
          <w:jc w:val="center"/>
        </w:trPr>
        <w:tc>
          <w:tcPr>
            <w:tcW w:w="435" w:type="pct"/>
            <w:shd w:val="clear" w:color="auto" w:fill="auto"/>
            <w:noWrap/>
            <w:vAlign w:val="bottom"/>
          </w:tcPr>
          <w:p w:rsidR="00FE6834" w:rsidRPr="00E63AC5" w:rsidRDefault="00FE6834" w:rsidP="00965F0C">
            <w:pPr>
              <w:rPr>
                <w:rFonts w:eastAsia="Calibri"/>
                <w:color w:val="000000" w:themeColor="text1"/>
                <w:sz w:val="18"/>
                <w:szCs w:val="18"/>
              </w:rPr>
            </w:pPr>
            <w:r w:rsidRPr="00E63AC5">
              <w:rPr>
                <w:rFonts w:eastAsia="Calibri"/>
                <w:color w:val="000000" w:themeColor="text1"/>
                <w:sz w:val="18"/>
                <w:szCs w:val="18"/>
              </w:rPr>
              <w:t>Art.200 §1 kk</w:t>
            </w:r>
          </w:p>
        </w:tc>
        <w:tc>
          <w:tcPr>
            <w:tcW w:w="264" w:type="pct"/>
            <w:shd w:val="clear" w:color="auto" w:fill="auto"/>
            <w:noWrap/>
            <w:vAlign w:val="bottom"/>
          </w:tcPr>
          <w:p w:rsidR="00FE6834"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604</w:t>
            </w:r>
          </w:p>
        </w:tc>
        <w:tc>
          <w:tcPr>
            <w:tcW w:w="251"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8</w:t>
            </w:r>
          </w:p>
        </w:tc>
        <w:tc>
          <w:tcPr>
            <w:tcW w:w="394"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21</w:t>
            </w:r>
          </w:p>
        </w:tc>
        <w:tc>
          <w:tcPr>
            <w:tcW w:w="395"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536</w:t>
            </w:r>
          </w:p>
        </w:tc>
        <w:tc>
          <w:tcPr>
            <w:tcW w:w="352"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206</w:t>
            </w:r>
          </w:p>
        </w:tc>
        <w:tc>
          <w:tcPr>
            <w:tcW w:w="395"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330</w:t>
            </w:r>
          </w:p>
        </w:tc>
        <w:tc>
          <w:tcPr>
            <w:tcW w:w="307" w:type="pct"/>
          </w:tcPr>
          <w:p w:rsidR="00FE6834" w:rsidRDefault="00F40825" w:rsidP="00965F0C">
            <w:pPr>
              <w:jc w:val="center"/>
              <w:rPr>
                <w:rFonts w:eastAsia="Calibri"/>
                <w:color w:val="000000" w:themeColor="text1"/>
                <w:sz w:val="16"/>
                <w:szCs w:val="16"/>
              </w:rPr>
            </w:pPr>
            <w:r>
              <w:rPr>
                <w:rFonts w:eastAsia="Calibri"/>
                <w:color w:val="000000" w:themeColor="text1"/>
                <w:sz w:val="16"/>
                <w:szCs w:val="16"/>
              </w:rPr>
              <w:t>39</w:t>
            </w:r>
          </w:p>
        </w:tc>
        <w:tc>
          <w:tcPr>
            <w:tcW w:w="352"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FE6834" w:rsidRPr="00E63AC5" w:rsidRDefault="00A7091E" w:rsidP="00965F0C">
            <w:pPr>
              <w:jc w:val="center"/>
              <w:rPr>
                <w:rFonts w:eastAsia="Calibri"/>
                <w:color w:val="000000" w:themeColor="text1"/>
                <w:sz w:val="16"/>
                <w:szCs w:val="16"/>
              </w:rPr>
            </w:pPr>
            <w:r>
              <w:rPr>
                <w:rFonts w:eastAsia="Calibri"/>
                <w:color w:val="000000" w:themeColor="text1"/>
                <w:sz w:val="16"/>
                <w:szCs w:val="16"/>
              </w:rPr>
              <w:t>96</w:t>
            </w:r>
          </w:p>
        </w:tc>
        <w:tc>
          <w:tcPr>
            <w:tcW w:w="396" w:type="pct"/>
            <w:shd w:val="clear" w:color="auto" w:fill="auto"/>
            <w:noWrap/>
            <w:vAlign w:val="bottom"/>
          </w:tcPr>
          <w:p w:rsidR="00FE6834" w:rsidRPr="00E63AC5" w:rsidRDefault="00174A37" w:rsidP="00965F0C">
            <w:pPr>
              <w:jc w:val="center"/>
              <w:rPr>
                <w:rFonts w:eastAsia="Calibri"/>
                <w:color w:val="000000" w:themeColor="text1"/>
                <w:sz w:val="16"/>
                <w:szCs w:val="16"/>
              </w:rPr>
            </w:pPr>
            <w:r>
              <w:rPr>
                <w:rFonts w:eastAsia="Calibri"/>
                <w:color w:val="000000" w:themeColor="text1"/>
                <w:sz w:val="16"/>
                <w:szCs w:val="16"/>
              </w:rPr>
              <w:t>95</w:t>
            </w:r>
          </w:p>
        </w:tc>
        <w:tc>
          <w:tcPr>
            <w:tcW w:w="316"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r>
      <w:tr w:rsidR="00FE6834" w:rsidRPr="00E63AC5" w:rsidTr="007D414C">
        <w:trPr>
          <w:trHeight w:val="125"/>
          <w:jc w:val="center"/>
        </w:trPr>
        <w:tc>
          <w:tcPr>
            <w:tcW w:w="435" w:type="pct"/>
            <w:shd w:val="clear" w:color="auto" w:fill="auto"/>
            <w:noWrap/>
            <w:vAlign w:val="bottom"/>
          </w:tcPr>
          <w:p w:rsidR="00FE6834" w:rsidRPr="00E63AC5" w:rsidRDefault="00FE6834" w:rsidP="00965F0C">
            <w:pPr>
              <w:rPr>
                <w:rFonts w:eastAsia="Calibri"/>
                <w:color w:val="000000" w:themeColor="text1"/>
                <w:sz w:val="18"/>
                <w:szCs w:val="18"/>
              </w:rPr>
            </w:pPr>
            <w:r>
              <w:rPr>
                <w:rFonts w:eastAsia="Calibri"/>
                <w:color w:val="000000" w:themeColor="text1"/>
                <w:sz w:val="18"/>
                <w:szCs w:val="18"/>
              </w:rPr>
              <w:t>Art.200 §2</w:t>
            </w:r>
            <w:r w:rsidRPr="00E63AC5">
              <w:rPr>
                <w:rFonts w:eastAsia="Calibri"/>
                <w:color w:val="000000" w:themeColor="text1"/>
                <w:sz w:val="18"/>
                <w:szCs w:val="18"/>
              </w:rPr>
              <w:t xml:space="preserve"> kk</w:t>
            </w:r>
          </w:p>
        </w:tc>
        <w:tc>
          <w:tcPr>
            <w:tcW w:w="264" w:type="pct"/>
            <w:shd w:val="clear" w:color="auto" w:fill="auto"/>
            <w:noWrap/>
            <w:vAlign w:val="bottom"/>
          </w:tcPr>
          <w:p w:rsidR="00FE6834"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1</w:t>
            </w:r>
          </w:p>
        </w:tc>
        <w:tc>
          <w:tcPr>
            <w:tcW w:w="251"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52"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1</w:t>
            </w:r>
          </w:p>
        </w:tc>
        <w:tc>
          <w:tcPr>
            <w:tcW w:w="307" w:type="pct"/>
          </w:tcPr>
          <w:p w:rsidR="00FE6834" w:rsidRDefault="00A76BFE"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FE6834" w:rsidRPr="00E63AC5" w:rsidRDefault="00A7091E" w:rsidP="00965F0C">
            <w:pPr>
              <w:jc w:val="center"/>
              <w:rPr>
                <w:rFonts w:eastAsia="Calibri"/>
                <w:color w:val="000000" w:themeColor="text1"/>
                <w:sz w:val="16"/>
                <w:szCs w:val="16"/>
              </w:rPr>
            </w:pPr>
            <w:r>
              <w:rPr>
                <w:rFonts w:eastAsia="Calibri"/>
                <w:color w:val="000000" w:themeColor="text1"/>
                <w:sz w:val="16"/>
                <w:szCs w:val="16"/>
              </w:rPr>
              <w:t>0</w:t>
            </w:r>
          </w:p>
        </w:tc>
        <w:tc>
          <w:tcPr>
            <w:tcW w:w="396" w:type="pct"/>
            <w:shd w:val="clear" w:color="auto" w:fill="auto"/>
            <w:noWrap/>
            <w:vAlign w:val="bottom"/>
          </w:tcPr>
          <w:p w:rsidR="00FE6834" w:rsidRPr="00E63AC5" w:rsidRDefault="00174A37" w:rsidP="00965F0C">
            <w:pPr>
              <w:jc w:val="center"/>
              <w:rPr>
                <w:rFonts w:eastAsia="Calibri"/>
                <w:color w:val="000000" w:themeColor="text1"/>
                <w:sz w:val="16"/>
                <w:szCs w:val="16"/>
              </w:rPr>
            </w:pPr>
            <w:r>
              <w:rPr>
                <w:rFonts w:eastAsia="Calibri"/>
                <w:color w:val="000000" w:themeColor="text1"/>
                <w:sz w:val="16"/>
                <w:szCs w:val="16"/>
              </w:rPr>
              <w:t>0</w:t>
            </w:r>
          </w:p>
        </w:tc>
        <w:tc>
          <w:tcPr>
            <w:tcW w:w="316"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r>
      <w:tr w:rsidR="00FE6834" w:rsidRPr="00E63AC5" w:rsidTr="007D414C">
        <w:trPr>
          <w:trHeight w:val="60"/>
          <w:jc w:val="center"/>
        </w:trPr>
        <w:tc>
          <w:tcPr>
            <w:tcW w:w="435" w:type="pct"/>
            <w:shd w:val="clear" w:color="auto" w:fill="auto"/>
            <w:noWrap/>
            <w:vAlign w:val="bottom"/>
          </w:tcPr>
          <w:p w:rsidR="00FE6834" w:rsidRPr="00E63AC5" w:rsidRDefault="00FE6834" w:rsidP="00965F0C">
            <w:pPr>
              <w:rPr>
                <w:rFonts w:eastAsia="Calibri"/>
                <w:color w:val="000000" w:themeColor="text1"/>
                <w:sz w:val="18"/>
                <w:szCs w:val="18"/>
              </w:rPr>
            </w:pPr>
            <w:r w:rsidRPr="00E63AC5">
              <w:rPr>
                <w:rFonts w:eastAsia="Calibri"/>
                <w:color w:val="000000" w:themeColor="text1"/>
                <w:sz w:val="18"/>
                <w:szCs w:val="18"/>
              </w:rPr>
              <w:t>Art.200 §</w:t>
            </w:r>
            <w:r>
              <w:rPr>
                <w:rFonts w:eastAsia="Calibri"/>
                <w:color w:val="000000" w:themeColor="text1"/>
                <w:sz w:val="18"/>
                <w:szCs w:val="18"/>
              </w:rPr>
              <w:t>3</w:t>
            </w:r>
            <w:r w:rsidRPr="00E63AC5">
              <w:rPr>
                <w:rFonts w:eastAsia="Calibri"/>
                <w:color w:val="000000" w:themeColor="text1"/>
                <w:sz w:val="18"/>
                <w:szCs w:val="18"/>
              </w:rPr>
              <w:t xml:space="preserve"> kk</w:t>
            </w:r>
          </w:p>
        </w:tc>
        <w:tc>
          <w:tcPr>
            <w:tcW w:w="264" w:type="pct"/>
            <w:shd w:val="clear" w:color="auto" w:fill="auto"/>
            <w:noWrap/>
            <w:vAlign w:val="bottom"/>
          </w:tcPr>
          <w:p w:rsidR="00FE6834"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24</w:t>
            </w:r>
          </w:p>
        </w:tc>
        <w:tc>
          <w:tcPr>
            <w:tcW w:w="251"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2</w:t>
            </w:r>
          </w:p>
        </w:tc>
        <w:tc>
          <w:tcPr>
            <w:tcW w:w="394"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4</w:t>
            </w:r>
          </w:p>
        </w:tc>
        <w:tc>
          <w:tcPr>
            <w:tcW w:w="395"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18</w:t>
            </w:r>
          </w:p>
        </w:tc>
        <w:tc>
          <w:tcPr>
            <w:tcW w:w="352"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3</w:t>
            </w:r>
          </w:p>
        </w:tc>
        <w:tc>
          <w:tcPr>
            <w:tcW w:w="395"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15</w:t>
            </w:r>
          </w:p>
        </w:tc>
        <w:tc>
          <w:tcPr>
            <w:tcW w:w="307" w:type="pct"/>
          </w:tcPr>
          <w:p w:rsidR="00FE6834" w:rsidRDefault="00A76BFE"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FE6834" w:rsidRPr="00E63AC5" w:rsidRDefault="00A7091E" w:rsidP="00965F0C">
            <w:pPr>
              <w:jc w:val="center"/>
              <w:rPr>
                <w:rFonts w:eastAsia="Calibri"/>
                <w:color w:val="000000" w:themeColor="text1"/>
                <w:sz w:val="16"/>
                <w:szCs w:val="16"/>
              </w:rPr>
            </w:pPr>
            <w:r>
              <w:rPr>
                <w:rFonts w:eastAsia="Calibri"/>
                <w:color w:val="000000" w:themeColor="text1"/>
                <w:sz w:val="16"/>
                <w:szCs w:val="16"/>
              </w:rPr>
              <w:t>6</w:t>
            </w:r>
          </w:p>
        </w:tc>
        <w:tc>
          <w:tcPr>
            <w:tcW w:w="396" w:type="pct"/>
            <w:shd w:val="clear" w:color="auto" w:fill="auto"/>
            <w:noWrap/>
            <w:vAlign w:val="bottom"/>
          </w:tcPr>
          <w:p w:rsidR="00FE6834" w:rsidRPr="00E63AC5" w:rsidRDefault="00174A37" w:rsidP="00965F0C">
            <w:pPr>
              <w:jc w:val="center"/>
              <w:rPr>
                <w:rFonts w:eastAsia="Calibri"/>
                <w:color w:val="000000" w:themeColor="text1"/>
                <w:sz w:val="16"/>
                <w:szCs w:val="16"/>
              </w:rPr>
            </w:pPr>
            <w:r>
              <w:rPr>
                <w:rFonts w:eastAsia="Calibri"/>
                <w:color w:val="000000" w:themeColor="text1"/>
                <w:sz w:val="16"/>
                <w:szCs w:val="16"/>
              </w:rPr>
              <w:t>6</w:t>
            </w:r>
          </w:p>
        </w:tc>
        <w:tc>
          <w:tcPr>
            <w:tcW w:w="316"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r>
      <w:tr w:rsidR="00FE6834" w:rsidRPr="00E63AC5" w:rsidTr="007D414C">
        <w:trPr>
          <w:trHeight w:val="60"/>
          <w:jc w:val="center"/>
        </w:trPr>
        <w:tc>
          <w:tcPr>
            <w:tcW w:w="435" w:type="pct"/>
            <w:shd w:val="clear" w:color="auto" w:fill="auto"/>
            <w:noWrap/>
            <w:vAlign w:val="bottom"/>
          </w:tcPr>
          <w:p w:rsidR="00FE6834" w:rsidRPr="00E63AC5" w:rsidRDefault="00FE6834" w:rsidP="00965F0C">
            <w:pPr>
              <w:rPr>
                <w:rFonts w:eastAsia="Calibri"/>
                <w:color w:val="000000" w:themeColor="text1"/>
                <w:sz w:val="18"/>
                <w:szCs w:val="18"/>
              </w:rPr>
            </w:pPr>
            <w:r w:rsidRPr="00E63AC5">
              <w:rPr>
                <w:rFonts w:eastAsia="Calibri"/>
                <w:color w:val="000000" w:themeColor="text1"/>
                <w:sz w:val="18"/>
                <w:szCs w:val="18"/>
              </w:rPr>
              <w:t>Art.200 §</w:t>
            </w:r>
            <w:r>
              <w:rPr>
                <w:rFonts w:eastAsia="Calibri"/>
                <w:color w:val="000000" w:themeColor="text1"/>
                <w:sz w:val="18"/>
                <w:szCs w:val="18"/>
              </w:rPr>
              <w:t>4</w:t>
            </w:r>
            <w:r w:rsidRPr="00E63AC5">
              <w:rPr>
                <w:rFonts w:eastAsia="Calibri"/>
                <w:color w:val="000000" w:themeColor="text1"/>
                <w:sz w:val="18"/>
                <w:szCs w:val="18"/>
              </w:rPr>
              <w:t xml:space="preserve"> kk</w:t>
            </w:r>
          </w:p>
        </w:tc>
        <w:tc>
          <w:tcPr>
            <w:tcW w:w="264" w:type="pct"/>
            <w:shd w:val="clear" w:color="auto" w:fill="auto"/>
            <w:noWrap/>
            <w:vAlign w:val="bottom"/>
          </w:tcPr>
          <w:p w:rsidR="00FE6834"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25</w:t>
            </w:r>
          </w:p>
        </w:tc>
        <w:tc>
          <w:tcPr>
            <w:tcW w:w="251"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5</w:t>
            </w:r>
          </w:p>
        </w:tc>
        <w:tc>
          <w:tcPr>
            <w:tcW w:w="394"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264"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4</w:t>
            </w:r>
          </w:p>
        </w:tc>
        <w:tc>
          <w:tcPr>
            <w:tcW w:w="395"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16</w:t>
            </w:r>
          </w:p>
        </w:tc>
        <w:tc>
          <w:tcPr>
            <w:tcW w:w="352"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4</w:t>
            </w:r>
          </w:p>
        </w:tc>
        <w:tc>
          <w:tcPr>
            <w:tcW w:w="395"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12</w:t>
            </w:r>
          </w:p>
        </w:tc>
        <w:tc>
          <w:tcPr>
            <w:tcW w:w="307" w:type="pct"/>
          </w:tcPr>
          <w:p w:rsidR="00FE6834" w:rsidRDefault="00A76BFE"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FE6834" w:rsidRPr="00E63AC5" w:rsidRDefault="00A7091E" w:rsidP="00965F0C">
            <w:pPr>
              <w:jc w:val="center"/>
              <w:rPr>
                <w:rFonts w:eastAsia="Calibri"/>
                <w:color w:val="000000" w:themeColor="text1"/>
                <w:sz w:val="16"/>
                <w:szCs w:val="16"/>
              </w:rPr>
            </w:pPr>
            <w:r>
              <w:rPr>
                <w:rFonts w:eastAsia="Calibri"/>
                <w:color w:val="000000" w:themeColor="text1"/>
                <w:sz w:val="16"/>
                <w:szCs w:val="16"/>
              </w:rPr>
              <w:t>6</w:t>
            </w:r>
          </w:p>
        </w:tc>
        <w:tc>
          <w:tcPr>
            <w:tcW w:w="396" w:type="pct"/>
            <w:shd w:val="clear" w:color="auto" w:fill="auto"/>
            <w:noWrap/>
            <w:vAlign w:val="bottom"/>
          </w:tcPr>
          <w:p w:rsidR="00FE6834" w:rsidRPr="00E63AC5" w:rsidRDefault="00174A37" w:rsidP="00965F0C">
            <w:pPr>
              <w:jc w:val="center"/>
              <w:rPr>
                <w:rFonts w:eastAsia="Calibri"/>
                <w:color w:val="000000" w:themeColor="text1"/>
                <w:sz w:val="16"/>
                <w:szCs w:val="16"/>
              </w:rPr>
            </w:pPr>
            <w:r>
              <w:rPr>
                <w:rFonts w:eastAsia="Calibri"/>
                <w:color w:val="000000" w:themeColor="text1"/>
                <w:sz w:val="16"/>
                <w:szCs w:val="16"/>
              </w:rPr>
              <w:t>6</w:t>
            </w:r>
          </w:p>
        </w:tc>
        <w:tc>
          <w:tcPr>
            <w:tcW w:w="316" w:type="pct"/>
            <w:shd w:val="clear" w:color="auto" w:fill="auto"/>
            <w:noWrap/>
            <w:vAlign w:val="bottom"/>
          </w:tcPr>
          <w:p w:rsidR="00FE6834" w:rsidRPr="00E63AC5" w:rsidRDefault="00A76BFE" w:rsidP="00965F0C">
            <w:pPr>
              <w:jc w:val="center"/>
              <w:rPr>
                <w:rFonts w:eastAsia="Calibri"/>
                <w:color w:val="000000" w:themeColor="text1"/>
                <w:sz w:val="16"/>
                <w:szCs w:val="16"/>
              </w:rPr>
            </w:pPr>
            <w:r>
              <w:rPr>
                <w:rFonts w:eastAsia="Calibri"/>
                <w:color w:val="000000" w:themeColor="text1"/>
                <w:sz w:val="16"/>
                <w:szCs w:val="16"/>
              </w:rPr>
              <w:t>0</w:t>
            </w:r>
          </w:p>
        </w:tc>
      </w:tr>
      <w:tr w:rsidR="00FE6834" w:rsidRPr="00E63AC5" w:rsidTr="007D414C">
        <w:trPr>
          <w:trHeight w:val="60"/>
          <w:jc w:val="center"/>
        </w:trPr>
        <w:tc>
          <w:tcPr>
            <w:tcW w:w="435" w:type="pct"/>
            <w:shd w:val="clear" w:color="auto" w:fill="auto"/>
            <w:noWrap/>
            <w:vAlign w:val="bottom"/>
          </w:tcPr>
          <w:p w:rsidR="00FE6834" w:rsidRPr="00E63AC5" w:rsidRDefault="00FE6834" w:rsidP="00965F0C">
            <w:pPr>
              <w:rPr>
                <w:rFonts w:eastAsia="Calibri"/>
                <w:color w:val="000000" w:themeColor="text1"/>
                <w:sz w:val="18"/>
                <w:szCs w:val="18"/>
              </w:rPr>
            </w:pPr>
            <w:r w:rsidRPr="00E63AC5">
              <w:rPr>
                <w:rFonts w:eastAsia="Calibri"/>
                <w:color w:val="000000" w:themeColor="text1"/>
                <w:sz w:val="18"/>
                <w:szCs w:val="18"/>
              </w:rPr>
              <w:t>Art.200a §1 kk</w:t>
            </w:r>
          </w:p>
        </w:tc>
        <w:tc>
          <w:tcPr>
            <w:tcW w:w="264" w:type="pct"/>
            <w:shd w:val="clear" w:color="auto" w:fill="auto"/>
            <w:noWrap/>
            <w:vAlign w:val="bottom"/>
          </w:tcPr>
          <w:p w:rsidR="00FE6834"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13</w:t>
            </w:r>
          </w:p>
        </w:tc>
        <w:tc>
          <w:tcPr>
            <w:tcW w:w="251"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13</w:t>
            </w:r>
          </w:p>
        </w:tc>
        <w:tc>
          <w:tcPr>
            <w:tcW w:w="352"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4</w:t>
            </w:r>
          </w:p>
        </w:tc>
        <w:tc>
          <w:tcPr>
            <w:tcW w:w="395"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9</w:t>
            </w:r>
          </w:p>
        </w:tc>
        <w:tc>
          <w:tcPr>
            <w:tcW w:w="307" w:type="pct"/>
          </w:tcPr>
          <w:p w:rsidR="00FE6834" w:rsidRDefault="00A76BFE"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FE6834" w:rsidRPr="00E63AC5" w:rsidRDefault="00A7091E" w:rsidP="00965F0C">
            <w:pPr>
              <w:jc w:val="center"/>
              <w:rPr>
                <w:rFonts w:eastAsia="Calibri"/>
                <w:color w:val="000000" w:themeColor="text1"/>
                <w:sz w:val="16"/>
                <w:szCs w:val="16"/>
              </w:rPr>
            </w:pPr>
            <w:r>
              <w:rPr>
                <w:rFonts w:eastAsia="Calibri"/>
                <w:color w:val="000000" w:themeColor="text1"/>
                <w:sz w:val="16"/>
                <w:szCs w:val="16"/>
              </w:rPr>
              <w:t>3</w:t>
            </w:r>
          </w:p>
        </w:tc>
        <w:tc>
          <w:tcPr>
            <w:tcW w:w="396" w:type="pct"/>
            <w:shd w:val="clear" w:color="auto" w:fill="auto"/>
            <w:noWrap/>
            <w:vAlign w:val="bottom"/>
          </w:tcPr>
          <w:p w:rsidR="00FE6834" w:rsidRPr="00E63AC5" w:rsidRDefault="00174A37" w:rsidP="00965F0C">
            <w:pPr>
              <w:jc w:val="center"/>
              <w:rPr>
                <w:rFonts w:eastAsia="Calibri"/>
                <w:color w:val="000000" w:themeColor="text1"/>
                <w:sz w:val="16"/>
                <w:szCs w:val="16"/>
              </w:rPr>
            </w:pPr>
            <w:r>
              <w:rPr>
                <w:rFonts w:eastAsia="Calibri"/>
                <w:color w:val="000000" w:themeColor="text1"/>
                <w:sz w:val="16"/>
                <w:szCs w:val="16"/>
              </w:rPr>
              <w:t>3</w:t>
            </w:r>
          </w:p>
        </w:tc>
        <w:tc>
          <w:tcPr>
            <w:tcW w:w="316"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r>
      <w:tr w:rsidR="00FE6834" w:rsidRPr="00E63AC5" w:rsidTr="007D414C">
        <w:trPr>
          <w:trHeight w:val="117"/>
          <w:jc w:val="center"/>
        </w:trPr>
        <w:tc>
          <w:tcPr>
            <w:tcW w:w="435" w:type="pct"/>
            <w:shd w:val="clear" w:color="auto" w:fill="auto"/>
            <w:noWrap/>
            <w:vAlign w:val="bottom"/>
          </w:tcPr>
          <w:p w:rsidR="00FE6834" w:rsidRPr="00E63AC5" w:rsidRDefault="00FE6834" w:rsidP="00965F0C">
            <w:pPr>
              <w:rPr>
                <w:rFonts w:eastAsia="Calibri"/>
                <w:color w:val="000000" w:themeColor="text1"/>
                <w:sz w:val="18"/>
                <w:szCs w:val="18"/>
              </w:rPr>
            </w:pPr>
            <w:r w:rsidRPr="00E63AC5">
              <w:rPr>
                <w:rFonts w:eastAsia="Calibri"/>
                <w:color w:val="000000" w:themeColor="text1"/>
                <w:sz w:val="18"/>
                <w:szCs w:val="18"/>
              </w:rPr>
              <w:t>Art.200a §2 kk</w:t>
            </w:r>
          </w:p>
        </w:tc>
        <w:tc>
          <w:tcPr>
            <w:tcW w:w="264" w:type="pct"/>
            <w:shd w:val="clear" w:color="auto" w:fill="auto"/>
            <w:noWrap/>
            <w:vAlign w:val="bottom"/>
          </w:tcPr>
          <w:p w:rsidR="00FE6834"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59</w:t>
            </w:r>
          </w:p>
        </w:tc>
        <w:tc>
          <w:tcPr>
            <w:tcW w:w="251"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15</w:t>
            </w:r>
          </w:p>
        </w:tc>
        <w:tc>
          <w:tcPr>
            <w:tcW w:w="394"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14</w:t>
            </w:r>
          </w:p>
        </w:tc>
        <w:tc>
          <w:tcPr>
            <w:tcW w:w="395"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30</w:t>
            </w:r>
          </w:p>
        </w:tc>
        <w:tc>
          <w:tcPr>
            <w:tcW w:w="352"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7</w:t>
            </w:r>
          </w:p>
        </w:tc>
        <w:tc>
          <w:tcPr>
            <w:tcW w:w="395"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23</w:t>
            </w:r>
          </w:p>
        </w:tc>
        <w:tc>
          <w:tcPr>
            <w:tcW w:w="307" w:type="pct"/>
          </w:tcPr>
          <w:p w:rsidR="00FE6834" w:rsidRDefault="00A76BFE"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FE6834" w:rsidRPr="00E63AC5" w:rsidRDefault="00A7091E" w:rsidP="00965F0C">
            <w:pPr>
              <w:jc w:val="center"/>
              <w:rPr>
                <w:rFonts w:eastAsia="Calibri"/>
                <w:color w:val="000000" w:themeColor="text1"/>
                <w:sz w:val="16"/>
                <w:szCs w:val="16"/>
              </w:rPr>
            </w:pPr>
            <w:r>
              <w:rPr>
                <w:rFonts w:eastAsia="Calibri"/>
                <w:color w:val="000000" w:themeColor="text1"/>
                <w:sz w:val="16"/>
                <w:szCs w:val="16"/>
              </w:rPr>
              <w:t>10</w:t>
            </w:r>
          </w:p>
        </w:tc>
        <w:tc>
          <w:tcPr>
            <w:tcW w:w="396" w:type="pct"/>
            <w:shd w:val="clear" w:color="auto" w:fill="auto"/>
            <w:noWrap/>
            <w:vAlign w:val="bottom"/>
          </w:tcPr>
          <w:p w:rsidR="00FE6834" w:rsidRPr="00E63AC5" w:rsidRDefault="00174A37" w:rsidP="00965F0C">
            <w:pPr>
              <w:jc w:val="center"/>
              <w:rPr>
                <w:rFonts w:eastAsia="Calibri"/>
                <w:color w:val="000000" w:themeColor="text1"/>
                <w:sz w:val="16"/>
                <w:szCs w:val="16"/>
              </w:rPr>
            </w:pPr>
            <w:r>
              <w:rPr>
                <w:rFonts w:eastAsia="Calibri"/>
                <w:color w:val="000000" w:themeColor="text1"/>
                <w:sz w:val="16"/>
                <w:szCs w:val="16"/>
              </w:rPr>
              <w:t>10</w:t>
            </w:r>
          </w:p>
        </w:tc>
        <w:tc>
          <w:tcPr>
            <w:tcW w:w="316"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r>
      <w:tr w:rsidR="00FE6834" w:rsidRPr="00E63AC5" w:rsidTr="007D414C">
        <w:trPr>
          <w:trHeight w:val="122"/>
          <w:jc w:val="center"/>
        </w:trPr>
        <w:tc>
          <w:tcPr>
            <w:tcW w:w="435" w:type="pct"/>
            <w:shd w:val="clear" w:color="auto" w:fill="auto"/>
            <w:noWrap/>
            <w:vAlign w:val="bottom"/>
          </w:tcPr>
          <w:p w:rsidR="00FE6834" w:rsidRPr="00E63AC5" w:rsidRDefault="00FE6834" w:rsidP="00965F0C">
            <w:pPr>
              <w:rPr>
                <w:rFonts w:eastAsia="Calibri"/>
                <w:color w:val="000000" w:themeColor="text1"/>
                <w:sz w:val="18"/>
                <w:szCs w:val="18"/>
              </w:rPr>
            </w:pPr>
            <w:r>
              <w:rPr>
                <w:rFonts w:eastAsia="Calibri"/>
                <w:color w:val="000000" w:themeColor="text1"/>
                <w:sz w:val="18"/>
                <w:szCs w:val="18"/>
              </w:rPr>
              <w:t xml:space="preserve">Art. 202 </w:t>
            </w:r>
            <w:r w:rsidRPr="00E63AC5">
              <w:rPr>
                <w:rFonts w:eastAsia="Calibri"/>
                <w:color w:val="000000" w:themeColor="text1"/>
                <w:sz w:val="18"/>
                <w:szCs w:val="18"/>
              </w:rPr>
              <w:t>§</w:t>
            </w:r>
            <w:r>
              <w:rPr>
                <w:rFonts w:eastAsia="Calibri"/>
                <w:color w:val="000000" w:themeColor="text1"/>
                <w:sz w:val="18"/>
                <w:szCs w:val="18"/>
              </w:rPr>
              <w:t>1</w:t>
            </w:r>
            <w:r w:rsidRPr="00E63AC5">
              <w:rPr>
                <w:rFonts w:eastAsia="Calibri"/>
                <w:color w:val="000000" w:themeColor="text1"/>
                <w:sz w:val="18"/>
                <w:szCs w:val="18"/>
              </w:rPr>
              <w:t xml:space="preserve"> kk</w:t>
            </w:r>
          </w:p>
        </w:tc>
        <w:tc>
          <w:tcPr>
            <w:tcW w:w="264" w:type="pct"/>
            <w:shd w:val="clear" w:color="auto" w:fill="auto"/>
            <w:noWrap/>
            <w:vAlign w:val="bottom"/>
          </w:tcPr>
          <w:p w:rsidR="00FE6834"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3</w:t>
            </w:r>
          </w:p>
        </w:tc>
        <w:tc>
          <w:tcPr>
            <w:tcW w:w="251"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94"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2</w:t>
            </w:r>
          </w:p>
        </w:tc>
        <w:tc>
          <w:tcPr>
            <w:tcW w:w="352"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2</w:t>
            </w:r>
          </w:p>
        </w:tc>
        <w:tc>
          <w:tcPr>
            <w:tcW w:w="307" w:type="pct"/>
          </w:tcPr>
          <w:p w:rsidR="00FE6834" w:rsidRDefault="00A76BFE"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FE6834" w:rsidRPr="00E63AC5" w:rsidRDefault="00A7091E" w:rsidP="00965F0C">
            <w:pPr>
              <w:jc w:val="center"/>
              <w:rPr>
                <w:rFonts w:eastAsia="Calibri"/>
                <w:color w:val="000000" w:themeColor="text1"/>
                <w:sz w:val="16"/>
                <w:szCs w:val="16"/>
              </w:rPr>
            </w:pPr>
            <w:r>
              <w:rPr>
                <w:rFonts w:eastAsia="Calibri"/>
                <w:color w:val="000000" w:themeColor="text1"/>
                <w:sz w:val="16"/>
                <w:szCs w:val="16"/>
              </w:rPr>
              <w:t>1</w:t>
            </w:r>
          </w:p>
        </w:tc>
        <w:tc>
          <w:tcPr>
            <w:tcW w:w="396" w:type="pct"/>
            <w:shd w:val="clear" w:color="auto" w:fill="auto"/>
            <w:noWrap/>
            <w:vAlign w:val="bottom"/>
          </w:tcPr>
          <w:p w:rsidR="00FE6834" w:rsidRPr="00E63AC5" w:rsidRDefault="00174A37" w:rsidP="00965F0C">
            <w:pPr>
              <w:jc w:val="center"/>
              <w:rPr>
                <w:rFonts w:eastAsia="Calibri"/>
                <w:color w:val="000000" w:themeColor="text1"/>
                <w:sz w:val="16"/>
                <w:szCs w:val="16"/>
              </w:rPr>
            </w:pPr>
            <w:r>
              <w:rPr>
                <w:rFonts w:eastAsia="Calibri"/>
                <w:color w:val="000000" w:themeColor="text1"/>
                <w:sz w:val="16"/>
                <w:szCs w:val="16"/>
              </w:rPr>
              <w:t>1</w:t>
            </w:r>
          </w:p>
        </w:tc>
        <w:tc>
          <w:tcPr>
            <w:tcW w:w="316"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r>
      <w:tr w:rsidR="00FE6834" w:rsidRPr="00E63AC5" w:rsidTr="007D414C">
        <w:trPr>
          <w:trHeight w:val="128"/>
          <w:jc w:val="center"/>
        </w:trPr>
        <w:tc>
          <w:tcPr>
            <w:tcW w:w="435" w:type="pct"/>
            <w:shd w:val="clear" w:color="auto" w:fill="auto"/>
            <w:noWrap/>
            <w:vAlign w:val="bottom"/>
          </w:tcPr>
          <w:p w:rsidR="00FE6834" w:rsidRPr="00E63AC5" w:rsidRDefault="00FE6834" w:rsidP="00965F0C">
            <w:pPr>
              <w:rPr>
                <w:rFonts w:eastAsia="Calibri"/>
                <w:color w:val="000000" w:themeColor="text1"/>
                <w:sz w:val="18"/>
                <w:szCs w:val="18"/>
              </w:rPr>
            </w:pPr>
            <w:r w:rsidRPr="00E63AC5">
              <w:rPr>
                <w:rFonts w:eastAsia="Calibri"/>
                <w:color w:val="000000" w:themeColor="text1"/>
                <w:sz w:val="18"/>
                <w:szCs w:val="18"/>
              </w:rPr>
              <w:t>Art.202 §2 kk</w:t>
            </w:r>
          </w:p>
        </w:tc>
        <w:tc>
          <w:tcPr>
            <w:tcW w:w="264" w:type="pct"/>
            <w:shd w:val="clear" w:color="auto" w:fill="auto"/>
            <w:noWrap/>
            <w:vAlign w:val="bottom"/>
          </w:tcPr>
          <w:p w:rsidR="00FE6834"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2</w:t>
            </w:r>
          </w:p>
        </w:tc>
        <w:tc>
          <w:tcPr>
            <w:tcW w:w="251"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94"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264"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52"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1</w:t>
            </w:r>
          </w:p>
        </w:tc>
        <w:tc>
          <w:tcPr>
            <w:tcW w:w="307" w:type="pct"/>
          </w:tcPr>
          <w:p w:rsidR="00FE6834" w:rsidRDefault="00A76BFE"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FE6834" w:rsidRPr="00E63AC5" w:rsidRDefault="00A7091E" w:rsidP="00965F0C">
            <w:pPr>
              <w:jc w:val="center"/>
              <w:rPr>
                <w:rFonts w:eastAsia="Calibri"/>
                <w:color w:val="000000" w:themeColor="text1"/>
                <w:sz w:val="16"/>
                <w:szCs w:val="16"/>
              </w:rPr>
            </w:pPr>
            <w:r>
              <w:rPr>
                <w:rFonts w:eastAsia="Calibri"/>
                <w:color w:val="000000" w:themeColor="text1"/>
                <w:sz w:val="16"/>
                <w:szCs w:val="16"/>
              </w:rPr>
              <w:t>0</w:t>
            </w:r>
          </w:p>
        </w:tc>
        <w:tc>
          <w:tcPr>
            <w:tcW w:w="396" w:type="pct"/>
            <w:shd w:val="clear" w:color="auto" w:fill="auto"/>
            <w:noWrap/>
            <w:vAlign w:val="bottom"/>
          </w:tcPr>
          <w:p w:rsidR="00FE6834" w:rsidRPr="00E63AC5" w:rsidRDefault="00174A37" w:rsidP="00965F0C">
            <w:pPr>
              <w:jc w:val="center"/>
              <w:rPr>
                <w:rFonts w:eastAsia="Calibri"/>
                <w:color w:val="000000" w:themeColor="text1"/>
                <w:sz w:val="16"/>
                <w:szCs w:val="16"/>
              </w:rPr>
            </w:pPr>
            <w:r>
              <w:rPr>
                <w:rFonts w:eastAsia="Calibri"/>
                <w:color w:val="000000" w:themeColor="text1"/>
                <w:sz w:val="16"/>
                <w:szCs w:val="16"/>
              </w:rPr>
              <w:t>0</w:t>
            </w:r>
          </w:p>
        </w:tc>
        <w:tc>
          <w:tcPr>
            <w:tcW w:w="316"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r>
      <w:tr w:rsidR="00FE6834" w:rsidRPr="00E63AC5" w:rsidTr="007D414C">
        <w:trPr>
          <w:trHeight w:val="47"/>
          <w:jc w:val="center"/>
        </w:trPr>
        <w:tc>
          <w:tcPr>
            <w:tcW w:w="435" w:type="pct"/>
            <w:shd w:val="clear" w:color="auto" w:fill="auto"/>
            <w:noWrap/>
            <w:vAlign w:val="bottom"/>
          </w:tcPr>
          <w:p w:rsidR="00FE6834" w:rsidRPr="00E63AC5" w:rsidRDefault="00FE6834" w:rsidP="00965F0C">
            <w:pPr>
              <w:rPr>
                <w:rFonts w:eastAsia="Calibri"/>
                <w:color w:val="000000" w:themeColor="text1"/>
                <w:sz w:val="18"/>
                <w:szCs w:val="18"/>
              </w:rPr>
            </w:pPr>
            <w:r w:rsidRPr="00E63AC5">
              <w:rPr>
                <w:rFonts w:eastAsia="Calibri"/>
                <w:color w:val="000000" w:themeColor="text1"/>
                <w:sz w:val="18"/>
                <w:szCs w:val="18"/>
              </w:rPr>
              <w:t>Art.202 §3 kk</w:t>
            </w:r>
          </w:p>
        </w:tc>
        <w:tc>
          <w:tcPr>
            <w:tcW w:w="264" w:type="pct"/>
            <w:shd w:val="clear" w:color="auto" w:fill="auto"/>
            <w:noWrap/>
            <w:vAlign w:val="bottom"/>
          </w:tcPr>
          <w:p w:rsidR="00FE6834"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60</w:t>
            </w:r>
          </w:p>
        </w:tc>
        <w:tc>
          <w:tcPr>
            <w:tcW w:w="251"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94"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1</w:t>
            </w:r>
          </w:p>
        </w:tc>
        <w:tc>
          <w:tcPr>
            <w:tcW w:w="395"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49</w:t>
            </w:r>
          </w:p>
        </w:tc>
        <w:tc>
          <w:tcPr>
            <w:tcW w:w="352"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15</w:t>
            </w:r>
          </w:p>
        </w:tc>
        <w:tc>
          <w:tcPr>
            <w:tcW w:w="395"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34</w:t>
            </w:r>
          </w:p>
        </w:tc>
        <w:tc>
          <w:tcPr>
            <w:tcW w:w="307" w:type="pct"/>
          </w:tcPr>
          <w:p w:rsidR="00FE6834" w:rsidRDefault="00F40825" w:rsidP="00965F0C">
            <w:pPr>
              <w:jc w:val="center"/>
              <w:rPr>
                <w:rFonts w:eastAsia="Calibri"/>
                <w:color w:val="000000" w:themeColor="text1"/>
                <w:sz w:val="16"/>
                <w:szCs w:val="16"/>
              </w:rPr>
            </w:pPr>
            <w:r>
              <w:rPr>
                <w:rFonts w:eastAsia="Calibri"/>
                <w:color w:val="000000" w:themeColor="text1"/>
                <w:sz w:val="16"/>
                <w:szCs w:val="16"/>
              </w:rPr>
              <w:t>9</w:t>
            </w:r>
          </w:p>
        </w:tc>
        <w:tc>
          <w:tcPr>
            <w:tcW w:w="352"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FE6834" w:rsidRPr="00E63AC5" w:rsidRDefault="00A7091E" w:rsidP="00965F0C">
            <w:pPr>
              <w:jc w:val="center"/>
              <w:rPr>
                <w:rFonts w:eastAsia="Calibri"/>
                <w:color w:val="000000" w:themeColor="text1"/>
                <w:sz w:val="16"/>
                <w:szCs w:val="16"/>
              </w:rPr>
            </w:pPr>
            <w:r>
              <w:rPr>
                <w:rFonts w:eastAsia="Calibri"/>
                <w:color w:val="000000" w:themeColor="text1"/>
                <w:sz w:val="16"/>
                <w:szCs w:val="16"/>
              </w:rPr>
              <w:t>11</w:t>
            </w:r>
          </w:p>
        </w:tc>
        <w:tc>
          <w:tcPr>
            <w:tcW w:w="396" w:type="pct"/>
            <w:shd w:val="clear" w:color="auto" w:fill="auto"/>
            <w:noWrap/>
            <w:vAlign w:val="bottom"/>
          </w:tcPr>
          <w:p w:rsidR="00FE6834" w:rsidRPr="00E63AC5" w:rsidRDefault="00174A37" w:rsidP="00965F0C">
            <w:pPr>
              <w:jc w:val="center"/>
              <w:rPr>
                <w:rFonts w:eastAsia="Calibri"/>
                <w:color w:val="000000" w:themeColor="text1"/>
                <w:sz w:val="16"/>
                <w:szCs w:val="16"/>
              </w:rPr>
            </w:pPr>
            <w:r>
              <w:rPr>
                <w:rFonts w:eastAsia="Calibri"/>
                <w:color w:val="000000" w:themeColor="text1"/>
                <w:sz w:val="16"/>
                <w:szCs w:val="16"/>
              </w:rPr>
              <w:t>11</w:t>
            </w:r>
          </w:p>
        </w:tc>
        <w:tc>
          <w:tcPr>
            <w:tcW w:w="316"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r>
      <w:tr w:rsidR="00FE6834" w:rsidRPr="00E63AC5" w:rsidTr="007D414C">
        <w:trPr>
          <w:trHeight w:val="120"/>
          <w:jc w:val="center"/>
        </w:trPr>
        <w:tc>
          <w:tcPr>
            <w:tcW w:w="435" w:type="pct"/>
            <w:shd w:val="clear" w:color="auto" w:fill="auto"/>
            <w:noWrap/>
            <w:vAlign w:val="bottom"/>
          </w:tcPr>
          <w:p w:rsidR="00FE6834" w:rsidRPr="00E63AC5" w:rsidRDefault="00FE6834" w:rsidP="00965F0C">
            <w:pPr>
              <w:rPr>
                <w:rFonts w:eastAsia="Calibri"/>
                <w:color w:val="000000" w:themeColor="text1"/>
                <w:sz w:val="18"/>
                <w:szCs w:val="18"/>
              </w:rPr>
            </w:pPr>
            <w:r w:rsidRPr="00E63AC5">
              <w:rPr>
                <w:rFonts w:eastAsia="Calibri"/>
                <w:color w:val="000000" w:themeColor="text1"/>
                <w:sz w:val="18"/>
                <w:szCs w:val="18"/>
              </w:rPr>
              <w:t>Art.202 §4 kk</w:t>
            </w:r>
          </w:p>
        </w:tc>
        <w:tc>
          <w:tcPr>
            <w:tcW w:w="264" w:type="pct"/>
            <w:shd w:val="clear" w:color="auto" w:fill="auto"/>
            <w:noWrap/>
            <w:vAlign w:val="bottom"/>
          </w:tcPr>
          <w:p w:rsidR="00FE6834"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7</w:t>
            </w:r>
          </w:p>
        </w:tc>
        <w:tc>
          <w:tcPr>
            <w:tcW w:w="251"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7</w:t>
            </w:r>
          </w:p>
        </w:tc>
        <w:tc>
          <w:tcPr>
            <w:tcW w:w="352"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3</w:t>
            </w:r>
          </w:p>
        </w:tc>
        <w:tc>
          <w:tcPr>
            <w:tcW w:w="395"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4</w:t>
            </w:r>
          </w:p>
        </w:tc>
        <w:tc>
          <w:tcPr>
            <w:tcW w:w="307" w:type="pct"/>
          </w:tcPr>
          <w:p w:rsidR="00FE6834" w:rsidRDefault="00F40825"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FE6834" w:rsidRPr="00E63AC5" w:rsidRDefault="00A7091E" w:rsidP="00965F0C">
            <w:pPr>
              <w:jc w:val="center"/>
              <w:rPr>
                <w:rFonts w:eastAsia="Calibri"/>
                <w:color w:val="000000" w:themeColor="text1"/>
                <w:sz w:val="16"/>
                <w:szCs w:val="16"/>
              </w:rPr>
            </w:pPr>
            <w:r>
              <w:rPr>
                <w:rFonts w:eastAsia="Calibri"/>
                <w:color w:val="000000" w:themeColor="text1"/>
                <w:sz w:val="16"/>
                <w:szCs w:val="16"/>
              </w:rPr>
              <w:t>1</w:t>
            </w:r>
          </w:p>
        </w:tc>
        <w:tc>
          <w:tcPr>
            <w:tcW w:w="396" w:type="pct"/>
            <w:shd w:val="clear" w:color="auto" w:fill="auto"/>
            <w:noWrap/>
            <w:vAlign w:val="bottom"/>
          </w:tcPr>
          <w:p w:rsidR="00FE6834" w:rsidRPr="00E63AC5" w:rsidRDefault="00174A37" w:rsidP="00965F0C">
            <w:pPr>
              <w:jc w:val="center"/>
              <w:rPr>
                <w:rFonts w:eastAsia="Calibri"/>
                <w:color w:val="000000" w:themeColor="text1"/>
                <w:sz w:val="16"/>
                <w:szCs w:val="16"/>
              </w:rPr>
            </w:pPr>
            <w:r>
              <w:rPr>
                <w:rFonts w:eastAsia="Calibri"/>
                <w:color w:val="000000" w:themeColor="text1"/>
                <w:sz w:val="16"/>
                <w:szCs w:val="16"/>
              </w:rPr>
              <w:t>1</w:t>
            </w:r>
          </w:p>
        </w:tc>
        <w:tc>
          <w:tcPr>
            <w:tcW w:w="316"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r>
      <w:tr w:rsidR="00FE6834" w:rsidRPr="00E63AC5" w:rsidTr="007D414C">
        <w:trPr>
          <w:trHeight w:val="181"/>
          <w:jc w:val="center"/>
        </w:trPr>
        <w:tc>
          <w:tcPr>
            <w:tcW w:w="435" w:type="pct"/>
            <w:shd w:val="clear" w:color="auto" w:fill="auto"/>
            <w:noWrap/>
            <w:vAlign w:val="bottom"/>
          </w:tcPr>
          <w:p w:rsidR="00FE6834" w:rsidRPr="00E63AC5" w:rsidRDefault="00FE6834" w:rsidP="00965F0C">
            <w:pPr>
              <w:rPr>
                <w:rFonts w:eastAsia="Calibri"/>
                <w:color w:val="000000" w:themeColor="text1"/>
                <w:sz w:val="18"/>
                <w:szCs w:val="18"/>
              </w:rPr>
            </w:pPr>
            <w:r w:rsidRPr="00E63AC5">
              <w:rPr>
                <w:rFonts w:eastAsia="Calibri"/>
                <w:color w:val="000000" w:themeColor="text1"/>
                <w:sz w:val="18"/>
                <w:szCs w:val="18"/>
              </w:rPr>
              <w:t>Art.202 §4a kk</w:t>
            </w:r>
          </w:p>
        </w:tc>
        <w:tc>
          <w:tcPr>
            <w:tcW w:w="264" w:type="pct"/>
            <w:shd w:val="clear" w:color="auto" w:fill="auto"/>
            <w:noWrap/>
            <w:vAlign w:val="bottom"/>
          </w:tcPr>
          <w:p w:rsidR="00FE6834"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110</w:t>
            </w:r>
          </w:p>
        </w:tc>
        <w:tc>
          <w:tcPr>
            <w:tcW w:w="251"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19</w:t>
            </w:r>
          </w:p>
        </w:tc>
        <w:tc>
          <w:tcPr>
            <w:tcW w:w="394"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5</w:t>
            </w:r>
          </w:p>
        </w:tc>
        <w:tc>
          <w:tcPr>
            <w:tcW w:w="395"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85</w:t>
            </w:r>
          </w:p>
        </w:tc>
        <w:tc>
          <w:tcPr>
            <w:tcW w:w="352"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6</w:t>
            </w:r>
          </w:p>
        </w:tc>
        <w:tc>
          <w:tcPr>
            <w:tcW w:w="395"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79</w:t>
            </w:r>
          </w:p>
        </w:tc>
        <w:tc>
          <w:tcPr>
            <w:tcW w:w="307" w:type="pct"/>
          </w:tcPr>
          <w:p w:rsidR="00FE6834" w:rsidRDefault="00F40825" w:rsidP="00965F0C">
            <w:pPr>
              <w:jc w:val="center"/>
              <w:rPr>
                <w:rFonts w:eastAsia="Calibri"/>
                <w:color w:val="000000" w:themeColor="text1"/>
                <w:sz w:val="16"/>
                <w:szCs w:val="16"/>
              </w:rPr>
            </w:pPr>
            <w:r>
              <w:rPr>
                <w:rFonts w:eastAsia="Calibri"/>
                <w:color w:val="000000" w:themeColor="text1"/>
                <w:sz w:val="16"/>
                <w:szCs w:val="16"/>
              </w:rPr>
              <w:t>1</w:t>
            </w:r>
          </w:p>
        </w:tc>
        <w:tc>
          <w:tcPr>
            <w:tcW w:w="352"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FE6834" w:rsidRPr="00E63AC5" w:rsidRDefault="00A7091E" w:rsidP="00965F0C">
            <w:pPr>
              <w:jc w:val="center"/>
              <w:rPr>
                <w:rFonts w:eastAsia="Calibri"/>
                <w:color w:val="000000" w:themeColor="text1"/>
                <w:sz w:val="16"/>
                <w:szCs w:val="16"/>
              </w:rPr>
            </w:pPr>
            <w:r>
              <w:rPr>
                <w:rFonts w:eastAsia="Calibri"/>
                <w:color w:val="000000" w:themeColor="text1"/>
                <w:sz w:val="16"/>
                <w:szCs w:val="16"/>
              </w:rPr>
              <w:t>32</w:t>
            </w:r>
          </w:p>
        </w:tc>
        <w:tc>
          <w:tcPr>
            <w:tcW w:w="396" w:type="pct"/>
            <w:shd w:val="clear" w:color="auto" w:fill="auto"/>
            <w:noWrap/>
            <w:vAlign w:val="bottom"/>
          </w:tcPr>
          <w:p w:rsidR="00FE6834" w:rsidRPr="00E63AC5" w:rsidRDefault="00174A37" w:rsidP="00965F0C">
            <w:pPr>
              <w:jc w:val="center"/>
              <w:rPr>
                <w:rFonts w:eastAsia="Calibri"/>
                <w:color w:val="000000" w:themeColor="text1"/>
                <w:sz w:val="16"/>
                <w:szCs w:val="16"/>
              </w:rPr>
            </w:pPr>
            <w:r>
              <w:rPr>
                <w:rFonts w:eastAsia="Calibri"/>
                <w:color w:val="000000" w:themeColor="text1"/>
                <w:sz w:val="16"/>
                <w:szCs w:val="16"/>
              </w:rPr>
              <w:t>32</w:t>
            </w:r>
          </w:p>
        </w:tc>
        <w:tc>
          <w:tcPr>
            <w:tcW w:w="316"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r>
      <w:tr w:rsidR="00FE6834" w:rsidRPr="00E63AC5" w:rsidTr="007D414C">
        <w:trPr>
          <w:trHeight w:val="59"/>
          <w:jc w:val="center"/>
        </w:trPr>
        <w:tc>
          <w:tcPr>
            <w:tcW w:w="435" w:type="pct"/>
            <w:shd w:val="clear" w:color="auto" w:fill="auto"/>
            <w:noWrap/>
            <w:vAlign w:val="bottom"/>
          </w:tcPr>
          <w:p w:rsidR="00FE6834" w:rsidRPr="00E63AC5" w:rsidRDefault="00FE6834" w:rsidP="00965F0C">
            <w:pPr>
              <w:rPr>
                <w:rFonts w:eastAsia="Calibri"/>
                <w:color w:val="000000" w:themeColor="text1"/>
                <w:sz w:val="18"/>
                <w:szCs w:val="18"/>
              </w:rPr>
            </w:pPr>
            <w:r w:rsidRPr="00E63AC5">
              <w:rPr>
                <w:rFonts w:eastAsia="Calibri"/>
                <w:color w:val="000000" w:themeColor="text1"/>
                <w:sz w:val="18"/>
                <w:szCs w:val="18"/>
              </w:rPr>
              <w:t>Art.204 §3 kk</w:t>
            </w:r>
          </w:p>
        </w:tc>
        <w:tc>
          <w:tcPr>
            <w:tcW w:w="264" w:type="pct"/>
            <w:shd w:val="clear" w:color="auto" w:fill="auto"/>
            <w:noWrap/>
            <w:vAlign w:val="bottom"/>
          </w:tcPr>
          <w:p w:rsidR="00FE6834"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7</w:t>
            </w:r>
          </w:p>
        </w:tc>
        <w:tc>
          <w:tcPr>
            <w:tcW w:w="251"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7</w:t>
            </w:r>
          </w:p>
        </w:tc>
        <w:tc>
          <w:tcPr>
            <w:tcW w:w="352"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7</w:t>
            </w:r>
          </w:p>
        </w:tc>
        <w:tc>
          <w:tcPr>
            <w:tcW w:w="307" w:type="pct"/>
          </w:tcPr>
          <w:p w:rsidR="00FE6834" w:rsidRDefault="00F40825"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FE6834" w:rsidRPr="00E63AC5" w:rsidRDefault="00A7091E" w:rsidP="00965F0C">
            <w:pPr>
              <w:jc w:val="center"/>
              <w:rPr>
                <w:rFonts w:eastAsia="Calibri"/>
                <w:color w:val="000000" w:themeColor="text1"/>
                <w:sz w:val="16"/>
                <w:szCs w:val="16"/>
              </w:rPr>
            </w:pPr>
            <w:r>
              <w:rPr>
                <w:rFonts w:eastAsia="Calibri"/>
                <w:color w:val="000000" w:themeColor="text1"/>
                <w:sz w:val="16"/>
                <w:szCs w:val="16"/>
              </w:rPr>
              <w:t>6</w:t>
            </w:r>
          </w:p>
        </w:tc>
        <w:tc>
          <w:tcPr>
            <w:tcW w:w="396" w:type="pct"/>
            <w:shd w:val="clear" w:color="auto" w:fill="auto"/>
            <w:noWrap/>
            <w:vAlign w:val="bottom"/>
          </w:tcPr>
          <w:p w:rsidR="00FE6834" w:rsidRPr="00E63AC5" w:rsidRDefault="00174A37" w:rsidP="00965F0C">
            <w:pPr>
              <w:jc w:val="center"/>
              <w:rPr>
                <w:rFonts w:eastAsia="Calibri"/>
                <w:color w:val="000000" w:themeColor="text1"/>
                <w:sz w:val="16"/>
                <w:szCs w:val="16"/>
              </w:rPr>
            </w:pPr>
            <w:r>
              <w:rPr>
                <w:rFonts w:eastAsia="Calibri"/>
                <w:color w:val="000000" w:themeColor="text1"/>
                <w:sz w:val="16"/>
                <w:szCs w:val="16"/>
              </w:rPr>
              <w:t>6</w:t>
            </w:r>
          </w:p>
        </w:tc>
        <w:tc>
          <w:tcPr>
            <w:tcW w:w="316"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r>
      <w:tr w:rsidR="00FE6834" w:rsidRPr="00E63AC5" w:rsidTr="007D414C">
        <w:trPr>
          <w:trHeight w:val="103"/>
          <w:jc w:val="center"/>
        </w:trPr>
        <w:tc>
          <w:tcPr>
            <w:tcW w:w="435" w:type="pct"/>
            <w:shd w:val="clear" w:color="auto" w:fill="auto"/>
            <w:noWrap/>
            <w:vAlign w:val="bottom"/>
          </w:tcPr>
          <w:p w:rsidR="00FE6834" w:rsidRPr="00E63AC5" w:rsidRDefault="00FE6834" w:rsidP="00965F0C">
            <w:pPr>
              <w:rPr>
                <w:rFonts w:eastAsia="Calibri"/>
                <w:color w:val="000000" w:themeColor="text1"/>
                <w:sz w:val="18"/>
                <w:szCs w:val="18"/>
              </w:rPr>
            </w:pPr>
            <w:r w:rsidRPr="00E63AC5">
              <w:rPr>
                <w:rFonts w:eastAsia="Calibri"/>
                <w:color w:val="000000" w:themeColor="text1"/>
                <w:sz w:val="18"/>
                <w:szCs w:val="18"/>
              </w:rPr>
              <w:t>Art.253 §1 kk</w:t>
            </w:r>
          </w:p>
        </w:tc>
        <w:tc>
          <w:tcPr>
            <w:tcW w:w="264" w:type="pct"/>
            <w:shd w:val="clear" w:color="auto" w:fill="auto"/>
            <w:noWrap/>
            <w:vAlign w:val="bottom"/>
          </w:tcPr>
          <w:p w:rsidR="00FE6834" w:rsidRPr="00E63AC5" w:rsidRDefault="00DD55F9" w:rsidP="00965F0C">
            <w:pPr>
              <w:jc w:val="center"/>
              <w:rPr>
                <w:rFonts w:eastAsia="Calibri"/>
                <w:bCs/>
                <w:color w:val="000000" w:themeColor="text1"/>
                <w:sz w:val="16"/>
                <w:szCs w:val="16"/>
              </w:rPr>
            </w:pPr>
            <w:r>
              <w:rPr>
                <w:rFonts w:eastAsia="Calibri"/>
                <w:bCs/>
                <w:color w:val="000000" w:themeColor="text1"/>
                <w:sz w:val="16"/>
                <w:szCs w:val="16"/>
              </w:rPr>
              <w:t>14</w:t>
            </w:r>
          </w:p>
        </w:tc>
        <w:tc>
          <w:tcPr>
            <w:tcW w:w="251"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4"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4"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0</w:t>
            </w:r>
          </w:p>
        </w:tc>
        <w:tc>
          <w:tcPr>
            <w:tcW w:w="395"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3" w:type="pct"/>
            <w:shd w:val="clear" w:color="auto" w:fill="auto"/>
            <w:noWrap/>
            <w:vAlign w:val="bottom"/>
          </w:tcPr>
          <w:p w:rsidR="00FE6834" w:rsidRPr="00E63AC5" w:rsidRDefault="00DD55F9" w:rsidP="00965F0C">
            <w:pPr>
              <w:jc w:val="center"/>
              <w:rPr>
                <w:rFonts w:eastAsia="Calibri"/>
                <w:color w:val="000000" w:themeColor="text1"/>
                <w:sz w:val="16"/>
                <w:szCs w:val="16"/>
              </w:rPr>
            </w:pPr>
            <w:r>
              <w:rPr>
                <w:rFonts w:eastAsia="Calibri"/>
                <w:color w:val="000000" w:themeColor="text1"/>
                <w:sz w:val="16"/>
                <w:szCs w:val="16"/>
              </w:rPr>
              <w:t>14</w:t>
            </w:r>
          </w:p>
        </w:tc>
        <w:tc>
          <w:tcPr>
            <w:tcW w:w="352"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12</w:t>
            </w:r>
          </w:p>
        </w:tc>
        <w:tc>
          <w:tcPr>
            <w:tcW w:w="395" w:type="pct"/>
            <w:shd w:val="clear" w:color="auto" w:fill="auto"/>
            <w:noWrap/>
            <w:vAlign w:val="bottom"/>
          </w:tcPr>
          <w:p w:rsidR="00FE6834" w:rsidRPr="00E63AC5" w:rsidRDefault="00F40825" w:rsidP="00965F0C">
            <w:pPr>
              <w:jc w:val="center"/>
              <w:rPr>
                <w:rFonts w:eastAsia="Calibri"/>
                <w:color w:val="000000" w:themeColor="text1"/>
                <w:sz w:val="16"/>
                <w:szCs w:val="16"/>
              </w:rPr>
            </w:pPr>
            <w:r>
              <w:rPr>
                <w:rFonts w:eastAsia="Calibri"/>
                <w:color w:val="000000" w:themeColor="text1"/>
                <w:sz w:val="16"/>
                <w:szCs w:val="16"/>
              </w:rPr>
              <w:t>2</w:t>
            </w:r>
          </w:p>
        </w:tc>
        <w:tc>
          <w:tcPr>
            <w:tcW w:w="307" w:type="pct"/>
          </w:tcPr>
          <w:p w:rsidR="00FE6834" w:rsidRDefault="00F40825" w:rsidP="00965F0C">
            <w:pPr>
              <w:jc w:val="center"/>
              <w:rPr>
                <w:rFonts w:eastAsia="Calibri"/>
                <w:color w:val="000000" w:themeColor="text1"/>
                <w:sz w:val="16"/>
                <w:szCs w:val="16"/>
              </w:rPr>
            </w:pPr>
            <w:r>
              <w:rPr>
                <w:rFonts w:eastAsia="Calibri"/>
                <w:color w:val="000000" w:themeColor="text1"/>
                <w:sz w:val="16"/>
                <w:szCs w:val="16"/>
              </w:rPr>
              <w:t>0</w:t>
            </w:r>
          </w:p>
        </w:tc>
        <w:tc>
          <w:tcPr>
            <w:tcW w:w="352"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351"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c>
          <w:tcPr>
            <w:tcW w:w="265" w:type="pct"/>
            <w:shd w:val="clear" w:color="auto" w:fill="auto"/>
            <w:noWrap/>
            <w:vAlign w:val="bottom"/>
          </w:tcPr>
          <w:p w:rsidR="00FE6834" w:rsidRPr="00E63AC5" w:rsidRDefault="00A7091E" w:rsidP="00965F0C">
            <w:pPr>
              <w:jc w:val="center"/>
              <w:rPr>
                <w:rFonts w:eastAsia="Calibri"/>
                <w:color w:val="000000" w:themeColor="text1"/>
                <w:sz w:val="16"/>
                <w:szCs w:val="16"/>
              </w:rPr>
            </w:pPr>
            <w:r>
              <w:rPr>
                <w:rFonts w:eastAsia="Calibri"/>
                <w:color w:val="000000" w:themeColor="text1"/>
                <w:sz w:val="16"/>
                <w:szCs w:val="16"/>
              </w:rPr>
              <w:t>10</w:t>
            </w:r>
          </w:p>
        </w:tc>
        <w:tc>
          <w:tcPr>
            <w:tcW w:w="396" w:type="pct"/>
            <w:shd w:val="clear" w:color="auto" w:fill="auto"/>
            <w:noWrap/>
            <w:vAlign w:val="bottom"/>
          </w:tcPr>
          <w:p w:rsidR="00FE6834" w:rsidRPr="00E63AC5" w:rsidRDefault="00174A37" w:rsidP="00965F0C">
            <w:pPr>
              <w:jc w:val="center"/>
              <w:rPr>
                <w:rFonts w:eastAsia="Calibri"/>
                <w:color w:val="000000" w:themeColor="text1"/>
                <w:sz w:val="16"/>
                <w:szCs w:val="16"/>
              </w:rPr>
            </w:pPr>
            <w:r>
              <w:rPr>
                <w:rFonts w:eastAsia="Calibri"/>
                <w:color w:val="000000" w:themeColor="text1"/>
                <w:sz w:val="16"/>
                <w:szCs w:val="16"/>
              </w:rPr>
              <w:t>2</w:t>
            </w:r>
          </w:p>
        </w:tc>
        <w:tc>
          <w:tcPr>
            <w:tcW w:w="316" w:type="pct"/>
            <w:shd w:val="clear" w:color="auto" w:fill="auto"/>
            <w:noWrap/>
            <w:vAlign w:val="bottom"/>
          </w:tcPr>
          <w:p w:rsidR="00FE6834" w:rsidRPr="00E63AC5" w:rsidRDefault="00FE6834" w:rsidP="00965F0C">
            <w:pPr>
              <w:jc w:val="center"/>
              <w:rPr>
                <w:rFonts w:eastAsia="Calibri"/>
                <w:color w:val="000000" w:themeColor="text1"/>
                <w:sz w:val="16"/>
                <w:szCs w:val="16"/>
              </w:rPr>
            </w:pPr>
            <w:r>
              <w:rPr>
                <w:rFonts w:eastAsia="Calibri"/>
                <w:color w:val="000000" w:themeColor="text1"/>
                <w:sz w:val="16"/>
                <w:szCs w:val="16"/>
              </w:rPr>
              <w:t>0</w:t>
            </w:r>
          </w:p>
        </w:tc>
      </w:tr>
    </w:tbl>
    <w:p w:rsidR="008D2ED0" w:rsidRPr="00E63AC5" w:rsidRDefault="008D2ED0" w:rsidP="00965F0C">
      <w:pPr>
        <w:pStyle w:val="Tekstpodstawowy"/>
        <w:rPr>
          <w:b w:val="0"/>
          <w:color w:val="000000" w:themeColor="text1"/>
          <w:spacing w:val="0"/>
          <w:sz w:val="20"/>
        </w:rPr>
        <w:sectPr w:rsidR="008D2ED0" w:rsidRPr="00E63AC5" w:rsidSect="00D3049A">
          <w:pgSz w:w="16838" w:h="11906" w:orient="landscape"/>
          <w:pgMar w:top="720" w:right="720" w:bottom="720" w:left="720" w:header="720" w:footer="720" w:gutter="0"/>
          <w:cols w:space="720"/>
          <w:docGrid w:linePitch="360"/>
        </w:sectPr>
      </w:pPr>
    </w:p>
    <w:p w:rsidR="008D2ED0" w:rsidRPr="00E63AC5" w:rsidRDefault="008D2ED0" w:rsidP="00965F0C">
      <w:pPr>
        <w:ind w:left="-902"/>
        <w:jc w:val="center"/>
        <w:rPr>
          <w:bCs/>
          <w:color w:val="000000" w:themeColor="text1"/>
        </w:rPr>
      </w:pPr>
      <w:r w:rsidRPr="00E63AC5">
        <w:rPr>
          <w:bCs/>
          <w:color w:val="000000" w:themeColor="text1"/>
        </w:rPr>
        <w:lastRenderedPageBreak/>
        <w:t xml:space="preserve">Wyniki ogólnokrajowych operacji wymierzonych w proceder rozpowszechniania </w:t>
      </w:r>
    </w:p>
    <w:p w:rsidR="008D2ED0" w:rsidRPr="00E63AC5" w:rsidRDefault="008D2ED0" w:rsidP="00965F0C">
      <w:pPr>
        <w:ind w:left="-902"/>
        <w:jc w:val="center"/>
        <w:rPr>
          <w:bCs/>
          <w:color w:val="000000" w:themeColor="text1"/>
        </w:rPr>
      </w:pPr>
      <w:r w:rsidRPr="00E63AC5">
        <w:rPr>
          <w:bCs/>
          <w:color w:val="000000" w:themeColor="text1"/>
        </w:rPr>
        <w:t>pornografii dziecięcej w internecie, przeprowadzonych przez Policję</w:t>
      </w:r>
    </w:p>
    <w:tbl>
      <w:tblPr>
        <w:tblW w:w="11167"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1560"/>
        <w:gridCol w:w="1701"/>
        <w:gridCol w:w="519"/>
        <w:gridCol w:w="520"/>
        <w:gridCol w:w="520"/>
        <w:gridCol w:w="1560"/>
        <w:gridCol w:w="4063"/>
      </w:tblGrid>
      <w:tr w:rsidR="00B02BE6" w:rsidRPr="00E63AC5" w:rsidTr="005A78BA">
        <w:trPr>
          <w:cantSplit/>
          <w:trHeight w:val="1570"/>
        </w:trPr>
        <w:tc>
          <w:tcPr>
            <w:tcW w:w="724" w:type="dxa"/>
          </w:tcPr>
          <w:p w:rsidR="00B02BE6" w:rsidRPr="00E63AC5" w:rsidRDefault="00B02BE6" w:rsidP="00965F0C">
            <w:pPr>
              <w:jc w:val="center"/>
              <w:rPr>
                <w:bCs/>
                <w:color w:val="000000" w:themeColor="text1"/>
                <w:sz w:val="20"/>
                <w:szCs w:val="20"/>
              </w:rPr>
            </w:pPr>
          </w:p>
          <w:p w:rsidR="00B02BE6" w:rsidRPr="00E63AC5" w:rsidRDefault="00B02BE6" w:rsidP="00965F0C">
            <w:pPr>
              <w:jc w:val="center"/>
              <w:rPr>
                <w:bCs/>
                <w:color w:val="000000" w:themeColor="text1"/>
                <w:sz w:val="20"/>
                <w:szCs w:val="20"/>
              </w:rPr>
            </w:pPr>
            <w:r w:rsidRPr="00E63AC5">
              <w:rPr>
                <w:bCs/>
                <w:color w:val="000000" w:themeColor="text1"/>
                <w:sz w:val="20"/>
                <w:szCs w:val="20"/>
              </w:rPr>
              <w:t>Data</w:t>
            </w:r>
          </w:p>
        </w:tc>
        <w:tc>
          <w:tcPr>
            <w:tcW w:w="1560" w:type="dxa"/>
          </w:tcPr>
          <w:p w:rsidR="00B02BE6" w:rsidRPr="00E63AC5" w:rsidRDefault="00B02BE6" w:rsidP="00965F0C">
            <w:pPr>
              <w:jc w:val="center"/>
              <w:rPr>
                <w:bCs/>
                <w:color w:val="000000" w:themeColor="text1"/>
                <w:sz w:val="20"/>
                <w:szCs w:val="20"/>
              </w:rPr>
            </w:pPr>
          </w:p>
          <w:p w:rsidR="00B02BE6" w:rsidRPr="00E63AC5" w:rsidRDefault="00B02BE6" w:rsidP="00965F0C">
            <w:pPr>
              <w:jc w:val="center"/>
              <w:rPr>
                <w:bCs/>
                <w:color w:val="000000" w:themeColor="text1"/>
                <w:sz w:val="20"/>
                <w:szCs w:val="20"/>
              </w:rPr>
            </w:pPr>
            <w:r w:rsidRPr="00E63AC5">
              <w:rPr>
                <w:bCs/>
                <w:color w:val="000000" w:themeColor="text1"/>
                <w:sz w:val="20"/>
                <w:szCs w:val="20"/>
              </w:rPr>
              <w:t>Nazwa operacji</w:t>
            </w:r>
          </w:p>
        </w:tc>
        <w:tc>
          <w:tcPr>
            <w:tcW w:w="1701" w:type="dxa"/>
          </w:tcPr>
          <w:p w:rsidR="00B02BE6" w:rsidRPr="00E63AC5" w:rsidRDefault="00B02BE6" w:rsidP="00965F0C">
            <w:pPr>
              <w:jc w:val="center"/>
              <w:rPr>
                <w:bCs/>
                <w:color w:val="000000" w:themeColor="text1"/>
                <w:sz w:val="20"/>
                <w:szCs w:val="20"/>
              </w:rPr>
            </w:pPr>
          </w:p>
          <w:p w:rsidR="00B02BE6" w:rsidRPr="00E63AC5" w:rsidRDefault="00B02BE6" w:rsidP="00965F0C">
            <w:pPr>
              <w:jc w:val="center"/>
              <w:rPr>
                <w:bCs/>
                <w:color w:val="000000" w:themeColor="text1"/>
                <w:sz w:val="20"/>
                <w:szCs w:val="20"/>
              </w:rPr>
            </w:pPr>
            <w:r w:rsidRPr="00E63AC5">
              <w:rPr>
                <w:bCs/>
                <w:color w:val="000000" w:themeColor="text1"/>
                <w:sz w:val="20"/>
                <w:szCs w:val="20"/>
              </w:rPr>
              <w:t>Źródło</w:t>
            </w:r>
          </w:p>
          <w:p w:rsidR="00B02BE6" w:rsidRPr="00E63AC5" w:rsidRDefault="00B02BE6" w:rsidP="00965F0C">
            <w:pPr>
              <w:jc w:val="center"/>
              <w:rPr>
                <w:bCs/>
                <w:color w:val="000000" w:themeColor="text1"/>
                <w:sz w:val="20"/>
                <w:szCs w:val="20"/>
              </w:rPr>
            </w:pPr>
            <w:r w:rsidRPr="00E63AC5">
              <w:rPr>
                <w:bCs/>
                <w:color w:val="000000" w:themeColor="text1"/>
                <w:sz w:val="20"/>
                <w:szCs w:val="20"/>
              </w:rPr>
              <w:t>uzyskania materiałów</w:t>
            </w:r>
          </w:p>
        </w:tc>
        <w:tc>
          <w:tcPr>
            <w:tcW w:w="519" w:type="dxa"/>
            <w:textDirection w:val="btLr"/>
          </w:tcPr>
          <w:p w:rsidR="00B02BE6" w:rsidRPr="00E63AC5" w:rsidRDefault="00B02BE6" w:rsidP="00965F0C">
            <w:pPr>
              <w:ind w:left="113" w:right="113"/>
              <w:jc w:val="center"/>
              <w:rPr>
                <w:bCs/>
                <w:color w:val="000000" w:themeColor="text1"/>
                <w:sz w:val="20"/>
                <w:szCs w:val="20"/>
              </w:rPr>
            </w:pPr>
            <w:r w:rsidRPr="00E63AC5">
              <w:rPr>
                <w:bCs/>
                <w:color w:val="000000" w:themeColor="text1"/>
                <w:sz w:val="20"/>
                <w:szCs w:val="20"/>
              </w:rPr>
              <w:t>Zatrzymani</w:t>
            </w:r>
          </w:p>
        </w:tc>
        <w:tc>
          <w:tcPr>
            <w:tcW w:w="520" w:type="dxa"/>
            <w:textDirection w:val="btLr"/>
          </w:tcPr>
          <w:p w:rsidR="00B02BE6" w:rsidRPr="00E63AC5" w:rsidRDefault="00B02BE6" w:rsidP="00965F0C">
            <w:pPr>
              <w:ind w:left="113" w:right="113"/>
              <w:jc w:val="center"/>
              <w:rPr>
                <w:bCs/>
                <w:color w:val="000000" w:themeColor="text1"/>
                <w:sz w:val="20"/>
                <w:szCs w:val="20"/>
              </w:rPr>
            </w:pPr>
            <w:r w:rsidRPr="00E63AC5">
              <w:rPr>
                <w:bCs/>
                <w:color w:val="000000" w:themeColor="text1"/>
                <w:sz w:val="20"/>
                <w:szCs w:val="20"/>
              </w:rPr>
              <w:t>Zarzuty</w:t>
            </w:r>
          </w:p>
        </w:tc>
        <w:tc>
          <w:tcPr>
            <w:tcW w:w="520" w:type="dxa"/>
            <w:textDirection w:val="btLr"/>
            <w:vAlign w:val="center"/>
          </w:tcPr>
          <w:p w:rsidR="00B02BE6" w:rsidRPr="00E63AC5" w:rsidRDefault="00B02BE6" w:rsidP="00965F0C">
            <w:pPr>
              <w:ind w:left="113" w:right="113"/>
              <w:jc w:val="center"/>
              <w:rPr>
                <w:bCs/>
                <w:color w:val="000000" w:themeColor="text1"/>
                <w:sz w:val="20"/>
                <w:szCs w:val="20"/>
              </w:rPr>
            </w:pPr>
            <w:r w:rsidRPr="00E63AC5">
              <w:rPr>
                <w:bCs/>
                <w:color w:val="000000" w:themeColor="text1"/>
                <w:sz w:val="20"/>
                <w:szCs w:val="20"/>
              </w:rPr>
              <w:t>Przeszukane pomieszczenia</w:t>
            </w:r>
          </w:p>
        </w:tc>
        <w:tc>
          <w:tcPr>
            <w:tcW w:w="1560" w:type="dxa"/>
          </w:tcPr>
          <w:p w:rsidR="00B02BE6" w:rsidRPr="00E63AC5" w:rsidRDefault="00B02BE6" w:rsidP="00965F0C">
            <w:pPr>
              <w:jc w:val="center"/>
              <w:rPr>
                <w:bCs/>
                <w:color w:val="000000" w:themeColor="text1"/>
                <w:sz w:val="20"/>
                <w:szCs w:val="20"/>
              </w:rPr>
            </w:pPr>
          </w:p>
          <w:p w:rsidR="00B02BE6" w:rsidRPr="00E63AC5" w:rsidRDefault="00B02BE6" w:rsidP="00965F0C">
            <w:pPr>
              <w:jc w:val="center"/>
              <w:rPr>
                <w:bCs/>
                <w:color w:val="000000" w:themeColor="text1"/>
                <w:sz w:val="20"/>
                <w:szCs w:val="20"/>
              </w:rPr>
            </w:pPr>
            <w:r w:rsidRPr="00E63AC5">
              <w:rPr>
                <w:bCs/>
                <w:color w:val="000000" w:themeColor="text1"/>
                <w:sz w:val="20"/>
                <w:szCs w:val="20"/>
              </w:rPr>
              <w:t>Zastosowane</w:t>
            </w:r>
          </w:p>
          <w:p w:rsidR="00B02BE6" w:rsidRPr="00E63AC5" w:rsidRDefault="00B02BE6" w:rsidP="00965F0C">
            <w:pPr>
              <w:jc w:val="center"/>
              <w:rPr>
                <w:bCs/>
                <w:color w:val="000000" w:themeColor="text1"/>
                <w:sz w:val="20"/>
                <w:szCs w:val="20"/>
              </w:rPr>
            </w:pPr>
            <w:r w:rsidRPr="00E63AC5">
              <w:rPr>
                <w:bCs/>
                <w:color w:val="000000" w:themeColor="text1"/>
                <w:sz w:val="20"/>
                <w:szCs w:val="20"/>
              </w:rPr>
              <w:t>środki zapobiegawcze</w:t>
            </w:r>
          </w:p>
        </w:tc>
        <w:tc>
          <w:tcPr>
            <w:tcW w:w="4063" w:type="dxa"/>
          </w:tcPr>
          <w:p w:rsidR="00B02BE6" w:rsidRPr="00E63AC5" w:rsidRDefault="00B02BE6" w:rsidP="00965F0C">
            <w:pPr>
              <w:jc w:val="center"/>
              <w:rPr>
                <w:bCs/>
                <w:color w:val="000000" w:themeColor="text1"/>
                <w:sz w:val="20"/>
                <w:szCs w:val="20"/>
              </w:rPr>
            </w:pPr>
          </w:p>
          <w:p w:rsidR="00B02BE6" w:rsidRPr="00E63AC5" w:rsidRDefault="00B02BE6" w:rsidP="00965F0C">
            <w:pPr>
              <w:jc w:val="center"/>
              <w:rPr>
                <w:bCs/>
                <w:color w:val="000000" w:themeColor="text1"/>
                <w:sz w:val="20"/>
                <w:szCs w:val="20"/>
              </w:rPr>
            </w:pPr>
            <w:r w:rsidRPr="00E63AC5">
              <w:rPr>
                <w:bCs/>
                <w:color w:val="000000" w:themeColor="text1"/>
                <w:sz w:val="20"/>
                <w:szCs w:val="20"/>
              </w:rPr>
              <w:t>Zabezpieczony materiał dowodowy</w:t>
            </w:r>
          </w:p>
        </w:tc>
      </w:tr>
    </w:tbl>
    <w:p w:rsidR="003748DE" w:rsidRDefault="003748DE" w:rsidP="00965F0C">
      <w:pPr>
        <w:jc w:val="center"/>
      </w:pPr>
      <w:r w:rsidRPr="003748DE">
        <w:rPr>
          <w:color w:val="000000" w:themeColor="text1"/>
        </w:rPr>
        <w:t>2014</w:t>
      </w:r>
    </w:p>
    <w:tbl>
      <w:tblPr>
        <w:tblW w:w="11167"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1560"/>
        <w:gridCol w:w="1701"/>
        <w:gridCol w:w="519"/>
        <w:gridCol w:w="520"/>
        <w:gridCol w:w="520"/>
        <w:gridCol w:w="1560"/>
        <w:gridCol w:w="4063"/>
      </w:tblGrid>
      <w:tr w:rsidR="00B02BE6" w:rsidRPr="00E63AC5" w:rsidTr="003F7793">
        <w:trPr>
          <w:cantSplit/>
          <w:trHeight w:val="841"/>
        </w:trPr>
        <w:tc>
          <w:tcPr>
            <w:tcW w:w="724"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28.02</w:t>
            </w:r>
          </w:p>
        </w:tc>
        <w:tc>
          <w:tcPr>
            <w:tcW w:w="156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AJET I</w:t>
            </w:r>
          </w:p>
        </w:tc>
        <w:tc>
          <w:tcPr>
            <w:tcW w:w="1701"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Policja polska (Biuro Kryminalne KGP)</w:t>
            </w:r>
          </w:p>
        </w:tc>
        <w:tc>
          <w:tcPr>
            <w:tcW w:w="519"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w:t>
            </w:r>
          </w:p>
        </w:tc>
        <w:tc>
          <w:tcPr>
            <w:tcW w:w="1560"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 xml:space="preserve">Dozór Policji </w:t>
            </w:r>
          </w:p>
        </w:tc>
        <w:tc>
          <w:tcPr>
            <w:tcW w:w="4063" w:type="dxa"/>
            <w:vAlign w:val="center"/>
          </w:tcPr>
          <w:p w:rsidR="00B02BE6" w:rsidRPr="00E63AC5" w:rsidRDefault="005A78BA" w:rsidP="00965F0C">
            <w:pPr>
              <w:rPr>
                <w:bCs/>
                <w:color w:val="000000" w:themeColor="text1"/>
                <w:sz w:val="20"/>
                <w:szCs w:val="20"/>
              </w:rPr>
            </w:pPr>
            <w:r>
              <w:rPr>
                <w:color w:val="000000" w:themeColor="text1"/>
                <w:sz w:val="20"/>
                <w:szCs w:val="20"/>
              </w:rPr>
              <w:t>- 2 jednostki centralne PC</w:t>
            </w:r>
            <w:r w:rsidR="00B02BE6" w:rsidRPr="00E63AC5">
              <w:rPr>
                <w:color w:val="000000" w:themeColor="text1"/>
                <w:sz w:val="20"/>
                <w:szCs w:val="20"/>
              </w:rPr>
              <w:br/>
              <w:t>- 2 wymienne dyski twarde</w:t>
            </w:r>
            <w:r w:rsidR="00B02BE6" w:rsidRPr="00E63AC5">
              <w:rPr>
                <w:color w:val="000000" w:themeColor="text1"/>
                <w:sz w:val="20"/>
                <w:szCs w:val="20"/>
              </w:rPr>
              <w:br/>
              <w:t>- 40 płyt CD</w:t>
            </w:r>
          </w:p>
        </w:tc>
      </w:tr>
      <w:tr w:rsidR="00B02BE6" w:rsidRPr="00E63AC5" w:rsidTr="003F7793">
        <w:trPr>
          <w:cantSplit/>
          <w:trHeight w:val="841"/>
        </w:trPr>
        <w:tc>
          <w:tcPr>
            <w:tcW w:w="724" w:type="dxa"/>
            <w:vAlign w:val="center"/>
          </w:tcPr>
          <w:p w:rsidR="00B02BE6" w:rsidRPr="00E63AC5" w:rsidRDefault="00B02BE6" w:rsidP="00965F0C">
            <w:pPr>
              <w:jc w:val="center"/>
              <w:rPr>
                <w:bCs/>
                <w:color w:val="000000" w:themeColor="text1"/>
                <w:sz w:val="20"/>
                <w:szCs w:val="20"/>
              </w:rPr>
            </w:pPr>
          </w:p>
          <w:p w:rsidR="00B02BE6" w:rsidRPr="00E63AC5" w:rsidRDefault="00B02BE6" w:rsidP="00965F0C">
            <w:pPr>
              <w:jc w:val="center"/>
              <w:rPr>
                <w:bCs/>
                <w:color w:val="000000" w:themeColor="text1"/>
                <w:sz w:val="20"/>
                <w:szCs w:val="20"/>
              </w:rPr>
            </w:pPr>
            <w:r w:rsidRPr="00E63AC5">
              <w:rPr>
                <w:bCs/>
                <w:color w:val="000000" w:themeColor="text1"/>
                <w:sz w:val="20"/>
                <w:szCs w:val="20"/>
              </w:rPr>
              <w:t>29.04</w:t>
            </w:r>
          </w:p>
        </w:tc>
        <w:tc>
          <w:tcPr>
            <w:tcW w:w="1560" w:type="dxa"/>
            <w:vAlign w:val="center"/>
          </w:tcPr>
          <w:p w:rsidR="00B02BE6" w:rsidRPr="00E63AC5" w:rsidRDefault="00B02BE6" w:rsidP="00965F0C">
            <w:pPr>
              <w:jc w:val="center"/>
              <w:rPr>
                <w:bCs/>
                <w:color w:val="000000" w:themeColor="text1"/>
                <w:sz w:val="20"/>
                <w:szCs w:val="20"/>
              </w:rPr>
            </w:pPr>
          </w:p>
          <w:p w:rsidR="00B02BE6" w:rsidRPr="00E63AC5" w:rsidRDefault="00B02BE6" w:rsidP="00965F0C">
            <w:pPr>
              <w:jc w:val="center"/>
              <w:rPr>
                <w:bCs/>
                <w:color w:val="000000" w:themeColor="text1"/>
                <w:sz w:val="20"/>
                <w:szCs w:val="20"/>
              </w:rPr>
            </w:pPr>
            <w:r w:rsidRPr="00E63AC5">
              <w:rPr>
                <w:bCs/>
                <w:color w:val="000000" w:themeColor="text1"/>
                <w:sz w:val="20"/>
                <w:szCs w:val="20"/>
              </w:rPr>
              <w:t>PROCJON</w:t>
            </w:r>
          </w:p>
        </w:tc>
        <w:tc>
          <w:tcPr>
            <w:tcW w:w="1701"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Policja niemiecka i Interpol Wiesbaden</w:t>
            </w:r>
          </w:p>
        </w:tc>
        <w:tc>
          <w:tcPr>
            <w:tcW w:w="519"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26</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17</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22</w:t>
            </w:r>
          </w:p>
        </w:tc>
        <w:tc>
          <w:tcPr>
            <w:tcW w:w="156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w:t>
            </w:r>
          </w:p>
        </w:tc>
        <w:tc>
          <w:tcPr>
            <w:tcW w:w="4063" w:type="dxa"/>
            <w:vAlign w:val="center"/>
          </w:tcPr>
          <w:p w:rsidR="00B02BE6" w:rsidRPr="00E63AC5" w:rsidRDefault="00B02BE6" w:rsidP="00965F0C">
            <w:pPr>
              <w:rPr>
                <w:color w:val="000000" w:themeColor="text1"/>
                <w:sz w:val="20"/>
                <w:szCs w:val="20"/>
              </w:rPr>
            </w:pPr>
            <w:r w:rsidRPr="00E63AC5">
              <w:rPr>
                <w:color w:val="000000" w:themeColor="text1"/>
                <w:sz w:val="20"/>
                <w:szCs w:val="20"/>
              </w:rPr>
              <w:t>- 35 jedn</w:t>
            </w:r>
            <w:r w:rsidR="005A78BA">
              <w:rPr>
                <w:color w:val="000000" w:themeColor="text1"/>
                <w:sz w:val="20"/>
                <w:szCs w:val="20"/>
              </w:rPr>
              <w:t>ostek centralnych PC i laptopów</w:t>
            </w:r>
            <w:r w:rsidRPr="00E63AC5">
              <w:rPr>
                <w:color w:val="000000" w:themeColor="text1"/>
                <w:sz w:val="20"/>
                <w:szCs w:val="20"/>
              </w:rPr>
              <w:t xml:space="preserve"> </w:t>
            </w:r>
          </w:p>
          <w:p w:rsidR="00B02BE6" w:rsidRPr="00E63AC5" w:rsidRDefault="00B02BE6" w:rsidP="00965F0C">
            <w:pPr>
              <w:rPr>
                <w:color w:val="000000" w:themeColor="text1"/>
                <w:sz w:val="20"/>
                <w:szCs w:val="20"/>
              </w:rPr>
            </w:pPr>
            <w:r w:rsidRPr="00E63AC5">
              <w:rPr>
                <w:color w:val="000000" w:themeColor="text1"/>
                <w:sz w:val="20"/>
                <w:szCs w:val="20"/>
              </w:rPr>
              <w:t>-</w:t>
            </w:r>
            <w:r w:rsidR="005A78BA">
              <w:rPr>
                <w:color w:val="000000" w:themeColor="text1"/>
                <w:sz w:val="20"/>
                <w:szCs w:val="20"/>
              </w:rPr>
              <w:t xml:space="preserve"> 25 wymiennych dysków twardych</w:t>
            </w:r>
          </w:p>
          <w:p w:rsidR="00B02BE6" w:rsidRPr="00E63AC5" w:rsidRDefault="00B02BE6" w:rsidP="00965F0C">
            <w:pPr>
              <w:rPr>
                <w:color w:val="000000" w:themeColor="text1"/>
                <w:sz w:val="20"/>
                <w:szCs w:val="20"/>
              </w:rPr>
            </w:pPr>
            <w:r w:rsidRPr="00E63AC5">
              <w:rPr>
                <w:color w:val="000000" w:themeColor="text1"/>
                <w:sz w:val="20"/>
                <w:szCs w:val="20"/>
              </w:rPr>
              <w:t>- 17 pendrivów</w:t>
            </w:r>
          </w:p>
          <w:p w:rsidR="00B02BE6" w:rsidRPr="00E63AC5" w:rsidRDefault="00B02BE6" w:rsidP="00965F0C">
            <w:pPr>
              <w:rPr>
                <w:color w:val="000000" w:themeColor="text1"/>
                <w:sz w:val="20"/>
                <w:szCs w:val="20"/>
              </w:rPr>
            </w:pPr>
            <w:r w:rsidRPr="00E63AC5">
              <w:rPr>
                <w:color w:val="000000" w:themeColor="text1"/>
                <w:sz w:val="20"/>
                <w:szCs w:val="20"/>
              </w:rPr>
              <w:t>- 2 karty pamięci</w:t>
            </w:r>
          </w:p>
          <w:p w:rsidR="00B02BE6" w:rsidRPr="00E63AC5" w:rsidRDefault="00B02BE6" w:rsidP="00965F0C">
            <w:pPr>
              <w:rPr>
                <w:color w:val="000000" w:themeColor="text1"/>
                <w:sz w:val="20"/>
                <w:szCs w:val="20"/>
              </w:rPr>
            </w:pPr>
            <w:r w:rsidRPr="00E63AC5">
              <w:rPr>
                <w:color w:val="000000" w:themeColor="text1"/>
                <w:sz w:val="20"/>
                <w:szCs w:val="20"/>
              </w:rPr>
              <w:t>- 1 kamera cyfrowa</w:t>
            </w:r>
          </w:p>
          <w:p w:rsidR="00B02BE6" w:rsidRPr="00E63AC5" w:rsidRDefault="00B02BE6" w:rsidP="00965F0C">
            <w:pPr>
              <w:rPr>
                <w:color w:val="000000" w:themeColor="text1"/>
                <w:sz w:val="20"/>
                <w:szCs w:val="20"/>
              </w:rPr>
            </w:pPr>
            <w:r w:rsidRPr="00E63AC5">
              <w:rPr>
                <w:color w:val="000000" w:themeColor="text1"/>
                <w:sz w:val="20"/>
                <w:szCs w:val="20"/>
              </w:rPr>
              <w:t>- 1</w:t>
            </w:r>
            <w:r w:rsidR="00EB5EDB">
              <w:rPr>
                <w:color w:val="000000" w:themeColor="text1"/>
                <w:sz w:val="20"/>
                <w:szCs w:val="20"/>
              </w:rPr>
              <w:t>.</w:t>
            </w:r>
            <w:r w:rsidRPr="00E63AC5">
              <w:rPr>
                <w:color w:val="000000" w:themeColor="text1"/>
                <w:sz w:val="20"/>
                <w:szCs w:val="20"/>
              </w:rPr>
              <w:t xml:space="preserve">115 CD/DVD i innych nośników informatycznych </w:t>
            </w:r>
          </w:p>
          <w:p w:rsidR="00B02BE6" w:rsidRPr="00E63AC5" w:rsidRDefault="00B02BE6" w:rsidP="00965F0C">
            <w:pPr>
              <w:rPr>
                <w:color w:val="000000" w:themeColor="text1"/>
                <w:sz w:val="20"/>
                <w:szCs w:val="20"/>
              </w:rPr>
            </w:pPr>
            <w:r w:rsidRPr="00E63AC5">
              <w:rPr>
                <w:color w:val="000000" w:themeColor="text1"/>
                <w:sz w:val="20"/>
                <w:szCs w:val="20"/>
              </w:rPr>
              <w:t>- 220 gram</w:t>
            </w:r>
            <w:r w:rsidR="00EB5EDB">
              <w:rPr>
                <w:color w:val="000000" w:themeColor="text1"/>
                <w:sz w:val="20"/>
                <w:szCs w:val="20"/>
              </w:rPr>
              <w:t>ów</w:t>
            </w:r>
            <w:r w:rsidRPr="00E63AC5">
              <w:rPr>
                <w:color w:val="000000" w:themeColor="text1"/>
                <w:sz w:val="20"/>
                <w:szCs w:val="20"/>
              </w:rPr>
              <w:t xml:space="preserve"> marihuany </w:t>
            </w:r>
          </w:p>
          <w:p w:rsidR="00B02BE6" w:rsidRPr="00E63AC5" w:rsidRDefault="00B02BE6" w:rsidP="00965F0C">
            <w:pPr>
              <w:rPr>
                <w:color w:val="000000" w:themeColor="text1"/>
                <w:sz w:val="20"/>
                <w:szCs w:val="20"/>
              </w:rPr>
            </w:pPr>
            <w:r w:rsidRPr="00E63AC5">
              <w:rPr>
                <w:color w:val="000000" w:themeColor="text1"/>
                <w:sz w:val="20"/>
                <w:szCs w:val="20"/>
              </w:rPr>
              <w:t>- grzyby halucynogenne i haszysz</w:t>
            </w:r>
          </w:p>
          <w:p w:rsidR="00B02BE6" w:rsidRPr="00E63AC5" w:rsidRDefault="00B02BE6" w:rsidP="00965F0C">
            <w:pPr>
              <w:rPr>
                <w:bCs/>
                <w:color w:val="000000" w:themeColor="text1"/>
                <w:sz w:val="20"/>
                <w:szCs w:val="20"/>
              </w:rPr>
            </w:pPr>
            <w:r w:rsidRPr="00E63AC5">
              <w:rPr>
                <w:color w:val="000000" w:themeColor="text1"/>
                <w:sz w:val="20"/>
                <w:szCs w:val="20"/>
              </w:rPr>
              <w:t>- 23 sztuki amunicji różnego kalibru</w:t>
            </w:r>
          </w:p>
        </w:tc>
      </w:tr>
    </w:tbl>
    <w:p w:rsidR="00B02BE6" w:rsidRPr="003748DE" w:rsidRDefault="00B02BE6" w:rsidP="00965F0C">
      <w:pPr>
        <w:ind w:left="-902"/>
        <w:jc w:val="center"/>
        <w:rPr>
          <w:color w:val="000000" w:themeColor="text1"/>
        </w:rPr>
      </w:pPr>
      <w:r w:rsidRPr="003748DE">
        <w:rPr>
          <w:color w:val="000000" w:themeColor="text1"/>
        </w:rPr>
        <w:t>2015</w:t>
      </w:r>
    </w:p>
    <w:tbl>
      <w:tblPr>
        <w:tblW w:w="11167"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1560"/>
        <w:gridCol w:w="1701"/>
        <w:gridCol w:w="519"/>
        <w:gridCol w:w="48"/>
        <w:gridCol w:w="425"/>
        <w:gridCol w:w="47"/>
        <w:gridCol w:w="520"/>
        <w:gridCol w:w="1560"/>
        <w:gridCol w:w="4063"/>
      </w:tblGrid>
      <w:tr w:rsidR="00B02BE6" w:rsidRPr="00E63AC5" w:rsidTr="003F7793">
        <w:trPr>
          <w:cantSplit/>
          <w:trHeight w:val="841"/>
        </w:trPr>
        <w:tc>
          <w:tcPr>
            <w:tcW w:w="724"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25.06</w:t>
            </w:r>
          </w:p>
        </w:tc>
        <w:tc>
          <w:tcPr>
            <w:tcW w:w="156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RINA</w:t>
            </w:r>
          </w:p>
        </w:tc>
        <w:tc>
          <w:tcPr>
            <w:tcW w:w="1701"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Policja niemiecka i Interpol Wiesbaden</w:t>
            </w:r>
          </w:p>
        </w:tc>
        <w:tc>
          <w:tcPr>
            <w:tcW w:w="519"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14</w:t>
            </w:r>
          </w:p>
        </w:tc>
        <w:tc>
          <w:tcPr>
            <w:tcW w:w="520" w:type="dxa"/>
            <w:gridSpan w:val="3"/>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10</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29</w:t>
            </w:r>
          </w:p>
        </w:tc>
        <w:tc>
          <w:tcPr>
            <w:tcW w:w="1560"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4 dozory Policji</w:t>
            </w:r>
          </w:p>
        </w:tc>
        <w:tc>
          <w:tcPr>
            <w:tcW w:w="4063"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 xml:space="preserve"> - 54 jednostki centralne PC, laptopy i tablety</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 xml:space="preserve">router </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44 wymienne dyski twarde</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55 pendrivów i kart pamięci</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1 kamera cyfrowa</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26 smartfonów i telefonów komórkowych</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3</w:t>
            </w:r>
            <w:r w:rsidR="00EB5EDB">
              <w:rPr>
                <w:bCs/>
                <w:color w:val="000000" w:themeColor="text1"/>
                <w:sz w:val="20"/>
                <w:szCs w:val="20"/>
              </w:rPr>
              <w:t>.</w:t>
            </w:r>
            <w:r w:rsidRPr="00E63AC5">
              <w:rPr>
                <w:bCs/>
                <w:color w:val="000000" w:themeColor="text1"/>
                <w:sz w:val="20"/>
                <w:szCs w:val="20"/>
              </w:rPr>
              <w:t>149 płyt CD/DVD</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1 aparat fotograficzny</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11 kaset VHS</w:t>
            </w:r>
          </w:p>
        </w:tc>
      </w:tr>
      <w:tr w:rsidR="00B02BE6" w:rsidRPr="00E63AC5" w:rsidTr="003F7793">
        <w:trPr>
          <w:cantSplit/>
          <w:trHeight w:val="841"/>
        </w:trPr>
        <w:tc>
          <w:tcPr>
            <w:tcW w:w="724"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29.07</w:t>
            </w:r>
          </w:p>
        </w:tc>
        <w:tc>
          <w:tcPr>
            <w:tcW w:w="156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RINA II</w:t>
            </w:r>
          </w:p>
        </w:tc>
        <w:tc>
          <w:tcPr>
            <w:tcW w:w="1701"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Policja niemiecka i Interpol Wiesbaden</w:t>
            </w:r>
          </w:p>
        </w:tc>
        <w:tc>
          <w:tcPr>
            <w:tcW w:w="519"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2</w:t>
            </w:r>
          </w:p>
        </w:tc>
        <w:tc>
          <w:tcPr>
            <w:tcW w:w="520" w:type="dxa"/>
            <w:gridSpan w:val="3"/>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2</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11</w:t>
            </w:r>
          </w:p>
        </w:tc>
        <w:tc>
          <w:tcPr>
            <w:tcW w:w="1560"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1 dozór Policji</w:t>
            </w:r>
          </w:p>
          <w:p w:rsidR="00B02BE6" w:rsidRPr="00E63AC5" w:rsidRDefault="007750ED" w:rsidP="00965F0C">
            <w:pPr>
              <w:rPr>
                <w:bCs/>
                <w:color w:val="000000" w:themeColor="text1"/>
                <w:sz w:val="20"/>
                <w:szCs w:val="20"/>
              </w:rPr>
            </w:pPr>
            <w:r>
              <w:rPr>
                <w:bCs/>
                <w:color w:val="000000" w:themeColor="text1"/>
                <w:sz w:val="20"/>
                <w:szCs w:val="20"/>
              </w:rPr>
              <w:t>1 poręczenie mają</w:t>
            </w:r>
            <w:r w:rsidR="00B02BE6" w:rsidRPr="00E63AC5">
              <w:rPr>
                <w:bCs/>
                <w:color w:val="000000" w:themeColor="text1"/>
                <w:sz w:val="20"/>
                <w:szCs w:val="20"/>
              </w:rPr>
              <w:t>tkowe</w:t>
            </w:r>
          </w:p>
        </w:tc>
        <w:tc>
          <w:tcPr>
            <w:tcW w:w="4063"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- 40 jednostek centralnych PC i</w:t>
            </w:r>
            <w:r w:rsidR="00C632B1">
              <w:rPr>
                <w:bCs/>
                <w:color w:val="000000" w:themeColor="text1"/>
                <w:sz w:val="20"/>
                <w:szCs w:val="20"/>
              </w:rPr>
              <w:t xml:space="preserve"> </w:t>
            </w:r>
            <w:r w:rsidR="005A78BA">
              <w:rPr>
                <w:bCs/>
                <w:color w:val="000000" w:themeColor="text1"/>
                <w:sz w:val="20"/>
                <w:szCs w:val="20"/>
              </w:rPr>
              <w:t>laptopów</w:t>
            </w:r>
            <w:r w:rsidRPr="00E63AC5">
              <w:rPr>
                <w:bCs/>
                <w:color w:val="000000" w:themeColor="text1"/>
                <w:sz w:val="20"/>
                <w:szCs w:val="20"/>
              </w:rPr>
              <w:t xml:space="preserve"> </w:t>
            </w:r>
            <w:r w:rsidR="005A78BA">
              <w:rPr>
                <w:bCs/>
                <w:color w:val="000000" w:themeColor="text1"/>
                <w:sz w:val="20"/>
                <w:szCs w:val="20"/>
              </w:rPr>
              <w:t xml:space="preserve">- </w:t>
            </w:r>
            <w:r w:rsidRPr="00E63AC5">
              <w:rPr>
                <w:bCs/>
                <w:color w:val="000000" w:themeColor="text1"/>
                <w:sz w:val="20"/>
                <w:szCs w:val="20"/>
              </w:rPr>
              <w:t>2 tablety</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 xml:space="preserve">40 dysków </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42 pendrivy i karty pamięci</w:t>
            </w:r>
          </w:p>
          <w:p w:rsidR="00B02BE6" w:rsidRPr="00E63AC5" w:rsidRDefault="00B02BE6" w:rsidP="00965F0C">
            <w:pPr>
              <w:rPr>
                <w:bCs/>
                <w:color w:val="000000" w:themeColor="text1"/>
                <w:sz w:val="20"/>
                <w:szCs w:val="20"/>
              </w:rPr>
            </w:pPr>
            <w:r w:rsidRPr="00E63AC5">
              <w:rPr>
                <w:bCs/>
                <w:color w:val="000000" w:themeColor="text1"/>
                <w:sz w:val="20"/>
                <w:szCs w:val="20"/>
              </w:rPr>
              <w:t>- 2</w:t>
            </w:r>
            <w:r w:rsidR="00EB5EDB">
              <w:rPr>
                <w:bCs/>
                <w:color w:val="000000" w:themeColor="text1"/>
                <w:sz w:val="20"/>
                <w:szCs w:val="20"/>
              </w:rPr>
              <w:t>.</w:t>
            </w:r>
            <w:r w:rsidRPr="00E63AC5">
              <w:rPr>
                <w:bCs/>
                <w:color w:val="000000" w:themeColor="text1"/>
                <w:sz w:val="20"/>
                <w:szCs w:val="20"/>
              </w:rPr>
              <w:t>627 płyt CD/DVD</w:t>
            </w:r>
          </w:p>
          <w:p w:rsidR="00B02BE6" w:rsidRPr="00E63AC5" w:rsidRDefault="00B02BE6" w:rsidP="00965F0C">
            <w:pPr>
              <w:rPr>
                <w:bCs/>
                <w:color w:val="000000" w:themeColor="text1"/>
                <w:sz w:val="20"/>
                <w:szCs w:val="20"/>
              </w:rPr>
            </w:pPr>
            <w:r w:rsidRPr="00E63AC5">
              <w:rPr>
                <w:bCs/>
                <w:color w:val="000000" w:themeColor="text1"/>
                <w:sz w:val="20"/>
                <w:szCs w:val="20"/>
              </w:rPr>
              <w:t>- 2 kasety VHS</w:t>
            </w:r>
          </w:p>
          <w:p w:rsidR="00B02BE6" w:rsidRPr="00E63AC5" w:rsidRDefault="00B02BE6" w:rsidP="00965F0C">
            <w:pPr>
              <w:rPr>
                <w:bCs/>
                <w:color w:val="000000" w:themeColor="text1"/>
                <w:sz w:val="20"/>
                <w:szCs w:val="20"/>
              </w:rPr>
            </w:pPr>
            <w:r w:rsidRPr="00E63AC5">
              <w:rPr>
                <w:bCs/>
                <w:color w:val="000000" w:themeColor="text1"/>
                <w:sz w:val="20"/>
                <w:szCs w:val="20"/>
              </w:rPr>
              <w:t>- 8 telefonów komórkowych</w:t>
            </w:r>
          </w:p>
          <w:p w:rsidR="00B02BE6" w:rsidRPr="00E63AC5" w:rsidRDefault="00B02BE6" w:rsidP="00965F0C">
            <w:pPr>
              <w:jc w:val="both"/>
              <w:rPr>
                <w:color w:val="000000" w:themeColor="text1"/>
                <w:sz w:val="20"/>
                <w:szCs w:val="20"/>
              </w:rPr>
            </w:pPr>
            <w:r w:rsidRPr="00E63AC5">
              <w:rPr>
                <w:bCs/>
                <w:color w:val="000000" w:themeColor="text1"/>
                <w:sz w:val="20"/>
                <w:szCs w:val="20"/>
              </w:rPr>
              <w:t xml:space="preserve">- </w:t>
            </w:r>
            <w:r w:rsidRPr="00E63AC5">
              <w:rPr>
                <w:color w:val="000000" w:themeColor="text1"/>
                <w:sz w:val="20"/>
                <w:szCs w:val="20"/>
              </w:rPr>
              <w:t>1 pistolet gazowy RECK 8 mm</w:t>
            </w:r>
          </w:p>
          <w:p w:rsidR="00B02BE6" w:rsidRPr="00E63AC5" w:rsidRDefault="00B02BE6" w:rsidP="00965F0C">
            <w:pPr>
              <w:jc w:val="both"/>
              <w:rPr>
                <w:color w:val="000000" w:themeColor="text1"/>
                <w:sz w:val="20"/>
                <w:szCs w:val="20"/>
              </w:rPr>
            </w:pPr>
            <w:r w:rsidRPr="00E63AC5">
              <w:rPr>
                <w:color w:val="000000" w:themeColor="text1"/>
                <w:sz w:val="20"/>
                <w:szCs w:val="20"/>
              </w:rPr>
              <w:t>- 20 sztuk amunicji kal. 8 mm</w:t>
            </w:r>
          </w:p>
        </w:tc>
      </w:tr>
      <w:tr w:rsidR="00B02BE6" w:rsidRPr="00E63AC5" w:rsidTr="003F7793">
        <w:trPr>
          <w:cantSplit/>
          <w:trHeight w:val="1551"/>
        </w:trPr>
        <w:tc>
          <w:tcPr>
            <w:tcW w:w="724"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15.09</w:t>
            </w:r>
          </w:p>
        </w:tc>
        <w:tc>
          <w:tcPr>
            <w:tcW w:w="1560"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DAYLIGHT (JUTRZENKA)</w:t>
            </w:r>
          </w:p>
        </w:tc>
        <w:tc>
          <w:tcPr>
            <w:tcW w:w="1701"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Policja szwajcarska i Europol</w:t>
            </w:r>
          </w:p>
        </w:tc>
        <w:tc>
          <w:tcPr>
            <w:tcW w:w="519"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6</w:t>
            </w:r>
          </w:p>
        </w:tc>
        <w:tc>
          <w:tcPr>
            <w:tcW w:w="520" w:type="dxa"/>
            <w:gridSpan w:val="3"/>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5</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12</w:t>
            </w:r>
          </w:p>
        </w:tc>
        <w:tc>
          <w:tcPr>
            <w:tcW w:w="1560"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3 dozory Policji</w:t>
            </w:r>
          </w:p>
        </w:tc>
        <w:tc>
          <w:tcPr>
            <w:tcW w:w="4063"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- 27 jednostek centralnych PC</w:t>
            </w:r>
            <w:r w:rsidR="00C632B1">
              <w:rPr>
                <w:bCs/>
                <w:color w:val="000000" w:themeColor="text1"/>
                <w:sz w:val="20"/>
                <w:szCs w:val="20"/>
              </w:rPr>
              <w:t xml:space="preserve"> </w:t>
            </w:r>
            <w:r w:rsidRPr="00E63AC5">
              <w:rPr>
                <w:bCs/>
                <w:color w:val="000000" w:themeColor="text1"/>
                <w:sz w:val="20"/>
                <w:szCs w:val="20"/>
              </w:rPr>
              <w:t>i laptopów</w:t>
            </w:r>
          </w:p>
          <w:p w:rsidR="00B02BE6" w:rsidRPr="00E63AC5" w:rsidRDefault="00B02BE6" w:rsidP="00965F0C">
            <w:pPr>
              <w:rPr>
                <w:bCs/>
                <w:color w:val="000000" w:themeColor="text1"/>
                <w:sz w:val="20"/>
                <w:szCs w:val="20"/>
              </w:rPr>
            </w:pPr>
            <w:r w:rsidRPr="00E63AC5">
              <w:rPr>
                <w:bCs/>
                <w:color w:val="000000" w:themeColor="text1"/>
                <w:sz w:val="20"/>
                <w:szCs w:val="20"/>
              </w:rPr>
              <w:t>- 2 tablety</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11 wymiennych dysków twardych</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6 pendrivów</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3 karty pamięci</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1 telefon komórkowy</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005A78BA">
              <w:rPr>
                <w:bCs/>
                <w:color w:val="000000" w:themeColor="text1"/>
                <w:sz w:val="20"/>
                <w:szCs w:val="20"/>
              </w:rPr>
              <w:t>722 płyty CD/DVD</w:t>
            </w:r>
          </w:p>
        </w:tc>
      </w:tr>
      <w:tr w:rsidR="00B02BE6" w:rsidRPr="00E63AC5" w:rsidTr="003F7793">
        <w:trPr>
          <w:cantSplit/>
          <w:trHeight w:val="841"/>
        </w:trPr>
        <w:tc>
          <w:tcPr>
            <w:tcW w:w="724"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lastRenderedPageBreak/>
              <w:t>18-19.11</w:t>
            </w:r>
          </w:p>
        </w:tc>
        <w:tc>
          <w:tcPr>
            <w:tcW w:w="156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TEACHER</w:t>
            </w:r>
          </w:p>
        </w:tc>
        <w:tc>
          <w:tcPr>
            <w:tcW w:w="1701"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Policja niemiecka i Interpol Wiesbaden</w:t>
            </w:r>
          </w:p>
        </w:tc>
        <w:tc>
          <w:tcPr>
            <w:tcW w:w="567" w:type="dxa"/>
            <w:gridSpan w:val="2"/>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12</w:t>
            </w:r>
          </w:p>
        </w:tc>
        <w:tc>
          <w:tcPr>
            <w:tcW w:w="425"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13</w:t>
            </w:r>
          </w:p>
        </w:tc>
        <w:tc>
          <w:tcPr>
            <w:tcW w:w="567" w:type="dxa"/>
            <w:gridSpan w:val="2"/>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36</w:t>
            </w:r>
          </w:p>
        </w:tc>
        <w:tc>
          <w:tcPr>
            <w:tcW w:w="1560"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2 tymczasowe aresztowania,</w:t>
            </w:r>
          </w:p>
          <w:p w:rsidR="00B02BE6" w:rsidRPr="00E63AC5" w:rsidRDefault="00B02BE6" w:rsidP="00965F0C">
            <w:pPr>
              <w:rPr>
                <w:bCs/>
                <w:color w:val="000000" w:themeColor="text1"/>
                <w:sz w:val="20"/>
                <w:szCs w:val="20"/>
              </w:rPr>
            </w:pPr>
            <w:r w:rsidRPr="00E63AC5">
              <w:rPr>
                <w:bCs/>
                <w:color w:val="000000" w:themeColor="text1"/>
                <w:sz w:val="20"/>
                <w:szCs w:val="20"/>
              </w:rPr>
              <w:t>2 dozory Policji</w:t>
            </w:r>
          </w:p>
        </w:tc>
        <w:tc>
          <w:tcPr>
            <w:tcW w:w="4063"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- 55 jednostek centralnych PC, laptopów i</w:t>
            </w:r>
            <w:r w:rsidR="00C632B1">
              <w:rPr>
                <w:bCs/>
                <w:color w:val="000000" w:themeColor="text1"/>
                <w:sz w:val="20"/>
                <w:szCs w:val="20"/>
              </w:rPr>
              <w:t xml:space="preserve"> </w:t>
            </w:r>
            <w:r w:rsidR="005A78BA">
              <w:rPr>
                <w:bCs/>
                <w:color w:val="000000" w:themeColor="text1"/>
                <w:sz w:val="20"/>
                <w:szCs w:val="20"/>
              </w:rPr>
              <w:t>tabletów</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3 routery</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3 modemy</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44 wymienne dyski twarde</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26 pendrivów</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18 kart pamięci</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8 telefonów komórkowych</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2 konsole do gier</w:t>
            </w:r>
          </w:p>
          <w:p w:rsidR="00B02BE6" w:rsidRPr="00E63AC5" w:rsidRDefault="00B02BE6" w:rsidP="00965F0C">
            <w:pPr>
              <w:rPr>
                <w:bCs/>
                <w:color w:val="000000" w:themeColor="text1"/>
                <w:sz w:val="20"/>
                <w:szCs w:val="20"/>
              </w:rPr>
            </w:pPr>
            <w:r w:rsidRPr="00E63AC5">
              <w:rPr>
                <w:bCs/>
                <w:color w:val="000000" w:themeColor="text1"/>
                <w:sz w:val="20"/>
                <w:szCs w:val="20"/>
              </w:rPr>
              <w:t>- 1 mp3</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5</w:t>
            </w:r>
            <w:r w:rsidR="00EB5EDB">
              <w:rPr>
                <w:bCs/>
                <w:color w:val="000000" w:themeColor="text1"/>
                <w:sz w:val="20"/>
                <w:szCs w:val="20"/>
              </w:rPr>
              <w:t>.</w:t>
            </w:r>
            <w:r w:rsidRPr="00E63AC5">
              <w:rPr>
                <w:bCs/>
                <w:color w:val="000000" w:themeColor="text1"/>
                <w:sz w:val="20"/>
                <w:szCs w:val="20"/>
              </w:rPr>
              <w:t>357 płyt CD/DVD</w:t>
            </w:r>
          </w:p>
          <w:p w:rsidR="00B02BE6" w:rsidRPr="00E63AC5" w:rsidRDefault="00B02BE6" w:rsidP="00965F0C">
            <w:pPr>
              <w:rPr>
                <w:color w:val="000000" w:themeColor="text1"/>
                <w:sz w:val="20"/>
                <w:szCs w:val="20"/>
              </w:rPr>
            </w:pPr>
            <w:r w:rsidRPr="00E63AC5">
              <w:rPr>
                <w:color w:val="000000" w:themeColor="text1"/>
                <w:sz w:val="20"/>
                <w:szCs w:val="20"/>
              </w:rPr>
              <w:t>-</w:t>
            </w:r>
            <w:r w:rsidR="00C632B1">
              <w:rPr>
                <w:color w:val="000000" w:themeColor="text1"/>
                <w:sz w:val="20"/>
                <w:szCs w:val="20"/>
              </w:rPr>
              <w:t xml:space="preserve"> </w:t>
            </w:r>
            <w:r w:rsidRPr="00E63AC5">
              <w:rPr>
                <w:color w:val="000000" w:themeColor="text1"/>
                <w:sz w:val="20"/>
                <w:szCs w:val="20"/>
              </w:rPr>
              <w:t>47,80 gr</w:t>
            </w:r>
            <w:r w:rsidR="00EB5EDB">
              <w:rPr>
                <w:color w:val="000000" w:themeColor="text1"/>
                <w:sz w:val="20"/>
                <w:szCs w:val="20"/>
              </w:rPr>
              <w:t>amów</w:t>
            </w:r>
            <w:r w:rsidRPr="00E63AC5">
              <w:rPr>
                <w:color w:val="000000" w:themeColor="text1"/>
                <w:sz w:val="20"/>
                <w:szCs w:val="20"/>
              </w:rPr>
              <w:t xml:space="preserve"> marihuany </w:t>
            </w:r>
          </w:p>
          <w:p w:rsidR="00B02BE6" w:rsidRPr="00E63AC5" w:rsidRDefault="00B02BE6" w:rsidP="00965F0C">
            <w:pPr>
              <w:rPr>
                <w:color w:val="000000" w:themeColor="text1"/>
                <w:sz w:val="20"/>
                <w:szCs w:val="20"/>
              </w:rPr>
            </w:pPr>
            <w:r w:rsidRPr="00E63AC5">
              <w:rPr>
                <w:color w:val="000000" w:themeColor="text1"/>
                <w:sz w:val="20"/>
                <w:szCs w:val="20"/>
              </w:rPr>
              <w:t>-</w:t>
            </w:r>
            <w:r w:rsidR="00C632B1">
              <w:rPr>
                <w:color w:val="000000" w:themeColor="text1"/>
                <w:sz w:val="20"/>
                <w:szCs w:val="20"/>
              </w:rPr>
              <w:t xml:space="preserve"> </w:t>
            </w:r>
            <w:r w:rsidRPr="00E63AC5">
              <w:rPr>
                <w:color w:val="000000" w:themeColor="text1"/>
                <w:sz w:val="20"/>
                <w:szCs w:val="20"/>
              </w:rPr>
              <w:t>22,10 gr</w:t>
            </w:r>
            <w:r w:rsidR="00EB5EDB">
              <w:rPr>
                <w:color w:val="000000" w:themeColor="text1"/>
                <w:sz w:val="20"/>
                <w:szCs w:val="20"/>
              </w:rPr>
              <w:t>amów</w:t>
            </w:r>
            <w:r w:rsidRPr="00E63AC5">
              <w:rPr>
                <w:color w:val="000000" w:themeColor="text1"/>
                <w:sz w:val="20"/>
                <w:szCs w:val="20"/>
              </w:rPr>
              <w:t xml:space="preserve"> haszyszu</w:t>
            </w:r>
          </w:p>
          <w:p w:rsidR="00B02BE6" w:rsidRPr="00E63AC5" w:rsidRDefault="00B02BE6" w:rsidP="00965F0C">
            <w:pPr>
              <w:rPr>
                <w:color w:val="000000" w:themeColor="text1"/>
                <w:sz w:val="20"/>
                <w:szCs w:val="20"/>
              </w:rPr>
            </w:pPr>
            <w:r w:rsidRPr="00E63AC5">
              <w:rPr>
                <w:color w:val="000000" w:themeColor="text1"/>
                <w:sz w:val="20"/>
                <w:szCs w:val="20"/>
              </w:rPr>
              <w:t>-</w:t>
            </w:r>
            <w:r w:rsidR="00C632B1">
              <w:rPr>
                <w:color w:val="000000" w:themeColor="text1"/>
                <w:sz w:val="20"/>
                <w:szCs w:val="20"/>
              </w:rPr>
              <w:t xml:space="preserve"> </w:t>
            </w:r>
            <w:r w:rsidRPr="00E63AC5">
              <w:rPr>
                <w:color w:val="000000" w:themeColor="text1"/>
                <w:sz w:val="20"/>
                <w:szCs w:val="20"/>
              </w:rPr>
              <w:t>1 nabój kal. 9 mm</w:t>
            </w:r>
          </w:p>
          <w:p w:rsidR="00B02BE6" w:rsidRPr="00E63AC5" w:rsidRDefault="00B02BE6" w:rsidP="00965F0C">
            <w:pPr>
              <w:rPr>
                <w:color w:val="000000" w:themeColor="text1"/>
                <w:sz w:val="20"/>
                <w:szCs w:val="20"/>
              </w:rPr>
            </w:pPr>
            <w:r w:rsidRPr="00E63AC5">
              <w:rPr>
                <w:color w:val="000000" w:themeColor="text1"/>
                <w:sz w:val="20"/>
                <w:szCs w:val="20"/>
              </w:rPr>
              <w:t>-</w:t>
            </w:r>
            <w:r w:rsidR="00C632B1">
              <w:rPr>
                <w:color w:val="000000" w:themeColor="text1"/>
                <w:sz w:val="20"/>
                <w:szCs w:val="20"/>
              </w:rPr>
              <w:t xml:space="preserve"> </w:t>
            </w:r>
            <w:r w:rsidRPr="00E63AC5">
              <w:rPr>
                <w:color w:val="000000" w:themeColor="text1"/>
                <w:sz w:val="20"/>
                <w:szCs w:val="20"/>
              </w:rPr>
              <w:t>680 euro, 5 funtów i 60 złotych</w:t>
            </w:r>
          </w:p>
          <w:p w:rsidR="00B02BE6" w:rsidRPr="00E63AC5" w:rsidRDefault="00B02BE6" w:rsidP="00965F0C">
            <w:pPr>
              <w:rPr>
                <w:color w:val="000000" w:themeColor="text1"/>
                <w:sz w:val="20"/>
                <w:szCs w:val="20"/>
              </w:rPr>
            </w:pPr>
            <w:r w:rsidRPr="00E63AC5">
              <w:rPr>
                <w:color w:val="000000" w:themeColor="text1"/>
                <w:sz w:val="20"/>
                <w:szCs w:val="20"/>
              </w:rPr>
              <w:t>-</w:t>
            </w:r>
            <w:r w:rsidR="00C632B1">
              <w:rPr>
                <w:color w:val="000000" w:themeColor="text1"/>
                <w:sz w:val="20"/>
                <w:szCs w:val="20"/>
              </w:rPr>
              <w:t xml:space="preserve"> </w:t>
            </w:r>
            <w:r w:rsidRPr="00E63AC5">
              <w:rPr>
                <w:color w:val="000000" w:themeColor="text1"/>
                <w:sz w:val="20"/>
                <w:szCs w:val="20"/>
              </w:rPr>
              <w:t>zeszyt z zapiskami</w:t>
            </w:r>
          </w:p>
          <w:p w:rsidR="00B02BE6" w:rsidRPr="00E63AC5" w:rsidRDefault="00B02BE6" w:rsidP="00965F0C">
            <w:pPr>
              <w:rPr>
                <w:bCs/>
                <w:color w:val="000000" w:themeColor="text1"/>
                <w:sz w:val="20"/>
                <w:szCs w:val="20"/>
              </w:rPr>
            </w:pPr>
            <w:r w:rsidRPr="00E63AC5">
              <w:rPr>
                <w:color w:val="000000" w:themeColor="text1"/>
                <w:sz w:val="20"/>
                <w:szCs w:val="20"/>
              </w:rPr>
              <w:t>- nielegalne oprogramowanie</w:t>
            </w:r>
          </w:p>
        </w:tc>
      </w:tr>
    </w:tbl>
    <w:p w:rsidR="00B02BE6" w:rsidRPr="003748DE" w:rsidRDefault="00B02BE6" w:rsidP="00965F0C">
      <w:pPr>
        <w:ind w:left="-902"/>
        <w:jc w:val="center"/>
        <w:rPr>
          <w:color w:val="000000" w:themeColor="text1"/>
        </w:rPr>
      </w:pPr>
      <w:r w:rsidRPr="003748DE">
        <w:rPr>
          <w:color w:val="000000" w:themeColor="text1"/>
        </w:rPr>
        <w:t>2016</w:t>
      </w:r>
    </w:p>
    <w:tbl>
      <w:tblPr>
        <w:tblW w:w="11167"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1560"/>
        <w:gridCol w:w="1701"/>
        <w:gridCol w:w="519"/>
        <w:gridCol w:w="520"/>
        <w:gridCol w:w="520"/>
        <w:gridCol w:w="1560"/>
        <w:gridCol w:w="4063"/>
      </w:tblGrid>
      <w:tr w:rsidR="00B02BE6" w:rsidRPr="00E63AC5" w:rsidTr="003F7793">
        <w:trPr>
          <w:cantSplit/>
          <w:trHeight w:val="841"/>
        </w:trPr>
        <w:tc>
          <w:tcPr>
            <w:tcW w:w="724" w:type="dxa"/>
            <w:vAlign w:val="center"/>
          </w:tcPr>
          <w:p w:rsidR="00B02BE6" w:rsidRPr="00E63AC5" w:rsidRDefault="00B02BE6" w:rsidP="00965F0C">
            <w:pPr>
              <w:jc w:val="center"/>
              <w:rPr>
                <w:bCs/>
                <w:color w:val="000000" w:themeColor="text1"/>
                <w:sz w:val="20"/>
                <w:szCs w:val="20"/>
              </w:rPr>
            </w:pPr>
          </w:p>
          <w:p w:rsidR="00B02BE6" w:rsidRPr="00E63AC5" w:rsidRDefault="00B02BE6" w:rsidP="00965F0C">
            <w:pPr>
              <w:jc w:val="center"/>
              <w:rPr>
                <w:bCs/>
                <w:color w:val="000000" w:themeColor="text1"/>
                <w:sz w:val="20"/>
                <w:szCs w:val="20"/>
              </w:rPr>
            </w:pPr>
            <w:r w:rsidRPr="00E63AC5">
              <w:rPr>
                <w:bCs/>
                <w:color w:val="000000" w:themeColor="text1"/>
                <w:sz w:val="20"/>
                <w:szCs w:val="20"/>
              </w:rPr>
              <w:t>21.01</w:t>
            </w:r>
          </w:p>
        </w:tc>
        <w:tc>
          <w:tcPr>
            <w:tcW w:w="1560" w:type="dxa"/>
            <w:vAlign w:val="center"/>
          </w:tcPr>
          <w:p w:rsidR="00B02BE6" w:rsidRPr="00E63AC5" w:rsidRDefault="00B02BE6" w:rsidP="00965F0C">
            <w:pPr>
              <w:jc w:val="center"/>
              <w:rPr>
                <w:bCs/>
                <w:color w:val="000000" w:themeColor="text1"/>
                <w:sz w:val="20"/>
                <w:szCs w:val="20"/>
              </w:rPr>
            </w:pPr>
          </w:p>
          <w:p w:rsidR="00B02BE6" w:rsidRPr="00E63AC5" w:rsidRDefault="00B02BE6" w:rsidP="00965F0C">
            <w:pPr>
              <w:jc w:val="center"/>
              <w:rPr>
                <w:bCs/>
                <w:color w:val="000000" w:themeColor="text1"/>
                <w:sz w:val="20"/>
                <w:szCs w:val="20"/>
              </w:rPr>
            </w:pPr>
            <w:r w:rsidRPr="00E63AC5">
              <w:rPr>
                <w:bCs/>
                <w:color w:val="000000" w:themeColor="text1"/>
                <w:sz w:val="20"/>
                <w:szCs w:val="20"/>
              </w:rPr>
              <w:t>BIKE</w:t>
            </w:r>
          </w:p>
        </w:tc>
        <w:tc>
          <w:tcPr>
            <w:tcW w:w="1701"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Policja niemiecka i Interpol Wiesbaden</w:t>
            </w:r>
          </w:p>
        </w:tc>
        <w:tc>
          <w:tcPr>
            <w:tcW w:w="519"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5</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5</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28</w:t>
            </w:r>
          </w:p>
        </w:tc>
        <w:tc>
          <w:tcPr>
            <w:tcW w:w="156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3 doz</w:t>
            </w:r>
            <w:r w:rsidR="003748DE">
              <w:rPr>
                <w:bCs/>
                <w:color w:val="000000" w:themeColor="text1"/>
                <w:sz w:val="20"/>
                <w:szCs w:val="20"/>
              </w:rPr>
              <w:t>o</w:t>
            </w:r>
            <w:r w:rsidRPr="00E63AC5">
              <w:rPr>
                <w:bCs/>
                <w:color w:val="000000" w:themeColor="text1"/>
                <w:sz w:val="20"/>
                <w:szCs w:val="20"/>
              </w:rPr>
              <w:t>ry Policji</w:t>
            </w:r>
          </w:p>
        </w:tc>
        <w:tc>
          <w:tcPr>
            <w:tcW w:w="4063"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 xml:space="preserve">- 27 jednostek centralnych PC, 24 laptopy </w:t>
            </w:r>
            <w:r w:rsidRPr="00E63AC5">
              <w:rPr>
                <w:bCs/>
                <w:color w:val="000000" w:themeColor="text1"/>
                <w:sz w:val="20"/>
                <w:szCs w:val="20"/>
              </w:rPr>
              <w:br/>
              <w:t>i 3 tablety</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 xml:space="preserve">23 wymienne dyski twarde </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56 pendrivów i kart pamięci</w:t>
            </w:r>
          </w:p>
          <w:p w:rsidR="00B02BE6" w:rsidRPr="00E63AC5" w:rsidRDefault="00B02BE6" w:rsidP="00965F0C">
            <w:pPr>
              <w:rPr>
                <w:bCs/>
                <w:color w:val="000000" w:themeColor="text1"/>
                <w:sz w:val="20"/>
                <w:szCs w:val="20"/>
              </w:rPr>
            </w:pPr>
            <w:r w:rsidRPr="00E63AC5">
              <w:rPr>
                <w:bCs/>
                <w:color w:val="000000" w:themeColor="text1"/>
                <w:sz w:val="20"/>
                <w:szCs w:val="20"/>
              </w:rPr>
              <w:t>- 1</w:t>
            </w:r>
            <w:r w:rsidR="00EB5EDB">
              <w:rPr>
                <w:bCs/>
                <w:color w:val="000000" w:themeColor="text1"/>
                <w:sz w:val="20"/>
                <w:szCs w:val="20"/>
              </w:rPr>
              <w:t>.</w:t>
            </w:r>
            <w:r w:rsidRPr="00E63AC5">
              <w:rPr>
                <w:bCs/>
                <w:color w:val="000000" w:themeColor="text1"/>
                <w:sz w:val="20"/>
                <w:szCs w:val="20"/>
              </w:rPr>
              <w:t>870 płyt CD/DVD</w:t>
            </w:r>
          </w:p>
          <w:p w:rsidR="00B02BE6" w:rsidRPr="00E63AC5" w:rsidRDefault="00B02BE6" w:rsidP="00965F0C">
            <w:pPr>
              <w:rPr>
                <w:bCs/>
                <w:color w:val="000000" w:themeColor="text1"/>
                <w:sz w:val="20"/>
                <w:szCs w:val="20"/>
              </w:rPr>
            </w:pPr>
            <w:r w:rsidRPr="00E63AC5">
              <w:rPr>
                <w:bCs/>
                <w:color w:val="000000" w:themeColor="text1"/>
                <w:sz w:val="20"/>
                <w:szCs w:val="20"/>
              </w:rPr>
              <w:t>- 1 kaseta VHS</w:t>
            </w:r>
          </w:p>
          <w:p w:rsidR="00B02BE6" w:rsidRPr="00E63AC5" w:rsidRDefault="00B02BE6" w:rsidP="00965F0C">
            <w:pPr>
              <w:rPr>
                <w:bCs/>
                <w:color w:val="000000" w:themeColor="text1"/>
                <w:sz w:val="20"/>
                <w:szCs w:val="20"/>
              </w:rPr>
            </w:pPr>
            <w:r w:rsidRPr="00E63AC5">
              <w:rPr>
                <w:bCs/>
                <w:color w:val="000000" w:themeColor="text1"/>
                <w:sz w:val="20"/>
                <w:szCs w:val="20"/>
              </w:rPr>
              <w:t>- 1 kamera VHS</w:t>
            </w:r>
          </w:p>
          <w:p w:rsidR="00B02BE6" w:rsidRPr="00E63AC5" w:rsidRDefault="00B02BE6" w:rsidP="00965F0C">
            <w:pPr>
              <w:rPr>
                <w:bCs/>
                <w:color w:val="000000" w:themeColor="text1"/>
                <w:sz w:val="20"/>
                <w:szCs w:val="20"/>
              </w:rPr>
            </w:pPr>
            <w:r w:rsidRPr="00E63AC5">
              <w:rPr>
                <w:bCs/>
                <w:color w:val="000000" w:themeColor="text1"/>
                <w:sz w:val="20"/>
                <w:szCs w:val="20"/>
              </w:rPr>
              <w:t>- 1 kamera HD</w:t>
            </w:r>
          </w:p>
          <w:p w:rsidR="00B02BE6" w:rsidRPr="00E63AC5" w:rsidRDefault="00B02BE6" w:rsidP="00965F0C">
            <w:pPr>
              <w:rPr>
                <w:bCs/>
                <w:color w:val="000000" w:themeColor="text1"/>
                <w:sz w:val="20"/>
                <w:szCs w:val="20"/>
              </w:rPr>
            </w:pPr>
            <w:r w:rsidRPr="00E63AC5">
              <w:rPr>
                <w:bCs/>
                <w:color w:val="000000" w:themeColor="text1"/>
                <w:sz w:val="20"/>
                <w:szCs w:val="20"/>
              </w:rPr>
              <w:t>- 23 telefonów komórkowych</w:t>
            </w:r>
          </w:p>
          <w:p w:rsidR="00B02BE6" w:rsidRPr="00E63AC5" w:rsidRDefault="00B02BE6" w:rsidP="00965F0C">
            <w:pPr>
              <w:jc w:val="both"/>
              <w:rPr>
                <w:b/>
                <w:color w:val="000000" w:themeColor="text1"/>
                <w:sz w:val="20"/>
                <w:szCs w:val="20"/>
              </w:rPr>
            </w:pPr>
            <w:r w:rsidRPr="00E63AC5">
              <w:rPr>
                <w:color w:val="000000" w:themeColor="text1"/>
                <w:sz w:val="20"/>
                <w:szCs w:val="20"/>
              </w:rPr>
              <w:t>- 7 routerów Wi-Fi</w:t>
            </w:r>
          </w:p>
        </w:tc>
      </w:tr>
      <w:tr w:rsidR="00B02BE6" w:rsidRPr="00E63AC5" w:rsidTr="003F7793">
        <w:trPr>
          <w:cantSplit/>
          <w:trHeight w:val="841"/>
        </w:trPr>
        <w:tc>
          <w:tcPr>
            <w:tcW w:w="724"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13.04</w:t>
            </w:r>
          </w:p>
        </w:tc>
        <w:tc>
          <w:tcPr>
            <w:tcW w:w="156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GLAS</w:t>
            </w:r>
          </w:p>
        </w:tc>
        <w:tc>
          <w:tcPr>
            <w:tcW w:w="1701"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Policja niemiecka i Interpol Wiesbaden</w:t>
            </w:r>
          </w:p>
        </w:tc>
        <w:tc>
          <w:tcPr>
            <w:tcW w:w="519"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18</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17</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46</w:t>
            </w:r>
          </w:p>
        </w:tc>
        <w:tc>
          <w:tcPr>
            <w:tcW w:w="1560"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- 7 dozorów Policji</w:t>
            </w:r>
          </w:p>
          <w:p w:rsidR="00B02BE6" w:rsidRPr="00E63AC5" w:rsidRDefault="00B02BE6" w:rsidP="00965F0C">
            <w:pPr>
              <w:rPr>
                <w:bCs/>
                <w:color w:val="000000" w:themeColor="text1"/>
                <w:sz w:val="20"/>
                <w:szCs w:val="20"/>
              </w:rPr>
            </w:pPr>
            <w:r w:rsidRPr="00E63AC5">
              <w:rPr>
                <w:bCs/>
                <w:color w:val="000000" w:themeColor="text1"/>
                <w:sz w:val="20"/>
                <w:szCs w:val="20"/>
              </w:rPr>
              <w:t>- 5 poręczeń majątkowych</w:t>
            </w:r>
          </w:p>
        </w:tc>
        <w:tc>
          <w:tcPr>
            <w:tcW w:w="4063"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- 82 jednostek centralnych PC, laptopów i</w:t>
            </w:r>
            <w:r w:rsidR="00C632B1">
              <w:rPr>
                <w:bCs/>
                <w:color w:val="000000" w:themeColor="text1"/>
                <w:sz w:val="20"/>
                <w:szCs w:val="20"/>
              </w:rPr>
              <w:t xml:space="preserve"> </w:t>
            </w:r>
            <w:r w:rsidRPr="00E63AC5">
              <w:rPr>
                <w:bCs/>
                <w:color w:val="000000" w:themeColor="text1"/>
                <w:sz w:val="20"/>
                <w:szCs w:val="20"/>
              </w:rPr>
              <w:t>tabletów</w:t>
            </w:r>
          </w:p>
          <w:p w:rsidR="00B02BE6" w:rsidRPr="00E63AC5" w:rsidRDefault="00B02BE6" w:rsidP="00965F0C">
            <w:pPr>
              <w:rPr>
                <w:bCs/>
                <w:color w:val="000000" w:themeColor="text1"/>
                <w:sz w:val="20"/>
                <w:szCs w:val="20"/>
              </w:rPr>
            </w:pPr>
            <w:r w:rsidRPr="00E63AC5">
              <w:rPr>
                <w:bCs/>
                <w:color w:val="000000" w:themeColor="text1"/>
                <w:sz w:val="20"/>
                <w:szCs w:val="20"/>
              </w:rPr>
              <w:t>- 2 konsole do gier</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7 routerów</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3 modemy</w:t>
            </w:r>
          </w:p>
          <w:p w:rsidR="00B02BE6" w:rsidRPr="00E63AC5" w:rsidRDefault="00B02BE6" w:rsidP="00965F0C">
            <w:pPr>
              <w:rPr>
                <w:bCs/>
                <w:color w:val="000000" w:themeColor="text1"/>
                <w:sz w:val="20"/>
                <w:szCs w:val="20"/>
              </w:rPr>
            </w:pPr>
            <w:r w:rsidRPr="00E63AC5">
              <w:rPr>
                <w:bCs/>
                <w:color w:val="000000" w:themeColor="text1"/>
                <w:sz w:val="20"/>
                <w:szCs w:val="20"/>
              </w:rPr>
              <w:t>- 1 dekoder</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60 dysków twardych (w tym 32 wymienne)</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47 pendrivów</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40 kart pamięci</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27 telefonów komórkowych</w:t>
            </w:r>
          </w:p>
          <w:p w:rsidR="00B02BE6" w:rsidRPr="00E63AC5" w:rsidRDefault="00B02BE6" w:rsidP="00965F0C">
            <w:pPr>
              <w:rPr>
                <w:bCs/>
                <w:color w:val="000000" w:themeColor="text1"/>
                <w:sz w:val="20"/>
                <w:szCs w:val="20"/>
              </w:rPr>
            </w:pPr>
            <w:r w:rsidRPr="00E63AC5">
              <w:rPr>
                <w:bCs/>
                <w:color w:val="000000" w:themeColor="text1"/>
                <w:sz w:val="20"/>
                <w:szCs w:val="20"/>
              </w:rPr>
              <w:t>- 3 smartfony</w:t>
            </w:r>
          </w:p>
          <w:p w:rsidR="00B02BE6" w:rsidRPr="00E63AC5" w:rsidRDefault="00B02BE6" w:rsidP="00965F0C">
            <w:pPr>
              <w:rPr>
                <w:bCs/>
                <w:color w:val="000000" w:themeColor="text1"/>
                <w:sz w:val="20"/>
                <w:szCs w:val="20"/>
              </w:rPr>
            </w:pPr>
            <w:r w:rsidRPr="00E63AC5">
              <w:rPr>
                <w:bCs/>
                <w:color w:val="000000" w:themeColor="text1"/>
                <w:sz w:val="20"/>
                <w:szCs w:val="20"/>
              </w:rPr>
              <w:t>- 1 mp3</w:t>
            </w:r>
          </w:p>
          <w:p w:rsidR="00B02BE6" w:rsidRPr="00E63AC5" w:rsidRDefault="00B02BE6" w:rsidP="00965F0C">
            <w:pPr>
              <w:rPr>
                <w:bCs/>
                <w:color w:val="000000" w:themeColor="text1"/>
                <w:sz w:val="20"/>
                <w:szCs w:val="20"/>
              </w:rPr>
            </w:pPr>
            <w:r w:rsidRPr="00E63AC5">
              <w:rPr>
                <w:bCs/>
                <w:color w:val="000000" w:themeColor="text1"/>
                <w:sz w:val="20"/>
                <w:szCs w:val="20"/>
              </w:rPr>
              <w:t>-</w:t>
            </w:r>
            <w:r w:rsidR="00C632B1">
              <w:rPr>
                <w:bCs/>
                <w:color w:val="000000" w:themeColor="text1"/>
                <w:sz w:val="20"/>
                <w:szCs w:val="20"/>
              </w:rPr>
              <w:t xml:space="preserve"> </w:t>
            </w:r>
            <w:r w:rsidRPr="00E63AC5">
              <w:rPr>
                <w:bCs/>
                <w:color w:val="000000" w:themeColor="text1"/>
                <w:sz w:val="20"/>
                <w:szCs w:val="20"/>
              </w:rPr>
              <w:t>4</w:t>
            </w:r>
            <w:r w:rsidR="00EB5EDB">
              <w:rPr>
                <w:bCs/>
                <w:color w:val="000000" w:themeColor="text1"/>
                <w:sz w:val="20"/>
                <w:szCs w:val="20"/>
              </w:rPr>
              <w:t>.</w:t>
            </w:r>
            <w:r w:rsidRPr="00E63AC5">
              <w:rPr>
                <w:bCs/>
                <w:color w:val="000000" w:themeColor="text1"/>
                <w:sz w:val="20"/>
                <w:szCs w:val="20"/>
              </w:rPr>
              <w:t>205 płyt CD/DVD</w:t>
            </w:r>
          </w:p>
          <w:p w:rsidR="00B02BE6" w:rsidRPr="00E63AC5" w:rsidRDefault="00B02BE6" w:rsidP="00965F0C">
            <w:pPr>
              <w:rPr>
                <w:bCs/>
                <w:color w:val="000000" w:themeColor="text1"/>
                <w:sz w:val="20"/>
                <w:szCs w:val="20"/>
              </w:rPr>
            </w:pPr>
            <w:r w:rsidRPr="00E63AC5">
              <w:rPr>
                <w:bCs/>
                <w:color w:val="000000" w:themeColor="text1"/>
                <w:sz w:val="20"/>
                <w:szCs w:val="20"/>
              </w:rPr>
              <w:t>- 7 dyskietek</w:t>
            </w:r>
          </w:p>
          <w:p w:rsidR="00B02BE6" w:rsidRPr="00E63AC5" w:rsidRDefault="00B02BE6" w:rsidP="00965F0C">
            <w:pPr>
              <w:rPr>
                <w:bCs/>
                <w:color w:val="000000" w:themeColor="text1"/>
                <w:sz w:val="20"/>
                <w:szCs w:val="20"/>
              </w:rPr>
            </w:pPr>
            <w:r w:rsidRPr="00E63AC5">
              <w:rPr>
                <w:bCs/>
                <w:color w:val="000000" w:themeColor="text1"/>
                <w:sz w:val="20"/>
                <w:szCs w:val="20"/>
              </w:rPr>
              <w:t>- 3 kart SIM</w:t>
            </w:r>
          </w:p>
          <w:p w:rsidR="00B02BE6" w:rsidRPr="00E63AC5" w:rsidRDefault="00B02BE6" w:rsidP="00965F0C">
            <w:pPr>
              <w:rPr>
                <w:bCs/>
                <w:color w:val="000000" w:themeColor="text1"/>
                <w:sz w:val="20"/>
                <w:szCs w:val="20"/>
              </w:rPr>
            </w:pPr>
            <w:r w:rsidRPr="00E63AC5">
              <w:rPr>
                <w:bCs/>
                <w:color w:val="000000" w:themeColor="text1"/>
                <w:sz w:val="20"/>
                <w:szCs w:val="20"/>
              </w:rPr>
              <w:t>- 1 płyta główna</w:t>
            </w:r>
          </w:p>
          <w:p w:rsidR="00B02BE6" w:rsidRPr="00E63AC5" w:rsidRDefault="00B02BE6" w:rsidP="00965F0C">
            <w:pPr>
              <w:rPr>
                <w:bCs/>
                <w:color w:val="000000" w:themeColor="text1"/>
                <w:sz w:val="20"/>
                <w:szCs w:val="20"/>
              </w:rPr>
            </w:pPr>
            <w:r w:rsidRPr="00E63AC5">
              <w:rPr>
                <w:bCs/>
                <w:color w:val="000000" w:themeColor="text1"/>
                <w:sz w:val="20"/>
                <w:szCs w:val="20"/>
              </w:rPr>
              <w:t>- 1 karta graficzna</w:t>
            </w:r>
          </w:p>
          <w:p w:rsidR="00B02BE6" w:rsidRPr="00E63AC5" w:rsidRDefault="00B02BE6" w:rsidP="00965F0C">
            <w:pPr>
              <w:rPr>
                <w:color w:val="000000" w:themeColor="text1"/>
                <w:sz w:val="20"/>
                <w:szCs w:val="20"/>
              </w:rPr>
            </w:pPr>
            <w:r w:rsidRPr="00E63AC5">
              <w:rPr>
                <w:color w:val="000000" w:themeColor="text1"/>
                <w:sz w:val="20"/>
                <w:szCs w:val="20"/>
              </w:rPr>
              <w:t>-</w:t>
            </w:r>
            <w:r w:rsidR="00C632B1">
              <w:rPr>
                <w:color w:val="000000" w:themeColor="text1"/>
                <w:sz w:val="20"/>
                <w:szCs w:val="20"/>
              </w:rPr>
              <w:t xml:space="preserve"> </w:t>
            </w:r>
            <w:r w:rsidRPr="00E63AC5">
              <w:rPr>
                <w:color w:val="000000" w:themeColor="text1"/>
                <w:sz w:val="20"/>
                <w:szCs w:val="20"/>
              </w:rPr>
              <w:t>5</w:t>
            </w:r>
            <w:r w:rsidR="00EB5EDB">
              <w:rPr>
                <w:color w:val="000000" w:themeColor="text1"/>
                <w:sz w:val="20"/>
                <w:szCs w:val="20"/>
              </w:rPr>
              <w:t>.</w:t>
            </w:r>
            <w:r w:rsidRPr="00E63AC5">
              <w:rPr>
                <w:color w:val="000000" w:themeColor="text1"/>
                <w:sz w:val="20"/>
                <w:szCs w:val="20"/>
              </w:rPr>
              <w:t xml:space="preserve">300 </w:t>
            </w:r>
            <w:r w:rsidR="00EB5EDB">
              <w:rPr>
                <w:color w:val="000000" w:themeColor="text1"/>
                <w:sz w:val="20"/>
                <w:szCs w:val="20"/>
              </w:rPr>
              <w:t>zł</w:t>
            </w:r>
            <w:r w:rsidRPr="00E63AC5">
              <w:rPr>
                <w:color w:val="000000" w:themeColor="text1"/>
                <w:sz w:val="20"/>
                <w:szCs w:val="20"/>
              </w:rPr>
              <w:t xml:space="preserve"> i 30 euro</w:t>
            </w:r>
          </w:p>
          <w:p w:rsidR="00B02BE6" w:rsidRPr="00E63AC5" w:rsidRDefault="00B02BE6" w:rsidP="00965F0C">
            <w:pPr>
              <w:rPr>
                <w:color w:val="000000" w:themeColor="text1"/>
                <w:sz w:val="20"/>
                <w:szCs w:val="20"/>
              </w:rPr>
            </w:pPr>
            <w:r w:rsidRPr="00E63AC5">
              <w:rPr>
                <w:color w:val="000000" w:themeColor="text1"/>
                <w:sz w:val="20"/>
                <w:szCs w:val="20"/>
              </w:rPr>
              <w:t>-</w:t>
            </w:r>
            <w:r w:rsidR="00C632B1">
              <w:rPr>
                <w:color w:val="000000" w:themeColor="text1"/>
                <w:sz w:val="20"/>
                <w:szCs w:val="20"/>
              </w:rPr>
              <w:t xml:space="preserve"> </w:t>
            </w:r>
            <w:r w:rsidRPr="00E63AC5">
              <w:rPr>
                <w:color w:val="000000" w:themeColor="text1"/>
                <w:sz w:val="20"/>
                <w:szCs w:val="20"/>
              </w:rPr>
              <w:t>zeszyt z hasłami i loginami</w:t>
            </w:r>
          </w:p>
        </w:tc>
      </w:tr>
      <w:tr w:rsidR="00B02BE6" w:rsidRPr="00E63AC5" w:rsidTr="003F7793">
        <w:trPr>
          <w:cantSplit/>
          <w:trHeight w:val="841"/>
        </w:trPr>
        <w:tc>
          <w:tcPr>
            <w:tcW w:w="724"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28.06</w:t>
            </w:r>
          </w:p>
        </w:tc>
        <w:tc>
          <w:tcPr>
            <w:tcW w:w="156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WARKOCZ</w:t>
            </w:r>
          </w:p>
        </w:tc>
        <w:tc>
          <w:tcPr>
            <w:tcW w:w="1701"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Policja niemiecka i Interpol Wiesbaden</w:t>
            </w:r>
          </w:p>
        </w:tc>
        <w:tc>
          <w:tcPr>
            <w:tcW w:w="519"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5</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4</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13</w:t>
            </w:r>
          </w:p>
        </w:tc>
        <w:tc>
          <w:tcPr>
            <w:tcW w:w="1560"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- 2 dozory Policji</w:t>
            </w:r>
          </w:p>
          <w:p w:rsidR="00B02BE6" w:rsidRPr="00E63AC5" w:rsidRDefault="00B02BE6" w:rsidP="00965F0C">
            <w:pPr>
              <w:rPr>
                <w:bCs/>
                <w:color w:val="000000" w:themeColor="text1"/>
                <w:sz w:val="20"/>
                <w:szCs w:val="20"/>
              </w:rPr>
            </w:pPr>
            <w:r w:rsidRPr="00E63AC5">
              <w:rPr>
                <w:bCs/>
                <w:color w:val="000000" w:themeColor="text1"/>
                <w:sz w:val="20"/>
                <w:szCs w:val="20"/>
              </w:rPr>
              <w:t>- 1 poręczenie majątkowe</w:t>
            </w:r>
          </w:p>
        </w:tc>
        <w:tc>
          <w:tcPr>
            <w:tcW w:w="4063" w:type="dxa"/>
            <w:vAlign w:val="center"/>
          </w:tcPr>
          <w:p w:rsidR="00B02BE6" w:rsidRPr="00E63AC5" w:rsidRDefault="00B02BE6" w:rsidP="00965F0C">
            <w:pPr>
              <w:jc w:val="both"/>
              <w:rPr>
                <w:color w:val="000000" w:themeColor="text1"/>
                <w:sz w:val="20"/>
                <w:szCs w:val="20"/>
              </w:rPr>
            </w:pPr>
            <w:r w:rsidRPr="00E63AC5">
              <w:rPr>
                <w:color w:val="000000" w:themeColor="text1"/>
                <w:sz w:val="20"/>
                <w:szCs w:val="20"/>
              </w:rPr>
              <w:t xml:space="preserve">- 30 jednostek centralnych PC, laptopów </w:t>
            </w:r>
            <w:r w:rsidRPr="00E63AC5">
              <w:rPr>
                <w:color w:val="000000" w:themeColor="text1"/>
                <w:sz w:val="20"/>
                <w:szCs w:val="20"/>
              </w:rPr>
              <w:br/>
              <w:t>i tabl</w:t>
            </w:r>
            <w:r w:rsidR="005A78BA">
              <w:rPr>
                <w:color w:val="000000" w:themeColor="text1"/>
                <w:sz w:val="20"/>
                <w:szCs w:val="20"/>
              </w:rPr>
              <w:t>etów</w:t>
            </w:r>
            <w:r w:rsidR="00C632B1">
              <w:rPr>
                <w:color w:val="000000" w:themeColor="text1"/>
                <w:sz w:val="20"/>
                <w:szCs w:val="20"/>
              </w:rPr>
              <w:t xml:space="preserve"> </w:t>
            </w:r>
          </w:p>
          <w:p w:rsidR="00B02BE6" w:rsidRPr="00E63AC5" w:rsidRDefault="00B02BE6" w:rsidP="00965F0C">
            <w:pPr>
              <w:jc w:val="both"/>
              <w:rPr>
                <w:color w:val="000000" w:themeColor="text1"/>
                <w:sz w:val="20"/>
                <w:szCs w:val="20"/>
              </w:rPr>
            </w:pPr>
            <w:r w:rsidRPr="00E63AC5">
              <w:rPr>
                <w:color w:val="000000" w:themeColor="text1"/>
                <w:sz w:val="20"/>
                <w:szCs w:val="20"/>
              </w:rPr>
              <w:t>-</w:t>
            </w:r>
            <w:r w:rsidR="005A78BA">
              <w:rPr>
                <w:color w:val="000000" w:themeColor="text1"/>
                <w:sz w:val="20"/>
                <w:szCs w:val="20"/>
              </w:rPr>
              <w:t xml:space="preserve"> 19 dysków twardych/przenośnych</w:t>
            </w:r>
            <w:r w:rsidRPr="00E63AC5">
              <w:rPr>
                <w:color w:val="000000" w:themeColor="text1"/>
                <w:sz w:val="20"/>
                <w:szCs w:val="20"/>
              </w:rPr>
              <w:t xml:space="preserve"> </w:t>
            </w:r>
          </w:p>
          <w:p w:rsidR="00B02BE6" w:rsidRPr="00E63AC5" w:rsidRDefault="005A78BA" w:rsidP="00965F0C">
            <w:pPr>
              <w:jc w:val="both"/>
              <w:rPr>
                <w:color w:val="000000" w:themeColor="text1"/>
                <w:sz w:val="20"/>
                <w:szCs w:val="20"/>
              </w:rPr>
            </w:pPr>
            <w:r>
              <w:rPr>
                <w:color w:val="000000" w:themeColor="text1"/>
                <w:sz w:val="20"/>
                <w:szCs w:val="20"/>
              </w:rPr>
              <w:t>- 4 telefony komórkowe</w:t>
            </w:r>
          </w:p>
          <w:p w:rsidR="00B02BE6" w:rsidRPr="00E63AC5" w:rsidRDefault="005A78BA" w:rsidP="00965F0C">
            <w:pPr>
              <w:jc w:val="both"/>
              <w:rPr>
                <w:color w:val="000000" w:themeColor="text1"/>
                <w:sz w:val="20"/>
                <w:szCs w:val="20"/>
              </w:rPr>
            </w:pPr>
            <w:r>
              <w:rPr>
                <w:color w:val="000000" w:themeColor="text1"/>
                <w:sz w:val="20"/>
                <w:szCs w:val="20"/>
              </w:rPr>
              <w:t>- 14 pendrivów i kart pamięci</w:t>
            </w:r>
          </w:p>
          <w:p w:rsidR="00B02BE6" w:rsidRPr="00E63AC5" w:rsidRDefault="005A78BA" w:rsidP="00965F0C">
            <w:pPr>
              <w:jc w:val="both"/>
              <w:rPr>
                <w:color w:val="000000" w:themeColor="text1"/>
                <w:sz w:val="20"/>
                <w:szCs w:val="20"/>
              </w:rPr>
            </w:pPr>
            <w:r>
              <w:rPr>
                <w:color w:val="000000" w:themeColor="text1"/>
                <w:sz w:val="20"/>
                <w:szCs w:val="20"/>
              </w:rPr>
              <w:t>- 66 płyt CD/DVD</w:t>
            </w:r>
          </w:p>
        </w:tc>
      </w:tr>
      <w:tr w:rsidR="00B02BE6" w:rsidRPr="00E63AC5" w:rsidTr="003F7793">
        <w:trPr>
          <w:cantSplit/>
          <w:trHeight w:val="841"/>
        </w:trPr>
        <w:tc>
          <w:tcPr>
            <w:tcW w:w="724"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lastRenderedPageBreak/>
              <w:t>01.09</w:t>
            </w:r>
          </w:p>
        </w:tc>
        <w:tc>
          <w:tcPr>
            <w:tcW w:w="156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FIBULA</w:t>
            </w:r>
          </w:p>
        </w:tc>
        <w:tc>
          <w:tcPr>
            <w:tcW w:w="1701"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Policja niemiecka i Interpol Wiesbaden</w:t>
            </w:r>
          </w:p>
        </w:tc>
        <w:tc>
          <w:tcPr>
            <w:tcW w:w="519"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12</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15</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35</w:t>
            </w:r>
          </w:p>
        </w:tc>
        <w:tc>
          <w:tcPr>
            <w:tcW w:w="1560"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- 1 tymczasowe aresztowanie</w:t>
            </w:r>
          </w:p>
          <w:p w:rsidR="00B02BE6" w:rsidRPr="00E63AC5" w:rsidRDefault="00B02BE6" w:rsidP="00965F0C">
            <w:pPr>
              <w:rPr>
                <w:bCs/>
                <w:color w:val="000000" w:themeColor="text1"/>
                <w:sz w:val="20"/>
                <w:szCs w:val="20"/>
              </w:rPr>
            </w:pPr>
            <w:r w:rsidRPr="00E63AC5">
              <w:rPr>
                <w:bCs/>
                <w:color w:val="000000" w:themeColor="text1"/>
                <w:sz w:val="20"/>
                <w:szCs w:val="20"/>
              </w:rPr>
              <w:t>- 5 dozorów Policji</w:t>
            </w:r>
          </w:p>
        </w:tc>
        <w:tc>
          <w:tcPr>
            <w:tcW w:w="4063" w:type="dxa"/>
            <w:vAlign w:val="center"/>
          </w:tcPr>
          <w:p w:rsidR="00B02BE6" w:rsidRPr="00E63AC5" w:rsidRDefault="00B02BE6" w:rsidP="00965F0C">
            <w:pPr>
              <w:rPr>
                <w:bCs/>
                <w:color w:val="000000" w:themeColor="text1"/>
                <w:sz w:val="20"/>
                <w:szCs w:val="20"/>
              </w:rPr>
            </w:pPr>
            <w:r w:rsidRPr="00E63AC5">
              <w:rPr>
                <w:b/>
                <w:bCs/>
                <w:color w:val="000000" w:themeColor="text1"/>
                <w:sz w:val="20"/>
                <w:szCs w:val="20"/>
              </w:rPr>
              <w:t xml:space="preserve"> </w:t>
            </w:r>
            <w:r w:rsidRPr="00E63AC5">
              <w:rPr>
                <w:bCs/>
                <w:color w:val="000000" w:themeColor="text1"/>
                <w:sz w:val="20"/>
                <w:szCs w:val="20"/>
              </w:rPr>
              <w:t>- 59 jednostek centralnych PC, laptopów i</w:t>
            </w:r>
            <w:r w:rsidR="00C632B1">
              <w:rPr>
                <w:bCs/>
                <w:color w:val="000000" w:themeColor="text1"/>
                <w:sz w:val="20"/>
                <w:szCs w:val="20"/>
              </w:rPr>
              <w:t xml:space="preserve"> </w:t>
            </w:r>
            <w:r w:rsidRPr="00E63AC5">
              <w:rPr>
                <w:bCs/>
                <w:color w:val="000000" w:themeColor="text1"/>
                <w:sz w:val="20"/>
                <w:szCs w:val="20"/>
              </w:rPr>
              <w:t>tabletów</w:t>
            </w:r>
          </w:p>
          <w:p w:rsidR="00B02BE6" w:rsidRPr="00E63AC5" w:rsidRDefault="00B02BE6" w:rsidP="00965F0C">
            <w:pPr>
              <w:rPr>
                <w:color w:val="000000" w:themeColor="text1"/>
                <w:sz w:val="20"/>
                <w:szCs w:val="20"/>
              </w:rPr>
            </w:pPr>
            <w:r w:rsidRPr="00E63AC5">
              <w:rPr>
                <w:color w:val="000000" w:themeColor="text1"/>
                <w:sz w:val="20"/>
                <w:szCs w:val="20"/>
              </w:rPr>
              <w:t>- 2 routery</w:t>
            </w:r>
          </w:p>
          <w:p w:rsidR="00B02BE6" w:rsidRPr="00E63AC5" w:rsidRDefault="00B02BE6" w:rsidP="00965F0C">
            <w:pPr>
              <w:rPr>
                <w:color w:val="000000" w:themeColor="text1"/>
                <w:sz w:val="20"/>
                <w:szCs w:val="20"/>
              </w:rPr>
            </w:pPr>
            <w:r w:rsidRPr="00E63AC5">
              <w:rPr>
                <w:color w:val="000000" w:themeColor="text1"/>
                <w:sz w:val="20"/>
                <w:szCs w:val="20"/>
              </w:rPr>
              <w:t>- 1 modem</w:t>
            </w:r>
          </w:p>
          <w:p w:rsidR="00B02BE6" w:rsidRPr="00E63AC5" w:rsidRDefault="00B02BE6" w:rsidP="00965F0C">
            <w:pPr>
              <w:rPr>
                <w:color w:val="000000" w:themeColor="text1"/>
                <w:sz w:val="20"/>
                <w:szCs w:val="20"/>
              </w:rPr>
            </w:pPr>
            <w:r w:rsidRPr="00E63AC5">
              <w:rPr>
                <w:color w:val="000000" w:themeColor="text1"/>
                <w:sz w:val="20"/>
                <w:szCs w:val="20"/>
              </w:rPr>
              <w:t>- 26 wymiennych i zewnętrznych dysków twardych</w:t>
            </w:r>
          </w:p>
          <w:p w:rsidR="00B02BE6" w:rsidRPr="00E63AC5" w:rsidRDefault="00B02BE6" w:rsidP="00965F0C">
            <w:pPr>
              <w:rPr>
                <w:color w:val="000000" w:themeColor="text1"/>
                <w:sz w:val="20"/>
                <w:szCs w:val="20"/>
              </w:rPr>
            </w:pPr>
            <w:r w:rsidRPr="00E63AC5">
              <w:rPr>
                <w:color w:val="000000" w:themeColor="text1"/>
                <w:sz w:val="20"/>
                <w:szCs w:val="20"/>
              </w:rPr>
              <w:t>- 13 pendrivów</w:t>
            </w:r>
          </w:p>
          <w:p w:rsidR="00B02BE6" w:rsidRPr="00E63AC5" w:rsidRDefault="00B02BE6" w:rsidP="00965F0C">
            <w:pPr>
              <w:rPr>
                <w:color w:val="000000" w:themeColor="text1"/>
                <w:sz w:val="20"/>
                <w:szCs w:val="20"/>
              </w:rPr>
            </w:pPr>
            <w:r w:rsidRPr="00E63AC5">
              <w:rPr>
                <w:color w:val="000000" w:themeColor="text1"/>
                <w:sz w:val="20"/>
                <w:szCs w:val="20"/>
              </w:rPr>
              <w:t>- 28 kart pamięci SD</w:t>
            </w:r>
          </w:p>
          <w:p w:rsidR="00B02BE6" w:rsidRPr="00E63AC5" w:rsidRDefault="00B02BE6" w:rsidP="00965F0C">
            <w:pPr>
              <w:rPr>
                <w:color w:val="000000" w:themeColor="text1"/>
                <w:sz w:val="20"/>
                <w:szCs w:val="20"/>
              </w:rPr>
            </w:pPr>
            <w:r w:rsidRPr="00E63AC5">
              <w:rPr>
                <w:color w:val="000000" w:themeColor="text1"/>
                <w:sz w:val="20"/>
                <w:szCs w:val="20"/>
              </w:rPr>
              <w:t>- 34 telefony komórkowe</w:t>
            </w:r>
          </w:p>
          <w:p w:rsidR="00B02BE6" w:rsidRPr="00E63AC5" w:rsidRDefault="00B02BE6" w:rsidP="00965F0C">
            <w:pPr>
              <w:rPr>
                <w:color w:val="000000" w:themeColor="text1"/>
                <w:sz w:val="20"/>
                <w:szCs w:val="20"/>
              </w:rPr>
            </w:pPr>
            <w:r w:rsidRPr="00E63AC5">
              <w:rPr>
                <w:color w:val="000000" w:themeColor="text1"/>
                <w:sz w:val="20"/>
                <w:szCs w:val="20"/>
              </w:rPr>
              <w:t>- 2 Ipady</w:t>
            </w:r>
          </w:p>
          <w:p w:rsidR="00B02BE6" w:rsidRPr="00E63AC5" w:rsidRDefault="00B02BE6" w:rsidP="00965F0C">
            <w:pPr>
              <w:rPr>
                <w:color w:val="000000" w:themeColor="text1"/>
                <w:sz w:val="20"/>
                <w:szCs w:val="20"/>
              </w:rPr>
            </w:pPr>
            <w:r w:rsidRPr="00E63AC5">
              <w:rPr>
                <w:color w:val="000000" w:themeColor="text1"/>
                <w:sz w:val="20"/>
                <w:szCs w:val="20"/>
              </w:rPr>
              <w:t>- 1 konsola Xbox 360</w:t>
            </w:r>
          </w:p>
          <w:p w:rsidR="00B02BE6" w:rsidRPr="00E63AC5" w:rsidRDefault="00B02BE6" w:rsidP="00965F0C">
            <w:pPr>
              <w:rPr>
                <w:color w:val="000000" w:themeColor="text1"/>
                <w:sz w:val="20"/>
                <w:szCs w:val="20"/>
              </w:rPr>
            </w:pPr>
            <w:r w:rsidRPr="00E63AC5">
              <w:rPr>
                <w:color w:val="000000" w:themeColor="text1"/>
                <w:sz w:val="20"/>
                <w:szCs w:val="20"/>
              </w:rPr>
              <w:t>- 1856 płyt CD/DVD</w:t>
            </w:r>
          </w:p>
          <w:p w:rsidR="00B02BE6" w:rsidRPr="00E63AC5" w:rsidRDefault="00B02BE6" w:rsidP="00965F0C">
            <w:pPr>
              <w:rPr>
                <w:color w:val="000000" w:themeColor="text1"/>
                <w:sz w:val="20"/>
                <w:szCs w:val="20"/>
              </w:rPr>
            </w:pPr>
            <w:r w:rsidRPr="00E63AC5">
              <w:rPr>
                <w:color w:val="000000" w:themeColor="text1"/>
                <w:sz w:val="20"/>
                <w:szCs w:val="20"/>
              </w:rPr>
              <w:t>- 1 aparat fotograficzny</w:t>
            </w:r>
          </w:p>
          <w:p w:rsidR="00B02BE6" w:rsidRPr="00E63AC5" w:rsidRDefault="00B02BE6" w:rsidP="00965F0C">
            <w:pPr>
              <w:rPr>
                <w:color w:val="000000" w:themeColor="text1"/>
                <w:sz w:val="20"/>
                <w:szCs w:val="20"/>
              </w:rPr>
            </w:pPr>
            <w:r w:rsidRPr="00E63AC5">
              <w:rPr>
                <w:color w:val="000000" w:themeColor="text1"/>
                <w:sz w:val="20"/>
                <w:szCs w:val="20"/>
              </w:rPr>
              <w:t>- 2 kamery</w:t>
            </w:r>
          </w:p>
          <w:p w:rsidR="00B02BE6" w:rsidRPr="00E63AC5" w:rsidRDefault="00B02BE6" w:rsidP="00965F0C">
            <w:pPr>
              <w:rPr>
                <w:color w:val="000000" w:themeColor="text1"/>
                <w:sz w:val="20"/>
                <w:szCs w:val="20"/>
              </w:rPr>
            </w:pPr>
            <w:r w:rsidRPr="00E63AC5">
              <w:rPr>
                <w:color w:val="000000" w:themeColor="text1"/>
                <w:sz w:val="20"/>
                <w:szCs w:val="20"/>
              </w:rPr>
              <w:t>- 1 drukarka</w:t>
            </w:r>
          </w:p>
        </w:tc>
      </w:tr>
    </w:tbl>
    <w:p w:rsidR="00B02BE6" w:rsidRPr="003748DE" w:rsidRDefault="00B02BE6" w:rsidP="00965F0C">
      <w:pPr>
        <w:ind w:left="-902"/>
        <w:jc w:val="center"/>
        <w:rPr>
          <w:color w:val="000000" w:themeColor="text1"/>
        </w:rPr>
      </w:pPr>
      <w:r w:rsidRPr="003748DE">
        <w:rPr>
          <w:color w:val="000000" w:themeColor="text1"/>
        </w:rPr>
        <w:t>2017</w:t>
      </w:r>
    </w:p>
    <w:tbl>
      <w:tblPr>
        <w:tblW w:w="11167"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1609"/>
        <w:gridCol w:w="1652"/>
        <w:gridCol w:w="519"/>
        <w:gridCol w:w="520"/>
        <w:gridCol w:w="520"/>
        <w:gridCol w:w="1560"/>
        <w:gridCol w:w="4063"/>
      </w:tblGrid>
      <w:tr w:rsidR="00B02BE6" w:rsidRPr="00E63AC5" w:rsidTr="00F8443C">
        <w:trPr>
          <w:cantSplit/>
          <w:trHeight w:val="841"/>
        </w:trPr>
        <w:tc>
          <w:tcPr>
            <w:tcW w:w="724"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29.03</w:t>
            </w:r>
          </w:p>
        </w:tc>
        <w:tc>
          <w:tcPr>
            <w:tcW w:w="1609" w:type="dxa"/>
            <w:vAlign w:val="center"/>
          </w:tcPr>
          <w:p w:rsidR="00B02BE6" w:rsidRPr="00E63AC5" w:rsidRDefault="00B02BE6" w:rsidP="00965F0C">
            <w:pPr>
              <w:jc w:val="center"/>
              <w:rPr>
                <w:bCs/>
                <w:color w:val="000000" w:themeColor="text1"/>
                <w:sz w:val="20"/>
                <w:szCs w:val="20"/>
              </w:rPr>
            </w:pPr>
          </w:p>
          <w:p w:rsidR="00B02BE6" w:rsidRPr="00E63AC5" w:rsidRDefault="00B02BE6" w:rsidP="00965F0C">
            <w:pPr>
              <w:jc w:val="center"/>
              <w:rPr>
                <w:bCs/>
                <w:color w:val="000000" w:themeColor="text1"/>
                <w:sz w:val="20"/>
                <w:szCs w:val="20"/>
              </w:rPr>
            </w:pPr>
            <w:r w:rsidRPr="00E63AC5">
              <w:rPr>
                <w:bCs/>
                <w:color w:val="000000" w:themeColor="text1"/>
                <w:sz w:val="20"/>
                <w:szCs w:val="20"/>
              </w:rPr>
              <w:t>LATINA</w:t>
            </w:r>
          </w:p>
        </w:tc>
        <w:tc>
          <w:tcPr>
            <w:tcW w:w="1652"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Policja niemiecka i Interpol Wiesbaden</w:t>
            </w:r>
          </w:p>
        </w:tc>
        <w:tc>
          <w:tcPr>
            <w:tcW w:w="519"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14</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11</w:t>
            </w:r>
          </w:p>
        </w:tc>
        <w:tc>
          <w:tcPr>
            <w:tcW w:w="520" w:type="dxa"/>
            <w:vAlign w:val="center"/>
          </w:tcPr>
          <w:p w:rsidR="00B02BE6" w:rsidRPr="00E63AC5" w:rsidRDefault="00B02BE6" w:rsidP="00965F0C">
            <w:pPr>
              <w:jc w:val="center"/>
              <w:rPr>
                <w:bCs/>
                <w:color w:val="000000" w:themeColor="text1"/>
                <w:sz w:val="20"/>
                <w:szCs w:val="20"/>
              </w:rPr>
            </w:pPr>
            <w:r w:rsidRPr="00E63AC5">
              <w:rPr>
                <w:bCs/>
                <w:color w:val="000000" w:themeColor="text1"/>
                <w:sz w:val="20"/>
                <w:szCs w:val="20"/>
              </w:rPr>
              <w:t>33</w:t>
            </w:r>
          </w:p>
        </w:tc>
        <w:tc>
          <w:tcPr>
            <w:tcW w:w="1560"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- 2 tymczasowe</w:t>
            </w:r>
            <w:r w:rsidR="00C632B1">
              <w:rPr>
                <w:bCs/>
                <w:color w:val="000000" w:themeColor="text1"/>
                <w:sz w:val="20"/>
                <w:szCs w:val="20"/>
              </w:rPr>
              <w:t xml:space="preserve"> </w:t>
            </w:r>
            <w:r w:rsidRPr="00E63AC5">
              <w:rPr>
                <w:bCs/>
                <w:color w:val="000000" w:themeColor="text1"/>
                <w:sz w:val="20"/>
                <w:szCs w:val="20"/>
              </w:rPr>
              <w:t>aresztowania</w:t>
            </w:r>
          </w:p>
          <w:p w:rsidR="00B02BE6" w:rsidRPr="00E63AC5" w:rsidRDefault="00B02BE6" w:rsidP="00965F0C">
            <w:pPr>
              <w:rPr>
                <w:bCs/>
                <w:color w:val="000000" w:themeColor="text1"/>
                <w:sz w:val="20"/>
                <w:szCs w:val="20"/>
              </w:rPr>
            </w:pPr>
            <w:r w:rsidRPr="00E63AC5">
              <w:rPr>
                <w:bCs/>
                <w:color w:val="000000" w:themeColor="text1"/>
                <w:sz w:val="20"/>
                <w:szCs w:val="20"/>
              </w:rPr>
              <w:t>- 3 dozory Policji</w:t>
            </w:r>
          </w:p>
          <w:p w:rsidR="00B02BE6" w:rsidRPr="00E63AC5" w:rsidRDefault="00B02BE6" w:rsidP="00965F0C">
            <w:pPr>
              <w:rPr>
                <w:bCs/>
                <w:color w:val="000000" w:themeColor="text1"/>
                <w:sz w:val="20"/>
                <w:szCs w:val="20"/>
              </w:rPr>
            </w:pPr>
            <w:r w:rsidRPr="00E63AC5">
              <w:rPr>
                <w:bCs/>
                <w:color w:val="000000" w:themeColor="text1"/>
                <w:sz w:val="20"/>
                <w:szCs w:val="20"/>
              </w:rPr>
              <w:t>- 1 zakaz opuszczania kraju</w:t>
            </w:r>
          </w:p>
          <w:p w:rsidR="00B02BE6" w:rsidRPr="00E63AC5" w:rsidRDefault="00B02BE6" w:rsidP="00965F0C">
            <w:pPr>
              <w:rPr>
                <w:bCs/>
                <w:color w:val="000000" w:themeColor="text1"/>
                <w:sz w:val="20"/>
                <w:szCs w:val="20"/>
              </w:rPr>
            </w:pPr>
            <w:r w:rsidRPr="00E63AC5">
              <w:rPr>
                <w:bCs/>
                <w:color w:val="000000" w:themeColor="text1"/>
                <w:sz w:val="20"/>
                <w:szCs w:val="20"/>
              </w:rPr>
              <w:t>- 2 poręczenia majątkowe</w:t>
            </w:r>
          </w:p>
        </w:tc>
        <w:tc>
          <w:tcPr>
            <w:tcW w:w="4063" w:type="dxa"/>
            <w:vAlign w:val="center"/>
          </w:tcPr>
          <w:p w:rsidR="00B02BE6" w:rsidRPr="00E63AC5" w:rsidRDefault="00B02BE6" w:rsidP="00965F0C">
            <w:pPr>
              <w:rPr>
                <w:bCs/>
                <w:color w:val="000000" w:themeColor="text1"/>
                <w:sz w:val="20"/>
                <w:szCs w:val="20"/>
              </w:rPr>
            </w:pPr>
            <w:r w:rsidRPr="00E63AC5">
              <w:rPr>
                <w:bCs/>
                <w:color w:val="000000" w:themeColor="text1"/>
                <w:sz w:val="20"/>
                <w:szCs w:val="20"/>
              </w:rPr>
              <w:t>- 61 jednostek stacjonarnych PC, laptopów, notebooków i</w:t>
            </w:r>
            <w:r w:rsidR="00C632B1">
              <w:rPr>
                <w:bCs/>
                <w:color w:val="000000" w:themeColor="text1"/>
                <w:sz w:val="20"/>
                <w:szCs w:val="20"/>
              </w:rPr>
              <w:t xml:space="preserve"> </w:t>
            </w:r>
            <w:r w:rsidRPr="00E63AC5">
              <w:rPr>
                <w:bCs/>
                <w:color w:val="000000" w:themeColor="text1"/>
                <w:sz w:val="20"/>
                <w:szCs w:val="20"/>
              </w:rPr>
              <w:t>tabletów</w:t>
            </w:r>
          </w:p>
          <w:p w:rsidR="00B02BE6" w:rsidRPr="00E63AC5" w:rsidRDefault="00B02BE6" w:rsidP="00965F0C">
            <w:pPr>
              <w:rPr>
                <w:color w:val="000000" w:themeColor="text1"/>
                <w:sz w:val="20"/>
                <w:szCs w:val="20"/>
              </w:rPr>
            </w:pPr>
            <w:r w:rsidRPr="00E63AC5">
              <w:rPr>
                <w:color w:val="000000" w:themeColor="text1"/>
                <w:sz w:val="20"/>
                <w:szCs w:val="20"/>
              </w:rPr>
              <w:t>- 2 routery</w:t>
            </w:r>
          </w:p>
          <w:p w:rsidR="00B02BE6" w:rsidRPr="00E63AC5" w:rsidRDefault="00B02BE6" w:rsidP="00965F0C">
            <w:pPr>
              <w:rPr>
                <w:color w:val="000000" w:themeColor="text1"/>
                <w:sz w:val="20"/>
                <w:szCs w:val="20"/>
              </w:rPr>
            </w:pPr>
            <w:r w:rsidRPr="00E63AC5">
              <w:rPr>
                <w:color w:val="000000" w:themeColor="text1"/>
                <w:sz w:val="20"/>
                <w:szCs w:val="20"/>
              </w:rPr>
              <w:t>- 1 modem</w:t>
            </w:r>
          </w:p>
          <w:p w:rsidR="00B02BE6" w:rsidRPr="00E63AC5" w:rsidRDefault="00B02BE6" w:rsidP="00965F0C">
            <w:pPr>
              <w:rPr>
                <w:color w:val="000000" w:themeColor="text1"/>
                <w:sz w:val="20"/>
                <w:szCs w:val="20"/>
              </w:rPr>
            </w:pPr>
            <w:r w:rsidRPr="00E63AC5">
              <w:rPr>
                <w:color w:val="000000" w:themeColor="text1"/>
                <w:sz w:val="20"/>
                <w:szCs w:val="20"/>
              </w:rPr>
              <w:t>- 42 wymienne i zewnętrzne dyski twarde</w:t>
            </w:r>
          </w:p>
          <w:p w:rsidR="00B02BE6" w:rsidRPr="00E63AC5" w:rsidRDefault="00B02BE6" w:rsidP="00965F0C">
            <w:pPr>
              <w:rPr>
                <w:color w:val="000000" w:themeColor="text1"/>
                <w:sz w:val="20"/>
                <w:szCs w:val="20"/>
              </w:rPr>
            </w:pPr>
            <w:r w:rsidRPr="00E63AC5">
              <w:rPr>
                <w:color w:val="000000" w:themeColor="text1"/>
                <w:sz w:val="20"/>
                <w:szCs w:val="20"/>
              </w:rPr>
              <w:t>- 18 pendrivów</w:t>
            </w:r>
          </w:p>
          <w:p w:rsidR="00B02BE6" w:rsidRPr="00E63AC5" w:rsidRDefault="00B02BE6" w:rsidP="00965F0C">
            <w:pPr>
              <w:rPr>
                <w:color w:val="000000" w:themeColor="text1"/>
                <w:sz w:val="20"/>
                <w:szCs w:val="20"/>
              </w:rPr>
            </w:pPr>
            <w:r w:rsidRPr="00E63AC5">
              <w:rPr>
                <w:color w:val="000000" w:themeColor="text1"/>
                <w:sz w:val="20"/>
                <w:szCs w:val="20"/>
              </w:rPr>
              <w:t>- 23 karty pamięci SD</w:t>
            </w:r>
          </w:p>
          <w:p w:rsidR="00B02BE6" w:rsidRPr="00E63AC5" w:rsidRDefault="00B02BE6" w:rsidP="00965F0C">
            <w:pPr>
              <w:rPr>
                <w:color w:val="000000" w:themeColor="text1"/>
                <w:sz w:val="20"/>
                <w:szCs w:val="20"/>
              </w:rPr>
            </w:pPr>
            <w:r w:rsidRPr="00E63AC5">
              <w:rPr>
                <w:color w:val="000000" w:themeColor="text1"/>
                <w:sz w:val="20"/>
                <w:szCs w:val="20"/>
              </w:rPr>
              <w:t>- 9 telefonów komórkowych</w:t>
            </w:r>
          </w:p>
          <w:p w:rsidR="00B02BE6" w:rsidRPr="00E63AC5" w:rsidRDefault="00B02BE6" w:rsidP="00965F0C">
            <w:pPr>
              <w:rPr>
                <w:color w:val="000000" w:themeColor="text1"/>
                <w:sz w:val="20"/>
                <w:szCs w:val="20"/>
              </w:rPr>
            </w:pPr>
            <w:r w:rsidRPr="00E63AC5">
              <w:rPr>
                <w:color w:val="000000" w:themeColor="text1"/>
                <w:sz w:val="20"/>
                <w:szCs w:val="20"/>
              </w:rPr>
              <w:t>- 2</w:t>
            </w:r>
            <w:r w:rsidR="00EB5EDB">
              <w:rPr>
                <w:color w:val="000000" w:themeColor="text1"/>
                <w:sz w:val="20"/>
                <w:szCs w:val="20"/>
              </w:rPr>
              <w:t>.</w:t>
            </w:r>
            <w:r w:rsidRPr="00E63AC5">
              <w:rPr>
                <w:color w:val="000000" w:themeColor="text1"/>
                <w:sz w:val="20"/>
                <w:szCs w:val="20"/>
              </w:rPr>
              <w:t>431 płyt CD/DVD</w:t>
            </w:r>
          </w:p>
          <w:p w:rsidR="00B02BE6" w:rsidRPr="00E63AC5" w:rsidRDefault="00B02BE6" w:rsidP="00965F0C">
            <w:pPr>
              <w:rPr>
                <w:color w:val="000000" w:themeColor="text1"/>
                <w:sz w:val="20"/>
                <w:szCs w:val="20"/>
              </w:rPr>
            </w:pPr>
            <w:r w:rsidRPr="00E63AC5">
              <w:rPr>
                <w:color w:val="000000" w:themeColor="text1"/>
                <w:sz w:val="20"/>
                <w:szCs w:val="20"/>
              </w:rPr>
              <w:t>- 3 aparaty fotograficzne</w:t>
            </w:r>
          </w:p>
          <w:p w:rsidR="00B02BE6" w:rsidRPr="00E63AC5" w:rsidRDefault="00B02BE6" w:rsidP="00965F0C">
            <w:pPr>
              <w:rPr>
                <w:color w:val="000000" w:themeColor="text1"/>
                <w:sz w:val="20"/>
                <w:szCs w:val="20"/>
              </w:rPr>
            </w:pPr>
            <w:r w:rsidRPr="00E63AC5">
              <w:rPr>
                <w:color w:val="000000" w:themeColor="text1"/>
                <w:sz w:val="20"/>
                <w:szCs w:val="20"/>
              </w:rPr>
              <w:t>- 1 dyktafon</w:t>
            </w:r>
          </w:p>
          <w:p w:rsidR="00B02BE6" w:rsidRPr="00E63AC5" w:rsidRDefault="00B02BE6" w:rsidP="00965F0C">
            <w:pPr>
              <w:rPr>
                <w:color w:val="000000" w:themeColor="text1"/>
                <w:sz w:val="20"/>
                <w:szCs w:val="20"/>
              </w:rPr>
            </w:pPr>
            <w:r w:rsidRPr="00E63AC5">
              <w:rPr>
                <w:color w:val="000000" w:themeColor="text1"/>
                <w:sz w:val="20"/>
                <w:szCs w:val="20"/>
              </w:rPr>
              <w:t>- 1 zeszyt z odręcznymi zapiskami</w:t>
            </w:r>
          </w:p>
        </w:tc>
      </w:tr>
    </w:tbl>
    <w:p w:rsidR="003B01B7" w:rsidRPr="00E63AC5" w:rsidRDefault="003B01B7" w:rsidP="00965F0C">
      <w:pPr>
        <w:pStyle w:val="NormalnyWeb"/>
        <w:spacing w:before="0" w:beforeAutospacing="0" w:after="0" w:afterAutospacing="0"/>
        <w:jc w:val="both"/>
        <w:rPr>
          <w:b/>
          <w:color w:val="000000" w:themeColor="text1"/>
        </w:rPr>
      </w:pPr>
    </w:p>
    <w:p w:rsidR="003B01B7" w:rsidRPr="00E63AC5" w:rsidRDefault="003B01B7" w:rsidP="00965F0C">
      <w:pPr>
        <w:pStyle w:val="NormalnyWeb"/>
        <w:spacing w:before="0" w:beforeAutospacing="0" w:after="0" w:afterAutospacing="0"/>
        <w:jc w:val="both"/>
        <w:rPr>
          <w:b/>
          <w:color w:val="000000" w:themeColor="text1"/>
        </w:rPr>
      </w:pPr>
    </w:p>
    <w:p w:rsidR="003B01B7" w:rsidRPr="00E63AC5" w:rsidRDefault="003B01B7" w:rsidP="00965F0C">
      <w:pPr>
        <w:rPr>
          <w:b/>
          <w:color w:val="000000" w:themeColor="text1"/>
        </w:rPr>
      </w:pPr>
      <w:r w:rsidRPr="00E63AC5">
        <w:rPr>
          <w:b/>
          <w:color w:val="000000" w:themeColor="text1"/>
        </w:rPr>
        <w:br w:type="page"/>
      </w:r>
    </w:p>
    <w:p w:rsidR="008D2ED0" w:rsidRPr="00E63AC5" w:rsidRDefault="008D2ED0" w:rsidP="00965F0C">
      <w:pPr>
        <w:pStyle w:val="NormalnyWeb"/>
        <w:spacing w:before="0" w:beforeAutospacing="0" w:after="0" w:afterAutospacing="0"/>
        <w:jc w:val="both"/>
        <w:rPr>
          <w:b/>
          <w:smallCaps/>
          <w:color w:val="000000" w:themeColor="text1"/>
        </w:rPr>
      </w:pPr>
      <w:r w:rsidRPr="00E63AC5">
        <w:rPr>
          <w:b/>
          <w:smallCaps/>
          <w:color w:val="000000" w:themeColor="text1"/>
        </w:rPr>
        <w:lastRenderedPageBreak/>
        <w:t>Artykuł 8 – Prawo pracownic do ochrony</w:t>
      </w:r>
    </w:p>
    <w:p w:rsidR="008D2ED0" w:rsidRPr="00E63AC5" w:rsidRDefault="008D2ED0" w:rsidP="00965F0C">
      <w:pPr>
        <w:pStyle w:val="NormalnyWeb"/>
        <w:spacing w:before="0" w:beforeAutospacing="0" w:after="0" w:afterAutospacing="0"/>
        <w:jc w:val="both"/>
        <w:rPr>
          <w:b/>
          <w:color w:val="000000" w:themeColor="text1"/>
        </w:rPr>
      </w:pP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t>Artykuł 8 ustęp 1</w:t>
      </w:r>
      <w:r w:rsidR="005A6A6A" w:rsidRPr="00E63AC5">
        <w:rPr>
          <w:b/>
          <w:color w:val="000000" w:themeColor="text1"/>
        </w:rPr>
        <w:t xml:space="preserve"> - </w:t>
      </w:r>
      <w:r w:rsidR="005A6A6A" w:rsidRPr="00E63AC5">
        <w:rPr>
          <w:color w:val="000000" w:themeColor="text1"/>
        </w:rPr>
        <w:t>zapewnić kobietom, przed i po urodzeniu dziecka, urlop w wymiarze całkowitym co najmniej dwunastu tygodni bądź poprzez płatny urlop, bądź poprzez odpowiednie świadczenia z ubezpieczenia społecznego lub z funduszy publicznych</w:t>
      </w:r>
    </w:p>
    <w:p w:rsidR="008D2ED0" w:rsidRPr="00E63AC5" w:rsidRDefault="008D2ED0" w:rsidP="00965F0C">
      <w:pPr>
        <w:pStyle w:val="NormalnyWeb"/>
        <w:spacing w:before="0" w:beforeAutospacing="0" w:after="0" w:afterAutospacing="0"/>
        <w:jc w:val="both"/>
        <w:rPr>
          <w:b/>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w:t>
      </w:r>
      <w:r w:rsidR="00581BF5" w:rsidRPr="00E63AC5">
        <w:rPr>
          <w:b/>
          <w:bCs/>
          <w:color w:val="000000" w:themeColor="text1"/>
        </w:rPr>
        <w:t>słanki i zakres wszelkich zmian</w:t>
      </w:r>
    </w:p>
    <w:p w:rsidR="002F0E1A" w:rsidRPr="00E63AC5" w:rsidRDefault="002F0E1A" w:rsidP="00965F0C">
      <w:pPr>
        <w:pStyle w:val="NormalnyWeb"/>
        <w:spacing w:before="0" w:beforeAutospacing="0" w:after="0" w:afterAutospacing="0"/>
        <w:jc w:val="both"/>
        <w:rPr>
          <w:bCs/>
          <w:color w:val="000000" w:themeColor="text1"/>
        </w:rPr>
      </w:pPr>
      <w:r w:rsidRPr="00E63AC5">
        <w:rPr>
          <w:bCs/>
          <w:color w:val="000000" w:themeColor="text1"/>
        </w:rPr>
        <w:t>oraz</w:t>
      </w:r>
    </w:p>
    <w:p w:rsidR="002F0E1A" w:rsidRPr="00E63AC5" w:rsidRDefault="002F0E1A" w:rsidP="00965F0C">
      <w:pPr>
        <w:pStyle w:val="NormalnyWeb"/>
        <w:spacing w:before="0" w:beforeAutospacing="0" w:after="0" w:afterAutospacing="0"/>
        <w:jc w:val="both"/>
        <w:rPr>
          <w:b/>
          <w:bCs/>
          <w:color w:val="000000" w:themeColor="text1"/>
        </w:rPr>
      </w:pPr>
      <w:r w:rsidRPr="00E63AC5">
        <w:rPr>
          <w:b/>
          <w:bCs/>
          <w:color w:val="000000" w:themeColor="text1"/>
        </w:rPr>
        <w:t>2) Środki (zarządzenia administracyjne, programy, plany działań, projekty itp.) podjęte w celu realizacji przepisów prawa</w:t>
      </w:r>
    </w:p>
    <w:p w:rsidR="00256EFE" w:rsidRPr="00E63AC5" w:rsidRDefault="00256EFE" w:rsidP="00965F0C">
      <w:pPr>
        <w:pStyle w:val="NormalnyWeb"/>
        <w:spacing w:before="0" w:beforeAutospacing="0" w:after="0" w:afterAutospacing="0"/>
        <w:jc w:val="both"/>
        <w:rPr>
          <w:bCs/>
          <w:color w:val="000000" w:themeColor="text1"/>
        </w:rPr>
      </w:pPr>
      <w:r w:rsidRPr="00E63AC5">
        <w:rPr>
          <w:bCs/>
          <w:color w:val="000000" w:themeColor="text1"/>
        </w:rPr>
        <w:t xml:space="preserve">W okresie objętym sprawozdaniem rozwiązania prawne </w:t>
      </w:r>
      <w:r>
        <w:rPr>
          <w:bCs/>
          <w:color w:val="000000" w:themeColor="text1"/>
        </w:rPr>
        <w:t xml:space="preserve">dotyczące zasiłków macierzyńskich </w:t>
      </w:r>
      <w:r w:rsidRPr="00E63AC5">
        <w:rPr>
          <w:bCs/>
          <w:color w:val="000000" w:themeColor="text1"/>
        </w:rPr>
        <w:t>nie były zmieniane.</w:t>
      </w:r>
    </w:p>
    <w:p w:rsidR="00D643B6" w:rsidRPr="00E63AC5" w:rsidRDefault="003F7793" w:rsidP="00965F0C">
      <w:pPr>
        <w:pStyle w:val="NormalnyWeb"/>
        <w:spacing w:before="0" w:beforeAutospacing="0" w:after="0" w:afterAutospacing="0"/>
        <w:jc w:val="both"/>
        <w:rPr>
          <w:color w:val="000000" w:themeColor="text1"/>
        </w:rPr>
      </w:pPr>
      <w:r>
        <w:rPr>
          <w:bCs/>
          <w:color w:val="000000" w:themeColor="text1"/>
        </w:rPr>
        <w:t>U</w:t>
      </w:r>
      <w:r w:rsidR="00D643B6" w:rsidRPr="00E63AC5">
        <w:rPr>
          <w:bCs/>
          <w:color w:val="000000" w:themeColor="text1"/>
        </w:rPr>
        <w:t xml:space="preserve">stawa z 24 lipca 2015 r. o zmianie ustawy – Kodeks pracy oraz niektórych innych ustaw </w:t>
      </w:r>
      <w:r w:rsidR="00D643B6" w:rsidRPr="00E63AC5">
        <w:rPr>
          <w:color w:val="000000" w:themeColor="text1"/>
        </w:rPr>
        <w:t>zmieni</w:t>
      </w:r>
      <w:r>
        <w:rPr>
          <w:color w:val="000000" w:themeColor="text1"/>
        </w:rPr>
        <w:t>ła</w:t>
      </w:r>
      <w:r w:rsidR="00D643B6" w:rsidRPr="00E63AC5">
        <w:rPr>
          <w:color w:val="000000" w:themeColor="text1"/>
        </w:rPr>
        <w:t xml:space="preserve"> przepisy Kodeksu pracy dotyczące uprawnień pracowników związanych z rodzicielstwem. Nowe rozwiązania sprzyjają bardziej elastycznemu wykorzystywaniu przez rodziców uprawnień pracowniczych związanych z opieką nad dzieckiem, a także ułatwiają godzenie obowiązków zawodowych z życiem rodzinnym.</w:t>
      </w:r>
      <w:r w:rsidR="009F0114">
        <w:rPr>
          <w:color w:val="000000" w:themeColor="text1"/>
        </w:rPr>
        <w:t xml:space="preserve"> </w:t>
      </w:r>
      <w:r w:rsidR="00D643B6" w:rsidRPr="00E63AC5">
        <w:rPr>
          <w:color w:val="000000" w:themeColor="text1"/>
        </w:rPr>
        <w:t>Ustawa:</w:t>
      </w:r>
    </w:p>
    <w:p w:rsidR="00D643B6" w:rsidRPr="00E63AC5" w:rsidRDefault="00D643B6" w:rsidP="00965F0C">
      <w:pPr>
        <w:pStyle w:val="NormalnyWeb"/>
        <w:numPr>
          <w:ilvl w:val="0"/>
          <w:numId w:val="18"/>
        </w:numPr>
        <w:spacing w:before="0" w:beforeAutospacing="0" w:after="0" w:afterAutospacing="0"/>
        <w:ind w:left="357" w:hanging="357"/>
        <w:jc w:val="both"/>
        <w:rPr>
          <w:color w:val="000000" w:themeColor="text1"/>
        </w:rPr>
      </w:pPr>
      <w:r w:rsidRPr="00E63AC5">
        <w:rPr>
          <w:color w:val="000000" w:themeColor="text1"/>
        </w:rPr>
        <w:t>wprowadziła pełną wymienialność uprawnień urlopowych między rodzicami dziecka</w:t>
      </w:r>
      <w:r w:rsidR="00256EFE">
        <w:rPr>
          <w:color w:val="000000" w:themeColor="text1"/>
        </w:rPr>
        <w:t>,</w:t>
      </w:r>
      <w:r w:rsidRPr="00E63AC5">
        <w:rPr>
          <w:color w:val="000000" w:themeColor="text1"/>
        </w:rPr>
        <w:t xml:space="preserve"> niezależnie od tego, czy są oni objęci ubezpieczeniem</w:t>
      </w:r>
      <w:r w:rsidR="00C632B1">
        <w:rPr>
          <w:color w:val="000000" w:themeColor="text1"/>
        </w:rPr>
        <w:t xml:space="preserve"> </w:t>
      </w:r>
      <w:r w:rsidRPr="00E63AC5">
        <w:rPr>
          <w:color w:val="000000" w:themeColor="text1"/>
        </w:rPr>
        <w:t>społecznym w razie choroby i macierzyństwa z tytułu posiadania statusu pracownika, czy też jedno z nich jest objęte takim ubezpieczeniem z innego tytułu, n</w:t>
      </w:r>
      <w:r w:rsidR="009F0114">
        <w:rPr>
          <w:color w:val="000000" w:themeColor="text1"/>
        </w:rPr>
        <w:t xml:space="preserve">a </w:t>
      </w:r>
      <w:r w:rsidRPr="00E63AC5">
        <w:rPr>
          <w:color w:val="000000" w:themeColor="text1"/>
        </w:rPr>
        <w:t>p</w:t>
      </w:r>
      <w:r w:rsidR="009F0114">
        <w:rPr>
          <w:color w:val="000000" w:themeColor="text1"/>
        </w:rPr>
        <w:t>rzykład</w:t>
      </w:r>
      <w:r w:rsidRPr="00E63AC5">
        <w:rPr>
          <w:color w:val="000000" w:themeColor="text1"/>
        </w:rPr>
        <w:t xml:space="preserve"> prowadzenia działalności zarobkowej. </w:t>
      </w:r>
      <w:r w:rsidR="007D1F27">
        <w:rPr>
          <w:color w:val="000000" w:themeColor="text1"/>
        </w:rPr>
        <w:t>M</w:t>
      </w:r>
      <w:r w:rsidRPr="00E63AC5">
        <w:rPr>
          <w:color w:val="000000" w:themeColor="text1"/>
        </w:rPr>
        <w:t xml:space="preserve">ożliwe </w:t>
      </w:r>
      <w:r w:rsidR="007D1F27">
        <w:rPr>
          <w:color w:val="000000" w:themeColor="text1"/>
        </w:rPr>
        <w:t>jest s</w:t>
      </w:r>
      <w:r w:rsidRPr="00E63AC5">
        <w:rPr>
          <w:color w:val="000000" w:themeColor="text1"/>
        </w:rPr>
        <w:t>korzystanie</w:t>
      </w:r>
      <w:r w:rsidR="009F0114">
        <w:rPr>
          <w:color w:val="000000" w:themeColor="text1"/>
        </w:rPr>
        <w:t>,</w:t>
      </w:r>
      <w:r w:rsidRPr="00E63AC5">
        <w:rPr>
          <w:color w:val="000000" w:themeColor="text1"/>
        </w:rPr>
        <w:t xml:space="preserve"> n</w:t>
      </w:r>
      <w:r w:rsidR="009F0114">
        <w:rPr>
          <w:color w:val="000000" w:themeColor="text1"/>
        </w:rPr>
        <w:t xml:space="preserve">a </w:t>
      </w:r>
      <w:r w:rsidRPr="00E63AC5">
        <w:rPr>
          <w:color w:val="000000" w:themeColor="text1"/>
        </w:rPr>
        <w:t>p</w:t>
      </w:r>
      <w:r w:rsidR="009F0114">
        <w:rPr>
          <w:color w:val="000000" w:themeColor="text1"/>
        </w:rPr>
        <w:t>rzykład,</w:t>
      </w:r>
      <w:r w:rsidRPr="00E63AC5">
        <w:rPr>
          <w:color w:val="000000" w:themeColor="text1"/>
        </w:rPr>
        <w:t xml:space="preserve"> z części urlopu macierzyńskiego przez pracownika-ojca wychowującego dziecko, jeżeli ubezpieczona-matka dziecka zrezygnuje z pobierania zasiłku macierzyńskiego za część takiego urlopu. Pracownik-ojciec wychowujący dziecko może korzystać</w:t>
      </w:r>
      <w:r w:rsidR="009F0114">
        <w:rPr>
          <w:color w:val="000000" w:themeColor="text1"/>
        </w:rPr>
        <w:t xml:space="preserve"> </w:t>
      </w:r>
      <w:r w:rsidRPr="00E63AC5">
        <w:rPr>
          <w:color w:val="000000" w:themeColor="text1"/>
        </w:rPr>
        <w:t>z urlopu rodzicielskiego, jeżeli ubezpieczona-matka dziecka wykorzysta zasiłek macierzyński za okres odpowiadający okresowi urlopu macierzyńskiego,</w:t>
      </w:r>
    </w:p>
    <w:p w:rsidR="00D643B6" w:rsidRPr="00E63AC5" w:rsidRDefault="00D643B6" w:rsidP="00965F0C">
      <w:pPr>
        <w:pStyle w:val="NormalnyWeb"/>
        <w:numPr>
          <w:ilvl w:val="0"/>
          <w:numId w:val="18"/>
        </w:numPr>
        <w:spacing w:before="0" w:beforeAutospacing="0" w:after="0" w:afterAutospacing="0"/>
        <w:ind w:left="357" w:hanging="357"/>
        <w:jc w:val="both"/>
        <w:rPr>
          <w:color w:val="000000" w:themeColor="text1"/>
        </w:rPr>
      </w:pPr>
      <w:r w:rsidRPr="00E63AC5">
        <w:rPr>
          <w:color w:val="000000" w:themeColor="text1"/>
        </w:rPr>
        <w:t>wprowadziła zmian</w:t>
      </w:r>
      <w:r w:rsidR="00B04933">
        <w:rPr>
          <w:color w:val="000000" w:themeColor="text1"/>
        </w:rPr>
        <w:t>ę</w:t>
      </w:r>
      <w:r w:rsidRPr="00E63AC5">
        <w:rPr>
          <w:color w:val="000000" w:themeColor="text1"/>
        </w:rPr>
        <w:t xml:space="preserve"> struktur</w:t>
      </w:r>
      <w:r w:rsidR="00643078">
        <w:rPr>
          <w:color w:val="000000" w:themeColor="text1"/>
        </w:rPr>
        <w:t>y</w:t>
      </w:r>
      <w:r w:rsidRPr="00E63AC5">
        <w:rPr>
          <w:color w:val="000000" w:themeColor="text1"/>
        </w:rPr>
        <w:t xml:space="preserve"> urlopów związanych z opieką nad małym dzieckiem i zasadach korzystania z takich urlopów,</w:t>
      </w:r>
    </w:p>
    <w:p w:rsidR="00D643B6" w:rsidRPr="00E63AC5" w:rsidRDefault="00D643B6" w:rsidP="00965F0C">
      <w:pPr>
        <w:pStyle w:val="NormalnyWeb"/>
        <w:numPr>
          <w:ilvl w:val="0"/>
          <w:numId w:val="18"/>
        </w:numPr>
        <w:spacing w:before="0" w:beforeAutospacing="0" w:after="0" w:afterAutospacing="0"/>
        <w:ind w:left="357" w:hanging="357"/>
        <w:jc w:val="both"/>
        <w:rPr>
          <w:color w:val="000000" w:themeColor="text1"/>
        </w:rPr>
      </w:pPr>
      <w:r w:rsidRPr="00E63AC5">
        <w:rPr>
          <w:color w:val="000000" w:themeColor="text1"/>
        </w:rPr>
        <w:t>poszerzyła krąg pracowników uprawnionych do urlopów,</w:t>
      </w:r>
    </w:p>
    <w:p w:rsidR="00D643B6" w:rsidRPr="00E63AC5" w:rsidRDefault="00D643B6" w:rsidP="00965F0C">
      <w:pPr>
        <w:pStyle w:val="NormalnyWeb"/>
        <w:numPr>
          <w:ilvl w:val="0"/>
          <w:numId w:val="18"/>
        </w:numPr>
        <w:spacing w:before="0" w:beforeAutospacing="0" w:after="0" w:afterAutospacing="0"/>
        <w:ind w:left="357" w:hanging="357"/>
        <w:jc w:val="both"/>
        <w:rPr>
          <w:color w:val="000000" w:themeColor="text1"/>
        </w:rPr>
      </w:pPr>
      <w:r w:rsidRPr="00E63AC5">
        <w:rPr>
          <w:color w:val="000000" w:themeColor="text1"/>
        </w:rPr>
        <w:t xml:space="preserve">określiła nowe przypadki, </w:t>
      </w:r>
      <w:r w:rsidR="00D17971">
        <w:rPr>
          <w:color w:val="000000" w:themeColor="text1"/>
        </w:rPr>
        <w:t>kiedy</w:t>
      </w:r>
      <w:r w:rsidRPr="00E63AC5">
        <w:rPr>
          <w:color w:val="000000" w:themeColor="text1"/>
        </w:rPr>
        <w:t xml:space="preserve"> można korzystać z urlopów. </w:t>
      </w:r>
    </w:p>
    <w:p w:rsidR="00D643B6" w:rsidRPr="00E63AC5" w:rsidRDefault="007D1F27" w:rsidP="00965F0C">
      <w:pPr>
        <w:pStyle w:val="NormalnyWeb"/>
        <w:spacing w:before="0" w:beforeAutospacing="0" w:after="0" w:afterAutospacing="0"/>
        <w:jc w:val="both"/>
        <w:rPr>
          <w:bCs/>
          <w:color w:val="000000" w:themeColor="text1"/>
        </w:rPr>
      </w:pPr>
      <w:r>
        <w:rPr>
          <w:bCs/>
          <w:color w:val="000000" w:themeColor="text1"/>
        </w:rPr>
        <w:t>D</w:t>
      </w:r>
      <w:r w:rsidR="00D643B6" w:rsidRPr="00E63AC5">
        <w:rPr>
          <w:bCs/>
          <w:color w:val="000000" w:themeColor="text1"/>
        </w:rPr>
        <w:t>odatkow</w:t>
      </w:r>
      <w:r>
        <w:rPr>
          <w:bCs/>
          <w:color w:val="000000" w:themeColor="text1"/>
        </w:rPr>
        <w:t>y</w:t>
      </w:r>
      <w:r w:rsidR="00D643B6" w:rsidRPr="00E63AC5">
        <w:rPr>
          <w:bCs/>
          <w:color w:val="000000" w:themeColor="text1"/>
        </w:rPr>
        <w:t xml:space="preserve"> urlop macierzyński i dodatkow</w:t>
      </w:r>
      <w:r>
        <w:rPr>
          <w:bCs/>
          <w:color w:val="000000" w:themeColor="text1"/>
        </w:rPr>
        <w:t>y</w:t>
      </w:r>
      <w:r w:rsidR="00D643B6" w:rsidRPr="00E63AC5">
        <w:rPr>
          <w:bCs/>
          <w:color w:val="000000" w:themeColor="text1"/>
        </w:rPr>
        <w:t xml:space="preserve"> urlop na warunkach urlopu macierzyńskiego </w:t>
      </w:r>
      <w:r>
        <w:rPr>
          <w:bCs/>
          <w:color w:val="000000" w:themeColor="text1"/>
        </w:rPr>
        <w:t xml:space="preserve">włączony został </w:t>
      </w:r>
      <w:r w:rsidR="00D643B6" w:rsidRPr="00E63AC5">
        <w:rPr>
          <w:bCs/>
          <w:color w:val="000000" w:themeColor="text1"/>
        </w:rPr>
        <w:t xml:space="preserve">do urlopu rodzicielskiego. </w:t>
      </w:r>
      <w:r w:rsidR="009F0114">
        <w:rPr>
          <w:bCs/>
          <w:color w:val="000000" w:themeColor="text1"/>
        </w:rPr>
        <w:t>S</w:t>
      </w:r>
      <w:r w:rsidR="00D643B6" w:rsidRPr="00E63AC5">
        <w:rPr>
          <w:bCs/>
          <w:color w:val="000000" w:themeColor="text1"/>
        </w:rPr>
        <w:t>ystem urlopów związanych z opieką nad dzieckiem obejmuje aktualnie:</w:t>
      </w:r>
    </w:p>
    <w:p w:rsidR="00D643B6" w:rsidRPr="00E63AC5" w:rsidRDefault="00D643B6" w:rsidP="00965F0C">
      <w:pPr>
        <w:pStyle w:val="NormalnyWeb"/>
        <w:numPr>
          <w:ilvl w:val="0"/>
          <w:numId w:val="19"/>
        </w:numPr>
        <w:spacing w:before="0" w:beforeAutospacing="0" w:after="0" w:afterAutospacing="0"/>
        <w:jc w:val="both"/>
        <w:rPr>
          <w:bCs/>
          <w:color w:val="000000" w:themeColor="text1"/>
        </w:rPr>
      </w:pPr>
      <w:r w:rsidRPr="00E63AC5">
        <w:rPr>
          <w:bCs/>
          <w:color w:val="000000" w:themeColor="text1"/>
        </w:rPr>
        <w:t xml:space="preserve">urlop macierzyński </w:t>
      </w:r>
      <w:r w:rsidR="00B04933">
        <w:rPr>
          <w:bCs/>
          <w:color w:val="000000" w:themeColor="text1"/>
        </w:rPr>
        <w:t>i</w:t>
      </w:r>
      <w:r w:rsidRPr="00E63AC5">
        <w:rPr>
          <w:bCs/>
          <w:color w:val="000000" w:themeColor="text1"/>
        </w:rPr>
        <w:t xml:space="preserve"> urlop na warunkach urlopu macierzyńskiego, w wymiarze:</w:t>
      </w:r>
    </w:p>
    <w:p w:rsidR="00D643B6" w:rsidRPr="00E63AC5" w:rsidRDefault="00D643B6" w:rsidP="0015754C">
      <w:pPr>
        <w:pStyle w:val="NormalnyWeb"/>
        <w:numPr>
          <w:ilvl w:val="0"/>
          <w:numId w:val="31"/>
        </w:numPr>
        <w:spacing w:before="0" w:beforeAutospacing="0" w:after="0" w:afterAutospacing="0"/>
        <w:jc w:val="both"/>
        <w:rPr>
          <w:bCs/>
          <w:color w:val="000000" w:themeColor="text1"/>
        </w:rPr>
      </w:pPr>
      <w:r w:rsidRPr="00E63AC5">
        <w:rPr>
          <w:bCs/>
          <w:color w:val="000000" w:themeColor="text1"/>
        </w:rPr>
        <w:t>20 tygodni – w przypadku urodzenia jednego dziecka przy jednym porodzie albo w przypadku przyjęcia na wychowanie jednego dziecka,</w:t>
      </w:r>
    </w:p>
    <w:p w:rsidR="00D643B6" w:rsidRPr="00E63AC5" w:rsidRDefault="00D643B6" w:rsidP="0015754C">
      <w:pPr>
        <w:pStyle w:val="NormalnyWeb"/>
        <w:numPr>
          <w:ilvl w:val="0"/>
          <w:numId w:val="31"/>
        </w:numPr>
        <w:spacing w:before="0" w:beforeAutospacing="0" w:after="0" w:afterAutospacing="0"/>
        <w:jc w:val="both"/>
        <w:rPr>
          <w:bCs/>
          <w:color w:val="000000" w:themeColor="text1"/>
        </w:rPr>
      </w:pPr>
      <w:r w:rsidRPr="00E63AC5">
        <w:rPr>
          <w:bCs/>
          <w:color w:val="000000" w:themeColor="text1"/>
        </w:rPr>
        <w:t>od 31 do 37 tygodni – w przypadku urodzenia więcej niż jednego dziecka w jednym porodzie albo w przypadku jednoczesnego przyjęcia na wychow</w:t>
      </w:r>
      <w:r w:rsidR="00B206DA">
        <w:rPr>
          <w:bCs/>
          <w:color w:val="000000" w:themeColor="text1"/>
        </w:rPr>
        <w:t>anie więcej niż jednego dziecka,</w:t>
      </w:r>
    </w:p>
    <w:p w:rsidR="00D643B6" w:rsidRPr="00E63AC5" w:rsidRDefault="00D643B6" w:rsidP="00965F0C">
      <w:pPr>
        <w:pStyle w:val="NormalnyWeb"/>
        <w:numPr>
          <w:ilvl w:val="0"/>
          <w:numId w:val="19"/>
        </w:numPr>
        <w:spacing w:before="0" w:beforeAutospacing="0" w:after="0" w:afterAutospacing="0"/>
        <w:jc w:val="both"/>
        <w:rPr>
          <w:bCs/>
          <w:color w:val="000000" w:themeColor="text1"/>
        </w:rPr>
      </w:pPr>
      <w:r w:rsidRPr="00E63AC5">
        <w:rPr>
          <w:bCs/>
          <w:color w:val="000000" w:themeColor="text1"/>
        </w:rPr>
        <w:t>urlop rodzicielski w wymiarze do 32 albo do 34 tygodni, udzielany nie później niż do zakończenia</w:t>
      </w:r>
      <w:r w:rsidR="00B00F8F">
        <w:rPr>
          <w:bCs/>
          <w:color w:val="000000" w:themeColor="text1"/>
        </w:rPr>
        <w:t xml:space="preserve"> roku</w:t>
      </w:r>
      <w:r w:rsidRPr="00E63AC5">
        <w:rPr>
          <w:bCs/>
          <w:color w:val="000000" w:themeColor="text1"/>
        </w:rPr>
        <w:t xml:space="preserve"> kalendarzowego, w którym dziecko kończy 6 rok życia</w:t>
      </w:r>
      <w:r w:rsidR="00B206DA">
        <w:rPr>
          <w:bCs/>
          <w:color w:val="000000" w:themeColor="text1"/>
        </w:rPr>
        <w:t>,</w:t>
      </w:r>
    </w:p>
    <w:p w:rsidR="00D643B6" w:rsidRPr="00E63AC5" w:rsidRDefault="00D643B6" w:rsidP="00965F0C">
      <w:pPr>
        <w:pStyle w:val="NormalnyWeb"/>
        <w:numPr>
          <w:ilvl w:val="0"/>
          <w:numId w:val="19"/>
        </w:numPr>
        <w:spacing w:before="0" w:beforeAutospacing="0" w:after="0" w:afterAutospacing="0"/>
        <w:jc w:val="both"/>
        <w:rPr>
          <w:bCs/>
          <w:color w:val="000000" w:themeColor="text1"/>
        </w:rPr>
      </w:pPr>
      <w:r w:rsidRPr="00E63AC5">
        <w:rPr>
          <w:bCs/>
          <w:color w:val="000000" w:themeColor="text1"/>
        </w:rPr>
        <w:t>urlop ojcowski w wymiarze do 2 tygodni</w:t>
      </w:r>
      <w:r w:rsidR="00753C07">
        <w:rPr>
          <w:bCs/>
          <w:color w:val="000000" w:themeColor="text1"/>
        </w:rPr>
        <w:t>,</w:t>
      </w:r>
      <w:r w:rsidRPr="00E63AC5">
        <w:rPr>
          <w:bCs/>
          <w:color w:val="000000" w:themeColor="text1"/>
        </w:rPr>
        <w:t xml:space="preserve"> udzielany nie dłużej niż do ukończenia przez dziecko 24 miesiąca życia albo do upływu 24 miesięcy od dnia uprawomocnienia się postanowienia orzekającego przysposobienie dziecka i nie dłużej niż do ukończenia przez dziecko 7</w:t>
      </w:r>
      <w:r w:rsidR="007D62E3">
        <w:rPr>
          <w:bCs/>
          <w:color w:val="000000" w:themeColor="text1"/>
        </w:rPr>
        <w:t xml:space="preserve"> </w:t>
      </w:r>
      <w:r w:rsidR="002E7DF4">
        <w:rPr>
          <w:bCs/>
          <w:color w:val="000000" w:themeColor="text1"/>
        </w:rPr>
        <w:t>roku życia</w:t>
      </w:r>
      <w:r w:rsidRPr="00E63AC5">
        <w:rPr>
          <w:bCs/>
          <w:color w:val="000000" w:themeColor="text1"/>
        </w:rPr>
        <w:t>, a w przypadku dziecka, wobec którego podjęto decyzję o odroczeniu obowiązku szkolnego, nie dłużej niż do ukoń</w:t>
      </w:r>
      <w:r w:rsidR="00753C07">
        <w:rPr>
          <w:bCs/>
          <w:color w:val="000000" w:themeColor="text1"/>
        </w:rPr>
        <w:t>czenia przez nie 10</w:t>
      </w:r>
      <w:r w:rsidR="007D62E3">
        <w:rPr>
          <w:bCs/>
          <w:color w:val="000000" w:themeColor="text1"/>
        </w:rPr>
        <w:t xml:space="preserve"> </w:t>
      </w:r>
      <w:r w:rsidR="002E7DF4">
        <w:rPr>
          <w:bCs/>
          <w:color w:val="000000" w:themeColor="text1"/>
        </w:rPr>
        <w:t>roku życia</w:t>
      </w:r>
      <w:r w:rsidR="00753C07">
        <w:rPr>
          <w:bCs/>
          <w:color w:val="000000" w:themeColor="text1"/>
        </w:rPr>
        <w:t>,</w:t>
      </w:r>
    </w:p>
    <w:p w:rsidR="00D643B6" w:rsidRPr="00E63AC5" w:rsidRDefault="00D643B6" w:rsidP="00965F0C">
      <w:pPr>
        <w:pStyle w:val="NormalnyWeb"/>
        <w:numPr>
          <w:ilvl w:val="0"/>
          <w:numId w:val="19"/>
        </w:numPr>
        <w:spacing w:before="0" w:beforeAutospacing="0" w:after="0" w:afterAutospacing="0"/>
        <w:jc w:val="both"/>
        <w:rPr>
          <w:bCs/>
          <w:color w:val="000000" w:themeColor="text1"/>
        </w:rPr>
      </w:pPr>
      <w:r w:rsidRPr="00E63AC5">
        <w:rPr>
          <w:bCs/>
          <w:color w:val="000000" w:themeColor="text1"/>
        </w:rPr>
        <w:t>urlop wychowawczy w wymiarze do 36 miesięcy udzielany, co do zasady, nie później niż do zakończenia</w:t>
      </w:r>
      <w:r w:rsidR="007D62E3">
        <w:rPr>
          <w:bCs/>
          <w:color w:val="000000" w:themeColor="text1"/>
        </w:rPr>
        <w:t xml:space="preserve"> r</w:t>
      </w:r>
      <w:r w:rsidR="00B00F8F">
        <w:rPr>
          <w:bCs/>
          <w:color w:val="000000" w:themeColor="text1"/>
        </w:rPr>
        <w:t>oku</w:t>
      </w:r>
      <w:r w:rsidRPr="00E63AC5">
        <w:rPr>
          <w:bCs/>
          <w:color w:val="000000" w:themeColor="text1"/>
        </w:rPr>
        <w:t xml:space="preserve"> kalendarzowego, w którym dziecko kończy 6 rok życia.</w:t>
      </w:r>
    </w:p>
    <w:p w:rsidR="005A6A6A" w:rsidRPr="00E63AC5" w:rsidRDefault="005A6A6A" w:rsidP="00965F0C">
      <w:pPr>
        <w:pStyle w:val="NormalnyWeb"/>
        <w:spacing w:before="0" w:beforeAutospacing="0" w:after="0" w:afterAutospacing="0"/>
        <w:jc w:val="both"/>
        <w:rPr>
          <w:b/>
          <w:bCs/>
          <w:color w:val="000000" w:themeColor="text1"/>
        </w:rPr>
      </w:pPr>
    </w:p>
    <w:p w:rsidR="00D17971" w:rsidRDefault="00D17971" w:rsidP="00965F0C">
      <w:pPr>
        <w:jc w:val="both"/>
      </w:pPr>
      <w:r>
        <w:rPr>
          <w:color w:val="000000" w:themeColor="text1"/>
        </w:rPr>
        <w:lastRenderedPageBreak/>
        <w:t>Ustawa z 24 lipca 2015 r. o zmianie ustawy o świadczeniach rodzinnych oraz niektórych innych ustaw</w:t>
      </w:r>
      <w:r w:rsidRPr="00BA1114">
        <w:rPr>
          <w:color w:val="000000" w:themeColor="text1"/>
        </w:rPr>
        <w:t xml:space="preserve"> </w:t>
      </w:r>
      <w:r>
        <w:rPr>
          <w:color w:val="000000" w:themeColor="text1"/>
        </w:rPr>
        <w:t xml:space="preserve">wprowadziła </w:t>
      </w:r>
      <w:r w:rsidRPr="00BA1114">
        <w:rPr>
          <w:color w:val="000000" w:themeColor="text1"/>
        </w:rPr>
        <w:t>do systemu świadczeń rodzinnych nowe świadczenie</w:t>
      </w:r>
      <w:r w:rsidR="00B04933">
        <w:rPr>
          <w:color w:val="000000" w:themeColor="text1"/>
        </w:rPr>
        <w:t xml:space="preserve"> </w:t>
      </w:r>
      <w:r w:rsidRPr="00BA1114">
        <w:rPr>
          <w:color w:val="000000" w:themeColor="text1"/>
        </w:rPr>
        <w:t>– świadczenie rodzicielskie.</w:t>
      </w:r>
      <w:r>
        <w:rPr>
          <w:color w:val="000000" w:themeColor="text1"/>
        </w:rPr>
        <w:t xml:space="preserve"> </w:t>
      </w:r>
      <w:r w:rsidRPr="006C1C33">
        <w:t xml:space="preserve">Świadczenie </w:t>
      </w:r>
      <w:r w:rsidR="00B04933">
        <w:t xml:space="preserve">to </w:t>
      </w:r>
      <w:r w:rsidRPr="006C1C33">
        <w:t>przysługuje osobom, które urodziły dziecko, a które nie otrzymują zasiłku macierzyńskiego lub uposażenia macierzyńskiego. Uprawnieni do pobierania tego świadczenia są</w:t>
      </w:r>
      <w:r>
        <w:t>,</w:t>
      </w:r>
      <w:r w:rsidRPr="006C1C33">
        <w:t xml:space="preserve"> między innymi</w:t>
      </w:r>
      <w:r>
        <w:t>,</w:t>
      </w:r>
      <w:r w:rsidRPr="006C1C33">
        <w:t xml:space="preserve"> bezrobotni, studenci, wykonujący prac</w:t>
      </w:r>
      <w:r>
        <w:t>ę</w:t>
      </w:r>
      <w:r w:rsidRPr="006C1C33">
        <w:t xml:space="preserve"> na podstawie umów cywilnoprawnych</w:t>
      </w:r>
      <w:r>
        <w:t xml:space="preserve">, </w:t>
      </w:r>
      <w:r w:rsidRPr="006C1C33">
        <w:t>osoby prowadzące pozar</w:t>
      </w:r>
      <w:r>
        <w:t>olniczą działalność gospodarczą</w:t>
      </w:r>
      <w:r w:rsidRPr="006C1C33">
        <w:t>. W</w:t>
      </w:r>
      <w:r>
        <w:t xml:space="preserve">ysokość świadczenia wynosi </w:t>
      </w:r>
      <w:r w:rsidRPr="006C1C33">
        <w:t>1</w:t>
      </w:r>
      <w:r w:rsidR="00B04933">
        <w:t>.</w:t>
      </w:r>
      <w:r w:rsidRPr="006C1C33">
        <w:t xml:space="preserve">000 zł miesięcznie. </w:t>
      </w:r>
    </w:p>
    <w:p w:rsidR="00D17971" w:rsidRPr="00E63AC5" w:rsidRDefault="00D17971" w:rsidP="00965F0C">
      <w:pPr>
        <w:jc w:val="both"/>
        <w:rPr>
          <w:color w:val="000000" w:themeColor="text1"/>
        </w:rPr>
      </w:pPr>
      <w:r w:rsidRPr="00E63AC5">
        <w:rPr>
          <w:color w:val="000000" w:themeColor="text1"/>
        </w:rPr>
        <w:t>Świadczenie rodzicielskie przysługuje:</w:t>
      </w:r>
    </w:p>
    <w:p w:rsidR="00D17971" w:rsidRPr="00E63AC5" w:rsidRDefault="00D17971" w:rsidP="00965F0C">
      <w:pPr>
        <w:numPr>
          <w:ilvl w:val="0"/>
          <w:numId w:val="7"/>
        </w:numPr>
        <w:jc w:val="both"/>
        <w:rPr>
          <w:color w:val="000000" w:themeColor="text1"/>
        </w:rPr>
      </w:pPr>
      <w:r w:rsidRPr="00E63AC5">
        <w:rPr>
          <w:color w:val="000000" w:themeColor="text1"/>
        </w:rPr>
        <w:t>matce albo ojcu dziecka,</w:t>
      </w:r>
    </w:p>
    <w:p w:rsidR="00D17971" w:rsidRPr="00E63AC5" w:rsidRDefault="00D17971" w:rsidP="00965F0C">
      <w:pPr>
        <w:numPr>
          <w:ilvl w:val="0"/>
          <w:numId w:val="7"/>
        </w:numPr>
        <w:jc w:val="both"/>
        <w:rPr>
          <w:color w:val="000000" w:themeColor="text1"/>
        </w:rPr>
      </w:pPr>
      <w:r w:rsidRPr="00E63AC5">
        <w:rPr>
          <w:color w:val="000000" w:themeColor="text1"/>
        </w:rPr>
        <w:t xml:space="preserve">opiekunowi faktycznemu dziecka, jeżeli wystąpił z wnioskiem do sądu rodzinnego o przysposobienie dziecka, w przypadku objęcia opieką dziecka </w:t>
      </w:r>
      <w:r w:rsidR="00A14F3A">
        <w:rPr>
          <w:color w:val="000000" w:themeColor="text1"/>
        </w:rPr>
        <w:t xml:space="preserve">przed ukończeniem przez nie </w:t>
      </w:r>
      <w:r w:rsidRPr="00E63AC5">
        <w:rPr>
          <w:color w:val="000000" w:themeColor="text1"/>
        </w:rPr>
        <w:t>7.</w:t>
      </w:r>
      <w:r w:rsidR="007D62E3">
        <w:rPr>
          <w:color w:val="000000" w:themeColor="text1"/>
        </w:rPr>
        <w:t xml:space="preserve"> </w:t>
      </w:r>
      <w:r w:rsidR="002E7DF4">
        <w:rPr>
          <w:color w:val="000000" w:themeColor="text1"/>
        </w:rPr>
        <w:t>roku życia</w:t>
      </w:r>
      <w:r w:rsidRPr="00E63AC5">
        <w:rPr>
          <w:color w:val="000000" w:themeColor="text1"/>
        </w:rPr>
        <w:t>, a w przypadku dziecka, wobec którego podjęto decyzję o odroczeniu obowiązku szkolnego - do ukończenia 10.</w:t>
      </w:r>
      <w:r w:rsidR="007D62E3">
        <w:rPr>
          <w:color w:val="000000" w:themeColor="text1"/>
        </w:rPr>
        <w:t xml:space="preserve"> </w:t>
      </w:r>
      <w:r w:rsidR="002E7DF4">
        <w:rPr>
          <w:color w:val="000000" w:themeColor="text1"/>
        </w:rPr>
        <w:t>roku życia</w:t>
      </w:r>
      <w:r w:rsidRPr="00E63AC5">
        <w:rPr>
          <w:color w:val="000000" w:themeColor="text1"/>
        </w:rPr>
        <w:t>,</w:t>
      </w:r>
    </w:p>
    <w:p w:rsidR="00D17971" w:rsidRPr="00E63AC5" w:rsidRDefault="00D17971" w:rsidP="00965F0C">
      <w:pPr>
        <w:numPr>
          <w:ilvl w:val="0"/>
          <w:numId w:val="7"/>
        </w:numPr>
        <w:jc w:val="both"/>
        <w:rPr>
          <w:color w:val="000000" w:themeColor="text1"/>
        </w:rPr>
      </w:pPr>
      <w:r w:rsidRPr="00E63AC5">
        <w:rPr>
          <w:color w:val="000000" w:themeColor="text1"/>
        </w:rPr>
        <w:t xml:space="preserve">rodzinie zastępczej, z wyjątkiem rodziny zastępczej zawodowej, w przypadku objęcia opieką dziecka </w:t>
      </w:r>
      <w:r w:rsidR="00A14F3A">
        <w:rPr>
          <w:color w:val="000000" w:themeColor="text1"/>
        </w:rPr>
        <w:t xml:space="preserve">przed </w:t>
      </w:r>
      <w:r w:rsidRPr="00E63AC5">
        <w:rPr>
          <w:color w:val="000000" w:themeColor="text1"/>
        </w:rPr>
        <w:t>ukończeni</w:t>
      </w:r>
      <w:r w:rsidR="00A14F3A">
        <w:rPr>
          <w:color w:val="000000" w:themeColor="text1"/>
        </w:rPr>
        <w:t>em</w:t>
      </w:r>
      <w:r w:rsidRPr="00E63AC5">
        <w:rPr>
          <w:color w:val="000000" w:themeColor="text1"/>
        </w:rPr>
        <w:t xml:space="preserve"> 7.</w:t>
      </w:r>
      <w:r w:rsidR="007D62E3">
        <w:rPr>
          <w:color w:val="000000" w:themeColor="text1"/>
        </w:rPr>
        <w:t xml:space="preserve"> </w:t>
      </w:r>
      <w:r w:rsidR="002E7DF4">
        <w:rPr>
          <w:color w:val="000000" w:themeColor="text1"/>
        </w:rPr>
        <w:t>roku życia</w:t>
      </w:r>
      <w:r w:rsidRPr="00E63AC5">
        <w:rPr>
          <w:color w:val="000000" w:themeColor="text1"/>
        </w:rPr>
        <w:t>, a w przypadku dziecka, wobec którego podjęto decyzję o odroczeniu obowiązku szkolnego - do ukończenia 10.</w:t>
      </w:r>
      <w:r w:rsidR="007D62E3">
        <w:rPr>
          <w:color w:val="000000" w:themeColor="text1"/>
        </w:rPr>
        <w:t xml:space="preserve"> </w:t>
      </w:r>
      <w:r w:rsidR="002E7DF4">
        <w:rPr>
          <w:color w:val="000000" w:themeColor="text1"/>
        </w:rPr>
        <w:t>roku życia</w:t>
      </w:r>
      <w:r w:rsidRPr="00E63AC5">
        <w:rPr>
          <w:color w:val="000000" w:themeColor="text1"/>
        </w:rPr>
        <w:t>,</w:t>
      </w:r>
    </w:p>
    <w:p w:rsidR="00D17971" w:rsidRPr="00E63AC5" w:rsidRDefault="00D17971" w:rsidP="00965F0C">
      <w:pPr>
        <w:numPr>
          <w:ilvl w:val="0"/>
          <w:numId w:val="7"/>
        </w:numPr>
        <w:jc w:val="both"/>
        <w:rPr>
          <w:color w:val="000000" w:themeColor="text1"/>
        </w:rPr>
      </w:pPr>
      <w:r w:rsidRPr="00E63AC5">
        <w:rPr>
          <w:color w:val="000000" w:themeColor="text1"/>
        </w:rPr>
        <w:t>osobie, która przysposobiła dziecko, w przypadku objęcia opieką dziecka do ukończenia przez nie 7.</w:t>
      </w:r>
      <w:r w:rsidR="007D62E3">
        <w:rPr>
          <w:color w:val="000000" w:themeColor="text1"/>
        </w:rPr>
        <w:t xml:space="preserve"> </w:t>
      </w:r>
      <w:r w:rsidR="002E7DF4">
        <w:rPr>
          <w:color w:val="000000" w:themeColor="text1"/>
        </w:rPr>
        <w:t>roku życia</w:t>
      </w:r>
      <w:r w:rsidRPr="00E63AC5">
        <w:rPr>
          <w:color w:val="000000" w:themeColor="text1"/>
        </w:rPr>
        <w:t>, a w przypadku dziecka, wobec którego podjęto decyzję o odroczeniu obowiązku szkolnego - do ukończenia 10.</w:t>
      </w:r>
      <w:r w:rsidR="007D62E3">
        <w:rPr>
          <w:color w:val="000000" w:themeColor="text1"/>
        </w:rPr>
        <w:t xml:space="preserve"> </w:t>
      </w:r>
      <w:r w:rsidR="002E7DF4">
        <w:rPr>
          <w:color w:val="000000" w:themeColor="text1"/>
        </w:rPr>
        <w:t>roku życia</w:t>
      </w:r>
      <w:r w:rsidRPr="00E63AC5">
        <w:rPr>
          <w:color w:val="000000" w:themeColor="text1"/>
        </w:rPr>
        <w:t>.</w:t>
      </w:r>
    </w:p>
    <w:p w:rsidR="00D17971" w:rsidRPr="00E63AC5" w:rsidRDefault="00D17971" w:rsidP="00965F0C">
      <w:pPr>
        <w:jc w:val="both"/>
        <w:rPr>
          <w:color w:val="000000" w:themeColor="text1"/>
        </w:rPr>
      </w:pPr>
      <w:r w:rsidRPr="00E63AC5">
        <w:rPr>
          <w:color w:val="000000" w:themeColor="text1"/>
        </w:rPr>
        <w:t> Świadczenie rodzicielskie przysługuje przez:</w:t>
      </w:r>
    </w:p>
    <w:p w:rsidR="00D17971" w:rsidRPr="00E63AC5" w:rsidRDefault="00D17971" w:rsidP="00965F0C">
      <w:pPr>
        <w:numPr>
          <w:ilvl w:val="0"/>
          <w:numId w:val="8"/>
        </w:numPr>
        <w:jc w:val="both"/>
        <w:rPr>
          <w:color w:val="000000" w:themeColor="text1"/>
        </w:rPr>
      </w:pPr>
      <w:r w:rsidRPr="00E63AC5">
        <w:rPr>
          <w:color w:val="000000" w:themeColor="text1"/>
        </w:rPr>
        <w:t>52 tygodnie - w przypadku urodzenia jednego dziecka przy jednym porodzie, przysposobienia jednego dziecka lub objęcia opieką jednego dziecka,</w:t>
      </w:r>
    </w:p>
    <w:p w:rsidR="00D17971" w:rsidRPr="00E63AC5" w:rsidRDefault="00D17971" w:rsidP="00965F0C">
      <w:pPr>
        <w:numPr>
          <w:ilvl w:val="0"/>
          <w:numId w:val="8"/>
        </w:numPr>
        <w:jc w:val="both"/>
        <w:rPr>
          <w:color w:val="000000" w:themeColor="text1"/>
        </w:rPr>
      </w:pPr>
      <w:r w:rsidRPr="00E63AC5">
        <w:rPr>
          <w:color w:val="000000" w:themeColor="text1"/>
        </w:rPr>
        <w:t>65 tygodni - w przypadku urodzenia dwojga dzieci przy jednym porodzie, przysposobienia dwojga dzieci lub objęcia opieką dwojga dzieci,</w:t>
      </w:r>
    </w:p>
    <w:p w:rsidR="00D17971" w:rsidRPr="00E63AC5" w:rsidRDefault="00D17971" w:rsidP="00965F0C">
      <w:pPr>
        <w:numPr>
          <w:ilvl w:val="0"/>
          <w:numId w:val="8"/>
        </w:numPr>
        <w:jc w:val="both"/>
        <w:rPr>
          <w:color w:val="000000" w:themeColor="text1"/>
        </w:rPr>
      </w:pPr>
      <w:r w:rsidRPr="00E63AC5">
        <w:rPr>
          <w:color w:val="000000" w:themeColor="text1"/>
        </w:rPr>
        <w:t>67 tygodni - w przypadku urodzenia trojga dzieci przy jednym porodzie, przysposobienia trojga dzieci lub objęcia opieką trojga dzieci,</w:t>
      </w:r>
    </w:p>
    <w:p w:rsidR="00D17971" w:rsidRPr="00E63AC5" w:rsidRDefault="00D17971" w:rsidP="00965F0C">
      <w:pPr>
        <w:numPr>
          <w:ilvl w:val="0"/>
          <w:numId w:val="8"/>
        </w:numPr>
        <w:jc w:val="both"/>
        <w:rPr>
          <w:color w:val="000000" w:themeColor="text1"/>
        </w:rPr>
      </w:pPr>
      <w:r w:rsidRPr="00E63AC5">
        <w:rPr>
          <w:color w:val="000000" w:themeColor="text1"/>
        </w:rPr>
        <w:t>69 tygodni - w przypadku urodzenia czworga dzieci przy jednym porodzie, przysposobienia czworga dzieci lub objęcia opieką czworga dzieci,</w:t>
      </w:r>
    </w:p>
    <w:p w:rsidR="00D17971" w:rsidRPr="00E63AC5" w:rsidRDefault="00D17971" w:rsidP="00965F0C">
      <w:pPr>
        <w:numPr>
          <w:ilvl w:val="0"/>
          <w:numId w:val="8"/>
        </w:numPr>
        <w:jc w:val="both"/>
        <w:rPr>
          <w:color w:val="000000" w:themeColor="text1"/>
        </w:rPr>
      </w:pPr>
      <w:r w:rsidRPr="00E63AC5">
        <w:rPr>
          <w:color w:val="000000" w:themeColor="text1"/>
        </w:rPr>
        <w:t>71 tygodni - w przypadku urodzenia pięciorga i więcej dzieci przy jednym porodzie, przysposobienia pięciorga i więcej dzieci lub objęcia opieką pięciorga i więcej dzieci.</w:t>
      </w:r>
    </w:p>
    <w:p w:rsidR="00D17971" w:rsidRDefault="00D17971" w:rsidP="00965F0C">
      <w:pPr>
        <w:jc w:val="both"/>
        <w:rPr>
          <w:color w:val="000000" w:themeColor="text1"/>
        </w:rPr>
      </w:pPr>
      <w:r>
        <w:rPr>
          <w:color w:val="000000" w:themeColor="text1"/>
        </w:rPr>
        <w:t>W 2016 r. ze świadczenia korzystało przeciętnie miesięcznie 78 tysięcy</w:t>
      </w:r>
      <w:r w:rsidR="00965F0C">
        <w:rPr>
          <w:color w:val="000000" w:themeColor="text1"/>
        </w:rPr>
        <w:t xml:space="preserve"> osób, w 2017 r. - 95 tysięcy osób.</w:t>
      </w:r>
    </w:p>
    <w:p w:rsidR="00D17971" w:rsidRPr="00BA1114" w:rsidRDefault="00D17971" w:rsidP="00965F0C">
      <w:pPr>
        <w:jc w:val="both"/>
        <w:rPr>
          <w:color w:val="000000" w:themeColor="text1"/>
        </w:rPr>
      </w:pPr>
      <w:r w:rsidRPr="00BA1114">
        <w:rPr>
          <w:color w:val="000000" w:themeColor="text1"/>
        </w:rPr>
        <w:t>Świadczenie rodzicielskie przysługuje niezależnie od osiąganego dochodu.</w:t>
      </w:r>
    </w:p>
    <w:p w:rsidR="002F0E1A" w:rsidRPr="00E63AC5" w:rsidRDefault="002F0E1A" w:rsidP="00965F0C">
      <w:pPr>
        <w:pStyle w:val="NormalnyWeb"/>
        <w:spacing w:before="0" w:beforeAutospacing="0" w:after="0" w:afterAutospacing="0"/>
        <w:jc w:val="both"/>
        <w:rPr>
          <w:b/>
          <w:bCs/>
          <w:color w:val="000000" w:themeColor="text1"/>
        </w:rPr>
      </w:pPr>
    </w:p>
    <w:p w:rsidR="006261F7" w:rsidRPr="00E63AC5" w:rsidRDefault="006261F7" w:rsidP="00965F0C">
      <w:pPr>
        <w:pStyle w:val="NormalnyWeb"/>
        <w:spacing w:before="0" w:beforeAutospacing="0" w:after="0" w:afterAutospacing="0"/>
        <w:jc w:val="both"/>
        <w:rPr>
          <w:b/>
          <w:smallCaps/>
          <w:color w:val="000000" w:themeColor="text1"/>
        </w:rPr>
      </w:pPr>
      <w:r w:rsidRPr="00E63AC5">
        <w:rPr>
          <w:b/>
          <w:smallCaps/>
          <w:color w:val="000000" w:themeColor="text1"/>
        </w:rPr>
        <w:t>Pytania dodatkowe</w:t>
      </w:r>
    </w:p>
    <w:p w:rsidR="005A6A6A" w:rsidRPr="00E63AC5" w:rsidRDefault="005A6A6A" w:rsidP="00965F0C">
      <w:pPr>
        <w:pStyle w:val="NormalnyWeb"/>
        <w:spacing w:before="0" w:beforeAutospacing="0" w:after="0" w:afterAutospacing="0"/>
        <w:jc w:val="both"/>
        <w:rPr>
          <w:b/>
          <w:color w:val="000000" w:themeColor="text1"/>
          <w:shd w:val="clear" w:color="auto" w:fill="FFFFFF"/>
        </w:rPr>
      </w:pPr>
    </w:p>
    <w:p w:rsidR="006261F7" w:rsidRPr="00E63AC5" w:rsidRDefault="006261F7" w:rsidP="00965F0C">
      <w:pPr>
        <w:pStyle w:val="NormalnyWeb"/>
        <w:spacing w:before="0" w:beforeAutospacing="0" w:after="0" w:afterAutospacing="0"/>
        <w:jc w:val="both"/>
        <w:rPr>
          <w:color w:val="000000" w:themeColor="text1"/>
          <w:shd w:val="clear" w:color="auto" w:fill="FFFFFF"/>
        </w:rPr>
      </w:pPr>
      <w:r w:rsidRPr="00E63AC5">
        <w:rPr>
          <w:b/>
          <w:color w:val="000000" w:themeColor="text1"/>
          <w:shd w:val="clear" w:color="auto" w:fill="FFFFFF"/>
        </w:rPr>
        <w:t>1/</w:t>
      </w:r>
      <w:r w:rsidRPr="00E63AC5">
        <w:rPr>
          <w:color w:val="000000" w:themeColor="text1"/>
          <w:shd w:val="clear" w:color="auto" w:fill="FFFFFF"/>
        </w:rPr>
        <w:t xml:space="preserve"> </w:t>
      </w:r>
      <w:r w:rsidRPr="00E63AC5">
        <w:rPr>
          <w:b/>
          <w:color w:val="000000" w:themeColor="text1"/>
          <w:shd w:val="clear" w:color="auto" w:fill="FFFFFF"/>
        </w:rPr>
        <w:t>Czy ustawa przewiduje minimalny wymiar urlopu macierzyńskiego, który matka musi obowiązkowo wykorzystać i z którego nie może zrezygnować</w:t>
      </w:r>
    </w:p>
    <w:p w:rsidR="00425446" w:rsidRPr="00425446" w:rsidRDefault="00425446" w:rsidP="00965F0C">
      <w:pPr>
        <w:pStyle w:val="NormalnyWeb"/>
        <w:spacing w:before="0" w:beforeAutospacing="0" w:after="0" w:afterAutospacing="0"/>
        <w:jc w:val="both"/>
        <w:rPr>
          <w:color w:val="000000"/>
        </w:rPr>
      </w:pPr>
      <w:r w:rsidRPr="00425446">
        <w:rPr>
          <w:rStyle w:val="Pogrubienie"/>
          <w:b w:val="0"/>
          <w:color w:val="000000"/>
        </w:rPr>
        <w:t>Podstawowy urlop macierzyński jest obowiązkowy i trwa 20 tygodni</w:t>
      </w:r>
      <w:r w:rsidRPr="00425446">
        <w:rPr>
          <w:color w:val="000000"/>
        </w:rPr>
        <w:t xml:space="preserve"> (w przypadku urodzenia jednego dziecka, przy ciąży mnogiej </w:t>
      </w:r>
      <w:r w:rsidR="00CD586A">
        <w:rPr>
          <w:color w:val="000000"/>
        </w:rPr>
        <w:t xml:space="preserve">urlop </w:t>
      </w:r>
      <w:r w:rsidRPr="00425446">
        <w:rPr>
          <w:color w:val="000000"/>
        </w:rPr>
        <w:t>wynosi od 31 do 37 tygodni).</w:t>
      </w:r>
    </w:p>
    <w:p w:rsidR="00425446" w:rsidRDefault="00425446" w:rsidP="00965F0C">
      <w:pPr>
        <w:autoSpaceDE w:val="0"/>
        <w:autoSpaceDN w:val="0"/>
        <w:adjustRightInd w:val="0"/>
        <w:jc w:val="both"/>
        <w:rPr>
          <w:rFonts w:eastAsiaTheme="minorHAnsi"/>
          <w:color w:val="000000"/>
          <w:lang w:eastAsia="en-US"/>
        </w:rPr>
      </w:pPr>
      <w:r w:rsidRPr="00425446">
        <w:rPr>
          <w:rFonts w:eastAsiaTheme="minorHAnsi"/>
          <w:color w:val="000000"/>
          <w:lang w:eastAsia="en-US"/>
        </w:rPr>
        <w:t>Przed przewidywaną datą porodu pracownica może wykorzystać nie więcej niż 6 tygodni urlopu macierzyńskiego. Po porodzie przysługuje urlop macierzyński nie</w:t>
      </w:r>
      <w:r w:rsidR="00CD586A">
        <w:rPr>
          <w:rFonts w:eastAsiaTheme="minorHAnsi"/>
          <w:color w:val="000000"/>
          <w:lang w:eastAsia="en-US"/>
        </w:rPr>
        <w:t xml:space="preserve"> </w:t>
      </w:r>
      <w:r w:rsidRPr="00425446">
        <w:rPr>
          <w:rFonts w:eastAsiaTheme="minorHAnsi"/>
          <w:color w:val="000000"/>
          <w:lang w:eastAsia="en-US"/>
        </w:rPr>
        <w:t xml:space="preserve">wykorzystany przed porodem. </w:t>
      </w:r>
    </w:p>
    <w:p w:rsidR="005A6A6A" w:rsidRPr="00425446" w:rsidRDefault="00425446" w:rsidP="00965F0C">
      <w:pPr>
        <w:autoSpaceDE w:val="0"/>
        <w:autoSpaceDN w:val="0"/>
        <w:adjustRightInd w:val="0"/>
        <w:jc w:val="both"/>
        <w:rPr>
          <w:color w:val="000000" w:themeColor="text1"/>
          <w:shd w:val="clear" w:color="auto" w:fill="FFFFFF"/>
        </w:rPr>
      </w:pPr>
      <w:r w:rsidRPr="00425446">
        <w:rPr>
          <w:color w:val="000000" w:themeColor="text1"/>
          <w:shd w:val="clear" w:color="auto" w:fill="FFFFFF"/>
        </w:rPr>
        <w:t>P</w:t>
      </w:r>
      <w:r w:rsidR="00E155DA" w:rsidRPr="00425446">
        <w:rPr>
          <w:color w:val="000000" w:themeColor="text1"/>
          <w:shd w:val="clear" w:color="auto" w:fill="FFFFFF"/>
        </w:rPr>
        <w:t>racownica</w:t>
      </w:r>
      <w:r w:rsidRPr="00425446">
        <w:rPr>
          <w:color w:val="000000" w:themeColor="text1"/>
          <w:shd w:val="clear" w:color="auto" w:fill="FFFFFF"/>
        </w:rPr>
        <w:t>,</w:t>
      </w:r>
      <w:r w:rsidR="00E155DA" w:rsidRPr="00425446">
        <w:rPr>
          <w:color w:val="000000" w:themeColor="text1"/>
          <w:shd w:val="clear" w:color="auto" w:fill="FFFFFF"/>
        </w:rPr>
        <w:t xml:space="preserve"> po wykorzystaniu po porodzie co najmniej 14 tygodni urlopu macierzyńskiego, ma prawo zrezygnować z pozostałej części tego urlopu, pod warunkiem, że pozostałą część urlopu macierzyńskiego wykorzysta pracownik-ojciec dzieck</w:t>
      </w:r>
      <w:r w:rsidR="00E567DF" w:rsidRPr="00425446">
        <w:rPr>
          <w:color w:val="000000" w:themeColor="text1"/>
          <w:shd w:val="clear" w:color="auto" w:fill="FFFFFF"/>
        </w:rPr>
        <w:t>a</w:t>
      </w:r>
      <w:r w:rsidR="00E155DA" w:rsidRPr="00425446">
        <w:rPr>
          <w:color w:val="000000" w:themeColor="text1"/>
          <w:shd w:val="clear" w:color="auto" w:fill="FFFFFF"/>
        </w:rPr>
        <w:t xml:space="preserve"> albo ubezpieczony-ojciec dziecka</w:t>
      </w:r>
      <w:r w:rsidR="00E567DF" w:rsidRPr="00425446">
        <w:rPr>
          <w:color w:val="000000" w:themeColor="text1"/>
          <w:shd w:val="clear" w:color="auto" w:fill="FFFFFF"/>
        </w:rPr>
        <w:t>, jeżeli</w:t>
      </w:r>
      <w:r w:rsidR="00E155DA" w:rsidRPr="00425446">
        <w:rPr>
          <w:color w:val="000000" w:themeColor="text1"/>
          <w:shd w:val="clear" w:color="auto" w:fill="FFFFFF"/>
        </w:rPr>
        <w:t xml:space="preserve"> przez okres odpowiadający okresowi</w:t>
      </w:r>
      <w:r w:rsidR="00E567DF" w:rsidRPr="00425446">
        <w:rPr>
          <w:color w:val="000000" w:themeColor="text1"/>
          <w:shd w:val="clear" w:color="auto" w:fill="FFFFFF"/>
        </w:rPr>
        <w:t>,</w:t>
      </w:r>
      <w:r w:rsidR="00E155DA" w:rsidRPr="00425446">
        <w:rPr>
          <w:color w:val="000000" w:themeColor="text1"/>
          <w:shd w:val="clear" w:color="auto" w:fill="FFFFFF"/>
        </w:rPr>
        <w:t xml:space="preserve"> jaki pozostał do końca urlopu macierzyńskiego będzie sprawował osobistą opiekę nad dzieckiem i w tym celu przerwie działalność zarobkową.</w:t>
      </w:r>
    </w:p>
    <w:p w:rsidR="00E155DA" w:rsidRPr="00425446" w:rsidRDefault="00E155DA" w:rsidP="00965F0C">
      <w:pPr>
        <w:pStyle w:val="NormalnyWeb"/>
        <w:spacing w:before="0" w:beforeAutospacing="0" w:after="0" w:afterAutospacing="0"/>
        <w:jc w:val="both"/>
        <w:rPr>
          <w:bCs/>
          <w:color w:val="000000" w:themeColor="text1"/>
          <w:shd w:val="clear" w:color="auto" w:fill="FFFFFF"/>
        </w:rPr>
      </w:pPr>
      <w:r w:rsidRPr="00425446">
        <w:rPr>
          <w:bCs/>
          <w:color w:val="000000" w:themeColor="text1"/>
          <w:shd w:val="clear" w:color="auto" w:fill="FFFFFF"/>
        </w:rPr>
        <w:t>W okresie objętym sprawozdaniem nie zostały przeprowadzone zmiany prawa w tym zakresie.</w:t>
      </w:r>
    </w:p>
    <w:p w:rsidR="00E155DA" w:rsidRPr="00E63AC5" w:rsidRDefault="00E155DA" w:rsidP="00965F0C">
      <w:pPr>
        <w:pStyle w:val="NormalnyWeb"/>
        <w:spacing w:before="0" w:beforeAutospacing="0" w:after="0" w:afterAutospacing="0"/>
        <w:jc w:val="both"/>
        <w:rPr>
          <w:bCs/>
          <w:color w:val="000000" w:themeColor="text1"/>
          <w:shd w:val="clear" w:color="auto" w:fill="FFFFFF"/>
        </w:rPr>
      </w:pPr>
    </w:p>
    <w:p w:rsidR="006261F7" w:rsidRPr="00E63AC5" w:rsidRDefault="006261F7" w:rsidP="00965F0C">
      <w:pPr>
        <w:pStyle w:val="NormalnyWeb"/>
        <w:spacing w:before="0" w:beforeAutospacing="0" w:after="0" w:afterAutospacing="0"/>
        <w:jc w:val="both"/>
        <w:rPr>
          <w:b/>
          <w:color w:val="000000" w:themeColor="text1"/>
          <w:shd w:val="clear" w:color="auto" w:fill="FFFFFF"/>
        </w:rPr>
      </w:pPr>
      <w:r w:rsidRPr="00E63AC5">
        <w:rPr>
          <w:b/>
          <w:color w:val="000000" w:themeColor="text1"/>
          <w:shd w:val="clear" w:color="auto" w:fill="FFFFFF"/>
        </w:rPr>
        <w:t xml:space="preserve">2/ </w:t>
      </w:r>
      <w:r w:rsidR="00581BF5" w:rsidRPr="00E63AC5">
        <w:rPr>
          <w:b/>
          <w:color w:val="000000" w:themeColor="text1"/>
          <w:shd w:val="clear" w:color="auto" w:fill="FFFFFF"/>
        </w:rPr>
        <w:t>C</w:t>
      </w:r>
      <w:r w:rsidRPr="00E63AC5">
        <w:rPr>
          <w:b/>
          <w:color w:val="000000" w:themeColor="text1"/>
          <w:shd w:val="clear" w:color="auto" w:fill="FFFFFF"/>
        </w:rPr>
        <w:t>zy wymagany jest minimalny nieprzerwany 30-o dniowy okres podlegania ubezpieczeniu, aby możliwe było skorzystan</w:t>
      </w:r>
      <w:r w:rsidR="00664B9A" w:rsidRPr="00E63AC5">
        <w:rPr>
          <w:b/>
          <w:color w:val="000000" w:themeColor="text1"/>
          <w:shd w:val="clear" w:color="auto" w:fill="FFFFFF"/>
        </w:rPr>
        <w:t>ie ze świadczeń macierzyńskich</w:t>
      </w:r>
    </w:p>
    <w:p w:rsidR="005A6A6A" w:rsidRPr="00E63AC5" w:rsidRDefault="00DC0853" w:rsidP="00965F0C">
      <w:pPr>
        <w:pStyle w:val="NormalnyWeb"/>
        <w:spacing w:before="0" w:beforeAutospacing="0" w:after="0" w:afterAutospacing="0"/>
        <w:jc w:val="both"/>
        <w:rPr>
          <w:color w:val="000000" w:themeColor="text1"/>
          <w:shd w:val="clear" w:color="auto" w:fill="FFFFFF"/>
        </w:rPr>
      </w:pPr>
      <w:r w:rsidRPr="00E63AC5">
        <w:rPr>
          <w:color w:val="000000" w:themeColor="text1"/>
          <w:shd w:val="clear" w:color="auto" w:fill="FFFFFF"/>
        </w:rPr>
        <w:t>Obowiązujące przepisy nie przewidują okresu wyczekiwania na potrzeby przyznania zasiłku macierzyńskiego. Ubezpieczona nabywa prawo do zasiłku macierzyńskiego pierwszego dnia podlegania ubezpieczeniu chorobowemu.</w:t>
      </w:r>
    </w:p>
    <w:p w:rsidR="00DC0853" w:rsidRPr="00E63AC5" w:rsidRDefault="00DC0853" w:rsidP="00965F0C">
      <w:pPr>
        <w:pStyle w:val="NormalnyWeb"/>
        <w:spacing w:before="0" w:beforeAutospacing="0" w:after="0" w:afterAutospacing="0"/>
        <w:jc w:val="both"/>
        <w:rPr>
          <w:b/>
          <w:color w:val="000000" w:themeColor="text1"/>
          <w:shd w:val="clear" w:color="auto" w:fill="FFFFFF"/>
        </w:rPr>
      </w:pPr>
    </w:p>
    <w:p w:rsidR="00581BF5" w:rsidRPr="00E63AC5" w:rsidRDefault="006261F7" w:rsidP="00965F0C">
      <w:pPr>
        <w:pStyle w:val="NormalnyWeb"/>
        <w:spacing w:before="0" w:beforeAutospacing="0" w:after="0" w:afterAutospacing="0"/>
        <w:jc w:val="both"/>
        <w:rPr>
          <w:b/>
          <w:color w:val="000000" w:themeColor="text1"/>
          <w:shd w:val="clear" w:color="auto" w:fill="FFFFFF"/>
        </w:rPr>
      </w:pPr>
      <w:r w:rsidRPr="00E63AC5">
        <w:rPr>
          <w:b/>
          <w:color w:val="000000" w:themeColor="text1"/>
          <w:shd w:val="clear" w:color="auto" w:fill="FFFFFF"/>
        </w:rPr>
        <w:t>3/ Czy przerwy w zatrudnieniu są brane pod uwagę przy ustalaniu wysokości świadczeń macierzyńskich</w:t>
      </w:r>
    </w:p>
    <w:p w:rsidR="00E73891" w:rsidRDefault="00B21D60" w:rsidP="00965F0C">
      <w:pPr>
        <w:pStyle w:val="NormalnyWeb"/>
        <w:spacing w:before="0" w:beforeAutospacing="0" w:after="0" w:afterAutospacing="0"/>
        <w:jc w:val="both"/>
        <w:rPr>
          <w:color w:val="000000" w:themeColor="text1"/>
          <w:shd w:val="clear" w:color="auto" w:fill="FFFFFF"/>
        </w:rPr>
      </w:pPr>
      <w:r w:rsidRPr="00E63AC5">
        <w:rPr>
          <w:color w:val="000000" w:themeColor="text1"/>
          <w:shd w:val="clear" w:color="auto" w:fill="FFFFFF"/>
        </w:rPr>
        <w:t>Wysokość zasiłku macierzyńskiego ustalana jest w oparciu o podstawę wymiaru</w:t>
      </w:r>
      <w:r w:rsidR="00E567DF">
        <w:rPr>
          <w:color w:val="000000" w:themeColor="text1"/>
          <w:shd w:val="clear" w:color="auto" w:fill="FFFFFF"/>
        </w:rPr>
        <w:t xml:space="preserve"> czyli, w </w:t>
      </w:r>
      <w:r w:rsidRPr="00E63AC5">
        <w:rPr>
          <w:color w:val="000000" w:themeColor="text1"/>
          <w:shd w:val="clear" w:color="auto" w:fill="FFFFFF"/>
        </w:rPr>
        <w:t>przypadku pracownic</w:t>
      </w:r>
      <w:r w:rsidR="00102719">
        <w:rPr>
          <w:color w:val="000000" w:themeColor="text1"/>
          <w:shd w:val="clear" w:color="auto" w:fill="FFFFFF"/>
        </w:rPr>
        <w:t>,</w:t>
      </w:r>
      <w:r w:rsidRPr="00E63AC5">
        <w:rPr>
          <w:color w:val="000000" w:themeColor="text1"/>
          <w:shd w:val="clear" w:color="auto" w:fill="FFFFFF"/>
        </w:rPr>
        <w:t xml:space="preserve"> przeciętne miesięczne wynagrodzenie. Jeżeli w danym miesiącu pracowni</w:t>
      </w:r>
      <w:r w:rsidR="003E6E6C">
        <w:rPr>
          <w:color w:val="000000" w:themeColor="text1"/>
          <w:shd w:val="clear" w:color="auto" w:fill="FFFFFF"/>
        </w:rPr>
        <w:t>ca</w:t>
      </w:r>
      <w:r w:rsidRPr="00E63AC5">
        <w:rPr>
          <w:color w:val="000000" w:themeColor="text1"/>
          <w:shd w:val="clear" w:color="auto" w:fill="FFFFFF"/>
        </w:rPr>
        <w:t xml:space="preserve"> przepracował</w:t>
      </w:r>
      <w:r w:rsidR="003E6E6C">
        <w:rPr>
          <w:color w:val="000000" w:themeColor="text1"/>
          <w:shd w:val="clear" w:color="auto" w:fill="FFFFFF"/>
        </w:rPr>
        <w:t>a</w:t>
      </w:r>
      <w:r w:rsidRPr="00E63AC5">
        <w:rPr>
          <w:color w:val="000000" w:themeColor="text1"/>
          <w:shd w:val="clear" w:color="auto" w:fill="FFFFFF"/>
        </w:rPr>
        <w:t xml:space="preserve"> mniej niż połowę miesiąca</w:t>
      </w:r>
      <w:r w:rsidR="00E567DF">
        <w:rPr>
          <w:color w:val="000000" w:themeColor="text1"/>
          <w:shd w:val="clear" w:color="auto" w:fill="FFFFFF"/>
        </w:rPr>
        <w:t>,</w:t>
      </w:r>
      <w:r w:rsidRPr="00E63AC5">
        <w:rPr>
          <w:color w:val="000000" w:themeColor="text1"/>
          <w:shd w:val="clear" w:color="auto" w:fill="FFFFFF"/>
        </w:rPr>
        <w:t xml:space="preserve"> to </w:t>
      </w:r>
      <w:r w:rsidR="003E6E6C">
        <w:rPr>
          <w:color w:val="000000" w:themeColor="text1"/>
          <w:shd w:val="clear" w:color="auto" w:fill="FFFFFF"/>
        </w:rPr>
        <w:t>przy ustalaniu podstawy wymiaru zasiłku przyjmuje się wynagrodzenie z miesięcy, w których przepracowała co najmniej połowę obowiązującego ją czasu pracy</w:t>
      </w:r>
      <w:r w:rsidRPr="00E63AC5">
        <w:rPr>
          <w:color w:val="000000" w:themeColor="text1"/>
          <w:shd w:val="clear" w:color="auto" w:fill="FFFFFF"/>
        </w:rPr>
        <w:t>.</w:t>
      </w:r>
      <w:r w:rsidR="00E567DF">
        <w:rPr>
          <w:color w:val="000000" w:themeColor="text1"/>
          <w:shd w:val="clear" w:color="auto" w:fill="FFFFFF"/>
        </w:rPr>
        <w:t xml:space="preserve"> </w:t>
      </w:r>
    </w:p>
    <w:p w:rsidR="00B32BF7" w:rsidRPr="00E63AC5" w:rsidRDefault="00B32BF7" w:rsidP="00965F0C">
      <w:pPr>
        <w:pStyle w:val="NormalnyWeb"/>
        <w:spacing w:before="0" w:beforeAutospacing="0" w:after="0" w:afterAutospacing="0"/>
        <w:jc w:val="both"/>
        <w:rPr>
          <w:b/>
          <w:color w:val="000000" w:themeColor="text1"/>
          <w:shd w:val="clear" w:color="auto" w:fill="FFFFFF"/>
        </w:rPr>
      </w:pPr>
    </w:p>
    <w:p w:rsidR="006261F7" w:rsidRPr="00E63AC5" w:rsidRDefault="00581BF5" w:rsidP="00965F0C">
      <w:pPr>
        <w:pStyle w:val="NormalnyWeb"/>
        <w:spacing w:before="0" w:beforeAutospacing="0" w:after="0" w:afterAutospacing="0"/>
        <w:jc w:val="both"/>
        <w:rPr>
          <w:color w:val="000000" w:themeColor="text1"/>
          <w:shd w:val="clear" w:color="auto" w:fill="FFFFFF"/>
        </w:rPr>
      </w:pPr>
      <w:r w:rsidRPr="00E63AC5">
        <w:rPr>
          <w:b/>
          <w:color w:val="000000" w:themeColor="text1"/>
          <w:shd w:val="clear" w:color="auto" w:fill="FFFFFF"/>
        </w:rPr>
        <w:t>4/</w:t>
      </w:r>
      <w:r w:rsidRPr="00E63AC5">
        <w:rPr>
          <w:color w:val="000000" w:themeColor="text1"/>
          <w:shd w:val="clear" w:color="auto" w:fill="FFFFFF"/>
        </w:rPr>
        <w:t xml:space="preserve"> </w:t>
      </w:r>
      <w:r w:rsidRPr="00E63AC5">
        <w:rPr>
          <w:b/>
          <w:color w:val="000000" w:themeColor="text1"/>
          <w:shd w:val="clear" w:color="auto" w:fill="FFFFFF"/>
        </w:rPr>
        <w:t>Cz</w:t>
      </w:r>
      <w:r w:rsidR="006261F7" w:rsidRPr="00E63AC5">
        <w:rPr>
          <w:b/>
          <w:color w:val="000000" w:themeColor="text1"/>
          <w:shd w:val="clear" w:color="auto" w:fill="FFFFFF"/>
        </w:rPr>
        <w:t>y minimalna wysokość takich świadczeń osiąga co najmniej próg ubóstwa, zdefiniowany jako 50% mediany ekwiwalentnego dochodu, obliczonego na podstawie wartości prog</w:t>
      </w:r>
      <w:r w:rsidR="00664B9A" w:rsidRPr="00E63AC5">
        <w:rPr>
          <w:b/>
          <w:color w:val="000000" w:themeColor="text1"/>
          <w:shd w:val="clear" w:color="auto" w:fill="FFFFFF"/>
        </w:rPr>
        <w:t>u zagrożenia ubóstwem Eurostatu</w:t>
      </w:r>
    </w:p>
    <w:p w:rsidR="0018743E" w:rsidRDefault="00C65BCE" w:rsidP="00D70370">
      <w:pPr>
        <w:jc w:val="both"/>
        <w:rPr>
          <w:color w:val="000000" w:themeColor="text1"/>
          <w:shd w:val="clear" w:color="auto" w:fill="FFFFFF"/>
        </w:rPr>
      </w:pPr>
      <w:r w:rsidRPr="00E63AC5">
        <w:rPr>
          <w:color w:val="000000" w:themeColor="text1"/>
          <w:shd w:val="clear" w:color="auto" w:fill="FFFFFF"/>
        </w:rPr>
        <w:t>Próg ubóstwa, zdefiniowany jako 50% mediany ekwiwalentnego dochodu</w:t>
      </w:r>
      <w:r w:rsidR="00D13379">
        <w:rPr>
          <w:color w:val="000000" w:themeColor="text1"/>
          <w:shd w:val="clear" w:color="auto" w:fill="FFFFFF"/>
        </w:rPr>
        <w:t>,</w:t>
      </w:r>
      <w:r w:rsidRPr="00E63AC5">
        <w:rPr>
          <w:color w:val="000000" w:themeColor="text1"/>
          <w:shd w:val="clear" w:color="auto" w:fill="FFFFFF"/>
        </w:rPr>
        <w:t xml:space="preserve"> w 201</w:t>
      </w:r>
      <w:r w:rsidR="003A5622">
        <w:rPr>
          <w:color w:val="000000" w:themeColor="text1"/>
          <w:shd w:val="clear" w:color="auto" w:fill="FFFFFF"/>
        </w:rPr>
        <w:t>5</w:t>
      </w:r>
      <w:r w:rsidRPr="00E63AC5">
        <w:rPr>
          <w:color w:val="000000" w:themeColor="text1"/>
          <w:shd w:val="clear" w:color="auto" w:fill="FFFFFF"/>
        </w:rPr>
        <w:t xml:space="preserve"> r. wyn</w:t>
      </w:r>
      <w:r w:rsidR="00D70370">
        <w:rPr>
          <w:color w:val="000000" w:themeColor="text1"/>
          <w:shd w:val="clear" w:color="auto" w:fill="FFFFFF"/>
        </w:rPr>
        <w:t xml:space="preserve">osił </w:t>
      </w:r>
      <w:r w:rsidRPr="00E63AC5">
        <w:rPr>
          <w:color w:val="000000" w:themeColor="text1"/>
          <w:shd w:val="clear" w:color="auto" w:fill="FFFFFF"/>
        </w:rPr>
        <w:t xml:space="preserve">12.309 zł </w:t>
      </w:r>
      <w:r w:rsidR="00FD0DEC">
        <w:rPr>
          <w:color w:val="000000" w:themeColor="text1"/>
          <w:shd w:val="clear" w:color="auto" w:fill="FFFFFF"/>
        </w:rPr>
        <w:t xml:space="preserve">netto </w:t>
      </w:r>
      <w:r w:rsidRPr="00E63AC5">
        <w:rPr>
          <w:color w:val="000000" w:themeColor="text1"/>
          <w:shd w:val="clear" w:color="auto" w:fill="FFFFFF"/>
        </w:rPr>
        <w:t xml:space="preserve">rocznie, czyli 1.025,75 zł </w:t>
      </w:r>
      <w:r w:rsidR="00FD0DEC">
        <w:rPr>
          <w:color w:val="000000" w:themeColor="text1"/>
          <w:shd w:val="clear" w:color="auto" w:fill="FFFFFF"/>
        </w:rPr>
        <w:t xml:space="preserve">netto </w:t>
      </w:r>
      <w:r w:rsidRPr="00E63AC5">
        <w:rPr>
          <w:color w:val="000000" w:themeColor="text1"/>
          <w:shd w:val="clear" w:color="auto" w:fill="FFFFFF"/>
        </w:rPr>
        <w:t xml:space="preserve">miesięcznie. </w:t>
      </w:r>
      <w:r w:rsidR="0018743E" w:rsidRPr="00E63AC5">
        <w:rPr>
          <w:color w:val="000000" w:themeColor="text1"/>
          <w:shd w:val="clear" w:color="auto" w:fill="FFFFFF"/>
        </w:rPr>
        <w:t>Wysokość zasiłku macierzyńskiego wynosi</w:t>
      </w:r>
      <w:r w:rsidR="00D70370">
        <w:rPr>
          <w:color w:val="000000" w:themeColor="text1"/>
          <w:shd w:val="clear" w:color="auto" w:fill="FFFFFF"/>
        </w:rPr>
        <w:t>ła</w:t>
      </w:r>
      <w:r w:rsidR="0018743E">
        <w:rPr>
          <w:color w:val="000000" w:themeColor="text1"/>
          <w:shd w:val="clear" w:color="auto" w:fill="FFFFFF"/>
        </w:rPr>
        <w:t>,</w:t>
      </w:r>
      <w:r w:rsidR="0018743E" w:rsidRPr="00E63AC5">
        <w:rPr>
          <w:color w:val="000000" w:themeColor="text1"/>
          <w:shd w:val="clear" w:color="auto" w:fill="FFFFFF"/>
        </w:rPr>
        <w:t xml:space="preserve"> w przypadku korzystania ze świadczenia przez cały okres, </w:t>
      </w:r>
      <w:r w:rsidR="00D13379">
        <w:rPr>
          <w:color w:val="000000" w:themeColor="text1"/>
          <w:shd w:val="clear" w:color="auto" w:fill="FFFFFF"/>
        </w:rPr>
        <w:t>przez który przysług</w:t>
      </w:r>
      <w:r w:rsidR="00D70370">
        <w:rPr>
          <w:color w:val="000000" w:themeColor="text1"/>
          <w:shd w:val="clear" w:color="auto" w:fill="FFFFFF"/>
        </w:rPr>
        <w:t>iwało</w:t>
      </w:r>
      <w:r w:rsidR="0018743E" w:rsidRPr="00E63AC5">
        <w:rPr>
          <w:color w:val="000000" w:themeColor="text1"/>
          <w:shd w:val="clear" w:color="auto" w:fill="FFFFFF"/>
        </w:rPr>
        <w:t xml:space="preserve"> (52 tygodnie)</w:t>
      </w:r>
      <w:r w:rsidR="003A5622">
        <w:rPr>
          <w:color w:val="000000" w:themeColor="text1"/>
          <w:shd w:val="clear" w:color="auto" w:fill="FFFFFF"/>
        </w:rPr>
        <w:t>,</w:t>
      </w:r>
      <w:r w:rsidR="0018743E" w:rsidRPr="00E63AC5">
        <w:rPr>
          <w:color w:val="000000" w:themeColor="text1"/>
          <w:shd w:val="clear" w:color="auto" w:fill="FFFFFF"/>
        </w:rPr>
        <w:t xml:space="preserve"> 80% wynagrodzenia. W przypadku wynagrodzenia na poziomie wynagrodzenia minimalnego (</w:t>
      </w:r>
      <w:r w:rsidR="003A5622">
        <w:rPr>
          <w:color w:val="000000" w:themeColor="text1"/>
          <w:shd w:val="clear" w:color="auto" w:fill="FFFFFF"/>
        </w:rPr>
        <w:t>1.750</w:t>
      </w:r>
      <w:r w:rsidR="0018743E" w:rsidRPr="00E63AC5">
        <w:rPr>
          <w:color w:val="000000" w:themeColor="text1"/>
          <w:shd w:val="clear" w:color="auto" w:fill="FFFFFF"/>
        </w:rPr>
        <w:t xml:space="preserve"> zł brutto</w:t>
      </w:r>
      <w:r w:rsidR="00202F13">
        <w:rPr>
          <w:color w:val="000000" w:themeColor="text1"/>
          <w:shd w:val="clear" w:color="auto" w:fill="FFFFFF"/>
        </w:rPr>
        <w:t xml:space="preserve">, </w:t>
      </w:r>
      <w:r w:rsidR="0018743E" w:rsidRPr="00E63AC5">
        <w:rPr>
          <w:color w:val="000000" w:themeColor="text1"/>
          <w:shd w:val="clear" w:color="auto" w:fill="FFFFFF"/>
        </w:rPr>
        <w:t>pełen etat) wysokość zasiłku macierzyńskiego wynosi</w:t>
      </w:r>
      <w:r w:rsidR="00D70370">
        <w:rPr>
          <w:color w:val="000000" w:themeColor="text1"/>
          <w:shd w:val="clear" w:color="auto" w:fill="FFFFFF"/>
        </w:rPr>
        <w:t>ła</w:t>
      </w:r>
      <w:r w:rsidR="0018743E" w:rsidRPr="00E63AC5">
        <w:rPr>
          <w:color w:val="000000" w:themeColor="text1"/>
          <w:shd w:val="clear" w:color="auto" w:fill="FFFFFF"/>
        </w:rPr>
        <w:t xml:space="preserve"> 1.</w:t>
      </w:r>
      <w:r w:rsidR="003A5622">
        <w:rPr>
          <w:color w:val="000000" w:themeColor="text1"/>
          <w:shd w:val="clear" w:color="auto" w:fill="FFFFFF"/>
        </w:rPr>
        <w:t>4</w:t>
      </w:r>
      <w:r w:rsidR="0018743E" w:rsidRPr="00E63AC5">
        <w:rPr>
          <w:color w:val="000000" w:themeColor="text1"/>
          <w:shd w:val="clear" w:color="auto" w:fill="FFFFFF"/>
        </w:rPr>
        <w:t>00 zł brutto (</w:t>
      </w:r>
      <w:r w:rsidR="00202F13">
        <w:rPr>
          <w:color w:val="000000" w:themeColor="text1"/>
          <w:shd w:val="clear" w:color="auto" w:fill="FFFFFF"/>
        </w:rPr>
        <w:t xml:space="preserve">około </w:t>
      </w:r>
      <w:r w:rsidR="0018743E" w:rsidRPr="00E63AC5">
        <w:rPr>
          <w:color w:val="000000" w:themeColor="text1"/>
          <w:shd w:val="clear" w:color="auto" w:fill="FFFFFF"/>
        </w:rPr>
        <w:t>1.1</w:t>
      </w:r>
      <w:r w:rsidR="003A5622">
        <w:rPr>
          <w:color w:val="000000" w:themeColor="text1"/>
          <w:shd w:val="clear" w:color="auto" w:fill="FFFFFF"/>
        </w:rPr>
        <w:t>94</w:t>
      </w:r>
      <w:r w:rsidR="0018743E" w:rsidRPr="00E63AC5">
        <w:rPr>
          <w:color w:val="000000" w:themeColor="text1"/>
          <w:shd w:val="clear" w:color="auto" w:fill="FFFFFF"/>
        </w:rPr>
        <w:t xml:space="preserve"> zł netto).</w:t>
      </w:r>
      <w:r w:rsidR="003A5622">
        <w:rPr>
          <w:color w:val="000000" w:themeColor="text1"/>
          <w:shd w:val="clear" w:color="auto" w:fill="FFFFFF"/>
        </w:rPr>
        <w:t xml:space="preserve"> Oznacza to, że minimalny dochód rozporządzalny kobiety pracującej za wynagrodzenie minimalne w pełnym wymiarze etatu </w:t>
      </w:r>
      <w:r w:rsidR="00D70370">
        <w:rPr>
          <w:color w:val="000000" w:themeColor="text1"/>
          <w:shd w:val="clear" w:color="auto" w:fill="FFFFFF"/>
        </w:rPr>
        <w:t xml:space="preserve">był </w:t>
      </w:r>
      <w:r w:rsidR="003A5622">
        <w:rPr>
          <w:color w:val="000000" w:themeColor="text1"/>
          <w:shd w:val="clear" w:color="auto" w:fill="FFFFFF"/>
        </w:rPr>
        <w:t>wyższy od mediany ekwiwalentnego dochodu obliczonego dla 2015 r.</w:t>
      </w:r>
    </w:p>
    <w:p w:rsidR="00D570BD" w:rsidRPr="00E63AC5" w:rsidRDefault="00D570BD" w:rsidP="00965F0C">
      <w:pPr>
        <w:pStyle w:val="NormalnyWeb"/>
        <w:spacing w:before="0" w:beforeAutospacing="0" w:after="0" w:afterAutospacing="0"/>
        <w:jc w:val="both"/>
        <w:rPr>
          <w:b/>
          <w:color w:val="000000" w:themeColor="text1"/>
        </w:rPr>
      </w:pPr>
      <w:r>
        <w:rPr>
          <w:color w:val="000000" w:themeColor="text1"/>
          <w:shd w:val="clear" w:color="auto" w:fill="FFFFFF"/>
        </w:rPr>
        <w:t>Minimalne wynagrodzenie w latach 2015-2018 wzrosło o około 20%, to jest szybciej od wzrostu PKB oraz przeciętnych wynagrodzeń w gospodarce. Wysokość zasiłku przysługującego na urlopie macierzyński</w:t>
      </w:r>
      <w:r w:rsidR="000B5764">
        <w:rPr>
          <w:color w:val="000000" w:themeColor="text1"/>
          <w:shd w:val="clear" w:color="auto" w:fill="FFFFFF"/>
        </w:rPr>
        <w:t>m</w:t>
      </w:r>
      <w:r>
        <w:rPr>
          <w:color w:val="000000" w:themeColor="text1"/>
          <w:shd w:val="clear" w:color="auto" w:fill="FFFFFF"/>
        </w:rPr>
        <w:t xml:space="preserve"> osobie otrzymującej minimalne wynagrodzenie wzrosła proporcjonalnie, tym samym można </w:t>
      </w:r>
      <w:r w:rsidR="00202F13">
        <w:rPr>
          <w:color w:val="000000" w:themeColor="text1"/>
          <w:shd w:val="clear" w:color="auto" w:fill="FFFFFF"/>
        </w:rPr>
        <w:t>zakłada</w:t>
      </w:r>
      <w:r>
        <w:rPr>
          <w:color w:val="000000" w:themeColor="text1"/>
          <w:shd w:val="clear" w:color="auto" w:fill="FFFFFF"/>
        </w:rPr>
        <w:t xml:space="preserve">ć, że relacja wysokości zasiłku do mediany dochodów uległa w tym czasie poprawie. Skala zmiany będzie mogła być zweryfikowana w oparciu o bardziej aktualne dane dotyczące dochodów gospodarstw domowych, </w:t>
      </w:r>
      <w:r w:rsidR="00202F13">
        <w:rPr>
          <w:color w:val="000000" w:themeColor="text1"/>
          <w:shd w:val="clear" w:color="auto" w:fill="FFFFFF"/>
        </w:rPr>
        <w:t xml:space="preserve">które </w:t>
      </w:r>
      <w:r>
        <w:rPr>
          <w:color w:val="000000" w:themeColor="text1"/>
          <w:shd w:val="clear" w:color="auto" w:fill="FFFFFF"/>
        </w:rPr>
        <w:t>w momencie sporządzania sprawozdania nie były jeszcze dostępne.</w:t>
      </w:r>
    </w:p>
    <w:p w:rsidR="00D13379" w:rsidRDefault="00C65BCE" w:rsidP="00965F0C">
      <w:pPr>
        <w:pStyle w:val="NormalnyWeb"/>
        <w:spacing w:before="0" w:beforeAutospacing="0" w:after="0" w:afterAutospacing="0"/>
        <w:jc w:val="both"/>
        <w:rPr>
          <w:color w:val="000000" w:themeColor="text1"/>
          <w:shd w:val="clear" w:color="auto" w:fill="FFFFFF"/>
        </w:rPr>
      </w:pPr>
      <w:r w:rsidRPr="00E63AC5">
        <w:rPr>
          <w:color w:val="000000" w:themeColor="text1"/>
          <w:shd w:val="clear" w:color="auto" w:fill="FFFFFF"/>
        </w:rPr>
        <w:t xml:space="preserve">Minimalna wysokość świadczenia </w:t>
      </w:r>
      <w:r w:rsidR="00CD7A14">
        <w:rPr>
          <w:color w:val="000000" w:themeColor="text1"/>
          <w:shd w:val="clear" w:color="auto" w:fill="FFFFFF"/>
        </w:rPr>
        <w:t xml:space="preserve">rodzicielskiego </w:t>
      </w:r>
      <w:r w:rsidRPr="00E63AC5">
        <w:rPr>
          <w:color w:val="000000" w:themeColor="text1"/>
          <w:shd w:val="clear" w:color="auto" w:fill="FFFFFF"/>
        </w:rPr>
        <w:t>przyznawanego osobom, które urodziły dziecko i nie mają prawa do zasiłku macierzyńskiego (są</w:t>
      </w:r>
      <w:r w:rsidR="00CD7A14">
        <w:rPr>
          <w:color w:val="000000" w:themeColor="text1"/>
          <w:shd w:val="clear" w:color="auto" w:fill="FFFFFF"/>
        </w:rPr>
        <w:t>, na przykład,</w:t>
      </w:r>
      <w:r w:rsidRPr="00E63AC5">
        <w:rPr>
          <w:color w:val="000000" w:themeColor="text1"/>
          <w:shd w:val="clear" w:color="auto" w:fill="FFFFFF"/>
        </w:rPr>
        <w:t xml:space="preserve"> bezrobotne, pracują na </w:t>
      </w:r>
      <w:r w:rsidR="00790618">
        <w:rPr>
          <w:color w:val="000000" w:themeColor="text1"/>
          <w:shd w:val="clear" w:color="auto" w:fill="FFFFFF"/>
        </w:rPr>
        <w:t xml:space="preserve">podstawie </w:t>
      </w:r>
      <w:r w:rsidRPr="00E63AC5">
        <w:rPr>
          <w:color w:val="000000" w:themeColor="text1"/>
          <w:shd w:val="clear" w:color="auto" w:fill="FFFFFF"/>
        </w:rPr>
        <w:t>umow</w:t>
      </w:r>
      <w:r w:rsidR="00790618">
        <w:rPr>
          <w:color w:val="000000" w:themeColor="text1"/>
          <w:shd w:val="clear" w:color="auto" w:fill="FFFFFF"/>
        </w:rPr>
        <w:t>y</w:t>
      </w:r>
      <w:r w:rsidRPr="00E63AC5">
        <w:rPr>
          <w:color w:val="000000" w:themeColor="text1"/>
          <w:shd w:val="clear" w:color="auto" w:fill="FFFFFF"/>
        </w:rPr>
        <w:t xml:space="preserve"> o dzieło</w:t>
      </w:r>
      <w:r w:rsidR="00790618">
        <w:rPr>
          <w:color w:val="000000" w:themeColor="text1"/>
          <w:shd w:val="clear" w:color="auto" w:fill="FFFFFF"/>
        </w:rPr>
        <w:t>,</w:t>
      </w:r>
      <w:r w:rsidRPr="00E63AC5">
        <w:rPr>
          <w:color w:val="000000" w:themeColor="text1"/>
          <w:shd w:val="clear" w:color="auto" w:fill="FFFFFF"/>
        </w:rPr>
        <w:t xml:space="preserve"> są rolnikami</w:t>
      </w:r>
      <w:r w:rsidR="00790618">
        <w:rPr>
          <w:color w:val="000000" w:themeColor="text1"/>
          <w:shd w:val="clear" w:color="auto" w:fill="FFFFFF"/>
        </w:rPr>
        <w:t>)</w:t>
      </w:r>
      <w:r w:rsidR="00D13379">
        <w:rPr>
          <w:color w:val="000000" w:themeColor="text1"/>
          <w:shd w:val="clear" w:color="auto" w:fill="FFFFFF"/>
        </w:rPr>
        <w:t>,</w:t>
      </w:r>
      <w:r w:rsidRPr="00E63AC5">
        <w:rPr>
          <w:color w:val="000000" w:themeColor="text1"/>
          <w:shd w:val="clear" w:color="auto" w:fill="FFFFFF"/>
        </w:rPr>
        <w:t xml:space="preserve"> wynosi 1.000 zł </w:t>
      </w:r>
      <w:r w:rsidR="00FD0DEC">
        <w:rPr>
          <w:color w:val="000000" w:themeColor="text1"/>
          <w:shd w:val="clear" w:color="auto" w:fill="FFFFFF"/>
        </w:rPr>
        <w:t xml:space="preserve">netto </w:t>
      </w:r>
      <w:r w:rsidRPr="00E63AC5">
        <w:rPr>
          <w:color w:val="000000" w:themeColor="text1"/>
          <w:shd w:val="clear" w:color="auto" w:fill="FFFFFF"/>
        </w:rPr>
        <w:t xml:space="preserve">miesięcznie. </w:t>
      </w:r>
    </w:p>
    <w:p w:rsidR="00E73891" w:rsidRDefault="00CD7A14" w:rsidP="00965F0C">
      <w:pPr>
        <w:pStyle w:val="NormalnyWeb"/>
        <w:spacing w:before="0" w:beforeAutospacing="0" w:after="0" w:afterAutospacing="0"/>
        <w:jc w:val="both"/>
        <w:rPr>
          <w:color w:val="000000" w:themeColor="text1"/>
          <w:shd w:val="clear" w:color="auto" w:fill="FFFFFF"/>
        </w:rPr>
      </w:pPr>
      <w:r>
        <w:rPr>
          <w:color w:val="000000" w:themeColor="text1"/>
          <w:shd w:val="clear" w:color="auto" w:fill="FFFFFF"/>
        </w:rPr>
        <w:t>Jeżeli zasiłek macierzyński jest niższy niż świadczenie rodzicielskie</w:t>
      </w:r>
      <w:r w:rsidR="00D13379">
        <w:rPr>
          <w:color w:val="000000" w:themeColor="text1"/>
          <w:shd w:val="clear" w:color="auto" w:fill="FFFFFF"/>
        </w:rPr>
        <w:t>,</w:t>
      </w:r>
      <w:r>
        <w:rPr>
          <w:color w:val="000000" w:themeColor="text1"/>
          <w:shd w:val="clear" w:color="auto" w:fill="FFFFFF"/>
        </w:rPr>
        <w:t xml:space="preserve"> osobie uprawnionej przysługuje wyrównanie do tej kwoty.</w:t>
      </w:r>
    </w:p>
    <w:p w:rsidR="00C65BCE" w:rsidRPr="00E63AC5" w:rsidRDefault="00C65BCE" w:rsidP="00965F0C">
      <w:pPr>
        <w:pStyle w:val="NormalnyWeb"/>
        <w:spacing w:before="0" w:beforeAutospacing="0" w:after="0" w:afterAutospacing="0"/>
        <w:jc w:val="both"/>
        <w:rPr>
          <w:b/>
          <w:smallCaps/>
          <w:color w:val="000000" w:themeColor="text1"/>
        </w:rPr>
      </w:pPr>
    </w:p>
    <w:p w:rsidR="002D48D9" w:rsidRPr="00E63AC5" w:rsidRDefault="002D48D9" w:rsidP="00965F0C">
      <w:pPr>
        <w:pStyle w:val="NormalnyWeb"/>
        <w:spacing w:before="0" w:beforeAutospacing="0" w:after="0" w:afterAutospacing="0"/>
        <w:jc w:val="both"/>
        <w:rPr>
          <w:b/>
          <w:color w:val="000000" w:themeColor="text1"/>
        </w:rPr>
      </w:pPr>
      <w:r w:rsidRPr="00E63AC5">
        <w:rPr>
          <w:b/>
          <w:color w:val="000000" w:themeColor="text1"/>
        </w:rPr>
        <w:t>Informacja szczegółowa dotycząca zmian w zakresie urlopów związanych z opieką nad dzieckiem:</w:t>
      </w:r>
    </w:p>
    <w:p w:rsidR="00D13379" w:rsidRDefault="002D48D9" w:rsidP="00965F0C">
      <w:pPr>
        <w:pStyle w:val="NormalnyWeb"/>
        <w:spacing w:before="0" w:beforeAutospacing="0" w:after="0" w:afterAutospacing="0"/>
        <w:jc w:val="both"/>
        <w:rPr>
          <w:bCs/>
          <w:color w:val="000000" w:themeColor="text1"/>
        </w:rPr>
      </w:pPr>
      <w:r w:rsidRPr="00E63AC5">
        <w:rPr>
          <w:color w:val="000000" w:themeColor="text1"/>
        </w:rPr>
        <w:t xml:space="preserve">I. </w:t>
      </w:r>
      <w:r w:rsidRPr="00E63AC5">
        <w:rPr>
          <w:bCs/>
          <w:color w:val="000000" w:themeColor="text1"/>
        </w:rPr>
        <w:t>Włączenie dodatkowego urlopu macierzyńskiego i dodatkowego urlopu na warunkach urlopu macierzyńskiego do urlopu rodzicielskiego</w:t>
      </w:r>
    </w:p>
    <w:p w:rsidR="002D48D9" w:rsidRPr="00E63AC5" w:rsidRDefault="00D13379" w:rsidP="00965F0C">
      <w:pPr>
        <w:pStyle w:val="NormalnyWeb"/>
        <w:spacing w:before="0" w:beforeAutospacing="0" w:after="0" w:afterAutospacing="0"/>
        <w:jc w:val="both"/>
        <w:rPr>
          <w:bCs/>
          <w:color w:val="000000" w:themeColor="text1"/>
        </w:rPr>
      </w:pPr>
      <w:r>
        <w:rPr>
          <w:bCs/>
          <w:color w:val="000000" w:themeColor="text1"/>
        </w:rPr>
        <w:t>W</w:t>
      </w:r>
      <w:r w:rsidR="002D48D9" w:rsidRPr="00E63AC5">
        <w:rPr>
          <w:bCs/>
          <w:color w:val="000000" w:themeColor="text1"/>
        </w:rPr>
        <w:t xml:space="preserve">ymiar urlopu rodzicielskiego </w:t>
      </w:r>
      <w:r w:rsidRPr="00E63AC5">
        <w:rPr>
          <w:bCs/>
          <w:color w:val="000000" w:themeColor="text1"/>
        </w:rPr>
        <w:t xml:space="preserve">wynosi </w:t>
      </w:r>
      <w:r w:rsidR="002D48D9" w:rsidRPr="00E63AC5">
        <w:rPr>
          <w:bCs/>
          <w:color w:val="000000" w:themeColor="text1"/>
        </w:rPr>
        <w:t>obecnie:</w:t>
      </w:r>
    </w:p>
    <w:p w:rsidR="002D48D9" w:rsidRPr="00E63AC5" w:rsidRDefault="002D48D9" w:rsidP="00965F0C">
      <w:pPr>
        <w:pStyle w:val="NormalnyWeb"/>
        <w:numPr>
          <w:ilvl w:val="0"/>
          <w:numId w:val="25"/>
        </w:numPr>
        <w:spacing w:before="0" w:beforeAutospacing="0" w:after="0" w:afterAutospacing="0"/>
        <w:jc w:val="both"/>
        <w:rPr>
          <w:bCs/>
          <w:color w:val="000000" w:themeColor="text1"/>
        </w:rPr>
      </w:pPr>
      <w:r w:rsidRPr="00E63AC5">
        <w:rPr>
          <w:bCs/>
          <w:color w:val="000000" w:themeColor="text1"/>
        </w:rPr>
        <w:t>do 32 tygodni – w przypadku urodzenia jednego dziecka przy jednym porodzie albo w przypadku przyjęcia na wychowanie jednego dziecka,</w:t>
      </w:r>
    </w:p>
    <w:p w:rsidR="002D48D9" w:rsidRPr="00E63AC5" w:rsidRDefault="002D48D9" w:rsidP="00965F0C">
      <w:pPr>
        <w:pStyle w:val="NormalnyWeb"/>
        <w:numPr>
          <w:ilvl w:val="0"/>
          <w:numId w:val="25"/>
        </w:numPr>
        <w:spacing w:before="0" w:beforeAutospacing="0" w:after="0" w:afterAutospacing="0"/>
        <w:jc w:val="both"/>
        <w:rPr>
          <w:bCs/>
          <w:color w:val="000000" w:themeColor="text1"/>
        </w:rPr>
      </w:pPr>
      <w:r w:rsidRPr="00E63AC5">
        <w:rPr>
          <w:bCs/>
          <w:color w:val="000000" w:themeColor="text1"/>
        </w:rPr>
        <w:t>do 34 tygodni – w przypadku porodu mnogiego albo w przypadku jednoczesnego przyjęcia na wychowanie więcej niż jednego dziecka.</w:t>
      </w:r>
    </w:p>
    <w:p w:rsidR="002D48D9" w:rsidRPr="00E63AC5" w:rsidRDefault="002D48D9" w:rsidP="00965F0C">
      <w:pPr>
        <w:pStyle w:val="NormalnyWeb"/>
        <w:spacing w:before="0" w:beforeAutospacing="0" w:after="0" w:afterAutospacing="0"/>
        <w:jc w:val="both"/>
        <w:rPr>
          <w:bCs/>
          <w:color w:val="000000" w:themeColor="text1"/>
        </w:rPr>
      </w:pPr>
      <w:r w:rsidRPr="00E63AC5">
        <w:rPr>
          <w:bCs/>
          <w:color w:val="000000" w:themeColor="text1"/>
        </w:rPr>
        <w:t>System urlopów związanych z opieką nad dzieckiem obejmuje obecnie:</w:t>
      </w:r>
    </w:p>
    <w:p w:rsidR="002D48D9" w:rsidRPr="00E63AC5" w:rsidRDefault="002D48D9" w:rsidP="0015754C">
      <w:pPr>
        <w:pStyle w:val="NormalnyWeb"/>
        <w:numPr>
          <w:ilvl w:val="0"/>
          <w:numId w:val="32"/>
        </w:numPr>
        <w:spacing w:before="0" w:beforeAutospacing="0" w:after="0" w:afterAutospacing="0"/>
        <w:jc w:val="both"/>
        <w:rPr>
          <w:bCs/>
          <w:color w:val="000000" w:themeColor="text1"/>
        </w:rPr>
      </w:pPr>
      <w:r w:rsidRPr="00E63AC5">
        <w:rPr>
          <w:bCs/>
          <w:color w:val="000000" w:themeColor="text1"/>
        </w:rPr>
        <w:t>urlop macierzyński albo urlop na warunkach urlopu macierzyńskiego, w wymiarze:</w:t>
      </w:r>
    </w:p>
    <w:p w:rsidR="002D48D9" w:rsidRPr="00E63AC5" w:rsidRDefault="002D48D9" w:rsidP="0015754C">
      <w:pPr>
        <w:pStyle w:val="NormalnyWeb"/>
        <w:numPr>
          <w:ilvl w:val="0"/>
          <w:numId w:val="33"/>
        </w:numPr>
        <w:spacing w:before="0" w:beforeAutospacing="0" w:after="0" w:afterAutospacing="0"/>
        <w:jc w:val="both"/>
        <w:rPr>
          <w:bCs/>
          <w:color w:val="000000" w:themeColor="text1"/>
        </w:rPr>
      </w:pPr>
      <w:r w:rsidRPr="00E63AC5">
        <w:rPr>
          <w:bCs/>
          <w:color w:val="000000" w:themeColor="text1"/>
        </w:rPr>
        <w:lastRenderedPageBreak/>
        <w:t>20 tygodni – w przypadku urodzenia jednego dziecka przy jednym porodzie albo w przypadku przyjęcia na wychowanie jednego dziecka,</w:t>
      </w:r>
    </w:p>
    <w:p w:rsidR="002D48D9" w:rsidRPr="00E63AC5" w:rsidRDefault="002D48D9" w:rsidP="0015754C">
      <w:pPr>
        <w:pStyle w:val="NormalnyWeb"/>
        <w:numPr>
          <w:ilvl w:val="0"/>
          <w:numId w:val="33"/>
        </w:numPr>
        <w:spacing w:before="0" w:beforeAutospacing="0" w:after="0" w:afterAutospacing="0"/>
        <w:jc w:val="both"/>
        <w:rPr>
          <w:bCs/>
          <w:color w:val="000000" w:themeColor="text1"/>
        </w:rPr>
      </w:pPr>
      <w:r w:rsidRPr="00E63AC5">
        <w:rPr>
          <w:bCs/>
          <w:color w:val="000000" w:themeColor="text1"/>
        </w:rPr>
        <w:t>od 31 do 37 tygodni – w przypadku urodzenia więcej niż jednego dziecka w jednym porodzie albo w przypadku jednoczesnego przyjęcia na wychow</w:t>
      </w:r>
      <w:r w:rsidR="007520B2">
        <w:rPr>
          <w:bCs/>
          <w:color w:val="000000" w:themeColor="text1"/>
        </w:rPr>
        <w:t>anie więcej niż jednego dziecka,</w:t>
      </w:r>
    </w:p>
    <w:p w:rsidR="002D48D9" w:rsidRPr="00E63AC5" w:rsidRDefault="007520B2" w:rsidP="0015754C">
      <w:pPr>
        <w:pStyle w:val="NormalnyWeb"/>
        <w:numPr>
          <w:ilvl w:val="0"/>
          <w:numId w:val="32"/>
        </w:numPr>
        <w:spacing w:before="0" w:beforeAutospacing="0" w:after="0" w:afterAutospacing="0"/>
        <w:jc w:val="both"/>
        <w:rPr>
          <w:bCs/>
          <w:color w:val="000000" w:themeColor="text1"/>
        </w:rPr>
      </w:pPr>
      <w:r>
        <w:rPr>
          <w:bCs/>
          <w:color w:val="000000" w:themeColor="text1"/>
        </w:rPr>
        <w:t>u</w:t>
      </w:r>
      <w:r w:rsidR="002D48D9" w:rsidRPr="00E63AC5">
        <w:rPr>
          <w:bCs/>
          <w:color w:val="000000" w:themeColor="text1"/>
        </w:rPr>
        <w:t>rlop rodzicielski w wymiarze do 32 albo do 34 tygodni, udzielany nie później niż do zakończenia</w:t>
      </w:r>
      <w:r w:rsidR="007D62E3">
        <w:rPr>
          <w:bCs/>
          <w:color w:val="000000" w:themeColor="text1"/>
        </w:rPr>
        <w:t xml:space="preserve"> </w:t>
      </w:r>
      <w:r w:rsidR="00B00F8F">
        <w:rPr>
          <w:bCs/>
          <w:color w:val="000000" w:themeColor="text1"/>
        </w:rPr>
        <w:t>roku kalendarzow</w:t>
      </w:r>
      <w:r w:rsidR="002D48D9" w:rsidRPr="00E63AC5">
        <w:rPr>
          <w:bCs/>
          <w:color w:val="000000" w:themeColor="text1"/>
        </w:rPr>
        <w:t>ego, w kt</w:t>
      </w:r>
      <w:r>
        <w:rPr>
          <w:bCs/>
          <w:color w:val="000000" w:themeColor="text1"/>
        </w:rPr>
        <w:t>órym dziecko kończy 6 rok życia,</w:t>
      </w:r>
    </w:p>
    <w:p w:rsidR="002D48D9" w:rsidRPr="00E63AC5" w:rsidRDefault="007520B2" w:rsidP="0015754C">
      <w:pPr>
        <w:pStyle w:val="NormalnyWeb"/>
        <w:numPr>
          <w:ilvl w:val="0"/>
          <w:numId w:val="32"/>
        </w:numPr>
        <w:spacing w:before="0" w:beforeAutospacing="0" w:after="0" w:afterAutospacing="0"/>
        <w:jc w:val="both"/>
        <w:rPr>
          <w:bCs/>
          <w:color w:val="000000" w:themeColor="text1"/>
        </w:rPr>
      </w:pPr>
      <w:r>
        <w:rPr>
          <w:bCs/>
          <w:color w:val="000000" w:themeColor="text1"/>
        </w:rPr>
        <w:t>u</w:t>
      </w:r>
      <w:r w:rsidR="002D48D9" w:rsidRPr="00E63AC5">
        <w:rPr>
          <w:bCs/>
          <w:color w:val="000000" w:themeColor="text1"/>
        </w:rPr>
        <w:t>rlop ojcowski w wymiarze do 2 tygodni (udzielany nie dłużej niż do ukończenia przez dziecko 24 miesiąca życia albo do upływu 24 miesięcy od dnia uprawomocnienia się postanowienia orzekającego przysposobienie dziecka i nie dłużej niż do ukończenia przez dziecko 7</w:t>
      </w:r>
      <w:r w:rsidR="007D62E3">
        <w:rPr>
          <w:bCs/>
          <w:color w:val="000000" w:themeColor="text1"/>
        </w:rPr>
        <w:t xml:space="preserve"> </w:t>
      </w:r>
      <w:r w:rsidR="002E7DF4">
        <w:rPr>
          <w:bCs/>
          <w:color w:val="000000" w:themeColor="text1"/>
        </w:rPr>
        <w:t>roku życia</w:t>
      </w:r>
      <w:r w:rsidR="002D48D9" w:rsidRPr="00E63AC5">
        <w:rPr>
          <w:bCs/>
          <w:color w:val="000000" w:themeColor="text1"/>
        </w:rPr>
        <w:t>, a w przypadku dziecka, wobec którego podjęto decyzję o odroczeniu obowiązku szkolnego, nie dłużej niż do ukoń</w:t>
      </w:r>
      <w:r>
        <w:rPr>
          <w:bCs/>
          <w:color w:val="000000" w:themeColor="text1"/>
        </w:rPr>
        <w:t>czenia przez nie 10</w:t>
      </w:r>
      <w:r w:rsidR="007D62E3">
        <w:rPr>
          <w:bCs/>
          <w:color w:val="000000" w:themeColor="text1"/>
        </w:rPr>
        <w:t xml:space="preserve"> </w:t>
      </w:r>
      <w:r w:rsidR="002E7DF4">
        <w:rPr>
          <w:bCs/>
          <w:color w:val="000000" w:themeColor="text1"/>
        </w:rPr>
        <w:t>roku życia</w:t>
      </w:r>
      <w:r>
        <w:rPr>
          <w:bCs/>
          <w:color w:val="000000" w:themeColor="text1"/>
        </w:rPr>
        <w:t>),</w:t>
      </w:r>
    </w:p>
    <w:p w:rsidR="002D48D9" w:rsidRPr="00E63AC5" w:rsidRDefault="007520B2" w:rsidP="0015754C">
      <w:pPr>
        <w:pStyle w:val="NormalnyWeb"/>
        <w:numPr>
          <w:ilvl w:val="0"/>
          <w:numId w:val="32"/>
        </w:numPr>
        <w:spacing w:before="0" w:beforeAutospacing="0" w:after="0" w:afterAutospacing="0"/>
        <w:jc w:val="both"/>
        <w:rPr>
          <w:bCs/>
          <w:color w:val="000000" w:themeColor="text1"/>
        </w:rPr>
      </w:pPr>
      <w:r>
        <w:rPr>
          <w:bCs/>
          <w:color w:val="000000" w:themeColor="text1"/>
        </w:rPr>
        <w:t>u</w:t>
      </w:r>
      <w:r w:rsidR="002D48D9" w:rsidRPr="00E63AC5">
        <w:rPr>
          <w:bCs/>
          <w:color w:val="000000" w:themeColor="text1"/>
        </w:rPr>
        <w:t>rlop wychowawczy w wymiarze do 36 miesięcy, udzielany, co do zasady, nie później niż do zakończenia</w:t>
      </w:r>
      <w:r w:rsidR="007D62E3">
        <w:rPr>
          <w:bCs/>
          <w:color w:val="000000" w:themeColor="text1"/>
        </w:rPr>
        <w:t xml:space="preserve"> </w:t>
      </w:r>
      <w:r w:rsidR="00B00F8F">
        <w:rPr>
          <w:bCs/>
          <w:color w:val="000000" w:themeColor="text1"/>
        </w:rPr>
        <w:t>roku kalendarzow</w:t>
      </w:r>
      <w:r w:rsidR="002D48D9" w:rsidRPr="00E63AC5">
        <w:rPr>
          <w:bCs/>
          <w:color w:val="000000" w:themeColor="text1"/>
        </w:rPr>
        <w:t>ego, w którym dziecko kończy 6 rok życia.</w:t>
      </w:r>
    </w:p>
    <w:p w:rsidR="002D48D9" w:rsidRPr="00E63AC5" w:rsidRDefault="002D48D9" w:rsidP="00965F0C">
      <w:pPr>
        <w:pStyle w:val="NormalnyWeb"/>
        <w:spacing w:before="0" w:beforeAutospacing="0" w:after="0" w:afterAutospacing="0"/>
        <w:jc w:val="both"/>
        <w:rPr>
          <w:bCs/>
          <w:color w:val="000000" w:themeColor="text1"/>
        </w:rPr>
      </w:pPr>
      <w:r w:rsidRPr="00E63AC5">
        <w:rPr>
          <w:bCs/>
          <w:color w:val="000000" w:themeColor="text1"/>
        </w:rPr>
        <w:t xml:space="preserve">II. </w:t>
      </w:r>
      <w:r w:rsidR="00FE78FE">
        <w:rPr>
          <w:bCs/>
          <w:color w:val="000000" w:themeColor="text1"/>
        </w:rPr>
        <w:t xml:space="preserve">Możliwość </w:t>
      </w:r>
      <w:r w:rsidRPr="00E63AC5">
        <w:rPr>
          <w:bCs/>
          <w:color w:val="000000" w:themeColor="text1"/>
        </w:rPr>
        <w:t>wykorzystania urlopu rodzi</w:t>
      </w:r>
      <w:r w:rsidR="00FE78FE">
        <w:rPr>
          <w:bCs/>
          <w:color w:val="000000" w:themeColor="text1"/>
        </w:rPr>
        <w:t>cielskiego w czterech częściach</w:t>
      </w:r>
    </w:p>
    <w:p w:rsidR="002D48D9" w:rsidRPr="00E63AC5" w:rsidRDefault="002D48D9" w:rsidP="00965F0C">
      <w:pPr>
        <w:pStyle w:val="NormalnyWeb"/>
        <w:spacing w:before="0" w:beforeAutospacing="0" w:after="0" w:afterAutospacing="0"/>
        <w:jc w:val="both"/>
        <w:rPr>
          <w:bCs/>
          <w:color w:val="000000" w:themeColor="text1"/>
        </w:rPr>
      </w:pPr>
      <w:r w:rsidRPr="00E63AC5">
        <w:rPr>
          <w:bCs/>
          <w:color w:val="000000" w:themeColor="text1"/>
        </w:rPr>
        <w:t>Urlop rodzicielski jest</w:t>
      </w:r>
      <w:r w:rsidR="007520B2">
        <w:rPr>
          <w:bCs/>
          <w:color w:val="000000" w:themeColor="text1"/>
        </w:rPr>
        <w:t>,</w:t>
      </w:r>
      <w:r w:rsidRPr="00E63AC5">
        <w:rPr>
          <w:bCs/>
          <w:color w:val="000000" w:themeColor="text1"/>
        </w:rPr>
        <w:t xml:space="preserve"> co do zasady</w:t>
      </w:r>
      <w:r w:rsidR="007520B2">
        <w:rPr>
          <w:bCs/>
          <w:color w:val="000000" w:themeColor="text1"/>
        </w:rPr>
        <w:t>,</w:t>
      </w:r>
      <w:r w:rsidRPr="00E63AC5">
        <w:rPr>
          <w:bCs/>
          <w:color w:val="000000" w:themeColor="text1"/>
        </w:rPr>
        <w:t xml:space="preserve"> udzielany bezpośrednio po urlopie macierzyńskim (urlopie na warunkach urlopu macierzyńskiego)</w:t>
      </w:r>
      <w:r w:rsidR="007520B2">
        <w:rPr>
          <w:bCs/>
          <w:color w:val="000000" w:themeColor="text1"/>
        </w:rPr>
        <w:t>,</w:t>
      </w:r>
      <w:r w:rsidRPr="00E63AC5">
        <w:rPr>
          <w:bCs/>
          <w:color w:val="000000" w:themeColor="text1"/>
        </w:rPr>
        <w:t xml:space="preserve"> albo bezpośrednio po okresie pobierania zasiłku macierzyńskiego za okres odpowiadający okresowi urlopu macierzyńskiego (za okres odpowiadający okresowi urlopu na warunkach urlopu macierzyńskiego). </w:t>
      </w:r>
    </w:p>
    <w:p w:rsidR="002D48D9" w:rsidRPr="00E63AC5" w:rsidRDefault="002D48D9" w:rsidP="00965F0C">
      <w:pPr>
        <w:pStyle w:val="NormalnyWeb"/>
        <w:spacing w:before="0" w:beforeAutospacing="0" w:after="0" w:afterAutospacing="0"/>
        <w:jc w:val="both"/>
        <w:rPr>
          <w:bCs/>
          <w:color w:val="000000" w:themeColor="text1"/>
        </w:rPr>
      </w:pPr>
      <w:r w:rsidRPr="00E63AC5">
        <w:rPr>
          <w:bCs/>
          <w:color w:val="000000" w:themeColor="text1"/>
        </w:rPr>
        <w:t>Urlop rodzicielski można wykorzystać jednorazowo albo nie więcej niż w 4 częściach, przypadających bezpośrednio jedna po drugiej albo bezpośrednio po wykorzystaniu zasiłku macierzyńskiego za okres odpowiadający części urlopu rodzicielskiego, oraz nie później, niż do zakończenia</w:t>
      </w:r>
      <w:r w:rsidR="007D62E3">
        <w:rPr>
          <w:bCs/>
          <w:color w:val="000000" w:themeColor="text1"/>
        </w:rPr>
        <w:t xml:space="preserve"> </w:t>
      </w:r>
      <w:r w:rsidR="00B00F8F">
        <w:rPr>
          <w:bCs/>
          <w:color w:val="000000" w:themeColor="text1"/>
        </w:rPr>
        <w:t>roku kalendarzow</w:t>
      </w:r>
      <w:r w:rsidRPr="00E63AC5">
        <w:rPr>
          <w:bCs/>
          <w:color w:val="000000" w:themeColor="text1"/>
        </w:rPr>
        <w:t>ego, w którym dziecko kończy 6 rok życia. Co do zasady, część urlopu rodzicielskiego nie może być krótsza niż 8 tygodni.</w:t>
      </w:r>
    </w:p>
    <w:p w:rsidR="002D48D9" w:rsidRPr="00E63AC5" w:rsidRDefault="002D48D9" w:rsidP="00965F0C">
      <w:pPr>
        <w:pStyle w:val="NormalnyWeb"/>
        <w:spacing w:before="0" w:beforeAutospacing="0" w:after="0" w:afterAutospacing="0"/>
        <w:jc w:val="both"/>
        <w:rPr>
          <w:bCs/>
          <w:color w:val="000000" w:themeColor="text1"/>
        </w:rPr>
      </w:pPr>
      <w:r w:rsidRPr="00E63AC5">
        <w:rPr>
          <w:bCs/>
          <w:color w:val="000000" w:themeColor="text1"/>
        </w:rPr>
        <w:t xml:space="preserve">III. </w:t>
      </w:r>
      <w:r w:rsidR="00FE78FE">
        <w:rPr>
          <w:bCs/>
          <w:color w:val="000000" w:themeColor="text1"/>
        </w:rPr>
        <w:t>Możliwość</w:t>
      </w:r>
      <w:r w:rsidRPr="00E63AC5">
        <w:rPr>
          <w:bCs/>
          <w:color w:val="000000" w:themeColor="text1"/>
        </w:rPr>
        <w:t xml:space="preserve"> wykorzystania nie więcej niż 16 tygodni urlopu </w:t>
      </w:r>
      <w:r w:rsidR="00FE78FE">
        <w:rPr>
          <w:bCs/>
          <w:color w:val="000000" w:themeColor="text1"/>
        </w:rPr>
        <w:t xml:space="preserve">rodzicielskiego </w:t>
      </w:r>
      <w:r w:rsidRPr="00E63AC5">
        <w:rPr>
          <w:bCs/>
          <w:color w:val="000000" w:themeColor="text1"/>
        </w:rPr>
        <w:t>w terminie nie przypadającym bezpośrednio po urlopie macierzyńskim (urlopie na warunkach urlopu macierzyńskiego) albo po okresie pobierania zasiłku macierzyńskiego za okres odpowiadający okresowi urlopu macierzyńskiego (za okres odpowiadający okresowi urlopu na wa</w:t>
      </w:r>
      <w:r w:rsidR="00FE78FE">
        <w:rPr>
          <w:bCs/>
          <w:color w:val="000000" w:themeColor="text1"/>
        </w:rPr>
        <w:t>runkach urlopu macierzyńskiego)</w:t>
      </w:r>
    </w:p>
    <w:p w:rsidR="002D48D9" w:rsidRPr="00E63AC5" w:rsidRDefault="002D48D9" w:rsidP="00965F0C">
      <w:pPr>
        <w:pStyle w:val="NormalnyWeb"/>
        <w:spacing w:before="0" w:beforeAutospacing="0" w:after="0" w:afterAutospacing="0"/>
        <w:jc w:val="both"/>
        <w:rPr>
          <w:bCs/>
          <w:color w:val="000000" w:themeColor="text1"/>
        </w:rPr>
      </w:pPr>
      <w:r w:rsidRPr="00E63AC5">
        <w:rPr>
          <w:bCs/>
          <w:color w:val="000000" w:themeColor="text1"/>
        </w:rPr>
        <w:t>Urlop rodzicielski w wymiarze do 16 tygodni może być wykorzystany w terminie nieprzypadającym bezpośrednio po poprzedniej części urlopu albo w terminie nieprzypadającym bezpośrednio po wykorzystaniu zasiłku macierzyńskiego za okres odpowiadający części urlopu rodzicielskiego. Liczba części urlopu rodzicielskiego wykorzystan</w:t>
      </w:r>
      <w:r w:rsidR="00736B7C">
        <w:rPr>
          <w:bCs/>
          <w:color w:val="000000" w:themeColor="text1"/>
        </w:rPr>
        <w:t>ych</w:t>
      </w:r>
      <w:r w:rsidRPr="00E63AC5">
        <w:rPr>
          <w:bCs/>
          <w:color w:val="000000" w:themeColor="text1"/>
        </w:rPr>
        <w:t xml:space="preserve"> w tym trybie (jedna albo dwie) pomniejsza liczbę części, </w:t>
      </w:r>
      <w:r w:rsidR="00736B7C">
        <w:rPr>
          <w:bCs/>
          <w:color w:val="000000" w:themeColor="text1"/>
        </w:rPr>
        <w:t>w</w:t>
      </w:r>
      <w:r w:rsidRPr="00E63AC5">
        <w:rPr>
          <w:bCs/>
          <w:color w:val="000000" w:themeColor="text1"/>
        </w:rPr>
        <w:t> jakiej można wykorzystać urlop wychowawczy (z pięciu do czterech lub do trzech).</w:t>
      </w:r>
    </w:p>
    <w:p w:rsidR="002D48D9" w:rsidRPr="00E63AC5" w:rsidRDefault="002D48D9" w:rsidP="00965F0C">
      <w:pPr>
        <w:pStyle w:val="NormalnyWeb"/>
        <w:spacing w:before="0" w:beforeAutospacing="0" w:after="0" w:afterAutospacing="0"/>
        <w:jc w:val="both"/>
        <w:rPr>
          <w:bCs/>
          <w:color w:val="000000" w:themeColor="text1"/>
        </w:rPr>
      </w:pPr>
      <w:r w:rsidRPr="00E63AC5">
        <w:rPr>
          <w:bCs/>
          <w:color w:val="000000" w:themeColor="text1"/>
        </w:rPr>
        <w:t>IV. Wydłużenie wymiaru urlopu rodzicielskiego w przypadku łączenia korzystania z takiego urlopu z wykonywaniem pracy w niepełnym wymiarze czasu pracy u pracodawcy udzie</w:t>
      </w:r>
      <w:r w:rsidR="00FE78FE">
        <w:rPr>
          <w:bCs/>
          <w:color w:val="000000" w:themeColor="text1"/>
        </w:rPr>
        <w:t>lającego urlopu rodzicielskiego</w:t>
      </w:r>
    </w:p>
    <w:p w:rsidR="002D48D9" w:rsidRPr="00E63AC5" w:rsidRDefault="002D48D9" w:rsidP="00965F0C">
      <w:pPr>
        <w:pStyle w:val="NormalnyWeb"/>
        <w:spacing w:before="0" w:beforeAutospacing="0" w:after="0" w:afterAutospacing="0"/>
        <w:jc w:val="both"/>
        <w:rPr>
          <w:bCs/>
          <w:color w:val="000000" w:themeColor="text1"/>
        </w:rPr>
      </w:pPr>
      <w:r w:rsidRPr="00E63AC5">
        <w:rPr>
          <w:bCs/>
          <w:color w:val="000000" w:themeColor="text1"/>
        </w:rPr>
        <w:t xml:space="preserve">W </w:t>
      </w:r>
      <w:r w:rsidR="00FE78FE">
        <w:rPr>
          <w:bCs/>
          <w:color w:val="000000" w:themeColor="text1"/>
        </w:rPr>
        <w:t>razie</w:t>
      </w:r>
      <w:r w:rsidRPr="00E63AC5">
        <w:rPr>
          <w:bCs/>
          <w:color w:val="000000" w:themeColor="text1"/>
        </w:rPr>
        <w:t xml:space="preserve"> łączenia przez pracownika korzystania z urlopu rodzicielskiego z wykonywaniem pracy u pracodawcy udzielającego takiego urlopu w wymiarze nie wyższym niż połowa pełnego wymiaru czasu pracy, wymiar urlopu rodzicielskiego jest wydłużany proporcjonalnie do wymiaru czasu pracy wykonywanej przez pracownika. Po zastosowaniu proporcjonalnego wydłużenia</w:t>
      </w:r>
      <w:r w:rsidR="00FA23C7">
        <w:rPr>
          <w:bCs/>
          <w:color w:val="000000" w:themeColor="text1"/>
        </w:rPr>
        <w:t>,</w:t>
      </w:r>
      <w:r w:rsidRPr="00E63AC5">
        <w:rPr>
          <w:bCs/>
          <w:color w:val="000000" w:themeColor="text1"/>
        </w:rPr>
        <w:t xml:space="preserve"> maksymalny wymiar urlopu nie może jednak przekraczać 64 tygodni, w przypadku urodzenia jednego dziecka przy jednym porodzie (przyjęcia jednego dziecka na wychowanie) albo 68 tygodni, w przypadku urodzenia więcej niż jednego dziecka przy jednym porodzie (jednoczesnego przyjęcia na wychowanie więcej niż jednego dziecka). </w:t>
      </w:r>
    </w:p>
    <w:p w:rsidR="002D48D9" w:rsidRPr="00E63AC5" w:rsidRDefault="00514E84" w:rsidP="00965F0C">
      <w:pPr>
        <w:pStyle w:val="NormalnyWeb"/>
        <w:spacing w:before="0" w:beforeAutospacing="0" w:after="0" w:afterAutospacing="0"/>
        <w:jc w:val="both"/>
        <w:rPr>
          <w:bCs/>
          <w:color w:val="000000" w:themeColor="text1"/>
        </w:rPr>
      </w:pPr>
      <w:r>
        <w:rPr>
          <w:bCs/>
          <w:color w:val="000000" w:themeColor="text1"/>
        </w:rPr>
        <w:t xml:space="preserve">V. </w:t>
      </w:r>
      <w:r w:rsidR="002D48D9" w:rsidRPr="00E63AC5">
        <w:rPr>
          <w:bCs/>
          <w:color w:val="000000" w:themeColor="text1"/>
        </w:rPr>
        <w:t>Zmian</w:t>
      </w:r>
      <w:r w:rsidR="00FE78FE">
        <w:rPr>
          <w:bCs/>
          <w:color w:val="000000" w:themeColor="text1"/>
        </w:rPr>
        <w:t>a</w:t>
      </w:r>
      <w:r w:rsidR="002D48D9" w:rsidRPr="00E63AC5">
        <w:rPr>
          <w:bCs/>
          <w:color w:val="000000" w:themeColor="text1"/>
        </w:rPr>
        <w:t xml:space="preserve"> kręgu pracowników uprawnionych do części urlopu macierzyńskiego (części urlopu na warunkach urlopu macierzyńskiego), a także </w:t>
      </w:r>
      <w:r w:rsidR="002073E0">
        <w:rPr>
          <w:bCs/>
          <w:color w:val="000000" w:themeColor="text1"/>
        </w:rPr>
        <w:t xml:space="preserve">do </w:t>
      </w:r>
      <w:r w:rsidR="002D48D9" w:rsidRPr="00E63AC5">
        <w:rPr>
          <w:bCs/>
          <w:color w:val="000000" w:themeColor="text1"/>
        </w:rPr>
        <w:t>części urlopu rodzicielskiego oraz nowe okoliczności, których wystąpienie umożliwia korzystanie z takich urlopów</w:t>
      </w:r>
    </w:p>
    <w:p w:rsidR="002D48D9" w:rsidRPr="00E63AC5" w:rsidRDefault="002D48D9" w:rsidP="00965F0C">
      <w:pPr>
        <w:pStyle w:val="NormalnyWeb"/>
        <w:spacing w:before="0" w:beforeAutospacing="0" w:after="0" w:afterAutospacing="0"/>
        <w:jc w:val="both"/>
        <w:rPr>
          <w:bCs/>
          <w:color w:val="000000" w:themeColor="text1"/>
        </w:rPr>
      </w:pPr>
      <w:r w:rsidRPr="00E63AC5">
        <w:rPr>
          <w:bCs/>
          <w:color w:val="000000" w:themeColor="text1"/>
        </w:rPr>
        <w:lastRenderedPageBreak/>
        <w:t>Nowe przepisy poszerzyły krąg pracowników uprawnionych do przejęcia części urlopu macierzyńskiego (części urlopu na warunkach urlopu macierzyńskiego) albo urlopu rodzicielskiego lub jego części, a także określiły nowe sytuacje, których wystąpienie uprawnia pracowników do korzystania z takich urlopów.</w:t>
      </w:r>
    </w:p>
    <w:p w:rsidR="002D48D9" w:rsidRPr="00E63AC5" w:rsidRDefault="00EC4E78" w:rsidP="00965F0C">
      <w:pPr>
        <w:pStyle w:val="NormalnyWeb"/>
        <w:spacing w:before="0" w:beforeAutospacing="0" w:after="0" w:afterAutospacing="0"/>
        <w:jc w:val="both"/>
        <w:rPr>
          <w:bCs/>
          <w:color w:val="000000" w:themeColor="text1"/>
        </w:rPr>
      </w:pPr>
      <w:r>
        <w:rPr>
          <w:bCs/>
          <w:color w:val="000000" w:themeColor="text1"/>
        </w:rPr>
        <w:t>M</w:t>
      </w:r>
      <w:r w:rsidR="00FE78FE">
        <w:rPr>
          <w:bCs/>
          <w:color w:val="000000" w:themeColor="text1"/>
        </w:rPr>
        <w:t>ożliwość</w:t>
      </w:r>
      <w:r w:rsidR="002D48D9" w:rsidRPr="00E63AC5">
        <w:rPr>
          <w:bCs/>
          <w:color w:val="000000" w:themeColor="text1"/>
        </w:rPr>
        <w:t xml:space="preserve"> przejęcia części urlopu macierzyńskiego przez pracownika-ojca wychowującego dziecko albo przez pracownika-innego członka najbliższej rodziny </w:t>
      </w:r>
      <w:r w:rsidR="001C487D">
        <w:rPr>
          <w:bCs/>
          <w:color w:val="000000" w:themeColor="text1"/>
        </w:rPr>
        <w:t>w</w:t>
      </w:r>
      <w:r w:rsidR="002D48D9" w:rsidRPr="00E63AC5">
        <w:rPr>
          <w:bCs/>
          <w:color w:val="000000" w:themeColor="text1"/>
        </w:rPr>
        <w:t> przypadku:</w:t>
      </w:r>
    </w:p>
    <w:p w:rsidR="002D48D9" w:rsidRPr="00E63AC5" w:rsidRDefault="002D48D9" w:rsidP="0006759E">
      <w:pPr>
        <w:pStyle w:val="NormalnyWeb"/>
        <w:numPr>
          <w:ilvl w:val="0"/>
          <w:numId w:val="91"/>
        </w:numPr>
        <w:spacing w:before="0" w:beforeAutospacing="0" w:after="0" w:afterAutospacing="0"/>
        <w:jc w:val="both"/>
        <w:rPr>
          <w:bCs/>
          <w:color w:val="000000" w:themeColor="text1"/>
        </w:rPr>
      </w:pPr>
      <w:r w:rsidRPr="00E63AC5">
        <w:rPr>
          <w:bCs/>
          <w:color w:val="000000" w:themeColor="text1"/>
        </w:rPr>
        <w:t>rezygnacji z części urlopu macierzyńskiego przez pracownicę legitymującą się orzeczeniem o niezdolności do samodzielnej egzystencji, po wykorzystaniu przez nią po porodzie co najmniej 8 tygodni urlopu macierzyńskiego (rezygnacji z zasiłku macierzyńskiego za okres odpowiadający okresowi urlopu macierzyńskiego przez ubezpieczoną-matkę dziecka po wykorzystaniu przez nią tego zasiłku za okres co najmniej 8 tygodni po porodzie),</w:t>
      </w:r>
    </w:p>
    <w:p w:rsidR="002D48D9" w:rsidRPr="00E63AC5" w:rsidRDefault="002D48D9" w:rsidP="0006759E">
      <w:pPr>
        <w:pStyle w:val="NormalnyWeb"/>
        <w:numPr>
          <w:ilvl w:val="0"/>
          <w:numId w:val="91"/>
        </w:numPr>
        <w:spacing w:before="0" w:beforeAutospacing="0" w:after="0" w:afterAutospacing="0"/>
        <w:jc w:val="both"/>
        <w:rPr>
          <w:bCs/>
          <w:color w:val="000000" w:themeColor="text1"/>
        </w:rPr>
      </w:pPr>
      <w:r w:rsidRPr="00E63AC5">
        <w:rPr>
          <w:bCs/>
          <w:color w:val="000000" w:themeColor="text1"/>
        </w:rPr>
        <w:t>rezygnacji z części urlopu macierzyńskiego przez pracownicę, która przebywa w szpitalu albo w innym przedsiębiorstwie podmiotu leczniczego wykonującego działalność leczniczą w zakresie stacjonarnych i całodobowych świadczeń zdrowotnych ze względu na stan zdrowia uniemożliwiający jej sprawowanie osobistej opieki nad dzieckiem, po wykorzystaniu po porodzie co najmniej 8 tygodni urlopu macierzyńskiego (rezygnacji z części zasiłku macierzyńskiego przez ubezpieczoną-matkę dziecka, która przebywa w szpitalu albo w innym przedsiębiorstwie podmiotu leczniczego wykonującego działalność leczniczą w zakresie stacjonarnych i całodobowych świadczeń zdrowotnych ze względu na stan zdrowia uniemożliwiający jej sprawowanie osobistej opieki nad dzieckiem, po wykorzystaniu przez nią tego zasiłku za okres co najmniej 8 tygodni po porodzie),</w:t>
      </w:r>
    </w:p>
    <w:p w:rsidR="002D48D9" w:rsidRPr="00E63AC5" w:rsidRDefault="002D48D9" w:rsidP="0006759E">
      <w:pPr>
        <w:pStyle w:val="NormalnyWeb"/>
        <w:numPr>
          <w:ilvl w:val="0"/>
          <w:numId w:val="91"/>
        </w:numPr>
        <w:spacing w:before="0" w:beforeAutospacing="0" w:after="0" w:afterAutospacing="0"/>
        <w:jc w:val="both"/>
        <w:rPr>
          <w:bCs/>
          <w:color w:val="000000" w:themeColor="text1"/>
        </w:rPr>
      </w:pPr>
      <w:r w:rsidRPr="00E63AC5">
        <w:rPr>
          <w:bCs/>
          <w:color w:val="000000" w:themeColor="text1"/>
        </w:rPr>
        <w:t>zgonu pracownicy w czasie urlopu macierzyńskiego (zgonu ubezpieczonej-matki dziecka w czasie pobierania zasiłku macierzyńskiego za okres odpowiadający okresowi urlopu macierzyńskiego),</w:t>
      </w:r>
    </w:p>
    <w:p w:rsidR="002D48D9" w:rsidRPr="00E63AC5" w:rsidRDefault="002D48D9" w:rsidP="0006759E">
      <w:pPr>
        <w:pStyle w:val="NormalnyWeb"/>
        <w:numPr>
          <w:ilvl w:val="0"/>
          <w:numId w:val="91"/>
        </w:numPr>
        <w:spacing w:before="0" w:beforeAutospacing="0" w:after="0" w:afterAutospacing="0"/>
        <w:jc w:val="both"/>
        <w:rPr>
          <w:bCs/>
          <w:color w:val="000000" w:themeColor="text1"/>
        </w:rPr>
      </w:pPr>
      <w:r w:rsidRPr="00E63AC5">
        <w:rPr>
          <w:bCs/>
          <w:color w:val="000000" w:themeColor="text1"/>
        </w:rPr>
        <w:t>porzucenia dziecka przez pracownicę w czasie urlopu macierzyńskiego; przejęcie pozostałej części urlopu macierzyńskiego jest możliwe nie wcześniej niż po wykorzystaniu przez pracownicę po porodzie co najmniej 8 tygodni urlopu macierzyńskiego (porzucenia dziecka przez ubezpieczoną-matkę dziecka w czasie pobierania zasiłku macierzyńskiego za okres odpowiadający okresowi urlopu macierzyńskiego; przejęcie pozostałej części urlopu macierzyńskiego jest możliwe nie wcześniej niż po wykorzystaniu przez ubezpieczoną-matkę dziecka zasiłku macierzyńskiego za okres co najmniej 8 tygodni),</w:t>
      </w:r>
    </w:p>
    <w:p w:rsidR="002D48D9" w:rsidRPr="00E63AC5" w:rsidRDefault="002D48D9" w:rsidP="0006759E">
      <w:pPr>
        <w:pStyle w:val="NormalnyWeb"/>
        <w:numPr>
          <w:ilvl w:val="0"/>
          <w:numId w:val="91"/>
        </w:numPr>
        <w:spacing w:before="0" w:beforeAutospacing="0" w:after="0" w:afterAutospacing="0"/>
        <w:jc w:val="both"/>
        <w:rPr>
          <w:bCs/>
          <w:color w:val="000000" w:themeColor="text1"/>
        </w:rPr>
      </w:pPr>
      <w:r w:rsidRPr="00E63AC5">
        <w:rPr>
          <w:bCs/>
          <w:color w:val="000000" w:themeColor="text1"/>
        </w:rPr>
        <w:t>zgonu matki dziecka nieobjętej ubezpieczeniem społecznym w razie choroby i macierzyństwa określonym w ustawie o systemie ubezpieczeń społecznych, albo nieposiadającej tytułu do objęcia takim ubezpieczeniem, a także w razie porzucenia dziecka przez taką matkę,</w:t>
      </w:r>
    </w:p>
    <w:p w:rsidR="002D48D9" w:rsidRPr="00E63AC5" w:rsidRDefault="002D48D9" w:rsidP="0006759E">
      <w:pPr>
        <w:pStyle w:val="NormalnyWeb"/>
        <w:numPr>
          <w:ilvl w:val="0"/>
          <w:numId w:val="91"/>
        </w:numPr>
        <w:spacing w:before="0" w:beforeAutospacing="0" w:after="0" w:afterAutospacing="0"/>
        <w:jc w:val="both"/>
        <w:rPr>
          <w:bCs/>
          <w:color w:val="000000" w:themeColor="text1"/>
        </w:rPr>
      </w:pPr>
      <w:r w:rsidRPr="00E63AC5">
        <w:rPr>
          <w:bCs/>
          <w:color w:val="000000" w:themeColor="text1"/>
        </w:rPr>
        <w:t>niemożności sprawowania osobistej opieki nad dzieckiem przez matkę dziecka nieobjętą ubezpieczeniem społecznym w razie choroby i macierzyństwa albo nieposiadającą tytułu do takiego ubezpieczenia, legitymującą się orzeczeniem o niezdolności do samodzielnej egzystencji.</w:t>
      </w:r>
    </w:p>
    <w:p w:rsidR="002D48D9" w:rsidRPr="00E63AC5" w:rsidRDefault="002D48D9" w:rsidP="00965F0C">
      <w:pPr>
        <w:pStyle w:val="NormalnyWeb"/>
        <w:spacing w:before="0" w:beforeAutospacing="0" w:after="0" w:afterAutospacing="0"/>
        <w:jc w:val="both"/>
        <w:rPr>
          <w:bCs/>
          <w:color w:val="000000" w:themeColor="text1"/>
        </w:rPr>
      </w:pPr>
      <w:r w:rsidRPr="00E63AC5">
        <w:rPr>
          <w:bCs/>
          <w:color w:val="000000" w:themeColor="text1"/>
        </w:rPr>
        <w:t xml:space="preserve">Wystąpienie </w:t>
      </w:r>
      <w:r w:rsidR="00514E84">
        <w:rPr>
          <w:bCs/>
          <w:color w:val="000000" w:themeColor="text1"/>
        </w:rPr>
        <w:t xml:space="preserve">tych </w:t>
      </w:r>
      <w:r w:rsidRPr="00E63AC5">
        <w:rPr>
          <w:bCs/>
          <w:color w:val="000000" w:themeColor="text1"/>
        </w:rPr>
        <w:t>okoliczności uprawnia pracownika-ojca wychowującego dziecko albo pracownika-innego członka najbliższej rodziny do przejęcia części urlopu na warunkach urlopu macierzyńskiego albo części urlopu rodzicielskiego.</w:t>
      </w:r>
    </w:p>
    <w:p w:rsidR="002D48D9" w:rsidRPr="00E63AC5" w:rsidRDefault="00FE78FE" w:rsidP="00965F0C">
      <w:pPr>
        <w:pStyle w:val="NormalnyWeb"/>
        <w:spacing w:before="0" w:beforeAutospacing="0" w:after="0" w:afterAutospacing="0"/>
        <w:jc w:val="both"/>
        <w:rPr>
          <w:bCs/>
          <w:color w:val="000000" w:themeColor="text1"/>
        </w:rPr>
      </w:pPr>
      <w:r>
        <w:rPr>
          <w:bCs/>
          <w:color w:val="000000" w:themeColor="text1"/>
        </w:rPr>
        <w:t>Możliwość</w:t>
      </w:r>
      <w:r w:rsidR="002D48D9" w:rsidRPr="00E63AC5">
        <w:rPr>
          <w:bCs/>
          <w:color w:val="000000" w:themeColor="text1"/>
        </w:rPr>
        <w:t xml:space="preserve"> korzystania z części urlopu macierzyńskiego przez pracownika-ojca wychowującego dziecko w przypadku:</w:t>
      </w:r>
    </w:p>
    <w:p w:rsidR="002D48D9" w:rsidRPr="00E63AC5" w:rsidRDefault="002D48D9" w:rsidP="0006759E">
      <w:pPr>
        <w:pStyle w:val="NormalnyWeb"/>
        <w:numPr>
          <w:ilvl w:val="0"/>
          <w:numId w:val="92"/>
        </w:numPr>
        <w:spacing w:before="0" w:beforeAutospacing="0" w:after="0" w:afterAutospacing="0"/>
        <w:jc w:val="both"/>
        <w:rPr>
          <w:bCs/>
          <w:color w:val="000000" w:themeColor="text1"/>
        </w:rPr>
      </w:pPr>
      <w:r w:rsidRPr="00E63AC5">
        <w:rPr>
          <w:bCs/>
          <w:color w:val="000000" w:themeColor="text1"/>
        </w:rPr>
        <w:t>rezygnacji przez pracownicę z części urlopu macierzyńskiego po wykorzystaniu po porodzie co najmniej 14 tygodni takiego urlopu (rezygnacji przez ubezpieczoną-matkę dziecka z pobierania zasiłku macierzyńskiego za okres odpowiadający okresowi urlopu macierzyńskiego, po wykorzystaniu przez nią tego zasiłku za okres co najmniej 14 tygodni po porodzie),</w:t>
      </w:r>
    </w:p>
    <w:p w:rsidR="002D48D9" w:rsidRPr="00E63AC5" w:rsidRDefault="002D48D9" w:rsidP="0006759E">
      <w:pPr>
        <w:pStyle w:val="NormalnyWeb"/>
        <w:numPr>
          <w:ilvl w:val="0"/>
          <w:numId w:val="92"/>
        </w:numPr>
        <w:spacing w:before="0" w:beforeAutospacing="0" w:after="0" w:afterAutospacing="0"/>
        <w:jc w:val="both"/>
        <w:rPr>
          <w:bCs/>
          <w:color w:val="000000" w:themeColor="text1"/>
        </w:rPr>
      </w:pPr>
      <w:r w:rsidRPr="00E63AC5">
        <w:rPr>
          <w:bCs/>
          <w:color w:val="000000" w:themeColor="text1"/>
        </w:rPr>
        <w:lastRenderedPageBreak/>
        <w:t>podjęcia przez matkę dziecka nieposiadającą tytułu do objęcia ubezpieczeniem społecznym w razie choroby i macierzyństwa określonym w ustawie o systemie</w:t>
      </w:r>
      <w:r w:rsidR="00C632B1">
        <w:rPr>
          <w:bCs/>
          <w:color w:val="000000" w:themeColor="text1"/>
        </w:rPr>
        <w:t xml:space="preserve"> </w:t>
      </w:r>
      <w:r w:rsidRPr="00E63AC5">
        <w:rPr>
          <w:bCs/>
          <w:color w:val="000000" w:themeColor="text1"/>
        </w:rPr>
        <w:t>ubezpieczeń społecznych, zatrudnienia w wymiarze nie niższym niż połowa pełnego wymiaru czasu pracy.</w:t>
      </w:r>
    </w:p>
    <w:p w:rsidR="002D48D9" w:rsidRPr="00E63AC5" w:rsidRDefault="002D48D9" w:rsidP="00965F0C">
      <w:pPr>
        <w:pStyle w:val="NormalnyWeb"/>
        <w:spacing w:before="0" w:beforeAutospacing="0" w:after="0" w:afterAutospacing="0"/>
        <w:jc w:val="both"/>
        <w:rPr>
          <w:bCs/>
          <w:color w:val="000000" w:themeColor="text1"/>
        </w:rPr>
      </w:pPr>
      <w:r w:rsidRPr="00E63AC5">
        <w:rPr>
          <w:bCs/>
          <w:color w:val="000000" w:themeColor="text1"/>
        </w:rPr>
        <w:t xml:space="preserve">Wystąpienie </w:t>
      </w:r>
      <w:r w:rsidR="00514E84">
        <w:rPr>
          <w:bCs/>
          <w:color w:val="000000" w:themeColor="text1"/>
        </w:rPr>
        <w:t>tych</w:t>
      </w:r>
      <w:r w:rsidRPr="00E63AC5">
        <w:rPr>
          <w:bCs/>
          <w:color w:val="000000" w:themeColor="text1"/>
        </w:rPr>
        <w:t xml:space="preserve"> okoliczności uprawnia pracownika-ojca wychowującego dziecko do korzystania z części urlopu na warunkach urlopu macierzyńskiego albo części urlopu rodzicielskiego.</w:t>
      </w:r>
    </w:p>
    <w:p w:rsidR="002D48D9" w:rsidRPr="00E63AC5" w:rsidRDefault="002D48D9" w:rsidP="00965F0C">
      <w:pPr>
        <w:pStyle w:val="NormalnyWeb"/>
        <w:spacing w:before="0" w:beforeAutospacing="0" w:after="0" w:afterAutospacing="0"/>
        <w:jc w:val="both"/>
        <w:rPr>
          <w:smallCaps/>
          <w:color w:val="000000" w:themeColor="text1"/>
        </w:rPr>
      </w:pP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t>Artykuł 8 ustęp 2</w:t>
      </w:r>
      <w:r w:rsidR="005A6A6A" w:rsidRPr="00E63AC5">
        <w:rPr>
          <w:b/>
          <w:color w:val="000000" w:themeColor="text1"/>
        </w:rPr>
        <w:t xml:space="preserve"> - </w:t>
      </w:r>
      <w:r w:rsidR="00226A72" w:rsidRPr="00E63AC5">
        <w:rPr>
          <w:color w:val="000000" w:themeColor="text1"/>
        </w:rPr>
        <w:t>uznać za bezprawne wypowiedzenie przez pracodawcę pracy kobiecie w okresie jej nieobecności z powodu urlopu macierzyńskiego lub dokonanie wypowiedzenia w takim terminie, że okres wypowiedzenia wygaśnie w trakcie takiej nieobecności</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przesłanki i zak</w:t>
      </w:r>
      <w:r w:rsidR="00581BF5" w:rsidRPr="00E63AC5">
        <w:rPr>
          <w:b/>
          <w:bCs/>
          <w:color w:val="000000" w:themeColor="text1"/>
        </w:rPr>
        <w:t>res wszelkich zmian</w:t>
      </w:r>
    </w:p>
    <w:p w:rsidR="00AD4416" w:rsidRPr="00E63AC5" w:rsidRDefault="00AD4416" w:rsidP="00965F0C">
      <w:pPr>
        <w:pStyle w:val="NormalnyWeb"/>
        <w:spacing w:before="0" w:beforeAutospacing="0" w:after="0" w:afterAutospacing="0"/>
        <w:jc w:val="both"/>
        <w:rPr>
          <w:b/>
          <w:bCs/>
          <w:color w:val="000000" w:themeColor="text1"/>
        </w:rPr>
      </w:pPr>
      <w:r w:rsidRPr="00E63AC5">
        <w:rPr>
          <w:b/>
          <w:bCs/>
          <w:color w:val="000000" w:themeColor="text1"/>
        </w:rPr>
        <w:t>oraz</w:t>
      </w:r>
    </w:p>
    <w:p w:rsidR="00AD4416" w:rsidRPr="00E63AC5" w:rsidRDefault="00AD4416" w:rsidP="00965F0C">
      <w:pPr>
        <w:pStyle w:val="NormalnyWeb"/>
        <w:spacing w:before="0" w:beforeAutospacing="0" w:after="0" w:afterAutospacing="0"/>
        <w:jc w:val="both"/>
        <w:rPr>
          <w:b/>
          <w:bCs/>
          <w:color w:val="000000" w:themeColor="text1"/>
        </w:rPr>
      </w:pPr>
      <w:r w:rsidRPr="00E63AC5">
        <w:rPr>
          <w:b/>
          <w:bCs/>
          <w:color w:val="000000" w:themeColor="text1"/>
        </w:rPr>
        <w:t>2) Środki (zarządzenia administracyjne, programy, plany działań, projekty itp.) podjęte w celu realizacji przepisów prawa</w:t>
      </w:r>
    </w:p>
    <w:p w:rsidR="00226A72" w:rsidRPr="00E63AC5" w:rsidRDefault="00AD4416" w:rsidP="00965F0C">
      <w:pPr>
        <w:pStyle w:val="NormalnyWeb"/>
        <w:spacing w:before="0" w:beforeAutospacing="0" w:after="0" w:afterAutospacing="0"/>
        <w:jc w:val="both"/>
        <w:rPr>
          <w:bCs/>
          <w:color w:val="000000" w:themeColor="text1"/>
        </w:rPr>
      </w:pPr>
      <w:r w:rsidRPr="00E63AC5">
        <w:rPr>
          <w:bCs/>
          <w:color w:val="000000" w:themeColor="text1"/>
        </w:rPr>
        <w:t xml:space="preserve">W okresie objętym sprawozdaniem nie zostały przeprowadzone zmiany prawa </w:t>
      </w:r>
    </w:p>
    <w:p w:rsidR="008D2ED0" w:rsidRPr="00E63AC5" w:rsidRDefault="008D2ED0" w:rsidP="00965F0C">
      <w:pPr>
        <w:pStyle w:val="NormalnyWeb"/>
        <w:spacing w:before="0" w:beforeAutospacing="0" w:after="0" w:afterAutospacing="0"/>
        <w:jc w:val="both"/>
        <w:rPr>
          <w:b/>
          <w:color w:val="000000" w:themeColor="text1"/>
        </w:rPr>
      </w:pPr>
    </w:p>
    <w:p w:rsidR="00C4346D" w:rsidRPr="00E63AC5" w:rsidRDefault="00C4346D" w:rsidP="00965F0C">
      <w:pPr>
        <w:pStyle w:val="NormalnyWeb"/>
        <w:spacing w:before="0" w:beforeAutospacing="0" w:after="0" w:afterAutospacing="0"/>
        <w:jc w:val="both"/>
        <w:rPr>
          <w:b/>
          <w:smallCaps/>
          <w:color w:val="000000" w:themeColor="text1"/>
        </w:rPr>
      </w:pPr>
      <w:r w:rsidRPr="00E63AC5">
        <w:rPr>
          <w:b/>
          <w:smallCaps/>
          <w:color w:val="000000" w:themeColor="text1"/>
        </w:rPr>
        <w:t>Pytani</w:t>
      </w:r>
      <w:r w:rsidR="004C70D9" w:rsidRPr="00E63AC5">
        <w:rPr>
          <w:b/>
          <w:smallCaps/>
          <w:color w:val="000000" w:themeColor="text1"/>
        </w:rPr>
        <w:t>a</w:t>
      </w:r>
      <w:r w:rsidRPr="00E63AC5">
        <w:rPr>
          <w:b/>
          <w:smallCaps/>
          <w:color w:val="000000" w:themeColor="text1"/>
        </w:rPr>
        <w:t xml:space="preserve"> dodatkowe</w:t>
      </w:r>
    </w:p>
    <w:p w:rsidR="00430CC9" w:rsidRPr="00E63AC5" w:rsidRDefault="00430CC9" w:rsidP="00965F0C">
      <w:pPr>
        <w:pStyle w:val="NormalnyWeb"/>
        <w:spacing w:before="0" w:beforeAutospacing="0" w:after="0" w:afterAutospacing="0"/>
        <w:jc w:val="both"/>
        <w:rPr>
          <w:b/>
          <w:color w:val="000000" w:themeColor="text1"/>
          <w:shd w:val="clear" w:color="auto" w:fill="FFFFFF"/>
        </w:rPr>
      </w:pPr>
    </w:p>
    <w:p w:rsidR="004C70D9" w:rsidRPr="00E63AC5" w:rsidRDefault="004C70D9" w:rsidP="00965F0C">
      <w:pPr>
        <w:pStyle w:val="NormalnyWeb"/>
        <w:spacing w:before="0" w:beforeAutospacing="0" w:after="0" w:afterAutospacing="0"/>
        <w:jc w:val="both"/>
        <w:rPr>
          <w:color w:val="000000" w:themeColor="text1"/>
          <w:shd w:val="clear" w:color="auto" w:fill="FFFFFF"/>
        </w:rPr>
      </w:pPr>
      <w:r w:rsidRPr="00E63AC5">
        <w:rPr>
          <w:b/>
          <w:color w:val="000000" w:themeColor="text1"/>
          <w:shd w:val="clear" w:color="auto" w:fill="FFFFFF"/>
        </w:rPr>
        <w:t>1/</w:t>
      </w:r>
      <w:r w:rsidRPr="00E63AC5">
        <w:rPr>
          <w:color w:val="000000" w:themeColor="text1"/>
          <w:shd w:val="clear" w:color="auto" w:fill="FFFFFF"/>
        </w:rPr>
        <w:t xml:space="preserve"> </w:t>
      </w:r>
      <w:r w:rsidR="00C4346D" w:rsidRPr="0042574A">
        <w:rPr>
          <w:b/>
          <w:color w:val="000000" w:themeColor="text1"/>
          <w:shd w:val="clear" w:color="auto" w:fill="FFFFFF"/>
        </w:rPr>
        <w:t xml:space="preserve">Informacje, dodatkowe w stosunku do przedstawionych w poprzednim sprawozdaniu, dotyczące </w:t>
      </w:r>
      <w:r w:rsidRPr="0042574A">
        <w:rPr>
          <w:b/>
          <w:color w:val="000000" w:themeColor="text1"/>
          <w:shd w:val="clear" w:color="auto" w:fill="FFFFFF"/>
        </w:rPr>
        <w:t xml:space="preserve">wyroków w sprawach </w:t>
      </w:r>
      <w:r w:rsidR="002F20B7" w:rsidRPr="0042574A">
        <w:rPr>
          <w:b/>
          <w:color w:val="000000" w:themeColor="text1"/>
          <w:shd w:val="clear" w:color="auto" w:fill="FFFFFF"/>
        </w:rPr>
        <w:t>zadośćuczynienia</w:t>
      </w:r>
      <w:r w:rsidRPr="0042574A">
        <w:rPr>
          <w:b/>
          <w:color w:val="000000" w:themeColor="text1"/>
          <w:shd w:val="clear" w:color="auto" w:fill="FFFFFF"/>
        </w:rPr>
        <w:t xml:space="preserve"> za </w:t>
      </w:r>
      <w:r w:rsidR="00C4346D" w:rsidRPr="0042574A">
        <w:rPr>
          <w:b/>
          <w:color w:val="000000" w:themeColor="text1"/>
          <w:shd w:val="clear" w:color="auto" w:fill="FFFFFF"/>
        </w:rPr>
        <w:t>szkod</w:t>
      </w:r>
      <w:r w:rsidRPr="0042574A">
        <w:rPr>
          <w:b/>
          <w:color w:val="000000" w:themeColor="text1"/>
          <w:shd w:val="clear" w:color="auto" w:fill="FFFFFF"/>
        </w:rPr>
        <w:t>ę</w:t>
      </w:r>
      <w:r w:rsidR="00C4346D" w:rsidRPr="0042574A">
        <w:rPr>
          <w:b/>
          <w:color w:val="000000" w:themeColor="text1"/>
          <w:shd w:val="clear" w:color="auto" w:fill="FFFFFF"/>
        </w:rPr>
        <w:t xml:space="preserve"> niematerialn</w:t>
      </w:r>
      <w:r w:rsidRPr="0042574A">
        <w:rPr>
          <w:b/>
          <w:color w:val="000000" w:themeColor="text1"/>
          <w:shd w:val="clear" w:color="auto" w:fill="FFFFFF"/>
        </w:rPr>
        <w:t>ą</w:t>
      </w:r>
      <w:r w:rsidR="00C4346D" w:rsidRPr="0042574A">
        <w:rPr>
          <w:b/>
          <w:color w:val="000000" w:themeColor="text1"/>
          <w:shd w:val="clear" w:color="auto" w:fill="FFFFFF"/>
        </w:rPr>
        <w:t xml:space="preserve"> w związku z bezprawnym rozwiązaniem stosunku pracy w </w:t>
      </w:r>
      <w:r w:rsidR="00581BF5" w:rsidRPr="0042574A">
        <w:rPr>
          <w:b/>
          <w:color w:val="000000" w:themeColor="text1"/>
          <w:shd w:val="clear" w:color="auto" w:fill="FFFFFF"/>
        </w:rPr>
        <w:t>okresie</w:t>
      </w:r>
      <w:r w:rsidR="00C4346D" w:rsidRPr="0042574A">
        <w:rPr>
          <w:b/>
          <w:color w:val="000000" w:themeColor="text1"/>
          <w:shd w:val="clear" w:color="auto" w:fill="FFFFFF"/>
        </w:rPr>
        <w:t xml:space="preserve"> ciąży lub urlopu macierzyńskiego</w:t>
      </w:r>
      <w:r w:rsidR="00C4346D" w:rsidRPr="00E63AC5">
        <w:rPr>
          <w:color w:val="000000" w:themeColor="text1"/>
          <w:shd w:val="clear" w:color="auto" w:fill="FFFFFF"/>
        </w:rPr>
        <w:t xml:space="preserve"> </w:t>
      </w:r>
    </w:p>
    <w:p w:rsidR="00430CC9" w:rsidRPr="0042574A" w:rsidRDefault="008E7893" w:rsidP="00965F0C">
      <w:pPr>
        <w:pStyle w:val="NormalnyWeb"/>
        <w:spacing w:before="0" w:beforeAutospacing="0" w:after="0" w:afterAutospacing="0"/>
        <w:jc w:val="both"/>
        <w:rPr>
          <w:color w:val="000000" w:themeColor="text1"/>
          <w:shd w:val="clear" w:color="auto" w:fill="FFFFFF"/>
        </w:rPr>
      </w:pPr>
      <w:r w:rsidRPr="0042574A">
        <w:rPr>
          <w:color w:val="000000" w:themeColor="text1"/>
          <w:shd w:val="clear" w:color="auto" w:fill="FFFFFF"/>
        </w:rPr>
        <w:t>i</w:t>
      </w:r>
    </w:p>
    <w:p w:rsidR="004C70D9" w:rsidRPr="00E63AC5" w:rsidRDefault="004C70D9" w:rsidP="00965F0C">
      <w:pPr>
        <w:pStyle w:val="NormalnyWeb"/>
        <w:spacing w:before="0" w:beforeAutospacing="0" w:after="0" w:afterAutospacing="0"/>
        <w:jc w:val="both"/>
        <w:rPr>
          <w:color w:val="000000" w:themeColor="text1"/>
          <w:shd w:val="clear" w:color="auto" w:fill="FFFFFF"/>
        </w:rPr>
      </w:pPr>
      <w:r w:rsidRPr="00E63AC5">
        <w:rPr>
          <w:b/>
          <w:color w:val="000000" w:themeColor="text1"/>
          <w:shd w:val="clear" w:color="auto" w:fill="FFFFFF"/>
        </w:rPr>
        <w:t>2/</w:t>
      </w:r>
      <w:r w:rsidRPr="00E63AC5">
        <w:rPr>
          <w:color w:val="000000" w:themeColor="text1"/>
          <w:shd w:val="clear" w:color="auto" w:fill="FFFFFF"/>
        </w:rPr>
        <w:t xml:space="preserve"> </w:t>
      </w:r>
      <w:r w:rsidRPr="0042574A">
        <w:rPr>
          <w:b/>
          <w:color w:val="000000" w:themeColor="text1"/>
          <w:shd w:val="clear" w:color="auto" w:fill="FFFFFF"/>
        </w:rPr>
        <w:t>C</w:t>
      </w:r>
      <w:r w:rsidR="00C4346D" w:rsidRPr="0042574A">
        <w:rPr>
          <w:b/>
          <w:color w:val="000000" w:themeColor="text1"/>
          <w:shd w:val="clear" w:color="auto" w:fill="FFFFFF"/>
        </w:rPr>
        <w:t>z</w:t>
      </w:r>
      <w:r w:rsidR="00B62FCA" w:rsidRPr="0042574A">
        <w:rPr>
          <w:b/>
          <w:color w:val="000000" w:themeColor="text1"/>
          <w:shd w:val="clear" w:color="auto" w:fill="FFFFFF"/>
        </w:rPr>
        <w:t>y</w:t>
      </w:r>
      <w:r w:rsidR="00C4346D" w:rsidRPr="0042574A">
        <w:rPr>
          <w:b/>
          <w:color w:val="000000" w:themeColor="text1"/>
          <w:shd w:val="clear" w:color="auto" w:fill="FFFFFF"/>
        </w:rPr>
        <w:t xml:space="preserve"> </w:t>
      </w:r>
      <w:r w:rsidRPr="0042574A">
        <w:rPr>
          <w:b/>
          <w:color w:val="000000" w:themeColor="text1"/>
          <w:shd w:val="clear" w:color="auto" w:fill="FFFFFF"/>
        </w:rPr>
        <w:t xml:space="preserve">określona jest maksymalna wysokość </w:t>
      </w:r>
      <w:r w:rsidR="002F20B7" w:rsidRPr="0042574A">
        <w:rPr>
          <w:b/>
          <w:color w:val="000000" w:themeColor="text1"/>
          <w:shd w:val="clear" w:color="auto" w:fill="FFFFFF"/>
        </w:rPr>
        <w:t>zadośćuczynienia</w:t>
      </w:r>
      <w:r w:rsidRPr="0042574A">
        <w:rPr>
          <w:b/>
          <w:color w:val="000000" w:themeColor="text1"/>
          <w:shd w:val="clear" w:color="auto" w:fill="FFFFFF"/>
        </w:rPr>
        <w:t>, jak</w:t>
      </w:r>
      <w:r w:rsidR="002F20B7" w:rsidRPr="0042574A">
        <w:rPr>
          <w:b/>
          <w:color w:val="000000" w:themeColor="text1"/>
          <w:shd w:val="clear" w:color="auto" w:fill="FFFFFF"/>
        </w:rPr>
        <w:t>ie</w:t>
      </w:r>
      <w:r w:rsidRPr="0042574A">
        <w:rPr>
          <w:b/>
          <w:color w:val="000000" w:themeColor="text1"/>
          <w:shd w:val="clear" w:color="auto" w:fill="FFFFFF"/>
        </w:rPr>
        <w:t xml:space="preserve"> może zostać przyznan</w:t>
      </w:r>
      <w:r w:rsidR="00581BF5" w:rsidRPr="0042574A">
        <w:rPr>
          <w:b/>
          <w:color w:val="000000" w:themeColor="text1"/>
          <w:shd w:val="clear" w:color="auto" w:fill="FFFFFF"/>
        </w:rPr>
        <w:t>e</w:t>
      </w:r>
      <w:r w:rsidRPr="0042574A">
        <w:rPr>
          <w:b/>
          <w:color w:val="000000" w:themeColor="text1"/>
          <w:shd w:val="clear" w:color="auto" w:fill="FFFFFF"/>
        </w:rPr>
        <w:t xml:space="preserve"> na podstawie Kodeksu cywilnego w sprawach </w:t>
      </w:r>
      <w:r w:rsidR="002F20B7" w:rsidRPr="0042574A">
        <w:rPr>
          <w:b/>
          <w:color w:val="000000" w:themeColor="text1"/>
          <w:shd w:val="clear" w:color="auto" w:fill="FFFFFF"/>
        </w:rPr>
        <w:t xml:space="preserve">dotyczących </w:t>
      </w:r>
      <w:r w:rsidRPr="0042574A">
        <w:rPr>
          <w:b/>
          <w:color w:val="000000" w:themeColor="text1"/>
          <w:shd w:val="clear" w:color="auto" w:fill="FFFFFF"/>
        </w:rPr>
        <w:t>szkod</w:t>
      </w:r>
      <w:r w:rsidR="002F20B7" w:rsidRPr="0042574A">
        <w:rPr>
          <w:b/>
          <w:color w:val="000000" w:themeColor="text1"/>
          <w:shd w:val="clear" w:color="auto" w:fill="FFFFFF"/>
        </w:rPr>
        <w:t>y</w:t>
      </w:r>
      <w:r w:rsidRPr="0042574A">
        <w:rPr>
          <w:b/>
          <w:color w:val="000000" w:themeColor="text1"/>
          <w:shd w:val="clear" w:color="auto" w:fill="FFFFFF"/>
        </w:rPr>
        <w:t xml:space="preserve"> niematerialn</w:t>
      </w:r>
      <w:r w:rsidR="002F20B7" w:rsidRPr="0042574A">
        <w:rPr>
          <w:b/>
          <w:color w:val="000000" w:themeColor="text1"/>
          <w:shd w:val="clear" w:color="auto" w:fill="FFFFFF"/>
        </w:rPr>
        <w:t>ej</w:t>
      </w:r>
      <w:r w:rsidRPr="0042574A">
        <w:rPr>
          <w:b/>
          <w:color w:val="000000" w:themeColor="text1"/>
          <w:shd w:val="clear" w:color="auto" w:fill="FFFFFF"/>
        </w:rPr>
        <w:t xml:space="preserve"> w związku z bezprawnym rozwiązaniem stosunku pracy w </w:t>
      </w:r>
      <w:r w:rsidR="00581BF5" w:rsidRPr="0042574A">
        <w:rPr>
          <w:b/>
          <w:color w:val="000000" w:themeColor="text1"/>
          <w:shd w:val="clear" w:color="auto" w:fill="FFFFFF"/>
        </w:rPr>
        <w:t>okresie</w:t>
      </w:r>
      <w:r w:rsidRPr="0042574A">
        <w:rPr>
          <w:b/>
          <w:color w:val="000000" w:themeColor="text1"/>
          <w:shd w:val="clear" w:color="auto" w:fill="FFFFFF"/>
        </w:rPr>
        <w:t xml:space="preserve"> ciąży lub urlopu macierzyńskiego</w:t>
      </w:r>
      <w:r w:rsidR="00C4346D" w:rsidRPr="00E63AC5">
        <w:rPr>
          <w:color w:val="000000" w:themeColor="text1"/>
          <w:shd w:val="clear" w:color="auto" w:fill="FFFFFF"/>
        </w:rPr>
        <w:t xml:space="preserve"> </w:t>
      </w:r>
    </w:p>
    <w:p w:rsidR="00430CC9" w:rsidRPr="0042574A" w:rsidRDefault="008E7893" w:rsidP="00965F0C">
      <w:pPr>
        <w:pStyle w:val="NormalnyWeb"/>
        <w:spacing w:before="0" w:beforeAutospacing="0" w:after="0" w:afterAutospacing="0"/>
        <w:jc w:val="both"/>
        <w:rPr>
          <w:color w:val="000000" w:themeColor="text1"/>
          <w:shd w:val="clear" w:color="auto" w:fill="FFFFFF"/>
        </w:rPr>
      </w:pPr>
      <w:r w:rsidRPr="0042574A">
        <w:rPr>
          <w:color w:val="000000" w:themeColor="text1"/>
          <w:shd w:val="clear" w:color="auto" w:fill="FFFFFF"/>
        </w:rPr>
        <w:t>oraz</w:t>
      </w:r>
    </w:p>
    <w:p w:rsidR="004C70D9" w:rsidRPr="0042574A" w:rsidRDefault="004C70D9" w:rsidP="00965F0C">
      <w:pPr>
        <w:pStyle w:val="NormalnyWeb"/>
        <w:spacing w:before="0" w:beforeAutospacing="0" w:after="0" w:afterAutospacing="0"/>
        <w:jc w:val="both"/>
        <w:rPr>
          <w:b/>
          <w:color w:val="000000" w:themeColor="text1"/>
          <w:shd w:val="clear" w:color="auto" w:fill="FFFFFF"/>
        </w:rPr>
      </w:pPr>
      <w:r w:rsidRPr="00E63AC5">
        <w:rPr>
          <w:b/>
          <w:color w:val="000000" w:themeColor="text1"/>
          <w:shd w:val="clear" w:color="auto" w:fill="FFFFFF"/>
        </w:rPr>
        <w:t>3/</w:t>
      </w:r>
      <w:r w:rsidRPr="00E63AC5">
        <w:rPr>
          <w:color w:val="000000" w:themeColor="text1"/>
          <w:shd w:val="clear" w:color="auto" w:fill="FFFFFF"/>
        </w:rPr>
        <w:t xml:space="preserve"> </w:t>
      </w:r>
      <w:r w:rsidRPr="0042574A">
        <w:rPr>
          <w:b/>
          <w:color w:val="000000" w:themeColor="text1"/>
          <w:shd w:val="clear" w:color="auto" w:fill="FFFFFF"/>
        </w:rPr>
        <w:t>Czy</w:t>
      </w:r>
      <w:r w:rsidR="007349B8" w:rsidRPr="0042574A">
        <w:rPr>
          <w:b/>
          <w:color w:val="000000" w:themeColor="text1"/>
          <w:shd w:val="clear" w:color="auto" w:fill="FFFFFF"/>
        </w:rPr>
        <w:t>,</w:t>
      </w:r>
      <w:r w:rsidRPr="0042574A">
        <w:rPr>
          <w:b/>
          <w:color w:val="000000" w:themeColor="text1"/>
          <w:shd w:val="clear" w:color="auto" w:fill="FFFFFF"/>
        </w:rPr>
        <w:t xml:space="preserve"> w </w:t>
      </w:r>
      <w:r w:rsidR="00C4346D" w:rsidRPr="0042574A">
        <w:rPr>
          <w:b/>
          <w:color w:val="000000" w:themeColor="text1"/>
          <w:shd w:val="clear" w:color="auto" w:fill="FFFFFF"/>
        </w:rPr>
        <w:t xml:space="preserve">świetle danych i orzecznictwa, </w:t>
      </w:r>
      <w:r w:rsidRPr="0042574A">
        <w:rPr>
          <w:b/>
          <w:color w:val="000000" w:themeColor="text1"/>
          <w:shd w:val="clear" w:color="auto" w:fill="FFFFFF"/>
        </w:rPr>
        <w:t xml:space="preserve">odszkodowanie i zadośćuczynienie może być przyznane na podstawie ustawodawstwa antydyskryminacyjnego, w związku z bezprawnym rozwiązaniem stosunku pracy w </w:t>
      </w:r>
      <w:r w:rsidR="007349B8" w:rsidRPr="0042574A">
        <w:rPr>
          <w:b/>
          <w:color w:val="000000" w:themeColor="text1"/>
          <w:shd w:val="clear" w:color="auto" w:fill="FFFFFF"/>
        </w:rPr>
        <w:t>okresie</w:t>
      </w:r>
      <w:r w:rsidRPr="0042574A">
        <w:rPr>
          <w:b/>
          <w:color w:val="000000" w:themeColor="text1"/>
          <w:shd w:val="clear" w:color="auto" w:fill="FFFFFF"/>
        </w:rPr>
        <w:t xml:space="preserve"> ciąży lub urlopu macierzyńskiego</w:t>
      </w:r>
    </w:p>
    <w:p w:rsidR="008E7893" w:rsidRPr="009754DE" w:rsidRDefault="008E7893" w:rsidP="00965F0C">
      <w:pPr>
        <w:pStyle w:val="Style4"/>
        <w:widowControl/>
        <w:spacing w:line="240" w:lineRule="auto"/>
        <w:ind w:firstLine="0"/>
        <w:rPr>
          <w:rStyle w:val="FontStyle14"/>
          <w:rFonts w:ascii="Times New Roman" w:hAnsi="Times New Roman" w:cs="Times New Roman"/>
          <w:sz w:val="24"/>
          <w:szCs w:val="24"/>
        </w:rPr>
      </w:pPr>
      <w:r w:rsidRPr="009754DE">
        <w:rPr>
          <w:rStyle w:val="FontStyle14"/>
          <w:rFonts w:ascii="Times New Roman" w:hAnsi="Times New Roman" w:cs="Times New Roman"/>
          <w:sz w:val="24"/>
          <w:szCs w:val="24"/>
        </w:rPr>
        <w:t>Zgodnie z Kodeks</w:t>
      </w:r>
      <w:r w:rsidR="00643078">
        <w:rPr>
          <w:rStyle w:val="FontStyle14"/>
          <w:rFonts w:ascii="Times New Roman" w:hAnsi="Times New Roman" w:cs="Times New Roman"/>
          <w:sz w:val="24"/>
          <w:szCs w:val="24"/>
        </w:rPr>
        <w:t>em cywilnym</w:t>
      </w:r>
      <w:r w:rsidRPr="009754DE">
        <w:rPr>
          <w:rStyle w:val="FontStyle14"/>
          <w:rFonts w:ascii="Times New Roman" w:hAnsi="Times New Roman" w:cs="Times New Roman"/>
          <w:sz w:val="24"/>
          <w:szCs w:val="24"/>
        </w:rPr>
        <w:t xml:space="preserve"> zadośćuczynienie jest formą rekompensaty pieniężnej z tytułu szkody niemajątkowej. Kodeks nie wskazuj</w:t>
      </w:r>
      <w:r w:rsidR="008626B0">
        <w:rPr>
          <w:rStyle w:val="FontStyle14"/>
          <w:rFonts w:ascii="Times New Roman" w:hAnsi="Times New Roman" w:cs="Times New Roman"/>
          <w:sz w:val="24"/>
          <w:szCs w:val="24"/>
        </w:rPr>
        <w:t>e</w:t>
      </w:r>
      <w:r w:rsidRPr="009754DE">
        <w:rPr>
          <w:rStyle w:val="FontStyle14"/>
          <w:rFonts w:ascii="Times New Roman" w:hAnsi="Times New Roman" w:cs="Times New Roman"/>
          <w:sz w:val="24"/>
          <w:szCs w:val="24"/>
        </w:rPr>
        <w:t xml:space="preserve"> jakichkolwiek kryteriów, które należy uwzględni</w:t>
      </w:r>
      <w:r w:rsidR="008626B0">
        <w:rPr>
          <w:rStyle w:val="FontStyle14"/>
          <w:rFonts w:ascii="Times New Roman" w:hAnsi="Times New Roman" w:cs="Times New Roman"/>
          <w:sz w:val="24"/>
          <w:szCs w:val="24"/>
        </w:rPr>
        <w:t>a</w:t>
      </w:r>
      <w:r w:rsidRPr="009754DE">
        <w:rPr>
          <w:rStyle w:val="FontStyle14"/>
          <w:rFonts w:ascii="Times New Roman" w:hAnsi="Times New Roman" w:cs="Times New Roman"/>
          <w:sz w:val="24"/>
          <w:szCs w:val="24"/>
        </w:rPr>
        <w:t>ć przy ustalaniu wysokości zadośćuczynienia. Kodeks cywiln</w:t>
      </w:r>
      <w:r w:rsidR="00643078">
        <w:rPr>
          <w:rStyle w:val="FontStyle14"/>
          <w:rFonts w:ascii="Times New Roman" w:hAnsi="Times New Roman" w:cs="Times New Roman"/>
          <w:sz w:val="24"/>
          <w:szCs w:val="24"/>
        </w:rPr>
        <w:t>y</w:t>
      </w:r>
      <w:r w:rsidRPr="009754DE">
        <w:rPr>
          <w:rStyle w:val="FontStyle14"/>
          <w:rFonts w:ascii="Times New Roman" w:hAnsi="Times New Roman" w:cs="Times New Roman"/>
          <w:sz w:val="24"/>
          <w:szCs w:val="24"/>
        </w:rPr>
        <w:t xml:space="preserve"> mówi jedynie o odpowiedniej sumie tytułem zadośćuczynienia za doznaną krzywdę. </w:t>
      </w:r>
    </w:p>
    <w:p w:rsidR="008626B0" w:rsidRDefault="008E7893" w:rsidP="00965F0C">
      <w:pPr>
        <w:pStyle w:val="Style4"/>
        <w:widowControl/>
        <w:spacing w:line="240" w:lineRule="auto"/>
        <w:ind w:firstLine="0"/>
        <w:rPr>
          <w:rStyle w:val="FontStyle14"/>
          <w:rFonts w:ascii="Times New Roman" w:hAnsi="Times New Roman" w:cs="Times New Roman"/>
          <w:sz w:val="24"/>
          <w:szCs w:val="24"/>
        </w:rPr>
      </w:pPr>
      <w:r w:rsidRPr="008E7893">
        <w:rPr>
          <w:rStyle w:val="FontStyle14"/>
          <w:rFonts w:ascii="Times New Roman" w:hAnsi="Times New Roman" w:cs="Times New Roman"/>
          <w:sz w:val="24"/>
          <w:szCs w:val="24"/>
        </w:rPr>
        <w:t xml:space="preserve">Kryteria, </w:t>
      </w:r>
      <w:r w:rsidR="00452A8F">
        <w:rPr>
          <w:rStyle w:val="FontStyle14"/>
          <w:rFonts w:ascii="Times New Roman" w:hAnsi="Times New Roman" w:cs="Times New Roman"/>
          <w:sz w:val="24"/>
          <w:szCs w:val="24"/>
        </w:rPr>
        <w:t>którymi</w:t>
      </w:r>
      <w:r w:rsidRPr="008E7893">
        <w:rPr>
          <w:rStyle w:val="FontStyle14"/>
          <w:rFonts w:ascii="Times New Roman" w:hAnsi="Times New Roman" w:cs="Times New Roman"/>
          <w:sz w:val="24"/>
          <w:szCs w:val="24"/>
        </w:rPr>
        <w:t xml:space="preserve"> kieruj</w:t>
      </w:r>
      <w:r w:rsidR="008626B0">
        <w:rPr>
          <w:rStyle w:val="FontStyle14"/>
          <w:rFonts w:ascii="Times New Roman" w:hAnsi="Times New Roman" w:cs="Times New Roman"/>
          <w:sz w:val="24"/>
          <w:szCs w:val="24"/>
        </w:rPr>
        <w:t>ą</w:t>
      </w:r>
      <w:r w:rsidRPr="008E7893">
        <w:rPr>
          <w:rStyle w:val="FontStyle14"/>
          <w:rFonts w:ascii="Times New Roman" w:hAnsi="Times New Roman" w:cs="Times New Roman"/>
          <w:sz w:val="24"/>
          <w:szCs w:val="24"/>
        </w:rPr>
        <w:t xml:space="preserve"> się sąd</w:t>
      </w:r>
      <w:r w:rsidR="008626B0">
        <w:rPr>
          <w:rStyle w:val="FontStyle14"/>
          <w:rFonts w:ascii="Times New Roman" w:hAnsi="Times New Roman" w:cs="Times New Roman"/>
          <w:sz w:val="24"/>
          <w:szCs w:val="24"/>
        </w:rPr>
        <w:t>y</w:t>
      </w:r>
      <w:r w:rsidRPr="008E7893">
        <w:rPr>
          <w:rStyle w:val="FontStyle14"/>
          <w:rFonts w:ascii="Times New Roman" w:hAnsi="Times New Roman" w:cs="Times New Roman"/>
          <w:sz w:val="24"/>
          <w:szCs w:val="24"/>
        </w:rPr>
        <w:t xml:space="preserve"> przy określeniu wysokości zadośćuczynienia, zostały wypracowane w orzecznictwie Sądu Najwyższego (wyrok SN z 26.11.2009 r., III CSK 62/09; wyrok SN z 8.10.2008 r., IV CSK 243/08; wyrok SN z 30.01.2004, I CK 131/2003).</w:t>
      </w:r>
      <w:r w:rsidR="008626B0">
        <w:rPr>
          <w:rStyle w:val="FontStyle14"/>
          <w:rFonts w:ascii="Times New Roman" w:hAnsi="Times New Roman" w:cs="Times New Roman"/>
          <w:sz w:val="24"/>
          <w:szCs w:val="24"/>
        </w:rPr>
        <w:t xml:space="preserve"> </w:t>
      </w:r>
    </w:p>
    <w:p w:rsidR="008E7893" w:rsidRPr="008E7893" w:rsidRDefault="008E7893" w:rsidP="00965F0C">
      <w:pPr>
        <w:pStyle w:val="Style4"/>
        <w:widowControl/>
        <w:spacing w:line="240" w:lineRule="auto"/>
        <w:ind w:firstLine="0"/>
        <w:rPr>
          <w:rStyle w:val="FontStyle14"/>
          <w:rFonts w:ascii="Times New Roman" w:hAnsi="Times New Roman" w:cs="Times New Roman"/>
          <w:sz w:val="24"/>
          <w:szCs w:val="24"/>
        </w:rPr>
      </w:pPr>
      <w:r w:rsidRPr="008E7893">
        <w:rPr>
          <w:rStyle w:val="FontStyle14"/>
          <w:rFonts w:ascii="Times New Roman" w:hAnsi="Times New Roman" w:cs="Times New Roman"/>
          <w:sz w:val="24"/>
          <w:szCs w:val="24"/>
        </w:rPr>
        <w:t>W świetle orzecznictwa odszkodowanie i zadośćuczynienie mo</w:t>
      </w:r>
      <w:r w:rsidR="008626B0">
        <w:rPr>
          <w:rStyle w:val="FontStyle14"/>
          <w:rFonts w:ascii="Times New Roman" w:hAnsi="Times New Roman" w:cs="Times New Roman"/>
          <w:sz w:val="24"/>
          <w:szCs w:val="24"/>
        </w:rPr>
        <w:t>gą</w:t>
      </w:r>
      <w:r w:rsidRPr="008E7893">
        <w:rPr>
          <w:rStyle w:val="FontStyle14"/>
          <w:rFonts w:ascii="Times New Roman" w:hAnsi="Times New Roman" w:cs="Times New Roman"/>
          <w:sz w:val="24"/>
          <w:szCs w:val="24"/>
        </w:rPr>
        <w:t xml:space="preserve"> być przyznane przez sąd na podstawie ustawodawstwa antydyskryminacyjnego, w związku z bezprawnym rozwiązaniem stosunku pracy w okresie ciąży lub urlopu macierzyńskiego, niezależnie od tego, czy osoba dyskryminowana odwołała się od tego rozwiązania stosunku pracy. Zgodnie z uchwałą Sądu Najwyższego z 28.09.2016 r., III PZP 3/16, wniesienie odwołania od wypowiedzenia albo rozwiązania umowy o pracę nie jest warunkiem koniecznym </w:t>
      </w:r>
      <w:r w:rsidR="002073E0">
        <w:rPr>
          <w:rStyle w:val="FontStyle14"/>
          <w:rFonts w:ascii="Times New Roman" w:hAnsi="Times New Roman" w:cs="Times New Roman"/>
          <w:sz w:val="24"/>
          <w:szCs w:val="24"/>
        </w:rPr>
        <w:t xml:space="preserve">by zasądzić </w:t>
      </w:r>
      <w:r w:rsidRPr="008E7893">
        <w:rPr>
          <w:rStyle w:val="FontStyle14"/>
          <w:rFonts w:ascii="Times New Roman" w:hAnsi="Times New Roman" w:cs="Times New Roman"/>
          <w:sz w:val="24"/>
          <w:szCs w:val="24"/>
        </w:rPr>
        <w:t>na rzecz pracownika odszkodowani</w:t>
      </w:r>
      <w:r w:rsidR="002073E0">
        <w:rPr>
          <w:rStyle w:val="FontStyle14"/>
          <w:rFonts w:ascii="Times New Roman" w:hAnsi="Times New Roman" w:cs="Times New Roman"/>
          <w:sz w:val="24"/>
          <w:szCs w:val="24"/>
        </w:rPr>
        <w:t>e</w:t>
      </w:r>
      <w:r w:rsidRPr="008E7893">
        <w:rPr>
          <w:rStyle w:val="FontStyle14"/>
          <w:rFonts w:ascii="Times New Roman" w:hAnsi="Times New Roman" w:cs="Times New Roman"/>
          <w:sz w:val="24"/>
          <w:szCs w:val="24"/>
        </w:rPr>
        <w:t xml:space="preserve"> z tytułu naruszenia zasady równego traktowania, na podstawie art. 18</w:t>
      </w:r>
      <w:r w:rsidRPr="008E7893">
        <w:rPr>
          <w:rStyle w:val="FontStyle14"/>
          <w:rFonts w:ascii="Times New Roman" w:hAnsi="Times New Roman" w:cs="Times New Roman"/>
          <w:sz w:val="24"/>
          <w:szCs w:val="24"/>
          <w:vertAlign w:val="superscript"/>
        </w:rPr>
        <w:t xml:space="preserve">3d </w:t>
      </w:r>
      <w:r w:rsidRPr="008E7893">
        <w:rPr>
          <w:rStyle w:val="FontStyle14"/>
          <w:rFonts w:ascii="Times New Roman" w:hAnsi="Times New Roman" w:cs="Times New Roman"/>
          <w:sz w:val="24"/>
          <w:szCs w:val="24"/>
        </w:rPr>
        <w:t>Kodeksu pracy. Jeżeli pracownik uważa, że przyczyną wypowiedzenia albo rozwiązania umowy była dyskryminacja, może wystąpić z roszczeniem o odszkodowanie, nawet jeżeli nie odwołał się od wypowiedzenia albo rozwiązania umowy o pracę.</w:t>
      </w:r>
    </w:p>
    <w:p w:rsidR="008E7893" w:rsidRPr="008E7893" w:rsidRDefault="00202CF6" w:rsidP="00965F0C">
      <w:pPr>
        <w:pStyle w:val="Style4"/>
        <w:widowControl/>
        <w:spacing w:line="240" w:lineRule="auto"/>
        <w:ind w:firstLine="0"/>
        <w:rPr>
          <w:rStyle w:val="FontStyle14"/>
          <w:rFonts w:ascii="Times New Roman" w:hAnsi="Times New Roman" w:cs="Times New Roman"/>
          <w:sz w:val="24"/>
          <w:szCs w:val="24"/>
        </w:rPr>
      </w:pPr>
      <w:r>
        <w:rPr>
          <w:rStyle w:val="FontStyle14"/>
          <w:rFonts w:ascii="Times New Roman" w:hAnsi="Times New Roman" w:cs="Times New Roman"/>
          <w:sz w:val="24"/>
          <w:szCs w:val="24"/>
        </w:rPr>
        <w:lastRenderedPageBreak/>
        <w:t xml:space="preserve">Nie są gromadzone dane </w:t>
      </w:r>
      <w:r w:rsidR="008E7893" w:rsidRPr="008E7893">
        <w:rPr>
          <w:rStyle w:val="FontStyle14"/>
          <w:rFonts w:ascii="Times New Roman" w:hAnsi="Times New Roman" w:cs="Times New Roman"/>
          <w:sz w:val="24"/>
          <w:szCs w:val="24"/>
        </w:rPr>
        <w:t>dotycząc</w:t>
      </w:r>
      <w:r>
        <w:rPr>
          <w:rStyle w:val="FontStyle14"/>
          <w:rFonts w:ascii="Times New Roman" w:hAnsi="Times New Roman" w:cs="Times New Roman"/>
          <w:sz w:val="24"/>
          <w:szCs w:val="24"/>
        </w:rPr>
        <w:t>e</w:t>
      </w:r>
      <w:r w:rsidR="008E7893" w:rsidRPr="008E7893">
        <w:rPr>
          <w:rStyle w:val="FontStyle14"/>
          <w:rFonts w:ascii="Times New Roman" w:hAnsi="Times New Roman" w:cs="Times New Roman"/>
          <w:sz w:val="24"/>
          <w:szCs w:val="24"/>
        </w:rPr>
        <w:t xml:space="preserve"> wyroków w sprawach zadośćuczynienia za szkodę niematerialną w związku z bezprawnym rozwiązaniem stosunku pracy w okresie ciąży lub urlopu macierzyńskiego. </w:t>
      </w:r>
    </w:p>
    <w:p w:rsidR="00462775" w:rsidRPr="00482B81" w:rsidRDefault="00462775" w:rsidP="00965F0C">
      <w:pPr>
        <w:jc w:val="center"/>
        <w:rPr>
          <w:b/>
          <w:i/>
          <w:iCs/>
          <w:color w:val="000000"/>
          <w:lang w:eastAsia="en-GB"/>
        </w:rPr>
      </w:pPr>
      <w:r w:rsidRPr="00202259">
        <w:rPr>
          <w:color w:val="000000"/>
          <w:lang w:eastAsia="en-GB"/>
        </w:rPr>
        <w:t>Sprawy związane z wypowiedzeniem umowy o pracę pracownicy w okresie ciąży lub urlopu macierzyńskiego albo pracownikowi - ojcu wychowującemu dziecko w okresie korzystania z urlopu macierzyńskiego</w:t>
      </w:r>
      <w:r w:rsidRPr="00482B81">
        <w:rPr>
          <w:b/>
          <w:i/>
          <w:iCs/>
          <w:color w:val="000000"/>
          <w:lang w:eastAsia="en-GB"/>
        </w:rPr>
        <w:t xml:space="preserve"> </w:t>
      </w:r>
    </w:p>
    <w:p w:rsidR="00462775" w:rsidRPr="00482B81" w:rsidRDefault="00462775" w:rsidP="00965F0C">
      <w:pPr>
        <w:jc w:val="center"/>
      </w:pPr>
      <w:r w:rsidRPr="00202259">
        <w:rPr>
          <w:iCs/>
          <w:lang w:eastAsia="en-GB"/>
        </w:rPr>
        <w:t>pierwsz</w:t>
      </w:r>
      <w:r w:rsidRPr="00482B81">
        <w:rPr>
          <w:iCs/>
          <w:lang w:eastAsia="en-GB"/>
        </w:rPr>
        <w:t>a instancja,</w:t>
      </w:r>
      <w:r w:rsidRPr="00202259">
        <w:rPr>
          <w:iCs/>
          <w:lang w:eastAsia="en-GB"/>
        </w:rPr>
        <w:t xml:space="preserve"> w sądach rejonowych</w:t>
      </w:r>
    </w:p>
    <w:tbl>
      <w:tblPr>
        <w:tblStyle w:val="Tabela-Siatka"/>
        <w:tblW w:w="11086" w:type="dxa"/>
        <w:tblInd w:w="-885" w:type="dxa"/>
        <w:tblLayout w:type="fixed"/>
        <w:tblLook w:val="04A0" w:firstRow="1" w:lastRow="0" w:firstColumn="1" w:lastColumn="0" w:noHBand="0" w:noVBand="1"/>
      </w:tblPr>
      <w:tblGrid>
        <w:gridCol w:w="1164"/>
        <w:gridCol w:w="1247"/>
        <w:gridCol w:w="709"/>
        <w:gridCol w:w="1417"/>
        <w:gridCol w:w="992"/>
        <w:gridCol w:w="1134"/>
        <w:gridCol w:w="993"/>
        <w:gridCol w:w="141"/>
        <w:gridCol w:w="993"/>
        <w:gridCol w:w="141"/>
        <w:gridCol w:w="1134"/>
        <w:gridCol w:w="1021"/>
      </w:tblGrid>
      <w:tr w:rsidR="00462775" w:rsidRPr="00202259" w:rsidTr="00FE6297">
        <w:trPr>
          <w:trHeight w:val="420"/>
        </w:trPr>
        <w:tc>
          <w:tcPr>
            <w:tcW w:w="1164" w:type="dxa"/>
            <w:vMerge w:val="restart"/>
          </w:tcPr>
          <w:p w:rsidR="00462775" w:rsidRPr="00202259" w:rsidRDefault="00462775" w:rsidP="00965F0C">
            <w:pPr>
              <w:jc w:val="center"/>
              <w:rPr>
                <w:bCs/>
                <w:color w:val="000000"/>
                <w:sz w:val="20"/>
                <w:szCs w:val="20"/>
                <w:lang w:eastAsia="en-GB"/>
              </w:rPr>
            </w:pPr>
          </w:p>
        </w:tc>
        <w:tc>
          <w:tcPr>
            <w:tcW w:w="1247" w:type="dxa"/>
            <w:vMerge w:val="restart"/>
            <w:hideMark/>
          </w:tcPr>
          <w:p w:rsidR="00462775" w:rsidRPr="00202259" w:rsidRDefault="00462775" w:rsidP="00965F0C">
            <w:pPr>
              <w:jc w:val="center"/>
              <w:rPr>
                <w:color w:val="000000"/>
                <w:sz w:val="20"/>
                <w:szCs w:val="20"/>
                <w:lang w:val="en-GB" w:eastAsia="en-GB"/>
              </w:rPr>
            </w:pPr>
            <w:r>
              <w:rPr>
                <w:bCs/>
                <w:color w:val="000000"/>
                <w:sz w:val="20"/>
                <w:szCs w:val="20"/>
                <w:lang w:val="en-GB" w:eastAsia="en-GB"/>
              </w:rPr>
              <w:t>D</w:t>
            </w:r>
            <w:r w:rsidRPr="00202259">
              <w:rPr>
                <w:color w:val="000000"/>
                <w:sz w:val="20"/>
                <w:szCs w:val="20"/>
                <w:lang w:val="en-GB" w:eastAsia="en-GB"/>
              </w:rPr>
              <w:t>o załatwienia</w:t>
            </w:r>
          </w:p>
        </w:tc>
        <w:tc>
          <w:tcPr>
            <w:tcW w:w="7654" w:type="dxa"/>
            <w:gridSpan w:val="9"/>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Załatwiono</w:t>
            </w:r>
          </w:p>
        </w:tc>
        <w:tc>
          <w:tcPr>
            <w:tcW w:w="1021" w:type="dxa"/>
            <w:vMerge w:val="restart"/>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Pozostało na okres następny</w:t>
            </w:r>
          </w:p>
        </w:tc>
      </w:tr>
      <w:tr w:rsidR="00462775" w:rsidRPr="00202259" w:rsidTr="00FE6297">
        <w:trPr>
          <w:trHeight w:val="628"/>
        </w:trPr>
        <w:tc>
          <w:tcPr>
            <w:tcW w:w="1164" w:type="dxa"/>
            <w:vMerge/>
          </w:tcPr>
          <w:p w:rsidR="00462775" w:rsidRPr="00202259" w:rsidRDefault="00462775" w:rsidP="00965F0C">
            <w:pPr>
              <w:rPr>
                <w:bCs/>
                <w:color w:val="000000"/>
                <w:sz w:val="20"/>
                <w:szCs w:val="20"/>
                <w:lang w:val="en-GB" w:eastAsia="en-GB"/>
              </w:rPr>
            </w:pPr>
          </w:p>
        </w:tc>
        <w:tc>
          <w:tcPr>
            <w:tcW w:w="1247" w:type="dxa"/>
            <w:vMerge/>
            <w:hideMark/>
          </w:tcPr>
          <w:p w:rsidR="00462775" w:rsidRPr="00202259" w:rsidRDefault="00462775" w:rsidP="00965F0C">
            <w:pPr>
              <w:rPr>
                <w:color w:val="000000"/>
                <w:sz w:val="20"/>
                <w:szCs w:val="20"/>
                <w:lang w:val="en-GB" w:eastAsia="en-GB"/>
              </w:rPr>
            </w:pPr>
          </w:p>
        </w:tc>
        <w:tc>
          <w:tcPr>
            <w:tcW w:w="709" w:type="dxa"/>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razem</w:t>
            </w:r>
          </w:p>
        </w:tc>
        <w:tc>
          <w:tcPr>
            <w:tcW w:w="1417" w:type="dxa"/>
            <w:hideMark/>
          </w:tcPr>
          <w:p w:rsidR="00462775" w:rsidRPr="00202259" w:rsidRDefault="00462775" w:rsidP="00965F0C">
            <w:pPr>
              <w:jc w:val="center"/>
              <w:rPr>
                <w:color w:val="000000"/>
                <w:sz w:val="20"/>
                <w:szCs w:val="20"/>
                <w:lang w:eastAsia="en-GB"/>
              </w:rPr>
            </w:pPr>
            <w:r w:rsidRPr="00202259">
              <w:rPr>
                <w:color w:val="000000"/>
                <w:sz w:val="20"/>
                <w:szCs w:val="20"/>
                <w:lang w:eastAsia="en-GB"/>
              </w:rPr>
              <w:t>uwzględniono w całości lub w części</w:t>
            </w:r>
          </w:p>
        </w:tc>
        <w:tc>
          <w:tcPr>
            <w:tcW w:w="992" w:type="dxa"/>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oddalono</w:t>
            </w:r>
          </w:p>
        </w:tc>
        <w:tc>
          <w:tcPr>
            <w:tcW w:w="1134" w:type="dxa"/>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zwrócono</w:t>
            </w:r>
          </w:p>
        </w:tc>
        <w:tc>
          <w:tcPr>
            <w:tcW w:w="1134" w:type="dxa"/>
            <w:gridSpan w:val="2"/>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odrzucono</w:t>
            </w:r>
          </w:p>
        </w:tc>
        <w:tc>
          <w:tcPr>
            <w:tcW w:w="1134" w:type="dxa"/>
            <w:gridSpan w:val="2"/>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umorzono</w:t>
            </w:r>
          </w:p>
        </w:tc>
        <w:tc>
          <w:tcPr>
            <w:tcW w:w="1134" w:type="dxa"/>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inne załatwienia</w:t>
            </w:r>
          </w:p>
        </w:tc>
        <w:tc>
          <w:tcPr>
            <w:tcW w:w="1021" w:type="dxa"/>
            <w:vMerge/>
            <w:hideMark/>
          </w:tcPr>
          <w:p w:rsidR="00462775" w:rsidRPr="00202259" w:rsidRDefault="00462775" w:rsidP="00965F0C">
            <w:pPr>
              <w:rPr>
                <w:color w:val="000000"/>
                <w:sz w:val="20"/>
                <w:szCs w:val="20"/>
                <w:lang w:val="en-GB" w:eastAsia="en-GB"/>
              </w:rPr>
            </w:pPr>
          </w:p>
        </w:tc>
      </w:tr>
      <w:tr w:rsidR="00462775" w:rsidRPr="00462775" w:rsidTr="00FE6297">
        <w:trPr>
          <w:trHeight w:val="212"/>
        </w:trPr>
        <w:tc>
          <w:tcPr>
            <w:tcW w:w="11086" w:type="dxa"/>
            <w:gridSpan w:val="12"/>
            <w:noWrap/>
            <w:hideMark/>
          </w:tcPr>
          <w:p w:rsidR="00462775" w:rsidRPr="00AB0C60" w:rsidRDefault="00462775" w:rsidP="00965F0C">
            <w:pPr>
              <w:jc w:val="center"/>
              <w:rPr>
                <w:color w:val="000000"/>
                <w:lang w:val="en-GB" w:eastAsia="en-GB"/>
              </w:rPr>
            </w:pPr>
            <w:r w:rsidRPr="00AB0C60">
              <w:rPr>
                <w:color w:val="000000"/>
                <w:lang w:val="en-GB" w:eastAsia="en-GB"/>
              </w:rPr>
              <w:t>2014</w:t>
            </w:r>
          </w:p>
        </w:tc>
      </w:tr>
      <w:tr w:rsidR="00462775" w:rsidRPr="00462775" w:rsidTr="00FE6297">
        <w:trPr>
          <w:trHeight w:val="244"/>
        </w:trPr>
        <w:tc>
          <w:tcPr>
            <w:tcW w:w="1164" w:type="dxa"/>
            <w:noWrap/>
            <w:hideMark/>
          </w:tcPr>
          <w:p w:rsidR="00462775" w:rsidRPr="00202259" w:rsidRDefault="00462775" w:rsidP="00965F0C">
            <w:pPr>
              <w:rPr>
                <w:color w:val="000000"/>
                <w:sz w:val="20"/>
                <w:szCs w:val="20"/>
                <w:lang w:val="en-GB" w:eastAsia="en-GB"/>
              </w:rPr>
            </w:pPr>
            <w:r w:rsidRPr="00462775">
              <w:rPr>
                <w:bCs/>
                <w:color w:val="000000"/>
                <w:sz w:val="20"/>
                <w:szCs w:val="20"/>
                <w:lang w:val="en-GB" w:eastAsia="en-GB"/>
              </w:rPr>
              <w:t>kobiety</w:t>
            </w:r>
          </w:p>
        </w:tc>
        <w:tc>
          <w:tcPr>
            <w:tcW w:w="1247"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69</w:t>
            </w:r>
          </w:p>
        </w:tc>
        <w:tc>
          <w:tcPr>
            <w:tcW w:w="709"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59</w:t>
            </w:r>
          </w:p>
        </w:tc>
        <w:tc>
          <w:tcPr>
            <w:tcW w:w="1417"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14</w:t>
            </w:r>
          </w:p>
        </w:tc>
        <w:tc>
          <w:tcPr>
            <w:tcW w:w="992"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10</w:t>
            </w:r>
          </w:p>
        </w:tc>
        <w:tc>
          <w:tcPr>
            <w:tcW w:w="1134"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2</w:t>
            </w:r>
          </w:p>
        </w:tc>
        <w:tc>
          <w:tcPr>
            <w:tcW w:w="1134" w:type="dxa"/>
            <w:gridSpan w:val="2"/>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134" w:type="dxa"/>
            <w:gridSpan w:val="2"/>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32</w:t>
            </w:r>
          </w:p>
        </w:tc>
        <w:tc>
          <w:tcPr>
            <w:tcW w:w="1134"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w:t>
            </w:r>
          </w:p>
        </w:tc>
        <w:tc>
          <w:tcPr>
            <w:tcW w:w="1021"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10</w:t>
            </w:r>
          </w:p>
        </w:tc>
      </w:tr>
      <w:tr w:rsidR="00462775" w:rsidRPr="00462775" w:rsidTr="00FE6297">
        <w:trPr>
          <w:trHeight w:val="106"/>
        </w:trPr>
        <w:tc>
          <w:tcPr>
            <w:tcW w:w="1164" w:type="dxa"/>
            <w:noWrap/>
            <w:hideMark/>
          </w:tcPr>
          <w:p w:rsidR="00462775" w:rsidRPr="00202259" w:rsidRDefault="00462775" w:rsidP="00965F0C">
            <w:pPr>
              <w:rPr>
                <w:color w:val="000000"/>
                <w:sz w:val="20"/>
                <w:szCs w:val="20"/>
                <w:lang w:val="en-GB" w:eastAsia="en-GB"/>
              </w:rPr>
            </w:pPr>
            <w:r w:rsidRPr="00462775">
              <w:rPr>
                <w:bCs/>
                <w:color w:val="000000"/>
                <w:sz w:val="20"/>
                <w:szCs w:val="20"/>
                <w:lang w:val="en-GB" w:eastAsia="en-GB"/>
              </w:rPr>
              <w:t>mężczyźni</w:t>
            </w:r>
          </w:p>
        </w:tc>
        <w:tc>
          <w:tcPr>
            <w:tcW w:w="1247"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4</w:t>
            </w:r>
          </w:p>
        </w:tc>
        <w:tc>
          <w:tcPr>
            <w:tcW w:w="709"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3</w:t>
            </w:r>
          </w:p>
        </w:tc>
        <w:tc>
          <w:tcPr>
            <w:tcW w:w="1417"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992"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w:t>
            </w:r>
          </w:p>
        </w:tc>
        <w:tc>
          <w:tcPr>
            <w:tcW w:w="1134"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w:t>
            </w:r>
          </w:p>
        </w:tc>
        <w:tc>
          <w:tcPr>
            <w:tcW w:w="1134" w:type="dxa"/>
            <w:gridSpan w:val="2"/>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134" w:type="dxa"/>
            <w:gridSpan w:val="2"/>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134"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w:t>
            </w:r>
          </w:p>
        </w:tc>
        <w:tc>
          <w:tcPr>
            <w:tcW w:w="1021"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w:t>
            </w:r>
          </w:p>
        </w:tc>
      </w:tr>
      <w:tr w:rsidR="00462775" w:rsidRPr="00462775" w:rsidTr="00FE6297">
        <w:trPr>
          <w:trHeight w:val="96"/>
        </w:trPr>
        <w:tc>
          <w:tcPr>
            <w:tcW w:w="11086" w:type="dxa"/>
            <w:gridSpan w:val="12"/>
            <w:noWrap/>
            <w:hideMark/>
          </w:tcPr>
          <w:p w:rsidR="00462775" w:rsidRPr="00AB0C60" w:rsidRDefault="00462775" w:rsidP="00965F0C">
            <w:pPr>
              <w:jc w:val="center"/>
              <w:rPr>
                <w:color w:val="000000"/>
                <w:lang w:val="en-GB" w:eastAsia="en-GB"/>
              </w:rPr>
            </w:pPr>
            <w:r w:rsidRPr="00AB0C60">
              <w:rPr>
                <w:color w:val="000000"/>
                <w:lang w:val="en-GB" w:eastAsia="en-GB"/>
              </w:rPr>
              <w:t>2015</w:t>
            </w:r>
          </w:p>
        </w:tc>
      </w:tr>
      <w:tr w:rsidR="00462775" w:rsidRPr="00462775" w:rsidTr="00FE6297">
        <w:trPr>
          <w:trHeight w:val="142"/>
        </w:trPr>
        <w:tc>
          <w:tcPr>
            <w:tcW w:w="1164" w:type="dxa"/>
            <w:noWrap/>
            <w:hideMark/>
          </w:tcPr>
          <w:p w:rsidR="00462775" w:rsidRPr="00202259" w:rsidRDefault="00462775" w:rsidP="00965F0C">
            <w:pPr>
              <w:rPr>
                <w:color w:val="000000"/>
                <w:sz w:val="20"/>
                <w:szCs w:val="20"/>
                <w:lang w:val="en-GB" w:eastAsia="en-GB"/>
              </w:rPr>
            </w:pPr>
            <w:r w:rsidRPr="00462775">
              <w:rPr>
                <w:bCs/>
                <w:color w:val="000000"/>
                <w:sz w:val="20"/>
                <w:szCs w:val="20"/>
                <w:lang w:val="en-GB" w:eastAsia="en-GB"/>
              </w:rPr>
              <w:t>kobiety</w:t>
            </w:r>
          </w:p>
        </w:tc>
        <w:tc>
          <w:tcPr>
            <w:tcW w:w="1247"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60</w:t>
            </w:r>
          </w:p>
        </w:tc>
        <w:tc>
          <w:tcPr>
            <w:tcW w:w="709"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44</w:t>
            </w:r>
          </w:p>
        </w:tc>
        <w:tc>
          <w:tcPr>
            <w:tcW w:w="1417"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9</w:t>
            </w:r>
          </w:p>
        </w:tc>
        <w:tc>
          <w:tcPr>
            <w:tcW w:w="992"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4</w:t>
            </w:r>
          </w:p>
        </w:tc>
        <w:tc>
          <w:tcPr>
            <w:tcW w:w="1134"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w:t>
            </w:r>
          </w:p>
        </w:tc>
        <w:tc>
          <w:tcPr>
            <w:tcW w:w="993"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w:t>
            </w:r>
          </w:p>
        </w:tc>
        <w:tc>
          <w:tcPr>
            <w:tcW w:w="1134" w:type="dxa"/>
            <w:gridSpan w:val="2"/>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26</w:t>
            </w:r>
          </w:p>
        </w:tc>
        <w:tc>
          <w:tcPr>
            <w:tcW w:w="1275" w:type="dxa"/>
            <w:gridSpan w:val="2"/>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3</w:t>
            </w:r>
          </w:p>
        </w:tc>
        <w:tc>
          <w:tcPr>
            <w:tcW w:w="1021"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16</w:t>
            </w:r>
          </w:p>
        </w:tc>
      </w:tr>
      <w:tr w:rsidR="00462775" w:rsidRPr="00462775" w:rsidTr="00FE6297">
        <w:trPr>
          <w:trHeight w:val="132"/>
        </w:trPr>
        <w:tc>
          <w:tcPr>
            <w:tcW w:w="1164" w:type="dxa"/>
            <w:noWrap/>
            <w:hideMark/>
          </w:tcPr>
          <w:p w:rsidR="00462775" w:rsidRPr="00202259" w:rsidRDefault="00462775" w:rsidP="00965F0C">
            <w:pPr>
              <w:rPr>
                <w:color w:val="000000"/>
                <w:sz w:val="20"/>
                <w:szCs w:val="20"/>
                <w:lang w:val="en-GB" w:eastAsia="en-GB"/>
              </w:rPr>
            </w:pPr>
            <w:r w:rsidRPr="00462775">
              <w:rPr>
                <w:bCs/>
                <w:color w:val="000000"/>
                <w:sz w:val="20"/>
                <w:szCs w:val="20"/>
                <w:lang w:val="en-GB" w:eastAsia="en-GB"/>
              </w:rPr>
              <w:t>mężczyźni</w:t>
            </w:r>
          </w:p>
        </w:tc>
        <w:tc>
          <w:tcPr>
            <w:tcW w:w="1247"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5</w:t>
            </w:r>
          </w:p>
        </w:tc>
        <w:tc>
          <w:tcPr>
            <w:tcW w:w="709"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3</w:t>
            </w:r>
          </w:p>
        </w:tc>
        <w:tc>
          <w:tcPr>
            <w:tcW w:w="1417"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992"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134"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993"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134" w:type="dxa"/>
            <w:gridSpan w:val="2"/>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w:t>
            </w:r>
          </w:p>
        </w:tc>
        <w:tc>
          <w:tcPr>
            <w:tcW w:w="1275" w:type="dxa"/>
            <w:gridSpan w:val="2"/>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2</w:t>
            </w:r>
          </w:p>
        </w:tc>
        <w:tc>
          <w:tcPr>
            <w:tcW w:w="1021"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2</w:t>
            </w:r>
          </w:p>
        </w:tc>
      </w:tr>
      <w:tr w:rsidR="00462775" w:rsidRPr="00462775" w:rsidTr="00FE6297">
        <w:trPr>
          <w:trHeight w:val="66"/>
        </w:trPr>
        <w:tc>
          <w:tcPr>
            <w:tcW w:w="11086" w:type="dxa"/>
            <w:gridSpan w:val="12"/>
            <w:noWrap/>
            <w:hideMark/>
          </w:tcPr>
          <w:p w:rsidR="00462775" w:rsidRPr="00AB0C60" w:rsidRDefault="00462775" w:rsidP="00965F0C">
            <w:pPr>
              <w:jc w:val="center"/>
              <w:rPr>
                <w:color w:val="000000"/>
                <w:lang w:val="en-GB" w:eastAsia="en-GB"/>
              </w:rPr>
            </w:pPr>
            <w:r w:rsidRPr="00AB0C60">
              <w:rPr>
                <w:color w:val="000000"/>
                <w:lang w:val="en-GB" w:eastAsia="en-GB"/>
              </w:rPr>
              <w:t>2016</w:t>
            </w:r>
          </w:p>
        </w:tc>
      </w:tr>
      <w:tr w:rsidR="00462775" w:rsidRPr="00462775" w:rsidTr="00FE6297">
        <w:trPr>
          <w:trHeight w:val="168"/>
        </w:trPr>
        <w:tc>
          <w:tcPr>
            <w:tcW w:w="1164" w:type="dxa"/>
            <w:noWrap/>
            <w:hideMark/>
          </w:tcPr>
          <w:p w:rsidR="00462775" w:rsidRPr="00202259" w:rsidRDefault="00462775" w:rsidP="00965F0C">
            <w:pPr>
              <w:rPr>
                <w:color w:val="000000"/>
                <w:sz w:val="20"/>
                <w:szCs w:val="20"/>
                <w:lang w:val="en-GB" w:eastAsia="en-GB"/>
              </w:rPr>
            </w:pPr>
            <w:r w:rsidRPr="00462775">
              <w:rPr>
                <w:bCs/>
                <w:color w:val="000000"/>
                <w:sz w:val="20"/>
                <w:szCs w:val="20"/>
                <w:lang w:val="en-GB" w:eastAsia="en-GB"/>
              </w:rPr>
              <w:t>kobiety</w:t>
            </w:r>
          </w:p>
        </w:tc>
        <w:tc>
          <w:tcPr>
            <w:tcW w:w="1247"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72</w:t>
            </w:r>
          </w:p>
        </w:tc>
        <w:tc>
          <w:tcPr>
            <w:tcW w:w="709"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52</w:t>
            </w:r>
          </w:p>
        </w:tc>
        <w:tc>
          <w:tcPr>
            <w:tcW w:w="1417"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11</w:t>
            </w:r>
          </w:p>
        </w:tc>
        <w:tc>
          <w:tcPr>
            <w:tcW w:w="992"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8</w:t>
            </w:r>
          </w:p>
        </w:tc>
        <w:tc>
          <w:tcPr>
            <w:tcW w:w="1134"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3</w:t>
            </w:r>
          </w:p>
        </w:tc>
        <w:tc>
          <w:tcPr>
            <w:tcW w:w="993"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134" w:type="dxa"/>
            <w:gridSpan w:val="2"/>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24</w:t>
            </w:r>
          </w:p>
        </w:tc>
        <w:tc>
          <w:tcPr>
            <w:tcW w:w="1275" w:type="dxa"/>
            <w:gridSpan w:val="2"/>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6</w:t>
            </w:r>
          </w:p>
        </w:tc>
        <w:tc>
          <w:tcPr>
            <w:tcW w:w="1021"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20</w:t>
            </w:r>
          </w:p>
        </w:tc>
      </w:tr>
      <w:tr w:rsidR="00462775" w:rsidRPr="00462775" w:rsidTr="00FE6297">
        <w:trPr>
          <w:trHeight w:val="158"/>
        </w:trPr>
        <w:tc>
          <w:tcPr>
            <w:tcW w:w="1164" w:type="dxa"/>
            <w:noWrap/>
            <w:hideMark/>
          </w:tcPr>
          <w:p w:rsidR="00462775" w:rsidRPr="00202259" w:rsidRDefault="00462775" w:rsidP="00965F0C">
            <w:pPr>
              <w:rPr>
                <w:color w:val="000000"/>
                <w:sz w:val="20"/>
                <w:szCs w:val="20"/>
                <w:lang w:val="en-GB" w:eastAsia="en-GB"/>
              </w:rPr>
            </w:pPr>
            <w:r w:rsidRPr="00462775">
              <w:rPr>
                <w:bCs/>
                <w:color w:val="000000"/>
                <w:sz w:val="20"/>
                <w:szCs w:val="20"/>
                <w:lang w:val="en-GB" w:eastAsia="en-GB"/>
              </w:rPr>
              <w:t>mężczyźni</w:t>
            </w:r>
          </w:p>
        </w:tc>
        <w:tc>
          <w:tcPr>
            <w:tcW w:w="1247"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6</w:t>
            </w:r>
          </w:p>
        </w:tc>
        <w:tc>
          <w:tcPr>
            <w:tcW w:w="709"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3</w:t>
            </w:r>
          </w:p>
        </w:tc>
        <w:tc>
          <w:tcPr>
            <w:tcW w:w="1417"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w:t>
            </w:r>
          </w:p>
        </w:tc>
        <w:tc>
          <w:tcPr>
            <w:tcW w:w="992"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134"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993"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134" w:type="dxa"/>
            <w:gridSpan w:val="2"/>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2</w:t>
            </w:r>
          </w:p>
        </w:tc>
        <w:tc>
          <w:tcPr>
            <w:tcW w:w="1275" w:type="dxa"/>
            <w:gridSpan w:val="2"/>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021"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3</w:t>
            </w:r>
          </w:p>
        </w:tc>
      </w:tr>
      <w:tr w:rsidR="00462775" w:rsidRPr="00462775" w:rsidTr="00FE6297">
        <w:trPr>
          <w:trHeight w:val="162"/>
        </w:trPr>
        <w:tc>
          <w:tcPr>
            <w:tcW w:w="11086" w:type="dxa"/>
            <w:gridSpan w:val="12"/>
            <w:noWrap/>
            <w:hideMark/>
          </w:tcPr>
          <w:p w:rsidR="00462775" w:rsidRPr="00AB0C60" w:rsidRDefault="00462775" w:rsidP="00965F0C">
            <w:pPr>
              <w:jc w:val="center"/>
              <w:rPr>
                <w:color w:val="000000"/>
                <w:lang w:val="en-GB" w:eastAsia="en-GB"/>
              </w:rPr>
            </w:pPr>
            <w:r w:rsidRPr="00AB0C60">
              <w:rPr>
                <w:color w:val="000000"/>
                <w:lang w:val="en-GB" w:eastAsia="en-GB"/>
              </w:rPr>
              <w:t>2017</w:t>
            </w:r>
          </w:p>
        </w:tc>
      </w:tr>
      <w:tr w:rsidR="00462775" w:rsidRPr="00462775" w:rsidTr="00FE6297">
        <w:trPr>
          <w:trHeight w:val="194"/>
        </w:trPr>
        <w:tc>
          <w:tcPr>
            <w:tcW w:w="1164" w:type="dxa"/>
            <w:noWrap/>
            <w:hideMark/>
          </w:tcPr>
          <w:p w:rsidR="00462775" w:rsidRPr="00202259" w:rsidRDefault="00462775" w:rsidP="00965F0C">
            <w:pPr>
              <w:rPr>
                <w:color w:val="000000"/>
                <w:sz w:val="20"/>
                <w:szCs w:val="20"/>
                <w:lang w:val="en-GB" w:eastAsia="en-GB"/>
              </w:rPr>
            </w:pPr>
            <w:r w:rsidRPr="00462775">
              <w:rPr>
                <w:bCs/>
                <w:color w:val="000000"/>
                <w:sz w:val="20"/>
                <w:szCs w:val="20"/>
                <w:lang w:val="en-GB" w:eastAsia="en-GB"/>
              </w:rPr>
              <w:t>kobiety</w:t>
            </w:r>
          </w:p>
        </w:tc>
        <w:tc>
          <w:tcPr>
            <w:tcW w:w="1247" w:type="dxa"/>
            <w:noWrap/>
          </w:tcPr>
          <w:p w:rsidR="00462775" w:rsidRPr="00202259" w:rsidRDefault="00D03120" w:rsidP="00D03120">
            <w:pPr>
              <w:jc w:val="center"/>
              <w:rPr>
                <w:color w:val="000000"/>
                <w:sz w:val="20"/>
                <w:szCs w:val="20"/>
                <w:lang w:val="en-GB" w:eastAsia="en-GB"/>
              </w:rPr>
            </w:pPr>
            <w:r>
              <w:rPr>
                <w:color w:val="000000"/>
                <w:sz w:val="20"/>
                <w:szCs w:val="20"/>
                <w:lang w:val="en-GB" w:eastAsia="en-GB"/>
              </w:rPr>
              <w:t>76</w:t>
            </w:r>
          </w:p>
        </w:tc>
        <w:tc>
          <w:tcPr>
            <w:tcW w:w="709" w:type="dxa"/>
            <w:noWrap/>
          </w:tcPr>
          <w:p w:rsidR="00462775" w:rsidRPr="00202259" w:rsidRDefault="00D03120" w:rsidP="00D03120">
            <w:pPr>
              <w:jc w:val="center"/>
              <w:rPr>
                <w:color w:val="000000"/>
                <w:sz w:val="20"/>
                <w:szCs w:val="20"/>
                <w:lang w:val="en-GB" w:eastAsia="en-GB"/>
              </w:rPr>
            </w:pPr>
            <w:r>
              <w:rPr>
                <w:color w:val="000000"/>
                <w:sz w:val="20"/>
                <w:szCs w:val="20"/>
                <w:lang w:val="en-GB" w:eastAsia="en-GB"/>
              </w:rPr>
              <w:t>58</w:t>
            </w:r>
          </w:p>
        </w:tc>
        <w:tc>
          <w:tcPr>
            <w:tcW w:w="1417" w:type="dxa"/>
            <w:noWrap/>
          </w:tcPr>
          <w:p w:rsidR="00462775" w:rsidRPr="00202259" w:rsidRDefault="00D03120" w:rsidP="00D03120">
            <w:pPr>
              <w:jc w:val="center"/>
              <w:rPr>
                <w:color w:val="000000"/>
                <w:sz w:val="20"/>
                <w:szCs w:val="20"/>
                <w:lang w:val="en-GB" w:eastAsia="en-GB"/>
              </w:rPr>
            </w:pPr>
            <w:r>
              <w:rPr>
                <w:color w:val="000000"/>
                <w:sz w:val="20"/>
                <w:szCs w:val="20"/>
                <w:lang w:val="en-GB" w:eastAsia="en-GB"/>
              </w:rPr>
              <w:t>12</w:t>
            </w:r>
          </w:p>
        </w:tc>
        <w:tc>
          <w:tcPr>
            <w:tcW w:w="992" w:type="dxa"/>
            <w:noWrap/>
          </w:tcPr>
          <w:p w:rsidR="00462775" w:rsidRPr="00202259" w:rsidRDefault="00D03120" w:rsidP="00D03120">
            <w:pPr>
              <w:jc w:val="center"/>
              <w:rPr>
                <w:color w:val="000000"/>
                <w:sz w:val="20"/>
                <w:szCs w:val="20"/>
                <w:lang w:val="en-GB" w:eastAsia="en-GB"/>
              </w:rPr>
            </w:pPr>
            <w:r>
              <w:rPr>
                <w:color w:val="000000"/>
                <w:sz w:val="20"/>
                <w:szCs w:val="20"/>
                <w:lang w:val="en-GB" w:eastAsia="en-GB"/>
              </w:rPr>
              <w:t>10</w:t>
            </w:r>
          </w:p>
        </w:tc>
        <w:tc>
          <w:tcPr>
            <w:tcW w:w="1134" w:type="dxa"/>
            <w:noWrap/>
          </w:tcPr>
          <w:p w:rsidR="00462775" w:rsidRPr="00202259" w:rsidRDefault="00D03120" w:rsidP="00D03120">
            <w:pPr>
              <w:jc w:val="center"/>
              <w:rPr>
                <w:color w:val="000000"/>
                <w:sz w:val="20"/>
                <w:szCs w:val="20"/>
                <w:lang w:val="en-GB" w:eastAsia="en-GB"/>
              </w:rPr>
            </w:pPr>
            <w:r>
              <w:rPr>
                <w:color w:val="000000"/>
                <w:sz w:val="20"/>
                <w:szCs w:val="20"/>
                <w:lang w:val="en-GB" w:eastAsia="en-GB"/>
              </w:rPr>
              <w:t>3</w:t>
            </w:r>
          </w:p>
        </w:tc>
        <w:tc>
          <w:tcPr>
            <w:tcW w:w="993" w:type="dxa"/>
            <w:noWrap/>
          </w:tcPr>
          <w:p w:rsidR="00462775" w:rsidRPr="00202259" w:rsidRDefault="00D03120" w:rsidP="00D03120">
            <w:pPr>
              <w:jc w:val="center"/>
              <w:rPr>
                <w:color w:val="000000"/>
                <w:sz w:val="20"/>
                <w:szCs w:val="20"/>
                <w:lang w:val="en-GB" w:eastAsia="en-GB"/>
              </w:rPr>
            </w:pPr>
            <w:r>
              <w:rPr>
                <w:color w:val="000000"/>
                <w:sz w:val="20"/>
                <w:szCs w:val="20"/>
                <w:lang w:val="en-GB" w:eastAsia="en-GB"/>
              </w:rPr>
              <w:t>0</w:t>
            </w:r>
          </w:p>
        </w:tc>
        <w:tc>
          <w:tcPr>
            <w:tcW w:w="1134" w:type="dxa"/>
            <w:gridSpan w:val="2"/>
            <w:noWrap/>
          </w:tcPr>
          <w:p w:rsidR="00462775" w:rsidRPr="00202259" w:rsidRDefault="00D03120" w:rsidP="00D03120">
            <w:pPr>
              <w:jc w:val="center"/>
              <w:rPr>
                <w:color w:val="000000"/>
                <w:sz w:val="20"/>
                <w:szCs w:val="20"/>
                <w:lang w:val="en-GB" w:eastAsia="en-GB"/>
              </w:rPr>
            </w:pPr>
            <w:r>
              <w:rPr>
                <w:color w:val="000000"/>
                <w:sz w:val="20"/>
                <w:szCs w:val="20"/>
                <w:lang w:val="en-GB" w:eastAsia="en-GB"/>
              </w:rPr>
              <w:t>29</w:t>
            </w:r>
          </w:p>
        </w:tc>
        <w:tc>
          <w:tcPr>
            <w:tcW w:w="1275" w:type="dxa"/>
            <w:gridSpan w:val="2"/>
            <w:noWrap/>
          </w:tcPr>
          <w:p w:rsidR="00462775" w:rsidRPr="00202259" w:rsidRDefault="00D03120" w:rsidP="00D03120">
            <w:pPr>
              <w:jc w:val="center"/>
              <w:rPr>
                <w:color w:val="000000"/>
                <w:sz w:val="20"/>
                <w:szCs w:val="20"/>
                <w:lang w:val="en-GB" w:eastAsia="en-GB"/>
              </w:rPr>
            </w:pPr>
            <w:r>
              <w:rPr>
                <w:color w:val="000000"/>
                <w:sz w:val="20"/>
                <w:szCs w:val="20"/>
                <w:lang w:val="en-GB" w:eastAsia="en-GB"/>
              </w:rPr>
              <w:t>4</w:t>
            </w:r>
          </w:p>
        </w:tc>
        <w:tc>
          <w:tcPr>
            <w:tcW w:w="1021" w:type="dxa"/>
            <w:noWrap/>
          </w:tcPr>
          <w:p w:rsidR="00462775" w:rsidRPr="00202259" w:rsidRDefault="00D03120" w:rsidP="00D03120">
            <w:pPr>
              <w:jc w:val="center"/>
              <w:rPr>
                <w:color w:val="000000"/>
                <w:sz w:val="20"/>
                <w:szCs w:val="20"/>
                <w:lang w:val="en-GB" w:eastAsia="en-GB"/>
              </w:rPr>
            </w:pPr>
            <w:r>
              <w:rPr>
                <w:color w:val="000000"/>
                <w:sz w:val="20"/>
                <w:szCs w:val="20"/>
                <w:lang w:val="en-GB" w:eastAsia="en-GB"/>
              </w:rPr>
              <w:t>18</w:t>
            </w:r>
          </w:p>
        </w:tc>
      </w:tr>
      <w:tr w:rsidR="00462775" w:rsidRPr="00462775" w:rsidTr="00FE6297">
        <w:trPr>
          <w:trHeight w:val="198"/>
        </w:trPr>
        <w:tc>
          <w:tcPr>
            <w:tcW w:w="1164" w:type="dxa"/>
            <w:noWrap/>
            <w:hideMark/>
          </w:tcPr>
          <w:p w:rsidR="00462775" w:rsidRPr="00202259" w:rsidRDefault="00462775" w:rsidP="00965F0C">
            <w:pPr>
              <w:rPr>
                <w:color w:val="000000"/>
                <w:sz w:val="20"/>
                <w:szCs w:val="20"/>
                <w:lang w:val="en-GB" w:eastAsia="en-GB"/>
              </w:rPr>
            </w:pPr>
            <w:r w:rsidRPr="00462775">
              <w:rPr>
                <w:bCs/>
                <w:color w:val="000000"/>
                <w:sz w:val="20"/>
                <w:szCs w:val="20"/>
                <w:lang w:val="en-GB" w:eastAsia="en-GB"/>
              </w:rPr>
              <w:t>mężczyźni</w:t>
            </w:r>
          </w:p>
        </w:tc>
        <w:tc>
          <w:tcPr>
            <w:tcW w:w="1247" w:type="dxa"/>
            <w:noWrap/>
          </w:tcPr>
          <w:p w:rsidR="00462775" w:rsidRPr="00202259" w:rsidRDefault="00D03120" w:rsidP="00D03120">
            <w:pPr>
              <w:jc w:val="center"/>
              <w:rPr>
                <w:color w:val="000000"/>
                <w:sz w:val="20"/>
                <w:szCs w:val="20"/>
                <w:lang w:val="en-GB" w:eastAsia="en-GB"/>
              </w:rPr>
            </w:pPr>
            <w:r>
              <w:rPr>
                <w:color w:val="000000"/>
                <w:sz w:val="20"/>
                <w:szCs w:val="20"/>
                <w:lang w:val="en-GB" w:eastAsia="en-GB"/>
              </w:rPr>
              <w:t>11</w:t>
            </w:r>
          </w:p>
        </w:tc>
        <w:tc>
          <w:tcPr>
            <w:tcW w:w="709" w:type="dxa"/>
            <w:noWrap/>
          </w:tcPr>
          <w:p w:rsidR="00462775" w:rsidRPr="00202259" w:rsidRDefault="00D03120" w:rsidP="00D03120">
            <w:pPr>
              <w:jc w:val="center"/>
              <w:rPr>
                <w:color w:val="000000"/>
                <w:sz w:val="20"/>
                <w:szCs w:val="20"/>
                <w:lang w:val="en-GB" w:eastAsia="en-GB"/>
              </w:rPr>
            </w:pPr>
            <w:r>
              <w:rPr>
                <w:color w:val="000000"/>
                <w:sz w:val="20"/>
                <w:szCs w:val="20"/>
                <w:lang w:val="en-GB" w:eastAsia="en-GB"/>
              </w:rPr>
              <w:t>7</w:t>
            </w:r>
          </w:p>
        </w:tc>
        <w:tc>
          <w:tcPr>
            <w:tcW w:w="1417" w:type="dxa"/>
            <w:noWrap/>
          </w:tcPr>
          <w:p w:rsidR="00462775" w:rsidRPr="00202259" w:rsidRDefault="00D03120" w:rsidP="00D03120">
            <w:pPr>
              <w:jc w:val="center"/>
              <w:rPr>
                <w:color w:val="000000"/>
                <w:sz w:val="20"/>
                <w:szCs w:val="20"/>
                <w:lang w:val="en-GB" w:eastAsia="en-GB"/>
              </w:rPr>
            </w:pPr>
            <w:r>
              <w:rPr>
                <w:color w:val="000000"/>
                <w:sz w:val="20"/>
                <w:szCs w:val="20"/>
                <w:lang w:val="en-GB" w:eastAsia="en-GB"/>
              </w:rPr>
              <w:t>2</w:t>
            </w:r>
          </w:p>
        </w:tc>
        <w:tc>
          <w:tcPr>
            <w:tcW w:w="992" w:type="dxa"/>
            <w:noWrap/>
          </w:tcPr>
          <w:p w:rsidR="00462775" w:rsidRPr="00202259" w:rsidRDefault="00D03120" w:rsidP="00D03120">
            <w:pPr>
              <w:jc w:val="center"/>
              <w:rPr>
                <w:color w:val="000000"/>
                <w:sz w:val="20"/>
                <w:szCs w:val="20"/>
                <w:lang w:val="en-GB" w:eastAsia="en-GB"/>
              </w:rPr>
            </w:pPr>
            <w:r>
              <w:rPr>
                <w:color w:val="000000"/>
                <w:sz w:val="20"/>
                <w:szCs w:val="20"/>
                <w:lang w:val="en-GB" w:eastAsia="en-GB"/>
              </w:rPr>
              <w:t>3</w:t>
            </w:r>
          </w:p>
        </w:tc>
        <w:tc>
          <w:tcPr>
            <w:tcW w:w="1134" w:type="dxa"/>
            <w:noWrap/>
          </w:tcPr>
          <w:p w:rsidR="00462775" w:rsidRPr="00202259" w:rsidRDefault="00D03120" w:rsidP="00D03120">
            <w:pPr>
              <w:jc w:val="center"/>
              <w:rPr>
                <w:color w:val="000000"/>
                <w:sz w:val="20"/>
                <w:szCs w:val="20"/>
                <w:lang w:val="en-GB" w:eastAsia="en-GB"/>
              </w:rPr>
            </w:pPr>
            <w:r>
              <w:rPr>
                <w:color w:val="000000"/>
                <w:sz w:val="20"/>
                <w:szCs w:val="20"/>
                <w:lang w:val="en-GB" w:eastAsia="en-GB"/>
              </w:rPr>
              <w:t>0</w:t>
            </w:r>
          </w:p>
        </w:tc>
        <w:tc>
          <w:tcPr>
            <w:tcW w:w="993" w:type="dxa"/>
            <w:noWrap/>
          </w:tcPr>
          <w:p w:rsidR="00462775" w:rsidRPr="00202259" w:rsidRDefault="00D03120" w:rsidP="00D03120">
            <w:pPr>
              <w:jc w:val="center"/>
              <w:rPr>
                <w:color w:val="000000"/>
                <w:sz w:val="20"/>
                <w:szCs w:val="20"/>
                <w:lang w:val="en-GB" w:eastAsia="en-GB"/>
              </w:rPr>
            </w:pPr>
            <w:r>
              <w:rPr>
                <w:color w:val="000000"/>
                <w:sz w:val="20"/>
                <w:szCs w:val="20"/>
                <w:lang w:val="en-GB" w:eastAsia="en-GB"/>
              </w:rPr>
              <w:t>0</w:t>
            </w:r>
          </w:p>
        </w:tc>
        <w:tc>
          <w:tcPr>
            <w:tcW w:w="1134" w:type="dxa"/>
            <w:gridSpan w:val="2"/>
            <w:noWrap/>
          </w:tcPr>
          <w:p w:rsidR="00462775" w:rsidRPr="00202259" w:rsidRDefault="00D03120" w:rsidP="00D03120">
            <w:pPr>
              <w:jc w:val="center"/>
              <w:rPr>
                <w:color w:val="000000"/>
                <w:sz w:val="20"/>
                <w:szCs w:val="20"/>
                <w:lang w:val="en-GB" w:eastAsia="en-GB"/>
              </w:rPr>
            </w:pPr>
            <w:r>
              <w:rPr>
                <w:color w:val="000000"/>
                <w:sz w:val="20"/>
                <w:szCs w:val="20"/>
                <w:lang w:val="en-GB" w:eastAsia="en-GB"/>
              </w:rPr>
              <w:t>0</w:t>
            </w:r>
          </w:p>
        </w:tc>
        <w:tc>
          <w:tcPr>
            <w:tcW w:w="1275" w:type="dxa"/>
            <w:gridSpan w:val="2"/>
            <w:noWrap/>
          </w:tcPr>
          <w:p w:rsidR="00462775" w:rsidRPr="00202259" w:rsidRDefault="00D03120" w:rsidP="00D03120">
            <w:pPr>
              <w:jc w:val="center"/>
              <w:rPr>
                <w:color w:val="000000"/>
                <w:sz w:val="20"/>
                <w:szCs w:val="20"/>
                <w:lang w:val="en-GB" w:eastAsia="en-GB"/>
              </w:rPr>
            </w:pPr>
            <w:r>
              <w:rPr>
                <w:color w:val="000000"/>
                <w:sz w:val="20"/>
                <w:szCs w:val="20"/>
                <w:lang w:val="en-GB" w:eastAsia="en-GB"/>
              </w:rPr>
              <w:t>2</w:t>
            </w:r>
          </w:p>
        </w:tc>
        <w:tc>
          <w:tcPr>
            <w:tcW w:w="1021" w:type="dxa"/>
            <w:noWrap/>
          </w:tcPr>
          <w:p w:rsidR="00462775" w:rsidRPr="00202259" w:rsidRDefault="00D03120" w:rsidP="00D03120">
            <w:pPr>
              <w:jc w:val="center"/>
              <w:rPr>
                <w:color w:val="000000"/>
                <w:sz w:val="20"/>
                <w:szCs w:val="20"/>
                <w:lang w:val="en-GB" w:eastAsia="en-GB"/>
              </w:rPr>
            </w:pPr>
            <w:r>
              <w:rPr>
                <w:color w:val="000000"/>
                <w:sz w:val="20"/>
                <w:szCs w:val="20"/>
                <w:lang w:val="en-GB" w:eastAsia="en-GB"/>
              </w:rPr>
              <w:t>4</w:t>
            </w:r>
          </w:p>
        </w:tc>
      </w:tr>
    </w:tbl>
    <w:p w:rsidR="00462775" w:rsidRPr="00AB0C60" w:rsidRDefault="00462775" w:rsidP="00965F0C">
      <w:pPr>
        <w:jc w:val="center"/>
      </w:pPr>
      <w:r w:rsidRPr="00AB0C60">
        <w:rPr>
          <w:iCs/>
          <w:lang w:eastAsia="en-GB"/>
        </w:rPr>
        <w:t>druga instancja, w sądach okręgowych</w:t>
      </w:r>
    </w:p>
    <w:tbl>
      <w:tblPr>
        <w:tblStyle w:val="Tabela-Siatka"/>
        <w:tblW w:w="11086" w:type="dxa"/>
        <w:tblInd w:w="-885" w:type="dxa"/>
        <w:tblLayout w:type="fixed"/>
        <w:tblLook w:val="04A0" w:firstRow="1" w:lastRow="0" w:firstColumn="1" w:lastColumn="0" w:noHBand="0" w:noVBand="1"/>
      </w:tblPr>
      <w:tblGrid>
        <w:gridCol w:w="1135"/>
        <w:gridCol w:w="1276"/>
        <w:gridCol w:w="709"/>
        <w:gridCol w:w="1275"/>
        <w:gridCol w:w="993"/>
        <w:gridCol w:w="1275"/>
        <w:gridCol w:w="993"/>
        <w:gridCol w:w="1134"/>
        <w:gridCol w:w="1275"/>
        <w:gridCol w:w="1021"/>
      </w:tblGrid>
      <w:tr w:rsidR="00462775" w:rsidRPr="00AB0C60" w:rsidTr="00FE6297">
        <w:trPr>
          <w:trHeight w:val="92"/>
        </w:trPr>
        <w:tc>
          <w:tcPr>
            <w:tcW w:w="11086" w:type="dxa"/>
            <w:gridSpan w:val="10"/>
            <w:noWrap/>
            <w:hideMark/>
          </w:tcPr>
          <w:p w:rsidR="00462775" w:rsidRPr="00AB0C60" w:rsidRDefault="00462775" w:rsidP="00965F0C">
            <w:pPr>
              <w:jc w:val="center"/>
              <w:rPr>
                <w:color w:val="000000"/>
                <w:lang w:val="en-GB" w:eastAsia="en-GB"/>
              </w:rPr>
            </w:pPr>
            <w:r w:rsidRPr="00AB0C60">
              <w:rPr>
                <w:color w:val="000000"/>
                <w:lang w:val="en-GB" w:eastAsia="en-GB"/>
              </w:rPr>
              <w:t>2014</w:t>
            </w:r>
          </w:p>
        </w:tc>
      </w:tr>
      <w:tr w:rsidR="00462775" w:rsidRPr="00462775" w:rsidTr="00FE6297">
        <w:trPr>
          <w:trHeight w:val="125"/>
        </w:trPr>
        <w:tc>
          <w:tcPr>
            <w:tcW w:w="1135" w:type="dxa"/>
            <w:noWrap/>
            <w:hideMark/>
          </w:tcPr>
          <w:p w:rsidR="00462775" w:rsidRPr="00202259" w:rsidRDefault="00462775" w:rsidP="00965F0C">
            <w:pPr>
              <w:rPr>
                <w:color w:val="000000"/>
                <w:sz w:val="20"/>
                <w:szCs w:val="20"/>
                <w:lang w:val="en-GB" w:eastAsia="en-GB"/>
              </w:rPr>
            </w:pPr>
            <w:r w:rsidRPr="00462775">
              <w:rPr>
                <w:bCs/>
                <w:color w:val="000000"/>
                <w:sz w:val="20"/>
                <w:szCs w:val="20"/>
                <w:lang w:val="en-GB" w:eastAsia="en-GB"/>
              </w:rPr>
              <w:t>kobiety</w:t>
            </w:r>
          </w:p>
        </w:tc>
        <w:tc>
          <w:tcPr>
            <w:tcW w:w="1276"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15</w:t>
            </w:r>
          </w:p>
        </w:tc>
        <w:tc>
          <w:tcPr>
            <w:tcW w:w="709"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14</w:t>
            </w:r>
          </w:p>
        </w:tc>
        <w:tc>
          <w:tcPr>
            <w:tcW w:w="1275"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9</w:t>
            </w:r>
          </w:p>
        </w:tc>
        <w:tc>
          <w:tcPr>
            <w:tcW w:w="993"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4</w:t>
            </w:r>
          </w:p>
        </w:tc>
        <w:tc>
          <w:tcPr>
            <w:tcW w:w="1275"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w:t>
            </w:r>
          </w:p>
        </w:tc>
        <w:tc>
          <w:tcPr>
            <w:tcW w:w="993"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134"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275"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021"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w:t>
            </w:r>
          </w:p>
        </w:tc>
      </w:tr>
      <w:tr w:rsidR="00462775" w:rsidRPr="00462775" w:rsidTr="00FE6297">
        <w:trPr>
          <w:trHeight w:val="114"/>
        </w:trPr>
        <w:tc>
          <w:tcPr>
            <w:tcW w:w="1135" w:type="dxa"/>
            <w:noWrap/>
            <w:hideMark/>
          </w:tcPr>
          <w:p w:rsidR="00462775" w:rsidRPr="00202259" w:rsidRDefault="00462775" w:rsidP="00965F0C">
            <w:pPr>
              <w:rPr>
                <w:color w:val="000000"/>
                <w:sz w:val="20"/>
                <w:szCs w:val="20"/>
                <w:lang w:val="en-GB" w:eastAsia="en-GB"/>
              </w:rPr>
            </w:pPr>
            <w:r w:rsidRPr="00462775">
              <w:rPr>
                <w:bCs/>
                <w:color w:val="000000"/>
                <w:sz w:val="20"/>
                <w:szCs w:val="20"/>
                <w:lang w:val="en-GB" w:eastAsia="en-GB"/>
              </w:rPr>
              <w:t>mężczyźni</w:t>
            </w:r>
          </w:p>
        </w:tc>
        <w:tc>
          <w:tcPr>
            <w:tcW w:w="1276"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11</w:t>
            </w:r>
          </w:p>
        </w:tc>
        <w:tc>
          <w:tcPr>
            <w:tcW w:w="709"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9</w:t>
            </w:r>
          </w:p>
        </w:tc>
        <w:tc>
          <w:tcPr>
            <w:tcW w:w="1275"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5</w:t>
            </w:r>
          </w:p>
        </w:tc>
        <w:tc>
          <w:tcPr>
            <w:tcW w:w="993"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w:t>
            </w:r>
          </w:p>
        </w:tc>
        <w:tc>
          <w:tcPr>
            <w:tcW w:w="1275"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3</w:t>
            </w:r>
          </w:p>
        </w:tc>
        <w:tc>
          <w:tcPr>
            <w:tcW w:w="993"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134"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275"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021"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2</w:t>
            </w:r>
          </w:p>
        </w:tc>
      </w:tr>
      <w:tr w:rsidR="00462775" w:rsidRPr="00462775" w:rsidTr="00FE6297">
        <w:trPr>
          <w:trHeight w:val="119"/>
        </w:trPr>
        <w:tc>
          <w:tcPr>
            <w:tcW w:w="11086" w:type="dxa"/>
            <w:gridSpan w:val="10"/>
            <w:noWrap/>
            <w:hideMark/>
          </w:tcPr>
          <w:p w:rsidR="00462775" w:rsidRPr="00AB0C60" w:rsidRDefault="00462775" w:rsidP="00965F0C">
            <w:pPr>
              <w:jc w:val="center"/>
              <w:rPr>
                <w:color w:val="000000"/>
                <w:lang w:val="en-GB" w:eastAsia="en-GB"/>
              </w:rPr>
            </w:pPr>
            <w:r w:rsidRPr="00AB0C60">
              <w:rPr>
                <w:color w:val="000000"/>
                <w:lang w:val="en-GB" w:eastAsia="en-GB"/>
              </w:rPr>
              <w:t>2015</w:t>
            </w:r>
          </w:p>
        </w:tc>
      </w:tr>
      <w:tr w:rsidR="00462775" w:rsidRPr="00462775" w:rsidTr="00FE6297">
        <w:trPr>
          <w:trHeight w:val="150"/>
        </w:trPr>
        <w:tc>
          <w:tcPr>
            <w:tcW w:w="1135" w:type="dxa"/>
            <w:noWrap/>
            <w:hideMark/>
          </w:tcPr>
          <w:p w:rsidR="00462775" w:rsidRPr="00202259" w:rsidRDefault="00462775" w:rsidP="00965F0C">
            <w:pPr>
              <w:rPr>
                <w:color w:val="000000"/>
                <w:sz w:val="20"/>
                <w:szCs w:val="20"/>
                <w:lang w:val="en-GB" w:eastAsia="en-GB"/>
              </w:rPr>
            </w:pPr>
            <w:r w:rsidRPr="00462775">
              <w:rPr>
                <w:bCs/>
                <w:color w:val="000000"/>
                <w:sz w:val="20"/>
                <w:szCs w:val="20"/>
                <w:lang w:val="en-GB" w:eastAsia="en-GB"/>
              </w:rPr>
              <w:t>kobiety</w:t>
            </w:r>
          </w:p>
        </w:tc>
        <w:tc>
          <w:tcPr>
            <w:tcW w:w="1276"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13</w:t>
            </w:r>
          </w:p>
        </w:tc>
        <w:tc>
          <w:tcPr>
            <w:tcW w:w="709"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11</w:t>
            </w:r>
          </w:p>
        </w:tc>
        <w:tc>
          <w:tcPr>
            <w:tcW w:w="1275"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9</w:t>
            </w:r>
          </w:p>
        </w:tc>
        <w:tc>
          <w:tcPr>
            <w:tcW w:w="993"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275"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993"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134"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275"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2</w:t>
            </w:r>
          </w:p>
        </w:tc>
        <w:tc>
          <w:tcPr>
            <w:tcW w:w="1021"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2</w:t>
            </w:r>
          </w:p>
        </w:tc>
      </w:tr>
      <w:tr w:rsidR="00462775" w:rsidRPr="00462775" w:rsidTr="00FE6297">
        <w:trPr>
          <w:trHeight w:val="141"/>
        </w:trPr>
        <w:tc>
          <w:tcPr>
            <w:tcW w:w="1135" w:type="dxa"/>
            <w:noWrap/>
            <w:hideMark/>
          </w:tcPr>
          <w:p w:rsidR="00462775" w:rsidRPr="00202259" w:rsidRDefault="00462775" w:rsidP="00965F0C">
            <w:pPr>
              <w:rPr>
                <w:color w:val="000000"/>
                <w:sz w:val="20"/>
                <w:szCs w:val="20"/>
                <w:lang w:val="en-GB" w:eastAsia="en-GB"/>
              </w:rPr>
            </w:pPr>
            <w:r w:rsidRPr="00462775">
              <w:rPr>
                <w:bCs/>
                <w:color w:val="000000"/>
                <w:sz w:val="20"/>
                <w:szCs w:val="20"/>
                <w:lang w:val="en-GB" w:eastAsia="en-GB"/>
              </w:rPr>
              <w:t>mężczyźni</w:t>
            </w:r>
          </w:p>
        </w:tc>
        <w:tc>
          <w:tcPr>
            <w:tcW w:w="1276"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10</w:t>
            </w:r>
          </w:p>
        </w:tc>
        <w:tc>
          <w:tcPr>
            <w:tcW w:w="709"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9</w:t>
            </w:r>
          </w:p>
        </w:tc>
        <w:tc>
          <w:tcPr>
            <w:tcW w:w="1275"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6</w:t>
            </w:r>
          </w:p>
        </w:tc>
        <w:tc>
          <w:tcPr>
            <w:tcW w:w="993"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2</w:t>
            </w:r>
          </w:p>
        </w:tc>
        <w:tc>
          <w:tcPr>
            <w:tcW w:w="1275"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w:t>
            </w:r>
          </w:p>
        </w:tc>
        <w:tc>
          <w:tcPr>
            <w:tcW w:w="993"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134"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275"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0</w:t>
            </w:r>
          </w:p>
        </w:tc>
        <w:tc>
          <w:tcPr>
            <w:tcW w:w="1021" w:type="dxa"/>
            <w:noWrap/>
            <w:hideMark/>
          </w:tcPr>
          <w:p w:rsidR="00462775" w:rsidRPr="00202259" w:rsidRDefault="00462775" w:rsidP="00965F0C">
            <w:pPr>
              <w:jc w:val="center"/>
              <w:rPr>
                <w:color w:val="000000"/>
                <w:sz w:val="20"/>
                <w:szCs w:val="20"/>
                <w:lang w:val="en-GB" w:eastAsia="en-GB"/>
              </w:rPr>
            </w:pPr>
            <w:r w:rsidRPr="00202259">
              <w:rPr>
                <w:color w:val="000000"/>
                <w:sz w:val="20"/>
                <w:szCs w:val="20"/>
                <w:lang w:val="en-GB" w:eastAsia="en-GB"/>
              </w:rPr>
              <w:t>1</w:t>
            </w:r>
          </w:p>
        </w:tc>
      </w:tr>
      <w:tr w:rsidR="00462775" w:rsidRPr="00462775" w:rsidTr="00FE6297">
        <w:trPr>
          <w:trHeight w:val="132"/>
        </w:trPr>
        <w:tc>
          <w:tcPr>
            <w:tcW w:w="11086" w:type="dxa"/>
            <w:gridSpan w:val="10"/>
            <w:noWrap/>
            <w:hideMark/>
          </w:tcPr>
          <w:p w:rsidR="00462775" w:rsidRPr="00AB0C60" w:rsidRDefault="00462775" w:rsidP="00965F0C">
            <w:pPr>
              <w:jc w:val="center"/>
              <w:rPr>
                <w:color w:val="000000"/>
                <w:lang w:val="en-GB" w:eastAsia="en-GB"/>
              </w:rPr>
            </w:pPr>
            <w:r w:rsidRPr="00AB0C60">
              <w:rPr>
                <w:color w:val="000000"/>
                <w:lang w:val="en-GB" w:eastAsia="en-GB"/>
              </w:rPr>
              <w:t>2016</w:t>
            </w:r>
          </w:p>
        </w:tc>
      </w:tr>
      <w:tr w:rsidR="00462775" w:rsidRPr="00462775" w:rsidTr="00FE6297">
        <w:trPr>
          <w:trHeight w:val="177"/>
        </w:trPr>
        <w:tc>
          <w:tcPr>
            <w:tcW w:w="1135" w:type="dxa"/>
            <w:noWrap/>
            <w:hideMark/>
          </w:tcPr>
          <w:p w:rsidR="00462775" w:rsidRPr="00202259" w:rsidRDefault="00462775" w:rsidP="00965F0C">
            <w:pPr>
              <w:rPr>
                <w:color w:val="000000"/>
                <w:sz w:val="20"/>
                <w:szCs w:val="20"/>
                <w:lang w:val="en-GB" w:eastAsia="en-GB"/>
              </w:rPr>
            </w:pPr>
            <w:r w:rsidRPr="00462775">
              <w:rPr>
                <w:bCs/>
                <w:color w:val="000000"/>
                <w:sz w:val="20"/>
                <w:szCs w:val="20"/>
                <w:lang w:val="en-GB" w:eastAsia="en-GB"/>
              </w:rPr>
              <w:t>kobiety</w:t>
            </w:r>
          </w:p>
        </w:tc>
        <w:tc>
          <w:tcPr>
            <w:tcW w:w="1276"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13</w:t>
            </w:r>
          </w:p>
        </w:tc>
        <w:tc>
          <w:tcPr>
            <w:tcW w:w="709"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11</w:t>
            </w:r>
          </w:p>
        </w:tc>
        <w:tc>
          <w:tcPr>
            <w:tcW w:w="1275"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8</w:t>
            </w:r>
          </w:p>
        </w:tc>
        <w:tc>
          <w:tcPr>
            <w:tcW w:w="993"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2</w:t>
            </w:r>
          </w:p>
        </w:tc>
        <w:tc>
          <w:tcPr>
            <w:tcW w:w="1275"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0</w:t>
            </w:r>
          </w:p>
        </w:tc>
        <w:tc>
          <w:tcPr>
            <w:tcW w:w="993"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0</w:t>
            </w:r>
          </w:p>
        </w:tc>
        <w:tc>
          <w:tcPr>
            <w:tcW w:w="1134"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0</w:t>
            </w:r>
          </w:p>
        </w:tc>
        <w:tc>
          <w:tcPr>
            <w:tcW w:w="1275"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1</w:t>
            </w:r>
          </w:p>
        </w:tc>
        <w:tc>
          <w:tcPr>
            <w:tcW w:w="1021"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2</w:t>
            </w:r>
          </w:p>
        </w:tc>
      </w:tr>
      <w:tr w:rsidR="00462775" w:rsidRPr="00462775" w:rsidTr="00FE6297">
        <w:trPr>
          <w:trHeight w:val="167"/>
        </w:trPr>
        <w:tc>
          <w:tcPr>
            <w:tcW w:w="1135" w:type="dxa"/>
            <w:noWrap/>
            <w:hideMark/>
          </w:tcPr>
          <w:p w:rsidR="00462775" w:rsidRPr="00202259" w:rsidRDefault="00462775" w:rsidP="00965F0C">
            <w:pPr>
              <w:rPr>
                <w:color w:val="000000"/>
                <w:sz w:val="20"/>
                <w:szCs w:val="20"/>
                <w:lang w:val="en-GB" w:eastAsia="en-GB"/>
              </w:rPr>
            </w:pPr>
            <w:r w:rsidRPr="00462775">
              <w:rPr>
                <w:bCs/>
                <w:color w:val="000000"/>
                <w:sz w:val="20"/>
                <w:szCs w:val="20"/>
                <w:lang w:val="en-GB" w:eastAsia="en-GB"/>
              </w:rPr>
              <w:t>mężczyźni</w:t>
            </w:r>
          </w:p>
        </w:tc>
        <w:tc>
          <w:tcPr>
            <w:tcW w:w="1276"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6</w:t>
            </w:r>
          </w:p>
        </w:tc>
        <w:tc>
          <w:tcPr>
            <w:tcW w:w="709"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6</w:t>
            </w:r>
          </w:p>
        </w:tc>
        <w:tc>
          <w:tcPr>
            <w:tcW w:w="1275"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5</w:t>
            </w:r>
          </w:p>
        </w:tc>
        <w:tc>
          <w:tcPr>
            <w:tcW w:w="993"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1</w:t>
            </w:r>
          </w:p>
        </w:tc>
        <w:tc>
          <w:tcPr>
            <w:tcW w:w="1275"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0</w:t>
            </w:r>
          </w:p>
        </w:tc>
        <w:tc>
          <w:tcPr>
            <w:tcW w:w="993"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0</w:t>
            </w:r>
          </w:p>
        </w:tc>
        <w:tc>
          <w:tcPr>
            <w:tcW w:w="1134"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0</w:t>
            </w:r>
          </w:p>
        </w:tc>
        <w:tc>
          <w:tcPr>
            <w:tcW w:w="1275"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0</w:t>
            </w:r>
          </w:p>
        </w:tc>
        <w:tc>
          <w:tcPr>
            <w:tcW w:w="1021" w:type="dxa"/>
            <w:noWrap/>
            <w:hideMark/>
          </w:tcPr>
          <w:p w:rsidR="00462775" w:rsidRPr="00AB0C60" w:rsidRDefault="00462775" w:rsidP="00965F0C">
            <w:pPr>
              <w:jc w:val="center"/>
              <w:rPr>
                <w:color w:val="000000"/>
                <w:sz w:val="20"/>
                <w:szCs w:val="20"/>
                <w:lang w:val="en-GB" w:eastAsia="en-GB"/>
              </w:rPr>
            </w:pPr>
            <w:r w:rsidRPr="00AB0C60">
              <w:rPr>
                <w:color w:val="000000"/>
                <w:sz w:val="20"/>
                <w:szCs w:val="20"/>
                <w:lang w:val="en-GB" w:eastAsia="en-GB"/>
              </w:rPr>
              <w:t>0</w:t>
            </w:r>
          </w:p>
        </w:tc>
      </w:tr>
      <w:tr w:rsidR="00462775" w:rsidRPr="00462775" w:rsidTr="00FE6297">
        <w:trPr>
          <w:trHeight w:val="157"/>
        </w:trPr>
        <w:tc>
          <w:tcPr>
            <w:tcW w:w="11086" w:type="dxa"/>
            <w:gridSpan w:val="10"/>
            <w:noWrap/>
            <w:hideMark/>
          </w:tcPr>
          <w:p w:rsidR="00462775" w:rsidRPr="00AB0C60" w:rsidRDefault="00462775" w:rsidP="00965F0C">
            <w:pPr>
              <w:jc w:val="center"/>
              <w:rPr>
                <w:color w:val="000000"/>
                <w:lang w:val="en-GB" w:eastAsia="en-GB"/>
              </w:rPr>
            </w:pPr>
            <w:r w:rsidRPr="00AB0C60">
              <w:rPr>
                <w:color w:val="000000"/>
                <w:lang w:val="en-GB" w:eastAsia="en-GB"/>
              </w:rPr>
              <w:t>2017</w:t>
            </w:r>
          </w:p>
        </w:tc>
      </w:tr>
      <w:tr w:rsidR="00D03120" w:rsidRPr="00462775" w:rsidTr="00FE6297">
        <w:trPr>
          <w:trHeight w:val="203"/>
        </w:trPr>
        <w:tc>
          <w:tcPr>
            <w:tcW w:w="1135" w:type="dxa"/>
            <w:noWrap/>
            <w:hideMark/>
          </w:tcPr>
          <w:p w:rsidR="00D03120" w:rsidRPr="00202259" w:rsidRDefault="00D03120" w:rsidP="00965F0C">
            <w:pPr>
              <w:rPr>
                <w:color w:val="000000"/>
                <w:sz w:val="20"/>
                <w:szCs w:val="20"/>
                <w:lang w:val="en-GB" w:eastAsia="en-GB"/>
              </w:rPr>
            </w:pPr>
            <w:r w:rsidRPr="00462775">
              <w:rPr>
                <w:bCs/>
                <w:color w:val="000000"/>
                <w:sz w:val="20"/>
                <w:szCs w:val="20"/>
                <w:lang w:val="en-GB" w:eastAsia="en-GB"/>
              </w:rPr>
              <w:t>kobiety</w:t>
            </w:r>
          </w:p>
        </w:tc>
        <w:tc>
          <w:tcPr>
            <w:tcW w:w="1276" w:type="dxa"/>
            <w:noWrap/>
          </w:tcPr>
          <w:p w:rsidR="00D03120" w:rsidRPr="00202259" w:rsidRDefault="00D03120" w:rsidP="00D03120">
            <w:pPr>
              <w:jc w:val="center"/>
              <w:rPr>
                <w:color w:val="000000"/>
                <w:sz w:val="20"/>
                <w:szCs w:val="20"/>
                <w:lang w:val="en-GB" w:eastAsia="en-GB"/>
              </w:rPr>
            </w:pPr>
            <w:r>
              <w:rPr>
                <w:color w:val="000000"/>
                <w:sz w:val="20"/>
                <w:szCs w:val="20"/>
                <w:lang w:val="en-GB" w:eastAsia="en-GB"/>
              </w:rPr>
              <w:t>7</w:t>
            </w:r>
          </w:p>
        </w:tc>
        <w:tc>
          <w:tcPr>
            <w:tcW w:w="709" w:type="dxa"/>
            <w:noWrap/>
          </w:tcPr>
          <w:p w:rsidR="00D03120" w:rsidRPr="00202259" w:rsidRDefault="00D03120" w:rsidP="00D03120">
            <w:pPr>
              <w:jc w:val="center"/>
              <w:rPr>
                <w:color w:val="000000"/>
                <w:sz w:val="20"/>
                <w:szCs w:val="20"/>
                <w:lang w:val="en-GB" w:eastAsia="en-GB"/>
              </w:rPr>
            </w:pPr>
            <w:r>
              <w:rPr>
                <w:color w:val="000000"/>
                <w:sz w:val="20"/>
                <w:szCs w:val="20"/>
                <w:lang w:val="en-GB" w:eastAsia="en-GB"/>
              </w:rPr>
              <w:t>5</w:t>
            </w:r>
          </w:p>
        </w:tc>
        <w:tc>
          <w:tcPr>
            <w:tcW w:w="1275" w:type="dxa"/>
            <w:noWrap/>
          </w:tcPr>
          <w:p w:rsidR="00D03120" w:rsidRPr="00202259" w:rsidRDefault="00D03120" w:rsidP="00D03120">
            <w:pPr>
              <w:jc w:val="center"/>
              <w:rPr>
                <w:color w:val="000000"/>
                <w:sz w:val="20"/>
                <w:szCs w:val="20"/>
                <w:lang w:val="en-GB" w:eastAsia="en-GB"/>
              </w:rPr>
            </w:pPr>
            <w:r>
              <w:rPr>
                <w:color w:val="000000"/>
                <w:sz w:val="20"/>
                <w:szCs w:val="20"/>
                <w:lang w:val="en-GB" w:eastAsia="en-GB"/>
              </w:rPr>
              <w:t>5</w:t>
            </w:r>
          </w:p>
        </w:tc>
        <w:tc>
          <w:tcPr>
            <w:tcW w:w="993" w:type="dxa"/>
            <w:noWrap/>
          </w:tcPr>
          <w:p w:rsidR="00D03120" w:rsidRPr="00202259" w:rsidRDefault="00D03120" w:rsidP="00D03120">
            <w:pPr>
              <w:jc w:val="center"/>
              <w:rPr>
                <w:color w:val="000000"/>
                <w:sz w:val="20"/>
                <w:szCs w:val="20"/>
                <w:lang w:val="en-GB" w:eastAsia="en-GB"/>
              </w:rPr>
            </w:pPr>
            <w:r>
              <w:rPr>
                <w:color w:val="000000"/>
                <w:sz w:val="20"/>
                <w:szCs w:val="20"/>
                <w:lang w:val="en-GB" w:eastAsia="en-GB"/>
              </w:rPr>
              <w:t>0</w:t>
            </w:r>
          </w:p>
        </w:tc>
        <w:tc>
          <w:tcPr>
            <w:tcW w:w="1275" w:type="dxa"/>
            <w:noWrap/>
          </w:tcPr>
          <w:p w:rsidR="00D03120" w:rsidRPr="00202259" w:rsidRDefault="00D03120" w:rsidP="00D03120">
            <w:pPr>
              <w:jc w:val="center"/>
              <w:rPr>
                <w:color w:val="000000"/>
                <w:sz w:val="20"/>
                <w:szCs w:val="20"/>
                <w:lang w:val="en-GB" w:eastAsia="en-GB"/>
              </w:rPr>
            </w:pPr>
            <w:r>
              <w:rPr>
                <w:color w:val="000000"/>
                <w:sz w:val="20"/>
                <w:szCs w:val="20"/>
                <w:lang w:val="en-GB" w:eastAsia="en-GB"/>
              </w:rPr>
              <w:t>0</w:t>
            </w:r>
          </w:p>
        </w:tc>
        <w:tc>
          <w:tcPr>
            <w:tcW w:w="993" w:type="dxa"/>
            <w:noWrap/>
          </w:tcPr>
          <w:p w:rsidR="00D03120" w:rsidRPr="00AB0C60" w:rsidRDefault="00D03120" w:rsidP="00121BC4">
            <w:pPr>
              <w:jc w:val="center"/>
              <w:rPr>
                <w:color w:val="000000"/>
                <w:sz w:val="20"/>
                <w:szCs w:val="20"/>
                <w:lang w:val="en-GB" w:eastAsia="en-GB"/>
              </w:rPr>
            </w:pPr>
            <w:r w:rsidRPr="00AB0C60">
              <w:rPr>
                <w:color w:val="000000"/>
                <w:sz w:val="20"/>
                <w:szCs w:val="20"/>
                <w:lang w:val="en-GB" w:eastAsia="en-GB"/>
              </w:rPr>
              <w:t>0</w:t>
            </w:r>
          </w:p>
        </w:tc>
        <w:tc>
          <w:tcPr>
            <w:tcW w:w="1134" w:type="dxa"/>
            <w:noWrap/>
          </w:tcPr>
          <w:p w:rsidR="00D03120" w:rsidRPr="00AB0C60" w:rsidRDefault="00D03120" w:rsidP="00121BC4">
            <w:pPr>
              <w:jc w:val="center"/>
              <w:rPr>
                <w:color w:val="000000"/>
                <w:sz w:val="20"/>
                <w:szCs w:val="20"/>
                <w:lang w:val="en-GB" w:eastAsia="en-GB"/>
              </w:rPr>
            </w:pPr>
            <w:r w:rsidRPr="00AB0C60">
              <w:rPr>
                <w:color w:val="000000"/>
                <w:sz w:val="20"/>
                <w:szCs w:val="20"/>
                <w:lang w:val="en-GB" w:eastAsia="en-GB"/>
              </w:rPr>
              <w:t>0</w:t>
            </w:r>
          </w:p>
        </w:tc>
        <w:tc>
          <w:tcPr>
            <w:tcW w:w="1275" w:type="dxa"/>
            <w:noWrap/>
          </w:tcPr>
          <w:p w:rsidR="00D03120" w:rsidRPr="00202259" w:rsidRDefault="00D03120" w:rsidP="00D03120">
            <w:pPr>
              <w:jc w:val="center"/>
              <w:rPr>
                <w:color w:val="000000"/>
                <w:sz w:val="20"/>
                <w:szCs w:val="20"/>
                <w:lang w:val="en-GB" w:eastAsia="en-GB"/>
              </w:rPr>
            </w:pPr>
            <w:r>
              <w:rPr>
                <w:color w:val="000000"/>
                <w:sz w:val="20"/>
                <w:szCs w:val="20"/>
                <w:lang w:val="en-GB" w:eastAsia="en-GB"/>
              </w:rPr>
              <w:t>0</w:t>
            </w:r>
          </w:p>
        </w:tc>
        <w:tc>
          <w:tcPr>
            <w:tcW w:w="1021" w:type="dxa"/>
            <w:noWrap/>
          </w:tcPr>
          <w:p w:rsidR="00D03120" w:rsidRPr="00202259" w:rsidRDefault="00D03120" w:rsidP="00D03120">
            <w:pPr>
              <w:jc w:val="center"/>
              <w:rPr>
                <w:color w:val="000000"/>
                <w:sz w:val="20"/>
                <w:szCs w:val="20"/>
                <w:lang w:val="en-GB" w:eastAsia="en-GB"/>
              </w:rPr>
            </w:pPr>
            <w:r>
              <w:rPr>
                <w:color w:val="000000"/>
                <w:sz w:val="20"/>
                <w:szCs w:val="20"/>
                <w:lang w:val="en-GB" w:eastAsia="en-GB"/>
              </w:rPr>
              <w:t>2</w:t>
            </w:r>
          </w:p>
        </w:tc>
      </w:tr>
      <w:tr w:rsidR="00D03120" w:rsidRPr="00202259" w:rsidTr="00FE6297">
        <w:trPr>
          <w:trHeight w:val="192"/>
        </w:trPr>
        <w:tc>
          <w:tcPr>
            <w:tcW w:w="1135" w:type="dxa"/>
            <w:noWrap/>
            <w:hideMark/>
          </w:tcPr>
          <w:p w:rsidR="00D03120" w:rsidRPr="00202259" w:rsidRDefault="00D03120" w:rsidP="00965F0C">
            <w:pPr>
              <w:rPr>
                <w:color w:val="000000"/>
                <w:sz w:val="20"/>
                <w:szCs w:val="20"/>
                <w:lang w:val="en-GB" w:eastAsia="en-GB"/>
              </w:rPr>
            </w:pPr>
            <w:r>
              <w:rPr>
                <w:bCs/>
                <w:color w:val="000000"/>
                <w:sz w:val="20"/>
                <w:szCs w:val="20"/>
                <w:lang w:val="en-GB" w:eastAsia="en-GB"/>
              </w:rPr>
              <w:t>mężczyźni</w:t>
            </w:r>
          </w:p>
        </w:tc>
        <w:tc>
          <w:tcPr>
            <w:tcW w:w="1276" w:type="dxa"/>
            <w:noWrap/>
          </w:tcPr>
          <w:p w:rsidR="00D03120" w:rsidRPr="00202259" w:rsidRDefault="00D03120" w:rsidP="00D03120">
            <w:pPr>
              <w:jc w:val="center"/>
              <w:rPr>
                <w:color w:val="000000"/>
                <w:sz w:val="20"/>
                <w:szCs w:val="20"/>
                <w:lang w:val="en-GB" w:eastAsia="en-GB"/>
              </w:rPr>
            </w:pPr>
            <w:r>
              <w:rPr>
                <w:color w:val="000000"/>
                <w:sz w:val="20"/>
                <w:szCs w:val="20"/>
                <w:lang w:val="en-GB" w:eastAsia="en-GB"/>
              </w:rPr>
              <w:t>5</w:t>
            </w:r>
          </w:p>
        </w:tc>
        <w:tc>
          <w:tcPr>
            <w:tcW w:w="709" w:type="dxa"/>
            <w:noWrap/>
          </w:tcPr>
          <w:p w:rsidR="00D03120" w:rsidRPr="00202259" w:rsidRDefault="00D03120" w:rsidP="00D03120">
            <w:pPr>
              <w:jc w:val="center"/>
              <w:rPr>
                <w:color w:val="000000"/>
                <w:sz w:val="20"/>
                <w:szCs w:val="20"/>
                <w:lang w:val="en-GB" w:eastAsia="en-GB"/>
              </w:rPr>
            </w:pPr>
            <w:r>
              <w:rPr>
                <w:color w:val="000000"/>
                <w:sz w:val="20"/>
                <w:szCs w:val="20"/>
                <w:lang w:val="en-GB" w:eastAsia="en-GB"/>
              </w:rPr>
              <w:t>5</w:t>
            </w:r>
          </w:p>
        </w:tc>
        <w:tc>
          <w:tcPr>
            <w:tcW w:w="1275" w:type="dxa"/>
            <w:noWrap/>
          </w:tcPr>
          <w:p w:rsidR="00D03120" w:rsidRPr="00202259" w:rsidRDefault="00D03120" w:rsidP="00D03120">
            <w:pPr>
              <w:jc w:val="center"/>
              <w:rPr>
                <w:color w:val="000000"/>
                <w:sz w:val="20"/>
                <w:szCs w:val="20"/>
                <w:lang w:val="en-GB" w:eastAsia="en-GB"/>
              </w:rPr>
            </w:pPr>
            <w:r>
              <w:rPr>
                <w:color w:val="000000"/>
                <w:sz w:val="20"/>
                <w:szCs w:val="20"/>
                <w:lang w:val="en-GB" w:eastAsia="en-GB"/>
              </w:rPr>
              <w:t>4</w:t>
            </w:r>
          </w:p>
        </w:tc>
        <w:tc>
          <w:tcPr>
            <w:tcW w:w="993" w:type="dxa"/>
            <w:noWrap/>
          </w:tcPr>
          <w:p w:rsidR="00D03120" w:rsidRPr="00202259" w:rsidRDefault="00D03120" w:rsidP="00D03120">
            <w:pPr>
              <w:jc w:val="center"/>
              <w:rPr>
                <w:color w:val="000000"/>
                <w:sz w:val="20"/>
                <w:szCs w:val="20"/>
                <w:lang w:val="en-GB" w:eastAsia="en-GB"/>
              </w:rPr>
            </w:pPr>
            <w:r>
              <w:rPr>
                <w:color w:val="000000"/>
                <w:sz w:val="20"/>
                <w:szCs w:val="20"/>
                <w:lang w:val="en-GB" w:eastAsia="en-GB"/>
              </w:rPr>
              <w:t>1</w:t>
            </w:r>
          </w:p>
        </w:tc>
        <w:tc>
          <w:tcPr>
            <w:tcW w:w="1275" w:type="dxa"/>
            <w:noWrap/>
          </w:tcPr>
          <w:p w:rsidR="00D03120" w:rsidRPr="00202259" w:rsidRDefault="00D03120" w:rsidP="00D03120">
            <w:pPr>
              <w:jc w:val="center"/>
              <w:rPr>
                <w:color w:val="000000"/>
                <w:sz w:val="20"/>
                <w:szCs w:val="20"/>
                <w:lang w:val="en-GB" w:eastAsia="en-GB"/>
              </w:rPr>
            </w:pPr>
            <w:r>
              <w:rPr>
                <w:color w:val="000000"/>
                <w:sz w:val="20"/>
                <w:szCs w:val="20"/>
                <w:lang w:val="en-GB" w:eastAsia="en-GB"/>
              </w:rPr>
              <w:t>0</w:t>
            </w:r>
          </w:p>
        </w:tc>
        <w:tc>
          <w:tcPr>
            <w:tcW w:w="993" w:type="dxa"/>
            <w:noWrap/>
          </w:tcPr>
          <w:p w:rsidR="00D03120" w:rsidRPr="00AB0C60" w:rsidRDefault="00D03120" w:rsidP="00121BC4">
            <w:pPr>
              <w:jc w:val="center"/>
              <w:rPr>
                <w:color w:val="000000"/>
                <w:sz w:val="20"/>
                <w:szCs w:val="20"/>
                <w:lang w:val="en-GB" w:eastAsia="en-GB"/>
              </w:rPr>
            </w:pPr>
            <w:r w:rsidRPr="00AB0C60">
              <w:rPr>
                <w:color w:val="000000"/>
                <w:sz w:val="20"/>
                <w:szCs w:val="20"/>
                <w:lang w:val="en-GB" w:eastAsia="en-GB"/>
              </w:rPr>
              <w:t>0</w:t>
            </w:r>
          </w:p>
        </w:tc>
        <w:tc>
          <w:tcPr>
            <w:tcW w:w="1134" w:type="dxa"/>
            <w:noWrap/>
          </w:tcPr>
          <w:p w:rsidR="00D03120" w:rsidRPr="00AB0C60" w:rsidRDefault="00D03120" w:rsidP="00121BC4">
            <w:pPr>
              <w:jc w:val="center"/>
              <w:rPr>
                <w:color w:val="000000"/>
                <w:sz w:val="20"/>
                <w:szCs w:val="20"/>
                <w:lang w:val="en-GB" w:eastAsia="en-GB"/>
              </w:rPr>
            </w:pPr>
            <w:r w:rsidRPr="00AB0C60">
              <w:rPr>
                <w:color w:val="000000"/>
                <w:sz w:val="20"/>
                <w:szCs w:val="20"/>
                <w:lang w:val="en-GB" w:eastAsia="en-GB"/>
              </w:rPr>
              <w:t>0</w:t>
            </w:r>
          </w:p>
        </w:tc>
        <w:tc>
          <w:tcPr>
            <w:tcW w:w="1275" w:type="dxa"/>
            <w:noWrap/>
          </w:tcPr>
          <w:p w:rsidR="00D03120" w:rsidRPr="00202259" w:rsidRDefault="00D03120" w:rsidP="00D03120">
            <w:pPr>
              <w:jc w:val="center"/>
              <w:rPr>
                <w:color w:val="000000"/>
                <w:sz w:val="20"/>
                <w:szCs w:val="20"/>
                <w:lang w:val="en-GB" w:eastAsia="en-GB"/>
              </w:rPr>
            </w:pPr>
            <w:r>
              <w:rPr>
                <w:color w:val="000000"/>
                <w:sz w:val="20"/>
                <w:szCs w:val="20"/>
                <w:lang w:val="en-GB" w:eastAsia="en-GB"/>
              </w:rPr>
              <w:t>0</w:t>
            </w:r>
          </w:p>
        </w:tc>
        <w:tc>
          <w:tcPr>
            <w:tcW w:w="1021" w:type="dxa"/>
            <w:noWrap/>
          </w:tcPr>
          <w:p w:rsidR="00D03120" w:rsidRPr="00202259" w:rsidRDefault="00D03120" w:rsidP="00D03120">
            <w:pPr>
              <w:jc w:val="center"/>
              <w:rPr>
                <w:color w:val="000000"/>
                <w:sz w:val="20"/>
                <w:szCs w:val="20"/>
                <w:lang w:val="en-GB" w:eastAsia="en-GB"/>
              </w:rPr>
            </w:pPr>
            <w:r>
              <w:rPr>
                <w:color w:val="000000"/>
                <w:sz w:val="20"/>
                <w:szCs w:val="20"/>
                <w:lang w:val="en-GB" w:eastAsia="en-GB"/>
              </w:rPr>
              <w:t>0</w:t>
            </w:r>
          </w:p>
        </w:tc>
      </w:tr>
    </w:tbl>
    <w:p w:rsidR="004C70D9" w:rsidRPr="00E63AC5" w:rsidRDefault="004C70D9" w:rsidP="00965F0C">
      <w:pPr>
        <w:pStyle w:val="NormalnyWeb"/>
        <w:spacing w:before="0" w:beforeAutospacing="0" w:after="0" w:afterAutospacing="0"/>
        <w:jc w:val="both"/>
        <w:rPr>
          <w:color w:val="000000" w:themeColor="text1"/>
        </w:rPr>
      </w:pP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t>Artykuł 8 ustęp 3</w:t>
      </w:r>
      <w:r w:rsidR="002F20B7" w:rsidRPr="00E63AC5">
        <w:rPr>
          <w:b/>
          <w:color w:val="000000" w:themeColor="text1"/>
        </w:rPr>
        <w:t xml:space="preserve"> - </w:t>
      </w:r>
      <w:r w:rsidR="00414386" w:rsidRPr="00E63AC5">
        <w:rPr>
          <w:color w:val="000000" w:themeColor="text1"/>
        </w:rPr>
        <w:t>zapewnić matkom karmiącym swoje dzieci wystarczające przerwy w tym celu</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w:t>
      </w:r>
      <w:r w:rsidR="007349B8" w:rsidRPr="00E63AC5">
        <w:rPr>
          <w:b/>
          <w:bCs/>
          <w:color w:val="000000" w:themeColor="text1"/>
        </w:rPr>
        <w:t>słanki i zakres wszelkich zmian</w:t>
      </w:r>
    </w:p>
    <w:p w:rsidR="003B01B7" w:rsidRPr="00E63AC5" w:rsidRDefault="00AD4416" w:rsidP="00965F0C">
      <w:pPr>
        <w:pStyle w:val="NormalnyWeb"/>
        <w:spacing w:before="0" w:beforeAutospacing="0" w:after="0" w:afterAutospacing="0"/>
        <w:jc w:val="both"/>
        <w:rPr>
          <w:b/>
          <w:bCs/>
          <w:iCs/>
          <w:color w:val="000000" w:themeColor="text1"/>
        </w:rPr>
      </w:pPr>
      <w:r w:rsidRPr="00E63AC5">
        <w:rPr>
          <w:b/>
          <w:bCs/>
          <w:iCs/>
          <w:color w:val="000000" w:themeColor="text1"/>
        </w:rPr>
        <w:t>oraz</w:t>
      </w:r>
    </w:p>
    <w:p w:rsidR="008D2ED0" w:rsidRPr="00E63AC5" w:rsidRDefault="008D2ED0" w:rsidP="00965F0C">
      <w:pPr>
        <w:pStyle w:val="NormalnyWeb"/>
        <w:spacing w:before="0" w:beforeAutospacing="0" w:after="0" w:afterAutospacing="0"/>
        <w:jc w:val="both"/>
        <w:rPr>
          <w:b/>
          <w:bCs/>
          <w:color w:val="000000" w:themeColor="text1"/>
        </w:rPr>
      </w:pPr>
      <w:r w:rsidRPr="00E63AC5">
        <w:rPr>
          <w:b/>
          <w:bCs/>
          <w:iCs/>
          <w:color w:val="000000" w:themeColor="text1"/>
        </w:rPr>
        <w:t xml:space="preserve">2) Środki </w:t>
      </w:r>
      <w:r w:rsidRPr="00E63AC5">
        <w:rPr>
          <w:b/>
          <w:bCs/>
          <w:color w:val="000000" w:themeColor="text1"/>
        </w:rPr>
        <w:t>(</w:t>
      </w:r>
      <w:r w:rsidRPr="00E63AC5">
        <w:rPr>
          <w:b/>
          <w:bCs/>
          <w:iCs/>
          <w:color w:val="000000" w:themeColor="text1"/>
        </w:rPr>
        <w:t xml:space="preserve">zarządzenia administracyjne, programy, plany działań, projekty itp.) podjęte w </w:t>
      </w:r>
      <w:r w:rsidR="007349B8" w:rsidRPr="00E63AC5">
        <w:rPr>
          <w:b/>
          <w:bCs/>
          <w:iCs/>
          <w:color w:val="000000" w:themeColor="text1"/>
        </w:rPr>
        <w:t>celu realizacji przepisów prawa</w:t>
      </w:r>
    </w:p>
    <w:p w:rsidR="00AD4416" w:rsidRPr="00E63AC5" w:rsidRDefault="00AD4416" w:rsidP="00965F0C">
      <w:pPr>
        <w:pStyle w:val="NormalnyWeb"/>
        <w:spacing w:before="0" w:beforeAutospacing="0" w:after="0" w:afterAutospacing="0"/>
        <w:jc w:val="both"/>
        <w:rPr>
          <w:bCs/>
          <w:color w:val="000000" w:themeColor="text1"/>
        </w:rPr>
      </w:pPr>
      <w:r w:rsidRPr="00E63AC5">
        <w:rPr>
          <w:bCs/>
          <w:color w:val="000000" w:themeColor="text1"/>
        </w:rPr>
        <w:t>W okresie objętym sprawozdaniem nie zostały przeprowadzone zmiany prawa</w:t>
      </w:r>
      <w:r w:rsidR="00D02B91">
        <w:rPr>
          <w:bCs/>
          <w:color w:val="000000" w:themeColor="text1"/>
        </w:rPr>
        <w:t>.</w:t>
      </w:r>
      <w:r w:rsidRPr="00E63AC5">
        <w:rPr>
          <w:bCs/>
          <w:color w:val="000000" w:themeColor="text1"/>
        </w:rPr>
        <w:t xml:space="preserve"> </w:t>
      </w:r>
    </w:p>
    <w:p w:rsidR="008D2ED0" w:rsidRPr="00E63AC5" w:rsidRDefault="008D2ED0" w:rsidP="00965F0C">
      <w:pPr>
        <w:pStyle w:val="NormalnyWeb"/>
        <w:spacing w:before="0" w:beforeAutospacing="0" w:after="0" w:afterAutospacing="0"/>
        <w:jc w:val="both"/>
        <w:rPr>
          <w:b/>
          <w:bCs/>
          <w:iCs/>
          <w:color w:val="000000" w:themeColor="text1"/>
        </w:rPr>
      </w:pP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t>Artykuł 8 ustęp 4</w:t>
      </w:r>
      <w:r w:rsidRPr="00E63AC5">
        <w:rPr>
          <w:rStyle w:val="Odwoanieprzypisudolnego"/>
          <w:b/>
          <w:smallCaps/>
          <w:color w:val="000000" w:themeColor="text1"/>
        </w:rPr>
        <w:footnoteReference w:id="2"/>
      </w:r>
      <w:r w:rsidR="00B53199" w:rsidRPr="00E63AC5">
        <w:rPr>
          <w:b/>
          <w:color w:val="000000" w:themeColor="text1"/>
        </w:rPr>
        <w:t xml:space="preserve"> - </w:t>
      </w:r>
      <w:r w:rsidR="00C96DF7" w:rsidRPr="00E63AC5">
        <w:rPr>
          <w:color w:val="000000" w:themeColor="text1"/>
        </w:rPr>
        <w:t>a) uregulować zatrudnianie kobiet przy pracy nocnej w przemyśle</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w:t>
      </w:r>
      <w:r w:rsidR="007349B8" w:rsidRPr="00E63AC5">
        <w:rPr>
          <w:b/>
          <w:bCs/>
          <w:color w:val="000000" w:themeColor="text1"/>
        </w:rPr>
        <w:t>słanki i zakres wszelkich zmian</w:t>
      </w:r>
    </w:p>
    <w:p w:rsidR="003B01B7" w:rsidRPr="00E63AC5" w:rsidRDefault="00AD4416" w:rsidP="00965F0C">
      <w:pPr>
        <w:pStyle w:val="NormalnyWeb"/>
        <w:spacing w:before="0" w:beforeAutospacing="0" w:after="0" w:afterAutospacing="0"/>
        <w:jc w:val="both"/>
        <w:rPr>
          <w:b/>
          <w:bCs/>
          <w:color w:val="000000" w:themeColor="text1"/>
        </w:rPr>
      </w:pPr>
      <w:r w:rsidRPr="00E63AC5">
        <w:rPr>
          <w:b/>
          <w:bCs/>
          <w:color w:val="000000" w:themeColor="text1"/>
        </w:rPr>
        <w:t>oraz</w:t>
      </w: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lastRenderedPageBreak/>
        <w:t xml:space="preserve">2) Środki (zarządzenia administracyjne, programy, plany działań, projekty itp.) podjęte w </w:t>
      </w:r>
      <w:r w:rsidR="007349B8" w:rsidRPr="00E63AC5">
        <w:rPr>
          <w:b/>
          <w:bCs/>
          <w:color w:val="000000" w:themeColor="text1"/>
        </w:rPr>
        <w:t>celu realizacji przepisów prawa</w:t>
      </w:r>
    </w:p>
    <w:p w:rsidR="00AD4416" w:rsidRPr="00E63AC5" w:rsidRDefault="00AD4416" w:rsidP="00965F0C">
      <w:pPr>
        <w:pStyle w:val="NormalnyWeb"/>
        <w:spacing w:before="0" w:beforeAutospacing="0" w:after="0" w:afterAutospacing="0"/>
        <w:jc w:val="both"/>
        <w:rPr>
          <w:bCs/>
          <w:color w:val="000000" w:themeColor="text1"/>
        </w:rPr>
      </w:pPr>
      <w:r w:rsidRPr="00E63AC5">
        <w:rPr>
          <w:bCs/>
          <w:color w:val="000000" w:themeColor="text1"/>
        </w:rPr>
        <w:t xml:space="preserve">W okresie objętym sprawozdaniem nie zostały przeprowadzone zmiany prawa </w:t>
      </w:r>
    </w:p>
    <w:p w:rsidR="008D2ED0" w:rsidRPr="00E63AC5" w:rsidRDefault="008D2ED0" w:rsidP="00965F0C">
      <w:pPr>
        <w:pStyle w:val="NormalnyWeb"/>
        <w:spacing w:before="0" w:beforeAutospacing="0" w:after="0" w:afterAutospacing="0"/>
        <w:jc w:val="both"/>
        <w:rPr>
          <w:b/>
          <w:bCs/>
          <w:color w:val="000000" w:themeColor="text1"/>
        </w:rPr>
      </w:pPr>
    </w:p>
    <w:p w:rsidR="002D328C" w:rsidRPr="00E63AC5" w:rsidRDefault="002D328C" w:rsidP="00965F0C">
      <w:pPr>
        <w:pStyle w:val="NormalnyWeb"/>
        <w:spacing w:before="0" w:beforeAutospacing="0" w:after="0" w:afterAutospacing="0"/>
        <w:jc w:val="both"/>
        <w:rPr>
          <w:b/>
          <w:bCs/>
          <w:smallCaps/>
          <w:color w:val="000000" w:themeColor="text1"/>
        </w:rPr>
      </w:pPr>
      <w:r w:rsidRPr="00E63AC5">
        <w:rPr>
          <w:b/>
          <w:bCs/>
          <w:smallCaps/>
          <w:color w:val="000000" w:themeColor="text1"/>
        </w:rPr>
        <w:t>Konkluzja negatywna</w:t>
      </w:r>
    </w:p>
    <w:p w:rsidR="002D328C" w:rsidRPr="00E63AC5" w:rsidRDefault="002D328C" w:rsidP="00965F0C">
      <w:pPr>
        <w:jc w:val="both"/>
        <w:rPr>
          <w:b/>
          <w:color w:val="000000" w:themeColor="text1"/>
        </w:rPr>
      </w:pPr>
      <w:r w:rsidRPr="00E63AC5">
        <w:rPr>
          <w:b/>
          <w:color w:val="000000" w:themeColor="text1"/>
        </w:rPr>
        <w:t xml:space="preserve">​​Obowiązujące przepisy są niezgodne z art. 8 ust. 4 lit. a) Karty z 1961 r., ponieważ nie zapewniają wystarczającej ochrony kobiet wykonujących pracę w porze nocnej </w:t>
      </w:r>
      <w:r w:rsidR="00664B9A" w:rsidRPr="00E63AC5">
        <w:rPr>
          <w:b/>
          <w:color w:val="000000" w:themeColor="text1"/>
        </w:rPr>
        <w:t>w przemyśle</w:t>
      </w:r>
      <w:r w:rsidRPr="00E63AC5">
        <w:rPr>
          <w:b/>
          <w:color w:val="000000" w:themeColor="text1"/>
        </w:rPr>
        <w:t xml:space="preserve"> </w:t>
      </w:r>
    </w:p>
    <w:p w:rsidR="00842B1A" w:rsidRPr="00E63AC5" w:rsidRDefault="00842B1A" w:rsidP="00965F0C">
      <w:pPr>
        <w:pStyle w:val="Akapitzlist"/>
        <w:ind w:left="0" w:firstLine="0"/>
        <w:contextualSpacing w:val="0"/>
        <w:rPr>
          <w:color w:val="000000" w:themeColor="text1"/>
        </w:rPr>
      </w:pPr>
      <w:r w:rsidRPr="00E63AC5">
        <w:rPr>
          <w:color w:val="000000" w:themeColor="text1"/>
        </w:rPr>
        <w:t>W ocenie władz polskich obowiązujące przepisy zapewniają dostateczną ochronę kobiet pracujących w nocy. Nie jest planowana zmiana obowiązujących przepisów.</w:t>
      </w:r>
    </w:p>
    <w:p w:rsidR="00842B1A" w:rsidRPr="00E63AC5" w:rsidRDefault="00842B1A" w:rsidP="00965F0C">
      <w:pPr>
        <w:pStyle w:val="Tekstpodstawowy"/>
        <w:rPr>
          <w:b w:val="0"/>
          <w:color w:val="000000" w:themeColor="text1"/>
        </w:rPr>
      </w:pPr>
      <w:r w:rsidRPr="00E63AC5">
        <w:rPr>
          <w:b w:val="0"/>
          <w:color w:val="000000" w:themeColor="text1"/>
        </w:rPr>
        <w:t>Zgodnie z art. 151</w:t>
      </w:r>
      <w:r w:rsidRPr="00E63AC5">
        <w:rPr>
          <w:b w:val="0"/>
          <w:color w:val="000000" w:themeColor="text1"/>
          <w:vertAlign w:val="superscript"/>
        </w:rPr>
        <w:t>7</w:t>
      </w:r>
      <w:r w:rsidRPr="00E63AC5">
        <w:rPr>
          <w:b w:val="0"/>
          <w:color w:val="000000" w:themeColor="text1"/>
        </w:rPr>
        <w:t xml:space="preserve"> Kodeksu pracy pora nocna obejmuje 8 godzin między godzinami 21.00 a 7.00. Pracownik, którego rozkład czasu pracy obejmuje w każdej dobie co najmniej 3 godziny pracy w porze nocnej lub którego co najmniej ¼ czasu pracy w okresie rozliczeniowym przypada na porę nocną, jest pracującym w nocy. </w:t>
      </w:r>
    </w:p>
    <w:p w:rsidR="00842B1A" w:rsidRPr="00E63AC5" w:rsidRDefault="00842B1A" w:rsidP="00965F0C">
      <w:pPr>
        <w:pStyle w:val="Tekstpodstawowy"/>
        <w:rPr>
          <w:b w:val="0"/>
          <w:color w:val="000000" w:themeColor="text1"/>
        </w:rPr>
      </w:pPr>
      <w:r w:rsidRPr="00E63AC5">
        <w:rPr>
          <w:b w:val="0"/>
          <w:color w:val="000000" w:themeColor="text1"/>
        </w:rPr>
        <w:t xml:space="preserve">Czas pracy pracującego w nocy nie może przekraczać 8 godzin na dobę, jeżeli wykonuje prace szczególnie niebezpieczne albo związane z dużym wysiłkiem fizycznym lub umysłowym. </w:t>
      </w:r>
    </w:p>
    <w:p w:rsidR="00842B1A" w:rsidRPr="00E63AC5" w:rsidRDefault="00842B1A" w:rsidP="00965F0C">
      <w:pPr>
        <w:pStyle w:val="Tekstpodstawowy"/>
        <w:rPr>
          <w:b w:val="0"/>
          <w:color w:val="000000" w:themeColor="text1"/>
        </w:rPr>
      </w:pPr>
      <w:r w:rsidRPr="00E63AC5">
        <w:rPr>
          <w:b w:val="0"/>
          <w:color w:val="000000" w:themeColor="text1"/>
        </w:rPr>
        <w:t xml:space="preserve">Zatrudnienie pracowników (pracownic i pracowników) przy pracy nocnej nie wymaga zgody inspekcji pracy. </w:t>
      </w:r>
    </w:p>
    <w:p w:rsidR="00AD4416" w:rsidRPr="00E63AC5" w:rsidRDefault="00842B1A" w:rsidP="00965F0C">
      <w:pPr>
        <w:pStyle w:val="Tekstpodstawowy"/>
        <w:rPr>
          <w:b w:val="0"/>
          <w:color w:val="000000" w:themeColor="text1"/>
        </w:rPr>
      </w:pPr>
      <w:r w:rsidRPr="00E63AC5">
        <w:rPr>
          <w:b w:val="0"/>
          <w:color w:val="000000" w:themeColor="text1"/>
        </w:rPr>
        <w:t xml:space="preserve">Regulacje szczególne: </w:t>
      </w:r>
    </w:p>
    <w:p w:rsidR="00842B1A" w:rsidRPr="00E63AC5" w:rsidRDefault="00842B1A" w:rsidP="00965F0C">
      <w:pPr>
        <w:pStyle w:val="Tekstpodstawowy"/>
        <w:numPr>
          <w:ilvl w:val="0"/>
          <w:numId w:val="20"/>
        </w:numPr>
        <w:rPr>
          <w:b w:val="0"/>
          <w:color w:val="000000" w:themeColor="text1"/>
        </w:rPr>
      </w:pPr>
      <w:r w:rsidRPr="00E63AC5">
        <w:rPr>
          <w:b w:val="0"/>
          <w:color w:val="000000" w:themeColor="text1"/>
        </w:rPr>
        <w:t>zgodnie z art. 178 Kodeksu pracy pracownic w ciąży nie wolno zatrudniać w porze noc</w:t>
      </w:r>
      <w:r w:rsidR="00AD4416" w:rsidRPr="00E63AC5">
        <w:rPr>
          <w:b w:val="0"/>
          <w:color w:val="000000" w:themeColor="text1"/>
        </w:rPr>
        <w:t>nej, jest to zakaz bezwzględny,</w:t>
      </w:r>
    </w:p>
    <w:p w:rsidR="00842B1A" w:rsidRPr="00E63AC5" w:rsidRDefault="00AD4416" w:rsidP="00965F0C">
      <w:pPr>
        <w:pStyle w:val="Akapitzlist"/>
        <w:numPr>
          <w:ilvl w:val="0"/>
          <w:numId w:val="20"/>
        </w:numPr>
        <w:rPr>
          <w:bCs/>
          <w:color w:val="000000" w:themeColor="text1"/>
        </w:rPr>
      </w:pPr>
      <w:r w:rsidRPr="00E63AC5">
        <w:rPr>
          <w:color w:val="000000" w:themeColor="text1"/>
        </w:rPr>
        <w:t>w</w:t>
      </w:r>
      <w:r w:rsidR="00842B1A" w:rsidRPr="00E63AC5">
        <w:rPr>
          <w:color w:val="000000" w:themeColor="text1"/>
        </w:rPr>
        <w:t xml:space="preserve"> odniesieniu do pracownika (pracownica i pracownik) opiekującego się dzieckiem do ukończenia przez nie 4</w:t>
      </w:r>
      <w:r w:rsidR="007D62E3">
        <w:rPr>
          <w:color w:val="000000" w:themeColor="text1"/>
        </w:rPr>
        <w:t xml:space="preserve"> </w:t>
      </w:r>
      <w:r w:rsidR="002E7DF4">
        <w:rPr>
          <w:color w:val="000000" w:themeColor="text1"/>
        </w:rPr>
        <w:t>roku życia</w:t>
      </w:r>
      <w:r w:rsidR="00842B1A" w:rsidRPr="00E63AC5">
        <w:rPr>
          <w:color w:val="000000" w:themeColor="text1"/>
        </w:rPr>
        <w:t xml:space="preserve"> zakaz pracy w porze nocnej ma charakter względny – pracownika nie wolno zatrudniać w porze nocnej bez jego zgody.</w:t>
      </w:r>
    </w:p>
    <w:p w:rsidR="00842B1A" w:rsidRPr="00E63AC5" w:rsidRDefault="00842B1A"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smallCaps/>
          <w:color w:val="000000" w:themeColor="text1"/>
        </w:rPr>
      </w:pPr>
      <w:r w:rsidRPr="00E63AC5">
        <w:rPr>
          <w:b/>
          <w:bCs/>
          <w:smallCaps/>
          <w:color w:val="000000" w:themeColor="text1"/>
        </w:rPr>
        <w:t>Artykuł 8, ustępy 1-4 – dane statystyczne</w:t>
      </w:r>
    </w:p>
    <w:p w:rsidR="000529B5" w:rsidRDefault="000529B5" w:rsidP="00965F0C">
      <w:pPr>
        <w:ind w:right="-1"/>
        <w:jc w:val="center"/>
        <w:rPr>
          <w:kern w:val="22"/>
        </w:rPr>
      </w:pPr>
      <w:r>
        <w:rPr>
          <w:kern w:val="22"/>
        </w:rPr>
        <w:t>Stwierdzone naruszenia przepisów</w:t>
      </w:r>
    </w:p>
    <w:tbl>
      <w:tblPr>
        <w:tblStyle w:val="Tabela-Siatka"/>
        <w:tblW w:w="0" w:type="auto"/>
        <w:jc w:val="center"/>
        <w:tblInd w:w="0" w:type="dxa"/>
        <w:tblLook w:val="04A0" w:firstRow="1" w:lastRow="0" w:firstColumn="1" w:lastColumn="0" w:noHBand="0" w:noVBand="1"/>
      </w:tblPr>
      <w:tblGrid>
        <w:gridCol w:w="5556"/>
        <w:gridCol w:w="876"/>
        <w:gridCol w:w="876"/>
        <w:gridCol w:w="876"/>
        <w:gridCol w:w="876"/>
      </w:tblGrid>
      <w:tr w:rsidR="000529B5" w:rsidTr="002073E0">
        <w:trPr>
          <w:jc w:val="center"/>
        </w:trPr>
        <w:tc>
          <w:tcPr>
            <w:tcW w:w="6321" w:type="dxa"/>
          </w:tcPr>
          <w:p w:rsidR="000529B5" w:rsidRPr="000529B5" w:rsidRDefault="000529B5" w:rsidP="00965F0C">
            <w:pPr>
              <w:ind w:right="-1"/>
              <w:jc w:val="both"/>
              <w:rPr>
                <w:kern w:val="22"/>
                <w:sz w:val="20"/>
                <w:szCs w:val="20"/>
              </w:rPr>
            </w:pPr>
          </w:p>
        </w:tc>
        <w:tc>
          <w:tcPr>
            <w:tcW w:w="927" w:type="dxa"/>
          </w:tcPr>
          <w:p w:rsidR="000529B5" w:rsidRPr="000529B5" w:rsidRDefault="000529B5" w:rsidP="00965F0C">
            <w:pPr>
              <w:ind w:right="-1"/>
              <w:jc w:val="center"/>
              <w:rPr>
                <w:kern w:val="22"/>
                <w:sz w:val="20"/>
                <w:szCs w:val="20"/>
              </w:rPr>
            </w:pPr>
            <w:r w:rsidRPr="000529B5">
              <w:rPr>
                <w:kern w:val="22"/>
                <w:sz w:val="20"/>
                <w:szCs w:val="20"/>
              </w:rPr>
              <w:t>2014</w:t>
            </w:r>
          </w:p>
        </w:tc>
        <w:tc>
          <w:tcPr>
            <w:tcW w:w="927" w:type="dxa"/>
          </w:tcPr>
          <w:p w:rsidR="000529B5" w:rsidRPr="000529B5" w:rsidRDefault="000529B5" w:rsidP="00965F0C">
            <w:pPr>
              <w:ind w:right="-1"/>
              <w:jc w:val="center"/>
              <w:rPr>
                <w:kern w:val="22"/>
                <w:sz w:val="20"/>
                <w:szCs w:val="20"/>
              </w:rPr>
            </w:pPr>
            <w:r w:rsidRPr="000529B5">
              <w:rPr>
                <w:kern w:val="22"/>
                <w:sz w:val="20"/>
                <w:szCs w:val="20"/>
              </w:rPr>
              <w:t>2015</w:t>
            </w:r>
          </w:p>
        </w:tc>
        <w:tc>
          <w:tcPr>
            <w:tcW w:w="927" w:type="dxa"/>
          </w:tcPr>
          <w:p w:rsidR="000529B5" w:rsidRPr="000529B5" w:rsidRDefault="000529B5" w:rsidP="00965F0C">
            <w:pPr>
              <w:ind w:right="-1"/>
              <w:jc w:val="center"/>
              <w:rPr>
                <w:kern w:val="22"/>
                <w:sz w:val="20"/>
                <w:szCs w:val="20"/>
              </w:rPr>
            </w:pPr>
            <w:r w:rsidRPr="000529B5">
              <w:rPr>
                <w:kern w:val="22"/>
                <w:sz w:val="20"/>
                <w:szCs w:val="20"/>
              </w:rPr>
              <w:t>2016</w:t>
            </w:r>
          </w:p>
        </w:tc>
        <w:tc>
          <w:tcPr>
            <w:tcW w:w="927" w:type="dxa"/>
          </w:tcPr>
          <w:p w:rsidR="000529B5" w:rsidRPr="000529B5" w:rsidRDefault="000529B5" w:rsidP="00965F0C">
            <w:pPr>
              <w:ind w:right="-1"/>
              <w:jc w:val="center"/>
              <w:rPr>
                <w:kern w:val="22"/>
                <w:sz w:val="20"/>
                <w:szCs w:val="20"/>
              </w:rPr>
            </w:pPr>
            <w:r w:rsidRPr="000529B5">
              <w:rPr>
                <w:kern w:val="22"/>
                <w:sz w:val="20"/>
                <w:szCs w:val="20"/>
              </w:rPr>
              <w:t>2017</w:t>
            </w:r>
          </w:p>
        </w:tc>
      </w:tr>
      <w:tr w:rsidR="00401BD8" w:rsidTr="002073E0">
        <w:trPr>
          <w:jc w:val="center"/>
        </w:trPr>
        <w:tc>
          <w:tcPr>
            <w:tcW w:w="6321" w:type="dxa"/>
          </w:tcPr>
          <w:p w:rsidR="00401BD8" w:rsidRPr="000529B5" w:rsidRDefault="00401BD8" w:rsidP="00965F0C">
            <w:pPr>
              <w:snapToGrid w:val="0"/>
              <w:rPr>
                <w:color w:val="000000" w:themeColor="text1"/>
                <w:sz w:val="20"/>
                <w:szCs w:val="20"/>
              </w:rPr>
            </w:pPr>
            <w:r w:rsidRPr="000529B5">
              <w:rPr>
                <w:color w:val="000000" w:themeColor="text1"/>
                <w:sz w:val="20"/>
                <w:szCs w:val="20"/>
              </w:rPr>
              <w:t>Brak wykazu prac wzbronionych kobietom</w:t>
            </w:r>
          </w:p>
        </w:tc>
        <w:tc>
          <w:tcPr>
            <w:tcW w:w="927" w:type="dxa"/>
          </w:tcPr>
          <w:p w:rsidR="00401BD8" w:rsidRPr="00401BD8" w:rsidRDefault="00401BD8" w:rsidP="00565405">
            <w:pPr>
              <w:ind w:right="-1"/>
              <w:jc w:val="center"/>
              <w:rPr>
                <w:kern w:val="22"/>
                <w:sz w:val="20"/>
                <w:szCs w:val="20"/>
              </w:rPr>
            </w:pPr>
            <w:r w:rsidRPr="00401BD8">
              <w:rPr>
                <w:kern w:val="22"/>
                <w:sz w:val="20"/>
                <w:szCs w:val="20"/>
              </w:rPr>
              <w:t>134</w:t>
            </w:r>
          </w:p>
        </w:tc>
        <w:tc>
          <w:tcPr>
            <w:tcW w:w="927" w:type="dxa"/>
          </w:tcPr>
          <w:p w:rsidR="00401BD8" w:rsidRPr="00401BD8" w:rsidRDefault="00401BD8" w:rsidP="00565405">
            <w:pPr>
              <w:ind w:right="-1"/>
              <w:jc w:val="center"/>
              <w:rPr>
                <w:kern w:val="22"/>
                <w:sz w:val="20"/>
                <w:szCs w:val="20"/>
              </w:rPr>
            </w:pPr>
            <w:r w:rsidRPr="00401BD8">
              <w:rPr>
                <w:kern w:val="22"/>
                <w:sz w:val="20"/>
                <w:szCs w:val="20"/>
              </w:rPr>
              <w:t>136</w:t>
            </w:r>
          </w:p>
        </w:tc>
        <w:tc>
          <w:tcPr>
            <w:tcW w:w="927" w:type="dxa"/>
          </w:tcPr>
          <w:p w:rsidR="00401BD8" w:rsidRPr="00401BD8" w:rsidRDefault="00401BD8" w:rsidP="00565405">
            <w:pPr>
              <w:ind w:right="-1"/>
              <w:jc w:val="center"/>
              <w:rPr>
                <w:kern w:val="22"/>
                <w:sz w:val="20"/>
                <w:szCs w:val="20"/>
              </w:rPr>
            </w:pPr>
            <w:r w:rsidRPr="00401BD8">
              <w:rPr>
                <w:kern w:val="22"/>
                <w:sz w:val="20"/>
                <w:szCs w:val="20"/>
              </w:rPr>
              <w:t>307</w:t>
            </w:r>
          </w:p>
        </w:tc>
        <w:tc>
          <w:tcPr>
            <w:tcW w:w="927" w:type="dxa"/>
          </w:tcPr>
          <w:p w:rsidR="00401BD8" w:rsidRPr="00401BD8" w:rsidRDefault="002073E0" w:rsidP="002073E0">
            <w:pPr>
              <w:ind w:right="-1"/>
              <w:jc w:val="center"/>
              <w:rPr>
                <w:kern w:val="22"/>
                <w:sz w:val="20"/>
                <w:szCs w:val="20"/>
              </w:rPr>
            </w:pPr>
            <w:r>
              <w:rPr>
                <w:kern w:val="22"/>
                <w:sz w:val="20"/>
                <w:szCs w:val="20"/>
              </w:rPr>
              <w:t>bd</w:t>
            </w:r>
          </w:p>
        </w:tc>
      </w:tr>
      <w:tr w:rsidR="00401BD8" w:rsidTr="002073E0">
        <w:trPr>
          <w:jc w:val="center"/>
        </w:trPr>
        <w:tc>
          <w:tcPr>
            <w:tcW w:w="6321" w:type="dxa"/>
            <w:vAlign w:val="center"/>
          </w:tcPr>
          <w:p w:rsidR="00401BD8" w:rsidRPr="000529B5" w:rsidRDefault="00401BD8" w:rsidP="00965F0C">
            <w:pPr>
              <w:snapToGrid w:val="0"/>
              <w:rPr>
                <w:color w:val="000000" w:themeColor="text1"/>
                <w:sz w:val="20"/>
                <w:szCs w:val="20"/>
              </w:rPr>
            </w:pPr>
            <w:r w:rsidRPr="000529B5">
              <w:rPr>
                <w:color w:val="000000" w:themeColor="text1"/>
                <w:sz w:val="20"/>
                <w:szCs w:val="20"/>
              </w:rPr>
              <w:t>Zatrudnianie przy pracach wzbronionych</w:t>
            </w:r>
          </w:p>
        </w:tc>
        <w:tc>
          <w:tcPr>
            <w:tcW w:w="927" w:type="dxa"/>
          </w:tcPr>
          <w:p w:rsidR="00401BD8" w:rsidRPr="00401BD8" w:rsidRDefault="00401BD8" w:rsidP="00565405">
            <w:pPr>
              <w:ind w:right="-1"/>
              <w:jc w:val="center"/>
              <w:rPr>
                <w:kern w:val="22"/>
                <w:sz w:val="20"/>
                <w:szCs w:val="20"/>
              </w:rPr>
            </w:pPr>
            <w:r w:rsidRPr="00401BD8">
              <w:rPr>
                <w:kern w:val="22"/>
                <w:sz w:val="20"/>
                <w:szCs w:val="20"/>
              </w:rPr>
              <w:t>5</w:t>
            </w:r>
          </w:p>
        </w:tc>
        <w:tc>
          <w:tcPr>
            <w:tcW w:w="927" w:type="dxa"/>
          </w:tcPr>
          <w:p w:rsidR="00401BD8" w:rsidRPr="00401BD8" w:rsidRDefault="00401BD8" w:rsidP="00565405">
            <w:pPr>
              <w:ind w:right="-1"/>
              <w:jc w:val="center"/>
              <w:rPr>
                <w:kern w:val="22"/>
                <w:sz w:val="20"/>
                <w:szCs w:val="20"/>
              </w:rPr>
            </w:pPr>
            <w:r w:rsidRPr="00401BD8">
              <w:rPr>
                <w:kern w:val="22"/>
                <w:sz w:val="20"/>
                <w:szCs w:val="20"/>
              </w:rPr>
              <w:t>3</w:t>
            </w:r>
          </w:p>
        </w:tc>
        <w:tc>
          <w:tcPr>
            <w:tcW w:w="927" w:type="dxa"/>
          </w:tcPr>
          <w:p w:rsidR="00401BD8" w:rsidRPr="00401BD8" w:rsidRDefault="00401BD8" w:rsidP="00565405">
            <w:pPr>
              <w:ind w:right="-1"/>
              <w:jc w:val="center"/>
              <w:rPr>
                <w:kern w:val="22"/>
                <w:sz w:val="20"/>
                <w:szCs w:val="20"/>
              </w:rPr>
            </w:pPr>
            <w:r w:rsidRPr="00401BD8">
              <w:rPr>
                <w:kern w:val="22"/>
                <w:sz w:val="20"/>
                <w:szCs w:val="20"/>
              </w:rPr>
              <w:t>22</w:t>
            </w:r>
          </w:p>
        </w:tc>
        <w:tc>
          <w:tcPr>
            <w:tcW w:w="927" w:type="dxa"/>
          </w:tcPr>
          <w:p w:rsidR="00401BD8" w:rsidRPr="00401BD8" w:rsidRDefault="00401BD8" w:rsidP="00565405">
            <w:pPr>
              <w:ind w:right="-1"/>
              <w:jc w:val="center"/>
              <w:rPr>
                <w:kern w:val="22"/>
                <w:sz w:val="20"/>
                <w:szCs w:val="20"/>
              </w:rPr>
            </w:pPr>
            <w:r w:rsidRPr="00401BD8">
              <w:rPr>
                <w:kern w:val="22"/>
                <w:sz w:val="20"/>
                <w:szCs w:val="20"/>
              </w:rPr>
              <w:t>199</w:t>
            </w:r>
          </w:p>
        </w:tc>
      </w:tr>
      <w:tr w:rsidR="00401BD8" w:rsidTr="002073E0">
        <w:trPr>
          <w:jc w:val="center"/>
        </w:trPr>
        <w:tc>
          <w:tcPr>
            <w:tcW w:w="6321" w:type="dxa"/>
          </w:tcPr>
          <w:p w:rsidR="00401BD8" w:rsidRPr="000529B5" w:rsidRDefault="00401BD8" w:rsidP="00965F0C">
            <w:pPr>
              <w:snapToGrid w:val="0"/>
              <w:rPr>
                <w:color w:val="000000" w:themeColor="text1"/>
                <w:sz w:val="20"/>
                <w:szCs w:val="20"/>
              </w:rPr>
            </w:pPr>
            <w:r w:rsidRPr="000529B5">
              <w:rPr>
                <w:color w:val="000000" w:themeColor="text1"/>
                <w:sz w:val="20"/>
                <w:szCs w:val="20"/>
              </w:rPr>
              <w:t xml:space="preserve">Niewypłacenie lub zaniżenie świadczeń związanych z ciążą i macierzyństwem </w:t>
            </w:r>
          </w:p>
        </w:tc>
        <w:tc>
          <w:tcPr>
            <w:tcW w:w="927" w:type="dxa"/>
          </w:tcPr>
          <w:p w:rsidR="002073E0" w:rsidRDefault="002073E0" w:rsidP="00565405">
            <w:pPr>
              <w:ind w:right="-1"/>
              <w:jc w:val="center"/>
              <w:rPr>
                <w:kern w:val="22"/>
                <w:sz w:val="20"/>
                <w:szCs w:val="20"/>
              </w:rPr>
            </w:pPr>
          </w:p>
          <w:p w:rsidR="00401BD8" w:rsidRPr="00401BD8" w:rsidRDefault="00401BD8" w:rsidP="00565405">
            <w:pPr>
              <w:ind w:right="-1"/>
              <w:jc w:val="center"/>
              <w:rPr>
                <w:kern w:val="22"/>
                <w:sz w:val="20"/>
                <w:szCs w:val="20"/>
              </w:rPr>
            </w:pPr>
            <w:r w:rsidRPr="00401BD8">
              <w:rPr>
                <w:kern w:val="22"/>
                <w:sz w:val="20"/>
                <w:szCs w:val="20"/>
              </w:rPr>
              <w:t>13</w:t>
            </w:r>
          </w:p>
        </w:tc>
        <w:tc>
          <w:tcPr>
            <w:tcW w:w="927" w:type="dxa"/>
          </w:tcPr>
          <w:p w:rsidR="002073E0" w:rsidRDefault="002073E0" w:rsidP="00565405">
            <w:pPr>
              <w:ind w:right="-1"/>
              <w:jc w:val="center"/>
              <w:rPr>
                <w:kern w:val="22"/>
                <w:sz w:val="20"/>
                <w:szCs w:val="20"/>
              </w:rPr>
            </w:pPr>
          </w:p>
          <w:p w:rsidR="00401BD8" w:rsidRPr="00401BD8" w:rsidRDefault="00401BD8" w:rsidP="00565405">
            <w:pPr>
              <w:ind w:right="-1"/>
              <w:jc w:val="center"/>
              <w:rPr>
                <w:kern w:val="22"/>
                <w:sz w:val="20"/>
                <w:szCs w:val="20"/>
              </w:rPr>
            </w:pPr>
            <w:r w:rsidRPr="00401BD8">
              <w:rPr>
                <w:kern w:val="22"/>
                <w:sz w:val="20"/>
                <w:szCs w:val="20"/>
              </w:rPr>
              <w:t>12</w:t>
            </w:r>
          </w:p>
        </w:tc>
        <w:tc>
          <w:tcPr>
            <w:tcW w:w="927" w:type="dxa"/>
          </w:tcPr>
          <w:p w:rsidR="002073E0" w:rsidRDefault="002073E0" w:rsidP="00565405">
            <w:pPr>
              <w:ind w:right="-1"/>
              <w:jc w:val="center"/>
              <w:rPr>
                <w:kern w:val="22"/>
                <w:sz w:val="20"/>
                <w:szCs w:val="20"/>
              </w:rPr>
            </w:pPr>
          </w:p>
          <w:p w:rsidR="00401BD8" w:rsidRPr="00401BD8" w:rsidRDefault="00401BD8" w:rsidP="00565405">
            <w:pPr>
              <w:ind w:right="-1"/>
              <w:jc w:val="center"/>
              <w:rPr>
                <w:kern w:val="22"/>
                <w:sz w:val="20"/>
                <w:szCs w:val="20"/>
              </w:rPr>
            </w:pPr>
            <w:r w:rsidRPr="00401BD8">
              <w:rPr>
                <w:kern w:val="22"/>
                <w:sz w:val="20"/>
                <w:szCs w:val="20"/>
              </w:rPr>
              <w:t>2</w:t>
            </w:r>
          </w:p>
        </w:tc>
        <w:tc>
          <w:tcPr>
            <w:tcW w:w="927" w:type="dxa"/>
          </w:tcPr>
          <w:p w:rsidR="002073E0" w:rsidRDefault="00401BD8" w:rsidP="00565405">
            <w:pPr>
              <w:ind w:right="-1"/>
              <w:jc w:val="center"/>
              <w:rPr>
                <w:kern w:val="22"/>
                <w:sz w:val="20"/>
                <w:szCs w:val="20"/>
              </w:rPr>
            </w:pPr>
            <w:r w:rsidRPr="00401BD8">
              <w:rPr>
                <w:kern w:val="22"/>
                <w:sz w:val="20"/>
                <w:szCs w:val="20"/>
              </w:rPr>
              <w:t>6</w:t>
            </w:r>
          </w:p>
          <w:p w:rsidR="00401BD8" w:rsidRPr="00401BD8" w:rsidRDefault="00401BD8" w:rsidP="00565405">
            <w:pPr>
              <w:ind w:right="-1"/>
              <w:jc w:val="center"/>
              <w:rPr>
                <w:kern w:val="22"/>
                <w:sz w:val="20"/>
                <w:szCs w:val="20"/>
              </w:rPr>
            </w:pPr>
            <w:r w:rsidRPr="00401BD8">
              <w:rPr>
                <w:kern w:val="22"/>
                <w:sz w:val="20"/>
                <w:szCs w:val="20"/>
              </w:rPr>
              <w:t>22</w:t>
            </w:r>
          </w:p>
        </w:tc>
      </w:tr>
      <w:tr w:rsidR="00401BD8" w:rsidTr="002073E0">
        <w:trPr>
          <w:jc w:val="center"/>
        </w:trPr>
        <w:tc>
          <w:tcPr>
            <w:tcW w:w="6321" w:type="dxa"/>
          </w:tcPr>
          <w:p w:rsidR="00401BD8" w:rsidRPr="000529B5" w:rsidRDefault="00401BD8" w:rsidP="00965F0C">
            <w:pPr>
              <w:snapToGrid w:val="0"/>
              <w:rPr>
                <w:color w:val="000000" w:themeColor="text1"/>
                <w:sz w:val="20"/>
                <w:szCs w:val="20"/>
              </w:rPr>
            </w:pPr>
            <w:r w:rsidRPr="000529B5">
              <w:rPr>
                <w:color w:val="000000" w:themeColor="text1"/>
                <w:sz w:val="20"/>
                <w:szCs w:val="20"/>
              </w:rPr>
              <w:t>Zatrudnianie kobiet w ciąży w godzinach nadliczbowych i w porze nocnej</w:t>
            </w:r>
          </w:p>
        </w:tc>
        <w:tc>
          <w:tcPr>
            <w:tcW w:w="927" w:type="dxa"/>
          </w:tcPr>
          <w:p w:rsidR="00401BD8" w:rsidRPr="00401BD8" w:rsidRDefault="00401BD8" w:rsidP="00565405">
            <w:pPr>
              <w:ind w:right="-1"/>
              <w:jc w:val="center"/>
              <w:rPr>
                <w:kern w:val="22"/>
                <w:sz w:val="20"/>
                <w:szCs w:val="20"/>
              </w:rPr>
            </w:pPr>
            <w:r w:rsidRPr="00401BD8">
              <w:rPr>
                <w:kern w:val="22"/>
                <w:sz w:val="20"/>
                <w:szCs w:val="20"/>
              </w:rPr>
              <w:t>7</w:t>
            </w:r>
          </w:p>
        </w:tc>
        <w:tc>
          <w:tcPr>
            <w:tcW w:w="927" w:type="dxa"/>
          </w:tcPr>
          <w:p w:rsidR="00401BD8" w:rsidRPr="00401BD8" w:rsidRDefault="00401BD8" w:rsidP="00565405">
            <w:pPr>
              <w:ind w:right="-1"/>
              <w:jc w:val="center"/>
              <w:rPr>
                <w:kern w:val="22"/>
                <w:sz w:val="20"/>
                <w:szCs w:val="20"/>
              </w:rPr>
            </w:pPr>
            <w:r w:rsidRPr="00401BD8">
              <w:rPr>
                <w:kern w:val="22"/>
                <w:sz w:val="20"/>
                <w:szCs w:val="20"/>
              </w:rPr>
              <w:t>9</w:t>
            </w:r>
          </w:p>
        </w:tc>
        <w:tc>
          <w:tcPr>
            <w:tcW w:w="927" w:type="dxa"/>
          </w:tcPr>
          <w:p w:rsidR="00401BD8" w:rsidRPr="00401BD8" w:rsidRDefault="00401BD8" w:rsidP="00565405">
            <w:pPr>
              <w:ind w:right="-1"/>
              <w:jc w:val="center"/>
              <w:rPr>
                <w:kern w:val="22"/>
                <w:sz w:val="20"/>
                <w:szCs w:val="20"/>
              </w:rPr>
            </w:pPr>
            <w:r w:rsidRPr="00401BD8">
              <w:rPr>
                <w:kern w:val="22"/>
                <w:sz w:val="20"/>
                <w:szCs w:val="20"/>
              </w:rPr>
              <w:t>5</w:t>
            </w:r>
          </w:p>
        </w:tc>
        <w:tc>
          <w:tcPr>
            <w:tcW w:w="927" w:type="dxa"/>
          </w:tcPr>
          <w:p w:rsidR="00401BD8" w:rsidRPr="00401BD8" w:rsidRDefault="00401BD8" w:rsidP="00565405">
            <w:pPr>
              <w:ind w:right="-1"/>
              <w:jc w:val="center"/>
              <w:rPr>
                <w:kern w:val="22"/>
                <w:sz w:val="20"/>
                <w:szCs w:val="20"/>
              </w:rPr>
            </w:pPr>
            <w:r w:rsidRPr="00401BD8">
              <w:rPr>
                <w:kern w:val="22"/>
                <w:sz w:val="20"/>
                <w:szCs w:val="20"/>
              </w:rPr>
              <w:t>13</w:t>
            </w:r>
          </w:p>
        </w:tc>
      </w:tr>
      <w:tr w:rsidR="00401BD8" w:rsidTr="002073E0">
        <w:trPr>
          <w:jc w:val="center"/>
        </w:trPr>
        <w:tc>
          <w:tcPr>
            <w:tcW w:w="6321" w:type="dxa"/>
          </w:tcPr>
          <w:p w:rsidR="00401BD8" w:rsidRPr="000529B5" w:rsidRDefault="00401BD8" w:rsidP="00965F0C">
            <w:pPr>
              <w:snapToGrid w:val="0"/>
              <w:rPr>
                <w:color w:val="000000" w:themeColor="text1"/>
                <w:sz w:val="20"/>
                <w:szCs w:val="20"/>
              </w:rPr>
            </w:pPr>
            <w:r w:rsidRPr="000529B5">
              <w:rPr>
                <w:color w:val="000000" w:themeColor="text1"/>
                <w:sz w:val="20"/>
                <w:szCs w:val="20"/>
              </w:rPr>
              <w:t xml:space="preserve">Nieprawidłowości w zakresie rozwiązywania umów o pracę </w:t>
            </w:r>
          </w:p>
        </w:tc>
        <w:tc>
          <w:tcPr>
            <w:tcW w:w="927" w:type="dxa"/>
          </w:tcPr>
          <w:p w:rsidR="00401BD8" w:rsidRPr="00401BD8" w:rsidRDefault="00401BD8" w:rsidP="00565405">
            <w:pPr>
              <w:ind w:right="-1"/>
              <w:jc w:val="center"/>
              <w:rPr>
                <w:kern w:val="22"/>
                <w:sz w:val="20"/>
                <w:szCs w:val="20"/>
              </w:rPr>
            </w:pPr>
            <w:r w:rsidRPr="00401BD8">
              <w:rPr>
                <w:kern w:val="22"/>
                <w:sz w:val="20"/>
                <w:szCs w:val="20"/>
              </w:rPr>
              <w:t>9</w:t>
            </w:r>
          </w:p>
        </w:tc>
        <w:tc>
          <w:tcPr>
            <w:tcW w:w="927" w:type="dxa"/>
          </w:tcPr>
          <w:p w:rsidR="00401BD8" w:rsidRPr="00401BD8" w:rsidRDefault="00401BD8" w:rsidP="00565405">
            <w:pPr>
              <w:ind w:right="-1"/>
              <w:jc w:val="center"/>
              <w:rPr>
                <w:kern w:val="22"/>
                <w:sz w:val="20"/>
                <w:szCs w:val="20"/>
              </w:rPr>
            </w:pPr>
            <w:r w:rsidRPr="00401BD8">
              <w:rPr>
                <w:kern w:val="22"/>
                <w:sz w:val="20"/>
                <w:szCs w:val="20"/>
              </w:rPr>
              <w:t>8</w:t>
            </w:r>
          </w:p>
        </w:tc>
        <w:tc>
          <w:tcPr>
            <w:tcW w:w="927" w:type="dxa"/>
          </w:tcPr>
          <w:p w:rsidR="00401BD8" w:rsidRPr="00401BD8" w:rsidRDefault="00401BD8" w:rsidP="00565405">
            <w:pPr>
              <w:ind w:right="-1"/>
              <w:jc w:val="center"/>
              <w:rPr>
                <w:kern w:val="22"/>
                <w:sz w:val="20"/>
                <w:szCs w:val="20"/>
              </w:rPr>
            </w:pPr>
            <w:r w:rsidRPr="00401BD8">
              <w:rPr>
                <w:kern w:val="22"/>
                <w:sz w:val="20"/>
                <w:szCs w:val="20"/>
              </w:rPr>
              <w:t>29</w:t>
            </w:r>
          </w:p>
        </w:tc>
        <w:tc>
          <w:tcPr>
            <w:tcW w:w="927" w:type="dxa"/>
          </w:tcPr>
          <w:p w:rsidR="00401BD8" w:rsidRPr="00401BD8" w:rsidRDefault="00401BD8" w:rsidP="00565405">
            <w:pPr>
              <w:ind w:right="-1"/>
              <w:jc w:val="center"/>
              <w:rPr>
                <w:kern w:val="22"/>
                <w:sz w:val="20"/>
                <w:szCs w:val="20"/>
              </w:rPr>
            </w:pPr>
            <w:r w:rsidRPr="00401BD8">
              <w:rPr>
                <w:kern w:val="22"/>
                <w:sz w:val="20"/>
                <w:szCs w:val="20"/>
              </w:rPr>
              <w:t>24</w:t>
            </w:r>
          </w:p>
        </w:tc>
      </w:tr>
    </w:tbl>
    <w:p w:rsidR="000529B5" w:rsidRPr="00E63AC5" w:rsidRDefault="000529B5" w:rsidP="00965F0C">
      <w:pPr>
        <w:pStyle w:val="NormalnyWeb"/>
        <w:spacing w:before="0" w:beforeAutospacing="0" w:after="0" w:afterAutospacing="0"/>
        <w:jc w:val="center"/>
        <w:rPr>
          <w:color w:val="000000" w:themeColor="text1"/>
          <w:szCs w:val="20"/>
        </w:rPr>
      </w:pPr>
      <w:r>
        <w:rPr>
          <w:color w:val="000000" w:themeColor="text1"/>
          <w:szCs w:val="18"/>
        </w:rPr>
        <w:t>Odsetek</w:t>
      </w:r>
      <w:r w:rsidRPr="00E63AC5">
        <w:rPr>
          <w:color w:val="000000" w:themeColor="text1"/>
          <w:szCs w:val="18"/>
        </w:rPr>
        <w:t xml:space="preserve"> s</w:t>
      </w:r>
      <w:r w:rsidRPr="00E63AC5">
        <w:rPr>
          <w:color w:val="000000" w:themeColor="text1"/>
          <w:szCs w:val="20"/>
        </w:rPr>
        <w:t>kontrolowanych pracodawców, u których stwierdzono nieprawidłowości</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6636"/>
        <w:gridCol w:w="1000"/>
        <w:gridCol w:w="1000"/>
      </w:tblGrid>
      <w:tr w:rsidR="000529B5" w:rsidRPr="00E63AC5" w:rsidTr="00D17971">
        <w:trPr>
          <w:cantSplit/>
          <w:trHeight w:val="296"/>
          <w:jc w:val="center"/>
        </w:trPr>
        <w:tc>
          <w:tcPr>
            <w:tcW w:w="6636" w:type="dxa"/>
            <w:vAlign w:val="center"/>
          </w:tcPr>
          <w:p w:rsidR="000529B5" w:rsidRPr="00E63AC5" w:rsidRDefault="000529B5" w:rsidP="00965F0C">
            <w:pPr>
              <w:rPr>
                <w:color w:val="000000" w:themeColor="text1"/>
                <w:sz w:val="20"/>
              </w:rPr>
            </w:pPr>
          </w:p>
        </w:tc>
        <w:tc>
          <w:tcPr>
            <w:tcW w:w="1000" w:type="dxa"/>
            <w:vAlign w:val="center"/>
          </w:tcPr>
          <w:p w:rsidR="000529B5" w:rsidRPr="00E63AC5" w:rsidRDefault="000529B5" w:rsidP="00965F0C">
            <w:pPr>
              <w:snapToGrid w:val="0"/>
              <w:jc w:val="center"/>
              <w:rPr>
                <w:color w:val="000000" w:themeColor="text1"/>
                <w:sz w:val="20"/>
              </w:rPr>
            </w:pPr>
            <w:r w:rsidRPr="00E63AC5">
              <w:rPr>
                <w:color w:val="000000" w:themeColor="text1"/>
                <w:sz w:val="20"/>
              </w:rPr>
              <w:t>2014</w:t>
            </w:r>
          </w:p>
        </w:tc>
        <w:tc>
          <w:tcPr>
            <w:tcW w:w="1000" w:type="dxa"/>
            <w:vAlign w:val="center"/>
          </w:tcPr>
          <w:p w:rsidR="000529B5" w:rsidRPr="00E63AC5" w:rsidRDefault="000529B5" w:rsidP="00965F0C">
            <w:pPr>
              <w:jc w:val="center"/>
              <w:rPr>
                <w:color w:val="000000" w:themeColor="text1"/>
                <w:sz w:val="20"/>
              </w:rPr>
            </w:pPr>
            <w:r w:rsidRPr="00E63AC5">
              <w:rPr>
                <w:color w:val="000000" w:themeColor="text1"/>
                <w:sz w:val="20"/>
              </w:rPr>
              <w:t>2015</w:t>
            </w:r>
          </w:p>
        </w:tc>
      </w:tr>
      <w:tr w:rsidR="000529B5" w:rsidRPr="00E63AC5" w:rsidTr="00D17971">
        <w:trPr>
          <w:cantSplit/>
          <w:jc w:val="center"/>
        </w:trPr>
        <w:tc>
          <w:tcPr>
            <w:tcW w:w="6636" w:type="dxa"/>
          </w:tcPr>
          <w:p w:rsidR="000529B5" w:rsidRPr="00E63AC5" w:rsidRDefault="000529B5" w:rsidP="00965F0C">
            <w:pPr>
              <w:snapToGrid w:val="0"/>
              <w:rPr>
                <w:color w:val="000000" w:themeColor="text1"/>
                <w:sz w:val="20"/>
              </w:rPr>
            </w:pPr>
            <w:r w:rsidRPr="00E63AC5">
              <w:rPr>
                <w:color w:val="000000" w:themeColor="text1"/>
                <w:sz w:val="20"/>
              </w:rPr>
              <w:t>Brak wykazu prac wzbronionych kobietom</w:t>
            </w:r>
          </w:p>
        </w:tc>
        <w:tc>
          <w:tcPr>
            <w:tcW w:w="1000" w:type="dxa"/>
            <w:vAlign w:val="center"/>
          </w:tcPr>
          <w:p w:rsidR="000529B5" w:rsidRPr="000423A9" w:rsidRDefault="000529B5" w:rsidP="00965F0C">
            <w:pPr>
              <w:jc w:val="center"/>
              <w:rPr>
                <w:color w:val="000000"/>
                <w:sz w:val="20"/>
                <w:szCs w:val="20"/>
              </w:rPr>
            </w:pPr>
            <w:r w:rsidRPr="000423A9">
              <w:rPr>
                <w:color w:val="000000"/>
                <w:sz w:val="20"/>
                <w:szCs w:val="20"/>
              </w:rPr>
              <w:t>19,4</w:t>
            </w:r>
          </w:p>
        </w:tc>
        <w:tc>
          <w:tcPr>
            <w:tcW w:w="1000" w:type="dxa"/>
            <w:vAlign w:val="center"/>
          </w:tcPr>
          <w:p w:rsidR="000529B5" w:rsidRPr="000423A9" w:rsidRDefault="000529B5" w:rsidP="00965F0C">
            <w:pPr>
              <w:jc w:val="center"/>
              <w:rPr>
                <w:color w:val="000000"/>
                <w:sz w:val="20"/>
                <w:szCs w:val="20"/>
              </w:rPr>
            </w:pPr>
            <w:r w:rsidRPr="000423A9">
              <w:rPr>
                <w:color w:val="000000"/>
                <w:sz w:val="20"/>
                <w:szCs w:val="20"/>
              </w:rPr>
              <w:t>17,4</w:t>
            </w:r>
          </w:p>
        </w:tc>
      </w:tr>
      <w:tr w:rsidR="000529B5" w:rsidRPr="00E63AC5" w:rsidTr="00D17971">
        <w:trPr>
          <w:cantSplit/>
          <w:jc w:val="center"/>
        </w:trPr>
        <w:tc>
          <w:tcPr>
            <w:tcW w:w="6636" w:type="dxa"/>
            <w:vAlign w:val="center"/>
          </w:tcPr>
          <w:p w:rsidR="000529B5" w:rsidRPr="00E63AC5" w:rsidRDefault="000529B5" w:rsidP="00965F0C">
            <w:pPr>
              <w:snapToGrid w:val="0"/>
              <w:rPr>
                <w:color w:val="000000" w:themeColor="text1"/>
                <w:sz w:val="20"/>
              </w:rPr>
            </w:pPr>
            <w:r w:rsidRPr="00E63AC5">
              <w:rPr>
                <w:color w:val="000000" w:themeColor="text1"/>
                <w:sz w:val="20"/>
              </w:rPr>
              <w:t>Zatrudnianie przy pracach wzbronionych</w:t>
            </w:r>
          </w:p>
        </w:tc>
        <w:tc>
          <w:tcPr>
            <w:tcW w:w="1000" w:type="dxa"/>
            <w:vAlign w:val="center"/>
          </w:tcPr>
          <w:p w:rsidR="000529B5" w:rsidRPr="000423A9" w:rsidRDefault="000529B5" w:rsidP="00965F0C">
            <w:pPr>
              <w:jc w:val="center"/>
              <w:rPr>
                <w:color w:val="000000"/>
                <w:sz w:val="20"/>
                <w:szCs w:val="20"/>
              </w:rPr>
            </w:pPr>
            <w:r w:rsidRPr="000423A9">
              <w:rPr>
                <w:color w:val="000000"/>
                <w:sz w:val="20"/>
                <w:szCs w:val="20"/>
              </w:rPr>
              <w:t>0,8</w:t>
            </w:r>
          </w:p>
        </w:tc>
        <w:tc>
          <w:tcPr>
            <w:tcW w:w="1000" w:type="dxa"/>
            <w:vAlign w:val="center"/>
          </w:tcPr>
          <w:p w:rsidR="000529B5" w:rsidRPr="000423A9" w:rsidRDefault="000529B5" w:rsidP="00965F0C">
            <w:pPr>
              <w:jc w:val="center"/>
              <w:rPr>
                <w:color w:val="000000"/>
                <w:sz w:val="20"/>
                <w:szCs w:val="20"/>
              </w:rPr>
            </w:pPr>
            <w:r w:rsidRPr="000423A9">
              <w:rPr>
                <w:color w:val="000000"/>
                <w:sz w:val="20"/>
                <w:szCs w:val="20"/>
              </w:rPr>
              <w:t>0,4</w:t>
            </w:r>
          </w:p>
        </w:tc>
      </w:tr>
      <w:tr w:rsidR="000529B5" w:rsidRPr="00E63AC5" w:rsidTr="00D17971">
        <w:trPr>
          <w:cantSplit/>
          <w:jc w:val="center"/>
        </w:trPr>
        <w:tc>
          <w:tcPr>
            <w:tcW w:w="6636" w:type="dxa"/>
          </w:tcPr>
          <w:p w:rsidR="000529B5" w:rsidRPr="00E63AC5" w:rsidRDefault="000529B5" w:rsidP="00965F0C">
            <w:pPr>
              <w:snapToGrid w:val="0"/>
              <w:rPr>
                <w:color w:val="000000" w:themeColor="text1"/>
                <w:sz w:val="20"/>
              </w:rPr>
            </w:pPr>
            <w:r w:rsidRPr="00E63AC5">
              <w:rPr>
                <w:color w:val="000000" w:themeColor="text1"/>
                <w:sz w:val="20"/>
              </w:rPr>
              <w:t xml:space="preserve">Niewypłacenie lub zaniżenie świadczeń związanych z ciążą i macierzyństwem </w:t>
            </w:r>
          </w:p>
        </w:tc>
        <w:tc>
          <w:tcPr>
            <w:tcW w:w="1000" w:type="dxa"/>
            <w:vAlign w:val="center"/>
          </w:tcPr>
          <w:p w:rsidR="000529B5" w:rsidRPr="000423A9" w:rsidRDefault="000529B5" w:rsidP="00965F0C">
            <w:pPr>
              <w:jc w:val="center"/>
              <w:rPr>
                <w:color w:val="000000"/>
                <w:sz w:val="20"/>
                <w:szCs w:val="20"/>
              </w:rPr>
            </w:pPr>
            <w:r w:rsidRPr="000423A9">
              <w:rPr>
                <w:color w:val="000000"/>
                <w:sz w:val="20"/>
                <w:szCs w:val="20"/>
              </w:rPr>
              <w:t>2,1</w:t>
            </w:r>
          </w:p>
        </w:tc>
        <w:tc>
          <w:tcPr>
            <w:tcW w:w="1000" w:type="dxa"/>
            <w:vAlign w:val="center"/>
          </w:tcPr>
          <w:p w:rsidR="000529B5" w:rsidRPr="000423A9" w:rsidRDefault="000529B5" w:rsidP="00965F0C">
            <w:pPr>
              <w:jc w:val="center"/>
              <w:rPr>
                <w:color w:val="000000"/>
                <w:sz w:val="20"/>
                <w:szCs w:val="20"/>
              </w:rPr>
            </w:pPr>
            <w:r w:rsidRPr="000423A9">
              <w:rPr>
                <w:color w:val="000000"/>
                <w:sz w:val="20"/>
                <w:szCs w:val="20"/>
              </w:rPr>
              <w:t>1,7</w:t>
            </w:r>
          </w:p>
        </w:tc>
      </w:tr>
      <w:tr w:rsidR="000529B5" w:rsidRPr="00E63AC5" w:rsidTr="00D17971">
        <w:trPr>
          <w:cantSplit/>
          <w:jc w:val="center"/>
        </w:trPr>
        <w:tc>
          <w:tcPr>
            <w:tcW w:w="6636" w:type="dxa"/>
          </w:tcPr>
          <w:p w:rsidR="000529B5" w:rsidRPr="00E63AC5" w:rsidRDefault="000529B5" w:rsidP="00965F0C">
            <w:pPr>
              <w:snapToGrid w:val="0"/>
              <w:rPr>
                <w:color w:val="000000" w:themeColor="text1"/>
                <w:sz w:val="20"/>
              </w:rPr>
            </w:pPr>
            <w:r w:rsidRPr="00E63AC5">
              <w:rPr>
                <w:color w:val="000000" w:themeColor="text1"/>
                <w:sz w:val="20"/>
              </w:rPr>
              <w:t>Zatrudnianie kobiet w ciąży w godzinach nadliczbowych i w porze nocnej</w:t>
            </w:r>
          </w:p>
        </w:tc>
        <w:tc>
          <w:tcPr>
            <w:tcW w:w="1000" w:type="dxa"/>
            <w:vAlign w:val="center"/>
          </w:tcPr>
          <w:p w:rsidR="000529B5" w:rsidRPr="000423A9" w:rsidRDefault="000529B5" w:rsidP="00965F0C">
            <w:pPr>
              <w:jc w:val="center"/>
              <w:rPr>
                <w:color w:val="000000"/>
                <w:sz w:val="20"/>
                <w:szCs w:val="20"/>
              </w:rPr>
            </w:pPr>
            <w:r w:rsidRPr="000423A9">
              <w:rPr>
                <w:color w:val="000000"/>
                <w:sz w:val="20"/>
                <w:szCs w:val="20"/>
              </w:rPr>
              <w:t>0,5</w:t>
            </w:r>
          </w:p>
        </w:tc>
        <w:tc>
          <w:tcPr>
            <w:tcW w:w="1000" w:type="dxa"/>
            <w:vAlign w:val="center"/>
          </w:tcPr>
          <w:p w:rsidR="000529B5" w:rsidRPr="000423A9" w:rsidRDefault="000529B5" w:rsidP="00965F0C">
            <w:pPr>
              <w:jc w:val="center"/>
              <w:rPr>
                <w:color w:val="000000"/>
                <w:sz w:val="20"/>
                <w:szCs w:val="20"/>
              </w:rPr>
            </w:pPr>
            <w:r w:rsidRPr="000423A9">
              <w:rPr>
                <w:color w:val="000000"/>
                <w:sz w:val="20"/>
                <w:szCs w:val="20"/>
              </w:rPr>
              <w:t>0,8</w:t>
            </w:r>
          </w:p>
        </w:tc>
      </w:tr>
      <w:tr w:rsidR="000529B5" w:rsidRPr="00E63AC5" w:rsidTr="00D17971">
        <w:trPr>
          <w:cantSplit/>
          <w:trHeight w:val="77"/>
          <w:jc w:val="center"/>
        </w:trPr>
        <w:tc>
          <w:tcPr>
            <w:tcW w:w="6636" w:type="dxa"/>
          </w:tcPr>
          <w:p w:rsidR="000529B5" w:rsidRPr="00E63AC5" w:rsidRDefault="000529B5" w:rsidP="00965F0C">
            <w:pPr>
              <w:snapToGrid w:val="0"/>
              <w:rPr>
                <w:color w:val="000000" w:themeColor="text1"/>
                <w:sz w:val="20"/>
              </w:rPr>
            </w:pPr>
            <w:r w:rsidRPr="00E63AC5">
              <w:rPr>
                <w:color w:val="000000" w:themeColor="text1"/>
                <w:sz w:val="20"/>
              </w:rPr>
              <w:t xml:space="preserve">Nieprawidłowości w zakresie rozwiązywania umów o pracę </w:t>
            </w:r>
          </w:p>
        </w:tc>
        <w:tc>
          <w:tcPr>
            <w:tcW w:w="1000" w:type="dxa"/>
            <w:vAlign w:val="center"/>
          </w:tcPr>
          <w:p w:rsidR="000529B5" w:rsidRPr="000423A9" w:rsidRDefault="000529B5" w:rsidP="00965F0C">
            <w:pPr>
              <w:jc w:val="center"/>
              <w:rPr>
                <w:color w:val="000000"/>
                <w:sz w:val="20"/>
                <w:szCs w:val="20"/>
              </w:rPr>
            </w:pPr>
            <w:r w:rsidRPr="000423A9">
              <w:rPr>
                <w:color w:val="000000"/>
                <w:sz w:val="20"/>
                <w:szCs w:val="20"/>
              </w:rPr>
              <w:t>1,5</w:t>
            </w:r>
          </w:p>
        </w:tc>
        <w:tc>
          <w:tcPr>
            <w:tcW w:w="1000" w:type="dxa"/>
            <w:vAlign w:val="center"/>
          </w:tcPr>
          <w:p w:rsidR="000529B5" w:rsidRPr="000423A9" w:rsidRDefault="000529B5" w:rsidP="00965F0C">
            <w:pPr>
              <w:jc w:val="center"/>
              <w:rPr>
                <w:color w:val="000000"/>
                <w:sz w:val="20"/>
                <w:szCs w:val="20"/>
              </w:rPr>
            </w:pPr>
            <w:r w:rsidRPr="000423A9">
              <w:rPr>
                <w:color w:val="000000"/>
                <w:sz w:val="20"/>
                <w:szCs w:val="20"/>
              </w:rPr>
              <w:t>1,3</w:t>
            </w:r>
          </w:p>
        </w:tc>
      </w:tr>
    </w:tbl>
    <w:p w:rsidR="000529B5" w:rsidRDefault="000529B5" w:rsidP="00965F0C">
      <w:pPr>
        <w:ind w:right="-1"/>
        <w:jc w:val="both"/>
        <w:rPr>
          <w:kern w:val="22"/>
        </w:rPr>
      </w:pPr>
      <w:r>
        <w:rPr>
          <w:kern w:val="22"/>
        </w:rPr>
        <w:t>Z</w:t>
      </w:r>
      <w:r w:rsidRPr="000423A9">
        <w:rPr>
          <w:kern w:val="22"/>
        </w:rPr>
        <w:t xml:space="preserve"> powodu zmiany sposobu </w:t>
      </w:r>
      <w:r w:rsidR="00DD4B04">
        <w:rPr>
          <w:kern w:val="22"/>
        </w:rPr>
        <w:t>zbierania</w:t>
      </w:r>
      <w:r w:rsidRPr="000423A9">
        <w:rPr>
          <w:kern w:val="22"/>
        </w:rPr>
        <w:t xml:space="preserve"> danych </w:t>
      </w:r>
      <w:r>
        <w:rPr>
          <w:kern w:val="22"/>
        </w:rPr>
        <w:t>brak jest danych z</w:t>
      </w:r>
      <w:r w:rsidRPr="000423A9">
        <w:rPr>
          <w:kern w:val="22"/>
        </w:rPr>
        <w:t>a lata 2016-2017</w:t>
      </w:r>
      <w:r>
        <w:rPr>
          <w:kern w:val="22"/>
        </w:rPr>
        <w:t>,</w:t>
      </w:r>
      <w:r w:rsidRPr="000423A9">
        <w:rPr>
          <w:kern w:val="22"/>
        </w:rPr>
        <w:t xml:space="preserve"> dotyczących odsetka pracodawców, u których stwierdzono nieprawidłowości.</w:t>
      </w:r>
    </w:p>
    <w:p w:rsidR="008D2ED0" w:rsidRPr="00E63AC5" w:rsidRDefault="008D2ED0" w:rsidP="00965F0C">
      <w:pPr>
        <w:pStyle w:val="NormalnyWeb"/>
        <w:spacing w:before="0" w:beforeAutospacing="0" w:after="0" w:afterAutospacing="0"/>
        <w:jc w:val="both"/>
        <w:rPr>
          <w:b/>
          <w:color w:val="000000" w:themeColor="text1"/>
        </w:rPr>
      </w:pPr>
      <w:r w:rsidRPr="00E63AC5">
        <w:rPr>
          <w:b/>
          <w:color w:val="000000" w:themeColor="text1"/>
          <w:sz w:val="28"/>
          <w:szCs w:val="28"/>
        </w:rPr>
        <w:br w:type="page"/>
      </w:r>
      <w:r w:rsidRPr="00E63AC5">
        <w:rPr>
          <w:b/>
          <w:smallCaps/>
          <w:color w:val="000000" w:themeColor="text1"/>
        </w:rPr>
        <w:lastRenderedPageBreak/>
        <w:t>Artykuł 16 - Prawo rodziny do ochrony społecznej, prawnej i ekonomicznej</w:t>
      </w:r>
      <w:r w:rsidR="00C96DF7" w:rsidRPr="00E63AC5">
        <w:rPr>
          <w:b/>
          <w:smallCaps/>
          <w:color w:val="000000" w:themeColor="text1"/>
        </w:rPr>
        <w:t xml:space="preserve"> </w:t>
      </w:r>
      <w:r w:rsidR="00C96DF7" w:rsidRPr="00E63AC5">
        <w:rPr>
          <w:b/>
          <w:color w:val="000000" w:themeColor="text1"/>
        </w:rPr>
        <w:t xml:space="preserve">- </w:t>
      </w:r>
      <w:r w:rsidR="00C96DF7" w:rsidRPr="00E63AC5">
        <w:rPr>
          <w:color w:val="000000" w:themeColor="text1"/>
        </w:rPr>
        <w:t>popierać ekonomiczną, prawną i społeczną ochronę życia rodzinnego, zwłaszcza poprzez takie środki, jak świadczenia społeczne i rodzinne, rozwiązania podatkowe, zachęcanie do budowania mieszkań dostosowanych do potrzeb rodzin, świadczenia dla młodych małżeństw oraz wszelkie inne stosowne środki</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w:t>
      </w:r>
      <w:r w:rsidR="00CB5F68" w:rsidRPr="00E63AC5">
        <w:rPr>
          <w:b/>
          <w:bCs/>
          <w:color w:val="000000" w:themeColor="text1"/>
        </w:rPr>
        <w:t>słanki i zakres wszelkich zmian</w:t>
      </w:r>
    </w:p>
    <w:p w:rsidR="00B01BDD" w:rsidRPr="000A5638" w:rsidRDefault="00B01BDD" w:rsidP="00B01BDD">
      <w:pPr>
        <w:jc w:val="both"/>
        <w:rPr>
          <w:rFonts w:eastAsia="Calibri"/>
        </w:rPr>
      </w:pPr>
      <w:r>
        <w:rPr>
          <w:bCs/>
        </w:rPr>
        <w:t>N</w:t>
      </w:r>
      <w:r w:rsidRPr="000A5638">
        <w:rPr>
          <w:bCs/>
        </w:rPr>
        <w:t>a mocy ustawy z 25 czerwca 2015 r. o zmianie ustawy - Kodeks rodzinny</w:t>
      </w:r>
      <w:r w:rsidR="00121BC4">
        <w:rPr>
          <w:bCs/>
        </w:rPr>
        <w:t xml:space="preserve"> </w:t>
      </w:r>
      <w:r w:rsidRPr="000A5638">
        <w:rPr>
          <w:bCs/>
        </w:rPr>
        <w:t xml:space="preserve">i opiekuńczy oraz ustawy - Kodeks postępowania cywilnego wprowadzono zmiany w </w:t>
      </w:r>
      <w:r>
        <w:rPr>
          <w:bCs/>
        </w:rPr>
        <w:t>zakresie orzekania o wykonywaniu władzy rodzicielskiej w razie rozwodu, separacji lub rozłączenia rodziców. N</w:t>
      </w:r>
      <w:r w:rsidRPr="000A5638">
        <w:rPr>
          <w:bCs/>
        </w:rPr>
        <w:t>owelizacja miała na celu</w:t>
      </w:r>
      <w:r w:rsidRPr="000A5638">
        <w:rPr>
          <w:rFonts w:eastAsia="Calibri"/>
        </w:rPr>
        <w:t xml:space="preserve"> zagwarantowani</w:t>
      </w:r>
      <w:r>
        <w:rPr>
          <w:rFonts w:eastAsia="Calibri"/>
        </w:rPr>
        <w:t>e</w:t>
      </w:r>
      <w:r w:rsidRPr="000A5638">
        <w:rPr>
          <w:rFonts w:eastAsia="Calibri"/>
        </w:rPr>
        <w:t xml:space="preserve"> obecności w życiu dziecka obojga rodziców w sposób</w:t>
      </w:r>
      <w:r>
        <w:rPr>
          <w:rFonts w:eastAsia="Calibri"/>
        </w:rPr>
        <w:t>,</w:t>
      </w:r>
      <w:r w:rsidRPr="000A5638">
        <w:rPr>
          <w:rFonts w:eastAsia="Calibri"/>
        </w:rPr>
        <w:t xml:space="preserve"> który odpowiada postulatowi równego udziału obojga rodziców w wyc</w:t>
      </w:r>
      <w:r w:rsidR="002073E0">
        <w:rPr>
          <w:rFonts w:eastAsia="Calibri"/>
        </w:rPr>
        <w:t>howaniu i opiece nad dzieckiem oraz</w:t>
      </w:r>
      <w:r w:rsidRPr="000A5638">
        <w:rPr>
          <w:rFonts w:eastAsia="Calibri"/>
        </w:rPr>
        <w:t xml:space="preserve"> przeciwdziałania tzw. alienacji </w:t>
      </w:r>
      <w:r>
        <w:rPr>
          <w:rFonts w:eastAsia="Calibri"/>
        </w:rPr>
        <w:t>r</w:t>
      </w:r>
      <w:r w:rsidRPr="000A5638">
        <w:rPr>
          <w:rFonts w:eastAsia="Calibri"/>
        </w:rPr>
        <w:t>odzicielskiej.</w:t>
      </w:r>
      <w:r>
        <w:rPr>
          <w:rFonts w:eastAsia="Calibri"/>
        </w:rPr>
        <w:t xml:space="preserve"> P</w:t>
      </w:r>
      <w:r w:rsidRPr="000A5638">
        <w:rPr>
          <w:rFonts w:eastAsia="Calibri"/>
        </w:rPr>
        <w:t>riorytetowe znaczeni</w:t>
      </w:r>
      <w:r>
        <w:rPr>
          <w:rFonts w:eastAsia="Calibri"/>
        </w:rPr>
        <w:t xml:space="preserve">e nadane zostało </w:t>
      </w:r>
      <w:r w:rsidRPr="000A5638">
        <w:rPr>
          <w:rFonts w:eastAsia="Calibri"/>
        </w:rPr>
        <w:t>pozostawi</w:t>
      </w:r>
      <w:r>
        <w:rPr>
          <w:rFonts w:eastAsia="Calibri"/>
        </w:rPr>
        <w:t>aniu</w:t>
      </w:r>
      <w:r w:rsidRPr="000A5638">
        <w:rPr>
          <w:rFonts w:eastAsia="Calibri"/>
        </w:rPr>
        <w:t xml:space="preserve"> władz</w:t>
      </w:r>
      <w:r>
        <w:rPr>
          <w:rFonts w:eastAsia="Calibri"/>
        </w:rPr>
        <w:t>y</w:t>
      </w:r>
      <w:r w:rsidRPr="000A5638">
        <w:rPr>
          <w:rFonts w:eastAsia="Calibri"/>
        </w:rPr>
        <w:t xml:space="preserve"> rodzicielsk</w:t>
      </w:r>
      <w:r>
        <w:rPr>
          <w:rFonts w:eastAsia="Calibri"/>
        </w:rPr>
        <w:t>iej</w:t>
      </w:r>
      <w:r w:rsidRPr="000A5638">
        <w:rPr>
          <w:rFonts w:eastAsia="Calibri"/>
        </w:rPr>
        <w:t xml:space="preserve"> obojgu </w:t>
      </w:r>
      <w:r>
        <w:rPr>
          <w:rFonts w:eastAsia="Calibri"/>
        </w:rPr>
        <w:t xml:space="preserve">rodzicom, </w:t>
      </w:r>
      <w:r w:rsidRPr="000A5638">
        <w:rPr>
          <w:rFonts w:eastAsia="Calibri"/>
        </w:rPr>
        <w:t xml:space="preserve">i to nawet gdy nie przedłożą oni pisemnego porozumienia co do sposobu wykonywania tej władzy. </w:t>
      </w:r>
      <w:r>
        <w:rPr>
          <w:rFonts w:eastAsia="Calibri"/>
        </w:rPr>
        <w:t>W</w:t>
      </w:r>
      <w:r w:rsidRPr="000A5638">
        <w:rPr>
          <w:rFonts w:eastAsia="Calibri"/>
        </w:rPr>
        <w:t xml:space="preserve"> pierwszej kolejności sami rodzice powinni decydować o sposobie wykonywania władzy rodzicielskiej i utrzymywaniu kontaktów z dzieckiem po rozwodzie </w:t>
      </w:r>
      <w:r>
        <w:rPr>
          <w:rFonts w:eastAsia="Calibri"/>
        </w:rPr>
        <w:t xml:space="preserve">lub </w:t>
      </w:r>
      <w:r w:rsidRPr="000A5638">
        <w:rPr>
          <w:rFonts w:eastAsia="Calibri"/>
        </w:rPr>
        <w:t>separacji</w:t>
      </w:r>
      <w:r>
        <w:rPr>
          <w:rFonts w:eastAsia="Calibri"/>
        </w:rPr>
        <w:t xml:space="preserve">, </w:t>
      </w:r>
      <w:r w:rsidRPr="000A5638">
        <w:rPr>
          <w:rFonts w:eastAsia="Calibri"/>
        </w:rPr>
        <w:t>lub na wypadek rozłączenia, natomiast sąd rozstrzyg</w:t>
      </w:r>
      <w:r>
        <w:rPr>
          <w:rFonts w:eastAsia="Calibri"/>
        </w:rPr>
        <w:t>a</w:t>
      </w:r>
      <w:r w:rsidRPr="000A5638">
        <w:rPr>
          <w:rFonts w:eastAsia="Calibri"/>
        </w:rPr>
        <w:t xml:space="preserve"> o sposobie wspólnego wykonywania przez nich tej władzy nawet przy braku porozumienia, mając na względzie naturalne prawo dziecka do wy</w:t>
      </w:r>
      <w:r>
        <w:rPr>
          <w:rFonts w:eastAsia="Calibri"/>
        </w:rPr>
        <w:t>chowania przez oboje rodziców. Nawet</w:t>
      </w:r>
      <w:r w:rsidRPr="000A5638">
        <w:rPr>
          <w:rFonts w:eastAsia="Calibri"/>
        </w:rPr>
        <w:t xml:space="preserve"> gdyby na skutek konfliktu do porozumienia nie doszło, jego brak ma mniejsze znaczenie niż prawo dziecka do wychowania przez oboje rodziców. </w:t>
      </w:r>
    </w:p>
    <w:p w:rsidR="00B01BDD" w:rsidRPr="00EB53DD" w:rsidRDefault="00B01BDD" w:rsidP="00B01BDD">
      <w:pPr>
        <w:jc w:val="both"/>
        <w:rPr>
          <w:color w:val="000000"/>
          <w:kern w:val="24"/>
        </w:rPr>
      </w:pPr>
      <w:r>
        <w:t>Na mocy u</w:t>
      </w:r>
      <w:r w:rsidRPr="00EB53DD">
        <w:t>staw</w:t>
      </w:r>
      <w:r>
        <w:t>y</w:t>
      </w:r>
      <w:r w:rsidRPr="00EB53DD">
        <w:t xml:space="preserve"> </w:t>
      </w:r>
      <w:r w:rsidRPr="00EB53DD">
        <w:rPr>
          <w:color w:val="000000"/>
          <w:kern w:val="24"/>
        </w:rPr>
        <w:t>z 24 lipca 2015 r. o zmianie ustawy – Kodeks rodzinny i opiekuńczy, ustawy – Kodeks postępowania cywilnego oraz ustawy o wspieraniu rodziny i systemie pieczy zastępczej zmi</w:t>
      </w:r>
      <w:r>
        <w:rPr>
          <w:color w:val="000000"/>
          <w:kern w:val="24"/>
        </w:rPr>
        <w:t xml:space="preserve">enione zostały </w:t>
      </w:r>
      <w:r w:rsidRPr="00EB53DD">
        <w:rPr>
          <w:color w:val="000000"/>
          <w:kern w:val="24"/>
        </w:rPr>
        <w:t>zasad</w:t>
      </w:r>
      <w:r>
        <w:rPr>
          <w:color w:val="000000"/>
          <w:kern w:val="24"/>
        </w:rPr>
        <w:t>y</w:t>
      </w:r>
      <w:r w:rsidRPr="00EB53DD">
        <w:rPr>
          <w:color w:val="000000"/>
          <w:kern w:val="24"/>
        </w:rPr>
        <w:t xml:space="preserve"> adopcji ze wskazaniem, </w:t>
      </w:r>
      <w:r>
        <w:rPr>
          <w:color w:val="000000"/>
          <w:kern w:val="24"/>
        </w:rPr>
        <w:t xml:space="preserve">w celu </w:t>
      </w:r>
      <w:r w:rsidRPr="00EB53DD">
        <w:rPr>
          <w:color w:val="000000"/>
          <w:kern w:val="24"/>
        </w:rPr>
        <w:t>uszczelniania procedur adopcyjnych</w:t>
      </w:r>
      <w:r>
        <w:rPr>
          <w:color w:val="000000"/>
          <w:kern w:val="24"/>
        </w:rPr>
        <w:t>:</w:t>
      </w:r>
    </w:p>
    <w:p w:rsidR="00B01BDD" w:rsidRPr="00EB53DD" w:rsidRDefault="00B01BDD" w:rsidP="0015754C">
      <w:pPr>
        <w:numPr>
          <w:ilvl w:val="0"/>
          <w:numId w:val="64"/>
        </w:numPr>
        <w:jc w:val="both"/>
        <w:rPr>
          <w:color w:val="000000"/>
          <w:kern w:val="24"/>
        </w:rPr>
      </w:pPr>
      <w:r w:rsidRPr="00EB53DD">
        <w:rPr>
          <w:color w:val="000000"/>
          <w:kern w:val="24"/>
        </w:rPr>
        <w:t>ogranicz</w:t>
      </w:r>
      <w:r>
        <w:rPr>
          <w:color w:val="000000"/>
          <w:kern w:val="24"/>
        </w:rPr>
        <w:t xml:space="preserve">ono </w:t>
      </w:r>
      <w:r w:rsidRPr="00EB53DD">
        <w:rPr>
          <w:color w:val="000000"/>
          <w:kern w:val="24"/>
        </w:rPr>
        <w:t>kr</w:t>
      </w:r>
      <w:r>
        <w:rPr>
          <w:color w:val="000000"/>
          <w:kern w:val="24"/>
        </w:rPr>
        <w:t>ą</w:t>
      </w:r>
      <w:r w:rsidRPr="00EB53DD">
        <w:rPr>
          <w:color w:val="000000"/>
          <w:kern w:val="24"/>
        </w:rPr>
        <w:t>g osób, które można wskazać jako kandydatów do przysposobienia dziecka</w:t>
      </w:r>
      <w:r>
        <w:rPr>
          <w:color w:val="000000"/>
          <w:kern w:val="24"/>
        </w:rPr>
        <w:t>,</w:t>
      </w:r>
      <w:r w:rsidRPr="00EB53DD">
        <w:rPr>
          <w:color w:val="000000"/>
          <w:kern w:val="24"/>
        </w:rPr>
        <w:t xml:space="preserve"> jedynie do krewnych rodziców </w:t>
      </w:r>
      <w:r>
        <w:t>dziecka,</w:t>
      </w:r>
    </w:p>
    <w:p w:rsidR="00B01BDD" w:rsidRPr="00EB53DD" w:rsidRDefault="00B01BDD" w:rsidP="0015754C">
      <w:pPr>
        <w:numPr>
          <w:ilvl w:val="0"/>
          <w:numId w:val="64"/>
        </w:numPr>
        <w:jc w:val="both"/>
        <w:rPr>
          <w:color w:val="000000"/>
          <w:kern w:val="24"/>
        </w:rPr>
      </w:pPr>
      <w:r w:rsidRPr="00EB53DD">
        <w:t>w</w:t>
      </w:r>
      <w:r>
        <w:t xml:space="preserve">prowadzono obowiązek złożenia </w:t>
      </w:r>
      <w:r w:rsidR="002073E0" w:rsidRPr="00EB53DD">
        <w:t xml:space="preserve">do sądu </w:t>
      </w:r>
      <w:r w:rsidRPr="00EB53DD">
        <w:t xml:space="preserve">wniosku </w:t>
      </w:r>
      <w:r>
        <w:t xml:space="preserve">zawierającego </w:t>
      </w:r>
      <w:r w:rsidRPr="00EB53DD">
        <w:t xml:space="preserve">wskazanie ośrodka adopcyjnego przygotowującego </w:t>
      </w:r>
      <w:r>
        <w:t xml:space="preserve">kandydatów </w:t>
      </w:r>
      <w:r w:rsidRPr="00EB53DD">
        <w:t>do przysposobienia.</w:t>
      </w:r>
    </w:p>
    <w:p w:rsidR="006165AF" w:rsidRPr="000A5638" w:rsidRDefault="006165AF" w:rsidP="0062421A">
      <w:pPr>
        <w:jc w:val="both"/>
        <w:rPr>
          <w:bCs/>
        </w:rPr>
      </w:pPr>
      <w:r>
        <w:rPr>
          <w:bCs/>
        </w:rPr>
        <w:t>N</w:t>
      </w:r>
      <w:r w:rsidRPr="000A5638">
        <w:rPr>
          <w:bCs/>
        </w:rPr>
        <w:t>a mocy ustawy z 18 marca 2016 r. o zmianie ustawy - Kodeks rodzinny i opiekuńczy</w:t>
      </w:r>
      <w:r>
        <w:rPr>
          <w:bCs/>
        </w:rPr>
        <w:t xml:space="preserve"> wskazano, że</w:t>
      </w:r>
      <w:r w:rsidRPr="000A5638">
        <w:rPr>
          <w:bCs/>
        </w:rPr>
        <w:t xml:space="preserve">: </w:t>
      </w:r>
    </w:p>
    <w:p w:rsidR="006165AF" w:rsidRPr="0062421A" w:rsidRDefault="0062421A" w:rsidP="0006759E">
      <w:pPr>
        <w:pStyle w:val="Akapitzlist"/>
        <w:numPr>
          <w:ilvl w:val="0"/>
          <w:numId w:val="104"/>
        </w:numPr>
        <w:rPr>
          <w:bCs/>
        </w:rPr>
      </w:pPr>
      <w:r w:rsidRPr="0062421A">
        <w:rPr>
          <w:bCs/>
        </w:rPr>
        <w:t>u</w:t>
      </w:r>
      <w:r w:rsidR="006165AF" w:rsidRPr="0062421A">
        <w:rPr>
          <w:bCs/>
        </w:rPr>
        <w:t>mieszczenie dziecka w pieczy zastępczej może nastąpić jedynie wówczas, gdy uprzednio stosowane inne środki oraz formy pomocy rodzicom dziecka, o których mowa w przepisach o wspieraniu rodziny i systemie pieczy zastępczej, nie doprowadziły do usunięcia stanu zagrożenia dobra dziecka, chyba że konieczność niezwłocznego zapewnienia dziecku pieczy zastępczej wynika z poważnego zagrożenia dobra dziecka, w szczególności zagrożenia jego życia lub zdrowia</w:t>
      </w:r>
      <w:r w:rsidRPr="0062421A">
        <w:rPr>
          <w:bCs/>
        </w:rPr>
        <w:t>,</w:t>
      </w:r>
      <w:r w:rsidR="006165AF" w:rsidRPr="0062421A">
        <w:rPr>
          <w:bCs/>
        </w:rPr>
        <w:t xml:space="preserve"> </w:t>
      </w:r>
    </w:p>
    <w:p w:rsidR="006165AF" w:rsidRPr="0062421A" w:rsidRDefault="0062421A" w:rsidP="0006759E">
      <w:pPr>
        <w:pStyle w:val="Akapitzlist"/>
        <w:numPr>
          <w:ilvl w:val="0"/>
          <w:numId w:val="104"/>
        </w:numPr>
        <w:rPr>
          <w:bCs/>
        </w:rPr>
      </w:pPr>
      <w:r w:rsidRPr="0062421A">
        <w:rPr>
          <w:bCs/>
        </w:rPr>
        <w:t>u</w:t>
      </w:r>
      <w:r w:rsidR="006165AF" w:rsidRPr="0062421A">
        <w:rPr>
          <w:bCs/>
        </w:rPr>
        <w:t>mieszczenie dziecka w pieczy zastępczej wbrew woli rodziców</w:t>
      </w:r>
      <w:r w:rsidR="002073E0">
        <w:rPr>
          <w:bCs/>
        </w:rPr>
        <w:t>,</w:t>
      </w:r>
      <w:r w:rsidR="006165AF" w:rsidRPr="0062421A">
        <w:rPr>
          <w:bCs/>
        </w:rPr>
        <w:t xml:space="preserve"> wyłącznie z powodu </w:t>
      </w:r>
      <w:r w:rsidRPr="0062421A">
        <w:rPr>
          <w:bCs/>
        </w:rPr>
        <w:t>ubóstwa</w:t>
      </w:r>
      <w:r w:rsidR="002073E0">
        <w:rPr>
          <w:bCs/>
        </w:rPr>
        <w:t>,</w:t>
      </w:r>
      <w:r w:rsidRPr="0062421A">
        <w:rPr>
          <w:bCs/>
        </w:rPr>
        <w:t xml:space="preserve"> jest </w:t>
      </w:r>
      <w:r w:rsidR="002073E0" w:rsidRPr="0062421A">
        <w:rPr>
          <w:bCs/>
        </w:rPr>
        <w:t>nie</w:t>
      </w:r>
      <w:r w:rsidRPr="0062421A">
        <w:rPr>
          <w:bCs/>
        </w:rPr>
        <w:t>dopuszczalne.</w:t>
      </w:r>
    </w:p>
    <w:p w:rsidR="00E65CB5" w:rsidRPr="000A5638" w:rsidRDefault="00E65CB5" w:rsidP="00E65CB5">
      <w:pPr>
        <w:jc w:val="both"/>
      </w:pPr>
      <w:r>
        <w:rPr>
          <w:bCs/>
        </w:rPr>
        <w:t>U</w:t>
      </w:r>
      <w:r w:rsidRPr="000A5638">
        <w:rPr>
          <w:bCs/>
        </w:rPr>
        <w:t>staw</w:t>
      </w:r>
      <w:r>
        <w:rPr>
          <w:bCs/>
        </w:rPr>
        <w:t>a</w:t>
      </w:r>
      <w:r w:rsidRPr="000A5638">
        <w:rPr>
          <w:bCs/>
        </w:rPr>
        <w:t xml:space="preserve"> z 10 czerwca 2016 r. o zmianie ustawy - Kodeks rodzinny i opiekuńczy oraz niektórych innych ustaw </w:t>
      </w:r>
      <w:r>
        <w:rPr>
          <w:bCs/>
        </w:rPr>
        <w:t>wskazała, że n</w:t>
      </w:r>
      <w:r w:rsidRPr="000A5638">
        <w:t>a zakres świadczeń alimentacyjnych nie wpływają:</w:t>
      </w:r>
    </w:p>
    <w:p w:rsidR="00E65CB5" w:rsidRPr="000A5638" w:rsidRDefault="00E65CB5" w:rsidP="0006759E">
      <w:pPr>
        <w:pStyle w:val="Akapitzlist"/>
        <w:numPr>
          <w:ilvl w:val="0"/>
          <w:numId w:val="105"/>
        </w:numPr>
        <w:ind w:left="357" w:hanging="357"/>
      </w:pPr>
      <w:bookmarkStart w:id="1" w:name="mip38316180"/>
      <w:bookmarkEnd w:id="1"/>
      <w:r w:rsidRPr="000A5638">
        <w:t>świadczenia z pomocy społecznej lub funduszu alimentacyjnego, podlegające zwrotowi przez z</w:t>
      </w:r>
      <w:r>
        <w:t>obowiązanego do alimentacji,</w:t>
      </w:r>
    </w:p>
    <w:p w:rsidR="00E65CB5" w:rsidRPr="000A5638" w:rsidRDefault="00E65CB5" w:rsidP="0006759E">
      <w:pPr>
        <w:pStyle w:val="Akapitzlist"/>
        <w:numPr>
          <w:ilvl w:val="0"/>
          <w:numId w:val="105"/>
        </w:numPr>
        <w:ind w:left="357" w:hanging="357"/>
      </w:pPr>
      <w:bookmarkStart w:id="2" w:name="mip38316181"/>
      <w:bookmarkEnd w:id="2"/>
      <w:r w:rsidRPr="000A5638">
        <w:t>świadczenia, wydatki i inne środki finansowe związane z umieszczeniem dziecka w pieczy zastępczej, o których mowa w przepisach o wspieraniu rodziny i systemie pieczy zastępczej</w:t>
      </w:r>
      <w:r>
        <w:t>,</w:t>
      </w:r>
    </w:p>
    <w:p w:rsidR="00E65CB5" w:rsidRPr="000A5638" w:rsidRDefault="00E65CB5" w:rsidP="0006759E">
      <w:pPr>
        <w:pStyle w:val="Akapitzlist"/>
        <w:numPr>
          <w:ilvl w:val="0"/>
          <w:numId w:val="105"/>
        </w:numPr>
        <w:ind w:left="357" w:hanging="357"/>
      </w:pPr>
      <w:bookmarkStart w:id="3" w:name="mip38316182"/>
      <w:bookmarkEnd w:id="3"/>
      <w:r w:rsidRPr="000A5638">
        <w:t>świadczenie wychowawcze, o którym mowa w ustawie z 11 lutego 2016 r. o pomocy państwa w wychowywaniu dzieci</w:t>
      </w:r>
      <w:r>
        <w:t>,</w:t>
      </w:r>
    </w:p>
    <w:p w:rsidR="00E65CB5" w:rsidRPr="000A5638" w:rsidRDefault="00E65CB5" w:rsidP="0006759E">
      <w:pPr>
        <w:pStyle w:val="Akapitzlist"/>
        <w:numPr>
          <w:ilvl w:val="0"/>
          <w:numId w:val="105"/>
        </w:numPr>
        <w:ind w:left="357" w:hanging="357"/>
      </w:pPr>
      <w:bookmarkStart w:id="4" w:name="mip38316183"/>
      <w:bookmarkEnd w:id="4"/>
      <w:r w:rsidRPr="000A5638">
        <w:t xml:space="preserve">świadczenia rodzinne, o których mowa w ustawie z 28 listopada 2003 r. </w:t>
      </w:r>
      <w:r>
        <w:t>o świadczeniach rodzinnych.</w:t>
      </w:r>
    </w:p>
    <w:p w:rsidR="00D64527" w:rsidRPr="00E63AC5" w:rsidRDefault="00D64527" w:rsidP="00965F0C">
      <w:pPr>
        <w:pStyle w:val="NormalnyWeb"/>
        <w:spacing w:before="0" w:beforeAutospacing="0" w:after="0" w:afterAutospacing="0"/>
        <w:jc w:val="both"/>
        <w:rPr>
          <w:bCs/>
          <w:color w:val="000000" w:themeColor="text1"/>
        </w:rPr>
      </w:pPr>
    </w:p>
    <w:p w:rsidR="00202CF6" w:rsidRPr="00714B94" w:rsidRDefault="00202CF6" w:rsidP="00965F0C">
      <w:pPr>
        <w:pStyle w:val="NormalnyWeb"/>
        <w:spacing w:before="0" w:beforeAutospacing="0" w:after="0" w:afterAutospacing="0"/>
        <w:jc w:val="both"/>
        <w:rPr>
          <w:color w:val="000000"/>
        </w:rPr>
      </w:pPr>
      <w:r w:rsidRPr="00714B94">
        <w:rPr>
          <w:color w:val="000000"/>
        </w:rPr>
        <w:t xml:space="preserve">W okresie objętym sprawozdaniem </w:t>
      </w:r>
      <w:r>
        <w:rPr>
          <w:color w:val="000000"/>
        </w:rPr>
        <w:t xml:space="preserve">nie była zmieniana </w:t>
      </w:r>
      <w:r w:rsidRPr="00714B94">
        <w:rPr>
          <w:color w:val="000000"/>
        </w:rPr>
        <w:t>ustaw</w:t>
      </w:r>
      <w:r>
        <w:rPr>
          <w:color w:val="000000"/>
        </w:rPr>
        <w:t>a</w:t>
      </w:r>
      <w:r w:rsidRPr="00714B94">
        <w:rPr>
          <w:color w:val="000000"/>
        </w:rPr>
        <w:t xml:space="preserve"> o przeciwdziałaniu przemocy w rodzinie.</w:t>
      </w:r>
    </w:p>
    <w:p w:rsidR="00D807DA" w:rsidRDefault="00D807DA" w:rsidP="00965F0C">
      <w:pPr>
        <w:pStyle w:val="NormalnyWeb"/>
        <w:spacing w:before="0" w:beforeAutospacing="0" w:after="0" w:afterAutospacing="0"/>
        <w:jc w:val="both"/>
        <w:rPr>
          <w:bCs/>
          <w:color w:val="000000" w:themeColor="text1"/>
        </w:rPr>
      </w:pPr>
    </w:p>
    <w:p w:rsidR="00D17971" w:rsidRPr="00E63AC5" w:rsidRDefault="00D17971" w:rsidP="00965F0C">
      <w:pPr>
        <w:jc w:val="both"/>
        <w:rPr>
          <w:bCs/>
          <w:color w:val="000000" w:themeColor="text1"/>
        </w:rPr>
      </w:pPr>
      <w:r w:rsidRPr="00E63AC5">
        <w:rPr>
          <w:color w:val="000000" w:themeColor="text1"/>
        </w:rPr>
        <w:t>Ustawą o pomocy państwa w wychowywaniu dzieci wprowadzono świadczenie wychowawcze</w:t>
      </w:r>
      <w:r>
        <w:rPr>
          <w:color w:val="000000" w:themeColor="text1"/>
        </w:rPr>
        <w:t xml:space="preserve"> (p</w:t>
      </w:r>
      <w:r w:rsidRPr="00E63AC5">
        <w:rPr>
          <w:bCs/>
          <w:color w:val="000000" w:themeColor="text1"/>
        </w:rPr>
        <w:t>rogram „Rodzina 500plus”</w:t>
      </w:r>
      <w:r>
        <w:rPr>
          <w:bCs/>
          <w:color w:val="000000" w:themeColor="text1"/>
        </w:rPr>
        <w:t>)</w:t>
      </w:r>
      <w:r>
        <w:rPr>
          <w:color w:val="000000" w:themeColor="text1"/>
        </w:rPr>
        <w:t xml:space="preserve">, </w:t>
      </w:r>
      <w:r w:rsidRPr="00E63AC5">
        <w:rPr>
          <w:color w:val="000000" w:themeColor="text1"/>
        </w:rPr>
        <w:t xml:space="preserve">w wysokości 500 zł </w:t>
      </w:r>
      <w:r>
        <w:rPr>
          <w:color w:val="000000" w:themeColor="text1"/>
        </w:rPr>
        <w:t xml:space="preserve">netto </w:t>
      </w:r>
      <w:r w:rsidRPr="00E63AC5">
        <w:rPr>
          <w:color w:val="000000" w:themeColor="text1"/>
        </w:rPr>
        <w:t>miesięcznie na dziecko.</w:t>
      </w:r>
      <w:r w:rsidRPr="00E63AC5">
        <w:rPr>
          <w:bCs/>
          <w:color w:val="000000" w:themeColor="text1"/>
        </w:rPr>
        <w:t xml:space="preserve"> Świadczenie finansowane jest z budżetu państwa.</w:t>
      </w:r>
    </w:p>
    <w:p w:rsidR="00D17971" w:rsidRPr="00E63AC5" w:rsidRDefault="00D17971" w:rsidP="00965F0C">
      <w:pPr>
        <w:jc w:val="both"/>
        <w:rPr>
          <w:color w:val="000000" w:themeColor="text1"/>
        </w:rPr>
      </w:pPr>
      <w:r>
        <w:rPr>
          <w:color w:val="000000" w:themeColor="text1"/>
        </w:rPr>
        <w:t>Ś</w:t>
      </w:r>
      <w:r w:rsidRPr="00E63AC5">
        <w:rPr>
          <w:color w:val="000000" w:themeColor="text1"/>
        </w:rPr>
        <w:t xml:space="preserve">wiadczeniem wychowawczym </w:t>
      </w:r>
      <w:r>
        <w:rPr>
          <w:color w:val="000000" w:themeColor="text1"/>
        </w:rPr>
        <w:t xml:space="preserve">objęty został </w:t>
      </w:r>
      <w:r w:rsidRPr="00E63AC5">
        <w:rPr>
          <w:color w:val="000000" w:themeColor="text1"/>
        </w:rPr>
        <w:t>możliwie jak najszersz</w:t>
      </w:r>
      <w:r>
        <w:rPr>
          <w:color w:val="000000" w:themeColor="text1"/>
        </w:rPr>
        <w:t>y</w:t>
      </w:r>
      <w:r w:rsidRPr="00E63AC5">
        <w:rPr>
          <w:color w:val="000000" w:themeColor="text1"/>
        </w:rPr>
        <w:t xml:space="preserve"> kr</w:t>
      </w:r>
      <w:r>
        <w:rPr>
          <w:color w:val="000000" w:themeColor="text1"/>
        </w:rPr>
        <w:t>ąg</w:t>
      </w:r>
      <w:r w:rsidRPr="00E63AC5">
        <w:rPr>
          <w:color w:val="000000" w:themeColor="text1"/>
        </w:rPr>
        <w:t xml:space="preserve"> osób </w:t>
      </w:r>
      <w:r>
        <w:rPr>
          <w:color w:val="000000" w:themeColor="text1"/>
        </w:rPr>
        <w:t xml:space="preserve">mających </w:t>
      </w:r>
      <w:r w:rsidRPr="00E63AC5">
        <w:rPr>
          <w:color w:val="000000" w:themeColor="text1"/>
        </w:rPr>
        <w:t xml:space="preserve">na utrzymaniu dzieci, </w:t>
      </w:r>
      <w:r>
        <w:rPr>
          <w:color w:val="000000" w:themeColor="text1"/>
        </w:rPr>
        <w:t xml:space="preserve">w ten sposób realizowane są </w:t>
      </w:r>
      <w:r w:rsidRPr="00E63AC5">
        <w:rPr>
          <w:color w:val="000000" w:themeColor="text1"/>
        </w:rPr>
        <w:t xml:space="preserve">trzy podstawowe cele: pronatalistyczny, inwestycji w kapitał ludzki i redukcji ubóstwa wśród najmłodszych. </w:t>
      </w:r>
    </w:p>
    <w:p w:rsidR="00D17971" w:rsidRPr="00E63AC5" w:rsidRDefault="00D17971" w:rsidP="00965F0C">
      <w:pPr>
        <w:jc w:val="both"/>
        <w:rPr>
          <w:color w:val="000000" w:themeColor="text1"/>
        </w:rPr>
      </w:pPr>
      <w:r w:rsidRPr="00E63AC5">
        <w:rPr>
          <w:color w:val="000000" w:themeColor="text1"/>
        </w:rPr>
        <w:t xml:space="preserve">Program „Rodzina 500plus” ma charakter prodemograficzny: ma dawać polskim rodzinom z dziećmi poczucie bezpieczeństwa ekonomicznego i, w konsekwencji, zachęcać do posiadania większej liczby dzieci. Cel drugi </w:t>
      </w:r>
      <w:r>
        <w:rPr>
          <w:color w:val="000000" w:themeColor="text1"/>
        </w:rPr>
        <w:t>p</w:t>
      </w:r>
      <w:r w:rsidRPr="00E63AC5">
        <w:rPr>
          <w:color w:val="000000" w:themeColor="text1"/>
        </w:rPr>
        <w:t>rogramu, t</w:t>
      </w:r>
      <w:r>
        <w:rPr>
          <w:color w:val="000000" w:themeColor="text1"/>
        </w:rPr>
        <w:t>o jest</w:t>
      </w:r>
      <w:r w:rsidRPr="00E63AC5">
        <w:rPr>
          <w:color w:val="000000" w:themeColor="text1"/>
        </w:rPr>
        <w:t xml:space="preserve"> inwestycja w kapitał ludzki, łączy się z ideą budowania konkurencyjnego, wyposażonego w wiedzę i umiejętności społeczeństwa. Wspierając za pomocą transferów pieniężnych wydatki rodzin na odżywianie, edukację i zdrowie dzieci, przyczynia się do rozwoju kapitału ludzkiego, jaki dzieci mogą wnieść</w:t>
      </w:r>
      <w:r w:rsidR="002073E0">
        <w:rPr>
          <w:color w:val="000000" w:themeColor="text1"/>
        </w:rPr>
        <w:t>,</w:t>
      </w:r>
      <w:r w:rsidRPr="00E63AC5">
        <w:rPr>
          <w:color w:val="000000" w:themeColor="text1"/>
        </w:rPr>
        <w:t xml:space="preserve"> w przyszłości</w:t>
      </w:r>
      <w:r w:rsidR="002073E0">
        <w:rPr>
          <w:color w:val="000000" w:themeColor="text1"/>
        </w:rPr>
        <w:t>,</w:t>
      </w:r>
      <w:r w:rsidRPr="00E63AC5">
        <w:rPr>
          <w:color w:val="000000" w:themeColor="text1"/>
        </w:rPr>
        <w:t xml:space="preserve"> w rozwój społeczeństwa. </w:t>
      </w:r>
    </w:p>
    <w:p w:rsidR="00D17971" w:rsidRDefault="00D17971" w:rsidP="00965F0C">
      <w:pPr>
        <w:jc w:val="both"/>
        <w:rPr>
          <w:color w:val="000000" w:themeColor="text1"/>
        </w:rPr>
      </w:pPr>
      <w:r w:rsidRPr="00E63AC5">
        <w:rPr>
          <w:color w:val="000000" w:themeColor="text1"/>
        </w:rPr>
        <w:t>Program przyniósł zdecydowaną poprawę warunków materialnych rodzin.</w:t>
      </w:r>
      <w:r>
        <w:rPr>
          <w:color w:val="000000" w:themeColor="text1"/>
        </w:rPr>
        <w:t xml:space="preserve"> </w:t>
      </w:r>
      <w:r>
        <w:rPr>
          <w:bCs/>
          <w:color w:val="000000" w:themeColor="text1"/>
        </w:rPr>
        <w:t>N</w:t>
      </w:r>
      <w:r w:rsidRPr="00E63AC5">
        <w:rPr>
          <w:bCs/>
          <w:color w:val="000000" w:themeColor="text1"/>
        </w:rPr>
        <w:t xml:space="preserve">a drugie i każde następne dziecko w rodzinie, świadczenie przysługuje bez względu na </w:t>
      </w:r>
      <w:r w:rsidRPr="00E63AC5">
        <w:rPr>
          <w:color w:val="000000" w:themeColor="text1"/>
        </w:rPr>
        <w:t>osiągany dochód.</w:t>
      </w:r>
      <w:r>
        <w:rPr>
          <w:color w:val="000000" w:themeColor="text1"/>
        </w:rPr>
        <w:t xml:space="preserve"> </w:t>
      </w:r>
      <w:r w:rsidRPr="00E63AC5">
        <w:rPr>
          <w:bCs/>
          <w:color w:val="000000" w:themeColor="text1"/>
        </w:rPr>
        <w:t>Przyznanie świadczenia na pierwsze dziecko uzależnione jest od spełnienia kryterium dochodowego</w:t>
      </w:r>
      <w:r w:rsidRPr="00E63AC5">
        <w:rPr>
          <w:color w:val="000000" w:themeColor="text1"/>
        </w:rPr>
        <w:t xml:space="preserve">, które wynosi </w:t>
      </w:r>
      <w:r w:rsidRPr="00E63AC5">
        <w:rPr>
          <w:bCs/>
          <w:color w:val="000000" w:themeColor="text1"/>
        </w:rPr>
        <w:t>800 zł miesięcznie netto</w:t>
      </w:r>
      <w:r w:rsidRPr="00E63AC5">
        <w:rPr>
          <w:color w:val="000000" w:themeColor="text1"/>
        </w:rPr>
        <w:t xml:space="preserve"> na osobę w rodzinie lub </w:t>
      </w:r>
      <w:r w:rsidRPr="00E63AC5">
        <w:rPr>
          <w:bCs/>
          <w:color w:val="000000" w:themeColor="text1"/>
        </w:rPr>
        <w:t>1</w:t>
      </w:r>
      <w:r w:rsidR="002073E0">
        <w:rPr>
          <w:bCs/>
          <w:color w:val="000000" w:themeColor="text1"/>
        </w:rPr>
        <w:t>.</w:t>
      </w:r>
      <w:r w:rsidRPr="00E63AC5">
        <w:rPr>
          <w:bCs/>
          <w:color w:val="000000" w:themeColor="text1"/>
        </w:rPr>
        <w:t>200 zł netto</w:t>
      </w:r>
      <w:r w:rsidRPr="00E63AC5">
        <w:rPr>
          <w:color w:val="000000" w:themeColor="text1"/>
        </w:rPr>
        <w:t xml:space="preserve"> na osobę w rodzinie z niepełnosprawnym dzieckiem.</w:t>
      </w:r>
      <w:r>
        <w:rPr>
          <w:color w:val="000000" w:themeColor="text1"/>
        </w:rPr>
        <w:t xml:space="preserve"> Świadczenie przysługuje do ukończenia przez dziecko 18</w:t>
      </w:r>
      <w:r w:rsidR="007D62E3">
        <w:rPr>
          <w:color w:val="000000" w:themeColor="text1"/>
        </w:rPr>
        <w:t xml:space="preserve"> </w:t>
      </w:r>
      <w:r w:rsidR="002E7DF4">
        <w:rPr>
          <w:color w:val="000000" w:themeColor="text1"/>
        </w:rPr>
        <w:t>roku życia</w:t>
      </w:r>
      <w:r>
        <w:rPr>
          <w:color w:val="000000" w:themeColor="text1"/>
        </w:rPr>
        <w:t>.</w:t>
      </w:r>
    </w:p>
    <w:p w:rsidR="00D17971" w:rsidRPr="00BF1663" w:rsidRDefault="00D17971" w:rsidP="00BF1663">
      <w:pPr>
        <w:autoSpaceDE w:val="0"/>
        <w:autoSpaceDN w:val="0"/>
        <w:adjustRightInd w:val="0"/>
        <w:jc w:val="both"/>
        <w:rPr>
          <w:rFonts w:eastAsia="Calibri"/>
          <w:color w:val="000000"/>
        </w:rPr>
      </w:pPr>
      <w:r>
        <w:rPr>
          <w:bCs/>
          <w:color w:val="000000" w:themeColor="text1"/>
        </w:rPr>
        <w:t xml:space="preserve">Świadczeniem </w:t>
      </w:r>
      <w:r w:rsidRPr="00E63AC5">
        <w:rPr>
          <w:bCs/>
          <w:color w:val="000000" w:themeColor="text1"/>
        </w:rPr>
        <w:t xml:space="preserve">objęte są również dzieci umieszczone w pieczy zastępczej. </w:t>
      </w:r>
      <w:r w:rsidR="00BF1663">
        <w:t>Na mocy</w:t>
      </w:r>
      <w:r w:rsidR="00BF1663" w:rsidRPr="00EB53DD">
        <w:t xml:space="preserve"> ustaw</w:t>
      </w:r>
      <w:r w:rsidR="00BF1663">
        <w:t>y</w:t>
      </w:r>
      <w:r w:rsidR="00BF1663" w:rsidRPr="00EB53DD">
        <w:t xml:space="preserve"> o pomocy państwa </w:t>
      </w:r>
      <w:r w:rsidR="00BF1663" w:rsidRPr="004E1EF5">
        <w:t xml:space="preserve">w wychowywaniu dzieci </w:t>
      </w:r>
      <w:r w:rsidR="00BF1663">
        <w:t>zmieniono u</w:t>
      </w:r>
      <w:r w:rsidR="00BF1663" w:rsidRPr="00EB53DD">
        <w:t>staw</w:t>
      </w:r>
      <w:r w:rsidR="00BF1663">
        <w:t>ę</w:t>
      </w:r>
      <w:r w:rsidR="00BF1663" w:rsidRPr="00EB53DD">
        <w:t xml:space="preserve"> o wspieraniu rodziny i systemie pieczy zastępczej</w:t>
      </w:r>
      <w:r w:rsidR="00BF1663">
        <w:t xml:space="preserve">. </w:t>
      </w:r>
      <w:r w:rsidR="002073E0">
        <w:t>W konsekwencji, n</w:t>
      </w:r>
      <w:r w:rsidR="00BF1663">
        <w:t xml:space="preserve">a </w:t>
      </w:r>
      <w:r w:rsidR="00BF1663" w:rsidRPr="00EB53DD">
        <w:rPr>
          <w:rFonts w:eastAsia="Calibri"/>
          <w:color w:val="000000"/>
        </w:rPr>
        <w:t xml:space="preserve">każde dziecko do ukończenia </w:t>
      </w:r>
      <w:r w:rsidR="00BF1663">
        <w:rPr>
          <w:rFonts w:eastAsia="Calibri"/>
          <w:color w:val="000000"/>
        </w:rPr>
        <w:t xml:space="preserve">przez nie </w:t>
      </w:r>
      <w:r w:rsidR="00BF1663" w:rsidRPr="00EB53DD">
        <w:rPr>
          <w:rFonts w:eastAsia="Calibri"/>
          <w:color w:val="000000"/>
        </w:rPr>
        <w:t>18</w:t>
      </w:r>
      <w:r w:rsidR="00BF1663">
        <w:rPr>
          <w:rFonts w:eastAsia="Calibri"/>
          <w:color w:val="000000"/>
        </w:rPr>
        <w:t xml:space="preserve"> roku </w:t>
      </w:r>
      <w:r w:rsidR="002073E0">
        <w:rPr>
          <w:rFonts w:eastAsia="Calibri"/>
          <w:color w:val="000000"/>
        </w:rPr>
        <w:t>ż</w:t>
      </w:r>
      <w:r w:rsidR="00BF1663">
        <w:rPr>
          <w:rFonts w:eastAsia="Calibri"/>
          <w:color w:val="000000"/>
        </w:rPr>
        <w:t>ycia</w:t>
      </w:r>
      <w:r w:rsidR="00BF1663" w:rsidRPr="00EB53DD">
        <w:rPr>
          <w:rFonts w:eastAsia="Calibri"/>
          <w:color w:val="000000"/>
        </w:rPr>
        <w:t>, umieszczone w rodzinie zastępczej, rodzinnym domu dziecka oraz placówce opiekuńczo-wychowawczej typu rodzinnego, przysługuje dodatek w wysokości świadczenia wychowawczego określonego w przepisach o pomocy państwa w wychowywa</w:t>
      </w:r>
      <w:r w:rsidR="00BF1663">
        <w:rPr>
          <w:rFonts w:eastAsia="Calibri"/>
          <w:color w:val="000000"/>
        </w:rPr>
        <w:t>niu dzieci (500 zł na dziecko)</w:t>
      </w:r>
      <w:r w:rsidRPr="00E63AC5">
        <w:rPr>
          <w:bCs/>
          <w:color w:val="000000" w:themeColor="text1"/>
        </w:rPr>
        <w:t>, zaś prawo do niego nie jest uzależnione od spełniania kryterium dochodowego.</w:t>
      </w:r>
    </w:p>
    <w:p w:rsidR="00D17971" w:rsidRPr="00E63AC5" w:rsidRDefault="00D17971" w:rsidP="00965F0C">
      <w:pPr>
        <w:jc w:val="both"/>
        <w:rPr>
          <w:color w:val="000000" w:themeColor="text1"/>
        </w:rPr>
      </w:pPr>
      <w:r w:rsidRPr="008547E3">
        <w:rPr>
          <w:color w:val="000000" w:themeColor="text1"/>
        </w:rPr>
        <w:t>Świadczenie wychowawcze wypłacane jest obok zasiłku rodzinnego.</w:t>
      </w:r>
    </w:p>
    <w:p w:rsidR="00D17971" w:rsidRPr="00E63AC5" w:rsidRDefault="00D17971" w:rsidP="00965F0C">
      <w:pPr>
        <w:jc w:val="both"/>
        <w:rPr>
          <w:bCs/>
          <w:color w:val="000000" w:themeColor="text1"/>
        </w:rPr>
      </w:pPr>
      <w:r w:rsidRPr="00E63AC5">
        <w:rPr>
          <w:bCs/>
          <w:color w:val="000000" w:themeColor="text1"/>
        </w:rPr>
        <w:t xml:space="preserve">Świadczenie wychowawcze nie jest wliczane do dochodu rodziny przy </w:t>
      </w:r>
      <w:r>
        <w:rPr>
          <w:bCs/>
          <w:color w:val="000000" w:themeColor="text1"/>
        </w:rPr>
        <w:t>ustalaniu uprawnień do świadczeń rodzinnych, funduszu alimentacyjnego, świadczeń z pomocy społecznej, dodatków mieszkaniowych, stypendiów dla studentów</w:t>
      </w:r>
      <w:r w:rsidRPr="00E63AC5">
        <w:rPr>
          <w:bCs/>
          <w:color w:val="000000" w:themeColor="text1"/>
        </w:rPr>
        <w:t>. Tym samym rodziny otrzymujące świadczenie wychowawcze nie tracą prawa do wsparcia z innych systemów.</w:t>
      </w:r>
    </w:p>
    <w:p w:rsidR="00D17971" w:rsidRPr="00E63AC5" w:rsidRDefault="00D17971" w:rsidP="00965F0C">
      <w:pPr>
        <w:jc w:val="both"/>
        <w:rPr>
          <w:bCs/>
          <w:color w:val="000000" w:themeColor="text1"/>
        </w:rPr>
      </w:pPr>
      <w:r w:rsidRPr="00E63AC5">
        <w:rPr>
          <w:bCs/>
          <w:color w:val="000000" w:themeColor="text1"/>
        </w:rPr>
        <w:t>Świadczenie wychowawcze i dodatki na dzieci umieszczone w rodzinnych formach pieczy zastępczej finansowane są z budżetu państwa.</w:t>
      </w:r>
    </w:p>
    <w:p w:rsidR="00D17971" w:rsidRDefault="00D17971" w:rsidP="00965F0C">
      <w:pPr>
        <w:jc w:val="both"/>
        <w:rPr>
          <w:color w:val="000000" w:themeColor="text1"/>
        </w:rPr>
      </w:pPr>
      <w:r>
        <w:rPr>
          <w:color w:val="000000" w:themeColor="text1"/>
        </w:rPr>
        <w:t xml:space="preserve">W </w:t>
      </w:r>
      <w:r w:rsidRPr="00E63AC5">
        <w:rPr>
          <w:color w:val="000000" w:themeColor="text1"/>
        </w:rPr>
        <w:t xml:space="preserve">2017 r. wsparciem objętych </w:t>
      </w:r>
      <w:r>
        <w:rPr>
          <w:color w:val="000000" w:themeColor="text1"/>
        </w:rPr>
        <w:t xml:space="preserve">było </w:t>
      </w:r>
      <w:r w:rsidR="009A18AC">
        <w:rPr>
          <w:color w:val="000000" w:themeColor="text1"/>
        </w:rPr>
        <w:t>3.797 mln dzieci</w:t>
      </w:r>
      <w:r w:rsidRPr="00E63AC5">
        <w:rPr>
          <w:color w:val="000000" w:themeColor="text1"/>
        </w:rPr>
        <w:t xml:space="preserve"> do 18 lat wychowywanych w ponad 2,</w:t>
      </w:r>
      <w:r w:rsidR="009A18AC">
        <w:rPr>
          <w:color w:val="000000" w:themeColor="text1"/>
        </w:rPr>
        <w:t>52</w:t>
      </w:r>
      <w:r w:rsidRPr="00E63AC5">
        <w:rPr>
          <w:color w:val="000000" w:themeColor="text1"/>
        </w:rPr>
        <w:t xml:space="preserve"> mln rodzin. Do rodzin trafiło </w:t>
      </w:r>
      <w:r w:rsidR="009A18AC">
        <w:rPr>
          <w:color w:val="000000" w:themeColor="text1"/>
        </w:rPr>
        <w:t>23,2</w:t>
      </w:r>
      <w:r w:rsidRPr="00E63AC5">
        <w:rPr>
          <w:color w:val="000000" w:themeColor="text1"/>
        </w:rPr>
        <w:t xml:space="preserve"> mld zł. </w:t>
      </w:r>
    </w:p>
    <w:p w:rsidR="00D17971" w:rsidRPr="00E63AC5" w:rsidRDefault="00D17971" w:rsidP="00965F0C">
      <w:pPr>
        <w:jc w:val="both"/>
        <w:rPr>
          <w:color w:val="000000" w:themeColor="text1"/>
        </w:rPr>
      </w:pPr>
      <w:r w:rsidRPr="00E63AC5">
        <w:rPr>
          <w:color w:val="000000" w:themeColor="text1"/>
        </w:rPr>
        <w:t xml:space="preserve">Wśród rodzin objętych Programem „Rodzina 500plus” </w:t>
      </w:r>
      <w:r w:rsidR="009A18AC">
        <w:rPr>
          <w:color w:val="000000" w:themeColor="text1"/>
        </w:rPr>
        <w:t>62</w:t>
      </w:r>
      <w:r w:rsidRPr="00E63AC5">
        <w:rPr>
          <w:color w:val="000000" w:themeColor="text1"/>
        </w:rPr>
        <w:t>% stanowią rodziny z dwójką dzieci, 2</w:t>
      </w:r>
      <w:r w:rsidR="009A18AC">
        <w:rPr>
          <w:color w:val="000000" w:themeColor="text1"/>
        </w:rPr>
        <w:t>3</w:t>
      </w:r>
      <w:r w:rsidRPr="00E63AC5">
        <w:rPr>
          <w:color w:val="000000" w:themeColor="text1"/>
        </w:rPr>
        <w:t>% rodziny z jednym dzieckiem i 1</w:t>
      </w:r>
      <w:r w:rsidR="009A18AC">
        <w:rPr>
          <w:color w:val="000000" w:themeColor="text1"/>
        </w:rPr>
        <w:t>5</w:t>
      </w:r>
      <w:r w:rsidRPr="00E63AC5">
        <w:rPr>
          <w:color w:val="000000" w:themeColor="text1"/>
        </w:rPr>
        <w:t>% rodziny wielodzietne. Spośród ogółu rodzin pobierających świadczenie wychowawcze ponad 5</w:t>
      </w:r>
      <w:r w:rsidR="009A18AC">
        <w:rPr>
          <w:color w:val="000000" w:themeColor="text1"/>
        </w:rPr>
        <w:t>8</w:t>
      </w:r>
      <w:r w:rsidRPr="00E63AC5">
        <w:rPr>
          <w:color w:val="000000" w:themeColor="text1"/>
        </w:rPr>
        <w:t>% stanowią rodziny pobierające świadczenie na pierwsze dziecko.</w:t>
      </w:r>
    </w:p>
    <w:p w:rsidR="00D17971" w:rsidRDefault="00D17971" w:rsidP="00965F0C">
      <w:pPr>
        <w:jc w:val="both"/>
        <w:rPr>
          <w:bCs/>
          <w:color w:val="000000" w:themeColor="text1"/>
          <w:lang w:eastAsia="en-GB"/>
        </w:rPr>
      </w:pPr>
      <w:r w:rsidRPr="00E63AC5">
        <w:rPr>
          <w:bCs/>
          <w:color w:val="000000" w:themeColor="text1"/>
          <w:lang w:eastAsia="en-GB"/>
        </w:rPr>
        <w:t>Ubóstwo skrajne w 2016 r. według danych GUS zmniejszyło się z 6,5% do 4,9%, w tym wśród dzieci z 9,0% do 5,8%.</w:t>
      </w:r>
      <w:r w:rsidR="000F23F5">
        <w:rPr>
          <w:bCs/>
          <w:color w:val="000000" w:themeColor="text1"/>
          <w:lang w:eastAsia="en-GB"/>
        </w:rPr>
        <w:t xml:space="preserve"> </w:t>
      </w:r>
      <w:r w:rsidR="000F23F5" w:rsidRPr="000F23F5">
        <w:rPr>
          <w:rFonts w:eastAsiaTheme="minorHAnsi"/>
          <w:color w:val="000000"/>
          <w:lang w:eastAsia="en-US"/>
        </w:rPr>
        <w:t>W 2017 r. stopa ubóstwa skrajnego wyniosła 4,3%.</w:t>
      </w:r>
    </w:p>
    <w:p w:rsidR="00D807DA" w:rsidRDefault="00D807DA" w:rsidP="00965F0C">
      <w:pPr>
        <w:autoSpaceDE w:val="0"/>
        <w:autoSpaceDN w:val="0"/>
        <w:adjustRightInd w:val="0"/>
        <w:jc w:val="both"/>
        <w:rPr>
          <w:rFonts w:eastAsia="Calibri"/>
          <w:color w:val="000000"/>
        </w:rPr>
      </w:pPr>
    </w:p>
    <w:p w:rsidR="00060AF7" w:rsidRPr="00187943" w:rsidRDefault="00060AF7" w:rsidP="00965F0C">
      <w:pPr>
        <w:jc w:val="both"/>
        <w:rPr>
          <w:bCs/>
          <w:color w:val="000000" w:themeColor="text1"/>
        </w:rPr>
      </w:pPr>
      <w:r w:rsidRPr="00187943">
        <w:rPr>
          <w:bCs/>
          <w:color w:val="000000" w:themeColor="text1"/>
        </w:rPr>
        <w:t xml:space="preserve">Dokonano weryfikacji kryterium dochodowego uprawniającego do zasiłku rodzinnego oraz kwot zasiłku rodzinnego </w:t>
      </w:r>
      <w:r w:rsidR="007D54EA">
        <w:rPr>
          <w:bCs/>
          <w:color w:val="000000" w:themeColor="text1"/>
        </w:rPr>
        <w:t>i</w:t>
      </w:r>
      <w:r w:rsidRPr="00187943">
        <w:rPr>
          <w:bCs/>
          <w:color w:val="000000" w:themeColor="text1"/>
        </w:rPr>
        <w:t xml:space="preserve"> dodatków do zasiłku rodzinnego:</w:t>
      </w:r>
    </w:p>
    <w:p w:rsidR="00060AF7" w:rsidRPr="00E63AC5" w:rsidRDefault="00060AF7" w:rsidP="0015754C">
      <w:pPr>
        <w:pStyle w:val="Akapitzlist"/>
        <w:numPr>
          <w:ilvl w:val="0"/>
          <w:numId w:val="35"/>
        </w:numPr>
        <w:rPr>
          <w:color w:val="000000" w:themeColor="text1"/>
        </w:rPr>
      </w:pPr>
      <w:r w:rsidRPr="00E63AC5">
        <w:rPr>
          <w:bCs/>
          <w:color w:val="000000" w:themeColor="text1"/>
        </w:rPr>
        <w:t>zgodnie z rozporządzeniem Rady Ministrów z 10 sierpnia 2012 r</w:t>
      </w:r>
      <w:r>
        <w:rPr>
          <w:bCs/>
          <w:color w:val="000000" w:themeColor="text1"/>
        </w:rPr>
        <w:t>.</w:t>
      </w:r>
      <w:r w:rsidRPr="00E63AC5">
        <w:rPr>
          <w:bCs/>
          <w:color w:val="000000" w:themeColor="text1"/>
        </w:rPr>
        <w:t xml:space="preserve"> w sprawie wysokości dochodu rodziny albo dochodu osoby uczącej się stanowiących podstawę do ubiegania się </w:t>
      </w:r>
      <w:r w:rsidRPr="00E63AC5">
        <w:rPr>
          <w:bCs/>
          <w:color w:val="000000" w:themeColor="text1"/>
        </w:rPr>
        <w:lastRenderedPageBreak/>
        <w:t>o zasiłek rodzinny oraz wysokości świadczeń rodzinnych, 1 listopada 2014 r</w:t>
      </w:r>
      <w:r>
        <w:rPr>
          <w:bCs/>
          <w:color w:val="000000" w:themeColor="text1"/>
        </w:rPr>
        <w:t>.</w:t>
      </w:r>
      <w:r w:rsidRPr="00E63AC5">
        <w:rPr>
          <w:bCs/>
          <w:color w:val="000000" w:themeColor="text1"/>
        </w:rPr>
        <w:t xml:space="preserve"> kryterium dochodowe uprawniające do zasiłku rodzinnego wzrosło z 539 zł na osobę w rodzinie do 574 zł, a dla rodziny z dzieckiem niepełnosprawnym i dla osoby ubiegającej się o specjalny zasiłek opiekuńczy z 623 zł na osobę w rodzinie do 664 zł,</w:t>
      </w:r>
    </w:p>
    <w:p w:rsidR="00060AF7" w:rsidRPr="008547E3" w:rsidRDefault="00060AF7" w:rsidP="0015754C">
      <w:pPr>
        <w:pStyle w:val="Akapitzlist"/>
        <w:numPr>
          <w:ilvl w:val="0"/>
          <w:numId w:val="35"/>
        </w:numPr>
        <w:rPr>
          <w:bCs/>
          <w:color w:val="000000" w:themeColor="text1"/>
        </w:rPr>
      </w:pPr>
      <w:r w:rsidRPr="008547E3">
        <w:rPr>
          <w:bCs/>
          <w:color w:val="000000" w:themeColor="text1"/>
        </w:rPr>
        <w:t xml:space="preserve">na podstawie rozporządzenia Rady Ministrów z 7 sierpnia 2015 r. w sprawie wysokości dochodu rodziny albo dochodu osoby uczącej się stanowiących podstawę ubiegania się o zasiłek rodzinny i specjalny zasiłek opiekuńczy, wysokości świadczeń rodzinnych oraz wysokości zasiłku dla opiekuna w ramach weryfikacji, przeprowadzonej w 2015 r., kwoty kryterium dochodowego uprawniającego do świadczeń rodzinnych zostały podniesione 1 listopada 2015 r. do 674 zł (wzrost o 100 zł) oraz do </w:t>
      </w:r>
      <w:r w:rsidR="008547E3" w:rsidRPr="008547E3">
        <w:rPr>
          <w:bCs/>
          <w:color w:val="000000" w:themeColor="text1"/>
        </w:rPr>
        <w:t>7</w:t>
      </w:r>
      <w:r w:rsidRPr="008547E3">
        <w:rPr>
          <w:bCs/>
          <w:color w:val="000000" w:themeColor="text1"/>
        </w:rPr>
        <w:t>64 zł (wzrost o 100 zł) w przypadku rodziny z dzieckiem niepełnosprawnym i dla osoby ubiegającej się o specjalny zasiłek opiekuńczy.</w:t>
      </w:r>
    </w:p>
    <w:p w:rsidR="00060AF7" w:rsidRPr="00E63AC5" w:rsidRDefault="00CF04BF" w:rsidP="00965F0C">
      <w:pPr>
        <w:jc w:val="both"/>
        <w:rPr>
          <w:bCs/>
          <w:color w:val="000000" w:themeColor="text1"/>
        </w:rPr>
      </w:pPr>
      <w:r>
        <w:rPr>
          <w:bCs/>
          <w:color w:val="000000" w:themeColor="text1"/>
        </w:rPr>
        <w:t>Z</w:t>
      </w:r>
      <w:r w:rsidR="00060AF7" w:rsidRPr="00E63AC5">
        <w:rPr>
          <w:bCs/>
          <w:color w:val="000000" w:themeColor="text1"/>
        </w:rPr>
        <w:t>asił</w:t>
      </w:r>
      <w:r>
        <w:rPr>
          <w:bCs/>
          <w:color w:val="000000" w:themeColor="text1"/>
        </w:rPr>
        <w:t>e</w:t>
      </w:r>
      <w:r w:rsidR="00060AF7" w:rsidRPr="00E63AC5">
        <w:rPr>
          <w:bCs/>
          <w:color w:val="000000" w:themeColor="text1"/>
        </w:rPr>
        <w:t>k rodzinn</w:t>
      </w:r>
      <w:r>
        <w:rPr>
          <w:bCs/>
          <w:color w:val="000000" w:themeColor="text1"/>
        </w:rPr>
        <w:t xml:space="preserve">y </w:t>
      </w:r>
      <w:r w:rsidR="00060AF7" w:rsidRPr="00E63AC5">
        <w:rPr>
          <w:bCs/>
          <w:color w:val="000000" w:themeColor="text1"/>
        </w:rPr>
        <w:t>od 1 listopada 2015 r. do 31 października 2016 r. wynosił:</w:t>
      </w:r>
    </w:p>
    <w:p w:rsidR="00060AF7" w:rsidRPr="00187943" w:rsidRDefault="00060AF7" w:rsidP="0015754C">
      <w:pPr>
        <w:pStyle w:val="Akapitzlist"/>
        <w:numPr>
          <w:ilvl w:val="0"/>
          <w:numId w:val="36"/>
        </w:numPr>
        <w:rPr>
          <w:bCs/>
          <w:color w:val="000000" w:themeColor="text1"/>
        </w:rPr>
      </w:pPr>
      <w:r w:rsidRPr="00187943">
        <w:rPr>
          <w:bCs/>
          <w:color w:val="000000" w:themeColor="text1"/>
        </w:rPr>
        <w:t>89 zł na dziecko w wieku 0-5 lat (wzrost o 12 zł),</w:t>
      </w:r>
    </w:p>
    <w:p w:rsidR="00060AF7" w:rsidRPr="00187943" w:rsidRDefault="00060AF7" w:rsidP="0015754C">
      <w:pPr>
        <w:pStyle w:val="Akapitzlist"/>
        <w:numPr>
          <w:ilvl w:val="0"/>
          <w:numId w:val="36"/>
        </w:numPr>
        <w:rPr>
          <w:bCs/>
          <w:color w:val="000000" w:themeColor="text1"/>
        </w:rPr>
      </w:pPr>
      <w:r w:rsidRPr="00187943">
        <w:rPr>
          <w:bCs/>
          <w:color w:val="000000" w:themeColor="text1"/>
        </w:rPr>
        <w:t>118 zł na dziecko w wieku 6-18 lat (wzrost o 12 zł),</w:t>
      </w:r>
    </w:p>
    <w:p w:rsidR="00060AF7" w:rsidRPr="00187943" w:rsidRDefault="00060AF7" w:rsidP="0015754C">
      <w:pPr>
        <w:pStyle w:val="Akapitzlist"/>
        <w:numPr>
          <w:ilvl w:val="0"/>
          <w:numId w:val="36"/>
        </w:numPr>
        <w:rPr>
          <w:bCs/>
          <w:color w:val="000000" w:themeColor="text1"/>
        </w:rPr>
      </w:pPr>
      <w:r w:rsidRPr="00187943">
        <w:rPr>
          <w:bCs/>
          <w:color w:val="000000" w:themeColor="text1"/>
        </w:rPr>
        <w:t>129 zł na dziecko w wieku 19-23 lata (wzrost o 14 zł).</w:t>
      </w:r>
    </w:p>
    <w:p w:rsidR="00060AF7" w:rsidRPr="00E63AC5" w:rsidRDefault="00CF04BF" w:rsidP="00965F0C">
      <w:pPr>
        <w:jc w:val="both"/>
        <w:rPr>
          <w:bCs/>
          <w:color w:val="000000" w:themeColor="text1"/>
        </w:rPr>
      </w:pPr>
      <w:r>
        <w:rPr>
          <w:bCs/>
          <w:color w:val="000000" w:themeColor="text1"/>
        </w:rPr>
        <w:t>Z</w:t>
      </w:r>
      <w:r w:rsidR="00060AF7" w:rsidRPr="00E63AC5">
        <w:rPr>
          <w:bCs/>
          <w:color w:val="000000" w:themeColor="text1"/>
        </w:rPr>
        <w:t>asił</w:t>
      </w:r>
      <w:r>
        <w:rPr>
          <w:bCs/>
          <w:color w:val="000000" w:themeColor="text1"/>
        </w:rPr>
        <w:t>e</w:t>
      </w:r>
      <w:r w:rsidR="00060AF7" w:rsidRPr="00E63AC5">
        <w:rPr>
          <w:bCs/>
          <w:color w:val="000000" w:themeColor="text1"/>
        </w:rPr>
        <w:t>k rodzinn</w:t>
      </w:r>
      <w:r>
        <w:rPr>
          <w:bCs/>
          <w:color w:val="000000" w:themeColor="text1"/>
        </w:rPr>
        <w:t>y</w:t>
      </w:r>
      <w:r w:rsidR="00060AF7" w:rsidRPr="00E63AC5">
        <w:rPr>
          <w:bCs/>
          <w:color w:val="000000" w:themeColor="text1"/>
        </w:rPr>
        <w:t xml:space="preserve"> od 1 listopada 2016</w:t>
      </w:r>
      <w:r w:rsidR="00060AF7">
        <w:rPr>
          <w:bCs/>
          <w:color w:val="000000" w:themeColor="text1"/>
        </w:rPr>
        <w:t xml:space="preserve"> r. </w:t>
      </w:r>
      <w:r w:rsidR="00060AF7" w:rsidRPr="00E63AC5">
        <w:rPr>
          <w:bCs/>
          <w:color w:val="000000" w:themeColor="text1"/>
        </w:rPr>
        <w:t>wynos</w:t>
      </w:r>
      <w:r>
        <w:rPr>
          <w:bCs/>
          <w:color w:val="000000" w:themeColor="text1"/>
        </w:rPr>
        <w:t>i</w:t>
      </w:r>
      <w:r w:rsidR="00060AF7" w:rsidRPr="00E63AC5">
        <w:rPr>
          <w:bCs/>
          <w:color w:val="000000" w:themeColor="text1"/>
        </w:rPr>
        <w:t>:</w:t>
      </w:r>
    </w:p>
    <w:p w:rsidR="00060AF7" w:rsidRPr="00187943" w:rsidRDefault="00060AF7" w:rsidP="0015754C">
      <w:pPr>
        <w:pStyle w:val="Akapitzlist"/>
        <w:numPr>
          <w:ilvl w:val="0"/>
          <w:numId w:val="37"/>
        </w:numPr>
        <w:rPr>
          <w:bCs/>
          <w:color w:val="000000" w:themeColor="text1"/>
        </w:rPr>
      </w:pPr>
      <w:r w:rsidRPr="00187943">
        <w:rPr>
          <w:bCs/>
          <w:color w:val="000000" w:themeColor="text1"/>
        </w:rPr>
        <w:t>95 zł na dziecko w wieku 0-5 lat (wzrost o 6 zł),</w:t>
      </w:r>
    </w:p>
    <w:p w:rsidR="00060AF7" w:rsidRPr="00187943" w:rsidRDefault="00060AF7" w:rsidP="0015754C">
      <w:pPr>
        <w:pStyle w:val="Akapitzlist"/>
        <w:numPr>
          <w:ilvl w:val="0"/>
          <w:numId w:val="37"/>
        </w:numPr>
        <w:rPr>
          <w:bCs/>
          <w:color w:val="000000" w:themeColor="text1"/>
        </w:rPr>
      </w:pPr>
      <w:r w:rsidRPr="00187943">
        <w:rPr>
          <w:bCs/>
          <w:color w:val="000000" w:themeColor="text1"/>
        </w:rPr>
        <w:t>124 zł na dziecko w wieku 6-18 lat (wzrost o 6 zł),</w:t>
      </w:r>
    </w:p>
    <w:p w:rsidR="00060AF7" w:rsidRPr="00187943" w:rsidRDefault="00060AF7" w:rsidP="0015754C">
      <w:pPr>
        <w:pStyle w:val="Akapitzlist"/>
        <w:numPr>
          <w:ilvl w:val="0"/>
          <w:numId w:val="37"/>
        </w:numPr>
        <w:rPr>
          <w:bCs/>
          <w:color w:val="000000" w:themeColor="text1"/>
        </w:rPr>
      </w:pPr>
      <w:r w:rsidRPr="00187943">
        <w:rPr>
          <w:bCs/>
          <w:color w:val="000000" w:themeColor="text1"/>
        </w:rPr>
        <w:t>135 zł na dziecko w wieku 19-23 lata (wzrost o 6 zł,).</w:t>
      </w:r>
    </w:p>
    <w:p w:rsidR="00060AF7" w:rsidRPr="00E63AC5" w:rsidRDefault="007D54EA" w:rsidP="00965F0C">
      <w:pPr>
        <w:jc w:val="both"/>
        <w:rPr>
          <w:bCs/>
          <w:color w:val="000000" w:themeColor="text1"/>
        </w:rPr>
      </w:pPr>
      <w:r>
        <w:rPr>
          <w:bCs/>
          <w:color w:val="000000" w:themeColor="text1"/>
        </w:rPr>
        <w:t>P</w:t>
      </w:r>
      <w:r w:rsidR="00060AF7" w:rsidRPr="00E63AC5">
        <w:rPr>
          <w:bCs/>
          <w:color w:val="000000" w:themeColor="text1"/>
        </w:rPr>
        <w:t>ozostał</w:t>
      </w:r>
      <w:r>
        <w:rPr>
          <w:bCs/>
          <w:color w:val="000000" w:themeColor="text1"/>
        </w:rPr>
        <w:t>e</w:t>
      </w:r>
      <w:r w:rsidR="00060AF7" w:rsidRPr="00E63AC5">
        <w:rPr>
          <w:bCs/>
          <w:color w:val="000000" w:themeColor="text1"/>
        </w:rPr>
        <w:t xml:space="preserve"> świadcze</w:t>
      </w:r>
      <w:r>
        <w:rPr>
          <w:bCs/>
          <w:color w:val="000000" w:themeColor="text1"/>
        </w:rPr>
        <w:t>nia</w:t>
      </w:r>
      <w:r w:rsidR="00060AF7" w:rsidRPr="00E63AC5">
        <w:rPr>
          <w:bCs/>
          <w:color w:val="000000" w:themeColor="text1"/>
        </w:rPr>
        <w:t xml:space="preserve"> rodzinn</w:t>
      </w:r>
      <w:r>
        <w:rPr>
          <w:bCs/>
          <w:color w:val="000000" w:themeColor="text1"/>
        </w:rPr>
        <w:t>e</w:t>
      </w:r>
      <w:r w:rsidR="00060AF7" w:rsidRPr="00E63AC5">
        <w:rPr>
          <w:bCs/>
          <w:color w:val="000000" w:themeColor="text1"/>
        </w:rPr>
        <w:t xml:space="preserve"> podlegając</w:t>
      </w:r>
      <w:r>
        <w:rPr>
          <w:bCs/>
          <w:color w:val="000000" w:themeColor="text1"/>
        </w:rPr>
        <w:t>e</w:t>
      </w:r>
      <w:r w:rsidR="00060AF7" w:rsidRPr="00E63AC5">
        <w:rPr>
          <w:bCs/>
          <w:color w:val="000000" w:themeColor="text1"/>
        </w:rPr>
        <w:t xml:space="preserve"> weryfikacji: </w:t>
      </w:r>
    </w:p>
    <w:p w:rsidR="00060AF7" w:rsidRPr="00E63AC5" w:rsidRDefault="00060AF7" w:rsidP="0015754C">
      <w:pPr>
        <w:pStyle w:val="Akapitzlist"/>
        <w:numPr>
          <w:ilvl w:val="0"/>
          <w:numId w:val="38"/>
        </w:numPr>
        <w:rPr>
          <w:bCs/>
          <w:color w:val="000000" w:themeColor="text1"/>
        </w:rPr>
      </w:pPr>
      <w:r w:rsidRPr="00E63AC5">
        <w:rPr>
          <w:bCs/>
          <w:color w:val="000000" w:themeColor="text1"/>
        </w:rPr>
        <w:t>od 1 listopada 2015 r.:</w:t>
      </w:r>
    </w:p>
    <w:p w:rsidR="00060AF7" w:rsidRPr="00E63AC5" w:rsidRDefault="00060AF7" w:rsidP="0015754C">
      <w:pPr>
        <w:pStyle w:val="Akapitzlist"/>
        <w:numPr>
          <w:ilvl w:val="0"/>
          <w:numId w:val="39"/>
        </w:numPr>
        <w:rPr>
          <w:bCs/>
          <w:color w:val="000000" w:themeColor="text1"/>
        </w:rPr>
      </w:pPr>
      <w:r w:rsidRPr="00E63AC5">
        <w:rPr>
          <w:bCs/>
          <w:color w:val="000000" w:themeColor="text1"/>
        </w:rPr>
        <w:t>dodatek z tytułu kształcenia i rehabilitacji dziecka niepełnosprawnego:</w:t>
      </w:r>
    </w:p>
    <w:p w:rsidR="00060AF7" w:rsidRPr="00E63AC5" w:rsidRDefault="00060AF7" w:rsidP="00965F0C">
      <w:pPr>
        <w:ind w:left="722" w:firstLine="129"/>
        <w:jc w:val="both"/>
        <w:rPr>
          <w:bCs/>
          <w:color w:val="000000" w:themeColor="text1"/>
        </w:rPr>
      </w:pPr>
      <w:r w:rsidRPr="00E63AC5">
        <w:rPr>
          <w:bCs/>
          <w:color w:val="000000" w:themeColor="text1"/>
        </w:rPr>
        <w:t>- do 5.</w:t>
      </w:r>
      <w:r w:rsidR="007D62E3">
        <w:rPr>
          <w:bCs/>
          <w:color w:val="000000" w:themeColor="text1"/>
        </w:rPr>
        <w:t xml:space="preserve"> </w:t>
      </w:r>
      <w:r w:rsidR="002E7DF4">
        <w:rPr>
          <w:bCs/>
          <w:color w:val="000000" w:themeColor="text1"/>
        </w:rPr>
        <w:t>roku życia</w:t>
      </w:r>
      <w:r w:rsidRPr="00E63AC5">
        <w:rPr>
          <w:bCs/>
          <w:color w:val="000000" w:themeColor="text1"/>
        </w:rPr>
        <w:t xml:space="preserve"> –</w:t>
      </w:r>
      <w:r>
        <w:rPr>
          <w:bCs/>
          <w:color w:val="000000" w:themeColor="text1"/>
        </w:rPr>
        <w:t xml:space="preserve"> </w:t>
      </w:r>
      <w:r w:rsidRPr="00E63AC5">
        <w:rPr>
          <w:bCs/>
          <w:color w:val="000000" w:themeColor="text1"/>
        </w:rPr>
        <w:t>80 zł (wzrost o 20 zł),</w:t>
      </w:r>
    </w:p>
    <w:p w:rsidR="00060AF7" w:rsidRPr="00E63AC5" w:rsidRDefault="00060AF7" w:rsidP="00965F0C">
      <w:pPr>
        <w:ind w:left="722" w:firstLine="129"/>
        <w:jc w:val="both"/>
        <w:rPr>
          <w:bCs/>
          <w:color w:val="000000" w:themeColor="text1"/>
        </w:rPr>
      </w:pPr>
      <w:r w:rsidRPr="00E63AC5">
        <w:rPr>
          <w:bCs/>
          <w:color w:val="000000" w:themeColor="text1"/>
        </w:rPr>
        <w:t>- powyżej 5.</w:t>
      </w:r>
      <w:r w:rsidR="007D62E3">
        <w:rPr>
          <w:bCs/>
          <w:color w:val="000000" w:themeColor="text1"/>
        </w:rPr>
        <w:t xml:space="preserve"> </w:t>
      </w:r>
      <w:r w:rsidR="002E7DF4">
        <w:rPr>
          <w:bCs/>
          <w:color w:val="000000" w:themeColor="text1"/>
        </w:rPr>
        <w:t>roku życia</w:t>
      </w:r>
      <w:r w:rsidRPr="00E63AC5">
        <w:rPr>
          <w:bCs/>
          <w:color w:val="000000" w:themeColor="text1"/>
        </w:rPr>
        <w:t xml:space="preserve"> – 100 zł (wzrost o 20 zł),</w:t>
      </w:r>
    </w:p>
    <w:p w:rsidR="00060AF7" w:rsidRPr="00187943" w:rsidRDefault="00060AF7" w:rsidP="0015754C">
      <w:pPr>
        <w:pStyle w:val="Akapitzlist"/>
        <w:numPr>
          <w:ilvl w:val="0"/>
          <w:numId w:val="39"/>
        </w:numPr>
        <w:rPr>
          <w:bCs/>
          <w:color w:val="000000" w:themeColor="text1"/>
        </w:rPr>
      </w:pPr>
      <w:r w:rsidRPr="00187943">
        <w:rPr>
          <w:bCs/>
          <w:color w:val="000000" w:themeColor="text1"/>
        </w:rPr>
        <w:t>dodatek z tytułu podjęcia przez dziecko nauki w szkole poza miejscem zamieszkania:</w:t>
      </w:r>
    </w:p>
    <w:p w:rsidR="00060AF7" w:rsidRPr="00E63AC5" w:rsidRDefault="00060AF7" w:rsidP="00965F0C">
      <w:pPr>
        <w:ind w:left="851"/>
        <w:jc w:val="both"/>
        <w:rPr>
          <w:bCs/>
          <w:color w:val="000000" w:themeColor="text1"/>
        </w:rPr>
      </w:pPr>
      <w:r w:rsidRPr="00E63AC5">
        <w:rPr>
          <w:bCs/>
          <w:color w:val="000000" w:themeColor="text1"/>
        </w:rPr>
        <w:t>- na pokrycie wydatków związanych z zamieszkaniem w miejscowości, w której znajduje się szkoła –</w:t>
      </w:r>
      <w:r>
        <w:rPr>
          <w:bCs/>
          <w:color w:val="000000" w:themeColor="text1"/>
        </w:rPr>
        <w:t xml:space="preserve"> </w:t>
      </w:r>
      <w:r w:rsidRPr="00E63AC5">
        <w:rPr>
          <w:bCs/>
          <w:color w:val="000000" w:themeColor="text1"/>
        </w:rPr>
        <w:t>105 zł (wzrost o 15 zł),</w:t>
      </w:r>
    </w:p>
    <w:p w:rsidR="00060AF7" w:rsidRPr="00E63AC5" w:rsidRDefault="00060AF7" w:rsidP="00965F0C">
      <w:pPr>
        <w:ind w:left="851"/>
        <w:jc w:val="both"/>
        <w:rPr>
          <w:bCs/>
          <w:color w:val="000000" w:themeColor="text1"/>
        </w:rPr>
      </w:pPr>
      <w:r w:rsidRPr="00E63AC5">
        <w:rPr>
          <w:bCs/>
          <w:color w:val="000000" w:themeColor="text1"/>
        </w:rPr>
        <w:t>- na pokrycie wydatków związanych z dojazdem do miejscowości, w której znajduje się szkoła –</w:t>
      </w:r>
      <w:r>
        <w:rPr>
          <w:bCs/>
          <w:color w:val="000000" w:themeColor="text1"/>
        </w:rPr>
        <w:t xml:space="preserve"> 63 zł (wzrost o 13 zł),</w:t>
      </w:r>
    </w:p>
    <w:p w:rsidR="00060AF7" w:rsidRPr="00187943" w:rsidRDefault="00060AF7" w:rsidP="0015754C">
      <w:pPr>
        <w:pStyle w:val="Akapitzlist"/>
        <w:numPr>
          <w:ilvl w:val="0"/>
          <w:numId w:val="40"/>
        </w:numPr>
        <w:rPr>
          <w:bCs/>
          <w:color w:val="000000" w:themeColor="text1"/>
        </w:rPr>
      </w:pPr>
      <w:r w:rsidRPr="00187943">
        <w:rPr>
          <w:bCs/>
          <w:color w:val="000000" w:themeColor="text1"/>
        </w:rPr>
        <w:t>dodatek z tytułu wychowywania dziecka w rodzinie wielodzietnej –</w:t>
      </w:r>
      <w:r>
        <w:rPr>
          <w:bCs/>
          <w:color w:val="000000" w:themeColor="text1"/>
        </w:rPr>
        <w:t xml:space="preserve"> </w:t>
      </w:r>
      <w:r w:rsidRPr="00187943">
        <w:rPr>
          <w:bCs/>
          <w:color w:val="000000" w:themeColor="text1"/>
        </w:rPr>
        <w:t>90 zł (wzrost o 10 zł),</w:t>
      </w:r>
    </w:p>
    <w:p w:rsidR="00060AF7" w:rsidRPr="00187943" w:rsidRDefault="00060AF7" w:rsidP="0015754C">
      <w:pPr>
        <w:pStyle w:val="Akapitzlist"/>
        <w:numPr>
          <w:ilvl w:val="0"/>
          <w:numId w:val="40"/>
        </w:numPr>
        <w:rPr>
          <w:bCs/>
          <w:color w:val="000000" w:themeColor="text1"/>
        </w:rPr>
      </w:pPr>
      <w:r w:rsidRPr="00187943">
        <w:rPr>
          <w:bCs/>
          <w:color w:val="000000" w:themeColor="text1"/>
        </w:rPr>
        <w:t>dodatek z tytułu samotnego wychowywania dziecka –</w:t>
      </w:r>
      <w:r>
        <w:rPr>
          <w:bCs/>
          <w:color w:val="000000" w:themeColor="text1"/>
        </w:rPr>
        <w:t xml:space="preserve"> </w:t>
      </w:r>
      <w:r w:rsidRPr="00187943">
        <w:rPr>
          <w:bCs/>
          <w:color w:val="000000" w:themeColor="text1"/>
        </w:rPr>
        <w:t>185 zł</w:t>
      </w:r>
      <w:r>
        <w:rPr>
          <w:bCs/>
          <w:color w:val="000000" w:themeColor="text1"/>
        </w:rPr>
        <w:t>,</w:t>
      </w:r>
      <w:r w:rsidRPr="00187943">
        <w:rPr>
          <w:bCs/>
          <w:color w:val="000000" w:themeColor="text1"/>
        </w:rPr>
        <w:t xml:space="preserve"> nie więcej </w:t>
      </w:r>
      <w:r w:rsidRPr="00187943">
        <w:rPr>
          <w:bCs/>
          <w:color w:val="000000" w:themeColor="text1"/>
        </w:rPr>
        <w:br/>
        <w:t>niż 370 zł/265 zł</w:t>
      </w:r>
      <w:r>
        <w:rPr>
          <w:bCs/>
          <w:color w:val="000000" w:themeColor="text1"/>
        </w:rPr>
        <w:t>,</w:t>
      </w:r>
      <w:r w:rsidRPr="00187943">
        <w:rPr>
          <w:bCs/>
          <w:color w:val="000000" w:themeColor="text1"/>
        </w:rPr>
        <w:t xml:space="preserve"> nie więcej niż 530 zł (wzrost o 15 zł)</w:t>
      </w:r>
      <w:r>
        <w:rPr>
          <w:bCs/>
          <w:color w:val="000000" w:themeColor="text1"/>
        </w:rPr>
        <w:t>,</w:t>
      </w:r>
      <w:r w:rsidRPr="00187943">
        <w:rPr>
          <w:bCs/>
          <w:color w:val="000000" w:themeColor="text1"/>
        </w:rPr>
        <w:t xml:space="preserve"> (265 zł w przypadku dziecka legitymującego się orzeczeniem o niepełnosprawności lub orzeczeniem o znacz</w:t>
      </w:r>
      <w:r>
        <w:rPr>
          <w:bCs/>
          <w:color w:val="000000" w:themeColor="text1"/>
        </w:rPr>
        <w:t>nym stopniu niepełnosprawności),</w:t>
      </w:r>
    </w:p>
    <w:p w:rsidR="00060AF7" w:rsidRPr="00E63AC5" w:rsidRDefault="00060AF7" w:rsidP="00965F0C">
      <w:pPr>
        <w:pStyle w:val="Akapitzlist"/>
        <w:numPr>
          <w:ilvl w:val="0"/>
          <w:numId w:val="26"/>
        </w:numPr>
        <w:ind w:left="284" w:hanging="284"/>
        <w:rPr>
          <w:bCs/>
          <w:color w:val="000000" w:themeColor="text1"/>
        </w:rPr>
      </w:pPr>
      <w:r w:rsidRPr="00E63AC5">
        <w:rPr>
          <w:bCs/>
          <w:color w:val="000000" w:themeColor="text1"/>
        </w:rPr>
        <w:t>od 1 listopada 2016 r.:</w:t>
      </w:r>
    </w:p>
    <w:p w:rsidR="00060AF7" w:rsidRPr="00187943" w:rsidRDefault="00060AF7" w:rsidP="0015754C">
      <w:pPr>
        <w:pStyle w:val="Akapitzlist"/>
        <w:numPr>
          <w:ilvl w:val="0"/>
          <w:numId w:val="41"/>
        </w:numPr>
        <w:rPr>
          <w:bCs/>
          <w:color w:val="000000" w:themeColor="text1"/>
        </w:rPr>
      </w:pPr>
      <w:r w:rsidRPr="00187943">
        <w:rPr>
          <w:bCs/>
          <w:color w:val="000000" w:themeColor="text1"/>
        </w:rPr>
        <w:t>dodatek z tytułu kształcenia i rehabilitacji dziecka niepełnosprawnego:</w:t>
      </w:r>
    </w:p>
    <w:p w:rsidR="00060AF7" w:rsidRPr="00E63AC5" w:rsidRDefault="00060AF7" w:rsidP="00965F0C">
      <w:pPr>
        <w:ind w:left="851" w:hanging="142"/>
        <w:jc w:val="both"/>
        <w:rPr>
          <w:bCs/>
          <w:color w:val="000000" w:themeColor="text1"/>
        </w:rPr>
      </w:pPr>
      <w:r w:rsidRPr="00E63AC5">
        <w:rPr>
          <w:bCs/>
          <w:color w:val="000000" w:themeColor="text1"/>
        </w:rPr>
        <w:t>- do 5.</w:t>
      </w:r>
      <w:r w:rsidR="007D62E3">
        <w:rPr>
          <w:bCs/>
          <w:color w:val="000000" w:themeColor="text1"/>
        </w:rPr>
        <w:t xml:space="preserve"> </w:t>
      </w:r>
      <w:r w:rsidR="002E7DF4">
        <w:rPr>
          <w:bCs/>
          <w:color w:val="000000" w:themeColor="text1"/>
        </w:rPr>
        <w:t>roku życia</w:t>
      </w:r>
      <w:r w:rsidRPr="00E63AC5">
        <w:rPr>
          <w:bCs/>
          <w:color w:val="000000" w:themeColor="text1"/>
        </w:rPr>
        <w:t xml:space="preserve"> –</w:t>
      </w:r>
      <w:r>
        <w:rPr>
          <w:bCs/>
          <w:color w:val="000000" w:themeColor="text1"/>
        </w:rPr>
        <w:t xml:space="preserve"> </w:t>
      </w:r>
      <w:r w:rsidRPr="00E63AC5">
        <w:rPr>
          <w:bCs/>
          <w:color w:val="000000" w:themeColor="text1"/>
        </w:rPr>
        <w:t>90 zł (wzrost o 10 zł),</w:t>
      </w:r>
    </w:p>
    <w:p w:rsidR="00060AF7" w:rsidRPr="00E63AC5" w:rsidRDefault="00060AF7" w:rsidP="00965F0C">
      <w:pPr>
        <w:ind w:left="722" w:hanging="13"/>
        <w:jc w:val="both"/>
        <w:rPr>
          <w:bCs/>
          <w:color w:val="000000" w:themeColor="text1"/>
        </w:rPr>
      </w:pPr>
      <w:r w:rsidRPr="00E63AC5">
        <w:rPr>
          <w:bCs/>
          <w:color w:val="000000" w:themeColor="text1"/>
        </w:rPr>
        <w:t>- powyżej 5.</w:t>
      </w:r>
      <w:r w:rsidR="007D62E3">
        <w:rPr>
          <w:bCs/>
          <w:color w:val="000000" w:themeColor="text1"/>
        </w:rPr>
        <w:t xml:space="preserve"> </w:t>
      </w:r>
      <w:r w:rsidR="002E7DF4">
        <w:rPr>
          <w:bCs/>
          <w:color w:val="000000" w:themeColor="text1"/>
        </w:rPr>
        <w:t>roku życia</w:t>
      </w:r>
      <w:r w:rsidRPr="00E63AC5">
        <w:rPr>
          <w:bCs/>
          <w:color w:val="000000" w:themeColor="text1"/>
        </w:rPr>
        <w:t xml:space="preserve"> – 110 zł (wzrost o 10 zł),</w:t>
      </w:r>
    </w:p>
    <w:p w:rsidR="00060AF7" w:rsidRPr="00187943" w:rsidRDefault="00060AF7" w:rsidP="0015754C">
      <w:pPr>
        <w:pStyle w:val="Akapitzlist"/>
        <w:numPr>
          <w:ilvl w:val="0"/>
          <w:numId w:val="41"/>
        </w:numPr>
        <w:rPr>
          <w:bCs/>
          <w:color w:val="000000" w:themeColor="text1"/>
        </w:rPr>
      </w:pPr>
      <w:r w:rsidRPr="00187943">
        <w:rPr>
          <w:bCs/>
          <w:color w:val="000000" w:themeColor="text1"/>
        </w:rPr>
        <w:t>dodatek z tytułu podjęcia przez dziecko nauki w szkole poza miejscem zamieszkania:</w:t>
      </w:r>
    </w:p>
    <w:p w:rsidR="00060AF7" w:rsidRPr="00E63AC5" w:rsidRDefault="00060AF7" w:rsidP="00965F0C">
      <w:pPr>
        <w:ind w:left="709"/>
        <w:jc w:val="both"/>
        <w:rPr>
          <w:bCs/>
          <w:color w:val="000000" w:themeColor="text1"/>
        </w:rPr>
      </w:pPr>
      <w:r w:rsidRPr="00E63AC5">
        <w:rPr>
          <w:bCs/>
          <w:color w:val="000000" w:themeColor="text1"/>
        </w:rPr>
        <w:t>- na pokrycie wydatków związanych z zamieszkaniem w miejscowości, w której znajduje się szkoła –</w:t>
      </w:r>
      <w:r>
        <w:rPr>
          <w:bCs/>
          <w:color w:val="000000" w:themeColor="text1"/>
        </w:rPr>
        <w:t xml:space="preserve"> </w:t>
      </w:r>
      <w:r w:rsidRPr="00E63AC5">
        <w:rPr>
          <w:bCs/>
          <w:color w:val="000000" w:themeColor="text1"/>
        </w:rPr>
        <w:t>113 zł (wzrost o 8 zł),</w:t>
      </w:r>
    </w:p>
    <w:p w:rsidR="00060AF7" w:rsidRPr="00E63AC5" w:rsidRDefault="00060AF7" w:rsidP="00965F0C">
      <w:pPr>
        <w:ind w:left="709"/>
        <w:jc w:val="both"/>
        <w:rPr>
          <w:bCs/>
          <w:color w:val="000000" w:themeColor="text1"/>
        </w:rPr>
      </w:pPr>
      <w:r w:rsidRPr="00E63AC5">
        <w:rPr>
          <w:bCs/>
          <w:color w:val="000000" w:themeColor="text1"/>
        </w:rPr>
        <w:t>- na pokrycie wydatków związanych z dojazdem do miejscowości, w której znajduje się szkoła –</w:t>
      </w:r>
      <w:r>
        <w:rPr>
          <w:bCs/>
          <w:color w:val="000000" w:themeColor="text1"/>
        </w:rPr>
        <w:t xml:space="preserve"> </w:t>
      </w:r>
      <w:r w:rsidRPr="00E63AC5">
        <w:rPr>
          <w:bCs/>
          <w:color w:val="000000" w:themeColor="text1"/>
        </w:rPr>
        <w:t>69 zł (wzrost o 6 zł)</w:t>
      </w:r>
      <w:r>
        <w:rPr>
          <w:bCs/>
          <w:color w:val="000000" w:themeColor="text1"/>
        </w:rPr>
        <w:t>,</w:t>
      </w:r>
    </w:p>
    <w:p w:rsidR="00060AF7" w:rsidRPr="00187943" w:rsidRDefault="00060AF7" w:rsidP="0015754C">
      <w:pPr>
        <w:pStyle w:val="Akapitzlist"/>
        <w:numPr>
          <w:ilvl w:val="0"/>
          <w:numId w:val="42"/>
        </w:numPr>
        <w:rPr>
          <w:bCs/>
          <w:color w:val="000000" w:themeColor="text1"/>
        </w:rPr>
      </w:pPr>
      <w:r w:rsidRPr="00187943">
        <w:rPr>
          <w:bCs/>
          <w:color w:val="000000" w:themeColor="text1"/>
        </w:rPr>
        <w:t>dodatek z tytułu wychowywania dziecka w rodzinie wielodzietnej –</w:t>
      </w:r>
      <w:r>
        <w:rPr>
          <w:bCs/>
          <w:color w:val="000000" w:themeColor="text1"/>
        </w:rPr>
        <w:t xml:space="preserve"> </w:t>
      </w:r>
      <w:r w:rsidRPr="00187943">
        <w:rPr>
          <w:bCs/>
          <w:color w:val="000000" w:themeColor="text1"/>
        </w:rPr>
        <w:t>95 zł (wzrost o 5 zł),</w:t>
      </w:r>
    </w:p>
    <w:p w:rsidR="00060AF7" w:rsidRPr="00E63AC5" w:rsidRDefault="00060AF7" w:rsidP="0015754C">
      <w:pPr>
        <w:pStyle w:val="Akapitzlist"/>
        <w:numPr>
          <w:ilvl w:val="0"/>
          <w:numId w:val="42"/>
        </w:numPr>
        <w:rPr>
          <w:bCs/>
          <w:color w:val="000000" w:themeColor="text1"/>
        </w:rPr>
      </w:pPr>
      <w:r w:rsidRPr="00E63AC5">
        <w:rPr>
          <w:bCs/>
          <w:color w:val="000000" w:themeColor="text1"/>
        </w:rPr>
        <w:t>dodatek z tytułu samotnego wychowywania dziecka –</w:t>
      </w:r>
      <w:r>
        <w:rPr>
          <w:bCs/>
          <w:color w:val="000000" w:themeColor="text1"/>
        </w:rPr>
        <w:t xml:space="preserve"> </w:t>
      </w:r>
      <w:r w:rsidRPr="00E63AC5">
        <w:rPr>
          <w:bCs/>
          <w:color w:val="000000" w:themeColor="text1"/>
        </w:rPr>
        <w:t>193 zł</w:t>
      </w:r>
      <w:r>
        <w:rPr>
          <w:bCs/>
          <w:color w:val="000000" w:themeColor="text1"/>
        </w:rPr>
        <w:t>,</w:t>
      </w:r>
      <w:r w:rsidRPr="00E63AC5">
        <w:rPr>
          <w:bCs/>
          <w:color w:val="000000" w:themeColor="text1"/>
        </w:rPr>
        <w:t xml:space="preserve"> nie więcej </w:t>
      </w:r>
      <w:r w:rsidRPr="00E63AC5">
        <w:rPr>
          <w:bCs/>
          <w:color w:val="000000" w:themeColor="text1"/>
        </w:rPr>
        <w:br/>
        <w:t>niż 386 zł/273 zł</w:t>
      </w:r>
      <w:r>
        <w:rPr>
          <w:bCs/>
          <w:color w:val="000000" w:themeColor="text1"/>
        </w:rPr>
        <w:t>,</w:t>
      </w:r>
      <w:r w:rsidRPr="00E63AC5">
        <w:rPr>
          <w:bCs/>
          <w:color w:val="000000" w:themeColor="text1"/>
        </w:rPr>
        <w:t xml:space="preserve"> nie więcej niż 546 zł (wzrost o 8 zł) (273 zł w przypadku dziecka </w:t>
      </w:r>
      <w:r w:rsidRPr="00E63AC5">
        <w:rPr>
          <w:bCs/>
          <w:color w:val="000000" w:themeColor="text1"/>
        </w:rPr>
        <w:lastRenderedPageBreak/>
        <w:t>legitymującego się orzeczeniem o niepełnosprawności lub orzeczeniem o znacznym stopniu niepełnosprawności).</w:t>
      </w:r>
    </w:p>
    <w:p w:rsidR="00D46475" w:rsidRPr="008547E3" w:rsidRDefault="00D46475" w:rsidP="00965F0C">
      <w:pPr>
        <w:jc w:val="both"/>
        <w:rPr>
          <w:bCs/>
          <w:color w:val="000000" w:themeColor="text1"/>
        </w:rPr>
      </w:pPr>
      <w:r w:rsidRPr="008547E3">
        <w:rPr>
          <w:bCs/>
          <w:color w:val="000000" w:themeColor="text1"/>
        </w:rPr>
        <w:t>Zgodnie z ustawą o świadczeniach rodzinnych kwoty świadczeń rodzinnych oraz wysokości kryteriów dochodowych uprawniających do świadczeń rodzinnych są weryfikowane co 3 lata. Kolejna weryfikacja kwot kryteriów i świadczeń nastąpi w 2018 r.</w:t>
      </w:r>
      <w:r w:rsidR="00931340">
        <w:rPr>
          <w:bCs/>
          <w:color w:val="000000" w:themeColor="text1"/>
        </w:rPr>
        <w:t>.</w:t>
      </w:r>
      <w:r w:rsidRPr="008547E3">
        <w:rPr>
          <w:bCs/>
          <w:color w:val="000000" w:themeColor="text1"/>
        </w:rPr>
        <w:t xml:space="preserve"> </w:t>
      </w:r>
    </w:p>
    <w:p w:rsidR="00D46475" w:rsidRDefault="00D46475" w:rsidP="00965F0C">
      <w:pPr>
        <w:jc w:val="both"/>
        <w:rPr>
          <w:bCs/>
          <w:color w:val="000000" w:themeColor="text1"/>
        </w:rPr>
      </w:pPr>
    </w:p>
    <w:p w:rsidR="00867A7E" w:rsidRDefault="00060AF7" w:rsidP="00965F0C">
      <w:pPr>
        <w:jc w:val="both"/>
        <w:rPr>
          <w:bCs/>
          <w:color w:val="000000" w:themeColor="text1"/>
        </w:rPr>
      </w:pPr>
      <w:r>
        <w:rPr>
          <w:bCs/>
          <w:color w:val="000000" w:themeColor="text1"/>
        </w:rPr>
        <w:t>U</w:t>
      </w:r>
      <w:r w:rsidR="000949F0" w:rsidRPr="00B1480D">
        <w:rPr>
          <w:bCs/>
          <w:color w:val="000000" w:themeColor="text1"/>
        </w:rPr>
        <w:t>staw</w:t>
      </w:r>
      <w:r>
        <w:rPr>
          <w:bCs/>
          <w:color w:val="000000" w:themeColor="text1"/>
        </w:rPr>
        <w:t>a</w:t>
      </w:r>
      <w:r w:rsidR="000949F0" w:rsidRPr="00B1480D">
        <w:rPr>
          <w:bCs/>
          <w:color w:val="000000" w:themeColor="text1"/>
        </w:rPr>
        <w:t xml:space="preserve"> </w:t>
      </w:r>
      <w:r w:rsidR="00E63AC5" w:rsidRPr="00B1480D">
        <w:rPr>
          <w:bCs/>
          <w:color w:val="000000" w:themeColor="text1"/>
        </w:rPr>
        <w:t>z</w:t>
      </w:r>
      <w:r w:rsidR="000949F0" w:rsidRPr="00B1480D">
        <w:rPr>
          <w:bCs/>
          <w:color w:val="000000" w:themeColor="text1"/>
        </w:rPr>
        <w:t xml:space="preserve"> 4 kwietnia 2014 r</w:t>
      </w:r>
      <w:r w:rsidR="00931340">
        <w:rPr>
          <w:bCs/>
          <w:color w:val="000000" w:themeColor="text1"/>
        </w:rPr>
        <w:t>.</w:t>
      </w:r>
      <w:r w:rsidR="000949F0" w:rsidRPr="00B1480D">
        <w:rPr>
          <w:bCs/>
          <w:color w:val="000000" w:themeColor="text1"/>
        </w:rPr>
        <w:t xml:space="preserve"> o ustaleniu i wypłacie zasiłków dla opiekunów przywróc</w:t>
      </w:r>
      <w:r>
        <w:rPr>
          <w:bCs/>
          <w:color w:val="000000" w:themeColor="text1"/>
        </w:rPr>
        <w:t>iła</w:t>
      </w:r>
      <w:r w:rsidR="000949F0" w:rsidRPr="00B1480D">
        <w:rPr>
          <w:bCs/>
          <w:color w:val="000000" w:themeColor="text1"/>
        </w:rPr>
        <w:t xml:space="preserve"> prawo do świadczeń opiekuńczych osobom, który</w:t>
      </w:r>
      <w:r>
        <w:rPr>
          <w:bCs/>
          <w:color w:val="000000" w:themeColor="text1"/>
        </w:rPr>
        <w:t>ch</w:t>
      </w:r>
      <w:r w:rsidR="000949F0" w:rsidRPr="00B1480D">
        <w:rPr>
          <w:bCs/>
          <w:color w:val="000000" w:themeColor="text1"/>
        </w:rPr>
        <w:t xml:space="preserve"> prawo do świadczenia pielęgnacyjnego wygasło z mocy prawa 1 lipca 2013 r.</w:t>
      </w:r>
      <w:r>
        <w:rPr>
          <w:bCs/>
          <w:color w:val="000000" w:themeColor="text1"/>
        </w:rPr>
        <w:t xml:space="preserve"> (</w:t>
      </w:r>
      <w:r w:rsidR="000949F0" w:rsidRPr="00B1480D">
        <w:rPr>
          <w:bCs/>
          <w:color w:val="000000" w:themeColor="text1"/>
        </w:rPr>
        <w:t xml:space="preserve">na podstawie uznanego </w:t>
      </w:r>
      <w:r>
        <w:rPr>
          <w:bCs/>
          <w:color w:val="000000" w:themeColor="text1"/>
        </w:rPr>
        <w:t xml:space="preserve">następnie </w:t>
      </w:r>
      <w:r w:rsidR="000949F0" w:rsidRPr="00B1480D">
        <w:rPr>
          <w:bCs/>
          <w:color w:val="000000" w:themeColor="text1"/>
        </w:rPr>
        <w:t xml:space="preserve">za niekonstytucyjny art. 11 ust. 3 ustawy </w:t>
      </w:r>
      <w:r w:rsidR="00E63AC5" w:rsidRPr="00B1480D">
        <w:rPr>
          <w:bCs/>
          <w:color w:val="000000" w:themeColor="text1"/>
        </w:rPr>
        <w:t>z</w:t>
      </w:r>
      <w:r w:rsidR="000949F0" w:rsidRPr="00B1480D">
        <w:rPr>
          <w:bCs/>
          <w:color w:val="000000" w:themeColor="text1"/>
        </w:rPr>
        <w:t xml:space="preserve"> 7 grudnia 2012 o zmianie ustawy o świadczeniach rodzinnych oraz niektórych innych ustaw</w:t>
      </w:r>
      <w:r>
        <w:rPr>
          <w:bCs/>
          <w:color w:val="000000" w:themeColor="text1"/>
        </w:rPr>
        <w:t>)</w:t>
      </w:r>
      <w:r w:rsidR="000949F0" w:rsidRPr="00B1480D">
        <w:rPr>
          <w:bCs/>
          <w:color w:val="000000" w:themeColor="text1"/>
        </w:rPr>
        <w:t>. Opiekunom osób niepełnosprawnych, którzy utracili 1 lipca 2013 r. prawo do świadczenia pielęgnacyjnego przysługuje zasiłek dla opiekunów, o ile spełnia</w:t>
      </w:r>
      <w:r w:rsidR="00C87390">
        <w:rPr>
          <w:bCs/>
          <w:color w:val="000000" w:themeColor="text1"/>
        </w:rPr>
        <w:t>ją</w:t>
      </w:r>
      <w:r w:rsidR="00B1480D">
        <w:rPr>
          <w:bCs/>
          <w:color w:val="000000" w:themeColor="text1"/>
        </w:rPr>
        <w:t xml:space="preserve"> </w:t>
      </w:r>
      <w:r w:rsidR="000949F0" w:rsidRPr="00B1480D">
        <w:rPr>
          <w:bCs/>
          <w:color w:val="000000" w:themeColor="text1"/>
        </w:rPr>
        <w:t xml:space="preserve">warunki </w:t>
      </w:r>
      <w:r w:rsidR="00B1480D">
        <w:rPr>
          <w:bCs/>
          <w:color w:val="000000" w:themeColor="text1"/>
        </w:rPr>
        <w:t xml:space="preserve">określone w </w:t>
      </w:r>
      <w:r w:rsidR="000949F0" w:rsidRPr="00B1480D">
        <w:rPr>
          <w:bCs/>
          <w:color w:val="000000" w:themeColor="text1"/>
        </w:rPr>
        <w:t>ustaw</w:t>
      </w:r>
      <w:r w:rsidR="00B1480D">
        <w:rPr>
          <w:bCs/>
          <w:color w:val="000000" w:themeColor="text1"/>
        </w:rPr>
        <w:t>ie</w:t>
      </w:r>
      <w:r w:rsidR="000949F0" w:rsidRPr="00B1480D">
        <w:rPr>
          <w:bCs/>
          <w:color w:val="000000" w:themeColor="text1"/>
        </w:rPr>
        <w:t xml:space="preserve"> o świadczeniach rodzinnych</w:t>
      </w:r>
      <w:r w:rsidR="00C87390">
        <w:rPr>
          <w:bCs/>
          <w:color w:val="000000" w:themeColor="text1"/>
        </w:rPr>
        <w:t xml:space="preserve"> według stanu prawnego na 31 grudnia 2012 r.</w:t>
      </w:r>
      <w:r w:rsidR="000949F0" w:rsidRPr="00B1480D">
        <w:rPr>
          <w:bCs/>
          <w:color w:val="000000" w:themeColor="text1"/>
        </w:rPr>
        <w:t xml:space="preserve">. </w:t>
      </w:r>
    </w:p>
    <w:p w:rsidR="000949F0" w:rsidRPr="00B1480D" w:rsidRDefault="000949F0" w:rsidP="00965F0C">
      <w:pPr>
        <w:jc w:val="both"/>
        <w:rPr>
          <w:bCs/>
          <w:color w:val="000000" w:themeColor="text1"/>
        </w:rPr>
      </w:pPr>
      <w:r w:rsidRPr="00B1480D">
        <w:rPr>
          <w:bCs/>
          <w:color w:val="000000" w:themeColor="text1"/>
        </w:rPr>
        <w:t xml:space="preserve">Zasiłek dla opiekuna wypłacany jest w wysokości 520 zł miesięcznie (w takiej samej wysokości, jak świadczenie pielęgnacyjne wypłacane do czasu jego wygaśnięcia). </w:t>
      </w:r>
    </w:p>
    <w:p w:rsidR="000949F0" w:rsidRPr="00E63AC5" w:rsidRDefault="000949F0" w:rsidP="00965F0C">
      <w:pPr>
        <w:jc w:val="both"/>
        <w:rPr>
          <w:bCs/>
          <w:color w:val="000000" w:themeColor="text1"/>
        </w:rPr>
      </w:pPr>
      <w:r w:rsidRPr="00E63AC5">
        <w:rPr>
          <w:bCs/>
          <w:color w:val="000000" w:themeColor="text1"/>
        </w:rPr>
        <w:t xml:space="preserve">Za osoby pobierające zasiłek dla opiekunów opłacane są składki na ubezpieczenia emerytalne, rentowe i zdrowotne. </w:t>
      </w:r>
    </w:p>
    <w:p w:rsidR="000949F0" w:rsidRPr="00E63AC5" w:rsidRDefault="000949F0" w:rsidP="00965F0C">
      <w:pPr>
        <w:ind w:left="360"/>
        <w:jc w:val="both"/>
        <w:rPr>
          <w:bCs/>
          <w:color w:val="000000" w:themeColor="text1"/>
        </w:rPr>
      </w:pPr>
    </w:p>
    <w:p w:rsidR="00CF04BF" w:rsidRDefault="000949F0" w:rsidP="00965F0C">
      <w:pPr>
        <w:jc w:val="both"/>
        <w:rPr>
          <w:bCs/>
          <w:color w:val="000000" w:themeColor="text1"/>
        </w:rPr>
      </w:pPr>
      <w:r w:rsidRPr="00B1480D">
        <w:rPr>
          <w:bCs/>
          <w:color w:val="000000" w:themeColor="text1"/>
        </w:rPr>
        <w:t xml:space="preserve">Zgodnie z ustawą </w:t>
      </w:r>
      <w:r w:rsidR="00E63AC5" w:rsidRPr="00B1480D">
        <w:rPr>
          <w:bCs/>
          <w:color w:val="000000" w:themeColor="text1"/>
        </w:rPr>
        <w:t>z</w:t>
      </w:r>
      <w:r w:rsidRPr="00B1480D">
        <w:rPr>
          <w:bCs/>
          <w:color w:val="000000" w:themeColor="text1"/>
        </w:rPr>
        <w:t xml:space="preserve"> 24 kwietnia 2014 r. o zmianie ustawy o świadczeniach rodzinnych świadczeni</w:t>
      </w:r>
      <w:r w:rsidR="00CF04BF">
        <w:rPr>
          <w:bCs/>
          <w:color w:val="000000" w:themeColor="text1"/>
        </w:rPr>
        <w:t>e</w:t>
      </w:r>
      <w:r w:rsidRPr="00B1480D">
        <w:rPr>
          <w:bCs/>
          <w:color w:val="000000" w:themeColor="text1"/>
        </w:rPr>
        <w:t xml:space="preserve"> pielęgnacyjne </w:t>
      </w:r>
      <w:r w:rsidR="00CF04BF">
        <w:rPr>
          <w:bCs/>
          <w:color w:val="000000" w:themeColor="text1"/>
        </w:rPr>
        <w:t>wynosiło</w:t>
      </w:r>
      <w:r w:rsidR="007D54EA">
        <w:rPr>
          <w:bCs/>
          <w:color w:val="000000" w:themeColor="text1"/>
        </w:rPr>
        <w:t>:</w:t>
      </w:r>
      <w:r w:rsidR="00CF04BF">
        <w:rPr>
          <w:bCs/>
          <w:color w:val="000000" w:themeColor="text1"/>
        </w:rPr>
        <w:t xml:space="preserve"> </w:t>
      </w:r>
    </w:p>
    <w:p w:rsidR="00CF04BF" w:rsidRPr="00CF04BF" w:rsidRDefault="00CF04BF" w:rsidP="0015754C">
      <w:pPr>
        <w:pStyle w:val="Akapitzlist"/>
        <w:numPr>
          <w:ilvl w:val="0"/>
          <w:numId w:val="84"/>
        </w:numPr>
        <w:rPr>
          <w:bCs/>
          <w:color w:val="000000" w:themeColor="text1"/>
        </w:rPr>
      </w:pPr>
      <w:r w:rsidRPr="00CF04BF">
        <w:rPr>
          <w:bCs/>
          <w:color w:val="000000" w:themeColor="text1"/>
        </w:rPr>
        <w:t xml:space="preserve">800 zł, od 1 maja 2014 r. do 31 grudnia 2014 r. </w:t>
      </w:r>
      <w:r w:rsidR="00B1480D" w:rsidRPr="00CF04BF">
        <w:rPr>
          <w:bCs/>
          <w:color w:val="000000" w:themeColor="text1"/>
        </w:rPr>
        <w:t>(</w:t>
      </w:r>
      <w:r w:rsidRPr="00CF04BF">
        <w:rPr>
          <w:bCs/>
          <w:color w:val="000000" w:themeColor="text1"/>
        </w:rPr>
        <w:t>wcześniej - 620 zł),</w:t>
      </w:r>
      <w:r w:rsidR="000949F0" w:rsidRPr="00CF04BF">
        <w:rPr>
          <w:bCs/>
          <w:color w:val="000000" w:themeColor="text1"/>
        </w:rPr>
        <w:t xml:space="preserve"> </w:t>
      </w:r>
    </w:p>
    <w:p w:rsidR="00CF04BF" w:rsidRPr="00CF04BF" w:rsidRDefault="000949F0" w:rsidP="0015754C">
      <w:pPr>
        <w:pStyle w:val="Akapitzlist"/>
        <w:numPr>
          <w:ilvl w:val="0"/>
          <w:numId w:val="84"/>
        </w:numPr>
        <w:rPr>
          <w:bCs/>
          <w:color w:val="000000" w:themeColor="text1"/>
        </w:rPr>
      </w:pPr>
      <w:r w:rsidRPr="00CF04BF">
        <w:rPr>
          <w:bCs/>
          <w:color w:val="000000" w:themeColor="text1"/>
        </w:rPr>
        <w:t>1</w:t>
      </w:r>
      <w:r w:rsidR="007D54EA">
        <w:rPr>
          <w:bCs/>
          <w:color w:val="000000" w:themeColor="text1"/>
        </w:rPr>
        <w:t>.</w:t>
      </w:r>
      <w:r w:rsidRPr="00CF04BF">
        <w:rPr>
          <w:bCs/>
          <w:color w:val="000000" w:themeColor="text1"/>
        </w:rPr>
        <w:t>200 zł</w:t>
      </w:r>
      <w:r w:rsidR="00CF04BF" w:rsidRPr="00CF04BF">
        <w:rPr>
          <w:bCs/>
          <w:color w:val="000000" w:themeColor="text1"/>
        </w:rPr>
        <w:t>,</w:t>
      </w:r>
      <w:r w:rsidRPr="00CF04BF">
        <w:rPr>
          <w:bCs/>
          <w:color w:val="000000" w:themeColor="text1"/>
        </w:rPr>
        <w:t xml:space="preserve"> od 1 stycznia 2015 r. do 31 grudnia 2015 r.</w:t>
      </w:r>
      <w:r w:rsidR="00CF04BF" w:rsidRPr="00CF04BF">
        <w:rPr>
          <w:bCs/>
          <w:color w:val="000000" w:themeColor="text1"/>
        </w:rPr>
        <w:t>,</w:t>
      </w:r>
      <w:r w:rsidRPr="00CF04BF">
        <w:rPr>
          <w:bCs/>
          <w:color w:val="000000" w:themeColor="text1"/>
        </w:rPr>
        <w:t xml:space="preserve"> </w:t>
      </w:r>
    </w:p>
    <w:p w:rsidR="00CF04BF" w:rsidRPr="00CF04BF" w:rsidRDefault="000949F0" w:rsidP="0015754C">
      <w:pPr>
        <w:pStyle w:val="Akapitzlist"/>
        <w:numPr>
          <w:ilvl w:val="0"/>
          <w:numId w:val="84"/>
        </w:numPr>
        <w:rPr>
          <w:bCs/>
          <w:color w:val="000000" w:themeColor="text1"/>
        </w:rPr>
      </w:pPr>
      <w:r w:rsidRPr="00CF04BF">
        <w:rPr>
          <w:bCs/>
          <w:color w:val="000000" w:themeColor="text1"/>
        </w:rPr>
        <w:t>1</w:t>
      </w:r>
      <w:r w:rsidR="007D54EA">
        <w:rPr>
          <w:bCs/>
          <w:color w:val="000000" w:themeColor="text1"/>
        </w:rPr>
        <w:t>.</w:t>
      </w:r>
      <w:r w:rsidRPr="00CF04BF">
        <w:rPr>
          <w:bCs/>
          <w:color w:val="000000" w:themeColor="text1"/>
        </w:rPr>
        <w:t>300 zł (równowartość kwoty minimalnego wynagrodzenia za pracę netto)</w:t>
      </w:r>
      <w:r w:rsidR="00CF04BF" w:rsidRPr="00CF04BF">
        <w:rPr>
          <w:bCs/>
          <w:color w:val="000000" w:themeColor="text1"/>
        </w:rPr>
        <w:t>,</w:t>
      </w:r>
      <w:r w:rsidRPr="00CF04BF">
        <w:rPr>
          <w:bCs/>
          <w:color w:val="000000" w:themeColor="text1"/>
        </w:rPr>
        <w:t xml:space="preserve"> od 1 stycznia 2016 r. </w:t>
      </w:r>
      <w:r w:rsidR="00CF04BF" w:rsidRPr="00CF04BF">
        <w:rPr>
          <w:bCs/>
          <w:color w:val="000000" w:themeColor="text1"/>
        </w:rPr>
        <w:t>do 31 grudnia 2016 r.,</w:t>
      </w:r>
    </w:p>
    <w:p w:rsidR="00CF04BF" w:rsidRPr="00CF04BF" w:rsidRDefault="00CF04BF" w:rsidP="0015754C">
      <w:pPr>
        <w:pStyle w:val="Akapitzlist"/>
        <w:numPr>
          <w:ilvl w:val="0"/>
          <w:numId w:val="84"/>
        </w:numPr>
        <w:rPr>
          <w:bCs/>
          <w:color w:val="000000" w:themeColor="text1"/>
        </w:rPr>
      </w:pPr>
      <w:r w:rsidRPr="00CF04BF">
        <w:rPr>
          <w:bCs/>
          <w:color w:val="000000" w:themeColor="text1"/>
        </w:rPr>
        <w:t>1</w:t>
      </w:r>
      <w:r w:rsidR="007D54EA">
        <w:rPr>
          <w:bCs/>
          <w:color w:val="000000" w:themeColor="text1"/>
        </w:rPr>
        <w:t>.</w:t>
      </w:r>
      <w:r w:rsidRPr="00CF04BF">
        <w:rPr>
          <w:bCs/>
          <w:color w:val="000000" w:themeColor="text1"/>
        </w:rPr>
        <w:t>406 zł od 1 stycznia 2017 r. do 31 grudnia 2017 r.</w:t>
      </w:r>
    </w:p>
    <w:p w:rsidR="00CF04BF" w:rsidRDefault="00CF04BF" w:rsidP="00965F0C">
      <w:pPr>
        <w:jc w:val="both"/>
        <w:rPr>
          <w:bCs/>
          <w:color w:val="000000" w:themeColor="text1"/>
        </w:rPr>
      </w:pPr>
      <w:r w:rsidRPr="00B1480D">
        <w:rPr>
          <w:bCs/>
          <w:color w:val="000000" w:themeColor="text1"/>
        </w:rPr>
        <w:t>Od 1 stycznia 2018 r. wysokość świadczenia wynosi 1</w:t>
      </w:r>
      <w:r w:rsidR="007D54EA">
        <w:rPr>
          <w:bCs/>
          <w:color w:val="000000" w:themeColor="text1"/>
        </w:rPr>
        <w:t>.</w:t>
      </w:r>
      <w:r w:rsidRPr="00B1480D">
        <w:rPr>
          <w:bCs/>
          <w:color w:val="000000" w:themeColor="text1"/>
        </w:rPr>
        <w:t>477 zł miesięcznie.</w:t>
      </w:r>
    </w:p>
    <w:p w:rsidR="000949F0" w:rsidRPr="00B1480D" w:rsidRDefault="000949F0" w:rsidP="00965F0C">
      <w:pPr>
        <w:jc w:val="both"/>
        <w:rPr>
          <w:bCs/>
          <w:color w:val="000000" w:themeColor="text1"/>
        </w:rPr>
      </w:pPr>
      <w:r w:rsidRPr="00B1480D">
        <w:rPr>
          <w:bCs/>
          <w:color w:val="000000" w:themeColor="text1"/>
        </w:rPr>
        <w:t>Od 1 stycznia 2017 r</w:t>
      </w:r>
      <w:r w:rsidR="00CF04BF">
        <w:rPr>
          <w:bCs/>
          <w:color w:val="000000" w:themeColor="text1"/>
        </w:rPr>
        <w:t>.</w:t>
      </w:r>
      <w:r w:rsidRPr="00B1480D">
        <w:rPr>
          <w:bCs/>
          <w:color w:val="000000" w:themeColor="text1"/>
        </w:rPr>
        <w:t xml:space="preserve"> </w:t>
      </w:r>
      <w:r w:rsidR="00B1480D">
        <w:rPr>
          <w:bCs/>
          <w:color w:val="000000" w:themeColor="text1"/>
        </w:rPr>
        <w:t xml:space="preserve">przeprowadzana jest </w:t>
      </w:r>
      <w:r w:rsidR="001455EA">
        <w:rPr>
          <w:bCs/>
          <w:color w:val="000000" w:themeColor="text1"/>
        </w:rPr>
        <w:t>co roku</w:t>
      </w:r>
      <w:r w:rsidR="00B1480D">
        <w:rPr>
          <w:bCs/>
          <w:color w:val="000000" w:themeColor="text1"/>
        </w:rPr>
        <w:t xml:space="preserve"> </w:t>
      </w:r>
      <w:r w:rsidRPr="00B1480D">
        <w:rPr>
          <w:bCs/>
          <w:color w:val="000000" w:themeColor="text1"/>
        </w:rPr>
        <w:t xml:space="preserve">waloryzacja wysokości świadczenia pielęgnacyjnego o procentowy wskaźnik wzrostu minimalnego wynagrodzenia za pracę. </w:t>
      </w:r>
    </w:p>
    <w:p w:rsidR="000949F0" w:rsidRPr="00E63AC5" w:rsidRDefault="000949F0" w:rsidP="00965F0C">
      <w:pPr>
        <w:ind w:firstLine="567"/>
        <w:jc w:val="both"/>
        <w:rPr>
          <w:bCs/>
          <w:color w:val="000000" w:themeColor="text1"/>
        </w:rPr>
      </w:pPr>
    </w:p>
    <w:p w:rsidR="003D4C06" w:rsidRDefault="009B6DCE" w:rsidP="00965F0C">
      <w:pPr>
        <w:jc w:val="both"/>
        <w:rPr>
          <w:color w:val="000000" w:themeColor="text1"/>
        </w:rPr>
      </w:pPr>
      <w:r>
        <w:rPr>
          <w:color w:val="000000" w:themeColor="text1"/>
        </w:rPr>
        <w:t>W</w:t>
      </w:r>
      <w:r w:rsidR="000949F0" w:rsidRPr="009B6DCE">
        <w:rPr>
          <w:color w:val="000000" w:themeColor="text1"/>
        </w:rPr>
        <w:t xml:space="preserve"> katalogu świadczeń rodzinnych </w:t>
      </w:r>
      <w:r>
        <w:rPr>
          <w:color w:val="000000" w:themeColor="text1"/>
        </w:rPr>
        <w:t xml:space="preserve">przewidziano </w:t>
      </w:r>
      <w:r w:rsidR="000949F0" w:rsidRPr="009B6DCE">
        <w:rPr>
          <w:color w:val="000000" w:themeColor="text1"/>
        </w:rPr>
        <w:t>dodatkowe świadczenia na rzecz rodzin, których wprowadzenie</w:t>
      </w:r>
      <w:r>
        <w:rPr>
          <w:color w:val="000000" w:themeColor="text1"/>
        </w:rPr>
        <w:t xml:space="preserve"> i</w:t>
      </w:r>
      <w:r w:rsidR="000949F0" w:rsidRPr="009B6DCE">
        <w:rPr>
          <w:color w:val="000000" w:themeColor="text1"/>
        </w:rPr>
        <w:t xml:space="preserve"> warunki przyznawania należą do uznania gminy</w:t>
      </w:r>
      <w:r w:rsidR="00A70A97">
        <w:rPr>
          <w:color w:val="000000" w:themeColor="text1"/>
        </w:rPr>
        <w:t>. Dodatkowe świadczenia na rzecz rodzin wprowadzono na mocy ustawy z 24 lipca 2015 r. o zmianie ustawy oświadczeniach rodzinnych oraz niektórych innych ustaw.</w:t>
      </w:r>
      <w:r>
        <w:rPr>
          <w:color w:val="000000" w:themeColor="text1"/>
        </w:rPr>
        <w:t xml:space="preserve"> </w:t>
      </w:r>
    </w:p>
    <w:p w:rsidR="000949F0" w:rsidRDefault="000949F0" w:rsidP="00965F0C">
      <w:pPr>
        <w:rPr>
          <w:color w:val="000000" w:themeColor="text1"/>
        </w:rPr>
      </w:pPr>
    </w:p>
    <w:p w:rsidR="00D46475" w:rsidRPr="00E63AC5" w:rsidRDefault="00060AF7" w:rsidP="00965F0C">
      <w:pPr>
        <w:jc w:val="both"/>
        <w:rPr>
          <w:color w:val="000000" w:themeColor="text1"/>
        </w:rPr>
      </w:pPr>
      <w:r>
        <w:rPr>
          <w:color w:val="000000" w:themeColor="text1"/>
        </w:rPr>
        <w:t>U</w:t>
      </w:r>
      <w:r w:rsidR="000949F0" w:rsidRPr="008F6C69">
        <w:rPr>
          <w:color w:val="000000" w:themeColor="text1"/>
        </w:rPr>
        <w:t>staw</w:t>
      </w:r>
      <w:r>
        <w:rPr>
          <w:color w:val="000000" w:themeColor="text1"/>
        </w:rPr>
        <w:t>a</w:t>
      </w:r>
      <w:r w:rsidR="000949F0" w:rsidRPr="008F6C69">
        <w:rPr>
          <w:color w:val="000000" w:themeColor="text1"/>
        </w:rPr>
        <w:t xml:space="preserve"> </w:t>
      </w:r>
      <w:r w:rsidR="00E63AC5" w:rsidRPr="008F6C69">
        <w:rPr>
          <w:color w:val="000000" w:themeColor="text1"/>
        </w:rPr>
        <w:t>z</w:t>
      </w:r>
      <w:r w:rsidR="000949F0" w:rsidRPr="008F6C69">
        <w:rPr>
          <w:color w:val="000000" w:themeColor="text1"/>
        </w:rPr>
        <w:t xml:space="preserve"> 15 maja 2015 r. o zmianie ustawy o świadczeniach rodzinnych wprowadz</w:t>
      </w:r>
      <w:r>
        <w:rPr>
          <w:color w:val="000000" w:themeColor="text1"/>
        </w:rPr>
        <w:t>iła</w:t>
      </w:r>
      <w:r w:rsidR="000949F0" w:rsidRPr="008F6C69">
        <w:rPr>
          <w:color w:val="000000" w:themeColor="text1"/>
        </w:rPr>
        <w:t xml:space="preserve"> nowy sposób ustalania wysokości przysługujących zasiłków rodzinnych</w:t>
      </w:r>
      <w:r w:rsidR="002259D4">
        <w:rPr>
          <w:color w:val="000000" w:themeColor="text1"/>
        </w:rPr>
        <w:t xml:space="preserve"> -</w:t>
      </w:r>
      <w:r w:rsidR="000949F0" w:rsidRPr="008F6C69">
        <w:rPr>
          <w:color w:val="000000" w:themeColor="text1"/>
        </w:rPr>
        <w:t xml:space="preserve"> mechanizm „złotówka za złotówkę”. Według nowych zasad przekroczenie progu dochodowego uprawniającego do świadczeń rodzinnych przez rodzinę ubiegającą się o zasiłek rodzinny wraz z dodatkami nie oznacza wykluczenia jej z systemu świadczeń rodzinnych, rodzina </w:t>
      </w:r>
      <w:r w:rsidR="007D54EA" w:rsidRPr="008F6C69">
        <w:rPr>
          <w:color w:val="000000" w:themeColor="text1"/>
        </w:rPr>
        <w:t xml:space="preserve">taka </w:t>
      </w:r>
      <w:r w:rsidR="000949F0" w:rsidRPr="008F6C69">
        <w:rPr>
          <w:color w:val="000000" w:themeColor="text1"/>
        </w:rPr>
        <w:t>może otrzymać świadczenia</w:t>
      </w:r>
      <w:r w:rsidR="00D46475">
        <w:rPr>
          <w:color w:val="000000" w:themeColor="text1"/>
        </w:rPr>
        <w:t xml:space="preserve"> p</w:t>
      </w:r>
      <w:r w:rsidR="000949F0" w:rsidRPr="008F6C69">
        <w:rPr>
          <w:color w:val="000000" w:themeColor="text1"/>
        </w:rPr>
        <w:t xml:space="preserve">omniejszone o kwotę przekroczenia kryterium dochodowego. </w:t>
      </w:r>
    </w:p>
    <w:p w:rsidR="000949F0" w:rsidRPr="00E63AC5" w:rsidRDefault="000949F0" w:rsidP="00965F0C">
      <w:pPr>
        <w:pStyle w:val="Akapitzlist"/>
        <w:ind w:left="1080"/>
        <w:rPr>
          <w:color w:val="000000" w:themeColor="text1"/>
        </w:rPr>
      </w:pPr>
    </w:p>
    <w:p w:rsidR="00D17971" w:rsidRDefault="00D17971" w:rsidP="00965F0C">
      <w:pPr>
        <w:jc w:val="both"/>
        <w:rPr>
          <w:color w:val="000000" w:themeColor="text1"/>
        </w:rPr>
      </w:pPr>
      <w:r>
        <w:rPr>
          <w:color w:val="000000" w:themeColor="text1"/>
        </w:rPr>
        <w:t>Świadczenie rodzicielskie - patrz odpowiedź na pytanie 1 do art. 8 ust. 1.</w:t>
      </w:r>
    </w:p>
    <w:p w:rsidR="00D17971" w:rsidRDefault="00D17971" w:rsidP="00965F0C">
      <w:pPr>
        <w:jc w:val="both"/>
        <w:rPr>
          <w:color w:val="000000" w:themeColor="text1"/>
        </w:rPr>
      </w:pPr>
    </w:p>
    <w:p w:rsidR="000949F0" w:rsidRPr="000E0729" w:rsidRDefault="000E0729" w:rsidP="00965F0C">
      <w:pPr>
        <w:jc w:val="both"/>
        <w:rPr>
          <w:color w:val="000000" w:themeColor="text1"/>
        </w:rPr>
      </w:pPr>
      <w:r>
        <w:rPr>
          <w:color w:val="000000" w:themeColor="text1"/>
        </w:rPr>
        <w:t>U</w:t>
      </w:r>
      <w:r w:rsidR="000949F0" w:rsidRPr="000E0729">
        <w:rPr>
          <w:color w:val="000000" w:themeColor="text1"/>
        </w:rPr>
        <w:t>staw</w:t>
      </w:r>
      <w:r w:rsidR="00B020D5">
        <w:rPr>
          <w:color w:val="000000" w:themeColor="text1"/>
        </w:rPr>
        <w:t>a</w:t>
      </w:r>
      <w:r w:rsidR="000949F0" w:rsidRPr="000E0729">
        <w:rPr>
          <w:color w:val="000000" w:themeColor="text1"/>
        </w:rPr>
        <w:t xml:space="preserve"> </w:t>
      </w:r>
      <w:r w:rsidR="00E63AC5" w:rsidRPr="000E0729">
        <w:rPr>
          <w:color w:val="000000" w:themeColor="text1"/>
        </w:rPr>
        <w:t>z</w:t>
      </w:r>
      <w:r w:rsidR="000949F0" w:rsidRPr="000E0729">
        <w:rPr>
          <w:color w:val="000000" w:themeColor="text1"/>
        </w:rPr>
        <w:t xml:space="preserve"> 20 maja 2016 r. o zmianie ustawy o świadczeniach rodzinnych oraz ustaw</w:t>
      </w:r>
      <w:r w:rsidR="00D17971">
        <w:rPr>
          <w:color w:val="000000" w:themeColor="text1"/>
        </w:rPr>
        <w:t>y</w:t>
      </w:r>
      <w:r w:rsidR="000949F0" w:rsidRPr="000E0729">
        <w:rPr>
          <w:color w:val="000000" w:themeColor="text1"/>
        </w:rPr>
        <w:t xml:space="preserve"> o ustaleniu i wypłacie zasiłków dla opiekunów wprowadz</w:t>
      </w:r>
      <w:r>
        <w:rPr>
          <w:color w:val="000000" w:themeColor="text1"/>
        </w:rPr>
        <w:t>iła</w:t>
      </w:r>
      <w:r w:rsidR="000949F0" w:rsidRPr="000E0729">
        <w:rPr>
          <w:color w:val="000000" w:themeColor="text1"/>
        </w:rPr>
        <w:t xml:space="preserve"> możliwość pobierania świadczenia opiekuńczego z tytułu opieki nad osobą niepełnosprawną przez więcej niż jednego opiekun</w:t>
      </w:r>
      <w:r>
        <w:rPr>
          <w:color w:val="000000" w:themeColor="text1"/>
        </w:rPr>
        <w:t>a</w:t>
      </w:r>
      <w:r w:rsidR="000949F0" w:rsidRPr="000E0729">
        <w:rPr>
          <w:color w:val="000000" w:themeColor="text1"/>
        </w:rPr>
        <w:t xml:space="preserve"> w rodzinach, w których wychowywan</w:t>
      </w:r>
      <w:r>
        <w:rPr>
          <w:color w:val="000000" w:themeColor="text1"/>
        </w:rPr>
        <w:t>e</w:t>
      </w:r>
      <w:r w:rsidR="000949F0" w:rsidRPr="000E0729">
        <w:rPr>
          <w:color w:val="000000" w:themeColor="text1"/>
        </w:rPr>
        <w:t xml:space="preserve"> jest więcej niż jedn</w:t>
      </w:r>
      <w:r>
        <w:rPr>
          <w:color w:val="000000" w:themeColor="text1"/>
        </w:rPr>
        <w:t xml:space="preserve">o dziecko </w:t>
      </w:r>
      <w:r w:rsidR="000949F0" w:rsidRPr="000E0729">
        <w:rPr>
          <w:color w:val="000000" w:themeColor="text1"/>
        </w:rPr>
        <w:t>niepełnosprawn</w:t>
      </w:r>
      <w:r>
        <w:rPr>
          <w:color w:val="000000" w:themeColor="text1"/>
        </w:rPr>
        <w:t>e</w:t>
      </w:r>
      <w:r w:rsidR="000949F0" w:rsidRPr="000E0729">
        <w:rPr>
          <w:color w:val="000000" w:themeColor="text1"/>
        </w:rPr>
        <w:t xml:space="preserve">. </w:t>
      </w:r>
      <w:r w:rsidR="00E13747">
        <w:rPr>
          <w:color w:val="000000" w:themeColor="text1"/>
        </w:rPr>
        <w:t>Jeżeli</w:t>
      </w:r>
      <w:r w:rsidR="000949F0" w:rsidRPr="000E0729">
        <w:rPr>
          <w:color w:val="000000" w:themeColor="text1"/>
        </w:rPr>
        <w:t xml:space="preserve"> w jednej rodzinie jest</w:t>
      </w:r>
      <w:r w:rsidR="00E13747">
        <w:rPr>
          <w:color w:val="000000" w:themeColor="text1"/>
        </w:rPr>
        <w:t>, na przykład,</w:t>
      </w:r>
      <w:r w:rsidR="000949F0" w:rsidRPr="000E0729">
        <w:rPr>
          <w:color w:val="000000" w:themeColor="text1"/>
        </w:rPr>
        <w:t xml:space="preserve"> dwoje dzieci niepełnosprawnych, każdy z rodziców m</w:t>
      </w:r>
      <w:r w:rsidR="00E13747">
        <w:rPr>
          <w:color w:val="000000" w:themeColor="text1"/>
        </w:rPr>
        <w:t xml:space="preserve">a prawo </w:t>
      </w:r>
      <w:r w:rsidR="00E13747">
        <w:rPr>
          <w:color w:val="000000" w:themeColor="text1"/>
        </w:rPr>
        <w:lastRenderedPageBreak/>
        <w:t xml:space="preserve">do </w:t>
      </w:r>
      <w:r w:rsidR="000949F0" w:rsidRPr="000E0729">
        <w:rPr>
          <w:color w:val="000000" w:themeColor="text1"/>
        </w:rPr>
        <w:t>świadczeni</w:t>
      </w:r>
      <w:r w:rsidR="00E13747">
        <w:rPr>
          <w:color w:val="000000" w:themeColor="text1"/>
        </w:rPr>
        <w:t>a</w:t>
      </w:r>
      <w:r w:rsidR="000949F0" w:rsidRPr="000E0729">
        <w:rPr>
          <w:color w:val="000000" w:themeColor="text1"/>
        </w:rPr>
        <w:t xml:space="preserve"> pielęgnacyjne</w:t>
      </w:r>
      <w:r w:rsidR="00E13747">
        <w:rPr>
          <w:color w:val="000000" w:themeColor="text1"/>
        </w:rPr>
        <w:t>go</w:t>
      </w:r>
      <w:r w:rsidR="000949F0" w:rsidRPr="000E0729">
        <w:rPr>
          <w:color w:val="000000" w:themeColor="text1"/>
        </w:rPr>
        <w:t xml:space="preserve"> z tytułu zakończenia aktywności zawodowej spowodowanego koniecznością sprawowania opieki nad niepełnosprawnym dzieckiem. </w:t>
      </w:r>
    </w:p>
    <w:p w:rsidR="000949F0" w:rsidRPr="00E63AC5" w:rsidRDefault="000949F0" w:rsidP="00965F0C">
      <w:pPr>
        <w:pStyle w:val="Akapitzlist"/>
        <w:ind w:left="284" w:firstLine="0"/>
        <w:rPr>
          <w:color w:val="000000" w:themeColor="text1"/>
        </w:rPr>
      </w:pPr>
    </w:p>
    <w:p w:rsidR="00D17971" w:rsidRDefault="00D17971" w:rsidP="00965F0C">
      <w:pPr>
        <w:pStyle w:val="NormalnyWeb"/>
        <w:spacing w:before="0" w:beforeAutospacing="0" w:after="0" w:afterAutospacing="0"/>
        <w:jc w:val="both"/>
        <w:rPr>
          <w:bCs/>
          <w:color w:val="000000" w:themeColor="text1"/>
        </w:rPr>
      </w:pPr>
      <w:r w:rsidRPr="00E63AC5">
        <w:rPr>
          <w:bCs/>
          <w:color w:val="000000" w:themeColor="text1"/>
        </w:rPr>
        <w:t>Ustawa o Karcie Dużej Rodziny wprowadziła instrument – Kartę Dużej Rodziny, która tworzy system zniżek ustawowych i handlowych. Prawo do Karty mają rodziny z co najmniej trójką dzieci na utrzymaniu</w:t>
      </w:r>
      <w:r>
        <w:rPr>
          <w:bCs/>
          <w:color w:val="000000" w:themeColor="text1"/>
        </w:rPr>
        <w:t>:</w:t>
      </w:r>
      <w:r w:rsidRPr="00E63AC5">
        <w:rPr>
          <w:bCs/>
          <w:color w:val="000000" w:themeColor="text1"/>
        </w:rPr>
        <w:t xml:space="preserve"> </w:t>
      </w:r>
    </w:p>
    <w:p w:rsidR="00D17971" w:rsidRDefault="00D17971" w:rsidP="0015754C">
      <w:pPr>
        <w:pStyle w:val="NormalnyWeb"/>
        <w:numPr>
          <w:ilvl w:val="0"/>
          <w:numId w:val="43"/>
        </w:numPr>
        <w:spacing w:before="0" w:beforeAutospacing="0" w:after="0" w:afterAutospacing="0"/>
        <w:jc w:val="both"/>
        <w:rPr>
          <w:bCs/>
          <w:color w:val="000000" w:themeColor="text1"/>
        </w:rPr>
      </w:pPr>
      <w:r w:rsidRPr="00E63AC5">
        <w:rPr>
          <w:bCs/>
          <w:color w:val="000000" w:themeColor="text1"/>
        </w:rPr>
        <w:t xml:space="preserve">w wieku do 18 </w:t>
      </w:r>
      <w:r>
        <w:rPr>
          <w:bCs/>
          <w:color w:val="000000" w:themeColor="text1"/>
        </w:rPr>
        <w:t>lat</w:t>
      </w:r>
      <w:r w:rsidRPr="00E63AC5">
        <w:rPr>
          <w:bCs/>
          <w:color w:val="000000" w:themeColor="text1"/>
        </w:rPr>
        <w:t xml:space="preserve">, </w:t>
      </w:r>
    </w:p>
    <w:p w:rsidR="00D17971" w:rsidRDefault="00D17971" w:rsidP="0015754C">
      <w:pPr>
        <w:pStyle w:val="NormalnyWeb"/>
        <w:numPr>
          <w:ilvl w:val="0"/>
          <w:numId w:val="43"/>
        </w:numPr>
        <w:spacing w:before="0" w:beforeAutospacing="0" w:after="0" w:afterAutospacing="0"/>
        <w:jc w:val="both"/>
        <w:rPr>
          <w:bCs/>
          <w:color w:val="000000" w:themeColor="text1"/>
        </w:rPr>
      </w:pPr>
      <w:r>
        <w:rPr>
          <w:bCs/>
          <w:color w:val="000000" w:themeColor="text1"/>
        </w:rPr>
        <w:t xml:space="preserve">w </w:t>
      </w:r>
      <w:r w:rsidRPr="00E63AC5">
        <w:rPr>
          <w:bCs/>
          <w:color w:val="000000" w:themeColor="text1"/>
        </w:rPr>
        <w:t xml:space="preserve">wieku </w:t>
      </w:r>
      <w:r>
        <w:rPr>
          <w:bCs/>
          <w:color w:val="000000" w:themeColor="text1"/>
        </w:rPr>
        <w:t>do 25 lat jeżeli</w:t>
      </w:r>
      <w:r w:rsidRPr="00E63AC5">
        <w:rPr>
          <w:bCs/>
          <w:color w:val="000000" w:themeColor="text1"/>
        </w:rPr>
        <w:t xml:space="preserve"> uczą się w szkole</w:t>
      </w:r>
      <w:r>
        <w:rPr>
          <w:bCs/>
          <w:color w:val="000000" w:themeColor="text1"/>
        </w:rPr>
        <w:t xml:space="preserve"> lub szkole wyższej,</w:t>
      </w:r>
      <w:r w:rsidRPr="00E63AC5">
        <w:rPr>
          <w:bCs/>
          <w:color w:val="000000" w:themeColor="text1"/>
        </w:rPr>
        <w:t xml:space="preserve"> </w:t>
      </w:r>
    </w:p>
    <w:p w:rsidR="00D17971" w:rsidRDefault="00D17971" w:rsidP="0015754C">
      <w:pPr>
        <w:pStyle w:val="NormalnyWeb"/>
        <w:numPr>
          <w:ilvl w:val="0"/>
          <w:numId w:val="43"/>
        </w:numPr>
        <w:spacing w:before="0" w:beforeAutospacing="0" w:after="0" w:afterAutospacing="0"/>
        <w:jc w:val="both"/>
        <w:rPr>
          <w:bCs/>
          <w:color w:val="000000" w:themeColor="text1"/>
        </w:rPr>
      </w:pPr>
      <w:r w:rsidRPr="00E63AC5">
        <w:rPr>
          <w:bCs/>
          <w:color w:val="000000" w:themeColor="text1"/>
        </w:rPr>
        <w:t xml:space="preserve">bez ograniczeń wiekowych w przypadku legitymowania się przez dziecko orzeczeniem o znacznym lub umiarkowanym stopniu niepełnosprawności. </w:t>
      </w:r>
    </w:p>
    <w:p w:rsidR="00D17971" w:rsidRPr="00E63AC5" w:rsidRDefault="00D17971" w:rsidP="00965F0C">
      <w:pPr>
        <w:pStyle w:val="NormalnyWeb"/>
        <w:spacing w:before="0" w:beforeAutospacing="0" w:after="0" w:afterAutospacing="0"/>
        <w:jc w:val="both"/>
        <w:rPr>
          <w:bCs/>
          <w:color w:val="000000" w:themeColor="text1"/>
        </w:rPr>
      </w:pPr>
      <w:r w:rsidRPr="00E63AC5">
        <w:rPr>
          <w:bCs/>
          <w:color w:val="000000" w:themeColor="text1"/>
        </w:rPr>
        <w:t xml:space="preserve">Celem Karty jest wspieranie budżetów rodzin obciążonych utrzymaniem wielu osób oraz promowanie modelu rodziny wielodzietnej. Na podstawie Karty rodzice i małżonkowie rodziców mają prawo do zniżek na przejazdy kolejowe, członkowie rodziny mają prawo do zniżek na opłaty paszportowe oraz do darmowych wstępów do parków narodowych. Partnerzy Karty działają w różnych branżach (np. spożywczej, paliwowej, medycznej) i udzielają rodzinom 3+ zniżek, które finansują z własnych budżetów. </w:t>
      </w:r>
    </w:p>
    <w:p w:rsidR="00D17971" w:rsidRPr="00FE3753" w:rsidRDefault="00D17971" w:rsidP="00965F0C">
      <w:pPr>
        <w:pStyle w:val="NormalnyWeb"/>
        <w:spacing w:before="0" w:beforeAutospacing="0" w:after="0" w:afterAutospacing="0"/>
        <w:jc w:val="both"/>
        <w:rPr>
          <w:bCs/>
          <w:color w:val="000000" w:themeColor="text1"/>
        </w:rPr>
      </w:pPr>
      <w:r w:rsidRPr="00E63AC5">
        <w:rPr>
          <w:bCs/>
          <w:color w:val="000000" w:themeColor="text1"/>
        </w:rPr>
        <w:t xml:space="preserve">Na podstawie </w:t>
      </w:r>
      <w:r w:rsidR="00E13747">
        <w:rPr>
          <w:bCs/>
          <w:color w:val="000000" w:themeColor="text1"/>
        </w:rPr>
        <w:t xml:space="preserve">wniosków </w:t>
      </w:r>
      <w:r w:rsidR="007D54EA">
        <w:rPr>
          <w:bCs/>
          <w:color w:val="000000" w:themeColor="text1"/>
        </w:rPr>
        <w:t xml:space="preserve">z </w:t>
      </w:r>
      <w:r w:rsidRPr="00E63AC5">
        <w:rPr>
          <w:bCs/>
          <w:color w:val="000000" w:themeColor="text1"/>
        </w:rPr>
        <w:t>przeglądu systemów wsparcia rodzin</w:t>
      </w:r>
      <w:r w:rsidR="007D54EA">
        <w:rPr>
          <w:bCs/>
          <w:color w:val="000000" w:themeColor="text1"/>
        </w:rPr>
        <w:t>,</w:t>
      </w:r>
      <w:r w:rsidRPr="00E63AC5">
        <w:rPr>
          <w:bCs/>
          <w:color w:val="000000" w:themeColor="text1"/>
        </w:rPr>
        <w:t xml:space="preserve"> przeprowadz</w:t>
      </w:r>
      <w:r w:rsidR="00E13747">
        <w:rPr>
          <w:bCs/>
          <w:color w:val="000000" w:themeColor="text1"/>
        </w:rPr>
        <w:t>on</w:t>
      </w:r>
      <w:r>
        <w:rPr>
          <w:bCs/>
          <w:color w:val="000000" w:themeColor="text1"/>
        </w:rPr>
        <w:t>ego</w:t>
      </w:r>
      <w:r w:rsidRPr="00E63AC5">
        <w:rPr>
          <w:bCs/>
          <w:color w:val="000000" w:themeColor="text1"/>
        </w:rPr>
        <w:t xml:space="preserve"> w 2017 r.</w:t>
      </w:r>
      <w:r w:rsidR="007D54EA">
        <w:rPr>
          <w:bCs/>
          <w:color w:val="000000" w:themeColor="text1"/>
        </w:rPr>
        <w:t>,</w:t>
      </w:r>
      <w:r w:rsidRPr="00E63AC5">
        <w:rPr>
          <w:bCs/>
          <w:color w:val="000000" w:themeColor="text1"/>
        </w:rPr>
        <w:t xml:space="preserve"> </w:t>
      </w:r>
      <w:r>
        <w:rPr>
          <w:bCs/>
          <w:color w:val="000000" w:themeColor="text1"/>
        </w:rPr>
        <w:t>z</w:t>
      </w:r>
      <w:r w:rsidRPr="00E63AC5">
        <w:rPr>
          <w:bCs/>
          <w:color w:val="000000" w:themeColor="text1"/>
        </w:rPr>
        <w:t>noweliz</w:t>
      </w:r>
      <w:r>
        <w:rPr>
          <w:bCs/>
          <w:color w:val="000000" w:themeColor="text1"/>
        </w:rPr>
        <w:t xml:space="preserve">owano </w:t>
      </w:r>
      <w:r w:rsidRPr="00E63AC5">
        <w:rPr>
          <w:bCs/>
          <w:color w:val="000000" w:themeColor="text1"/>
        </w:rPr>
        <w:t>ustaw</w:t>
      </w:r>
      <w:r>
        <w:rPr>
          <w:bCs/>
          <w:color w:val="000000" w:themeColor="text1"/>
        </w:rPr>
        <w:t>ę</w:t>
      </w:r>
      <w:r w:rsidRPr="00E63AC5">
        <w:rPr>
          <w:bCs/>
          <w:color w:val="000000" w:themeColor="text1"/>
        </w:rPr>
        <w:t xml:space="preserve"> o Karcie Dużej Rodziny. Od stycznia 2018 r. Karta </w:t>
      </w:r>
      <w:r w:rsidR="007D54EA" w:rsidRPr="00E63AC5">
        <w:rPr>
          <w:bCs/>
          <w:color w:val="000000" w:themeColor="text1"/>
        </w:rPr>
        <w:t xml:space="preserve">dostępna </w:t>
      </w:r>
      <w:r w:rsidRPr="00E63AC5">
        <w:rPr>
          <w:bCs/>
          <w:color w:val="000000" w:themeColor="text1"/>
        </w:rPr>
        <w:t xml:space="preserve">jest na urządzeniach mobilnych w formie aplikacji. Za pomocą funkcji geolokalizacji jej użytkownicy </w:t>
      </w:r>
      <w:r>
        <w:rPr>
          <w:bCs/>
          <w:color w:val="000000" w:themeColor="text1"/>
        </w:rPr>
        <w:t xml:space="preserve">mogą </w:t>
      </w:r>
      <w:r w:rsidRPr="00E63AC5">
        <w:rPr>
          <w:bCs/>
          <w:color w:val="000000" w:themeColor="text1"/>
        </w:rPr>
        <w:t xml:space="preserve">wyszukiwać partnerów Karty w </w:t>
      </w:r>
      <w:r>
        <w:rPr>
          <w:bCs/>
          <w:color w:val="000000" w:themeColor="text1"/>
        </w:rPr>
        <w:t>miejscu pobytu</w:t>
      </w:r>
      <w:r w:rsidRPr="00E63AC5">
        <w:rPr>
          <w:bCs/>
          <w:color w:val="000000" w:themeColor="text1"/>
        </w:rPr>
        <w:t xml:space="preserve">. Rozwiązanie to </w:t>
      </w:r>
      <w:r>
        <w:rPr>
          <w:bCs/>
          <w:color w:val="000000" w:themeColor="text1"/>
        </w:rPr>
        <w:t xml:space="preserve">ułatwia </w:t>
      </w:r>
      <w:r w:rsidRPr="00FE3753">
        <w:rPr>
          <w:bCs/>
          <w:color w:val="000000" w:themeColor="text1"/>
        </w:rPr>
        <w:t xml:space="preserve">korzystanie z niej, zachęca firmy i instytucje do przystępowania do inicjatywy. Od 2019 r. prawo do Karty będą również mieć rodzice, którzy kiedykolwiek </w:t>
      </w:r>
      <w:r w:rsidR="007D54EA">
        <w:rPr>
          <w:bCs/>
          <w:color w:val="000000" w:themeColor="text1"/>
        </w:rPr>
        <w:t>mieli</w:t>
      </w:r>
      <w:r w:rsidRPr="00FE3753">
        <w:rPr>
          <w:bCs/>
          <w:color w:val="000000" w:themeColor="text1"/>
        </w:rPr>
        <w:t xml:space="preserve"> co najmniej troje dzieci. </w:t>
      </w:r>
    </w:p>
    <w:p w:rsidR="009C2ECB" w:rsidRPr="00E63AC5" w:rsidRDefault="009C2ECB" w:rsidP="00965F0C">
      <w:pPr>
        <w:jc w:val="both"/>
        <w:rPr>
          <w:color w:val="000000" w:themeColor="text1"/>
        </w:rPr>
      </w:pPr>
      <w:r>
        <w:rPr>
          <w:color w:val="000000" w:themeColor="text1"/>
        </w:rPr>
        <w:t xml:space="preserve">W 2017 r. </w:t>
      </w:r>
      <w:r w:rsidRPr="00E63AC5">
        <w:rPr>
          <w:color w:val="000000" w:themeColor="text1"/>
        </w:rPr>
        <w:t xml:space="preserve">Kartę Dużej Rodziny </w:t>
      </w:r>
      <w:r>
        <w:rPr>
          <w:color w:val="000000" w:themeColor="text1"/>
        </w:rPr>
        <w:t>miało</w:t>
      </w:r>
      <w:r w:rsidRPr="00E63AC5">
        <w:rPr>
          <w:color w:val="000000" w:themeColor="text1"/>
        </w:rPr>
        <w:t xml:space="preserve"> 1,9 mln osób</w:t>
      </w:r>
      <w:r>
        <w:rPr>
          <w:color w:val="000000" w:themeColor="text1"/>
        </w:rPr>
        <w:t xml:space="preserve"> (</w:t>
      </w:r>
      <w:r w:rsidRPr="00E63AC5">
        <w:rPr>
          <w:color w:val="000000" w:themeColor="text1"/>
        </w:rPr>
        <w:t>41</w:t>
      </w:r>
      <w:r>
        <w:rPr>
          <w:color w:val="000000" w:themeColor="text1"/>
        </w:rPr>
        <w:t>7</w:t>
      </w:r>
      <w:r w:rsidRPr="00E63AC5">
        <w:rPr>
          <w:color w:val="000000" w:themeColor="text1"/>
        </w:rPr>
        <w:t xml:space="preserve"> tys</w:t>
      </w:r>
      <w:r>
        <w:rPr>
          <w:color w:val="000000" w:themeColor="text1"/>
        </w:rPr>
        <w:t>ięcy</w:t>
      </w:r>
      <w:r w:rsidRPr="00E63AC5">
        <w:rPr>
          <w:color w:val="000000" w:themeColor="text1"/>
        </w:rPr>
        <w:t xml:space="preserve"> rodzin</w:t>
      </w:r>
      <w:r>
        <w:rPr>
          <w:color w:val="000000" w:themeColor="text1"/>
        </w:rPr>
        <w:t>)</w:t>
      </w:r>
      <w:r w:rsidRPr="00E63AC5">
        <w:rPr>
          <w:color w:val="000000" w:themeColor="text1"/>
        </w:rPr>
        <w:t>. Liczba partnerów Karty wynosi</w:t>
      </w:r>
      <w:r>
        <w:rPr>
          <w:color w:val="000000" w:themeColor="text1"/>
        </w:rPr>
        <w:t>ła</w:t>
      </w:r>
      <w:r w:rsidRPr="00E63AC5">
        <w:rPr>
          <w:color w:val="000000" w:themeColor="text1"/>
        </w:rPr>
        <w:t xml:space="preserve"> 3,</w:t>
      </w:r>
      <w:r w:rsidR="00C87390">
        <w:rPr>
          <w:color w:val="000000" w:themeColor="text1"/>
        </w:rPr>
        <w:t>5</w:t>
      </w:r>
      <w:r w:rsidRPr="00E63AC5">
        <w:rPr>
          <w:color w:val="000000" w:themeColor="text1"/>
        </w:rPr>
        <w:t xml:space="preserve"> tys., a liczba </w:t>
      </w:r>
      <w:r>
        <w:rPr>
          <w:color w:val="000000" w:themeColor="text1"/>
        </w:rPr>
        <w:t>miejsc udzielania zniżek</w:t>
      </w:r>
      <w:r w:rsidRPr="00E63AC5">
        <w:rPr>
          <w:color w:val="000000" w:themeColor="text1"/>
        </w:rPr>
        <w:t xml:space="preserve"> – p</w:t>
      </w:r>
      <w:r w:rsidR="00C87390">
        <w:rPr>
          <w:color w:val="000000" w:themeColor="text1"/>
        </w:rPr>
        <w:t>rawie</w:t>
      </w:r>
      <w:r>
        <w:rPr>
          <w:color w:val="000000" w:themeColor="text1"/>
        </w:rPr>
        <w:t xml:space="preserve"> 1</w:t>
      </w:r>
      <w:r w:rsidR="00C87390">
        <w:rPr>
          <w:color w:val="000000" w:themeColor="text1"/>
        </w:rPr>
        <w:t>5</w:t>
      </w:r>
      <w:r>
        <w:rPr>
          <w:color w:val="000000" w:themeColor="text1"/>
        </w:rPr>
        <w:t xml:space="preserve"> tysięcy.</w:t>
      </w:r>
    </w:p>
    <w:p w:rsidR="00D17971" w:rsidRDefault="00D17971" w:rsidP="00965F0C">
      <w:pPr>
        <w:jc w:val="both"/>
        <w:rPr>
          <w:color w:val="000000" w:themeColor="text1"/>
        </w:rPr>
      </w:pPr>
    </w:p>
    <w:p w:rsidR="000949F0" w:rsidRPr="001F4BBC" w:rsidRDefault="00B020D5" w:rsidP="00965F0C">
      <w:pPr>
        <w:jc w:val="both"/>
        <w:rPr>
          <w:color w:val="000000" w:themeColor="text1"/>
        </w:rPr>
      </w:pPr>
      <w:r>
        <w:rPr>
          <w:color w:val="000000" w:themeColor="text1"/>
        </w:rPr>
        <w:t>U</w:t>
      </w:r>
      <w:r w:rsidR="000949F0" w:rsidRPr="001F4BBC">
        <w:rPr>
          <w:color w:val="000000" w:themeColor="text1"/>
        </w:rPr>
        <w:t>staw</w:t>
      </w:r>
      <w:r>
        <w:rPr>
          <w:color w:val="000000" w:themeColor="text1"/>
        </w:rPr>
        <w:t>a</w:t>
      </w:r>
      <w:r w:rsidR="000949F0" w:rsidRPr="001F4BBC">
        <w:rPr>
          <w:color w:val="000000" w:themeColor="text1"/>
        </w:rPr>
        <w:t xml:space="preserve"> </w:t>
      </w:r>
      <w:r w:rsidR="0028385F">
        <w:rPr>
          <w:color w:val="000000" w:themeColor="text1"/>
        </w:rPr>
        <w:t xml:space="preserve">o </w:t>
      </w:r>
      <w:r w:rsidR="000949F0" w:rsidRPr="001F4BBC">
        <w:rPr>
          <w:color w:val="000000" w:themeColor="text1"/>
        </w:rPr>
        <w:t>wsparciu kobiet w ciąży i rodzin „Za życiem</w:t>
      </w:r>
      <w:r>
        <w:rPr>
          <w:color w:val="000000" w:themeColor="text1"/>
        </w:rPr>
        <w:t xml:space="preserve">" </w:t>
      </w:r>
      <w:r w:rsidR="000949F0" w:rsidRPr="001F4BBC">
        <w:rPr>
          <w:color w:val="000000" w:themeColor="text1"/>
        </w:rPr>
        <w:t>wprowadz</w:t>
      </w:r>
      <w:r>
        <w:rPr>
          <w:color w:val="000000" w:themeColor="text1"/>
        </w:rPr>
        <w:t>iła</w:t>
      </w:r>
      <w:r w:rsidR="000949F0" w:rsidRPr="001F4BBC">
        <w:rPr>
          <w:color w:val="000000" w:themeColor="text1"/>
        </w:rPr>
        <w:t xml:space="preserve"> jednorazowe świadczenie w wysokości 4</w:t>
      </w:r>
      <w:r w:rsidR="007D54EA">
        <w:rPr>
          <w:color w:val="000000" w:themeColor="text1"/>
        </w:rPr>
        <w:t>.</w:t>
      </w:r>
      <w:r w:rsidR="000949F0" w:rsidRPr="001F4BBC">
        <w:rPr>
          <w:color w:val="000000" w:themeColor="text1"/>
        </w:rPr>
        <w:t>000 zł (niezależne od kryterium dochodowego). Jest ono adresowane do rodzin dzieci, u których zdiagnozowano ciężkie i nieodwracalne upośledzenie albo nieuleczalną chorobę zagrażającą ich życiu, która powstała w prenatalnym okresie rozwoju dziecka lub w czasie porodu.</w:t>
      </w:r>
    </w:p>
    <w:p w:rsidR="000949F0" w:rsidRDefault="0028385F" w:rsidP="00965F0C">
      <w:pPr>
        <w:jc w:val="both"/>
        <w:rPr>
          <w:rFonts w:eastAsia="Calibri"/>
          <w:color w:val="000000" w:themeColor="text1"/>
        </w:rPr>
      </w:pPr>
      <w:r>
        <w:rPr>
          <w:rFonts w:eastAsia="Calibri"/>
          <w:color w:val="000000" w:themeColor="text1"/>
        </w:rPr>
        <w:t>Szersze informacje o ustawie - patrz odpowiedź na pytanie 1 do art. 17</w:t>
      </w:r>
    </w:p>
    <w:p w:rsidR="0028385F" w:rsidRDefault="0028385F" w:rsidP="00965F0C">
      <w:pPr>
        <w:jc w:val="both"/>
        <w:rPr>
          <w:rFonts w:eastAsia="Calibri"/>
          <w:color w:val="000000" w:themeColor="text1"/>
        </w:rPr>
      </w:pPr>
    </w:p>
    <w:p w:rsidR="006D6993" w:rsidRDefault="006D6993" w:rsidP="002903D9">
      <w:pPr>
        <w:autoSpaceDE w:val="0"/>
        <w:autoSpaceDN w:val="0"/>
        <w:adjustRightInd w:val="0"/>
        <w:jc w:val="both"/>
        <w:rPr>
          <w:bCs/>
          <w:color w:val="000000"/>
        </w:rPr>
      </w:pPr>
      <w:r>
        <w:rPr>
          <w:bCs/>
          <w:color w:val="000000"/>
        </w:rPr>
        <w:t xml:space="preserve">Ponadto, po upływie okresu objętego sprawozdaniem, wprowadzone zostało świadczenie </w:t>
      </w:r>
      <w:r w:rsidR="002903D9" w:rsidRPr="002903D9">
        <w:rPr>
          <w:color w:val="000000" w:themeColor="text1"/>
        </w:rPr>
        <w:t xml:space="preserve">"Dobry Start" </w:t>
      </w:r>
      <w:r w:rsidRPr="002903D9">
        <w:rPr>
          <w:bCs/>
          <w:color w:val="000000"/>
        </w:rPr>
        <w:t>dla wszystkich uczniów rozpoczynających rok szkolny, w wysokości 300 zł na ucznia</w:t>
      </w:r>
      <w:r w:rsidR="002903D9" w:rsidRPr="002903D9">
        <w:rPr>
          <w:bCs/>
          <w:color w:val="000000"/>
        </w:rPr>
        <w:t xml:space="preserve"> (r</w:t>
      </w:r>
      <w:r w:rsidR="002903D9" w:rsidRPr="002903D9">
        <w:rPr>
          <w:rFonts w:eastAsiaTheme="minorHAnsi"/>
          <w:lang w:eastAsia="en-US"/>
        </w:rPr>
        <w:t>ozporządzenie Rady Ministrów z 30 maja 2018 r. w sprawie szczegółowych warunków realizacji rządowego</w:t>
      </w:r>
      <w:r w:rsidR="002903D9">
        <w:rPr>
          <w:rFonts w:eastAsiaTheme="minorHAnsi"/>
          <w:lang w:eastAsia="en-US"/>
        </w:rPr>
        <w:t xml:space="preserve"> </w:t>
      </w:r>
      <w:r w:rsidR="002903D9" w:rsidRPr="002903D9">
        <w:rPr>
          <w:rFonts w:eastAsiaTheme="minorHAnsi"/>
          <w:lang w:eastAsia="en-US"/>
        </w:rPr>
        <w:t>programu „Dobry start”)</w:t>
      </w:r>
      <w:r w:rsidRPr="002903D9">
        <w:rPr>
          <w:bCs/>
          <w:color w:val="000000"/>
        </w:rPr>
        <w:t>. Świadczenie przysługuje</w:t>
      </w:r>
      <w:r>
        <w:rPr>
          <w:bCs/>
          <w:color w:val="000000"/>
        </w:rPr>
        <w:t xml:space="preserve"> bez względu na dochód rodziny.</w:t>
      </w:r>
    </w:p>
    <w:p w:rsidR="006D6993" w:rsidRPr="006D6993" w:rsidRDefault="006D6993" w:rsidP="006D6993">
      <w:pPr>
        <w:pStyle w:val="NormalnyWeb"/>
        <w:spacing w:before="0" w:beforeAutospacing="0" w:after="0" w:afterAutospacing="0"/>
        <w:jc w:val="both"/>
        <w:rPr>
          <w:bCs/>
          <w:color w:val="000000" w:themeColor="text1"/>
        </w:rPr>
      </w:pPr>
      <w:r w:rsidRPr="006D6993">
        <w:rPr>
          <w:color w:val="000000" w:themeColor="text1"/>
        </w:rPr>
        <w:t xml:space="preserve">Świadczenie przysługuje raz w roku na rozpoczynające rok szkolny </w:t>
      </w:r>
      <w:r w:rsidR="00C87390">
        <w:rPr>
          <w:color w:val="000000" w:themeColor="text1"/>
        </w:rPr>
        <w:t xml:space="preserve">w szkole </w:t>
      </w:r>
      <w:r w:rsidRPr="006D6993">
        <w:rPr>
          <w:color w:val="000000" w:themeColor="text1"/>
        </w:rPr>
        <w:t>dzieci do ukończenia 20 roku życia. Dzieci niepełnosprawne uczące się w szkole otrzymają je do ukończenia przez nie 24 roku życia.</w:t>
      </w:r>
      <w:r w:rsidR="00C15A21" w:rsidRPr="00C15A21">
        <w:rPr>
          <w:color w:val="000000" w:themeColor="text1"/>
        </w:rPr>
        <w:t xml:space="preserve"> </w:t>
      </w:r>
      <w:r w:rsidR="00C15A21">
        <w:rPr>
          <w:color w:val="000000" w:themeColor="text1"/>
        </w:rPr>
        <w:t>Jest ono finansowane z budżetu państwa.</w:t>
      </w:r>
    </w:p>
    <w:p w:rsidR="006D6993" w:rsidRDefault="006D6993" w:rsidP="00965F0C">
      <w:pPr>
        <w:pStyle w:val="NormalnyWeb"/>
        <w:spacing w:before="0" w:beforeAutospacing="0" w:after="0" w:afterAutospacing="0"/>
        <w:jc w:val="both"/>
        <w:rPr>
          <w:bCs/>
          <w:color w:val="000000"/>
        </w:rPr>
      </w:pPr>
      <w:r>
        <w:rPr>
          <w:bCs/>
          <w:color w:val="000000"/>
        </w:rPr>
        <w:t>Prz</w:t>
      </w:r>
      <w:r w:rsidR="002903D9">
        <w:rPr>
          <w:bCs/>
          <w:color w:val="000000"/>
        </w:rPr>
        <w:t>e</w:t>
      </w:r>
      <w:r>
        <w:rPr>
          <w:bCs/>
          <w:color w:val="000000"/>
        </w:rPr>
        <w:t xml:space="preserve">widuje się, że ze świadczenia </w:t>
      </w:r>
      <w:r w:rsidRPr="002903D9">
        <w:rPr>
          <w:bCs/>
          <w:color w:val="000000" w:themeColor="text1"/>
        </w:rPr>
        <w:t xml:space="preserve">skorzysta </w:t>
      </w:r>
      <w:r w:rsidR="008B69FC">
        <w:rPr>
          <w:bCs/>
          <w:color w:val="000000" w:themeColor="text1"/>
        </w:rPr>
        <w:t xml:space="preserve">w 2018 r. </w:t>
      </w:r>
      <w:r w:rsidR="002903D9">
        <w:rPr>
          <w:color w:val="000000" w:themeColor="text1"/>
        </w:rPr>
        <w:t>4,6 mln dzieci.</w:t>
      </w:r>
      <w:r w:rsidR="008B69FC">
        <w:rPr>
          <w:color w:val="000000" w:themeColor="text1"/>
        </w:rPr>
        <w:t xml:space="preserve"> </w:t>
      </w:r>
    </w:p>
    <w:p w:rsidR="006D6993" w:rsidRDefault="006D6993" w:rsidP="00965F0C">
      <w:pPr>
        <w:pStyle w:val="NormalnyWeb"/>
        <w:spacing w:before="0" w:beforeAutospacing="0" w:after="0" w:afterAutospacing="0"/>
        <w:jc w:val="both"/>
        <w:rPr>
          <w:bCs/>
          <w:color w:val="000000"/>
        </w:rPr>
      </w:pPr>
    </w:p>
    <w:p w:rsidR="00D17971" w:rsidRDefault="00D17971" w:rsidP="00965F0C">
      <w:pPr>
        <w:pStyle w:val="NormalnyWeb"/>
        <w:spacing w:before="0" w:beforeAutospacing="0" w:after="0" w:afterAutospacing="0"/>
        <w:jc w:val="both"/>
        <w:rPr>
          <w:bCs/>
          <w:color w:val="000000"/>
        </w:rPr>
      </w:pPr>
      <w:r>
        <w:rPr>
          <w:bCs/>
          <w:color w:val="000000"/>
        </w:rPr>
        <w:t>Zmiany wprowadzone n</w:t>
      </w:r>
      <w:r w:rsidRPr="00E63AC5">
        <w:rPr>
          <w:bCs/>
          <w:color w:val="000000"/>
        </w:rPr>
        <w:t>a mocy ustawy z 5 sierpnia 2015 r. o zmianie ustawy o pomocy społecznej</w:t>
      </w:r>
      <w:r>
        <w:rPr>
          <w:bCs/>
          <w:color w:val="000000"/>
        </w:rPr>
        <w:t>:</w:t>
      </w:r>
      <w:r w:rsidRPr="00E63AC5">
        <w:rPr>
          <w:bCs/>
          <w:color w:val="000000"/>
        </w:rPr>
        <w:t xml:space="preserve"> </w:t>
      </w:r>
    </w:p>
    <w:p w:rsidR="00D17971" w:rsidRPr="00E63AC5" w:rsidRDefault="00D17971" w:rsidP="0015754C">
      <w:pPr>
        <w:pStyle w:val="NormalnyWeb"/>
        <w:numPr>
          <w:ilvl w:val="0"/>
          <w:numId w:val="34"/>
        </w:numPr>
        <w:spacing w:before="0" w:beforeAutospacing="0" w:after="0" w:afterAutospacing="0"/>
        <w:jc w:val="both"/>
        <w:rPr>
          <w:bCs/>
          <w:color w:val="000000"/>
        </w:rPr>
      </w:pPr>
      <w:r>
        <w:rPr>
          <w:bCs/>
          <w:color w:val="000000"/>
        </w:rPr>
        <w:t>g</w:t>
      </w:r>
      <w:r w:rsidRPr="00E63AC5">
        <w:rPr>
          <w:bCs/>
          <w:color w:val="000000"/>
        </w:rPr>
        <w:t xml:space="preserve">minom umożliwiono prowadzenie pracy socjalnej poprzez projekt socjalny. Projekt socjalny to zespół działań mający na celu poprawę sytuacji życiowej osób, rodzin, grup zagrożonych ubóstwem, marginalizacją i wykluczeniem społecznym. </w:t>
      </w:r>
      <w:r w:rsidRPr="00E63AC5">
        <w:rPr>
          <w:color w:val="000000"/>
        </w:rPr>
        <w:t>Podobnie jak w przypadku kontraktu socjalnego, rodzaje działań podejmowane w ramach projektu socjalnego, jak również formy i zakres stosowanych metod pracy</w:t>
      </w:r>
      <w:r w:rsidR="007D54EA">
        <w:rPr>
          <w:color w:val="000000"/>
        </w:rPr>
        <w:t>,</w:t>
      </w:r>
      <w:r w:rsidRPr="00E63AC5">
        <w:rPr>
          <w:color w:val="000000"/>
        </w:rPr>
        <w:t xml:space="preserve"> ustalane są indywidualnie, w zależności od zidentyfikowanych</w:t>
      </w:r>
      <w:r>
        <w:rPr>
          <w:color w:val="000000"/>
        </w:rPr>
        <w:t xml:space="preserve"> potrzeb i celów integracyjnych,</w:t>
      </w:r>
    </w:p>
    <w:p w:rsidR="00D17971" w:rsidRPr="00E63AC5" w:rsidRDefault="00D17971" w:rsidP="0015754C">
      <w:pPr>
        <w:pStyle w:val="NormalnyWeb"/>
        <w:numPr>
          <w:ilvl w:val="0"/>
          <w:numId w:val="34"/>
        </w:numPr>
        <w:spacing w:before="0" w:beforeAutospacing="0" w:after="0" w:afterAutospacing="0"/>
        <w:jc w:val="both"/>
        <w:rPr>
          <w:bCs/>
          <w:color w:val="000000"/>
        </w:rPr>
      </w:pPr>
      <w:r>
        <w:rPr>
          <w:bCs/>
          <w:color w:val="000000"/>
        </w:rPr>
        <w:lastRenderedPageBreak/>
        <w:t>z</w:t>
      </w:r>
      <w:r w:rsidRPr="00E63AC5">
        <w:rPr>
          <w:bCs/>
          <w:color w:val="000000"/>
        </w:rPr>
        <w:t>walczanie bezdomności</w:t>
      </w:r>
      <w:r>
        <w:rPr>
          <w:bCs/>
          <w:color w:val="000000"/>
        </w:rPr>
        <w:t>:</w:t>
      </w:r>
      <w:r w:rsidRPr="00E63AC5">
        <w:rPr>
          <w:bCs/>
          <w:color w:val="000000"/>
        </w:rPr>
        <w:t xml:space="preserve"> ur</w:t>
      </w:r>
      <w:r w:rsidRPr="00E63AC5">
        <w:rPr>
          <w:rFonts w:eastAsia="Calibri"/>
        </w:rPr>
        <w:t>egulowa</w:t>
      </w:r>
      <w:r>
        <w:rPr>
          <w:rFonts w:eastAsia="Calibri"/>
        </w:rPr>
        <w:t xml:space="preserve">ne zostały </w:t>
      </w:r>
      <w:r w:rsidRPr="00E63AC5">
        <w:rPr>
          <w:rFonts w:eastAsia="Calibri"/>
        </w:rPr>
        <w:t>formy schronienia</w:t>
      </w:r>
      <w:r w:rsidRPr="00E63AC5">
        <w:rPr>
          <w:bCs/>
          <w:color w:val="000000"/>
        </w:rPr>
        <w:t xml:space="preserve"> (schronisko dla osób bezdomnych, noclegownia i ogrzewalnia)</w:t>
      </w:r>
      <w:r>
        <w:rPr>
          <w:bCs/>
          <w:color w:val="000000"/>
        </w:rPr>
        <w:t>,</w:t>
      </w:r>
      <w:r w:rsidRPr="00E63AC5">
        <w:rPr>
          <w:bCs/>
          <w:color w:val="000000"/>
        </w:rPr>
        <w:t xml:space="preserve"> </w:t>
      </w:r>
      <w:r>
        <w:rPr>
          <w:bCs/>
          <w:color w:val="000000"/>
        </w:rPr>
        <w:t>o</w:t>
      </w:r>
      <w:r w:rsidRPr="00E63AC5">
        <w:rPr>
          <w:rFonts w:eastAsia="Calibri"/>
        </w:rPr>
        <w:t>kreślony został rodzaj i zakres świadczonych w nich usług, co umożliwia poprawę jakości i efektywności działań nakierowanych na rozw</w:t>
      </w:r>
      <w:r>
        <w:rPr>
          <w:rFonts w:eastAsia="Calibri"/>
        </w:rPr>
        <w:t>iązywanie problemu bezdomności,</w:t>
      </w:r>
    </w:p>
    <w:p w:rsidR="00D17971" w:rsidRDefault="00D17971" w:rsidP="0015754C">
      <w:pPr>
        <w:pStyle w:val="NormalnyWeb"/>
        <w:numPr>
          <w:ilvl w:val="0"/>
          <w:numId w:val="34"/>
        </w:numPr>
        <w:spacing w:before="0" w:beforeAutospacing="0" w:after="0" w:afterAutospacing="0"/>
        <w:jc w:val="both"/>
        <w:rPr>
          <w:bCs/>
          <w:color w:val="000000"/>
        </w:rPr>
      </w:pPr>
      <w:r>
        <w:rPr>
          <w:bCs/>
          <w:color w:val="000000"/>
        </w:rPr>
        <w:t>w</w:t>
      </w:r>
      <w:r w:rsidRPr="00E63AC5">
        <w:rPr>
          <w:bCs/>
          <w:color w:val="000000"/>
        </w:rPr>
        <w:t xml:space="preserve">prowadzono zmiany </w:t>
      </w:r>
      <w:r>
        <w:rPr>
          <w:bCs/>
          <w:color w:val="000000"/>
        </w:rPr>
        <w:t xml:space="preserve">zasad </w:t>
      </w:r>
      <w:r w:rsidRPr="00E63AC5">
        <w:rPr>
          <w:bCs/>
          <w:color w:val="000000"/>
        </w:rPr>
        <w:t>odpłatności za niektóre usługi świadczone przez pomoc społeczną oraz kryteri</w:t>
      </w:r>
      <w:r>
        <w:rPr>
          <w:bCs/>
          <w:color w:val="000000"/>
        </w:rPr>
        <w:t>ów</w:t>
      </w:r>
      <w:r w:rsidRPr="00E63AC5">
        <w:rPr>
          <w:bCs/>
          <w:color w:val="000000"/>
        </w:rPr>
        <w:t xml:space="preserve"> i warunk</w:t>
      </w:r>
      <w:r>
        <w:rPr>
          <w:bCs/>
          <w:color w:val="000000"/>
        </w:rPr>
        <w:t>ów</w:t>
      </w:r>
      <w:r w:rsidRPr="00E63AC5">
        <w:rPr>
          <w:bCs/>
          <w:color w:val="000000"/>
        </w:rPr>
        <w:t xml:space="preserve"> udzielania niektórych usług pomocy społecznej</w:t>
      </w:r>
      <w:r>
        <w:rPr>
          <w:bCs/>
          <w:color w:val="000000"/>
        </w:rPr>
        <w:t>,</w:t>
      </w:r>
    </w:p>
    <w:p w:rsidR="00D17971" w:rsidRDefault="00D17971" w:rsidP="0015754C">
      <w:pPr>
        <w:pStyle w:val="NormalnyWeb"/>
        <w:numPr>
          <w:ilvl w:val="0"/>
          <w:numId w:val="34"/>
        </w:numPr>
        <w:spacing w:before="0" w:beforeAutospacing="0" w:after="0" w:afterAutospacing="0"/>
        <w:jc w:val="both"/>
        <w:rPr>
          <w:bCs/>
          <w:color w:val="000000"/>
        </w:rPr>
      </w:pPr>
      <w:r>
        <w:rPr>
          <w:bCs/>
          <w:color w:val="000000"/>
        </w:rPr>
        <w:t>u</w:t>
      </w:r>
      <w:r w:rsidRPr="00E63AC5">
        <w:rPr>
          <w:bCs/>
          <w:color w:val="000000"/>
        </w:rPr>
        <w:t>proszczono procedurę przyznawania podstawowych świadczeń w sytuacjach kryzysowych (klęski żywiołowe, zdarzenia losowe, ewakuacje z o</w:t>
      </w:r>
      <w:r>
        <w:rPr>
          <w:bCs/>
          <w:color w:val="000000"/>
        </w:rPr>
        <w:t>bszarów zagrożonych),</w:t>
      </w:r>
    </w:p>
    <w:p w:rsidR="00D17971" w:rsidRPr="00E63AC5" w:rsidRDefault="00D17971" w:rsidP="0015754C">
      <w:pPr>
        <w:pStyle w:val="NormalnyWeb"/>
        <w:numPr>
          <w:ilvl w:val="0"/>
          <w:numId w:val="34"/>
        </w:numPr>
        <w:spacing w:before="0" w:beforeAutospacing="0" w:after="0" w:afterAutospacing="0"/>
        <w:jc w:val="both"/>
        <w:rPr>
          <w:bCs/>
          <w:color w:val="000000"/>
        </w:rPr>
      </w:pPr>
      <w:r>
        <w:rPr>
          <w:bCs/>
          <w:color w:val="000000"/>
        </w:rPr>
        <w:t>o</w:t>
      </w:r>
      <w:r w:rsidRPr="00E63AC5">
        <w:rPr>
          <w:bCs/>
          <w:color w:val="000000"/>
        </w:rPr>
        <w:t>kreślono, jakie podmioty mogą pełnić funkcję ośrodka wsparcia (ośrodek wsparcia dla osób z zburzeniami psychicznymi, dzienny dom pomocy, dom dla matek z małoletnimi dziećmi i kobiet w ciąży, schronisko dla bezdomnych oraz klub samopomocy).</w:t>
      </w:r>
    </w:p>
    <w:p w:rsidR="00D17971" w:rsidRDefault="00D17971" w:rsidP="00965F0C">
      <w:pPr>
        <w:jc w:val="both"/>
        <w:rPr>
          <w:color w:val="000000" w:themeColor="text1"/>
        </w:rPr>
      </w:pPr>
    </w:p>
    <w:p w:rsidR="000F4A01" w:rsidRPr="000E0729" w:rsidRDefault="000F4A01" w:rsidP="00965F0C">
      <w:pPr>
        <w:jc w:val="both"/>
        <w:rPr>
          <w:color w:val="000000" w:themeColor="text1"/>
        </w:rPr>
      </w:pPr>
      <w:r>
        <w:rPr>
          <w:color w:val="000000" w:themeColor="text1"/>
        </w:rPr>
        <w:t>U</w:t>
      </w:r>
      <w:r w:rsidRPr="001F4BBC">
        <w:rPr>
          <w:color w:val="000000" w:themeColor="text1"/>
        </w:rPr>
        <w:t>staw</w:t>
      </w:r>
      <w:r>
        <w:rPr>
          <w:color w:val="000000" w:themeColor="text1"/>
        </w:rPr>
        <w:t>a</w:t>
      </w:r>
      <w:r w:rsidRPr="001F4BBC">
        <w:rPr>
          <w:color w:val="000000" w:themeColor="text1"/>
        </w:rPr>
        <w:t xml:space="preserve"> z 10 lipca 2015 r. o zmianie ustawy o świadczeniach rodzinnych oraz niektórych innych ustaw wprowadz</w:t>
      </w:r>
      <w:r>
        <w:rPr>
          <w:color w:val="000000" w:themeColor="text1"/>
        </w:rPr>
        <w:t>iła</w:t>
      </w:r>
      <w:r w:rsidRPr="001F4BBC">
        <w:rPr>
          <w:color w:val="000000" w:themeColor="text1"/>
        </w:rPr>
        <w:t xml:space="preserve"> możliwość załatwienia sprawy w urzędzie przez </w:t>
      </w:r>
      <w:r>
        <w:rPr>
          <w:color w:val="000000" w:themeColor="text1"/>
        </w:rPr>
        <w:t>i</w:t>
      </w:r>
      <w:r w:rsidRPr="001F4BBC">
        <w:rPr>
          <w:color w:val="000000" w:themeColor="text1"/>
        </w:rPr>
        <w:t xml:space="preserve">nternet (złożenie wniosku, oświadczeń i zaświadczeń), jak również dokonanie skutecznego doręczenia pism przez organ drogą elektroniczną (np. decyzji przyznającej świadczenie), zwolniono wnioskodawców z konieczności samodzielnego </w:t>
      </w:r>
      <w:r>
        <w:rPr>
          <w:color w:val="000000" w:themeColor="text1"/>
        </w:rPr>
        <w:t>u</w:t>
      </w:r>
      <w:r w:rsidRPr="001F4BBC">
        <w:rPr>
          <w:color w:val="000000" w:themeColor="text1"/>
        </w:rPr>
        <w:t xml:space="preserve">zyskiwania </w:t>
      </w:r>
      <w:r>
        <w:rPr>
          <w:color w:val="000000" w:themeColor="text1"/>
        </w:rPr>
        <w:t>w</w:t>
      </w:r>
      <w:r w:rsidRPr="001F4BBC">
        <w:rPr>
          <w:color w:val="000000" w:themeColor="text1"/>
        </w:rPr>
        <w:t xml:space="preserve"> wielu urzęd</w:t>
      </w:r>
      <w:r>
        <w:rPr>
          <w:color w:val="000000" w:themeColor="text1"/>
        </w:rPr>
        <w:t>ach</w:t>
      </w:r>
      <w:r w:rsidRPr="001F4BBC">
        <w:rPr>
          <w:color w:val="000000" w:themeColor="text1"/>
        </w:rPr>
        <w:t xml:space="preserve"> niezbędnych do ustalenia prawa do świadczeń rodzinnych zaświadczeń i informacji</w:t>
      </w:r>
      <w:r>
        <w:rPr>
          <w:color w:val="000000" w:themeColor="text1"/>
        </w:rPr>
        <w:t xml:space="preserve"> - </w:t>
      </w:r>
      <w:r w:rsidRPr="001F4BBC">
        <w:rPr>
          <w:color w:val="000000" w:themeColor="text1"/>
        </w:rPr>
        <w:t>obowiązek ten spoczywa na organ</w:t>
      </w:r>
      <w:r>
        <w:rPr>
          <w:color w:val="000000" w:themeColor="text1"/>
        </w:rPr>
        <w:t xml:space="preserve">ie ustalającym dane świadczenie. Organy </w:t>
      </w:r>
      <w:r w:rsidRPr="000E0729">
        <w:rPr>
          <w:color w:val="000000" w:themeColor="text1"/>
        </w:rPr>
        <w:t>publiczne realizujące świadczenia na rzecz rodziny</w:t>
      </w:r>
      <w:r>
        <w:rPr>
          <w:color w:val="000000" w:themeColor="text1"/>
        </w:rPr>
        <w:t xml:space="preserve"> mogą korzystać z </w:t>
      </w:r>
      <w:r w:rsidRPr="000E0729">
        <w:rPr>
          <w:color w:val="000000" w:themeColor="text1"/>
        </w:rPr>
        <w:t xml:space="preserve">danych gromadzonych w rejestrach utworzonych przez ministra właściwego do spraw rodziny oraz ministra właściwego do spraw zabezpieczenia społecznego, </w:t>
      </w:r>
      <w:r>
        <w:rPr>
          <w:color w:val="000000" w:themeColor="text1"/>
        </w:rPr>
        <w:t>w celu</w:t>
      </w:r>
      <w:r w:rsidRPr="000E0729">
        <w:rPr>
          <w:color w:val="000000" w:themeColor="text1"/>
        </w:rPr>
        <w:t xml:space="preserve"> weryfikacji danych </w:t>
      </w:r>
      <w:r>
        <w:rPr>
          <w:color w:val="000000" w:themeColor="text1"/>
        </w:rPr>
        <w:t>osób</w:t>
      </w:r>
      <w:r w:rsidRPr="000E0729">
        <w:rPr>
          <w:color w:val="000000" w:themeColor="text1"/>
        </w:rPr>
        <w:t xml:space="preserve"> ubiegających s</w:t>
      </w:r>
      <w:r>
        <w:rPr>
          <w:color w:val="000000" w:themeColor="text1"/>
        </w:rPr>
        <w:t>ię o świadczenia i pobierających je.</w:t>
      </w:r>
    </w:p>
    <w:p w:rsidR="000F4A01" w:rsidRDefault="000F4A01" w:rsidP="00965F0C">
      <w:pPr>
        <w:tabs>
          <w:tab w:val="left" w:pos="-6237"/>
        </w:tabs>
        <w:jc w:val="both"/>
      </w:pPr>
    </w:p>
    <w:p w:rsidR="000949F0" w:rsidRPr="00E63AC5" w:rsidRDefault="00C87D24" w:rsidP="00965F0C">
      <w:pPr>
        <w:jc w:val="both"/>
        <w:rPr>
          <w:color w:val="000000" w:themeColor="text1"/>
        </w:rPr>
      </w:pPr>
      <w:r>
        <w:rPr>
          <w:color w:val="000000" w:themeColor="text1"/>
        </w:rPr>
        <w:t>Najważniejsze z</w:t>
      </w:r>
      <w:r w:rsidR="000949F0" w:rsidRPr="00E63AC5">
        <w:rPr>
          <w:color w:val="000000" w:themeColor="text1"/>
        </w:rPr>
        <w:t>miany ustaw</w:t>
      </w:r>
      <w:r w:rsidR="00480516">
        <w:rPr>
          <w:color w:val="000000" w:themeColor="text1"/>
        </w:rPr>
        <w:t>y</w:t>
      </w:r>
      <w:r w:rsidR="000949F0" w:rsidRPr="00E63AC5">
        <w:rPr>
          <w:color w:val="000000" w:themeColor="text1"/>
        </w:rPr>
        <w:t xml:space="preserve"> o pomocy osobom uprawnionym do alimentów w </w:t>
      </w:r>
      <w:r w:rsidR="00480516">
        <w:rPr>
          <w:color w:val="000000" w:themeColor="text1"/>
        </w:rPr>
        <w:t>latach 2014 - 2017</w:t>
      </w:r>
      <w:r w:rsidR="000949F0" w:rsidRPr="00E63AC5">
        <w:rPr>
          <w:color w:val="000000" w:themeColor="text1"/>
        </w:rPr>
        <w:t>:</w:t>
      </w:r>
    </w:p>
    <w:p w:rsidR="000949F0" w:rsidRPr="00E63AC5" w:rsidRDefault="000949F0" w:rsidP="0015754C">
      <w:pPr>
        <w:pStyle w:val="Akapitzlist"/>
        <w:numPr>
          <w:ilvl w:val="0"/>
          <w:numId w:val="53"/>
        </w:numPr>
        <w:rPr>
          <w:color w:val="000000" w:themeColor="text1"/>
        </w:rPr>
      </w:pPr>
      <w:r w:rsidRPr="00E63AC5">
        <w:rPr>
          <w:color w:val="000000" w:themeColor="text1"/>
        </w:rPr>
        <w:t>likwidacj</w:t>
      </w:r>
      <w:r w:rsidR="00C87D24">
        <w:rPr>
          <w:color w:val="000000" w:themeColor="text1"/>
        </w:rPr>
        <w:t>a</w:t>
      </w:r>
      <w:r w:rsidRPr="00E63AC5">
        <w:rPr>
          <w:color w:val="000000" w:themeColor="text1"/>
        </w:rPr>
        <w:t xml:space="preserve"> trybu administracyjnej egzekucji należności dłużnika alimentacyjnego wobec Skarbu Państwa powstałych z tytułu świadczeń wypłaconych z funduszu alimentacyjnego </w:t>
      </w:r>
      <w:r w:rsidR="007D54EA">
        <w:rPr>
          <w:color w:val="000000" w:themeColor="text1"/>
        </w:rPr>
        <w:t>oraz</w:t>
      </w:r>
      <w:r w:rsidRPr="00E63AC5">
        <w:rPr>
          <w:color w:val="000000" w:themeColor="text1"/>
        </w:rPr>
        <w:t xml:space="preserve"> wprowadzeniu egzekucji sądowej jako spos</w:t>
      </w:r>
      <w:r w:rsidR="009C2ECB">
        <w:rPr>
          <w:color w:val="000000" w:themeColor="text1"/>
        </w:rPr>
        <w:t>obu</w:t>
      </w:r>
      <w:r w:rsidRPr="00E63AC5">
        <w:rPr>
          <w:color w:val="000000" w:themeColor="text1"/>
        </w:rPr>
        <w:t xml:space="preserve"> dochodzenia zwrotu tych należności, </w:t>
      </w:r>
    </w:p>
    <w:p w:rsidR="000949F0" w:rsidRPr="00E63AC5" w:rsidRDefault="000949F0" w:rsidP="0015754C">
      <w:pPr>
        <w:pStyle w:val="Akapitzlist"/>
        <w:numPr>
          <w:ilvl w:val="0"/>
          <w:numId w:val="53"/>
        </w:numPr>
        <w:rPr>
          <w:iCs/>
          <w:color w:val="000000" w:themeColor="text1"/>
        </w:rPr>
      </w:pPr>
      <w:r w:rsidRPr="00E63AC5">
        <w:rPr>
          <w:color w:val="000000" w:themeColor="text1"/>
        </w:rPr>
        <w:t>uproszczeni</w:t>
      </w:r>
      <w:r w:rsidR="00C87D24">
        <w:rPr>
          <w:color w:val="000000" w:themeColor="text1"/>
        </w:rPr>
        <w:t>e</w:t>
      </w:r>
      <w:r w:rsidRPr="00E63AC5">
        <w:rPr>
          <w:color w:val="000000" w:themeColor="text1"/>
        </w:rPr>
        <w:t xml:space="preserve"> działań podejmowanych przez organ właściwy wobec dłużników alimentacyjnych - </w:t>
      </w:r>
      <w:r w:rsidR="00C87D24">
        <w:rPr>
          <w:color w:val="000000" w:themeColor="text1"/>
        </w:rPr>
        <w:t>jeżeli</w:t>
      </w:r>
      <w:r w:rsidRPr="00E63AC5">
        <w:rPr>
          <w:iCs/>
          <w:color w:val="000000" w:themeColor="text1"/>
        </w:rPr>
        <w:t xml:space="preserve"> sytuacja dłużnika alimentacyjnego nie uległa zmianie lub dłużnik po raz kolejny uniemożliwi przeprowadzenie wywiadu lub odmówi złożenia o</w:t>
      </w:r>
      <w:r w:rsidRPr="00E63AC5">
        <w:rPr>
          <w:rFonts w:eastAsia="TimesNewRoman"/>
          <w:color w:val="000000" w:themeColor="text1"/>
        </w:rPr>
        <w:t>ś</w:t>
      </w:r>
      <w:r w:rsidRPr="00E63AC5">
        <w:rPr>
          <w:iCs/>
          <w:color w:val="000000" w:themeColor="text1"/>
        </w:rPr>
        <w:t>wiadczenia maj</w:t>
      </w:r>
      <w:r w:rsidRPr="00E63AC5">
        <w:rPr>
          <w:rFonts w:eastAsia="TimesNewRoman"/>
          <w:color w:val="000000" w:themeColor="text1"/>
        </w:rPr>
        <w:t>ą</w:t>
      </w:r>
      <w:r w:rsidRPr="00E63AC5">
        <w:rPr>
          <w:iCs/>
          <w:color w:val="000000" w:themeColor="text1"/>
        </w:rPr>
        <w:t>tkowego, organ wła</w:t>
      </w:r>
      <w:r w:rsidRPr="00E63AC5">
        <w:rPr>
          <w:rFonts w:eastAsia="TimesNewRoman"/>
          <w:color w:val="000000" w:themeColor="text1"/>
        </w:rPr>
        <w:t>ś</w:t>
      </w:r>
      <w:r w:rsidRPr="00E63AC5">
        <w:rPr>
          <w:iCs/>
          <w:color w:val="000000" w:themeColor="text1"/>
        </w:rPr>
        <w:t>ciwy nie jest zobowi</w:t>
      </w:r>
      <w:r w:rsidRPr="00E63AC5">
        <w:rPr>
          <w:rFonts w:eastAsia="TimesNewRoman"/>
          <w:color w:val="000000" w:themeColor="text1"/>
        </w:rPr>
        <w:t>ą</w:t>
      </w:r>
      <w:r w:rsidRPr="00E63AC5">
        <w:rPr>
          <w:iCs/>
          <w:color w:val="000000" w:themeColor="text1"/>
        </w:rPr>
        <w:t>zany do ponownego podejmowania tych samych działa</w:t>
      </w:r>
      <w:r w:rsidRPr="00E63AC5">
        <w:rPr>
          <w:rFonts w:eastAsia="TimesNewRoman"/>
          <w:color w:val="000000" w:themeColor="text1"/>
        </w:rPr>
        <w:t xml:space="preserve">ń </w:t>
      </w:r>
      <w:r w:rsidRPr="00E63AC5">
        <w:rPr>
          <w:iCs/>
          <w:color w:val="000000" w:themeColor="text1"/>
        </w:rPr>
        <w:t>wobec dłużnika</w:t>
      </w:r>
      <w:r w:rsidR="00C87390">
        <w:rPr>
          <w:iCs/>
          <w:color w:val="000000" w:themeColor="text1"/>
        </w:rPr>
        <w:t xml:space="preserve"> uchylającego się od zobowiązań alimentacyjnych</w:t>
      </w:r>
      <w:r w:rsidRPr="00E63AC5">
        <w:rPr>
          <w:iCs/>
          <w:color w:val="000000" w:themeColor="text1"/>
        </w:rPr>
        <w:t xml:space="preserve">, </w:t>
      </w:r>
    </w:p>
    <w:p w:rsidR="000949F0" w:rsidRPr="00C87D24" w:rsidRDefault="000949F0" w:rsidP="0015754C">
      <w:pPr>
        <w:pStyle w:val="Akapitzlist"/>
        <w:numPr>
          <w:ilvl w:val="0"/>
          <w:numId w:val="53"/>
        </w:numPr>
        <w:rPr>
          <w:color w:val="000000" w:themeColor="text1"/>
        </w:rPr>
      </w:pPr>
      <w:r w:rsidRPr="00C87D24">
        <w:rPr>
          <w:color w:val="000000" w:themeColor="text1"/>
        </w:rPr>
        <w:t>doprecyzowan</w:t>
      </w:r>
      <w:r w:rsidR="00C87D24">
        <w:rPr>
          <w:color w:val="000000" w:themeColor="text1"/>
        </w:rPr>
        <w:t>ie</w:t>
      </w:r>
      <w:r w:rsidRPr="00C87D24">
        <w:rPr>
          <w:color w:val="000000" w:themeColor="text1"/>
        </w:rPr>
        <w:t xml:space="preserve"> przepis</w:t>
      </w:r>
      <w:r w:rsidR="00C87D24">
        <w:rPr>
          <w:color w:val="000000" w:themeColor="text1"/>
        </w:rPr>
        <w:t>ów</w:t>
      </w:r>
      <w:r w:rsidRPr="00C87D24">
        <w:rPr>
          <w:color w:val="000000" w:themeColor="text1"/>
        </w:rPr>
        <w:t xml:space="preserve"> dotycząc</w:t>
      </w:r>
      <w:r w:rsidR="00C87D24">
        <w:rPr>
          <w:color w:val="000000" w:themeColor="text1"/>
        </w:rPr>
        <w:t>ych</w:t>
      </w:r>
      <w:r w:rsidRPr="00C87D24">
        <w:rPr>
          <w:color w:val="000000" w:themeColor="text1"/>
        </w:rPr>
        <w:t xml:space="preserve"> nienależnie pobranych świadczeń</w:t>
      </w:r>
      <w:r w:rsidR="00C87D24">
        <w:rPr>
          <w:color w:val="000000" w:themeColor="text1"/>
        </w:rPr>
        <w:t>: obecnie</w:t>
      </w:r>
      <w:r w:rsidRPr="00C87D24">
        <w:rPr>
          <w:color w:val="000000" w:themeColor="text1"/>
        </w:rPr>
        <w:t xml:space="preserve"> jasno z nich wynika, że w przypadku nienależnie pobranych świadczeń wydawana jest jedna decyzja – decyzja o ustaleniu i zwrocie nienależnie pobranych świadczeń</w:t>
      </w:r>
      <w:r w:rsidR="009C2ECB">
        <w:rPr>
          <w:color w:val="000000" w:themeColor="text1"/>
        </w:rPr>
        <w:t>,</w:t>
      </w:r>
      <w:r w:rsidRPr="00C87D24">
        <w:rPr>
          <w:color w:val="000000" w:themeColor="text1"/>
        </w:rPr>
        <w:t xml:space="preserve"> w której rozstrzyga się zarówno o wysokości nienależnie pobranych świadczeń, jak i o ich zwrocie,</w:t>
      </w:r>
    </w:p>
    <w:p w:rsidR="000949F0" w:rsidRPr="00E63AC5" w:rsidRDefault="000949F0" w:rsidP="0015754C">
      <w:pPr>
        <w:pStyle w:val="Akapitzlist"/>
        <w:numPr>
          <w:ilvl w:val="0"/>
          <w:numId w:val="53"/>
        </w:numPr>
        <w:tabs>
          <w:tab w:val="left" w:pos="284"/>
        </w:tabs>
        <w:rPr>
          <w:color w:val="000000" w:themeColor="text1"/>
        </w:rPr>
      </w:pPr>
      <w:r w:rsidRPr="00E63AC5">
        <w:rPr>
          <w:iCs/>
          <w:color w:val="000000" w:themeColor="text1"/>
        </w:rPr>
        <w:t>wprowadzeni</w:t>
      </w:r>
      <w:r w:rsidR="00C87D24">
        <w:rPr>
          <w:iCs/>
          <w:color w:val="000000" w:themeColor="text1"/>
        </w:rPr>
        <w:t>e</w:t>
      </w:r>
      <w:r w:rsidRPr="00E63AC5">
        <w:rPr>
          <w:color w:val="000000" w:themeColor="text1"/>
        </w:rPr>
        <w:t xml:space="preserve"> możliwości załatwienia sprawy w urzędzie przez </w:t>
      </w:r>
      <w:r w:rsidR="00C87D24">
        <w:rPr>
          <w:color w:val="000000" w:themeColor="text1"/>
        </w:rPr>
        <w:t>i</w:t>
      </w:r>
      <w:r w:rsidRPr="00E63AC5">
        <w:rPr>
          <w:color w:val="000000" w:themeColor="text1"/>
        </w:rPr>
        <w:t>nternet (złożenie wniosku, oświadczeń i zaświadczeń), jak również dokonanie skutecznego doręczenia pism przez organ drogą elektroniczną,</w:t>
      </w:r>
    </w:p>
    <w:p w:rsidR="00C87D24" w:rsidRDefault="000949F0" w:rsidP="0015754C">
      <w:pPr>
        <w:pStyle w:val="Akapitzlist"/>
        <w:numPr>
          <w:ilvl w:val="0"/>
          <w:numId w:val="53"/>
        </w:numPr>
        <w:rPr>
          <w:color w:val="000000" w:themeColor="text1"/>
        </w:rPr>
      </w:pPr>
      <w:r w:rsidRPr="00E63AC5">
        <w:rPr>
          <w:iCs/>
          <w:color w:val="000000" w:themeColor="text1"/>
        </w:rPr>
        <w:t>zwolnieni</w:t>
      </w:r>
      <w:r w:rsidR="00C87D24">
        <w:rPr>
          <w:iCs/>
          <w:color w:val="000000" w:themeColor="text1"/>
        </w:rPr>
        <w:t>e</w:t>
      </w:r>
      <w:r w:rsidRPr="00E63AC5">
        <w:rPr>
          <w:color w:val="000000" w:themeColor="text1"/>
        </w:rPr>
        <w:t xml:space="preserve"> wnioskodawców z konieczności samodzielnego pozyskiwania zaświadczeń i informacji z urzędów</w:t>
      </w:r>
      <w:r w:rsidR="00C87D24">
        <w:rPr>
          <w:color w:val="000000" w:themeColor="text1"/>
        </w:rPr>
        <w:t>,</w:t>
      </w:r>
      <w:r w:rsidRPr="00E63AC5">
        <w:rPr>
          <w:color w:val="000000" w:themeColor="text1"/>
        </w:rPr>
        <w:t xml:space="preserve"> niezbędnych do ustalenia prawa do świadczeń z funduszu alimentacyjnego, obowiązek ten spoczywa na organie ustalającym dane świadczenie.</w:t>
      </w:r>
    </w:p>
    <w:p w:rsidR="00C87D24" w:rsidRDefault="000949F0" w:rsidP="0015754C">
      <w:pPr>
        <w:pStyle w:val="Akapitzlist"/>
        <w:numPr>
          <w:ilvl w:val="0"/>
          <w:numId w:val="53"/>
        </w:numPr>
        <w:rPr>
          <w:color w:val="000000" w:themeColor="text1"/>
        </w:rPr>
      </w:pPr>
      <w:r w:rsidRPr="00C87D24">
        <w:rPr>
          <w:color w:val="000000" w:themeColor="text1"/>
        </w:rPr>
        <w:t>pozyskiwani</w:t>
      </w:r>
      <w:r w:rsidR="00C87D24">
        <w:rPr>
          <w:color w:val="000000" w:themeColor="text1"/>
        </w:rPr>
        <w:t>e</w:t>
      </w:r>
      <w:r w:rsidRPr="00C87D24">
        <w:rPr>
          <w:color w:val="000000" w:themeColor="text1"/>
        </w:rPr>
        <w:t xml:space="preserve"> informacji niezbędnych do ustalenia prawa do świadczeń z funduszu alimentacyjnego </w:t>
      </w:r>
      <w:r w:rsidR="00C87D24">
        <w:rPr>
          <w:color w:val="000000" w:themeColor="text1"/>
        </w:rPr>
        <w:t xml:space="preserve">odpowiednio do </w:t>
      </w:r>
      <w:r w:rsidRPr="00C87D24">
        <w:rPr>
          <w:color w:val="000000" w:themeColor="text1"/>
        </w:rPr>
        <w:t>możliwości, w formie elektronicznej lub papierowej, bezpośrednio na poziomie organ-organ – dotyczy to</w:t>
      </w:r>
      <w:r w:rsidR="00C87D24">
        <w:rPr>
          <w:color w:val="000000" w:themeColor="text1"/>
        </w:rPr>
        <w:t>, między innymi</w:t>
      </w:r>
      <w:r w:rsidRPr="00C87D24">
        <w:rPr>
          <w:color w:val="000000" w:themeColor="text1"/>
        </w:rPr>
        <w:t xml:space="preserve"> sytuacji dochodowej, niepełnosprawności, skła</w:t>
      </w:r>
      <w:bookmarkStart w:id="5" w:name="_Toc456095129"/>
      <w:bookmarkStart w:id="6" w:name="_Toc456094966"/>
      <w:bookmarkStart w:id="7" w:name="_Toc456094833"/>
      <w:r w:rsidRPr="00C87D24">
        <w:rPr>
          <w:color w:val="000000" w:themeColor="text1"/>
        </w:rPr>
        <w:t>dek na ubezpieczenia zdrowotne.</w:t>
      </w:r>
    </w:p>
    <w:p w:rsidR="000949F0" w:rsidRDefault="00C87D24" w:rsidP="0015754C">
      <w:pPr>
        <w:pStyle w:val="Akapitzlist"/>
        <w:numPr>
          <w:ilvl w:val="0"/>
          <w:numId w:val="53"/>
        </w:numPr>
        <w:rPr>
          <w:color w:val="000000" w:themeColor="text1"/>
        </w:rPr>
      </w:pPr>
      <w:r>
        <w:rPr>
          <w:color w:val="000000" w:themeColor="text1"/>
        </w:rPr>
        <w:t>u</w:t>
      </w:r>
      <w:r w:rsidR="000949F0" w:rsidRPr="00C87D24">
        <w:rPr>
          <w:color w:val="000000" w:themeColor="text1"/>
        </w:rPr>
        <w:t>możliwi</w:t>
      </w:r>
      <w:r>
        <w:rPr>
          <w:color w:val="000000" w:themeColor="text1"/>
        </w:rPr>
        <w:t>enie</w:t>
      </w:r>
      <w:r w:rsidR="000949F0" w:rsidRPr="00C87D24">
        <w:rPr>
          <w:color w:val="000000" w:themeColor="text1"/>
        </w:rPr>
        <w:t xml:space="preserve"> korzystani</w:t>
      </w:r>
      <w:r>
        <w:rPr>
          <w:color w:val="000000" w:themeColor="text1"/>
        </w:rPr>
        <w:t>a</w:t>
      </w:r>
      <w:r w:rsidR="000949F0" w:rsidRPr="00C87D24">
        <w:rPr>
          <w:color w:val="000000" w:themeColor="text1"/>
        </w:rPr>
        <w:t xml:space="preserve"> z danych gromadzonych w rejestrach utworzonych przez ministra właściwego do spraw rodziny oraz ministra właściwego do spraw zabezpieczenia </w:t>
      </w:r>
      <w:r w:rsidR="000949F0" w:rsidRPr="00C87D24">
        <w:rPr>
          <w:color w:val="000000" w:themeColor="text1"/>
        </w:rPr>
        <w:lastRenderedPageBreak/>
        <w:t>spo</w:t>
      </w:r>
      <w:r>
        <w:rPr>
          <w:color w:val="000000" w:themeColor="text1"/>
        </w:rPr>
        <w:t xml:space="preserve">łecznego przez organy publiczne, w związku z </w:t>
      </w:r>
      <w:r w:rsidR="000949F0" w:rsidRPr="00C87D24">
        <w:rPr>
          <w:color w:val="000000" w:themeColor="text1"/>
        </w:rPr>
        <w:t>potrzeb</w:t>
      </w:r>
      <w:r>
        <w:rPr>
          <w:color w:val="000000" w:themeColor="text1"/>
        </w:rPr>
        <w:t>ą, na przykład,</w:t>
      </w:r>
      <w:r w:rsidR="000949F0" w:rsidRPr="00C87D24">
        <w:rPr>
          <w:color w:val="000000" w:themeColor="text1"/>
        </w:rPr>
        <w:t xml:space="preserve"> weryfikacji danych </w:t>
      </w:r>
      <w:r>
        <w:rPr>
          <w:color w:val="000000" w:themeColor="text1"/>
        </w:rPr>
        <w:t>osób</w:t>
      </w:r>
      <w:r w:rsidR="000949F0" w:rsidRPr="00C87D24">
        <w:rPr>
          <w:color w:val="000000" w:themeColor="text1"/>
        </w:rPr>
        <w:t xml:space="preserve"> ubiegających się </w:t>
      </w:r>
      <w:r>
        <w:rPr>
          <w:color w:val="000000" w:themeColor="text1"/>
        </w:rPr>
        <w:t xml:space="preserve">o świadczenia </w:t>
      </w:r>
      <w:r w:rsidR="000949F0" w:rsidRPr="00C87D24">
        <w:rPr>
          <w:color w:val="000000" w:themeColor="text1"/>
        </w:rPr>
        <w:t xml:space="preserve">i </w:t>
      </w:r>
      <w:r w:rsidR="002E5299">
        <w:rPr>
          <w:color w:val="000000" w:themeColor="text1"/>
        </w:rPr>
        <w:t>je</w:t>
      </w:r>
      <w:r w:rsidR="002E5299" w:rsidRPr="00C87D24">
        <w:rPr>
          <w:color w:val="000000" w:themeColor="text1"/>
        </w:rPr>
        <w:t xml:space="preserve"> </w:t>
      </w:r>
      <w:r w:rsidR="000949F0" w:rsidRPr="00C87D24">
        <w:rPr>
          <w:color w:val="000000" w:themeColor="text1"/>
        </w:rPr>
        <w:t>pobierających</w:t>
      </w:r>
      <w:bookmarkEnd w:id="5"/>
      <w:bookmarkEnd w:id="6"/>
      <w:bookmarkEnd w:id="7"/>
      <w:r w:rsidR="00D15A8F">
        <w:rPr>
          <w:color w:val="000000" w:themeColor="text1"/>
        </w:rPr>
        <w:t>,</w:t>
      </w:r>
    </w:p>
    <w:p w:rsidR="00D15A8F" w:rsidRPr="000258EC" w:rsidRDefault="00D15A8F" w:rsidP="0015754C">
      <w:pPr>
        <w:pStyle w:val="Akapitzlist"/>
        <w:numPr>
          <w:ilvl w:val="0"/>
          <w:numId w:val="53"/>
        </w:numPr>
        <w:rPr>
          <w:bCs/>
          <w:color w:val="000000" w:themeColor="text1"/>
        </w:rPr>
      </w:pPr>
      <w:r w:rsidRPr="000258EC">
        <w:rPr>
          <w:bCs/>
          <w:color w:val="000000" w:themeColor="text1"/>
        </w:rPr>
        <w:t>ujednolicenie przepisów ustawy o pomocy osobom uprawnionym do alimentów dotyczących ustalania dochodu w oparciu o dochód uzyskany i utracony z przepisami ustawy o świadczeniach rodzinnych – rozszerzono katalog utraty dochodu</w:t>
      </w:r>
      <w:r w:rsidR="00E10CF0">
        <w:rPr>
          <w:bCs/>
          <w:color w:val="000000" w:themeColor="text1"/>
        </w:rPr>
        <w:t>, między innymi</w:t>
      </w:r>
      <w:r w:rsidRPr="000258EC">
        <w:rPr>
          <w:bCs/>
          <w:color w:val="000000" w:themeColor="text1"/>
        </w:rPr>
        <w:t xml:space="preserve"> o utratę zasądzonych świadczeń alimentacyjnych lub świadczeń pieniężnych wypłacanych w przypadku bezskuteczności egzekucji w związku ze śmiercią osoby zobowiązanej do tych świadczeń, utratę świadczenia rodzicielskiego, utratę zasiłku macierzyńskiego, o którym mowa w przepisach o ubezpieczeniu społecznym rolników oraz utratę stypendium doktoranckiego,</w:t>
      </w:r>
    </w:p>
    <w:p w:rsidR="00D15A8F" w:rsidRPr="00C87D24" w:rsidRDefault="00D15A8F" w:rsidP="0015754C">
      <w:pPr>
        <w:pStyle w:val="Akapitzlist"/>
        <w:numPr>
          <w:ilvl w:val="0"/>
          <w:numId w:val="53"/>
        </w:numPr>
        <w:rPr>
          <w:color w:val="000000" w:themeColor="text1"/>
        </w:rPr>
      </w:pPr>
      <w:r w:rsidRPr="000258EC">
        <w:rPr>
          <w:bCs/>
          <w:color w:val="000000" w:themeColor="text1"/>
        </w:rPr>
        <w:t>uzupełnienie katalogu nienależnie pobranych świadczeń z funduszu alimentacyjnego o okoliczność, gdy świadczenia zostały wypłacone osobie innej niż osoba, która została wskazana w decyzji przyznającej świadczenia z funduszu alimentacyjnego, z przyczyn niezależnych od organu, który wydał decyzję.</w:t>
      </w:r>
    </w:p>
    <w:p w:rsidR="00C7425F" w:rsidRPr="00FE3753" w:rsidRDefault="00C7425F" w:rsidP="00965F0C">
      <w:pPr>
        <w:pStyle w:val="NormalnyWeb"/>
        <w:spacing w:before="0" w:beforeAutospacing="0" w:after="0" w:afterAutospacing="0"/>
        <w:jc w:val="both"/>
        <w:rPr>
          <w:b/>
          <w:bCs/>
          <w:color w:val="000000" w:themeColor="text1"/>
        </w:rPr>
      </w:pPr>
    </w:p>
    <w:p w:rsidR="00C16991" w:rsidRPr="00FE3753" w:rsidRDefault="00C16991" w:rsidP="00965F0C">
      <w:pPr>
        <w:jc w:val="both"/>
      </w:pPr>
      <w:r w:rsidRPr="00FE3753">
        <w:t>Priorytetem rządu w obszarze edukacji jest zwiększenie dostęp</w:t>
      </w:r>
      <w:r w:rsidR="009C2ECB">
        <w:t xml:space="preserve">u do </w:t>
      </w:r>
      <w:r w:rsidRPr="00FE3753">
        <w:t xml:space="preserve">edukacji wysokiej jakości poprzez, między innymi, upowszechnienie wychowania przedszkolnego dzieci w wieku 3–6 lat, w tym zwiększenie dostępu do wysokiej jakości edukacji przedszkolnej na obszarach wiejskich. </w:t>
      </w:r>
    </w:p>
    <w:p w:rsidR="007D54EA" w:rsidRDefault="00643078" w:rsidP="00965F0C">
      <w:pPr>
        <w:jc w:val="both"/>
      </w:pPr>
      <w:r>
        <w:t>D</w:t>
      </w:r>
      <w:r w:rsidR="00C16991" w:rsidRPr="00FE3753">
        <w:t xml:space="preserve">zieci w wieku 3–5 lat mają prawo </w:t>
      </w:r>
      <w:r w:rsidR="009C2ECB">
        <w:t xml:space="preserve">do </w:t>
      </w:r>
      <w:r w:rsidR="00C16991" w:rsidRPr="00FE3753">
        <w:t xml:space="preserve">korzystania z wychowania przedszkolnego w przedszkolu, oddziale przedszkolnym w szkole podstawowej lub innej formie wychowania przedszkolnego. </w:t>
      </w:r>
    </w:p>
    <w:p w:rsidR="009C2ECB" w:rsidRDefault="00C16991" w:rsidP="00965F0C">
      <w:pPr>
        <w:jc w:val="both"/>
      </w:pPr>
      <w:r w:rsidRPr="00FE3753">
        <w:t>Co do zasady, obowiązek szkolny dziecka rozpoczyna się z początkiem</w:t>
      </w:r>
      <w:r w:rsidR="007D62E3">
        <w:t xml:space="preserve"> </w:t>
      </w:r>
      <w:r w:rsidR="00B46917">
        <w:t>roku szkolnego</w:t>
      </w:r>
      <w:r w:rsidRPr="00FE3753">
        <w:t xml:space="preserve"> w</w:t>
      </w:r>
      <w:r w:rsidR="007D62E3">
        <w:t xml:space="preserve"> </w:t>
      </w:r>
      <w:r w:rsidR="00B00F8F">
        <w:t>roku kalendarzow</w:t>
      </w:r>
      <w:r w:rsidRPr="00FE3753">
        <w:t>ym, w którym dziecko kończy 7 lat.</w:t>
      </w:r>
      <w:r w:rsidR="007750ED">
        <w:t xml:space="preserve"> </w:t>
      </w:r>
      <w:r w:rsidR="009C2ECB" w:rsidRPr="00FE3753">
        <w:t>Na wniosek rodziców naukę w szkole podstawowej może także rozpocząć dziecko, które w danym</w:t>
      </w:r>
      <w:r w:rsidR="007D62E3">
        <w:t xml:space="preserve"> r</w:t>
      </w:r>
      <w:r w:rsidR="00656026">
        <w:t>oku</w:t>
      </w:r>
      <w:r w:rsidR="009C2ECB" w:rsidRPr="00FE3753">
        <w:t xml:space="preserve"> kalendarzowym kończy 6 lat.</w:t>
      </w:r>
      <w:r w:rsidR="007D54EA">
        <w:t xml:space="preserve"> </w:t>
      </w:r>
      <w:r w:rsidRPr="00FE3753">
        <w:t xml:space="preserve">Dziecko w wieku 6 lat jest obowiązane odbyć roczne przygotowanie przedszkolne w przedszkolu, oddziale przedszkolnym w szkole podstawowej lub w innej formie wychowania przedszkolnego. Jest to istotne w kontekście przywrócenia rozpoczynania obowiązku szkolnego w wieku 7 lat. </w:t>
      </w:r>
    </w:p>
    <w:p w:rsidR="00C16991" w:rsidRPr="00FE3753" w:rsidRDefault="00C16991" w:rsidP="00965F0C">
      <w:pPr>
        <w:jc w:val="both"/>
      </w:pPr>
      <w:r w:rsidRPr="00FE3753">
        <w:t xml:space="preserve">Od 1 września 2016 r. wszystkie dzieci 6-letnie oraz wszystkie dzieci 4- i 5-letnie, których rodzice chcą, by korzystały z edukacji przedszkolnej, mają zapewnione miejsce realizacji wychowania przedszkolnego. Od 1 września 2017 r. wszystkie dzieci 3-letnie mają zapewnione miejsce realizacji wychowania przedszkolnego. </w:t>
      </w:r>
    </w:p>
    <w:p w:rsidR="00C16991" w:rsidRPr="00FE3753" w:rsidRDefault="00C16991" w:rsidP="00965F0C">
      <w:pPr>
        <w:jc w:val="both"/>
      </w:pPr>
      <w:r w:rsidRPr="00FE3753">
        <w:t xml:space="preserve">Od 1 września 2013 r. na realizację wychowania przedszkolnego samorządy otrzymują wsparcie z budżetu państwa – dotację przedszkolną. W 2013 r. na wsparcie wychowania przedszkolnego przeznaczono z budżetu państwa 503.630 tys. zł, w 2014 r. 1.566.998 tys. zł, w 2015 r. – 1.573.968 tys. zł, w 2016 r. 1.562.618 tys. zł. </w:t>
      </w:r>
      <w:r w:rsidR="0064443E">
        <w:t xml:space="preserve">W 2017 r. dotacja wyniosła 1.289.378 tys. zł (zmniejszenie dotacji w porównaniu z 2016 r. jest skutkiem wprowadzenia subwencjonowania edukacji przedszkolnej dzieci w wieku 6 lat). </w:t>
      </w:r>
      <w:r w:rsidRPr="00FE3753">
        <w:t>Dotacja udzielana jest na każde dziecko korzystające z wychowania przedszkolnego na terenie danej gminy, niezależnie od czasu korzystania oraz statusu placówki wychowania przedszkolnego (publiczne i niepubliczne).</w:t>
      </w:r>
    </w:p>
    <w:p w:rsidR="00C16991" w:rsidRPr="00FE3753" w:rsidRDefault="00C16991" w:rsidP="00965F0C">
      <w:pPr>
        <w:jc w:val="both"/>
      </w:pPr>
      <w:r w:rsidRPr="00FE3753">
        <w:t xml:space="preserve">1 grudnia 2016 r. uchwalona została ustawa o zmianie ustawy </w:t>
      </w:r>
      <w:r w:rsidR="00643078">
        <w:t xml:space="preserve">z 13 listopada 2003 r. </w:t>
      </w:r>
      <w:r w:rsidRPr="00FE3753">
        <w:t xml:space="preserve">o dochodach jednostek samorządu terytorialnego oraz niektórych innych ustaw. Główną zmianą jest uwzględnienie finansowania dzieci w wieku 6 lat i </w:t>
      </w:r>
      <w:r w:rsidR="00804F93" w:rsidRPr="00FE3753">
        <w:t>więcej</w:t>
      </w:r>
      <w:r w:rsidRPr="00FE3753">
        <w:t xml:space="preserve"> objętych wychowaniem przedszkolnym w ramach części oświatowej subwencji ogólnej dla jednostek samorządu terytorialnego. Ustawa dostosowuje także przepisy dotyczące dotacji na dofinansowanie zadań z zakresu wychowania przedszkolnego (udzielanie, rozliczanie dotacji)</w:t>
      </w:r>
      <w:r w:rsidR="00804F93" w:rsidRPr="00FE3753">
        <w:t>,</w:t>
      </w:r>
      <w:r w:rsidRPr="00FE3753">
        <w:t xml:space="preserve"> w związku koniecznością wyłączenia tej </w:t>
      </w:r>
      <w:r w:rsidR="00804F93" w:rsidRPr="00FE3753">
        <w:t>grupy</w:t>
      </w:r>
      <w:r w:rsidRPr="00FE3753">
        <w:t xml:space="preserve"> dzieci z finansowania w ramach tej dotacji.</w:t>
      </w:r>
      <w:r w:rsidR="00804F93" w:rsidRPr="00FE3753">
        <w:t xml:space="preserve"> </w:t>
      </w:r>
      <w:r w:rsidRPr="00FE3753">
        <w:t xml:space="preserve">Potrzeba zwiększonego wsparcia dla dzieci 6-letnich </w:t>
      </w:r>
      <w:r w:rsidR="00804F93" w:rsidRPr="00FE3753">
        <w:t xml:space="preserve">związana </w:t>
      </w:r>
      <w:r w:rsidRPr="00FE3753">
        <w:t xml:space="preserve">jest ze zniesieniem obowiązku szkolnego </w:t>
      </w:r>
      <w:r w:rsidRPr="00FE3753">
        <w:lastRenderedPageBreak/>
        <w:t>tych dzieci i</w:t>
      </w:r>
      <w:r w:rsidR="00804F93" w:rsidRPr="00FE3753">
        <w:t>,</w:t>
      </w:r>
      <w:r w:rsidRPr="00FE3753">
        <w:t xml:space="preserve"> tym samym</w:t>
      </w:r>
      <w:r w:rsidR="00804F93" w:rsidRPr="00FE3753">
        <w:t>,</w:t>
      </w:r>
      <w:r w:rsidRPr="00FE3753">
        <w:t xml:space="preserve"> koniecznością obejmowania wychowaniem przedszkolnym czterech roczników uczniów zamiast, jak dotychczas, trzech. W konsekwencji, w ramach subwencji oświatowej na 2017 r</w:t>
      </w:r>
      <w:r w:rsidR="00A55183" w:rsidRPr="00FE3753">
        <w:t>.</w:t>
      </w:r>
      <w:r w:rsidRPr="00FE3753">
        <w:t xml:space="preserve"> zaplanowano finansowanie dzieci 6-letnich i starszych w średniej wysokości 4</w:t>
      </w:r>
      <w:r w:rsidR="00A55183" w:rsidRPr="00FE3753">
        <w:t>.</w:t>
      </w:r>
      <w:r w:rsidRPr="00FE3753">
        <w:t>300 zł</w:t>
      </w:r>
      <w:r w:rsidR="00A55183" w:rsidRPr="00FE3753">
        <w:t xml:space="preserve"> </w:t>
      </w:r>
      <w:r w:rsidR="00656026">
        <w:t>n</w:t>
      </w:r>
      <w:r w:rsidR="00A55183" w:rsidRPr="00FE3753">
        <w:t>a dziecko</w:t>
      </w:r>
      <w:r w:rsidRPr="00FE3753">
        <w:t>, ponad trzykrotnie w</w:t>
      </w:r>
      <w:r w:rsidR="009C2ECB">
        <w:t>ięcej</w:t>
      </w:r>
      <w:r w:rsidRPr="00FE3753">
        <w:t xml:space="preserve"> niż </w:t>
      </w:r>
      <w:r w:rsidR="009C2ECB">
        <w:t>w latach wcześniejszych</w:t>
      </w:r>
      <w:r w:rsidRPr="00FE3753">
        <w:t xml:space="preserve">. W 2017 r. na dzieci 6-letnie </w:t>
      </w:r>
      <w:r w:rsidR="00A55183" w:rsidRPr="00FE3753">
        <w:t xml:space="preserve">przeznaczona została </w:t>
      </w:r>
      <w:r w:rsidRPr="00FE3753">
        <w:t>subwencj</w:t>
      </w:r>
      <w:r w:rsidR="00A55183" w:rsidRPr="00FE3753">
        <w:t>a</w:t>
      </w:r>
      <w:r w:rsidRPr="00FE3753">
        <w:t xml:space="preserve"> w wysokości 1</w:t>
      </w:r>
      <w:r w:rsidR="00FC0B1B">
        <w:t>.</w:t>
      </w:r>
      <w:r w:rsidRPr="00FE3753">
        <w:t>428 mln zł.</w:t>
      </w:r>
    </w:p>
    <w:p w:rsidR="00C16991" w:rsidRDefault="00C16991" w:rsidP="00965F0C">
      <w:pPr>
        <w:jc w:val="both"/>
      </w:pPr>
      <w:r w:rsidRPr="00FE3753">
        <w:t>Wprowadzenie subwencjonowania dzieci 6-letnich korzystających z wychowania przedszkolnego skutkuje także likwidacją opłat za czas edukacji przedszkolnej wykraczający poza ustalony w gminie czas bezpłatnego nauczania, wychowania i opieki (nie krótszy niż 5 godzin). Rodzice dzieci korzystających z wychowania przedszkolnego objęt</w:t>
      </w:r>
      <w:r w:rsidR="00A55183" w:rsidRPr="00FE3753">
        <w:t>ego</w:t>
      </w:r>
      <w:r w:rsidRPr="00FE3753">
        <w:t xml:space="preserve"> subwencjonowaniem z budżetu państwa nie ponoszą już opłat, poza opłatami za wyżywienie. </w:t>
      </w:r>
    </w:p>
    <w:p w:rsidR="00FE3753" w:rsidRPr="00FE3753" w:rsidRDefault="00FE3753" w:rsidP="00965F0C">
      <w:pPr>
        <w:jc w:val="both"/>
      </w:pPr>
      <w:r w:rsidRPr="00FE3753">
        <w:t xml:space="preserve">W związku z umożliwieniem z korzystania z wychowania przedszkolnego przez wszystkie dzieci w wieku 3-5 lat, których rodzice tego chcą, a także w związku z ograniczeniem opłat za korzystanie z wychowania przedszkolnego, a w przypadku dzieci 6-letnich całkowitym zwolnieniem z tych opłat, zniesione zostały bariery ekonomiczne w dostępnie do edukacji przedszkolnej. Ponadto podniosła się świadomość edukacyjna rodziców, co skutkuje bardzo dużym zapotrzebowaniem na wychowanie przedszkolne. </w:t>
      </w:r>
    </w:p>
    <w:p w:rsidR="00E47158" w:rsidRDefault="00E4568C" w:rsidP="00965F0C">
      <w:pPr>
        <w:jc w:val="both"/>
      </w:pPr>
      <w:r>
        <w:t>Każdego roku</w:t>
      </w:r>
      <w:r w:rsidR="00C16991" w:rsidRPr="00FE3753">
        <w:t xml:space="preserve"> przybywa kilkaset nowych przedszkoli. </w:t>
      </w:r>
    </w:p>
    <w:tbl>
      <w:tblPr>
        <w:tblStyle w:val="Tabela-Siatka"/>
        <w:tblW w:w="0" w:type="auto"/>
        <w:jc w:val="center"/>
        <w:tblInd w:w="0" w:type="dxa"/>
        <w:tblLook w:val="04A0" w:firstRow="1" w:lastRow="0" w:firstColumn="1" w:lastColumn="0" w:noHBand="0" w:noVBand="1"/>
      </w:tblPr>
      <w:tblGrid>
        <w:gridCol w:w="1795"/>
        <w:gridCol w:w="1796"/>
        <w:gridCol w:w="1796"/>
      </w:tblGrid>
      <w:tr w:rsidR="00E47158" w:rsidTr="00B00F8F">
        <w:trPr>
          <w:jc w:val="center"/>
        </w:trPr>
        <w:tc>
          <w:tcPr>
            <w:tcW w:w="1795" w:type="dxa"/>
          </w:tcPr>
          <w:p w:rsidR="00E47158" w:rsidRPr="002E7069" w:rsidRDefault="002E7069" w:rsidP="002E7069">
            <w:pPr>
              <w:jc w:val="center"/>
              <w:rPr>
                <w:sz w:val="20"/>
                <w:szCs w:val="20"/>
              </w:rPr>
            </w:pPr>
            <w:r w:rsidRPr="002E7069">
              <w:rPr>
                <w:sz w:val="20"/>
                <w:szCs w:val="20"/>
              </w:rPr>
              <w:t>Rok szkolny</w:t>
            </w:r>
          </w:p>
        </w:tc>
        <w:tc>
          <w:tcPr>
            <w:tcW w:w="1796" w:type="dxa"/>
          </w:tcPr>
          <w:p w:rsidR="00E47158" w:rsidRPr="002E7069" w:rsidRDefault="00E47158" w:rsidP="002E7069">
            <w:pPr>
              <w:jc w:val="center"/>
              <w:rPr>
                <w:sz w:val="20"/>
                <w:szCs w:val="20"/>
              </w:rPr>
            </w:pPr>
            <w:r w:rsidRPr="002E7069">
              <w:rPr>
                <w:sz w:val="20"/>
                <w:szCs w:val="20"/>
              </w:rPr>
              <w:t>Przedszkola</w:t>
            </w:r>
          </w:p>
        </w:tc>
        <w:tc>
          <w:tcPr>
            <w:tcW w:w="1796" w:type="dxa"/>
          </w:tcPr>
          <w:p w:rsidR="00E47158" w:rsidRPr="002E7069" w:rsidRDefault="00E47158" w:rsidP="002E7069">
            <w:pPr>
              <w:jc w:val="center"/>
              <w:rPr>
                <w:sz w:val="20"/>
                <w:szCs w:val="20"/>
              </w:rPr>
            </w:pPr>
            <w:r w:rsidRPr="002E7069">
              <w:rPr>
                <w:sz w:val="20"/>
                <w:szCs w:val="20"/>
              </w:rPr>
              <w:t>w tym na wsi</w:t>
            </w:r>
          </w:p>
        </w:tc>
      </w:tr>
      <w:tr w:rsidR="00E47158" w:rsidTr="00B00F8F">
        <w:trPr>
          <w:jc w:val="center"/>
        </w:trPr>
        <w:tc>
          <w:tcPr>
            <w:tcW w:w="1795" w:type="dxa"/>
          </w:tcPr>
          <w:p w:rsidR="00E47158" w:rsidRPr="002E7069" w:rsidRDefault="00E47158" w:rsidP="002E7069">
            <w:pPr>
              <w:jc w:val="center"/>
              <w:rPr>
                <w:color w:val="000000" w:themeColor="text1"/>
                <w:sz w:val="20"/>
                <w:szCs w:val="20"/>
              </w:rPr>
            </w:pPr>
            <w:r w:rsidRPr="002E7069">
              <w:rPr>
                <w:bCs/>
                <w:color w:val="000000" w:themeColor="text1"/>
                <w:sz w:val="20"/>
                <w:szCs w:val="20"/>
              </w:rPr>
              <w:t>2014/2015</w:t>
            </w:r>
          </w:p>
        </w:tc>
        <w:tc>
          <w:tcPr>
            <w:tcW w:w="1796" w:type="dxa"/>
          </w:tcPr>
          <w:p w:rsidR="00E47158" w:rsidRPr="002E7069" w:rsidRDefault="00E47158" w:rsidP="002E7069">
            <w:pPr>
              <w:jc w:val="center"/>
              <w:rPr>
                <w:color w:val="000000" w:themeColor="text1"/>
                <w:sz w:val="20"/>
                <w:szCs w:val="20"/>
              </w:rPr>
            </w:pPr>
            <w:r w:rsidRPr="002E7069">
              <w:rPr>
                <w:bCs/>
                <w:color w:val="000000" w:themeColor="text1"/>
                <w:sz w:val="20"/>
                <w:szCs w:val="20"/>
              </w:rPr>
              <w:t>10.939</w:t>
            </w:r>
          </w:p>
        </w:tc>
        <w:tc>
          <w:tcPr>
            <w:tcW w:w="1796" w:type="dxa"/>
          </w:tcPr>
          <w:p w:rsidR="00E47158" w:rsidRPr="002E7069" w:rsidRDefault="00E47158" w:rsidP="002E7069">
            <w:pPr>
              <w:jc w:val="center"/>
              <w:rPr>
                <w:color w:val="000000" w:themeColor="text1"/>
                <w:sz w:val="20"/>
                <w:szCs w:val="20"/>
              </w:rPr>
            </w:pPr>
            <w:r w:rsidRPr="002E7069">
              <w:rPr>
                <w:bCs/>
                <w:color w:val="000000" w:themeColor="text1"/>
                <w:sz w:val="20"/>
                <w:szCs w:val="20"/>
              </w:rPr>
              <w:t>3.623</w:t>
            </w:r>
          </w:p>
        </w:tc>
      </w:tr>
      <w:tr w:rsidR="002E7069" w:rsidTr="00B00F8F">
        <w:trPr>
          <w:jc w:val="center"/>
        </w:trPr>
        <w:tc>
          <w:tcPr>
            <w:tcW w:w="1795" w:type="dxa"/>
          </w:tcPr>
          <w:p w:rsidR="002E7069" w:rsidRPr="002E7069" w:rsidRDefault="002E7069" w:rsidP="002E7069">
            <w:pPr>
              <w:pStyle w:val="NormalnyWeb"/>
              <w:spacing w:before="0" w:beforeAutospacing="0" w:after="0" w:afterAutospacing="0"/>
              <w:jc w:val="center"/>
              <w:rPr>
                <w:color w:val="000000" w:themeColor="text1"/>
                <w:sz w:val="20"/>
                <w:szCs w:val="20"/>
              </w:rPr>
            </w:pPr>
            <w:r w:rsidRPr="002E7069">
              <w:rPr>
                <w:bCs/>
                <w:color w:val="000000" w:themeColor="text1"/>
                <w:sz w:val="20"/>
                <w:szCs w:val="20"/>
              </w:rPr>
              <w:t>2015/2016</w:t>
            </w:r>
          </w:p>
        </w:tc>
        <w:tc>
          <w:tcPr>
            <w:tcW w:w="1796" w:type="dxa"/>
          </w:tcPr>
          <w:p w:rsidR="002E7069" w:rsidRPr="002E7069" w:rsidRDefault="002E7069" w:rsidP="002E7069">
            <w:pPr>
              <w:jc w:val="center"/>
              <w:rPr>
                <w:color w:val="000000" w:themeColor="text1"/>
                <w:sz w:val="20"/>
                <w:szCs w:val="20"/>
              </w:rPr>
            </w:pPr>
            <w:r w:rsidRPr="002E7069">
              <w:rPr>
                <w:bCs/>
                <w:color w:val="000000" w:themeColor="text1"/>
                <w:sz w:val="20"/>
                <w:szCs w:val="20"/>
              </w:rPr>
              <w:t>11.331</w:t>
            </w:r>
          </w:p>
        </w:tc>
        <w:tc>
          <w:tcPr>
            <w:tcW w:w="1796" w:type="dxa"/>
          </w:tcPr>
          <w:p w:rsidR="002E7069" w:rsidRPr="002E7069" w:rsidRDefault="002E7069" w:rsidP="002E7069">
            <w:pPr>
              <w:jc w:val="center"/>
              <w:rPr>
                <w:color w:val="000000" w:themeColor="text1"/>
                <w:sz w:val="20"/>
                <w:szCs w:val="20"/>
              </w:rPr>
            </w:pPr>
            <w:r w:rsidRPr="002E7069">
              <w:rPr>
                <w:bCs/>
                <w:color w:val="000000" w:themeColor="text1"/>
                <w:sz w:val="20"/>
                <w:szCs w:val="20"/>
              </w:rPr>
              <w:t>3.747</w:t>
            </w:r>
          </w:p>
        </w:tc>
      </w:tr>
      <w:tr w:rsidR="002E7069" w:rsidTr="00B00F8F">
        <w:trPr>
          <w:jc w:val="center"/>
        </w:trPr>
        <w:tc>
          <w:tcPr>
            <w:tcW w:w="1795" w:type="dxa"/>
          </w:tcPr>
          <w:p w:rsidR="002E7069" w:rsidRPr="002E7069" w:rsidRDefault="002E7069" w:rsidP="002E7069">
            <w:pPr>
              <w:pStyle w:val="NormalnyWeb"/>
              <w:spacing w:before="0" w:beforeAutospacing="0" w:after="0" w:afterAutospacing="0"/>
              <w:jc w:val="center"/>
              <w:rPr>
                <w:color w:val="000000" w:themeColor="text1"/>
                <w:sz w:val="20"/>
                <w:szCs w:val="20"/>
              </w:rPr>
            </w:pPr>
            <w:r w:rsidRPr="002E7069">
              <w:rPr>
                <w:color w:val="000000" w:themeColor="text1"/>
                <w:sz w:val="20"/>
                <w:szCs w:val="20"/>
              </w:rPr>
              <w:t>2016/2017</w:t>
            </w:r>
          </w:p>
        </w:tc>
        <w:tc>
          <w:tcPr>
            <w:tcW w:w="1796" w:type="dxa"/>
          </w:tcPr>
          <w:p w:rsidR="002E7069" w:rsidRPr="002E7069" w:rsidRDefault="002E7069" w:rsidP="002E7069">
            <w:pPr>
              <w:jc w:val="center"/>
              <w:rPr>
                <w:color w:val="000000" w:themeColor="text1"/>
                <w:sz w:val="20"/>
                <w:szCs w:val="20"/>
              </w:rPr>
            </w:pPr>
            <w:r w:rsidRPr="002E7069">
              <w:rPr>
                <w:color w:val="000000" w:themeColor="text1"/>
                <w:sz w:val="20"/>
                <w:szCs w:val="20"/>
              </w:rPr>
              <w:t>11.762</w:t>
            </w:r>
          </w:p>
        </w:tc>
        <w:tc>
          <w:tcPr>
            <w:tcW w:w="1796" w:type="dxa"/>
          </w:tcPr>
          <w:p w:rsidR="002E7069" w:rsidRPr="002E7069" w:rsidRDefault="002E7069" w:rsidP="002E7069">
            <w:pPr>
              <w:jc w:val="center"/>
              <w:rPr>
                <w:color w:val="000000" w:themeColor="text1"/>
                <w:sz w:val="20"/>
                <w:szCs w:val="20"/>
              </w:rPr>
            </w:pPr>
            <w:r w:rsidRPr="002E7069">
              <w:rPr>
                <w:color w:val="000000" w:themeColor="text1"/>
                <w:sz w:val="20"/>
                <w:szCs w:val="20"/>
              </w:rPr>
              <w:t>3.857</w:t>
            </w:r>
          </w:p>
        </w:tc>
      </w:tr>
      <w:tr w:rsidR="002E7069" w:rsidTr="00B00F8F">
        <w:trPr>
          <w:jc w:val="center"/>
        </w:trPr>
        <w:tc>
          <w:tcPr>
            <w:tcW w:w="1795" w:type="dxa"/>
          </w:tcPr>
          <w:p w:rsidR="002E7069" w:rsidRPr="002E7069" w:rsidRDefault="002E7069" w:rsidP="002E7069">
            <w:pPr>
              <w:jc w:val="center"/>
              <w:rPr>
                <w:color w:val="000000" w:themeColor="text1"/>
                <w:sz w:val="20"/>
                <w:szCs w:val="20"/>
              </w:rPr>
            </w:pPr>
            <w:r w:rsidRPr="002E7069">
              <w:rPr>
                <w:color w:val="000000" w:themeColor="text1"/>
                <w:sz w:val="20"/>
                <w:szCs w:val="20"/>
              </w:rPr>
              <w:t>2017/2018</w:t>
            </w:r>
          </w:p>
        </w:tc>
        <w:tc>
          <w:tcPr>
            <w:tcW w:w="1796" w:type="dxa"/>
          </w:tcPr>
          <w:p w:rsidR="002E7069" w:rsidRPr="002E7069" w:rsidRDefault="002E7069" w:rsidP="002E7069">
            <w:pPr>
              <w:jc w:val="center"/>
              <w:rPr>
                <w:color w:val="000000" w:themeColor="text1"/>
                <w:sz w:val="20"/>
                <w:szCs w:val="20"/>
              </w:rPr>
            </w:pPr>
            <w:r w:rsidRPr="002E7069">
              <w:rPr>
                <w:color w:val="000000" w:themeColor="text1"/>
                <w:sz w:val="20"/>
                <w:szCs w:val="20"/>
              </w:rPr>
              <w:t>12.146</w:t>
            </w:r>
          </w:p>
        </w:tc>
        <w:tc>
          <w:tcPr>
            <w:tcW w:w="1796" w:type="dxa"/>
          </w:tcPr>
          <w:p w:rsidR="002E7069" w:rsidRPr="002E7069" w:rsidRDefault="002E7069" w:rsidP="002E7069">
            <w:pPr>
              <w:jc w:val="center"/>
              <w:rPr>
                <w:color w:val="000000" w:themeColor="text1"/>
                <w:sz w:val="20"/>
                <w:szCs w:val="20"/>
              </w:rPr>
            </w:pPr>
            <w:r w:rsidRPr="002E7069">
              <w:rPr>
                <w:color w:val="000000" w:themeColor="text1"/>
                <w:sz w:val="20"/>
                <w:szCs w:val="20"/>
              </w:rPr>
              <w:t>3.944</w:t>
            </w:r>
          </w:p>
        </w:tc>
      </w:tr>
    </w:tbl>
    <w:p w:rsidR="009C2ECB" w:rsidRPr="00FE3753" w:rsidRDefault="006D6993" w:rsidP="00965F0C">
      <w:pPr>
        <w:pStyle w:val="NormalnyWeb"/>
        <w:spacing w:before="0" w:beforeAutospacing="0" w:after="0" w:afterAutospacing="0"/>
        <w:jc w:val="both"/>
        <w:rPr>
          <w:bCs/>
          <w:color w:val="000000" w:themeColor="text1"/>
        </w:rPr>
      </w:pPr>
      <w:r>
        <w:rPr>
          <w:bCs/>
          <w:color w:val="000000" w:themeColor="text1"/>
        </w:rPr>
        <w:t xml:space="preserve">Obowiązujące rozwiązania w zakresie </w:t>
      </w:r>
      <w:r w:rsidR="009C2ECB" w:rsidRPr="00FE3753">
        <w:rPr>
          <w:bCs/>
          <w:color w:val="000000" w:themeColor="text1"/>
        </w:rPr>
        <w:t>materialnego wsparcia uczniów</w:t>
      </w:r>
      <w:r>
        <w:rPr>
          <w:bCs/>
          <w:color w:val="000000" w:themeColor="text1"/>
        </w:rPr>
        <w:t xml:space="preserve"> nie zostały zmienione</w:t>
      </w:r>
      <w:r w:rsidR="009C2ECB" w:rsidRPr="00FE3753">
        <w:rPr>
          <w:bCs/>
          <w:color w:val="000000" w:themeColor="text1"/>
        </w:rPr>
        <w:t>.</w:t>
      </w:r>
    </w:p>
    <w:p w:rsidR="00513A41" w:rsidRDefault="00513A41" w:rsidP="00965F0C">
      <w:pPr>
        <w:pStyle w:val="NormalnyWeb"/>
        <w:spacing w:before="0" w:beforeAutospacing="0" w:after="0" w:afterAutospacing="0"/>
        <w:jc w:val="both"/>
        <w:rPr>
          <w:b/>
          <w:bCs/>
          <w:color w:val="000000" w:themeColor="text1"/>
        </w:rPr>
      </w:pPr>
    </w:p>
    <w:p w:rsidR="003252E6" w:rsidRPr="00FE3753" w:rsidRDefault="003252E6" w:rsidP="00965F0C">
      <w:pPr>
        <w:pStyle w:val="NormalnyWeb"/>
        <w:spacing w:before="0" w:beforeAutospacing="0" w:after="0" w:afterAutospacing="0"/>
        <w:jc w:val="both"/>
        <w:rPr>
          <w:bCs/>
          <w:color w:val="000000" w:themeColor="text1"/>
        </w:rPr>
      </w:pPr>
      <w:r>
        <w:rPr>
          <w:bCs/>
          <w:color w:val="000000" w:themeColor="text1"/>
        </w:rPr>
        <w:t>Instytucje opieki nad dziećmi w wieku do lat 3 - p</w:t>
      </w:r>
      <w:r w:rsidRPr="00FE3753">
        <w:rPr>
          <w:bCs/>
          <w:color w:val="000000" w:themeColor="text1"/>
        </w:rPr>
        <w:t>atrz odpowiedź na pytanie dodatkowe 2</w:t>
      </w:r>
    </w:p>
    <w:p w:rsidR="002A2A14" w:rsidRPr="002A2A14" w:rsidRDefault="002A2A14" w:rsidP="00965F0C">
      <w:pPr>
        <w:pStyle w:val="NormalnyWeb"/>
        <w:spacing w:before="0" w:beforeAutospacing="0" w:after="0" w:afterAutospacing="0"/>
        <w:jc w:val="both"/>
        <w:rPr>
          <w:bCs/>
          <w:color w:val="000000" w:themeColor="text1"/>
        </w:rPr>
      </w:pPr>
      <w:r w:rsidRPr="002A2A14">
        <w:rPr>
          <w:bCs/>
          <w:color w:val="000000" w:themeColor="text1"/>
        </w:rPr>
        <w:t>Rozwiązania prawne w obszarze mieszkalnictwa - patrz odpowiedź na pytanie 2 oraz na konkluzję negatywną.</w:t>
      </w:r>
    </w:p>
    <w:p w:rsidR="00643078" w:rsidRDefault="00643078" w:rsidP="00965F0C">
      <w:pPr>
        <w:pStyle w:val="NormalnyWeb"/>
        <w:spacing w:before="0" w:beforeAutospacing="0" w:after="0" w:afterAutospacing="0"/>
        <w:jc w:val="both"/>
        <w:rPr>
          <w:b/>
          <w:bCs/>
          <w:color w:val="000000" w:themeColor="text1"/>
        </w:rPr>
      </w:pPr>
    </w:p>
    <w:p w:rsidR="00D64527" w:rsidRPr="00E63AC5" w:rsidRDefault="00D64527" w:rsidP="00965F0C">
      <w:pPr>
        <w:pStyle w:val="NormalnyWeb"/>
        <w:spacing w:before="0" w:beforeAutospacing="0" w:after="0" w:afterAutospacing="0"/>
        <w:jc w:val="both"/>
        <w:rPr>
          <w:b/>
          <w:bCs/>
          <w:color w:val="000000" w:themeColor="text1"/>
        </w:rPr>
      </w:pPr>
      <w:r w:rsidRPr="00E63AC5">
        <w:rPr>
          <w:b/>
          <w:bCs/>
          <w:color w:val="000000" w:themeColor="text1"/>
        </w:rPr>
        <w:t>2) Środki (zarządzenia administracyjne, programy, plany działań, projekty itp.) podjęte w celu realizacji przepisów prawa</w:t>
      </w:r>
    </w:p>
    <w:p w:rsidR="00BC66F0" w:rsidRPr="00BC66F0" w:rsidRDefault="00BC66F0" w:rsidP="00965F0C">
      <w:pPr>
        <w:pStyle w:val="NormalnyWeb"/>
        <w:spacing w:before="0" w:beforeAutospacing="0" w:after="0" w:afterAutospacing="0"/>
        <w:jc w:val="both"/>
        <w:rPr>
          <w:bCs/>
          <w:color w:val="000000" w:themeColor="text1"/>
        </w:rPr>
      </w:pPr>
      <w:r w:rsidRPr="00BC66F0">
        <w:rPr>
          <w:bCs/>
          <w:color w:val="000000" w:themeColor="text1"/>
        </w:rPr>
        <w:t>Instytucje opieki nad dziećmi w wieku do lat 3 - patrz odpowiedź na pytanie dodatkowe 2</w:t>
      </w:r>
    </w:p>
    <w:p w:rsidR="008B4BAD" w:rsidRPr="00BC66F0" w:rsidRDefault="00BC66F0" w:rsidP="00965F0C">
      <w:pPr>
        <w:pStyle w:val="NormalnyWeb"/>
        <w:spacing w:before="0" w:beforeAutospacing="0" w:after="0" w:afterAutospacing="0"/>
        <w:jc w:val="both"/>
        <w:rPr>
          <w:bCs/>
          <w:color w:val="000000" w:themeColor="text1"/>
        </w:rPr>
      </w:pPr>
      <w:r w:rsidRPr="00BC66F0">
        <w:rPr>
          <w:bCs/>
          <w:color w:val="000000" w:themeColor="text1"/>
        </w:rPr>
        <w:t>Zwalczanie przemocy w rodzinie - patrz odpowiedź na pytanie dodatkowe 5</w:t>
      </w:r>
    </w:p>
    <w:p w:rsidR="00BC66F0" w:rsidRPr="00E63AC5" w:rsidRDefault="00BC66F0" w:rsidP="00965F0C">
      <w:pPr>
        <w:pStyle w:val="NormalnyWeb"/>
        <w:spacing w:before="0" w:beforeAutospacing="0" w:after="0" w:afterAutospacing="0"/>
        <w:jc w:val="both"/>
        <w:rPr>
          <w:bCs/>
          <w:color w:val="000000" w:themeColor="text1"/>
        </w:rPr>
      </w:pPr>
    </w:p>
    <w:p w:rsidR="009C41F8" w:rsidRPr="00E63AC5" w:rsidRDefault="009C41F8" w:rsidP="00965F0C">
      <w:pPr>
        <w:pStyle w:val="NormalnyWeb"/>
        <w:spacing w:before="0" w:beforeAutospacing="0" w:after="0" w:afterAutospacing="0"/>
        <w:jc w:val="both"/>
      </w:pPr>
      <w:r w:rsidRPr="00E63AC5">
        <w:rPr>
          <w:color w:val="000000"/>
        </w:rPr>
        <w:t xml:space="preserve">31 grudnia 2013 r. zakończyła się realizacja programu wieloletniego „Pomoc państwa w zakresie dożywiania”. </w:t>
      </w:r>
      <w:r w:rsidR="00EA3CAB">
        <w:t>C</w:t>
      </w:r>
      <w:r w:rsidRPr="00E63AC5">
        <w:t xml:space="preserve">elem </w:t>
      </w:r>
      <w:r w:rsidR="00B00F8F" w:rsidRPr="00E63AC5">
        <w:rPr>
          <w:color w:val="000000"/>
        </w:rPr>
        <w:t>now</w:t>
      </w:r>
      <w:r w:rsidR="00B00F8F">
        <w:rPr>
          <w:color w:val="000000"/>
        </w:rPr>
        <w:t>ego</w:t>
      </w:r>
      <w:r w:rsidR="00B00F8F" w:rsidRPr="00E63AC5">
        <w:rPr>
          <w:color w:val="000000"/>
        </w:rPr>
        <w:t xml:space="preserve"> wieloletni</w:t>
      </w:r>
      <w:r w:rsidR="00B00F8F">
        <w:rPr>
          <w:color w:val="000000"/>
        </w:rPr>
        <w:t>ego</w:t>
      </w:r>
      <w:r w:rsidR="00B00F8F" w:rsidRPr="00E63AC5">
        <w:rPr>
          <w:color w:val="000000"/>
        </w:rPr>
        <w:t xml:space="preserve"> program</w:t>
      </w:r>
      <w:r w:rsidR="00B00F8F">
        <w:rPr>
          <w:color w:val="000000"/>
        </w:rPr>
        <w:t>u</w:t>
      </w:r>
      <w:r w:rsidR="00B00F8F" w:rsidRPr="00E63AC5">
        <w:rPr>
          <w:color w:val="000000"/>
        </w:rPr>
        <w:t xml:space="preserve"> wspierania finansowego gmin w zakresie dożywiania „Pomoc państwa w zakresie dożywiania” na lata 2014 – 2020</w:t>
      </w:r>
      <w:r w:rsidR="00B00F8F">
        <w:rPr>
          <w:color w:val="000000"/>
        </w:rPr>
        <w:t xml:space="preserve"> </w:t>
      </w:r>
      <w:r w:rsidRPr="00E63AC5">
        <w:t>jest ograniczenie zjawiska niedożywi</w:t>
      </w:r>
      <w:r w:rsidR="00D74667">
        <w:t>e</w:t>
      </w:r>
      <w:r w:rsidRPr="00E63AC5">
        <w:t>nia dzieci i młodzieży z rodzin o niskich dochodach lub znajdujących się w trudnej sytuacji, ze szczególnym uwzględnieniem uczniów z terenów</w:t>
      </w:r>
      <w:r w:rsidR="00664BF1">
        <w:t xml:space="preserve">, gdzie występuje </w:t>
      </w:r>
      <w:r w:rsidRPr="00E63AC5">
        <w:t>wysoki</w:t>
      </w:r>
      <w:r w:rsidR="00664BF1">
        <w:t>e</w:t>
      </w:r>
      <w:r w:rsidRPr="00E63AC5">
        <w:t xml:space="preserve"> bezroboci</w:t>
      </w:r>
      <w:r w:rsidR="00664BF1">
        <w:t>e</w:t>
      </w:r>
      <w:r w:rsidRPr="00E63AC5">
        <w:t xml:space="preserve"> i ze środowisk wiejskich oraz osób dorosłych, w szczególności osób samotnych, w podeszłym wieku, chorych lub osób niepełnosprawnych. Program jest elementem polityki społecznej państwa w zakresie poprawy poziomu życia rodzin o niskich dochodach, poprawy stanu zdrowia dzieci i młodzieży, kształtowania właściwych nawyków żywieniowych.</w:t>
      </w:r>
    </w:p>
    <w:p w:rsidR="00664BF1" w:rsidRDefault="009C41F8" w:rsidP="00965F0C">
      <w:pPr>
        <w:jc w:val="both"/>
      </w:pPr>
      <w:r w:rsidRPr="00E63AC5">
        <w:t xml:space="preserve">Pomocy udziela się dzieciom do czasu podjęcia nauki w szkole podstawowej, uczniom do czasu ukończenia szkoły ponadgimnazjalnej, osobom i rodzinom znajdującym się w sytuacjach wymienionych w ustawie o pomocy społecznej, w szczególności osobom samotnym, w podeszłym wieku, chorym lub niepełnosprawnym. </w:t>
      </w:r>
    </w:p>
    <w:p w:rsidR="009C41F8" w:rsidRPr="00E63AC5" w:rsidRDefault="009C41F8" w:rsidP="00965F0C">
      <w:pPr>
        <w:jc w:val="both"/>
      </w:pPr>
      <w:r w:rsidRPr="00E63AC5">
        <w:t>Program przewiduje udzielanie pomocy w formie posiłku, świadczenia pieniężnego w postaci zasiłku celowego na zakup posiłku lub żywności, świadczenia rzeczowego w postaci produktów żywnościowych.</w:t>
      </w:r>
    </w:p>
    <w:p w:rsidR="002F4259" w:rsidRDefault="002F4259" w:rsidP="00965F0C">
      <w:pPr>
        <w:jc w:val="both"/>
      </w:pPr>
    </w:p>
    <w:p w:rsidR="009C41F8" w:rsidRPr="00E63AC5" w:rsidRDefault="009C41F8" w:rsidP="00965F0C">
      <w:pPr>
        <w:jc w:val="both"/>
        <w:rPr>
          <w:bCs/>
        </w:rPr>
      </w:pPr>
      <w:r w:rsidRPr="00E63AC5">
        <w:lastRenderedPageBreak/>
        <w:t>Od 2014 r. r</w:t>
      </w:r>
      <w:r w:rsidRPr="00E63AC5">
        <w:rPr>
          <w:bCs/>
        </w:rPr>
        <w:t xml:space="preserve">ealizowany jest </w:t>
      </w:r>
      <w:r w:rsidR="003234D4">
        <w:rPr>
          <w:bCs/>
        </w:rPr>
        <w:t>p</w:t>
      </w:r>
      <w:r w:rsidRPr="00664BF1">
        <w:rPr>
          <w:bCs/>
        </w:rPr>
        <w:t xml:space="preserve">rogram </w:t>
      </w:r>
      <w:r w:rsidR="00664BF1">
        <w:rPr>
          <w:bCs/>
        </w:rPr>
        <w:t>o</w:t>
      </w:r>
      <w:r w:rsidRPr="00664BF1">
        <w:rPr>
          <w:bCs/>
        </w:rPr>
        <w:t xml:space="preserve">peracyjny </w:t>
      </w:r>
      <w:r w:rsidR="003234D4">
        <w:rPr>
          <w:bCs/>
        </w:rPr>
        <w:t>"</w:t>
      </w:r>
      <w:r w:rsidRPr="00664BF1">
        <w:rPr>
          <w:bCs/>
        </w:rPr>
        <w:t xml:space="preserve">Pomoc </w:t>
      </w:r>
      <w:r w:rsidR="003234D4">
        <w:rPr>
          <w:bCs/>
        </w:rPr>
        <w:t>ż</w:t>
      </w:r>
      <w:r w:rsidRPr="00664BF1">
        <w:rPr>
          <w:bCs/>
        </w:rPr>
        <w:t>ywnościowa 2014-2020</w:t>
      </w:r>
      <w:r w:rsidR="003234D4">
        <w:rPr>
          <w:bCs/>
        </w:rPr>
        <w:t>"</w:t>
      </w:r>
      <w:r w:rsidRPr="00664BF1">
        <w:rPr>
          <w:bCs/>
        </w:rPr>
        <w:t>,</w:t>
      </w:r>
      <w:r w:rsidRPr="00E63AC5">
        <w:rPr>
          <w:bCs/>
        </w:rPr>
        <w:t xml:space="preserve"> </w:t>
      </w:r>
      <w:r w:rsidRPr="00E63AC5">
        <w:rPr>
          <w:bCs/>
        </w:rPr>
        <w:br/>
        <w:t xml:space="preserve">w ramach Europejskiego Funduszu Pomocy Najbardziej Potrzebującym (FEAD). Główny cel </w:t>
      </w:r>
      <w:r w:rsidR="00664BF1">
        <w:rPr>
          <w:bCs/>
        </w:rPr>
        <w:t>p</w:t>
      </w:r>
      <w:r w:rsidRPr="00E63AC5">
        <w:rPr>
          <w:bCs/>
        </w:rPr>
        <w:t>rogramu to wsparci</w:t>
      </w:r>
      <w:r w:rsidR="00664BF1">
        <w:rPr>
          <w:bCs/>
        </w:rPr>
        <w:t>e</w:t>
      </w:r>
      <w:r w:rsidRPr="00E63AC5">
        <w:rPr>
          <w:bCs/>
        </w:rPr>
        <w:t xml:space="preserve"> os</w:t>
      </w:r>
      <w:r w:rsidR="00664BF1">
        <w:rPr>
          <w:bCs/>
        </w:rPr>
        <w:t>ób</w:t>
      </w:r>
      <w:r w:rsidRPr="00E63AC5">
        <w:rPr>
          <w:bCs/>
        </w:rPr>
        <w:t xml:space="preserve"> doświadczający</w:t>
      </w:r>
      <w:r w:rsidR="00664BF1">
        <w:rPr>
          <w:bCs/>
        </w:rPr>
        <w:t>ch</w:t>
      </w:r>
      <w:r w:rsidRPr="00E63AC5">
        <w:rPr>
          <w:bCs/>
        </w:rPr>
        <w:t xml:space="preserve"> najgłębszych form ubóstwa poprzez pomoc żywnościow</w:t>
      </w:r>
      <w:r w:rsidR="00664BF1">
        <w:rPr>
          <w:bCs/>
        </w:rPr>
        <w:t>ą</w:t>
      </w:r>
      <w:r w:rsidRPr="00E63AC5">
        <w:rPr>
          <w:bCs/>
        </w:rPr>
        <w:t xml:space="preserve"> w formie paczek lub posiłków. Program </w:t>
      </w:r>
      <w:r w:rsidR="00664BF1">
        <w:rPr>
          <w:bCs/>
        </w:rPr>
        <w:t>przewiduje</w:t>
      </w:r>
      <w:r w:rsidRPr="00E63AC5">
        <w:rPr>
          <w:bCs/>
        </w:rPr>
        <w:t xml:space="preserve"> zakup i dystrybucję żywności wśród osób najbardziej potrzebujących oraz działania na rzecz włączenia społecznego</w:t>
      </w:r>
      <w:r w:rsidR="00664BF1">
        <w:rPr>
          <w:bCs/>
        </w:rPr>
        <w:t>,</w:t>
      </w:r>
      <w:r w:rsidRPr="00E63AC5">
        <w:rPr>
          <w:bCs/>
        </w:rPr>
        <w:t xml:space="preserve"> realizowane przez organizacje partnerskie. Dzięki tej pomocy </w:t>
      </w:r>
      <w:r w:rsidR="00C95342" w:rsidRPr="00E63AC5">
        <w:rPr>
          <w:bCs/>
        </w:rPr>
        <w:t xml:space="preserve">osoby i rodziny </w:t>
      </w:r>
      <w:r w:rsidRPr="00E63AC5">
        <w:rPr>
          <w:bCs/>
        </w:rPr>
        <w:t xml:space="preserve">zaoszczędzone środki budżetów własnych mogą przeznaczyć na inne potrzeby. </w:t>
      </w:r>
      <w:r w:rsidR="00664BF1">
        <w:rPr>
          <w:bCs/>
        </w:rPr>
        <w:t xml:space="preserve">Prawo </w:t>
      </w:r>
      <w:r w:rsidRPr="00E63AC5">
        <w:rPr>
          <w:bCs/>
        </w:rPr>
        <w:t xml:space="preserve">do korzystania z pomocy żywnościowej </w:t>
      </w:r>
      <w:r w:rsidR="00664BF1">
        <w:rPr>
          <w:bCs/>
        </w:rPr>
        <w:t xml:space="preserve">przysługuje osobom </w:t>
      </w:r>
      <w:r w:rsidRPr="00E63AC5">
        <w:rPr>
          <w:bCs/>
        </w:rPr>
        <w:t>znajd</w:t>
      </w:r>
      <w:r w:rsidR="00664BF1">
        <w:rPr>
          <w:bCs/>
        </w:rPr>
        <w:t xml:space="preserve">ującym </w:t>
      </w:r>
      <w:r w:rsidRPr="00E63AC5">
        <w:rPr>
          <w:bCs/>
        </w:rPr>
        <w:t>się w trudnej sytuacji życiowej (sytuacje takie wymienia art. 7 ustawy o pomocy społecznej) oraz spełnia</w:t>
      </w:r>
      <w:r w:rsidR="00664BF1">
        <w:rPr>
          <w:bCs/>
        </w:rPr>
        <w:t xml:space="preserve">jącym </w:t>
      </w:r>
      <w:r w:rsidRPr="00E63AC5">
        <w:rPr>
          <w:bCs/>
        </w:rPr>
        <w:t>kryterium dochodowe, które zostało określone na poziomie 200% kryterium dochodowego uprawniającego do korzystania ze świadczeń pomocy społecznej.</w:t>
      </w:r>
    </w:p>
    <w:p w:rsidR="009C41F8" w:rsidRPr="00E63AC5" w:rsidRDefault="009C41F8" w:rsidP="00965F0C">
      <w:pPr>
        <w:jc w:val="both"/>
        <w:rPr>
          <w:bCs/>
        </w:rPr>
      </w:pPr>
    </w:p>
    <w:p w:rsidR="009C41F8" w:rsidRPr="00E63AC5" w:rsidRDefault="00664BF1" w:rsidP="00965F0C">
      <w:pPr>
        <w:shd w:val="clear" w:color="auto" w:fill="FFFFFF"/>
        <w:jc w:val="both"/>
      </w:pPr>
      <w:r>
        <w:t>P</w:t>
      </w:r>
      <w:r w:rsidR="009C41F8" w:rsidRPr="00E63AC5">
        <w:t>rogram</w:t>
      </w:r>
      <w:r>
        <w:t>y</w:t>
      </w:r>
      <w:r w:rsidR="009C41F8" w:rsidRPr="00E63AC5">
        <w:t xml:space="preserve"> Ministra Rodziny, Pracy i Polityki Społecznej „Aktywne </w:t>
      </w:r>
      <w:r>
        <w:t>f</w:t>
      </w:r>
      <w:r w:rsidR="009C41F8" w:rsidRPr="00E63AC5">
        <w:t xml:space="preserve">ormy </w:t>
      </w:r>
      <w:r>
        <w:t>p</w:t>
      </w:r>
      <w:r w:rsidR="009C41F8" w:rsidRPr="00E63AC5">
        <w:t xml:space="preserve">rzeciwdziałania </w:t>
      </w:r>
      <w:r>
        <w:t>w</w:t>
      </w:r>
      <w:r w:rsidR="009C41F8" w:rsidRPr="00E63AC5">
        <w:t xml:space="preserve">ykluczeniu </w:t>
      </w:r>
      <w:r>
        <w:t>s</w:t>
      </w:r>
      <w:r w:rsidR="009C41F8" w:rsidRPr="00E63AC5">
        <w:t>połecznemu”</w:t>
      </w:r>
      <w:r>
        <w:t xml:space="preserve"> (</w:t>
      </w:r>
      <w:r w:rsidR="009C41F8" w:rsidRPr="00E63AC5">
        <w:t>2011-2015</w:t>
      </w:r>
      <w:r>
        <w:t>)</w:t>
      </w:r>
      <w:r w:rsidR="009C41F8" w:rsidRPr="00E63AC5">
        <w:t xml:space="preserve"> oraz „Świetlica – Dzieci – Praca”</w:t>
      </w:r>
      <w:r>
        <w:t xml:space="preserve"> (</w:t>
      </w:r>
      <w:r w:rsidR="009C41F8" w:rsidRPr="00E63AC5">
        <w:t>2011 – 2015</w:t>
      </w:r>
      <w:r>
        <w:t>) w 2016 r. zastąpione zostały p</w:t>
      </w:r>
      <w:r w:rsidR="009C41F8" w:rsidRPr="00E63AC5">
        <w:t>rogram</w:t>
      </w:r>
      <w:r>
        <w:t>em "Aktywne</w:t>
      </w:r>
      <w:r w:rsidR="009C41F8" w:rsidRPr="00E63AC5">
        <w:t xml:space="preserve"> </w:t>
      </w:r>
      <w:r>
        <w:t>f</w:t>
      </w:r>
      <w:r w:rsidR="009C41F8" w:rsidRPr="00E63AC5">
        <w:t xml:space="preserve">ormy </w:t>
      </w:r>
      <w:r>
        <w:t>p</w:t>
      </w:r>
      <w:r w:rsidR="009C41F8" w:rsidRPr="00E63AC5">
        <w:t xml:space="preserve">rzeciwdziałania </w:t>
      </w:r>
      <w:r>
        <w:t>w</w:t>
      </w:r>
      <w:r w:rsidR="009C41F8" w:rsidRPr="00E63AC5">
        <w:t xml:space="preserve">ykluczeniu </w:t>
      </w:r>
      <w:r>
        <w:t>s</w:t>
      </w:r>
      <w:r w:rsidR="009C41F8" w:rsidRPr="00E63AC5">
        <w:t>połecznemu – nowy wymiar 2020</w:t>
      </w:r>
      <w:r>
        <w:t>" (</w:t>
      </w:r>
      <w:r w:rsidR="009C41F8" w:rsidRPr="00E63AC5">
        <w:t>2016-2020</w:t>
      </w:r>
      <w:r>
        <w:t>)</w:t>
      </w:r>
      <w:r w:rsidR="009C41F8" w:rsidRPr="00E63AC5">
        <w:t>.</w:t>
      </w:r>
      <w:r w:rsidR="002F4259">
        <w:t xml:space="preserve"> </w:t>
      </w:r>
      <w:r>
        <w:t xml:space="preserve">W ramach tego programu </w:t>
      </w:r>
      <w:r w:rsidR="009C41F8" w:rsidRPr="00E63AC5">
        <w:t>jednostk</w:t>
      </w:r>
      <w:r>
        <w:t>i</w:t>
      </w:r>
      <w:r w:rsidR="009C41F8" w:rsidRPr="00E63AC5">
        <w:t xml:space="preserve"> samorządu terytorialnego oraz organizacj</w:t>
      </w:r>
      <w:r>
        <w:t>e</w:t>
      </w:r>
      <w:r w:rsidR="009C41F8" w:rsidRPr="00E63AC5">
        <w:t xml:space="preserve"> pozarządow</w:t>
      </w:r>
      <w:r w:rsidR="0074355F">
        <w:t>e</w:t>
      </w:r>
      <w:r w:rsidR="009C41F8" w:rsidRPr="00E63AC5">
        <w:t xml:space="preserve"> </w:t>
      </w:r>
      <w:r w:rsidR="00C95342" w:rsidRPr="00E63AC5">
        <w:t>wspiera</w:t>
      </w:r>
      <w:r w:rsidR="00C95342">
        <w:t>ne są</w:t>
      </w:r>
      <w:r w:rsidR="00C95342" w:rsidRPr="00E63AC5">
        <w:t xml:space="preserve"> </w:t>
      </w:r>
      <w:r w:rsidR="009C41F8" w:rsidRPr="00E63AC5">
        <w:t xml:space="preserve">w </w:t>
      </w:r>
      <w:r>
        <w:t xml:space="preserve">lepszym </w:t>
      </w:r>
      <w:r w:rsidR="009C41F8" w:rsidRPr="00E63AC5">
        <w:t>wykorzystywani</w:t>
      </w:r>
      <w:r>
        <w:t>u</w:t>
      </w:r>
      <w:r w:rsidR="009C41F8" w:rsidRPr="00E63AC5">
        <w:t xml:space="preserve"> instrumentów „aktywnych form pomocy” </w:t>
      </w:r>
      <w:r>
        <w:t xml:space="preserve">na rzecz </w:t>
      </w:r>
      <w:r w:rsidR="009C41F8" w:rsidRPr="00E63AC5">
        <w:t>pokonywani</w:t>
      </w:r>
      <w:r>
        <w:t>a</w:t>
      </w:r>
      <w:r w:rsidR="009C41F8" w:rsidRPr="00E63AC5">
        <w:t xml:space="preserve"> barier utrudniających wyjście z sytuacji wykluczenia społecznego. </w:t>
      </w:r>
    </w:p>
    <w:p w:rsidR="009C41F8" w:rsidRPr="00E63AC5" w:rsidRDefault="009C41F8" w:rsidP="00965F0C">
      <w:pPr>
        <w:rPr>
          <w:color w:val="000000" w:themeColor="text1"/>
        </w:rPr>
      </w:pPr>
      <w:r w:rsidRPr="00E63AC5">
        <w:rPr>
          <w:color w:val="000000" w:themeColor="text1"/>
        </w:rPr>
        <w:t>Program składa się z trzech komponentów:</w:t>
      </w:r>
    </w:p>
    <w:p w:rsidR="009C41F8" w:rsidRPr="00E63AC5" w:rsidRDefault="009C41F8" w:rsidP="0015754C">
      <w:pPr>
        <w:pStyle w:val="Akapitzlist"/>
        <w:numPr>
          <w:ilvl w:val="0"/>
          <w:numId w:val="44"/>
        </w:numPr>
        <w:rPr>
          <w:color w:val="000000" w:themeColor="text1"/>
        </w:rPr>
      </w:pPr>
      <w:r w:rsidRPr="00E63AC5">
        <w:rPr>
          <w:color w:val="000000" w:themeColor="text1"/>
        </w:rPr>
        <w:t>Nowe horyzonty aktywnej integracji w środowisku lokalnym - animacja, edukacja, aktywizacja na rzecz zmnie</w:t>
      </w:r>
      <w:r w:rsidR="00423687">
        <w:rPr>
          <w:color w:val="000000" w:themeColor="text1"/>
        </w:rPr>
        <w:t>jszenia wykluczenia społecznego,</w:t>
      </w:r>
    </w:p>
    <w:p w:rsidR="009C41F8" w:rsidRPr="00E63AC5" w:rsidRDefault="009C41F8" w:rsidP="0015754C">
      <w:pPr>
        <w:pStyle w:val="Akapitzlist"/>
        <w:numPr>
          <w:ilvl w:val="0"/>
          <w:numId w:val="44"/>
        </w:numPr>
        <w:rPr>
          <w:color w:val="000000" w:themeColor="text1"/>
        </w:rPr>
      </w:pPr>
      <w:r w:rsidRPr="00E63AC5">
        <w:rPr>
          <w:color w:val="000000" w:themeColor="text1"/>
        </w:rPr>
        <w:t>Partnerstwa przeciw wykluczeniu społecznemu - profesjonalne aktywne formy pomocy, ze szczegól</w:t>
      </w:r>
      <w:r w:rsidR="00423687">
        <w:rPr>
          <w:color w:val="000000" w:themeColor="text1"/>
        </w:rPr>
        <w:t>ną rolą zatrudnienia socjalnego,</w:t>
      </w:r>
    </w:p>
    <w:p w:rsidR="009C41F8" w:rsidRPr="00E63AC5" w:rsidRDefault="00423687" w:rsidP="0015754C">
      <w:pPr>
        <w:pStyle w:val="Akapitzlist"/>
        <w:numPr>
          <w:ilvl w:val="0"/>
          <w:numId w:val="44"/>
        </w:numPr>
        <w:rPr>
          <w:color w:val="000000" w:themeColor="text1"/>
        </w:rPr>
      </w:pPr>
      <w:r>
        <w:rPr>
          <w:color w:val="000000" w:themeColor="text1"/>
        </w:rPr>
        <w:t>k</w:t>
      </w:r>
      <w:r w:rsidR="009C41F8" w:rsidRPr="00E63AC5">
        <w:rPr>
          <w:color w:val="000000" w:themeColor="text1"/>
        </w:rPr>
        <w:t>onkurs „Aktywne postawy młodzieży - podnoszenie kompetencji, przedsiębiorczości i odpowiedzialności w wymiarze środowiska”.</w:t>
      </w:r>
    </w:p>
    <w:p w:rsidR="009C41F8" w:rsidRPr="00E63AC5" w:rsidRDefault="009C41F8" w:rsidP="00965F0C">
      <w:pPr>
        <w:pStyle w:val="NormalnyWeb"/>
        <w:spacing w:before="0" w:beforeAutospacing="0" w:after="0" w:afterAutospacing="0"/>
        <w:jc w:val="both"/>
        <w:rPr>
          <w:bCs/>
          <w:color w:val="000000" w:themeColor="text1"/>
        </w:rPr>
      </w:pPr>
    </w:p>
    <w:p w:rsidR="00D64527" w:rsidRPr="00E63AC5" w:rsidRDefault="00D64527" w:rsidP="00965F0C">
      <w:pPr>
        <w:pStyle w:val="NormalnyWeb"/>
        <w:spacing w:before="0" w:beforeAutospacing="0" w:after="0" w:afterAutospacing="0"/>
        <w:jc w:val="both"/>
        <w:rPr>
          <w:bCs/>
          <w:color w:val="000000" w:themeColor="text1"/>
        </w:rPr>
      </w:pPr>
      <w:r w:rsidRPr="00E63AC5">
        <w:rPr>
          <w:bCs/>
          <w:color w:val="000000" w:themeColor="text1"/>
        </w:rPr>
        <w:t xml:space="preserve">W celu </w:t>
      </w:r>
      <w:r w:rsidR="00D6658C">
        <w:rPr>
          <w:bCs/>
          <w:color w:val="000000" w:themeColor="text1"/>
        </w:rPr>
        <w:t xml:space="preserve">rozszerzenia </w:t>
      </w:r>
      <w:r w:rsidRPr="00E63AC5">
        <w:rPr>
          <w:bCs/>
          <w:color w:val="000000" w:themeColor="text1"/>
        </w:rPr>
        <w:t>oferty Karty Dużej Rodziny w 2017 r. zadani</w:t>
      </w:r>
      <w:r w:rsidR="00D6658C">
        <w:rPr>
          <w:bCs/>
          <w:color w:val="000000" w:themeColor="text1"/>
        </w:rPr>
        <w:t>e</w:t>
      </w:r>
      <w:r w:rsidRPr="00E63AC5">
        <w:rPr>
          <w:bCs/>
          <w:color w:val="000000" w:themeColor="text1"/>
        </w:rPr>
        <w:t xml:space="preserve"> pozyskiwania partnerów Karty </w:t>
      </w:r>
      <w:r w:rsidR="00D6658C">
        <w:rPr>
          <w:bCs/>
          <w:color w:val="000000" w:themeColor="text1"/>
        </w:rPr>
        <w:t xml:space="preserve">przekazane zostało </w:t>
      </w:r>
      <w:r w:rsidRPr="00E63AC5">
        <w:rPr>
          <w:bCs/>
          <w:color w:val="000000" w:themeColor="text1"/>
        </w:rPr>
        <w:t xml:space="preserve">organizacji pozarządowej (wcześniej obsługą partnerów zajmowali się wojewodowie). Organizacja w 2017 r. pozyskała </w:t>
      </w:r>
      <w:r w:rsidR="000F5647">
        <w:rPr>
          <w:bCs/>
          <w:color w:val="000000" w:themeColor="text1"/>
        </w:rPr>
        <w:t>ponad</w:t>
      </w:r>
      <w:r w:rsidRPr="00E63AC5">
        <w:rPr>
          <w:bCs/>
          <w:color w:val="000000" w:themeColor="text1"/>
        </w:rPr>
        <w:t xml:space="preserve"> 1</w:t>
      </w:r>
      <w:r w:rsidR="00C95342">
        <w:rPr>
          <w:bCs/>
          <w:color w:val="000000" w:themeColor="text1"/>
        </w:rPr>
        <w:t>.</w:t>
      </w:r>
      <w:r w:rsidRPr="00E63AC5">
        <w:rPr>
          <w:bCs/>
          <w:color w:val="000000" w:themeColor="text1"/>
        </w:rPr>
        <w:t>900 partnerów (3 razy</w:t>
      </w:r>
      <w:r w:rsidR="00C632B1">
        <w:rPr>
          <w:bCs/>
          <w:color w:val="000000" w:themeColor="text1"/>
        </w:rPr>
        <w:t xml:space="preserve"> </w:t>
      </w:r>
      <w:r w:rsidRPr="00E63AC5">
        <w:rPr>
          <w:bCs/>
          <w:color w:val="000000" w:themeColor="text1"/>
        </w:rPr>
        <w:t>więcej niż wojewodowie w 2016 r.).</w:t>
      </w:r>
    </w:p>
    <w:p w:rsidR="008D2ED0" w:rsidRDefault="008D2ED0" w:rsidP="00965F0C">
      <w:pPr>
        <w:pStyle w:val="NormalnyWeb"/>
        <w:spacing w:before="0" w:beforeAutospacing="0" w:after="0" w:afterAutospacing="0"/>
        <w:jc w:val="both"/>
        <w:rPr>
          <w:bCs/>
          <w:color w:val="000000" w:themeColor="text1"/>
        </w:rPr>
      </w:pPr>
    </w:p>
    <w:p w:rsidR="008460DC" w:rsidRDefault="009456DA" w:rsidP="00965F0C">
      <w:pPr>
        <w:pStyle w:val="Tekstpodstawowy"/>
        <w:rPr>
          <w:b w:val="0"/>
          <w:iCs/>
        </w:rPr>
      </w:pPr>
      <w:r w:rsidRPr="00E63AC5">
        <w:rPr>
          <w:b w:val="0"/>
          <w:iCs/>
        </w:rPr>
        <w:t xml:space="preserve">1 stycznia 2014 r. rozpoczęła się realizacja programu „Mieszkanie dla młodych” (na podstawie ustawy </w:t>
      </w:r>
      <w:r w:rsidR="008460DC">
        <w:rPr>
          <w:b w:val="0"/>
          <w:iCs/>
        </w:rPr>
        <w:t xml:space="preserve">z 27 września 2013 r. </w:t>
      </w:r>
      <w:r w:rsidRPr="00E63AC5">
        <w:rPr>
          <w:b w:val="0"/>
          <w:iCs/>
        </w:rPr>
        <w:t xml:space="preserve">o pomocy państwa w nabyciu pierwszego mieszkania przez młodych ludzi), który zastąpił program „Rodzina na swoim”. </w:t>
      </w:r>
      <w:r w:rsidR="008460DC" w:rsidRPr="00E63AC5">
        <w:rPr>
          <w:b w:val="0"/>
          <w:iCs/>
        </w:rPr>
        <w:t xml:space="preserve">Z programu mogą korzystać małżeństwa, osoby samotnie wychowujące dzieci i bezdzietne osoby samotne w wieku do 35 lat, a także małżeństwa i osoby wychowujące przynajmniej troje dzieci – bez ograniczenia wieku dla tych małżeństw i osób. </w:t>
      </w:r>
      <w:r w:rsidR="008460DC">
        <w:rPr>
          <w:b w:val="0"/>
          <w:iCs/>
        </w:rPr>
        <w:t>Ustawa przewiduje udzielanie:</w:t>
      </w:r>
    </w:p>
    <w:p w:rsidR="009456DA" w:rsidRPr="00E63AC5" w:rsidRDefault="009456DA" w:rsidP="00965F0C">
      <w:pPr>
        <w:pStyle w:val="Tekstpodstawowy"/>
        <w:numPr>
          <w:ilvl w:val="0"/>
          <w:numId w:val="27"/>
        </w:numPr>
        <w:rPr>
          <w:b w:val="0"/>
          <w:iCs/>
        </w:rPr>
      </w:pPr>
      <w:r w:rsidRPr="00E63AC5">
        <w:rPr>
          <w:b w:val="0"/>
          <w:iCs/>
        </w:rPr>
        <w:t xml:space="preserve">dofinansowania wkładu własnego przy zaciąganiu kredytu na zakup własnego mieszkania (10% wartości odtworzeniowej dla małżeństw i bezdzietnych osób samotnych, 15% dla małżeństw i osób samotnie wychowujących przynajmniej jedno dziecko, 20% dla wychowujących 2 dzieci i 30% dla wychowujących 3 lub więcej dzieci), </w:t>
      </w:r>
    </w:p>
    <w:p w:rsidR="009456DA" w:rsidRPr="00E63AC5" w:rsidRDefault="009456DA" w:rsidP="00965F0C">
      <w:pPr>
        <w:pStyle w:val="Tekstpodstawowy"/>
        <w:numPr>
          <w:ilvl w:val="0"/>
          <w:numId w:val="27"/>
        </w:numPr>
        <w:rPr>
          <w:b w:val="0"/>
          <w:iCs/>
        </w:rPr>
      </w:pPr>
      <w:r w:rsidRPr="00E63AC5">
        <w:rPr>
          <w:b w:val="0"/>
          <w:iCs/>
        </w:rPr>
        <w:t xml:space="preserve">dodatkowego finansowego wsparcia w formie spłaty części kredytu (5% wartości odtworzeniowej) nabywcom, którym w </w:t>
      </w:r>
      <w:r w:rsidR="00C95342">
        <w:rPr>
          <w:b w:val="0"/>
          <w:iCs/>
        </w:rPr>
        <w:t xml:space="preserve">ciągu </w:t>
      </w:r>
      <w:r w:rsidRPr="00E63AC5">
        <w:rPr>
          <w:b w:val="0"/>
          <w:iCs/>
        </w:rPr>
        <w:t>5 lat od dnia uzyskania własności mieszkania nabytego w programie urodzi się lub którzy przysposobią trzecie (lub kolejne) dziecko.</w:t>
      </w:r>
    </w:p>
    <w:p w:rsidR="009456DA" w:rsidRPr="00E63AC5" w:rsidRDefault="009456DA" w:rsidP="00965F0C">
      <w:pPr>
        <w:pStyle w:val="Tekstpodstawowy"/>
        <w:rPr>
          <w:b w:val="0"/>
          <w:spacing w:val="0"/>
        </w:rPr>
      </w:pPr>
      <w:r w:rsidRPr="00E63AC5">
        <w:rPr>
          <w:b w:val="0"/>
          <w:spacing w:val="0"/>
        </w:rPr>
        <w:t>Informacje o Narodowym Programie Mieszkaniowym - patrz odpowiedź na konkluzję negatywną.</w:t>
      </w:r>
    </w:p>
    <w:p w:rsidR="009456DA" w:rsidRPr="00E63AC5" w:rsidRDefault="009456DA" w:rsidP="00965F0C">
      <w:pPr>
        <w:pStyle w:val="NormalnyWeb"/>
        <w:spacing w:before="0" w:beforeAutospacing="0" w:after="0" w:afterAutospacing="0"/>
        <w:jc w:val="both"/>
        <w:rPr>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3) Dane statystyczne</w:t>
      </w:r>
    </w:p>
    <w:p w:rsidR="00CD0D38" w:rsidRPr="00E63AC5" w:rsidRDefault="00CD0D38" w:rsidP="00965F0C">
      <w:pPr>
        <w:pStyle w:val="Tekstpodstawowy"/>
        <w:jc w:val="center"/>
        <w:rPr>
          <w:b w:val="0"/>
          <w:i/>
          <w:color w:val="000000" w:themeColor="text1"/>
          <w:spacing w:val="0"/>
        </w:rPr>
      </w:pPr>
      <w:r w:rsidRPr="00E63AC5">
        <w:rPr>
          <w:b w:val="0"/>
          <w:color w:val="000000" w:themeColor="text1"/>
          <w:spacing w:val="0"/>
        </w:rPr>
        <w:t>Świadczenia rodzinne - przeciętna miesięczna liczba świadczeń, w tysiącach</w:t>
      </w:r>
    </w:p>
    <w:tbl>
      <w:tblPr>
        <w:tblW w:w="103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80" w:firstRow="0" w:lastRow="0" w:firstColumn="1" w:lastColumn="0" w:noHBand="0" w:noVBand="0"/>
      </w:tblPr>
      <w:tblGrid>
        <w:gridCol w:w="7291"/>
        <w:gridCol w:w="756"/>
        <w:gridCol w:w="757"/>
        <w:gridCol w:w="757"/>
        <w:gridCol w:w="756"/>
      </w:tblGrid>
      <w:tr w:rsidR="00CD0D38" w:rsidRPr="00E63AC5" w:rsidTr="00AE2E96">
        <w:trPr>
          <w:cantSplit/>
          <w:trHeight w:hRule="exact" w:val="284"/>
          <w:jc w:val="center"/>
        </w:trPr>
        <w:tc>
          <w:tcPr>
            <w:tcW w:w="7291" w:type="dxa"/>
            <w:vAlign w:val="center"/>
          </w:tcPr>
          <w:p w:rsidR="00CD0D38" w:rsidRPr="00E63AC5" w:rsidRDefault="00CD0D38" w:rsidP="00965F0C">
            <w:pPr>
              <w:rPr>
                <w:color w:val="000000" w:themeColor="text1"/>
                <w:sz w:val="20"/>
                <w:szCs w:val="18"/>
              </w:rPr>
            </w:pPr>
          </w:p>
        </w:tc>
        <w:tc>
          <w:tcPr>
            <w:tcW w:w="756" w:type="dxa"/>
            <w:vAlign w:val="center"/>
          </w:tcPr>
          <w:p w:rsidR="00CD0D38" w:rsidRPr="00E63AC5" w:rsidRDefault="00CD0D38" w:rsidP="00965F0C">
            <w:pPr>
              <w:jc w:val="center"/>
              <w:rPr>
                <w:color w:val="000000" w:themeColor="text1"/>
                <w:sz w:val="20"/>
                <w:szCs w:val="18"/>
              </w:rPr>
            </w:pPr>
            <w:r w:rsidRPr="00E63AC5">
              <w:rPr>
                <w:color w:val="000000" w:themeColor="text1"/>
                <w:sz w:val="20"/>
                <w:szCs w:val="18"/>
              </w:rPr>
              <w:t>2014</w:t>
            </w:r>
          </w:p>
        </w:tc>
        <w:tc>
          <w:tcPr>
            <w:tcW w:w="757" w:type="dxa"/>
            <w:vAlign w:val="center"/>
          </w:tcPr>
          <w:p w:rsidR="00CD0D38" w:rsidRPr="00E63AC5" w:rsidRDefault="00CD0D38" w:rsidP="00965F0C">
            <w:pPr>
              <w:jc w:val="center"/>
              <w:rPr>
                <w:color w:val="000000" w:themeColor="text1"/>
                <w:sz w:val="20"/>
                <w:szCs w:val="18"/>
              </w:rPr>
            </w:pPr>
            <w:r w:rsidRPr="00E63AC5">
              <w:rPr>
                <w:color w:val="000000" w:themeColor="text1"/>
                <w:sz w:val="20"/>
                <w:szCs w:val="18"/>
              </w:rPr>
              <w:t>2015</w:t>
            </w:r>
          </w:p>
        </w:tc>
        <w:tc>
          <w:tcPr>
            <w:tcW w:w="757" w:type="dxa"/>
            <w:vAlign w:val="center"/>
          </w:tcPr>
          <w:p w:rsidR="00CD0D38" w:rsidRPr="00E63AC5" w:rsidRDefault="00CD0D38" w:rsidP="00965F0C">
            <w:pPr>
              <w:jc w:val="center"/>
              <w:rPr>
                <w:color w:val="000000" w:themeColor="text1"/>
                <w:sz w:val="20"/>
                <w:szCs w:val="18"/>
              </w:rPr>
            </w:pPr>
            <w:r w:rsidRPr="00E63AC5">
              <w:rPr>
                <w:color w:val="000000" w:themeColor="text1"/>
                <w:sz w:val="20"/>
                <w:szCs w:val="18"/>
              </w:rPr>
              <w:t>2016</w:t>
            </w:r>
          </w:p>
        </w:tc>
        <w:tc>
          <w:tcPr>
            <w:tcW w:w="756" w:type="dxa"/>
            <w:vAlign w:val="center"/>
          </w:tcPr>
          <w:p w:rsidR="00CD0D38" w:rsidRPr="00E63AC5" w:rsidRDefault="00CD0D38" w:rsidP="00965F0C">
            <w:pPr>
              <w:jc w:val="center"/>
              <w:rPr>
                <w:color w:val="000000" w:themeColor="text1"/>
                <w:sz w:val="20"/>
                <w:szCs w:val="18"/>
              </w:rPr>
            </w:pPr>
            <w:r w:rsidRPr="00E63AC5">
              <w:rPr>
                <w:color w:val="000000" w:themeColor="text1"/>
                <w:sz w:val="20"/>
                <w:szCs w:val="18"/>
              </w:rPr>
              <w:t>2017</w:t>
            </w:r>
          </w:p>
        </w:tc>
      </w:tr>
      <w:tr w:rsidR="00CD0D38" w:rsidRPr="00E63AC5" w:rsidTr="00AE2E96">
        <w:trPr>
          <w:trHeight w:hRule="exact" w:val="284"/>
          <w:jc w:val="center"/>
        </w:trPr>
        <w:tc>
          <w:tcPr>
            <w:tcW w:w="7291" w:type="dxa"/>
            <w:tcBorders>
              <w:right w:val="single" w:sz="4" w:space="0" w:color="000000"/>
            </w:tcBorders>
            <w:noWrap/>
            <w:vAlign w:val="center"/>
          </w:tcPr>
          <w:p w:rsidR="00CD0D38" w:rsidRPr="00E63AC5" w:rsidRDefault="00CD0D38" w:rsidP="00965F0C">
            <w:pPr>
              <w:rPr>
                <w:color w:val="000000" w:themeColor="text1"/>
                <w:sz w:val="20"/>
                <w:szCs w:val="18"/>
              </w:rPr>
            </w:pPr>
            <w:r w:rsidRPr="00E63AC5">
              <w:rPr>
                <w:color w:val="000000" w:themeColor="text1"/>
                <w:sz w:val="20"/>
                <w:szCs w:val="18"/>
              </w:rPr>
              <w:t>Zasiłek rodzinny</w:t>
            </w:r>
          </w:p>
        </w:tc>
        <w:tc>
          <w:tcPr>
            <w:tcW w:w="756"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2.159,4</w:t>
            </w:r>
          </w:p>
        </w:tc>
        <w:tc>
          <w:tcPr>
            <w:tcW w:w="757"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2.035,4</w:t>
            </w:r>
          </w:p>
        </w:tc>
        <w:tc>
          <w:tcPr>
            <w:tcW w:w="757" w:type="dxa"/>
            <w:noWrap/>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2.206,4</w:t>
            </w:r>
          </w:p>
          <w:p w:rsidR="00CD0D38" w:rsidRPr="00E63AC5" w:rsidRDefault="00CD0D38" w:rsidP="00965F0C">
            <w:pPr>
              <w:jc w:val="center"/>
              <w:rPr>
                <w:color w:val="000000" w:themeColor="text1"/>
                <w:sz w:val="20"/>
                <w:szCs w:val="20"/>
              </w:rPr>
            </w:pPr>
            <w:r w:rsidRPr="00E63AC5">
              <w:rPr>
                <w:color w:val="000000" w:themeColor="text1"/>
                <w:sz w:val="20"/>
                <w:szCs w:val="20"/>
              </w:rPr>
              <w:t>4</w:t>
            </w:r>
          </w:p>
        </w:tc>
        <w:tc>
          <w:tcPr>
            <w:tcW w:w="756" w:type="dxa"/>
            <w:tcBorders>
              <w:right w:val="single" w:sz="4" w:space="0" w:color="auto"/>
            </w:tcBorders>
            <w:noWrap/>
            <w:vAlign w:val="center"/>
          </w:tcPr>
          <w:p w:rsidR="00CD0D38" w:rsidRPr="00E63AC5" w:rsidRDefault="00B800A4" w:rsidP="00965F0C">
            <w:pPr>
              <w:jc w:val="center"/>
              <w:rPr>
                <w:color w:val="000000" w:themeColor="text1"/>
                <w:sz w:val="20"/>
                <w:szCs w:val="20"/>
              </w:rPr>
            </w:pPr>
            <w:r>
              <w:rPr>
                <w:color w:val="000000" w:themeColor="text1"/>
                <w:sz w:val="20"/>
                <w:szCs w:val="20"/>
              </w:rPr>
              <w:t>2.195,5</w:t>
            </w:r>
          </w:p>
        </w:tc>
      </w:tr>
      <w:tr w:rsidR="00CD0D38" w:rsidRPr="00E63AC5" w:rsidTr="00AE2E96">
        <w:trPr>
          <w:cantSplit/>
          <w:trHeight w:hRule="exact" w:val="284"/>
          <w:jc w:val="center"/>
        </w:trPr>
        <w:tc>
          <w:tcPr>
            <w:tcW w:w="10317" w:type="dxa"/>
            <w:gridSpan w:val="5"/>
            <w:tcBorders>
              <w:right w:val="single" w:sz="4" w:space="0" w:color="auto"/>
            </w:tcBorders>
            <w:vAlign w:val="center"/>
          </w:tcPr>
          <w:p w:rsidR="00CD0D38" w:rsidRPr="00E63AC5" w:rsidRDefault="00CD0D38" w:rsidP="00965F0C">
            <w:pPr>
              <w:rPr>
                <w:color w:val="000000" w:themeColor="text1"/>
              </w:rPr>
            </w:pPr>
            <w:r w:rsidRPr="00E63AC5">
              <w:rPr>
                <w:color w:val="000000" w:themeColor="text1"/>
                <w:sz w:val="20"/>
                <w:szCs w:val="20"/>
              </w:rPr>
              <w:t>Dodatki do zasiłków rodzinnych z tytułu</w:t>
            </w:r>
            <w:r w:rsidR="00C95342">
              <w:rPr>
                <w:color w:val="000000" w:themeColor="text1"/>
                <w:sz w:val="20"/>
                <w:szCs w:val="20"/>
              </w:rPr>
              <w:t>:</w:t>
            </w:r>
          </w:p>
        </w:tc>
      </w:tr>
      <w:tr w:rsidR="00CD0D38" w:rsidRPr="00E63AC5" w:rsidTr="00AE2E96">
        <w:trPr>
          <w:cantSplit/>
          <w:trHeight w:hRule="exact" w:val="284"/>
          <w:jc w:val="center"/>
        </w:trPr>
        <w:tc>
          <w:tcPr>
            <w:tcW w:w="7291" w:type="dxa"/>
            <w:tcBorders>
              <w:right w:val="single" w:sz="4" w:space="0" w:color="000000"/>
            </w:tcBorders>
            <w:noWrap/>
            <w:vAlign w:val="center"/>
          </w:tcPr>
          <w:p w:rsidR="00CD0D38" w:rsidRPr="00E63AC5" w:rsidRDefault="00CD0D38" w:rsidP="00965F0C">
            <w:pPr>
              <w:rPr>
                <w:color w:val="000000" w:themeColor="text1"/>
                <w:sz w:val="20"/>
                <w:szCs w:val="18"/>
              </w:rPr>
            </w:pPr>
            <w:r w:rsidRPr="00E63AC5">
              <w:rPr>
                <w:color w:val="000000" w:themeColor="text1"/>
                <w:sz w:val="20"/>
                <w:szCs w:val="18"/>
              </w:rPr>
              <w:t xml:space="preserve"> - urodzenia dziecka</w:t>
            </w:r>
          </w:p>
        </w:tc>
        <w:tc>
          <w:tcPr>
            <w:tcW w:w="756"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9,6</w:t>
            </w:r>
          </w:p>
        </w:tc>
        <w:tc>
          <w:tcPr>
            <w:tcW w:w="757"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9,8</w:t>
            </w:r>
          </w:p>
        </w:tc>
        <w:tc>
          <w:tcPr>
            <w:tcW w:w="757" w:type="dxa"/>
            <w:noWrap/>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13,3</w:t>
            </w:r>
          </w:p>
        </w:tc>
        <w:tc>
          <w:tcPr>
            <w:tcW w:w="756" w:type="dxa"/>
            <w:noWrap/>
            <w:vAlign w:val="center"/>
          </w:tcPr>
          <w:p w:rsidR="00CD0D38" w:rsidRPr="00E63AC5" w:rsidRDefault="00403F76" w:rsidP="00965F0C">
            <w:pPr>
              <w:jc w:val="center"/>
              <w:rPr>
                <w:color w:val="000000" w:themeColor="text1"/>
                <w:sz w:val="20"/>
                <w:szCs w:val="20"/>
              </w:rPr>
            </w:pPr>
            <w:r>
              <w:rPr>
                <w:color w:val="000000" w:themeColor="text1"/>
                <w:sz w:val="20"/>
                <w:szCs w:val="20"/>
              </w:rPr>
              <w:t>13,1</w:t>
            </w:r>
          </w:p>
        </w:tc>
      </w:tr>
      <w:tr w:rsidR="00CD0D38" w:rsidRPr="00E63AC5" w:rsidTr="00AE2E96">
        <w:trPr>
          <w:trHeight w:hRule="exact" w:val="284"/>
          <w:jc w:val="center"/>
        </w:trPr>
        <w:tc>
          <w:tcPr>
            <w:tcW w:w="7291" w:type="dxa"/>
            <w:tcBorders>
              <w:right w:val="single" w:sz="4" w:space="0" w:color="000000"/>
            </w:tcBorders>
            <w:vAlign w:val="center"/>
          </w:tcPr>
          <w:p w:rsidR="00CD0D38" w:rsidRPr="00E63AC5" w:rsidRDefault="00CD0D38" w:rsidP="00965F0C">
            <w:pPr>
              <w:rPr>
                <w:color w:val="000000" w:themeColor="text1"/>
                <w:sz w:val="20"/>
                <w:szCs w:val="18"/>
              </w:rPr>
            </w:pPr>
            <w:r w:rsidRPr="00E63AC5">
              <w:rPr>
                <w:color w:val="000000" w:themeColor="text1"/>
                <w:sz w:val="20"/>
                <w:szCs w:val="18"/>
              </w:rPr>
              <w:t xml:space="preserve"> - opieki nad dzieckiem w okresie korzystania z urlopu wychowawczego</w:t>
            </w:r>
          </w:p>
        </w:tc>
        <w:tc>
          <w:tcPr>
            <w:tcW w:w="756"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46,0</w:t>
            </w:r>
          </w:p>
        </w:tc>
        <w:tc>
          <w:tcPr>
            <w:tcW w:w="757"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42,2</w:t>
            </w:r>
          </w:p>
        </w:tc>
        <w:tc>
          <w:tcPr>
            <w:tcW w:w="757" w:type="dxa"/>
            <w:noWrap/>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53,3</w:t>
            </w:r>
          </w:p>
        </w:tc>
        <w:tc>
          <w:tcPr>
            <w:tcW w:w="756" w:type="dxa"/>
            <w:noWrap/>
            <w:vAlign w:val="center"/>
          </w:tcPr>
          <w:p w:rsidR="00CD0D38" w:rsidRPr="00E63AC5" w:rsidRDefault="00403F76" w:rsidP="00965F0C">
            <w:pPr>
              <w:jc w:val="center"/>
              <w:rPr>
                <w:color w:val="000000" w:themeColor="text1"/>
                <w:sz w:val="20"/>
                <w:szCs w:val="20"/>
              </w:rPr>
            </w:pPr>
            <w:r>
              <w:rPr>
                <w:color w:val="000000" w:themeColor="text1"/>
                <w:sz w:val="20"/>
                <w:szCs w:val="20"/>
              </w:rPr>
              <w:t>59,8</w:t>
            </w:r>
          </w:p>
        </w:tc>
      </w:tr>
      <w:tr w:rsidR="00CD0D38" w:rsidRPr="00E63AC5" w:rsidTr="00AE2E96">
        <w:trPr>
          <w:trHeight w:hRule="exact" w:val="284"/>
          <w:jc w:val="center"/>
        </w:trPr>
        <w:tc>
          <w:tcPr>
            <w:tcW w:w="7291" w:type="dxa"/>
            <w:vAlign w:val="center"/>
          </w:tcPr>
          <w:p w:rsidR="00CD0D38" w:rsidRPr="00E63AC5" w:rsidRDefault="00CD0D38" w:rsidP="00965F0C">
            <w:pPr>
              <w:rPr>
                <w:color w:val="000000" w:themeColor="text1"/>
                <w:sz w:val="20"/>
                <w:szCs w:val="18"/>
              </w:rPr>
            </w:pPr>
            <w:r w:rsidRPr="00E63AC5">
              <w:rPr>
                <w:color w:val="000000" w:themeColor="text1"/>
                <w:sz w:val="20"/>
                <w:szCs w:val="18"/>
              </w:rPr>
              <w:t xml:space="preserve"> - samotnego wychowywania dziecka</w:t>
            </w:r>
          </w:p>
        </w:tc>
        <w:tc>
          <w:tcPr>
            <w:tcW w:w="756"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102,8</w:t>
            </w:r>
          </w:p>
        </w:tc>
        <w:tc>
          <w:tcPr>
            <w:tcW w:w="757"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96,5</w:t>
            </w:r>
          </w:p>
        </w:tc>
        <w:tc>
          <w:tcPr>
            <w:tcW w:w="757" w:type="dxa"/>
            <w:noWrap/>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100,4</w:t>
            </w:r>
          </w:p>
        </w:tc>
        <w:tc>
          <w:tcPr>
            <w:tcW w:w="756" w:type="dxa"/>
            <w:noWrap/>
            <w:vAlign w:val="center"/>
          </w:tcPr>
          <w:p w:rsidR="00CD0D38" w:rsidRPr="00E63AC5" w:rsidRDefault="00403F76" w:rsidP="00965F0C">
            <w:pPr>
              <w:jc w:val="center"/>
              <w:rPr>
                <w:color w:val="000000" w:themeColor="text1"/>
                <w:sz w:val="20"/>
                <w:szCs w:val="20"/>
              </w:rPr>
            </w:pPr>
            <w:r>
              <w:rPr>
                <w:color w:val="000000" w:themeColor="text1"/>
                <w:sz w:val="20"/>
                <w:szCs w:val="20"/>
              </w:rPr>
              <w:t>99,3</w:t>
            </w:r>
          </w:p>
        </w:tc>
      </w:tr>
      <w:tr w:rsidR="00CD0D38" w:rsidRPr="00E63AC5" w:rsidTr="00AE2E96">
        <w:trPr>
          <w:cantSplit/>
          <w:trHeight w:hRule="exact" w:val="284"/>
          <w:jc w:val="center"/>
        </w:trPr>
        <w:tc>
          <w:tcPr>
            <w:tcW w:w="7291" w:type="dxa"/>
            <w:vAlign w:val="center"/>
          </w:tcPr>
          <w:p w:rsidR="00CD0D38" w:rsidRPr="00E63AC5" w:rsidRDefault="00CD0D38" w:rsidP="00965F0C">
            <w:pPr>
              <w:rPr>
                <w:color w:val="000000" w:themeColor="text1"/>
                <w:sz w:val="20"/>
                <w:szCs w:val="18"/>
              </w:rPr>
            </w:pPr>
            <w:r w:rsidRPr="00E63AC5">
              <w:rPr>
                <w:color w:val="000000" w:themeColor="text1"/>
                <w:sz w:val="20"/>
                <w:szCs w:val="18"/>
              </w:rPr>
              <w:t xml:space="preserve"> - kształcenia i rehabilitacji dziecka niepełnosprawnego</w:t>
            </w:r>
          </w:p>
        </w:tc>
        <w:tc>
          <w:tcPr>
            <w:tcW w:w="756"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137,6</w:t>
            </w:r>
          </w:p>
        </w:tc>
        <w:tc>
          <w:tcPr>
            <w:tcW w:w="757"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132,1</w:t>
            </w:r>
          </w:p>
        </w:tc>
        <w:tc>
          <w:tcPr>
            <w:tcW w:w="757" w:type="dxa"/>
            <w:noWrap/>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137,2</w:t>
            </w:r>
          </w:p>
        </w:tc>
        <w:tc>
          <w:tcPr>
            <w:tcW w:w="756" w:type="dxa"/>
            <w:noWrap/>
            <w:vAlign w:val="center"/>
          </w:tcPr>
          <w:p w:rsidR="00CD0D38" w:rsidRPr="00E63AC5" w:rsidRDefault="00403F76" w:rsidP="00965F0C">
            <w:pPr>
              <w:jc w:val="center"/>
              <w:rPr>
                <w:color w:val="000000" w:themeColor="text1"/>
                <w:sz w:val="20"/>
                <w:szCs w:val="20"/>
              </w:rPr>
            </w:pPr>
            <w:r>
              <w:rPr>
                <w:color w:val="000000" w:themeColor="text1"/>
                <w:sz w:val="20"/>
                <w:szCs w:val="20"/>
              </w:rPr>
              <w:t>133,6</w:t>
            </w:r>
          </w:p>
        </w:tc>
      </w:tr>
      <w:tr w:rsidR="00CD0D38" w:rsidRPr="00E63AC5" w:rsidTr="00AE2E96">
        <w:trPr>
          <w:cantSplit/>
          <w:trHeight w:hRule="exact" w:val="284"/>
          <w:jc w:val="center"/>
        </w:trPr>
        <w:tc>
          <w:tcPr>
            <w:tcW w:w="7291" w:type="dxa"/>
            <w:vAlign w:val="center"/>
          </w:tcPr>
          <w:p w:rsidR="00CD0D38" w:rsidRPr="00E63AC5" w:rsidRDefault="00CD0D38" w:rsidP="00965F0C">
            <w:pPr>
              <w:ind w:firstLineChars="300" w:firstLine="600"/>
              <w:rPr>
                <w:color w:val="000000" w:themeColor="text1"/>
                <w:sz w:val="20"/>
                <w:szCs w:val="18"/>
              </w:rPr>
            </w:pPr>
            <w:r w:rsidRPr="00E63AC5">
              <w:rPr>
                <w:color w:val="000000" w:themeColor="text1"/>
                <w:sz w:val="20"/>
                <w:szCs w:val="18"/>
              </w:rPr>
              <w:t>do 5</w:t>
            </w:r>
            <w:r w:rsidR="007D62E3">
              <w:rPr>
                <w:color w:val="000000" w:themeColor="text1"/>
                <w:sz w:val="20"/>
                <w:szCs w:val="18"/>
              </w:rPr>
              <w:t xml:space="preserve"> </w:t>
            </w:r>
            <w:r w:rsidR="002E7DF4">
              <w:rPr>
                <w:color w:val="000000" w:themeColor="text1"/>
                <w:sz w:val="20"/>
                <w:szCs w:val="18"/>
              </w:rPr>
              <w:t>roku życia</w:t>
            </w:r>
          </w:p>
        </w:tc>
        <w:tc>
          <w:tcPr>
            <w:tcW w:w="756"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23,5</w:t>
            </w:r>
          </w:p>
        </w:tc>
        <w:tc>
          <w:tcPr>
            <w:tcW w:w="757"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22,0</w:t>
            </w:r>
          </w:p>
        </w:tc>
        <w:tc>
          <w:tcPr>
            <w:tcW w:w="757" w:type="dxa"/>
            <w:noWrap/>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22,1</w:t>
            </w:r>
          </w:p>
        </w:tc>
        <w:tc>
          <w:tcPr>
            <w:tcW w:w="756" w:type="dxa"/>
            <w:noWrap/>
            <w:vAlign w:val="center"/>
          </w:tcPr>
          <w:p w:rsidR="00CD0D38" w:rsidRPr="00E63AC5" w:rsidRDefault="00403F76" w:rsidP="00965F0C">
            <w:pPr>
              <w:jc w:val="center"/>
              <w:rPr>
                <w:color w:val="000000" w:themeColor="text1"/>
                <w:sz w:val="20"/>
                <w:szCs w:val="20"/>
              </w:rPr>
            </w:pPr>
            <w:r>
              <w:rPr>
                <w:color w:val="000000" w:themeColor="text1"/>
                <w:sz w:val="20"/>
                <w:szCs w:val="20"/>
              </w:rPr>
              <w:t>21,1</w:t>
            </w:r>
          </w:p>
        </w:tc>
      </w:tr>
      <w:tr w:rsidR="00CD0D38" w:rsidRPr="00E63AC5" w:rsidTr="00AE2E96">
        <w:trPr>
          <w:cantSplit/>
          <w:trHeight w:hRule="exact" w:val="284"/>
          <w:jc w:val="center"/>
        </w:trPr>
        <w:tc>
          <w:tcPr>
            <w:tcW w:w="7291" w:type="dxa"/>
            <w:noWrap/>
            <w:vAlign w:val="center"/>
          </w:tcPr>
          <w:p w:rsidR="00CD0D38" w:rsidRPr="00E63AC5" w:rsidRDefault="00CD0D38" w:rsidP="00965F0C">
            <w:pPr>
              <w:ind w:firstLineChars="300" w:firstLine="600"/>
              <w:rPr>
                <w:color w:val="000000" w:themeColor="text1"/>
                <w:sz w:val="20"/>
                <w:szCs w:val="18"/>
              </w:rPr>
            </w:pPr>
            <w:r w:rsidRPr="00E63AC5">
              <w:rPr>
                <w:color w:val="000000" w:themeColor="text1"/>
                <w:sz w:val="20"/>
                <w:szCs w:val="18"/>
              </w:rPr>
              <w:t>powyżej 5</w:t>
            </w:r>
            <w:r w:rsidR="007D62E3">
              <w:rPr>
                <w:color w:val="000000" w:themeColor="text1"/>
                <w:sz w:val="20"/>
                <w:szCs w:val="18"/>
              </w:rPr>
              <w:t xml:space="preserve"> </w:t>
            </w:r>
            <w:r w:rsidR="002E7DF4">
              <w:rPr>
                <w:color w:val="000000" w:themeColor="text1"/>
                <w:sz w:val="20"/>
                <w:szCs w:val="18"/>
              </w:rPr>
              <w:t>roku życia</w:t>
            </w:r>
          </w:p>
        </w:tc>
        <w:tc>
          <w:tcPr>
            <w:tcW w:w="756"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114,1</w:t>
            </w:r>
          </w:p>
        </w:tc>
        <w:tc>
          <w:tcPr>
            <w:tcW w:w="757"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110,1</w:t>
            </w:r>
          </w:p>
        </w:tc>
        <w:tc>
          <w:tcPr>
            <w:tcW w:w="757" w:type="dxa"/>
            <w:noWrap/>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115,2</w:t>
            </w:r>
          </w:p>
        </w:tc>
        <w:tc>
          <w:tcPr>
            <w:tcW w:w="756" w:type="dxa"/>
            <w:noWrap/>
            <w:vAlign w:val="center"/>
          </w:tcPr>
          <w:p w:rsidR="00CD0D38" w:rsidRPr="00E63AC5" w:rsidRDefault="00403F76" w:rsidP="00965F0C">
            <w:pPr>
              <w:jc w:val="center"/>
              <w:rPr>
                <w:color w:val="000000" w:themeColor="text1"/>
                <w:sz w:val="20"/>
                <w:szCs w:val="20"/>
              </w:rPr>
            </w:pPr>
            <w:r>
              <w:rPr>
                <w:color w:val="000000" w:themeColor="text1"/>
                <w:sz w:val="20"/>
                <w:szCs w:val="20"/>
              </w:rPr>
              <w:t>112,5</w:t>
            </w:r>
          </w:p>
        </w:tc>
      </w:tr>
      <w:tr w:rsidR="00CD0D38" w:rsidRPr="00E63AC5" w:rsidTr="00AE2E96">
        <w:trPr>
          <w:cantSplit/>
          <w:trHeight w:hRule="exact" w:val="284"/>
          <w:jc w:val="center"/>
        </w:trPr>
        <w:tc>
          <w:tcPr>
            <w:tcW w:w="7291" w:type="dxa"/>
            <w:noWrap/>
            <w:vAlign w:val="center"/>
          </w:tcPr>
          <w:p w:rsidR="00CD0D38" w:rsidRPr="00E63AC5" w:rsidRDefault="00CD0D38" w:rsidP="00965F0C">
            <w:pPr>
              <w:rPr>
                <w:color w:val="000000" w:themeColor="text1"/>
                <w:sz w:val="20"/>
                <w:szCs w:val="18"/>
              </w:rPr>
            </w:pPr>
            <w:r w:rsidRPr="00E63AC5">
              <w:rPr>
                <w:color w:val="000000" w:themeColor="text1"/>
                <w:sz w:val="20"/>
                <w:szCs w:val="18"/>
              </w:rPr>
              <w:t xml:space="preserve"> - rozpoczęcia</w:t>
            </w:r>
            <w:r w:rsidR="007D62E3">
              <w:rPr>
                <w:color w:val="000000" w:themeColor="text1"/>
                <w:sz w:val="20"/>
                <w:szCs w:val="18"/>
              </w:rPr>
              <w:t xml:space="preserve"> </w:t>
            </w:r>
            <w:r w:rsidR="00B46917">
              <w:rPr>
                <w:color w:val="000000" w:themeColor="text1"/>
                <w:sz w:val="20"/>
                <w:szCs w:val="18"/>
              </w:rPr>
              <w:t>roku szkolnego</w:t>
            </w:r>
            <w:r w:rsidRPr="00E63AC5">
              <w:rPr>
                <w:color w:val="000000" w:themeColor="text1"/>
                <w:sz w:val="20"/>
                <w:szCs w:val="18"/>
              </w:rPr>
              <w:t xml:space="preserve"> </w:t>
            </w:r>
          </w:p>
        </w:tc>
        <w:tc>
          <w:tcPr>
            <w:tcW w:w="756"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134,9</w:t>
            </w:r>
          </w:p>
        </w:tc>
        <w:tc>
          <w:tcPr>
            <w:tcW w:w="757"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127,1</w:t>
            </w:r>
          </w:p>
        </w:tc>
        <w:tc>
          <w:tcPr>
            <w:tcW w:w="757" w:type="dxa"/>
            <w:noWrap/>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165,0</w:t>
            </w:r>
          </w:p>
        </w:tc>
        <w:tc>
          <w:tcPr>
            <w:tcW w:w="756" w:type="dxa"/>
            <w:noWrap/>
            <w:vAlign w:val="center"/>
          </w:tcPr>
          <w:p w:rsidR="00CD0D38" w:rsidRPr="00E63AC5" w:rsidRDefault="00403F76" w:rsidP="00965F0C">
            <w:pPr>
              <w:jc w:val="center"/>
              <w:rPr>
                <w:color w:val="000000" w:themeColor="text1"/>
                <w:sz w:val="20"/>
                <w:szCs w:val="20"/>
              </w:rPr>
            </w:pPr>
            <w:r>
              <w:rPr>
                <w:color w:val="000000" w:themeColor="text1"/>
                <w:sz w:val="20"/>
                <w:szCs w:val="20"/>
              </w:rPr>
              <w:t>188,7</w:t>
            </w:r>
          </w:p>
        </w:tc>
      </w:tr>
      <w:tr w:rsidR="00CD0D38" w:rsidRPr="00E63AC5" w:rsidTr="00AE2E96">
        <w:trPr>
          <w:cantSplit/>
          <w:trHeight w:hRule="exact" w:val="284"/>
          <w:jc w:val="center"/>
        </w:trPr>
        <w:tc>
          <w:tcPr>
            <w:tcW w:w="7291" w:type="dxa"/>
            <w:vAlign w:val="center"/>
          </w:tcPr>
          <w:p w:rsidR="00CD0D38" w:rsidRPr="00E63AC5" w:rsidRDefault="00CD0D38" w:rsidP="00965F0C">
            <w:pPr>
              <w:rPr>
                <w:color w:val="000000" w:themeColor="text1"/>
                <w:sz w:val="20"/>
                <w:szCs w:val="18"/>
              </w:rPr>
            </w:pPr>
            <w:r w:rsidRPr="00E63AC5">
              <w:rPr>
                <w:color w:val="000000" w:themeColor="text1"/>
                <w:sz w:val="20"/>
                <w:szCs w:val="18"/>
              </w:rPr>
              <w:t xml:space="preserve"> - podjęcia nauki poza miejscem zamieszkania</w:t>
            </w:r>
          </w:p>
        </w:tc>
        <w:tc>
          <w:tcPr>
            <w:tcW w:w="756"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218,9</w:t>
            </w:r>
          </w:p>
        </w:tc>
        <w:tc>
          <w:tcPr>
            <w:tcW w:w="757"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204,3</w:t>
            </w:r>
          </w:p>
        </w:tc>
        <w:tc>
          <w:tcPr>
            <w:tcW w:w="757" w:type="dxa"/>
            <w:noWrap/>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211,1</w:t>
            </w:r>
          </w:p>
        </w:tc>
        <w:tc>
          <w:tcPr>
            <w:tcW w:w="756" w:type="dxa"/>
            <w:noWrap/>
            <w:vAlign w:val="center"/>
          </w:tcPr>
          <w:p w:rsidR="00CD0D38" w:rsidRPr="00E63AC5" w:rsidRDefault="00403F76" w:rsidP="00965F0C">
            <w:pPr>
              <w:jc w:val="center"/>
              <w:rPr>
                <w:color w:val="000000" w:themeColor="text1"/>
                <w:sz w:val="20"/>
                <w:szCs w:val="20"/>
              </w:rPr>
            </w:pPr>
            <w:r>
              <w:rPr>
                <w:color w:val="000000" w:themeColor="text1"/>
                <w:sz w:val="20"/>
                <w:szCs w:val="20"/>
              </w:rPr>
              <w:t>201,9</w:t>
            </w:r>
          </w:p>
        </w:tc>
      </w:tr>
      <w:tr w:rsidR="00CD0D38" w:rsidRPr="00E63AC5" w:rsidTr="00AE2E96">
        <w:trPr>
          <w:cantSplit/>
          <w:trHeight w:hRule="exact" w:val="455"/>
          <w:jc w:val="center"/>
        </w:trPr>
        <w:tc>
          <w:tcPr>
            <w:tcW w:w="7291" w:type="dxa"/>
            <w:vAlign w:val="center"/>
          </w:tcPr>
          <w:p w:rsidR="00CD0D38" w:rsidRPr="00E63AC5" w:rsidRDefault="00CD0D38" w:rsidP="00965F0C">
            <w:pPr>
              <w:ind w:firstLineChars="300" w:firstLine="600"/>
              <w:rPr>
                <w:color w:val="000000" w:themeColor="text1"/>
                <w:sz w:val="20"/>
                <w:szCs w:val="18"/>
              </w:rPr>
            </w:pPr>
            <w:r w:rsidRPr="00E63AC5">
              <w:rPr>
                <w:color w:val="000000" w:themeColor="text1"/>
                <w:sz w:val="20"/>
                <w:szCs w:val="18"/>
              </w:rPr>
              <w:t>na pokrycie wydatków związanych z zamieszkaniem w miejscowości, w której znajduje się szkoła</w:t>
            </w:r>
          </w:p>
        </w:tc>
        <w:tc>
          <w:tcPr>
            <w:tcW w:w="756" w:type="dxa"/>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20,5</w:t>
            </w:r>
          </w:p>
        </w:tc>
        <w:tc>
          <w:tcPr>
            <w:tcW w:w="757" w:type="dxa"/>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19,5</w:t>
            </w:r>
          </w:p>
        </w:tc>
        <w:tc>
          <w:tcPr>
            <w:tcW w:w="757" w:type="dxa"/>
            <w:noWrap/>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19,6</w:t>
            </w:r>
          </w:p>
        </w:tc>
        <w:tc>
          <w:tcPr>
            <w:tcW w:w="756" w:type="dxa"/>
            <w:noWrap/>
            <w:vAlign w:val="bottom"/>
          </w:tcPr>
          <w:p w:rsidR="00CD0D38" w:rsidRPr="00E63AC5" w:rsidRDefault="00403F76" w:rsidP="00965F0C">
            <w:pPr>
              <w:jc w:val="center"/>
              <w:rPr>
                <w:color w:val="000000" w:themeColor="text1"/>
                <w:sz w:val="20"/>
                <w:szCs w:val="20"/>
              </w:rPr>
            </w:pPr>
            <w:r>
              <w:rPr>
                <w:color w:val="000000" w:themeColor="text1"/>
                <w:sz w:val="20"/>
                <w:szCs w:val="20"/>
              </w:rPr>
              <w:t>19,1</w:t>
            </w:r>
          </w:p>
        </w:tc>
      </w:tr>
      <w:tr w:rsidR="00CD0D38" w:rsidRPr="00E63AC5" w:rsidTr="00AE2E96">
        <w:trPr>
          <w:cantSplit/>
          <w:trHeight w:hRule="exact" w:val="521"/>
          <w:jc w:val="center"/>
        </w:trPr>
        <w:tc>
          <w:tcPr>
            <w:tcW w:w="7291" w:type="dxa"/>
            <w:vAlign w:val="center"/>
          </w:tcPr>
          <w:p w:rsidR="00CD0D38" w:rsidRPr="00E63AC5" w:rsidRDefault="00CD0D38" w:rsidP="00965F0C">
            <w:pPr>
              <w:ind w:firstLineChars="300" w:firstLine="600"/>
              <w:rPr>
                <w:color w:val="000000" w:themeColor="text1"/>
                <w:sz w:val="20"/>
                <w:szCs w:val="18"/>
              </w:rPr>
            </w:pPr>
            <w:r w:rsidRPr="00E63AC5">
              <w:rPr>
                <w:color w:val="000000" w:themeColor="text1"/>
                <w:sz w:val="20"/>
                <w:szCs w:val="18"/>
              </w:rPr>
              <w:t>na pokrycie wydatków związanych z dojazdem do miejscowości, w której znajduje się szkoła</w:t>
            </w:r>
          </w:p>
        </w:tc>
        <w:tc>
          <w:tcPr>
            <w:tcW w:w="756" w:type="dxa"/>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198,4</w:t>
            </w:r>
          </w:p>
        </w:tc>
        <w:tc>
          <w:tcPr>
            <w:tcW w:w="757" w:type="dxa"/>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184,8</w:t>
            </w:r>
          </w:p>
        </w:tc>
        <w:tc>
          <w:tcPr>
            <w:tcW w:w="757" w:type="dxa"/>
            <w:noWrap/>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191,5</w:t>
            </w:r>
          </w:p>
        </w:tc>
        <w:tc>
          <w:tcPr>
            <w:tcW w:w="756" w:type="dxa"/>
            <w:noWrap/>
            <w:vAlign w:val="bottom"/>
          </w:tcPr>
          <w:p w:rsidR="00CD0D38" w:rsidRPr="00E63AC5" w:rsidRDefault="00403F76" w:rsidP="00965F0C">
            <w:pPr>
              <w:jc w:val="center"/>
              <w:rPr>
                <w:color w:val="000000" w:themeColor="text1"/>
                <w:sz w:val="20"/>
                <w:szCs w:val="20"/>
              </w:rPr>
            </w:pPr>
            <w:r>
              <w:rPr>
                <w:color w:val="000000" w:themeColor="text1"/>
                <w:sz w:val="20"/>
                <w:szCs w:val="20"/>
              </w:rPr>
              <w:t>182,8</w:t>
            </w:r>
          </w:p>
        </w:tc>
      </w:tr>
      <w:tr w:rsidR="00CD0D38" w:rsidRPr="00E63AC5" w:rsidTr="00AE2E96">
        <w:trPr>
          <w:cantSplit/>
          <w:trHeight w:hRule="exact" w:val="284"/>
          <w:jc w:val="center"/>
        </w:trPr>
        <w:tc>
          <w:tcPr>
            <w:tcW w:w="7291" w:type="dxa"/>
            <w:vAlign w:val="center"/>
          </w:tcPr>
          <w:p w:rsidR="00CD0D38" w:rsidRPr="00E63AC5" w:rsidRDefault="00CD0D38" w:rsidP="00965F0C">
            <w:pPr>
              <w:rPr>
                <w:color w:val="000000" w:themeColor="text1"/>
                <w:sz w:val="20"/>
                <w:szCs w:val="18"/>
              </w:rPr>
            </w:pPr>
            <w:r w:rsidRPr="00E63AC5">
              <w:rPr>
                <w:color w:val="000000" w:themeColor="text1"/>
                <w:sz w:val="20"/>
                <w:szCs w:val="18"/>
              </w:rPr>
              <w:t xml:space="preserve"> - wychowywania dziecka w rodzinie wielodzietnej</w:t>
            </w:r>
          </w:p>
        </w:tc>
        <w:tc>
          <w:tcPr>
            <w:tcW w:w="756" w:type="dxa"/>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354,0</w:t>
            </w:r>
          </w:p>
        </w:tc>
        <w:tc>
          <w:tcPr>
            <w:tcW w:w="757" w:type="dxa"/>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334,5</w:t>
            </w:r>
          </w:p>
        </w:tc>
        <w:tc>
          <w:tcPr>
            <w:tcW w:w="757" w:type="dxa"/>
            <w:noWrap/>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339,9</w:t>
            </w:r>
          </w:p>
        </w:tc>
        <w:tc>
          <w:tcPr>
            <w:tcW w:w="756" w:type="dxa"/>
            <w:noWrap/>
            <w:vAlign w:val="bottom"/>
          </w:tcPr>
          <w:p w:rsidR="00CD0D38" w:rsidRPr="00E63AC5" w:rsidRDefault="00403F76" w:rsidP="00965F0C">
            <w:pPr>
              <w:jc w:val="center"/>
              <w:rPr>
                <w:color w:val="000000" w:themeColor="text1"/>
                <w:sz w:val="20"/>
                <w:szCs w:val="20"/>
              </w:rPr>
            </w:pPr>
            <w:r>
              <w:rPr>
                <w:color w:val="000000" w:themeColor="text1"/>
                <w:sz w:val="20"/>
                <w:szCs w:val="20"/>
              </w:rPr>
              <w:t>334,2</w:t>
            </w:r>
          </w:p>
        </w:tc>
      </w:tr>
      <w:tr w:rsidR="00CD0D38" w:rsidRPr="00E63AC5" w:rsidTr="00AE2E96">
        <w:trPr>
          <w:trHeight w:hRule="exact" w:val="284"/>
          <w:jc w:val="center"/>
        </w:trPr>
        <w:tc>
          <w:tcPr>
            <w:tcW w:w="7291" w:type="dxa"/>
            <w:noWrap/>
            <w:vAlign w:val="center"/>
          </w:tcPr>
          <w:p w:rsidR="00CD0D38" w:rsidRPr="00E63AC5" w:rsidRDefault="00CD0D38" w:rsidP="00965F0C">
            <w:pPr>
              <w:rPr>
                <w:color w:val="000000" w:themeColor="text1"/>
                <w:sz w:val="20"/>
                <w:szCs w:val="18"/>
              </w:rPr>
            </w:pPr>
            <w:r w:rsidRPr="00E63AC5">
              <w:rPr>
                <w:color w:val="000000" w:themeColor="text1"/>
                <w:sz w:val="20"/>
                <w:szCs w:val="18"/>
              </w:rPr>
              <w:t>Zasiłek pielęgnacyjny</w:t>
            </w:r>
          </w:p>
        </w:tc>
        <w:tc>
          <w:tcPr>
            <w:tcW w:w="756" w:type="dxa"/>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926,9</w:t>
            </w:r>
          </w:p>
        </w:tc>
        <w:tc>
          <w:tcPr>
            <w:tcW w:w="757" w:type="dxa"/>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920,7</w:t>
            </w:r>
          </w:p>
        </w:tc>
        <w:tc>
          <w:tcPr>
            <w:tcW w:w="757" w:type="dxa"/>
            <w:noWrap/>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916,8</w:t>
            </w:r>
          </w:p>
        </w:tc>
        <w:tc>
          <w:tcPr>
            <w:tcW w:w="756" w:type="dxa"/>
            <w:noWrap/>
            <w:vAlign w:val="bottom"/>
          </w:tcPr>
          <w:p w:rsidR="00CD0D38" w:rsidRPr="00E63AC5" w:rsidRDefault="00403F76" w:rsidP="00965F0C">
            <w:pPr>
              <w:jc w:val="center"/>
              <w:rPr>
                <w:color w:val="000000" w:themeColor="text1"/>
                <w:sz w:val="20"/>
                <w:szCs w:val="20"/>
              </w:rPr>
            </w:pPr>
            <w:r>
              <w:rPr>
                <w:color w:val="000000" w:themeColor="text1"/>
                <w:sz w:val="20"/>
                <w:szCs w:val="20"/>
              </w:rPr>
              <w:t>912,4</w:t>
            </w:r>
          </w:p>
        </w:tc>
      </w:tr>
      <w:tr w:rsidR="00CD0D38" w:rsidRPr="00E63AC5" w:rsidTr="00AE2E96">
        <w:trPr>
          <w:trHeight w:hRule="exact" w:val="284"/>
          <w:jc w:val="center"/>
        </w:trPr>
        <w:tc>
          <w:tcPr>
            <w:tcW w:w="7291" w:type="dxa"/>
            <w:noWrap/>
            <w:vAlign w:val="center"/>
          </w:tcPr>
          <w:p w:rsidR="00CD0D38" w:rsidRPr="00E63AC5" w:rsidRDefault="00CD0D38" w:rsidP="00965F0C">
            <w:pPr>
              <w:rPr>
                <w:color w:val="000000" w:themeColor="text1"/>
                <w:sz w:val="20"/>
                <w:szCs w:val="18"/>
              </w:rPr>
            </w:pPr>
            <w:r w:rsidRPr="00E63AC5">
              <w:rPr>
                <w:color w:val="000000" w:themeColor="text1"/>
                <w:sz w:val="20"/>
                <w:szCs w:val="18"/>
              </w:rPr>
              <w:t>Świadczenie pielęgnacyjne</w:t>
            </w:r>
          </w:p>
        </w:tc>
        <w:tc>
          <w:tcPr>
            <w:tcW w:w="756" w:type="dxa"/>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105,9</w:t>
            </w:r>
          </w:p>
        </w:tc>
        <w:tc>
          <w:tcPr>
            <w:tcW w:w="757" w:type="dxa"/>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111,7</w:t>
            </w:r>
          </w:p>
        </w:tc>
        <w:tc>
          <w:tcPr>
            <w:tcW w:w="757" w:type="dxa"/>
            <w:noWrap/>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117,2</w:t>
            </w:r>
          </w:p>
        </w:tc>
        <w:tc>
          <w:tcPr>
            <w:tcW w:w="756" w:type="dxa"/>
            <w:noWrap/>
            <w:vAlign w:val="bottom"/>
          </w:tcPr>
          <w:p w:rsidR="00CD0D38" w:rsidRPr="00E63AC5" w:rsidRDefault="00403F76" w:rsidP="00965F0C">
            <w:pPr>
              <w:jc w:val="center"/>
              <w:rPr>
                <w:color w:val="000000" w:themeColor="text1"/>
                <w:sz w:val="20"/>
                <w:szCs w:val="20"/>
              </w:rPr>
            </w:pPr>
            <w:r>
              <w:rPr>
                <w:color w:val="000000" w:themeColor="text1"/>
                <w:sz w:val="20"/>
                <w:szCs w:val="20"/>
              </w:rPr>
              <w:t>123,2</w:t>
            </w:r>
          </w:p>
        </w:tc>
      </w:tr>
      <w:tr w:rsidR="00CD0D38" w:rsidRPr="00E63AC5" w:rsidTr="00AE2E96">
        <w:trPr>
          <w:trHeight w:hRule="exact" w:val="283"/>
          <w:jc w:val="center"/>
        </w:trPr>
        <w:tc>
          <w:tcPr>
            <w:tcW w:w="7291" w:type="dxa"/>
            <w:vAlign w:val="center"/>
          </w:tcPr>
          <w:p w:rsidR="00CD0D38" w:rsidRPr="00E63AC5" w:rsidRDefault="00CD0D38" w:rsidP="00965F0C">
            <w:pPr>
              <w:rPr>
                <w:color w:val="000000" w:themeColor="text1"/>
                <w:sz w:val="20"/>
                <w:szCs w:val="18"/>
              </w:rPr>
            </w:pPr>
            <w:r w:rsidRPr="00E63AC5">
              <w:rPr>
                <w:color w:val="000000" w:themeColor="text1"/>
                <w:sz w:val="20"/>
                <w:szCs w:val="18"/>
              </w:rPr>
              <w:t>Jednorazowa zapomoga z tytułu urodzenia się dziecka</w:t>
            </w:r>
          </w:p>
        </w:tc>
        <w:tc>
          <w:tcPr>
            <w:tcW w:w="756" w:type="dxa"/>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23,2</w:t>
            </w:r>
          </w:p>
        </w:tc>
        <w:tc>
          <w:tcPr>
            <w:tcW w:w="757" w:type="dxa"/>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23,3</w:t>
            </w:r>
          </w:p>
        </w:tc>
        <w:tc>
          <w:tcPr>
            <w:tcW w:w="757" w:type="dxa"/>
            <w:noWrap/>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25,4</w:t>
            </w:r>
          </w:p>
        </w:tc>
        <w:tc>
          <w:tcPr>
            <w:tcW w:w="756" w:type="dxa"/>
            <w:noWrap/>
            <w:vAlign w:val="bottom"/>
          </w:tcPr>
          <w:p w:rsidR="00CD0D38" w:rsidRPr="00E63AC5" w:rsidRDefault="00403F76" w:rsidP="00965F0C">
            <w:pPr>
              <w:jc w:val="center"/>
              <w:rPr>
                <w:color w:val="000000" w:themeColor="text1"/>
                <w:sz w:val="20"/>
                <w:szCs w:val="20"/>
              </w:rPr>
            </w:pPr>
            <w:r>
              <w:rPr>
                <w:color w:val="000000" w:themeColor="text1"/>
                <w:sz w:val="20"/>
                <w:szCs w:val="20"/>
              </w:rPr>
              <w:t>25,0</w:t>
            </w:r>
          </w:p>
        </w:tc>
      </w:tr>
      <w:tr w:rsidR="00CD0D38" w:rsidRPr="00E63AC5" w:rsidTr="00AE2E96">
        <w:trPr>
          <w:trHeight w:hRule="exact" w:val="283"/>
          <w:jc w:val="center"/>
        </w:trPr>
        <w:tc>
          <w:tcPr>
            <w:tcW w:w="7291" w:type="dxa"/>
            <w:vAlign w:val="center"/>
          </w:tcPr>
          <w:p w:rsidR="00CD0D38" w:rsidRPr="00E63AC5" w:rsidRDefault="00CD0D38" w:rsidP="00965F0C">
            <w:pPr>
              <w:rPr>
                <w:color w:val="000000" w:themeColor="text1"/>
                <w:sz w:val="20"/>
                <w:szCs w:val="18"/>
              </w:rPr>
            </w:pPr>
            <w:r w:rsidRPr="00E63AC5">
              <w:rPr>
                <w:color w:val="000000" w:themeColor="text1"/>
                <w:sz w:val="20"/>
                <w:szCs w:val="18"/>
              </w:rPr>
              <w:t xml:space="preserve">Świadczenie rodzicielskie </w:t>
            </w:r>
          </w:p>
        </w:tc>
        <w:tc>
          <w:tcPr>
            <w:tcW w:w="756" w:type="dxa"/>
            <w:vAlign w:val="bottom"/>
          </w:tcPr>
          <w:p w:rsidR="00CD0D38" w:rsidRPr="00E63AC5" w:rsidRDefault="00915A5B" w:rsidP="00915A5B">
            <w:pPr>
              <w:jc w:val="center"/>
              <w:rPr>
                <w:color w:val="000000" w:themeColor="text1"/>
                <w:sz w:val="20"/>
                <w:szCs w:val="20"/>
              </w:rPr>
            </w:pPr>
            <w:r>
              <w:rPr>
                <w:color w:val="000000" w:themeColor="text1"/>
                <w:sz w:val="20"/>
                <w:szCs w:val="20"/>
              </w:rPr>
              <w:t>-</w:t>
            </w:r>
          </w:p>
        </w:tc>
        <w:tc>
          <w:tcPr>
            <w:tcW w:w="757" w:type="dxa"/>
            <w:vAlign w:val="bottom"/>
          </w:tcPr>
          <w:p w:rsidR="00CD0D38" w:rsidRPr="00E63AC5" w:rsidRDefault="00915A5B" w:rsidP="00915A5B">
            <w:pPr>
              <w:jc w:val="center"/>
              <w:rPr>
                <w:color w:val="000000" w:themeColor="text1"/>
                <w:sz w:val="20"/>
                <w:szCs w:val="20"/>
              </w:rPr>
            </w:pPr>
            <w:r>
              <w:rPr>
                <w:color w:val="000000" w:themeColor="text1"/>
                <w:sz w:val="20"/>
                <w:szCs w:val="20"/>
              </w:rPr>
              <w:t>-</w:t>
            </w:r>
          </w:p>
        </w:tc>
        <w:tc>
          <w:tcPr>
            <w:tcW w:w="757" w:type="dxa"/>
            <w:noWrap/>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78,0</w:t>
            </w:r>
          </w:p>
        </w:tc>
        <w:tc>
          <w:tcPr>
            <w:tcW w:w="756" w:type="dxa"/>
            <w:noWrap/>
            <w:vAlign w:val="bottom"/>
          </w:tcPr>
          <w:p w:rsidR="00CD0D38" w:rsidRPr="00E63AC5" w:rsidRDefault="00403F76" w:rsidP="00965F0C">
            <w:pPr>
              <w:jc w:val="center"/>
              <w:rPr>
                <w:color w:val="000000" w:themeColor="text1"/>
                <w:sz w:val="20"/>
                <w:szCs w:val="20"/>
              </w:rPr>
            </w:pPr>
            <w:r>
              <w:rPr>
                <w:color w:val="000000" w:themeColor="text1"/>
                <w:sz w:val="20"/>
                <w:szCs w:val="20"/>
              </w:rPr>
              <w:t>94,9</w:t>
            </w:r>
          </w:p>
        </w:tc>
      </w:tr>
      <w:tr w:rsidR="00CD0D38" w:rsidRPr="00E63AC5" w:rsidTr="00AE2E96">
        <w:trPr>
          <w:trHeight w:hRule="exact" w:val="283"/>
          <w:jc w:val="center"/>
        </w:trPr>
        <w:tc>
          <w:tcPr>
            <w:tcW w:w="7291" w:type="dxa"/>
            <w:vAlign w:val="center"/>
          </w:tcPr>
          <w:p w:rsidR="00CD0D38" w:rsidRPr="00E63AC5" w:rsidRDefault="00CD0D38" w:rsidP="00965F0C">
            <w:pPr>
              <w:rPr>
                <w:color w:val="000000" w:themeColor="text1"/>
                <w:sz w:val="20"/>
                <w:szCs w:val="18"/>
              </w:rPr>
            </w:pPr>
            <w:r w:rsidRPr="00E63AC5">
              <w:rPr>
                <w:color w:val="000000" w:themeColor="text1"/>
                <w:sz w:val="20"/>
                <w:szCs w:val="18"/>
              </w:rPr>
              <w:t>Specjalny zasiłek opiekuńczy</w:t>
            </w:r>
          </w:p>
        </w:tc>
        <w:tc>
          <w:tcPr>
            <w:tcW w:w="756" w:type="dxa"/>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12,8</w:t>
            </w:r>
          </w:p>
        </w:tc>
        <w:tc>
          <w:tcPr>
            <w:tcW w:w="757" w:type="dxa"/>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26,8</w:t>
            </w:r>
          </w:p>
        </w:tc>
        <w:tc>
          <w:tcPr>
            <w:tcW w:w="757" w:type="dxa"/>
            <w:noWrap/>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39,3</w:t>
            </w:r>
          </w:p>
        </w:tc>
        <w:tc>
          <w:tcPr>
            <w:tcW w:w="756" w:type="dxa"/>
            <w:noWrap/>
            <w:vAlign w:val="bottom"/>
          </w:tcPr>
          <w:p w:rsidR="00CD0D38" w:rsidRPr="00E63AC5" w:rsidRDefault="00403F76" w:rsidP="00965F0C">
            <w:pPr>
              <w:jc w:val="center"/>
              <w:rPr>
                <w:color w:val="000000" w:themeColor="text1"/>
                <w:sz w:val="20"/>
                <w:szCs w:val="20"/>
              </w:rPr>
            </w:pPr>
            <w:r>
              <w:rPr>
                <w:color w:val="000000" w:themeColor="text1"/>
                <w:sz w:val="20"/>
                <w:szCs w:val="20"/>
              </w:rPr>
              <w:t>43,9</w:t>
            </w:r>
          </w:p>
        </w:tc>
      </w:tr>
      <w:tr w:rsidR="00CD0D38" w:rsidRPr="00E63AC5" w:rsidTr="00AE2E96">
        <w:trPr>
          <w:trHeight w:hRule="exact" w:val="283"/>
          <w:jc w:val="center"/>
        </w:trPr>
        <w:tc>
          <w:tcPr>
            <w:tcW w:w="7291" w:type="dxa"/>
            <w:vAlign w:val="center"/>
          </w:tcPr>
          <w:p w:rsidR="00CD0D38" w:rsidRPr="00E63AC5" w:rsidRDefault="00CD0D38" w:rsidP="00965F0C">
            <w:pPr>
              <w:rPr>
                <w:color w:val="000000" w:themeColor="text1"/>
                <w:sz w:val="20"/>
                <w:szCs w:val="18"/>
              </w:rPr>
            </w:pPr>
            <w:r w:rsidRPr="00E63AC5">
              <w:rPr>
                <w:color w:val="000000" w:themeColor="text1"/>
                <w:sz w:val="20"/>
                <w:szCs w:val="18"/>
              </w:rPr>
              <w:t>Zasiłek dla opiekuna</w:t>
            </w:r>
          </w:p>
        </w:tc>
        <w:tc>
          <w:tcPr>
            <w:tcW w:w="756" w:type="dxa"/>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68,9</w:t>
            </w:r>
          </w:p>
        </w:tc>
        <w:tc>
          <w:tcPr>
            <w:tcW w:w="757" w:type="dxa"/>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57,6</w:t>
            </w:r>
          </w:p>
        </w:tc>
        <w:tc>
          <w:tcPr>
            <w:tcW w:w="757" w:type="dxa"/>
            <w:noWrap/>
            <w:vAlign w:val="bottom"/>
          </w:tcPr>
          <w:p w:rsidR="00CD0D38" w:rsidRPr="00E63AC5" w:rsidRDefault="00CD0D38" w:rsidP="00965F0C">
            <w:pPr>
              <w:jc w:val="center"/>
              <w:rPr>
                <w:color w:val="000000" w:themeColor="text1"/>
                <w:sz w:val="20"/>
                <w:szCs w:val="20"/>
              </w:rPr>
            </w:pPr>
            <w:r w:rsidRPr="00E63AC5">
              <w:rPr>
                <w:color w:val="000000" w:themeColor="text1"/>
                <w:sz w:val="20"/>
                <w:szCs w:val="20"/>
              </w:rPr>
              <w:t>47,0</w:t>
            </w:r>
          </w:p>
        </w:tc>
        <w:tc>
          <w:tcPr>
            <w:tcW w:w="756" w:type="dxa"/>
            <w:noWrap/>
            <w:vAlign w:val="bottom"/>
          </w:tcPr>
          <w:p w:rsidR="00CD0D38" w:rsidRPr="00E63AC5" w:rsidRDefault="00403F76" w:rsidP="00965F0C">
            <w:pPr>
              <w:jc w:val="center"/>
              <w:rPr>
                <w:color w:val="000000" w:themeColor="text1"/>
                <w:sz w:val="20"/>
                <w:szCs w:val="20"/>
              </w:rPr>
            </w:pPr>
            <w:r>
              <w:rPr>
                <w:color w:val="000000" w:themeColor="text1"/>
                <w:sz w:val="20"/>
                <w:szCs w:val="20"/>
              </w:rPr>
              <w:t>35,4</w:t>
            </w:r>
          </w:p>
        </w:tc>
      </w:tr>
      <w:tr w:rsidR="00CD0D38" w:rsidRPr="00E63AC5" w:rsidTr="00676562">
        <w:trPr>
          <w:trHeight w:hRule="exact" w:val="283"/>
          <w:jc w:val="center"/>
        </w:trPr>
        <w:tc>
          <w:tcPr>
            <w:tcW w:w="7291" w:type="dxa"/>
            <w:tcBorders>
              <w:bottom w:val="single" w:sz="4" w:space="0" w:color="auto"/>
            </w:tcBorders>
            <w:vAlign w:val="center"/>
          </w:tcPr>
          <w:p w:rsidR="00CD0D38" w:rsidRPr="00E63AC5" w:rsidRDefault="00CD0D38" w:rsidP="00403F76">
            <w:pPr>
              <w:rPr>
                <w:color w:val="000000" w:themeColor="text1"/>
                <w:sz w:val="20"/>
                <w:szCs w:val="18"/>
              </w:rPr>
            </w:pPr>
            <w:r w:rsidRPr="00E63AC5">
              <w:rPr>
                <w:color w:val="000000" w:themeColor="text1"/>
                <w:sz w:val="20"/>
                <w:szCs w:val="18"/>
              </w:rPr>
              <w:t>Jednorazowe świadczenie w wysokości 4</w:t>
            </w:r>
            <w:r w:rsidR="00403F76">
              <w:rPr>
                <w:color w:val="000000" w:themeColor="text1"/>
                <w:sz w:val="20"/>
                <w:szCs w:val="18"/>
              </w:rPr>
              <w:t>.</w:t>
            </w:r>
            <w:r w:rsidRPr="00E63AC5">
              <w:rPr>
                <w:color w:val="000000" w:themeColor="text1"/>
                <w:sz w:val="20"/>
                <w:szCs w:val="18"/>
              </w:rPr>
              <w:t>000 zł</w:t>
            </w:r>
          </w:p>
        </w:tc>
        <w:tc>
          <w:tcPr>
            <w:tcW w:w="756" w:type="dxa"/>
            <w:tcBorders>
              <w:bottom w:val="single" w:sz="4" w:space="0" w:color="auto"/>
            </w:tcBorders>
            <w:vAlign w:val="bottom"/>
          </w:tcPr>
          <w:p w:rsidR="00CD0D38" w:rsidRPr="00E63AC5" w:rsidRDefault="00915A5B" w:rsidP="00915A5B">
            <w:pPr>
              <w:jc w:val="center"/>
              <w:rPr>
                <w:color w:val="000000" w:themeColor="text1"/>
                <w:sz w:val="20"/>
                <w:szCs w:val="20"/>
              </w:rPr>
            </w:pPr>
            <w:r>
              <w:rPr>
                <w:color w:val="000000" w:themeColor="text1"/>
                <w:sz w:val="20"/>
                <w:szCs w:val="20"/>
              </w:rPr>
              <w:t>-</w:t>
            </w:r>
          </w:p>
        </w:tc>
        <w:tc>
          <w:tcPr>
            <w:tcW w:w="757" w:type="dxa"/>
            <w:tcBorders>
              <w:bottom w:val="single" w:sz="4" w:space="0" w:color="auto"/>
            </w:tcBorders>
            <w:vAlign w:val="bottom"/>
          </w:tcPr>
          <w:p w:rsidR="00CD0D38" w:rsidRPr="00E63AC5" w:rsidRDefault="00915A5B" w:rsidP="00915A5B">
            <w:pPr>
              <w:jc w:val="center"/>
              <w:rPr>
                <w:color w:val="000000" w:themeColor="text1"/>
                <w:sz w:val="20"/>
                <w:szCs w:val="20"/>
              </w:rPr>
            </w:pPr>
            <w:r>
              <w:rPr>
                <w:color w:val="000000" w:themeColor="text1"/>
                <w:sz w:val="20"/>
                <w:szCs w:val="20"/>
              </w:rPr>
              <w:t>-</w:t>
            </w:r>
          </w:p>
        </w:tc>
        <w:tc>
          <w:tcPr>
            <w:tcW w:w="757" w:type="dxa"/>
            <w:tcBorders>
              <w:bottom w:val="single" w:sz="4" w:space="0" w:color="auto"/>
            </w:tcBorders>
            <w:noWrap/>
            <w:vAlign w:val="bottom"/>
          </w:tcPr>
          <w:p w:rsidR="00CD0D38" w:rsidRPr="00E63AC5" w:rsidRDefault="00915A5B" w:rsidP="00915A5B">
            <w:pPr>
              <w:jc w:val="center"/>
              <w:rPr>
                <w:color w:val="000000" w:themeColor="text1"/>
                <w:sz w:val="20"/>
                <w:szCs w:val="20"/>
              </w:rPr>
            </w:pPr>
            <w:r>
              <w:rPr>
                <w:color w:val="000000" w:themeColor="text1"/>
                <w:sz w:val="20"/>
                <w:szCs w:val="20"/>
              </w:rPr>
              <w:t>-</w:t>
            </w:r>
          </w:p>
        </w:tc>
        <w:tc>
          <w:tcPr>
            <w:tcW w:w="756" w:type="dxa"/>
            <w:tcBorders>
              <w:bottom w:val="single" w:sz="4" w:space="0" w:color="auto"/>
            </w:tcBorders>
            <w:noWrap/>
            <w:vAlign w:val="bottom"/>
          </w:tcPr>
          <w:p w:rsidR="00CD0D38" w:rsidRPr="00E63AC5" w:rsidRDefault="00403F76" w:rsidP="00965F0C">
            <w:pPr>
              <w:jc w:val="center"/>
              <w:rPr>
                <w:color w:val="000000" w:themeColor="text1"/>
                <w:sz w:val="20"/>
                <w:szCs w:val="20"/>
              </w:rPr>
            </w:pPr>
            <w:r>
              <w:rPr>
                <w:color w:val="000000" w:themeColor="text1"/>
                <w:sz w:val="20"/>
                <w:szCs w:val="20"/>
              </w:rPr>
              <w:t>0,3</w:t>
            </w:r>
          </w:p>
        </w:tc>
      </w:tr>
    </w:tbl>
    <w:p w:rsidR="00CD0D38" w:rsidRPr="00E63AC5" w:rsidRDefault="00CD0D38" w:rsidP="00965F0C">
      <w:pPr>
        <w:pStyle w:val="Tekstpodstawowy"/>
        <w:jc w:val="center"/>
        <w:rPr>
          <w:b w:val="0"/>
          <w:i/>
          <w:color w:val="000000" w:themeColor="text1"/>
          <w:spacing w:val="0"/>
        </w:rPr>
      </w:pPr>
      <w:r w:rsidRPr="00E63AC5">
        <w:rPr>
          <w:b w:val="0"/>
          <w:color w:val="000000" w:themeColor="text1"/>
          <w:spacing w:val="0"/>
        </w:rPr>
        <w:t>Program „Rodzina 500plus” - przeciętna miesięczna liczba świadczeń, w tysiącach</w:t>
      </w:r>
    </w:p>
    <w:tbl>
      <w:tblPr>
        <w:tblW w:w="46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80" w:firstRow="0" w:lastRow="0" w:firstColumn="1" w:lastColumn="0" w:noHBand="0" w:noVBand="0"/>
      </w:tblPr>
      <w:tblGrid>
        <w:gridCol w:w="3096"/>
        <w:gridCol w:w="757"/>
        <w:gridCol w:w="757"/>
      </w:tblGrid>
      <w:tr w:rsidR="00CD0D38" w:rsidRPr="00E63AC5" w:rsidTr="000B0F0E">
        <w:trPr>
          <w:cantSplit/>
          <w:trHeight w:hRule="exact" w:val="293"/>
          <w:jc w:val="center"/>
        </w:trPr>
        <w:tc>
          <w:tcPr>
            <w:tcW w:w="3096" w:type="dxa"/>
            <w:vAlign w:val="center"/>
          </w:tcPr>
          <w:p w:rsidR="00CD0D38" w:rsidRPr="00E63AC5" w:rsidRDefault="00CD0D38" w:rsidP="00965F0C">
            <w:pPr>
              <w:rPr>
                <w:color w:val="000000" w:themeColor="text1"/>
                <w:sz w:val="20"/>
                <w:szCs w:val="18"/>
              </w:rPr>
            </w:pPr>
          </w:p>
        </w:tc>
        <w:tc>
          <w:tcPr>
            <w:tcW w:w="757" w:type="dxa"/>
            <w:vAlign w:val="center"/>
          </w:tcPr>
          <w:p w:rsidR="00CD0D38" w:rsidRPr="00E63AC5" w:rsidRDefault="00CD0D38" w:rsidP="00965F0C">
            <w:pPr>
              <w:jc w:val="center"/>
              <w:rPr>
                <w:color w:val="000000" w:themeColor="text1"/>
                <w:sz w:val="20"/>
                <w:szCs w:val="18"/>
              </w:rPr>
            </w:pPr>
            <w:r w:rsidRPr="00E63AC5">
              <w:rPr>
                <w:color w:val="000000" w:themeColor="text1"/>
                <w:sz w:val="20"/>
                <w:szCs w:val="18"/>
              </w:rPr>
              <w:t>2016</w:t>
            </w:r>
          </w:p>
        </w:tc>
        <w:tc>
          <w:tcPr>
            <w:tcW w:w="757" w:type="dxa"/>
            <w:vAlign w:val="center"/>
          </w:tcPr>
          <w:p w:rsidR="00CD0D38" w:rsidRPr="00E63AC5" w:rsidRDefault="00CD0D38" w:rsidP="00965F0C">
            <w:pPr>
              <w:jc w:val="center"/>
              <w:rPr>
                <w:color w:val="000000" w:themeColor="text1"/>
                <w:sz w:val="20"/>
                <w:szCs w:val="18"/>
              </w:rPr>
            </w:pPr>
            <w:r w:rsidRPr="00E63AC5">
              <w:rPr>
                <w:color w:val="000000" w:themeColor="text1"/>
                <w:sz w:val="20"/>
                <w:szCs w:val="18"/>
              </w:rPr>
              <w:t>2017</w:t>
            </w:r>
          </w:p>
        </w:tc>
      </w:tr>
      <w:tr w:rsidR="00CD0D38" w:rsidRPr="00E63AC5" w:rsidTr="00C95342">
        <w:trPr>
          <w:trHeight w:hRule="exact" w:val="306"/>
          <w:jc w:val="center"/>
        </w:trPr>
        <w:tc>
          <w:tcPr>
            <w:tcW w:w="3096" w:type="dxa"/>
            <w:tcBorders>
              <w:right w:val="single" w:sz="4" w:space="0" w:color="000000"/>
            </w:tcBorders>
            <w:noWrap/>
            <w:vAlign w:val="center"/>
          </w:tcPr>
          <w:p w:rsidR="00CD0D38" w:rsidRPr="00E63AC5" w:rsidRDefault="00CD0D38" w:rsidP="00965F0C">
            <w:pPr>
              <w:rPr>
                <w:color w:val="000000" w:themeColor="text1"/>
                <w:sz w:val="20"/>
                <w:szCs w:val="18"/>
              </w:rPr>
            </w:pPr>
            <w:r w:rsidRPr="00E63AC5">
              <w:rPr>
                <w:color w:val="000000" w:themeColor="text1"/>
                <w:sz w:val="20"/>
                <w:szCs w:val="18"/>
              </w:rPr>
              <w:t>Świadczenie wychowawcze</w:t>
            </w:r>
          </w:p>
        </w:tc>
        <w:tc>
          <w:tcPr>
            <w:tcW w:w="757"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3.808,7</w:t>
            </w:r>
          </w:p>
        </w:tc>
        <w:tc>
          <w:tcPr>
            <w:tcW w:w="757" w:type="dxa"/>
            <w:vAlign w:val="center"/>
          </w:tcPr>
          <w:p w:rsidR="00CD0D38" w:rsidRPr="00E63AC5" w:rsidRDefault="0055168D" w:rsidP="00965F0C">
            <w:pPr>
              <w:jc w:val="center"/>
              <w:rPr>
                <w:color w:val="000000" w:themeColor="text1"/>
                <w:sz w:val="20"/>
                <w:szCs w:val="20"/>
              </w:rPr>
            </w:pPr>
            <w:r>
              <w:rPr>
                <w:color w:val="000000" w:themeColor="text1"/>
                <w:sz w:val="20"/>
                <w:szCs w:val="20"/>
              </w:rPr>
              <w:t>3.797,1</w:t>
            </w:r>
          </w:p>
        </w:tc>
      </w:tr>
      <w:tr w:rsidR="00CD0D38" w:rsidRPr="00E63AC5" w:rsidTr="00C95342">
        <w:trPr>
          <w:trHeight w:hRule="exact" w:val="282"/>
          <w:jc w:val="center"/>
        </w:trPr>
        <w:tc>
          <w:tcPr>
            <w:tcW w:w="3096" w:type="dxa"/>
            <w:tcBorders>
              <w:right w:val="single" w:sz="4" w:space="0" w:color="000000"/>
            </w:tcBorders>
            <w:noWrap/>
            <w:vAlign w:val="center"/>
          </w:tcPr>
          <w:p w:rsidR="00CD0D38" w:rsidRPr="00E63AC5" w:rsidRDefault="00CD0D38" w:rsidP="00965F0C">
            <w:pPr>
              <w:rPr>
                <w:color w:val="000000" w:themeColor="text1"/>
                <w:sz w:val="20"/>
                <w:szCs w:val="18"/>
              </w:rPr>
            </w:pPr>
            <w:r w:rsidRPr="00E63AC5">
              <w:rPr>
                <w:color w:val="000000" w:themeColor="text1"/>
                <w:sz w:val="20"/>
                <w:szCs w:val="18"/>
              </w:rPr>
              <w:t>Dodatek wychowawczy</w:t>
            </w:r>
          </w:p>
        </w:tc>
        <w:tc>
          <w:tcPr>
            <w:tcW w:w="757"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46,9</w:t>
            </w:r>
          </w:p>
        </w:tc>
        <w:tc>
          <w:tcPr>
            <w:tcW w:w="757" w:type="dxa"/>
            <w:vAlign w:val="center"/>
          </w:tcPr>
          <w:p w:rsidR="00CD0D38" w:rsidRPr="00E63AC5" w:rsidRDefault="0055168D" w:rsidP="00965F0C">
            <w:pPr>
              <w:jc w:val="center"/>
              <w:rPr>
                <w:color w:val="000000" w:themeColor="text1"/>
                <w:sz w:val="20"/>
                <w:szCs w:val="20"/>
              </w:rPr>
            </w:pPr>
            <w:r>
              <w:rPr>
                <w:color w:val="000000" w:themeColor="text1"/>
                <w:sz w:val="20"/>
                <w:szCs w:val="20"/>
              </w:rPr>
              <w:t>46,3</w:t>
            </w:r>
          </w:p>
        </w:tc>
      </w:tr>
      <w:tr w:rsidR="00CD0D38" w:rsidRPr="00E63AC5" w:rsidTr="00AE2E96">
        <w:trPr>
          <w:trHeight w:hRule="exact" w:val="284"/>
          <w:jc w:val="center"/>
        </w:trPr>
        <w:tc>
          <w:tcPr>
            <w:tcW w:w="3096" w:type="dxa"/>
            <w:tcBorders>
              <w:right w:val="single" w:sz="4" w:space="0" w:color="000000"/>
            </w:tcBorders>
            <w:noWrap/>
            <w:vAlign w:val="center"/>
          </w:tcPr>
          <w:p w:rsidR="00CD0D38" w:rsidRPr="00E63AC5" w:rsidRDefault="00CD0D38" w:rsidP="00965F0C">
            <w:pPr>
              <w:rPr>
                <w:color w:val="000000" w:themeColor="text1"/>
                <w:sz w:val="20"/>
                <w:szCs w:val="18"/>
              </w:rPr>
            </w:pPr>
            <w:r w:rsidRPr="00E63AC5">
              <w:rPr>
                <w:color w:val="000000" w:themeColor="text1"/>
                <w:sz w:val="20"/>
                <w:szCs w:val="18"/>
              </w:rPr>
              <w:t>Dodatek do zryczałtowanej kwoty</w:t>
            </w:r>
          </w:p>
        </w:tc>
        <w:tc>
          <w:tcPr>
            <w:tcW w:w="757"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1,5</w:t>
            </w:r>
          </w:p>
        </w:tc>
        <w:tc>
          <w:tcPr>
            <w:tcW w:w="757" w:type="dxa"/>
            <w:vAlign w:val="center"/>
          </w:tcPr>
          <w:p w:rsidR="00CD0D38" w:rsidRPr="00E63AC5" w:rsidRDefault="0055168D" w:rsidP="00965F0C">
            <w:pPr>
              <w:jc w:val="center"/>
              <w:rPr>
                <w:color w:val="000000" w:themeColor="text1"/>
                <w:sz w:val="20"/>
                <w:szCs w:val="20"/>
              </w:rPr>
            </w:pPr>
            <w:r>
              <w:rPr>
                <w:color w:val="000000" w:themeColor="text1"/>
                <w:sz w:val="20"/>
                <w:szCs w:val="20"/>
              </w:rPr>
              <w:t>1,5</w:t>
            </w:r>
          </w:p>
        </w:tc>
      </w:tr>
    </w:tbl>
    <w:p w:rsidR="00D576F2" w:rsidRDefault="00CD0D38" w:rsidP="00965F0C">
      <w:pPr>
        <w:pStyle w:val="Tekstpodstawowy"/>
        <w:jc w:val="center"/>
        <w:rPr>
          <w:b w:val="0"/>
          <w:color w:val="000000" w:themeColor="text1"/>
          <w:spacing w:val="0"/>
        </w:rPr>
      </w:pPr>
      <w:r w:rsidRPr="00E63AC5">
        <w:rPr>
          <w:b w:val="0"/>
          <w:color w:val="000000" w:themeColor="text1"/>
          <w:spacing w:val="0"/>
        </w:rPr>
        <w:t xml:space="preserve">Świadczenie z funduszu alimentacyjnego - przeciętna miesięczna liczba świadczeń, </w:t>
      </w:r>
    </w:p>
    <w:p w:rsidR="00CD0D38" w:rsidRPr="00E63AC5" w:rsidRDefault="00CD0D38" w:rsidP="00965F0C">
      <w:pPr>
        <w:pStyle w:val="Tekstpodstawowy"/>
        <w:jc w:val="center"/>
        <w:rPr>
          <w:b w:val="0"/>
          <w:i/>
          <w:color w:val="000000" w:themeColor="text1"/>
          <w:spacing w:val="0"/>
        </w:rPr>
      </w:pPr>
      <w:r w:rsidRPr="00E63AC5">
        <w:rPr>
          <w:b w:val="0"/>
          <w:color w:val="000000" w:themeColor="text1"/>
          <w:spacing w:val="0"/>
        </w:rPr>
        <w:t>w tysiącach</w:t>
      </w:r>
    </w:p>
    <w:tbl>
      <w:tblPr>
        <w:tblW w:w="30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80" w:firstRow="0" w:lastRow="0" w:firstColumn="1" w:lastColumn="0" w:noHBand="0" w:noVBand="0"/>
      </w:tblPr>
      <w:tblGrid>
        <w:gridCol w:w="756"/>
        <w:gridCol w:w="757"/>
        <w:gridCol w:w="757"/>
        <w:gridCol w:w="756"/>
      </w:tblGrid>
      <w:tr w:rsidR="00CD0D38" w:rsidRPr="00E63AC5" w:rsidTr="00AE2E96">
        <w:trPr>
          <w:cantSplit/>
          <w:trHeight w:hRule="exact" w:val="284"/>
          <w:jc w:val="center"/>
        </w:trPr>
        <w:tc>
          <w:tcPr>
            <w:tcW w:w="756" w:type="dxa"/>
            <w:vAlign w:val="center"/>
          </w:tcPr>
          <w:p w:rsidR="00CD0D38" w:rsidRPr="00E63AC5" w:rsidRDefault="00CD0D38" w:rsidP="00965F0C">
            <w:pPr>
              <w:jc w:val="center"/>
              <w:rPr>
                <w:color w:val="000000" w:themeColor="text1"/>
                <w:sz w:val="20"/>
                <w:szCs w:val="18"/>
              </w:rPr>
            </w:pPr>
            <w:r w:rsidRPr="00E63AC5">
              <w:rPr>
                <w:color w:val="000000" w:themeColor="text1"/>
                <w:sz w:val="20"/>
                <w:szCs w:val="18"/>
              </w:rPr>
              <w:t>2014</w:t>
            </w:r>
          </w:p>
        </w:tc>
        <w:tc>
          <w:tcPr>
            <w:tcW w:w="757" w:type="dxa"/>
            <w:vAlign w:val="center"/>
          </w:tcPr>
          <w:p w:rsidR="00CD0D38" w:rsidRPr="00E63AC5" w:rsidRDefault="00CD0D38" w:rsidP="00965F0C">
            <w:pPr>
              <w:jc w:val="center"/>
              <w:rPr>
                <w:color w:val="000000" w:themeColor="text1"/>
                <w:sz w:val="20"/>
                <w:szCs w:val="18"/>
              </w:rPr>
            </w:pPr>
            <w:r w:rsidRPr="00E63AC5">
              <w:rPr>
                <w:color w:val="000000" w:themeColor="text1"/>
                <w:sz w:val="20"/>
                <w:szCs w:val="18"/>
              </w:rPr>
              <w:t>2015</w:t>
            </w:r>
          </w:p>
        </w:tc>
        <w:tc>
          <w:tcPr>
            <w:tcW w:w="757" w:type="dxa"/>
            <w:vAlign w:val="center"/>
          </w:tcPr>
          <w:p w:rsidR="00CD0D38" w:rsidRPr="00E63AC5" w:rsidRDefault="00CD0D38" w:rsidP="00965F0C">
            <w:pPr>
              <w:jc w:val="center"/>
              <w:rPr>
                <w:color w:val="000000" w:themeColor="text1"/>
                <w:sz w:val="20"/>
                <w:szCs w:val="18"/>
              </w:rPr>
            </w:pPr>
            <w:r w:rsidRPr="00E63AC5">
              <w:rPr>
                <w:color w:val="000000" w:themeColor="text1"/>
                <w:sz w:val="20"/>
                <w:szCs w:val="18"/>
              </w:rPr>
              <w:t>2016</w:t>
            </w:r>
          </w:p>
        </w:tc>
        <w:tc>
          <w:tcPr>
            <w:tcW w:w="756" w:type="dxa"/>
            <w:vAlign w:val="center"/>
          </w:tcPr>
          <w:p w:rsidR="00CD0D38" w:rsidRPr="00E63AC5" w:rsidRDefault="00CD0D38" w:rsidP="00965F0C">
            <w:pPr>
              <w:jc w:val="center"/>
              <w:rPr>
                <w:color w:val="000000" w:themeColor="text1"/>
                <w:sz w:val="20"/>
                <w:szCs w:val="18"/>
              </w:rPr>
            </w:pPr>
            <w:r w:rsidRPr="00E63AC5">
              <w:rPr>
                <w:color w:val="000000" w:themeColor="text1"/>
                <w:sz w:val="20"/>
                <w:szCs w:val="18"/>
              </w:rPr>
              <w:t>2017</w:t>
            </w:r>
          </w:p>
        </w:tc>
      </w:tr>
      <w:tr w:rsidR="00CD0D38" w:rsidRPr="00E63AC5" w:rsidTr="00AE2E96">
        <w:trPr>
          <w:trHeight w:hRule="exact" w:val="284"/>
          <w:jc w:val="center"/>
        </w:trPr>
        <w:tc>
          <w:tcPr>
            <w:tcW w:w="756"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333,7</w:t>
            </w:r>
          </w:p>
        </w:tc>
        <w:tc>
          <w:tcPr>
            <w:tcW w:w="757" w:type="dxa"/>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322,7</w:t>
            </w:r>
          </w:p>
        </w:tc>
        <w:tc>
          <w:tcPr>
            <w:tcW w:w="757" w:type="dxa"/>
            <w:noWrap/>
            <w:vAlign w:val="center"/>
          </w:tcPr>
          <w:p w:rsidR="00CD0D38" w:rsidRPr="00E63AC5" w:rsidRDefault="00CD0D38" w:rsidP="00965F0C">
            <w:pPr>
              <w:jc w:val="center"/>
              <w:rPr>
                <w:color w:val="000000" w:themeColor="text1"/>
                <w:sz w:val="20"/>
                <w:szCs w:val="20"/>
              </w:rPr>
            </w:pPr>
            <w:r w:rsidRPr="00E63AC5">
              <w:rPr>
                <w:color w:val="000000" w:themeColor="text1"/>
                <w:sz w:val="20"/>
                <w:szCs w:val="20"/>
              </w:rPr>
              <w:t>307,5</w:t>
            </w:r>
          </w:p>
        </w:tc>
        <w:tc>
          <w:tcPr>
            <w:tcW w:w="756" w:type="dxa"/>
            <w:tcBorders>
              <w:right w:val="single" w:sz="4" w:space="0" w:color="auto"/>
            </w:tcBorders>
            <w:noWrap/>
            <w:vAlign w:val="center"/>
          </w:tcPr>
          <w:p w:rsidR="00CD0D38" w:rsidRPr="00E63AC5" w:rsidRDefault="0055168D" w:rsidP="00965F0C">
            <w:pPr>
              <w:jc w:val="center"/>
              <w:rPr>
                <w:color w:val="000000" w:themeColor="text1"/>
                <w:sz w:val="20"/>
                <w:szCs w:val="20"/>
              </w:rPr>
            </w:pPr>
            <w:r>
              <w:rPr>
                <w:color w:val="000000" w:themeColor="text1"/>
                <w:sz w:val="20"/>
                <w:szCs w:val="20"/>
              </w:rPr>
              <w:t>283,4</w:t>
            </w:r>
          </w:p>
        </w:tc>
      </w:tr>
    </w:tbl>
    <w:p w:rsidR="000B0F0E" w:rsidRDefault="000B0F0E" w:rsidP="00965F0C">
      <w:pPr>
        <w:jc w:val="center"/>
        <w:rPr>
          <w:color w:val="000000" w:themeColor="text1"/>
        </w:rPr>
      </w:pPr>
      <w:r>
        <w:rPr>
          <w:color w:val="000000" w:themeColor="text1"/>
        </w:rPr>
        <w:t>Opieka nad dziećmi poniżej 3</w:t>
      </w:r>
      <w:r w:rsidR="007D62E3">
        <w:rPr>
          <w:color w:val="000000" w:themeColor="text1"/>
        </w:rPr>
        <w:t xml:space="preserve"> r</w:t>
      </w:r>
      <w:r w:rsidR="00915A5B">
        <w:rPr>
          <w:color w:val="000000" w:themeColor="text1"/>
        </w:rPr>
        <w:t>oku</w:t>
      </w:r>
      <w:r>
        <w:rPr>
          <w:color w:val="000000" w:themeColor="text1"/>
        </w:rPr>
        <w:t xml:space="preserve"> życia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1320"/>
        <w:gridCol w:w="1320"/>
        <w:gridCol w:w="1321"/>
        <w:gridCol w:w="1274"/>
      </w:tblGrid>
      <w:tr w:rsidR="000B0F0E" w:rsidRPr="00E63AC5" w:rsidTr="00332F1C">
        <w:trPr>
          <w:jc w:val="center"/>
        </w:trPr>
        <w:tc>
          <w:tcPr>
            <w:tcW w:w="4112" w:type="dxa"/>
            <w:shd w:val="clear" w:color="auto" w:fill="auto"/>
          </w:tcPr>
          <w:p w:rsidR="000B0F0E" w:rsidRPr="00E63AC5" w:rsidRDefault="000B0F0E" w:rsidP="00965F0C">
            <w:pPr>
              <w:pStyle w:val="Tekstpodstawowy2"/>
              <w:autoSpaceDE w:val="0"/>
              <w:autoSpaceDN w:val="0"/>
              <w:adjustRightInd w:val="0"/>
              <w:rPr>
                <w:rFonts w:eastAsia="Calibri"/>
                <w:color w:val="000000" w:themeColor="text1"/>
                <w:sz w:val="20"/>
              </w:rPr>
            </w:pPr>
          </w:p>
        </w:tc>
        <w:tc>
          <w:tcPr>
            <w:tcW w:w="1393" w:type="dxa"/>
            <w:shd w:val="clear" w:color="auto" w:fill="auto"/>
          </w:tcPr>
          <w:p w:rsidR="000B0F0E" w:rsidRPr="00E63AC5" w:rsidRDefault="000B0F0E"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2014</w:t>
            </w:r>
          </w:p>
        </w:tc>
        <w:tc>
          <w:tcPr>
            <w:tcW w:w="1393" w:type="dxa"/>
            <w:shd w:val="clear" w:color="auto" w:fill="auto"/>
          </w:tcPr>
          <w:p w:rsidR="000B0F0E" w:rsidRPr="00E63AC5" w:rsidRDefault="000B0F0E"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2015</w:t>
            </w:r>
          </w:p>
        </w:tc>
        <w:tc>
          <w:tcPr>
            <w:tcW w:w="1394" w:type="dxa"/>
            <w:shd w:val="clear" w:color="auto" w:fill="auto"/>
          </w:tcPr>
          <w:p w:rsidR="000B0F0E" w:rsidRPr="00E63AC5" w:rsidRDefault="000B0F0E"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2016</w:t>
            </w:r>
          </w:p>
        </w:tc>
        <w:tc>
          <w:tcPr>
            <w:tcW w:w="1342" w:type="dxa"/>
          </w:tcPr>
          <w:p w:rsidR="000B0F0E" w:rsidRPr="00E63AC5" w:rsidRDefault="000B0F0E"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2017</w:t>
            </w:r>
          </w:p>
        </w:tc>
      </w:tr>
      <w:tr w:rsidR="000B0F0E" w:rsidRPr="00E63AC5" w:rsidTr="00332F1C">
        <w:trPr>
          <w:jc w:val="center"/>
        </w:trPr>
        <w:tc>
          <w:tcPr>
            <w:tcW w:w="4112" w:type="dxa"/>
            <w:shd w:val="clear" w:color="auto" w:fill="auto"/>
          </w:tcPr>
          <w:p w:rsidR="000B0F0E" w:rsidRPr="00E63AC5" w:rsidRDefault="000B0F0E" w:rsidP="00965F0C">
            <w:pPr>
              <w:pStyle w:val="Tekstpodstawowy2"/>
              <w:autoSpaceDE w:val="0"/>
              <w:autoSpaceDN w:val="0"/>
              <w:adjustRightInd w:val="0"/>
              <w:rPr>
                <w:rFonts w:eastAsia="Calibri"/>
                <w:color w:val="000000" w:themeColor="text1"/>
                <w:sz w:val="20"/>
              </w:rPr>
            </w:pPr>
            <w:r w:rsidRPr="00E63AC5">
              <w:rPr>
                <w:rFonts w:eastAsia="Calibri"/>
                <w:color w:val="000000" w:themeColor="text1"/>
                <w:sz w:val="20"/>
              </w:rPr>
              <w:t>Żłobki,</w:t>
            </w:r>
            <w:r w:rsidRPr="00E63AC5">
              <w:rPr>
                <w:color w:val="000000" w:themeColor="text1"/>
                <w:sz w:val="20"/>
              </w:rPr>
              <w:t xml:space="preserve"> kluby dziecięce, opiekunowie dzienni</w:t>
            </w:r>
          </w:p>
        </w:tc>
        <w:tc>
          <w:tcPr>
            <w:tcW w:w="1393" w:type="dxa"/>
            <w:shd w:val="clear" w:color="auto" w:fill="auto"/>
            <w:vAlign w:val="center"/>
          </w:tcPr>
          <w:p w:rsidR="000B0F0E" w:rsidRPr="00E63AC5" w:rsidRDefault="000B0F0E"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w:t>
            </w:r>
            <w:r>
              <w:rPr>
                <w:rFonts w:eastAsia="Calibri"/>
                <w:color w:val="000000" w:themeColor="text1"/>
                <w:sz w:val="20"/>
              </w:rPr>
              <w:t>.</w:t>
            </w:r>
            <w:r w:rsidRPr="00E63AC5">
              <w:rPr>
                <w:rFonts w:eastAsia="Calibri"/>
                <w:color w:val="000000" w:themeColor="text1"/>
                <w:sz w:val="20"/>
              </w:rPr>
              <w:t>493</w:t>
            </w:r>
          </w:p>
        </w:tc>
        <w:tc>
          <w:tcPr>
            <w:tcW w:w="1393" w:type="dxa"/>
            <w:shd w:val="clear" w:color="auto" w:fill="auto"/>
            <w:vAlign w:val="center"/>
          </w:tcPr>
          <w:p w:rsidR="000B0F0E" w:rsidRPr="00E63AC5" w:rsidRDefault="000B0F0E"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w:t>
            </w:r>
            <w:r>
              <w:rPr>
                <w:rFonts w:eastAsia="Calibri"/>
                <w:color w:val="000000" w:themeColor="text1"/>
                <w:sz w:val="20"/>
              </w:rPr>
              <w:t>.</w:t>
            </w:r>
            <w:r w:rsidRPr="00E63AC5">
              <w:rPr>
                <w:rFonts w:eastAsia="Calibri"/>
                <w:color w:val="000000" w:themeColor="text1"/>
                <w:sz w:val="20"/>
              </w:rPr>
              <w:t>990</w:t>
            </w:r>
          </w:p>
        </w:tc>
        <w:tc>
          <w:tcPr>
            <w:tcW w:w="1394" w:type="dxa"/>
            <w:shd w:val="clear" w:color="auto" w:fill="auto"/>
            <w:vAlign w:val="center"/>
          </w:tcPr>
          <w:p w:rsidR="000B0F0E" w:rsidRPr="00E63AC5" w:rsidRDefault="000B0F0E" w:rsidP="00965F0C">
            <w:pPr>
              <w:pStyle w:val="Tekstpodstawowy2"/>
              <w:autoSpaceDE w:val="0"/>
              <w:autoSpaceDN w:val="0"/>
              <w:adjustRightInd w:val="0"/>
              <w:jc w:val="center"/>
              <w:rPr>
                <w:rFonts w:eastAsia="Calibri"/>
                <w:color w:val="000000" w:themeColor="text1"/>
                <w:sz w:val="20"/>
                <w:vertAlign w:val="superscript"/>
              </w:rPr>
            </w:pPr>
            <w:r w:rsidRPr="00E63AC5">
              <w:rPr>
                <w:rFonts w:eastAsia="Calibri"/>
                <w:color w:val="000000" w:themeColor="text1"/>
                <w:sz w:val="20"/>
              </w:rPr>
              <w:t>3</w:t>
            </w:r>
            <w:r>
              <w:rPr>
                <w:rFonts w:eastAsia="Calibri"/>
                <w:color w:val="000000" w:themeColor="text1"/>
                <w:sz w:val="20"/>
              </w:rPr>
              <w:t>.</w:t>
            </w:r>
            <w:r w:rsidRPr="00E63AC5">
              <w:rPr>
                <w:rFonts w:eastAsia="Calibri"/>
                <w:color w:val="000000" w:themeColor="text1"/>
                <w:sz w:val="20"/>
              </w:rPr>
              <w:t>451</w:t>
            </w:r>
          </w:p>
        </w:tc>
        <w:tc>
          <w:tcPr>
            <w:tcW w:w="1342" w:type="dxa"/>
          </w:tcPr>
          <w:p w:rsidR="000B0F0E" w:rsidRPr="0055168D" w:rsidRDefault="0055168D" w:rsidP="00965F0C">
            <w:pPr>
              <w:pStyle w:val="Tekstpodstawowy2"/>
              <w:autoSpaceDE w:val="0"/>
              <w:autoSpaceDN w:val="0"/>
              <w:adjustRightInd w:val="0"/>
              <w:jc w:val="center"/>
              <w:rPr>
                <w:rFonts w:eastAsia="Calibri"/>
                <w:color w:val="000000" w:themeColor="text1"/>
                <w:sz w:val="20"/>
              </w:rPr>
            </w:pPr>
            <w:r w:rsidRPr="0055168D">
              <w:rPr>
                <w:rFonts w:eastAsia="Calibri"/>
                <w:color w:val="000000" w:themeColor="text1"/>
                <w:sz w:val="20"/>
              </w:rPr>
              <w:t>4.271</w:t>
            </w:r>
          </w:p>
        </w:tc>
      </w:tr>
      <w:tr w:rsidR="000B0F0E" w:rsidRPr="00E63AC5" w:rsidTr="00332F1C">
        <w:trPr>
          <w:jc w:val="center"/>
        </w:trPr>
        <w:tc>
          <w:tcPr>
            <w:tcW w:w="4112" w:type="dxa"/>
            <w:shd w:val="clear" w:color="auto" w:fill="auto"/>
          </w:tcPr>
          <w:p w:rsidR="000B0F0E" w:rsidRPr="00E63AC5" w:rsidRDefault="000B0F0E" w:rsidP="00965F0C">
            <w:pPr>
              <w:pStyle w:val="Tekstpodstawowy2"/>
              <w:autoSpaceDE w:val="0"/>
              <w:autoSpaceDN w:val="0"/>
              <w:adjustRightInd w:val="0"/>
              <w:rPr>
                <w:rFonts w:eastAsia="Calibri"/>
                <w:color w:val="000000" w:themeColor="text1"/>
                <w:sz w:val="20"/>
              </w:rPr>
            </w:pPr>
            <w:r w:rsidRPr="00E63AC5">
              <w:rPr>
                <w:rFonts w:eastAsia="Calibri"/>
                <w:color w:val="000000" w:themeColor="text1"/>
                <w:sz w:val="20"/>
              </w:rPr>
              <w:t>Dzieci objęte opieką</w:t>
            </w:r>
            <w:r>
              <w:rPr>
                <w:rFonts w:eastAsia="Calibri"/>
                <w:color w:val="000000" w:themeColor="text1"/>
                <w:sz w:val="20"/>
              </w:rPr>
              <w:t>,</w:t>
            </w:r>
            <w:r w:rsidRPr="00E63AC5">
              <w:rPr>
                <w:rFonts w:eastAsia="Calibri"/>
                <w:color w:val="000000" w:themeColor="text1"/>
                <w:sz w:val="20"/>
              </w:rPr>
              <w:t xml:space="preserve"> na 1.000 dzieci</w:t>
            </w:r>
          </w:p>
        </w:tc>
        <w:tc>
          <w:tcPr>
            <w:tcW w:w="1393" w:type="dxa"/>
            <w:shd w:val="clear" w:color="auto" w:fill="auto"/>
            <w:vAlign w:val="center"/>
          </w:tcPr>
          <w:p w:rsidR="000B0F0E" w:rsidRPr="00E63AC5" w:rsidRDefault="000B0F0E"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94</w:t>
            </w:r>
          </w:p>
        </w:tc>
        <w:tc>
          <w:tcPr>
            <w:tcW w:w="1393" w:type="dxa"/>
            <w:shd w:val="clear" w:color="auto" w:fill="auto"/>
            <w:vAlign w:val="center"/>
          </w:tcPr>
          <w:p w:rsidR="000B0F0E" w:rsidRPr="00E63AC5" w:rsidRDefault="000B0F0E"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113</w:t>
            </w:r>
          </w:p>
        </w:tc>
        <w:tc>
          <w:tcPr>
            <w:tcW w:w="1394" w:type="dxa"/>
            <w:shd w:val="clear" w:color="auto" w:fill="auto"/>
            <w:vAlign w:val="center"/>
          </w:tcPr>
          <w:p w:rsidR="000B0F0E" w:rsidRPr="00E63AC5" w:rsidRDefault="000B0F0E" w:rsidP="00965F0C">
            <w:pPr>
              <w:pStyle w:val="Tekstpodstawowy2"/>
              <w:autoSpaceDE w:val="0"/>
              <w:autoSpaceDN w:val="0"/>
              <w:adjustRightInd w:val="0"/>
              <w:jc w:val="center"/>
              <w:rPr>
                <w:rFonts w:eastAsia="Calibri"/>
                <w:color w:val="000000" w:themeColor="text1"/>
                <w:sz w:val="20"/>
                <w:vertAlign w:val="superscript"/>
              </w:rPr>
            </w:pPr>
            <w:r w:rsidRPr="00E63AC5">
              <w:rPr>
                <w:rFonts w:eastAsia="Calibri"/>
                <w:color w:val="000000" w:themeColor="text1"/>
                <w:sz w:val="20"/>
              </w:rPr>
              <w:t>128</w:t>
            </w:r>
          </w:p>
        </w:tc>
        <w:tc>
          <w:tcPr>
            <w:tcW w:w="1342" w:type="dxa"/>
          </w:tcPr>
          <w:p w:rsidR="000B0F0E" w:rsidRPr="0055168D" w:rsidRDefault="0055168D" w:rsidP="00965F0C">
            <w:pPr>
              <w:pStyle w:val="Tekstpodstawowy2"/>
              <w:autoSpaceDE w:val="0"/>
              <w:autoSpaceDN w:val="0"/>
              <w:adjustRightInd w:val="0"/>
              <w:jc w:val="center"/>
              <w:rPr>
                <w:rFonts w:eastAsia="Calibri"/>
                <w:color w:val="000000" w:themeColor="text1"/>
                <w:sz w:val="20"/>
              </w:rPr>
            </w:pPr>
            <w:r w:rsidRPr="0055168D">
              <w:rPr>
                <w:rFonts w:eastAsia="Calibri"/>
                <w:color w:val="000000" w:themeColor="text1"/>
                <w:sz w:val="20"/>
              </w:rPr>
              <w:t>147</w:t>
            </w:r>
            <w:r>
              <w:rPr>
                <w:rFonts w:eastAsia="Calibri"/>
                <w:color w:val="000000" w:themeColor="text1"/>
                <w:sz w:val="20"/>
              </w:rPr>
              <w:t>*</w:t>
            </w:r>
          </w:p>
        </w:tc>
      </w:tr>
    </w:tbl>
    <w:p w:rsidR="0055168D" w:rsidRPr="0055168D" w:rsidRDefault="0055168D" w:rsidP="0055168D">
      <w:pPr>
        <w:jc w:val="both"/>
        <w:rPr>
          <w:color w:val="000000" w:themeColor="text1"/>
          <w:sz w:val="20"/>
          <w:szCs w:val="20"/>
        </w:rPr>
      </w:pPr>
      <w:r w:rsidRPr="0055168D">
        <w:rPr>
          <w:color w:val="000000" w:themeColor="text1"/>
          <w:sz w:val="20"/>
          <w:szCs w:val="20"/>
        </w:rPr>
        <w:t>*dzieci w wieku 1-2 lata</w:t>
      </w:r>
    </w:p>
    <w:p w:rsidR="008D2ED0" w:rsidRPr="00E63AC5" w:rsidRDefault="008D2ED0" w:rsidP="00965F0C">
      <w:pPr>
        <w:jc w:val="center"/>
        <w:rPr>
          <w:color w:val="000000" w:themeColor="text1"/>
        </w:rPr>
      </w:pPr>
      <w:r w:rsidRPr="00E63AC5">
        <w:rPr>
          <w:color w:val="000000" w:themeColor="text1"/>
        </w:rPr>
        <w:t>Wychowanie przedszkolne</w:t>
      </w:r>
    </w:p>
    <w:tbl>
      <w:tblPr>
        <w:tblW w:w="10437" w:type="dxa"/>
        <w:jc w:val="center"/>
        <w:tblLayout w:type="fixed"/>
        <w:tblCellMar>
          <w:left w:w="70" w:type="dxa"/>
          <w:right w:w="70" w:type="dxa"/>
        </w:tblCellMar>
        <w:tblLook w:val="0000" w:firstRow="0" w:lastRow="0" w:firstColumn="0" w:lastColumn="0" w:noHBand="0" w:noVBand="0"/>
      </w:tblPr>
      <w:tblGrid>
        <w:gridCol w:w="683"/>
        <w:gridCol w:w="1228"/>
        <w:gridCol w:w="1229"/>
        <w:gridCol w:w="1229"/>
        <w:gridCol w:w="2022"/>
        <w:gridCol w:w="2023"/>
        <w:gridCol w:w="2023"/>
      </w:tblGrid>
      <w:tr w:rsidR="000B0F0E" w:rsidRPr="00E63AC5" w:rsidTr="00332F1C">
        <w:trPr>
          <w:trHeight w:val="516"/>
          <w:jc w:val="center"/>
        </w:trPr>
        <w:tc>
          <w:tcPr>
            <w:tcW w:w="683" w:type="dxa"/>
            <w:vMerge w:val="restart"/>
            <w:tcBorders>
              <w:top w:val="single" w:sz="4" w:space="0" w:color="auto"/>
              <w:left w:val="single" w:sz="4" w:space="0" w:color="auto"/>
              <w:right w:val="single" w:sz="4" w:space="0" w:color="auto"/>
            </w:tcBorders>
            <w:noWrap/>
            <w:vAlign w:val="center"/>
          </w:tcPr>
          <w:p w:rsidR="000B0F0E" w:rsidRPr="00E63AC5" w:rsidRDefault="000B0F0E" w:rsidP="00965F0C">
            <w:pPr>
              <w:jc w:val="both"/>
              <w:rPr>
                <w:color w:val="000000" w:themeColor="text1"/>
                <w:sz w:val="20"/>
              </w:rPr>
            </w:pPr>
          </w:p>
        </w:tc>
        <w:tc>
          <w:tcPr>
            <w:tcW w:w="3686" w:type="dxa"/>
            <w:gridSpan w:val="3"/>
            <w:tcBorders>
              <w:top w:val="single" w:sz="4" w:space="0" w:color="auto"/>
              <w:left w:val="nil"/>
              <w:bottom w:val="single" w:sz="4" w:space="0" w:color="auto"/>
              <w:right w:val="single" w:sz="4" w:space="0" w:color="auto"/>
            </w:tcBorders>
            <w:vAlign w:val="center"/>
          </w:tcPr>
          <w:p w:rsidR="000B0F0E" w:rsidRPr="00E63AC5" w:rsidRDefault="000B0F0E" w:rsidP="00965F0C">
            <w:pPr>
              <w:jc w:val="both"/>
              <w:rPr>
                <w:color w:val="000000" w:themeColor="text1"/>
                <w:sz w:val="20"/>
              </w:rPr>
            </w:pPr>
            <w:r w:rsidRPr="00E63AC5">
              <w:rPr>
                <w:color w:val="000000" w:themeColor="text1"/>
                <w:sz w:val="20"/>
                <w:szCs w:val="22"/>
              </w:rPr>
              <w:t>Dzieci uczęszczające do placówek wychowania przedszkolnego, w tysiącach</w:t>
            </w:r>
          </w:p>
        </w:tc>
        <w:tc>
          <w:tcPr>
            <w:tcW w:w="6068" w:type="dxa"/>
            <w:gridSpan w:val="3"/>
            <w:tcBorders>
              <w:top w:val="single" w:sz="4" w:space="0" w:color="auto"/>
              <w:left w:val="nil"/>
              <w:bottom w:val="single" w:sz="4" w:space="0" w:color="auto"/>
              <w:right w:val="single" w:sz="4" w:space="0" w:color="auto"/>
            </w:tcBorders>
            <w:vAlign w:val="center"/>
          </w:tcPr>
          <w:p w:rsidR="000B0F0E" w:rsidRPr="00E63AC5" w:rsidRDefault="00C95342" w:rsidP="00C95342">
            <w:pPr>
              <w:jc w:val="both"/>
              <w:rPr>
                <w:color w:val="000000" w:themeColor="text1"/>
                <w:sz w:val="20"/>
              </w:rPr>
            </w:pPr>
            <w:r>
              <w:rPr>
                <w:color w:val="000000" w:themeColor="text1"/>
                <w:sz w:val="20"/>
                <w:szCs w:val="22"/>
              </w:rPr>
              <w:t>D</w:t>
            </w:r>
            <w:r w:rsidR="000B0F0E" w:rsidRPr="00E63AC5">
              <w:rPr>
                <w:color w:val="000000" w:themeColor="text1"/>
                <w:sz w:val="20"/>
                <w:szCs w:val="22"/>
              </w:rPr>
              <w:t>zieci w wieku 3-5 lat uczęszczając</w:t>
            </w:r>
            <w:r>
              <w:rPr>
                <w:color w:val="000000" w:themeColor="text1"/>
                <w:sz w:val="20"/>
                <w:szCs w:val="22"/>
              </w:rPr>
              <w:t>e</w:t>
            </w:r>
            <w:r w:rsidR="000B0F0E" w:rsidRPr="00E63AC5">
              <w:rPr>
                <w:color w:val="000000" w:themeColor="text1"/>
                <w:sz w:val="20"/>
                <w:szCs w:val="22"/>
              </w:rPr>
              <w:t xml:space="preserve"> do placówek wychowania przedszkolnego </w:t>
            </w:r>
            <w:r>
              <w:rPr>
                <w:color w:val="000000" w:themeColor="text1"/>
                <w:sz w:val="20"/>
                <w:szCs w:val="22"/>
              </w:rPr>
              <w:t xml:space="preserve">w stosunku </w:t>
            </w:r>
            <w:r w:rsidR="000B0F0E" w:rsidRPr="00E63AC5">
              <w:rPr>
                <w:color w:val="000000" w:themeColor="text1"/>
                <w:sz w:val="20"/>
                <w:szCs w:val="22"/>
              </w:rPr>
              <w:t>do ogólnej liczby dzieci w wieku 3-5 lat, %</w:t>
            </w:r>
          </w:p>
        </w:tc>
      </w:tr>
      <w:tr w:rsidR="000B0F0E" w:rsidRPr="00E63AC5" w:rsidTr="000B0F0E">
        <w:trPr>
          <w:trHeight w:val="167"/>
          <w:jc w:val="center"/>
        </w:trPr>
        <w:tc>
          <w:tcPr>
            <w:tcW w:w="683" w:type="dxa"/>
            <w:vMerge/>
            <w:tcBorders>
              <w:left w:val="single" w:sz="4" w:space="0" w:color="auto"/>
              <w:bottom w:val="single" w:sz="4" w:space="0" w:color="auto"/>
              <w:right w:val="single" w:sz="4" w:space="0" w:color="auto"/>
            </w:tcBorders>
            <w:noWrap/>
            <w:vAlign w:val="center"/>
          </w:tcPr>
          <w:p w:rsidR="000B0F0E" w:rsidRPr="00E63AC5" w:rsidRDefault="000B0F0E" w:rsidP="00965F0C">
            <w:pPr>
              <w:jc w:val="center"/>
              <w:rPr>
                <w:color w:val="000000" w:themeColor="text1"/>
                <w:sz w:val="20"/>
              </w:rPr>
            </w:pPr>
          </w:p>
        </w:tc>
        <w:tc>
          <w:tcPr>
            <w:tcW w:w="1228" w:type="dxa"/>
            <w:tcBorders>
              <w:top w:val="nil"/>
              <w:left w:val="nil"/>
              <w:bottom w:val="single" w:sz="4" w:space="0" w:color="auto"/>
              <w:right w:val="single" w:sz="4" w:space="0" w:color="auto"/>
            </w:tcBorders>
            <w:noWrap/>
            <w:vAlign w:val="center"/>
          </w:tcPr>
          <w:p w:rsidR="000B0F0E" w:rsidRPr="00E63AC5" w:rsidRDefault="000B0F0E" w:rsidP="00965F0C">
            <w:pPr>
              <w:jc w:val="center"/>
              <w:rPr>
                <w:color w:val="000000" w:themeColor="text1"/>
                <w:sz w:val="20"/>
              </w:rPr>
            </w:pPr>
            <w:r w:rsidRPr="00E63AC5">
              <w:rPr>
                <w:color w:val="000000" w:themeColor="text1"/>
                <w:sz w:val="20"/>
                <w:szCs w:val="22"/>
              </w:rPr>
              <w:t>ogółem</w:t>
            </w:r>
          </w:p>
        </w:tc>
        <w:tc>
          <w:tcPr>
            <w:tcW w:w="1229" w:type="dxa"/>
            <w:tcBorders>
              <w:top w:val="nil"/>
              <w:left w:val="nil"/>
              <w:bottom w:val="single" w:sz="4" w:space="0" w:color="auto"/>
              <w:right w:val="single" w:sz="4" w:space="0" w:color="auto"/>
            </w:tcBorders>
            <w:noWrap/>
            <w:vAlign w:val="center"/>
          </w:tcPr>
          <w:p w:rsidR="000B0F0E" w:rsidRPr="00E63AC5" w:rsidRDefault="000B0F0E" w:rsidP="00965F0C">
            <w:pPr>
              <w:jc w:val="center"/>
              <w:rPr>
                <w:color w:val="000000" w:themeColor="text1"/>
                <w:sz w:val="20"/>
              </w:rPr>
            </w:pPr>
            <w:r w:rsidRPr="00E63AC5">
              <w:rPr>
                <w:color w:val="000000" w:themeColor="text1"/>
                <w:sz w:val="20"/>
                <w:szCs w:val="22"/>
              </w:rPr>
              <w:t>miasto</w:t>
            </w:r>
          </w:p>
        </w:tc>
        <w:tc>
          <w:tcPr>
            <w:tcW w:w="1229" w:type="dxa"/>
            <w:tcBorders>
              <w:top w:val="nil"/>
              <w:left w:val="nil"/>
              <w:bottom w:val="single" w:sz="4" w:space="0" w:color="auto"/>
              <w:right w:val="single" w:sz="4" w:space="0" w:color="auto"/>
            </w:tcBorders>
            <w:noWrap/>
            <w:vAlign w:val="center"/>
          </w:tcPr>
          <w:p w:rsidR="000B0F0E" w:rsidRPr="00E63AC5" w:rsidRDefault="000B0F0E" w:rsidP="00965F0C">
            <w:pPr>
              <w:jc w:val="center"/>
              <w:rPr>
                <w:color w:val="000000" w:themeColor="text1"/>
                <w:sz w:val="20"/>
              </w:rPr>
            </w:pPr>
            <w:r w:rsidRPr="00E63AC5">
              <w:rPr>
                <w:color w:val="000000" w:themeColor="text1"/>
                <w:sz w:val="20"/>
                <w:szCs w:val="22"/>
              </w:rPr>
              <w:t>wieś</w:t>
            </w:r>
          </w:p>
        </w:tc>
        <w:tc>
          <w:tcPr>
            <w:tcW w:w="2022" w:type="dxa"/>
            <w:tcBorders>
              <w:top w:val="nil"/>
              <w:left w:val="nil"/>
              <w:bottom w:val="single" w:sz="4" w:space="0" w:color="auto"/>
              <w:right w:val="single" w:sz="4" w:space="0" w:color="auto"/>
            </w:tcBorders>
            <w:noWrap/>
            <w:vAlign w:val="bottom"/>
          </w:tcPr>
          <w:p w:rsidR="000B0F0E" w:rsidRPr="00E63AC5" w:rsidRDefault="000B0F0E" w:rsidP="00965F0C">
            <w:pPr>
              <w:jc w:val="center"/>
              <w:rPr>
                <w:color w:val="000000" w:themeColor="text1"/>
                <w:sz w:val="20"/>
              </w:rPr>
            </w:pPr>
            <w:r w:rsidRPr="00E63AC5">
              <w:rPr>
                <w:color w:val="000000" w:themeColor="text1"/>
                <w:sz w:val="20"/>
                <w:szCs w:val="22"/>
              </w:rPr>
              <w:t>ogółem</w:t>
            </w:r>
          </w:p>
        </w:tc>
        <w:tc>
          <w:tcPr>
            <w:tcW w:w="2023" w:type="dxa"/>
            <w:tcBorders>
              <w:top w:val="nil"/>
              <w:left w:val="nil"/>
              <w:bottom w:val="single" w:sz="4" w:space="0" w:color="auto"/>
              <w:right w:val="single" w:sz="4" w:space="0" w:color="auto"/>
            </w:tcBorders>
            <w:noWrap/>
            <w:vAlign w:val="bottom"/>
          </w:tcPr>
          <w:p w:rsidR="000B0F0E" w:rsidRPr="00E63AC5" w:rsidRDefault="000B0F0E" w:rsidP="00965F0C">
            <w:pPr>
              <w:jc w:val="center"/>
              <w:rPr>
                <w:color w:val="000000" w:themeColor="text1"/>
                <w:sz w:val="20"/>
              </w:rPr>
            </w:pPr>
            <w:r w:rsidRPr="00E63AC5">
              <w:rPr>
                <w:color w:val="000000" w:themeColor="text1"/>
                <w:sz w:val="20"/>
                <w:szCs w:val="22"/>
              </w:rPr>
              <w:t>miasto</w:t>
            </w:r>
          </w:p>
        </w:tc>
        <w:tc>
          <w:tcPr>
            <w:tcW w:w="2023" w:type="dxa"/>
            <w:tcBorders>
              <w:top w:val="nil"/>
              <w:left w:val="nil"/>
              <w:bottom w:val="single" w:sz="4" w:space="0" w:color="auto"/>
              <w:right w:val="single" w:sz="4" w:space="0" w:color="auto"/>
            </w:tcBorders>
            <w:noWrap/>
            <w:vAlign w:val="bottom"/>
          </w:tcPr>
          <w:p w:rsidR="000B0F0E" w:rsidRPr="00E63AC5" w:rsidRDefault="000B0F0E" w:rsidP="00965F0C">
            <w:pPr>
              <w:jc w:val="center"/>
              <w:rPr>
                <w:color w:val="000000" w:themeColor="text1"/>
                <w:sz w:val="20"/>
              </w:rPr>
            </w:pPr>
            <w:r w:rsidRPr="00E63AC5">
              <w:rPr>
                <w:color w:val="000000" w:themeColor="text1"/>
                <w:sz w:val="20"/>
                <w:szCs w:val="22"/>
              </w:rPr>
              <w:t>wieś</w:t>
            </w:r>
          </w:p>
        </w:tc>
      </w:tr>
      <w:tr w:rsidR="00346814" w:rsidRPr="00E63AC5" w:rsidTr="000B0F0E">
        <w:trPr>
          <w:trHeight w:val="170"/>
          <w:jc w:val="center"/>
        </w:trPr>
        <w:tc>
          <w:tcPr>
            <w:tcW w:w="683" w:type="dxa"/>
            <w:tcBorders>
              <w:top w:val="nil"/>
              <w:left w:val="single" w:sz="4" w:space="0" w:color="auto"/>
              <w:bottom w:val="single" w:sz="4" w:space="0" w:color="auto"/>
              <w:right w:val="single" w:sz="4" w:space="0" w:color="auto"/>
            </w:tcBorders>
            <w:noWrap/>
            <w:vAlign w:val="bottom"/>
          </w:tcPr>
          <w:p w:rsidR="00346814" w:rsidRPr="00E63AC5" w:rsidRDefault="00346814" w:rsidP="00965F0C">
            <w:pPr>
              <w:jc w:val="both"/>
              <w:rPr>
                <w:color w:val="000000" w:themeColor="text1"/>
                <w:sz w:val="20"/>
              </w:rPr>
            </w:pPr>
            <w:r w:rsidRPr="00E63AC5">
              <w:rPr>
                <w:color w:val="000000" w:themeColor="text1"/>
                <w:sz w:val="20"/>
              </w:rPr>
              <w:t>2014</w:t>
            </w:r>
          </w:p>
        </w:tc>
        <w:tc>
          <w:tcPr>
            <w:tcW w:w="1228" w:type="dxa"/>
            <w:tcBorders>
              <w:top w:val="single" w:sz="4" w:space="0" w:color="auto"/>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bCs/>
                <w:color w:val="000000" w:themeColor="text1"/>
                <w:sz w:val="20"/>
                <w:szCs w:val="20"/>
              </w:rPr>
              <w:t>1.236</w:t>
            </w:r>
          </w:p>
        </w:tc>
        <w:tc>
          <w:tcPr>
            <w:tcW w:w="1229" w:type="dxa"/>
            <w:tcBorders>
              <w:top w:val="single" w:sz="4" w:space="0" w:color="auto"/>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bCs/>
                <w:color w:val="000000" w:themeColor="text1"/>
                <w:sz w:val="20"/>
                <w:szCs w:val="20"/>
              </w:rPr>
              <w:t>773</w:t>
            </w:r>
          </w:p>
        </w:tc>
        <w:tc>
          <w:tcPr>
            <w:tcW w:w="1229" w:type="dxa"/>
            <w:tcBorders>
              <w:top w:val="nil"/>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bCs/>
                <w:color w:val="000000" w:themeColor="text1"/>
                <w:sz w:val="20"/>
                <w:szCs w:val="20"/>
              </w:rPr>
              <w:t>463</w:t>
            </w:r>
          </w:p>
        </w:tc>
        <w:tc>
          <w:tcPr>
            <w:tcW w:w="2022" w:type="dxa"/>
            <w:tcBorders>
              <w:top w:val="nil"/>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color w:val="000000" w:themeColor="text1"/>
                <w:sz w:val="20"/>
                <w:szCs w:val="20"/>
              </w:rPr>
              <w:t>79,41%</w:t>
            </w:r>
          </w:p>
        </w:tc>
        <w:tc>
          <w:tcPr>
            <w:tcW w:w="2023" w:type="dxa"/>
            <w:tcBorders>
              <w:top w:val="nil"/>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color w:val="000000" w:themeColor="text1"/>
                <w:sz w:val="20"/>
                <w:szCs w:val="20"/>
              </w:rPr>
              <w:t>86,56%</w:t>
            </w:r>
          </w:p>
        </w:tc>
        <w:tc>
          <w:tcPr>
            <w:tcW w:w="2023" w:type="dxa"/>
            <w:tcBorders>
              <w:top w:val="nil"/>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color w:val="000000" w:themeColor="text1"/>
                <w:sz w:val="20"/>
                <w:szCs w:val="20"/>
              </w:rPr>
              <w:t>69,57%</w:t>
            </w:r>
          </w:p>
        </w:tc>
      </w:tr>
      <w:tr w:rsidR="00346814" w:rsidRPr="00E63AC5" w:rsidTr="000B0F0E">
        <w:trPr>
          <w:trHeight w:val="217"/>
          <w:jc w:val="center"/>
        </w:trPr>
        <w:tc>
          <w:tcPr>
            <w:tcW w:w="683" w:type="dxa"/>
            <w:tcBorders>
              <w:top w:val="nil"/>
              <w:left w:val="single" w:sz="4" w:space="0" w:color="auto"/>
              <w:bottom w:val="single" w:sz="4" w:space="0" w:color="auto"/>
              <w:right w:val="single" w:sz="4" w:space="0" w:color="auto"/>
            </w:tcBorders>
            <w:noWrap/>
            <w:vAlign w:val="bottom"/>
          </w:tcPr>
          <w:p w:rsidR="00346814" w:rsidRPr="00E63AC5" w:rsidRDefault="00346814" w:rsidP="00965F0C">
            <w:pPr>
              <w:jc w:val="both"/>
              <w:rPr>
                <w:color w:val="000000" w:themeColor="text1"/>
                <w:sz w:val="20"/>
              </w:rPr>
            </w:pPr>
            <w:r w:rsidRPr="00E63AC5">
              <w:rPr>
                <w:color w:val="000000" w:themeColor="text1"/>
                <w:sz w:val="20"/>
              </w:rPr>
              <w:t>2015</w:t>
            </w:r>
          </w:p>
        </w:tc>
        <w:tc>
          <w:tcPr>
            <w:tcW w:w="1228" w:type="dxa"/>
            <w:tcBorders>
              <w:top w:val="single" w:sz="4" w:space="0" w:color="auto"/>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bCs/>
                <w:color w:val="000000" w:themeColor="text1"/>
                <w:sz w:val="20"/>
                <w:szCs w:val="20"/>
              </w:rPr>
              <w:t>1.141</w:t>
            </w:r>
          </w:p>
        </w:tc>
        <w:tc>
          <w:tcPr>
            <w:tcW w:w="1229" w:type="dxa"/>
            <w:tcBorders>
              <w:top w:val="single" w:sz="4" w:space="0" w:color="auto"/>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bCs/>
                <w:color w:val="000000" w:themeColor="text1"/>
                <w:sz w:val="20"/>
                <w:szCs w:val="20"/>
              </w:rPr>
              <w:t>709</w:t>
            </w:r>
          </w:p>
        </w:tc>
        <w:tc>
          <w:tcPr>
            <w:tcW w:w="1229" w:type="dxa"/>
            <w:tcBorders>
              <w:top w:val="nil"/>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bCs/>
                <w:color w:val="000000" w:themeColor="text1"/>
                <w:sz w:val="20"/>
                <w:szCs w:val="20"/>
              </w:rPr>
              <w:t>432</w:t>
            </w:r>
          </w:p>
        </w:tc>
        <w:tc>
          <w:tcPr>
            <w:tcW w:w="2022" w:type="dxa"/>
            <w:tcBorders>
              <w:top w:val="nil"/>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color w:val="000000" w:themeColor="text1"/>
                <w:sz w:val="20"/>
                <w:szCs w:val="20"/>
              </w:rPr>
              <w:t>84,21%</w:t>
            </w:r>
          </w:p>
        </w:tc>
        <w:tc>
          <w:tcPr>
            <w:tcW w:w="2023" w:type="dxa"/>
            <w:tcBorders>
              <w:top w:val="nil"/>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color w:val="000000" w:themeColor="text1"/>
                <w:sz w:val="20"/>
                <w:szCs w:val="20"/>
              </w:rPr>
              <w:t>90,97%</w:t>
            </w:r>
          </w:p>
        </w:tc>
        <w:tc>
          <w:tcPr>
            <w:tcW w:w="2023" w:type="dxa"/>
            <w:tcBorders>
              <w:top w:val="nil"/>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color w:val="000000" w:themeColor="text1"/>
                <w:sz w:val="20"/>
                <w:szCs w:val="20"/>
              </w:rPr>
              <w:t>74,91%</w:t>
            </w:r>
          </w:p>
        </w:tc>
      </w:tr>
      <w:tr w:rsidR="00346814" w:rsidRPr="00E63AC5" w:rsidTr="000B0F0E">
        <w:trPr>
          <w:trHeight w:val="120"/>
          <w:jc w:val="center"/>
        </w:trPr>
        <w:tc>
          <w:tcPr>
            <w:tcW w:w="683" w:type="dxa"/>
            <w:tcBorders>
              <w:top w:val="nil"/>
              <w:left w:val="single" w:sz="4" w:space="0" w:color="auto"/>
              <w:bottom w:val="single" w:sz="4" w:space="0" w:color="auto"/>
              <w:right w:val="single" w:sz="4" w:space="0" w:color="auto"/>
            </w:tcBorders>
            <w:noWrap/>
            <w:vAlign w:val="bottom"/>
          </w:tcPr>
          <w:p w:rsidR="00346814" w:rsidRPr="00E63AC5" w:rsidRDefault="00346814" w:rsidP="00965F0C">
            <w:pPr>
              <w:jc w:val="both"/>
              <w:rPr>
                <w:color w:val="000000" w:themeColor="text1"/>
                <w:sz w:val="20"/>
              </w:rPr>
            </w:pPr>
            <w:r w:rsidRPr="00E63AC5">
              <w:rPr>
                <w:color w:val="000000" w:themeColor="text1"/>
                <w:sz w:val="20"/>
              </w:rPr>
              <w:t>2016</w:t>
            </w:r>
          </w:p>
        </w:tc>
        <w:tc>
          <w:tcPr>
            <w:tcW w:w="1228" w:type="dxa"/>
            <w:tcBorders>
              <w:top w:val="single" w:sz="4" w:space="0" w:color="auto"/>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bCs/>
                <w:color w:val="000000" w:themeColor="text1"/>
                <w:sz w:val="20"/>
                <w:szCs w:val="20"/>
              </w:rPr>
              <w:t>1.299</w:t>
            </w:r>
          </w:p>
        </w:tc>
        <w:tc>
          <w:tcPr>
            <w:tcW w:w="1229" w:type="dxa"/>
            <w:tcBorders>
              <w:top w:val="single" w:sz="4" w:space="0" w:color="auto"/>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bCs/>
                <w:color w:val="000000" w:themeColor="text1"/>
                <w:sz w:val="20"/>
                <w:szCs w:val="20"/>
              </w:rPr>
              <w:t>799</w:t>
            </w:r>
          </w:p>
        </w:tc>
        <w:tc>
          <w:tcPr>
            <w:tcW w:w="1229" w:type="dxa"/>
            <w:tcBorders>
              <w:top w:val="nil"/>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bCs/>
                <w:color w:val="000000" w:themeColor="text1"/>
                <w:sz w:val="20"/>
                <w:szCs w:val="20"/>
              </w:rPr>
              <w:t>500</w:t>
            </w:r>
          </w:p>
        </w:tc>
        <w:tc>
          <w:tcPr>
            <w:tcW w:w="2022" w:type="dxa"/>
            <w:tcBorders>
              <w:top w:val="nil"/>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color w:val="000000" w:themeColor="text1"/>
                <w:sz w:val="20"/>
                <w:szCs w:val="20"/>
              </w:rPr>
              <w:t>81,08%</w:t>
            </w:r>
          </w:p>
        </w:tc>
        <w:tc>
          <w:tcPr>
            <w:tcW w:w="2023" w:type="dxa"/>
            <w:tcBorders>
              <w:top w:val="nil"/>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color w:val="000000" w:themeColor="text1"/>
                <w:sz w:val="20"/>
                <w:szCs w:val="20"/>
              </w:rPr>
              <w:t>88,01%</w:t>
            </w:r>
          </w:p>
        </w:tc>
        <w:tc>
          <w:tcPr>
            <w:tcW w:w="2023" w:type="dxa"/>
            <w:tcBorders>
              <w:top w:val="nil"/>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color w:val="000000" w:themeColor="text1"/>
                <w:sz w:val="20"/>
                <w:szCs w:val="20"/>
              </w:rPr>
              <w:t>71,59%</w:t>
            </w:r>
          </w:p>
        </w:tc>
      </w:tr>
      <w:tr w:rsidR="00346814" w:rsidRPr="00E63AC5" w:rsidTr="000B0F0E">
        <w:trPr>
          <w:trHeight w:val="152"/>
          <w:jc w:val="center"/>
        </w:trPr>
        <w:tc>
          <w:tcPr>
            <w:tcW w:w="683" w:type="dxa"/>
            <w:tcBorders>
              <w:top w:val="nil"/>
              <w:left w:val="single" w:sz="4" w:space="0" w:color="auto"/>
              <w:bottom w:val="single" w:sz="4" w:space="0" w:color="auto"/>
              <w:right w:val="single" w:sz="4" w:space="0" w:color="auto"/>
            </w:tcBorders>
            <w:noWrap/>
            <w:vAlign w:val="bottom"/>
          </w:tcPr>
          <w:p w:rsidR="00346814" w:rsidRPr="00E63AC5" w:rsidRDefault="00346814" w:rsidP="00965F0C">
            <w:pPr>
              <w:jc w:val="both"/>
              <w:rPr>
                <w:color w:val="000000" w:themeColor="text1"/>
                <w:sz w:val="20"/>
              </w:rPr>
            </w:pPr>
            <w:r w:rsidRPr="00E63AC5">
              <w:rPr>
                <w:color w:val="000000" w:themeColor="text1"/>
                <w:sz w:val="20"/>
              </w:rPr>
              <w:t>2017</w:t>
            </w:r>
          </w:p>
        </w:tc>
        <w:tc>
          <w:tcPr>
            <w:tcW w:w="1228" w:type="dxa"/>
            <w:tcBorders>
              <w:top w:val="single" w:sz="4" w:space="0" w:color="auto"/>
              <w:left w:val="nil"/>
              <w:bottom w:val="single" w:sz="4" w:space="0" w:color="auto"/>
              <w:right w:val="single" w:sz="4" w:space="0" w:color="auto"/>
            </w:tcBorders>
            <w:noWrap/>
            <w:vAlign w:val="bottom"/>
          </w:tcPr>
          <w:p w:rsidR="00346814" w:rsidRPr="00E63AC5" w:rsidRDefault="00346814" w:rsidP="0064443E">
            <w:pPr>
              <w:jc w:val="center"/>
              <w:rPr>
                <w:color w:val="000000" w:themeColor="text1"/>
                <w:sz w:val="20"/>
                <w:szCs w:val="20"/>
              </w:rPr>
            </w:pPr>
            <w:r w:rsidRPr="00E63AC5">
              <w:rPr>
                <w:bCs/>
                <w:color w:val="000000" w:themeColor="text1"/>
                <w:sz w:val="20"/>
                <w:szCs w:val="20"/>
              </w:rPr>
              <w:t>1.36</w:t>
            </w:r>
            <w:r w:rsidR="0064443E">
              <w:rPr>
                <w:bCs/>
                <w:color w:val="000000" w:themeColor="text1"/>
                <w:sz w:val="20"/>
                <w:szCs w:val="20"/>
              </w:rPr>
              <w:t>1</w:t>
            </w:r>
          </w:p>
        </w:tc>
        <w:tc>
          <w:tcPr>
            <w:tcW w:w="1229" w:type="dxa"/>
            <w:tcBorders>
              <w:top w:val="single" w:sz="4" w:space="0" w:color="auto"/>
              <w:left w:val="nil"/>
              <w:bottom w:val="single" w:sz="4" w:space="0" w:color="auto"/>
              <w:right w:val="single" w:sz="4" w:space="0" w:color="auto"/>
            </w:tcBorders>
            <w:noWrap/>
            <w:vAlign w:val="bottom"/>
          </w:tcPr>
          <w:p w:rsidR="00346814" w:rsidRPr="00E63AC5" w:rsidRDefault="00346814" w:rsidP="0064443E">
            <w:pPr>
              <w:jc w:val="center"/>
              <w:rPr>
                <w:color w:val="000000" w:themeColor="text1"/>
                <w:sz w:val="20"/>
                <w:szCs w:val="20"/>
              </w:rPr>
            </w:pPr>
            <w:r w:rsidRPr="00E63AC5">
              <w:rPr>
                <w:bCs/>
                <w:color w:val="000000" w:themeColor="text1"/>
                <w:sz w:val="20"/>
                <w:szCs w:val="20"/>
              </w:rPr>
              <w:t>83</w:t>
            </w:r>
            <w:r w:rsidR="0064443E">
              <w:rPr>
                <w:bCs/>
                <w:color w:val="000000" w:themeColor="text1"/>
                <w:sz w:val="20"/>
                <w:szCs w:val="20"/>
              </w:rPr>
              <w:t>7</w:t>
            </w:r>
          </w:p>
        </w:tc>
        <w:tc>
          <w:tcPr>
            <w:tcW w:w="1229" w:type="dxa"/>
            <w:tcBorders>
              <w:top w:val="nil"/>
              <w:left w:val="nil"/>
              <w:bottom w:val="single" w:sz="4" w:space="0" w:color="auto"/>
              <w:right w:val="single" w:sz="4" w:space="0" w:color="auto"/>
            </w:tcBorders>
            <w:noWrap/>
            <w:vAlign w:val="bottom"/>
          </w:tcPr>
          <w:p w:rsidR="00346814" w:rsidRPr="00E63AC5" w:rsidRDefault="00346814" w:rsidP="00965F0C">
            <w:pPr>
              <w:jc w:val="center"/>
              <w:rPr>
                <w:color w:val="000000" w:themeColor="text1"/>
                <w:sz w:val="20"/>
                <w:szCs w:val="20"/>
              </w:rPr>
            </w:pPr>
            <w:r w:rsidRPr="00E63AC5">
              <w:rPr>
                <w:bCs/>
                <w:color w:val="000000" w:themeColor="text1"/>
                <w:sz w:val="20"/>
                <w:szCs w:val="20"/>
              </w:rPr>
              <w:t>524</w:t>
            </w:r>
          </w:p>
        </w:tc>
        <w:tc>
          <w:tcPr>
            <w:tcW w:w="2022" w:type="dxa"/>
            <w:tcBorders>
              <w:top w:val="nil"/>
              <w:left w:val="nil"/>
              <w:bottom w:val="single" w:sz="4" w:space="0" w:color="auto"/>
              <w:right w:val="single" w:sz="4" w:space="0" w:color="auto"/>
            </w:tcBorders>
            <w:noWrap/>
            <w:vAlign w:val="bottom"/>
          </w:tcPr>
          <w:p w:rsidR="00346814" w:rsidRPr="00E63AC5" w:rsidRDefault="00346814" w:rsidP="0064443E">
            <w:pPr>
              <w:jc w:val="center"/>
              <w:rPr>
                <w:color w:val="000000" w:themeColor="text1"/>
                <w:sz w:val="20"/>
                <w:szCs w:val="20"/>
              </w:rPr>
            </w:pPr>
            <w:r w:rsidRPr="00E63AC5">
              <w:rPr>
                <w:color w:val="000000" w:themeColor="text1"/>
                <w:sz w:val="20"/>
                <w:szCs w:val="20"/>
              </w:rPr>
              <w:t>84,</w:t>
            </w:r>
            <w:r w:rsidR="0064443E">
              <w:rPr>
                <w:color w:val="000000" w:themeColor="text1"/>
                <w:sz w:val="20"/>
                <w:szCs w:val="20"/>
              </w:rPr>
              <w:t>74</w:t>
            </w:r>
            <w:r w:rsidRPr="00E63AC5">
              <w:rPr>
                <w:color w:val="000000" w:themeColor="text1"/>
                <w:sz w:val="20"/>
                <w:szCs w:val="20"/>
              </w:rPr>
              <w:t>%</w:t>
            </w:r>
          </w:p>
        </w:tc>
        <w:tc>
          <w:tcPr>
            <w:tcW w:w="2023" w:type="dxa"/>
            <w:tcBorders>
              <w:top w:val="nil"/>
              <w:left w:val="nil"/>
              <w:bottom w:val="single" w:sz="4" w:space="0" w:color="auto"/>
              <w:right w:val="single" w:sz="4" w:space="0" w:color="auto"/>
            </w:tcBorders>
            <w:noWrap/>
            <w:vAlign w:val="bottom"/>
          </w:tcPr>
          <w:p w:rsidR="00346814" w:rsidRPr="00E63AC5" w:rsidRDefault="00346814" w:rsidP="0064443E">
            <w:pPr>
              <w:jc w:val="center"/>
              <w:rPr>
                <w:color w:val="000000" w:themeColor="text1"/>
                <w:sz w:val="20"/>
                <w:szCs w:val="20"/>
              </w:rPr>
            </w:pPr>
            <w:r w:rsidRPr="00E63AC5">
              <w:rPr>
                <w:color w:val="000000" w:themeColor="text1"/>
                <w:sz w:val="20"/>
                <w:szCs w:val="20"/>
              </w:rPr>
              <w:t>91,4</w:t>
            </w:r>
            <w:r w:rsidR="00902325">
              <w:rPr>
                <w:color w:val="000000" w:themeColor="text1"/>
                <w:sz w:val="20"/>
                <w:szCs w:val="20"/>
              </w:rPr>
              <w:t>3</w:t>
            </w:r>
            <w:r w:rsidRPr="00E63AC5">
              <w:rPr>
                <w:color w:val="000000" w:themeColor="text1"/>
                <w:sz w:val="20"/>
                <w:szCs w:val="20"/>
              </w:rPr>
              <w:t>%</w:t>
            </w:r>
          </w:p>
        </w:tc>
        <w:tc>
          <w:tcPr>
            <w:tcW w:w="2023" w:type="dxa"/>
            <w:tcBorders>
              <w:top w:val="nil"/>
              <w:left w:val="nil"/>
              <w:bottom w:val="single" w:sz="4" w:space="0" w:color="auto"/>
              <w:right w:val="single" w:sz="4" w:space="0" w:color="auto"/>
            </w:tcBorders>
            <w:noWrap/>
            <w:vAlign w:val="bottom"/>
          </w:tcPr>
          <w:p w:rsidR="00346814" w:rsidRPr="00E63AC5" w:rsidRDefault="00346814" w:rsidP="00902325">
            <w:pPr>
              <w:jc w:val="center"/>
              <w:rPr>
                <w:color w:val="000000" w:themeColor="text1"/>
                <w:sz w:val="20"/>
                <w:szCs w:val="20"/>
              </w:rPr>
            </w:pPr>
            <w:r w:rsidRPr="00E63AC5">
              <w:rPr>
                <w:color w:val="000000" w:themeColor="text1"/>
                <w:sz w:val="20"/>
                <w:szCs w:val="20"/>
              </w:rPr>
              <w:t>75,4</w:t>
            </w:r>
            <w:r w:rsidR="00902325">
              <w:rPr>
                <w:color w:val="000000" w:themeColor="text1"/>
                <w:sz w:val="20"/>
                <w:szCs w:val="20"/>
              </w:rPr>
              <w:t>9</w:t>
            </w:r>
            <w:r w:rsidRPr="00E63AC5">
              <w:rPr>
                <w:color w:val="000000" w:themeColor="text1"/>
                <w:sz w:val="20"/>
                <w:szCs w:val="20"/>
              </w:rPr>
              <w:t>%</w:t>
            </w:r>
          </w:p>
        </w:tc>
      </w:tr>
    </w:tbl>
    <w:p w:rsidR="008D2ED0" w:rsidRPr="00E63AC5" w:rsidRDefault="008D2ED0" w:rsidP="00965F0C">
      <w:pPr>
        <w:pStyle w:val="Nagwek3"/>
        <w:ind w:left="360"/>
        <w:jc w:val="center"/>
        <w:rPr>
          <w:b w:val="0"/>
          <w:caps w:val="0"/>
          <w:color w:val="000000" w:themeColor="text1"/>
          <w:szCs w:val="24"/>
        </w:rPr>
      </w:pPr>
      <w:r w:rsidRPr="00E63AC5">
        <w:rPr>
          <w:b w:val="0"/>
          <w:caps w:val="0"/>
          <w:color w:val="000000" w:themeColor="text1"/>
          <w:szCs w:val="24"/>
        </w:rPr>
        <w:t>Współczynnik skolaryzacji netto, %</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7"/>
        <w:gridCol w:w="909"/>
        <w:gridCol w:w="909"/>
        <w:gridCol w:w="909"/>
        <w:gridCol w:w="866"/>
      </w:tblGrid>
      <w:tr w:rsidR="003B01B7" w:rsidRPr="00E63AC5" w:rsidTr="00B557D7">
        <w:trPr>
          <w:trHeight w:val="63"/>
          <w:jc w:val="center"/>
        </w:trPr>
        <w:tc>
          <w:tcPr>
            <w:tcW w:w="4737" w:type="dxa"/>
            <w:shd w:val="clear" w:color="auto" w:fill="auto"/>
          </w:tcPr>
          <w:p w:rsidR="003B01B7" w:rsidRPr="00E63AC5" w:rsidRDefault="003B01B7" w:rsidP="00965F0C">
            <w:pPr>
              <w:jc w:val="center"/>
              <w:rPr>
                <w:rFonts w:eastAsia="Calibri"/>
                <w:color w:val="000000" w:themeColor="text1"/>
                <w:sz w:val="20"/>
              </w:rPr>
            </w:pPr>
          </w:p>
        </w:tc>
        <w:tc>
          <w:tcPr>
            <w:tcW w:w="909" w:type="dxa"/>
            <w:shd w:val="clear" w:color="auto" w:fill="auto"/>
          </w:tcPr>
          <w:p w:rsidR="003B01B7" w:rsidRPr="00E63AC5" w:rsidRDefault="003B01B7" w:rsidP="00965F0C">
            <w:pPr>
              <w:jc w:val="center"/>
              <w:rPr>
                <w:rFonts w:eastAsia="Calibri"/>
                <w:color w:val="000000" w:themeColor="text1"/>
                <w:sz w:val="20"/>
              </w:rPr>
            </w:pPr>
            <w:r w:rsidRPr="00E63AC5">
              <w:rPr>
                <w:rFonts w:eastAsia="Calibri"/>
                <w:color w:val="000000" w:themeColor="text1"/>
                <w:sz w:val="20"/>
              </w:rPr>
              <w:t>2014</w:t>
            </w:r>
          </w:p>
        </w:tc>
        <w:tc>
          <w:tcPr>
            <w:tcW w:w="909" w:type="dxa"/>
            <w:shd w:val="clear" w:color="auto" w:fill="auto"/>
          </w:tcPr>
          <w:p w:rsidR="003B01B7" w:rsidRPr="00E63AC5" w:rsidRDefault="003B01B7" w:rsidP="00965F0C">
            <w:pPr>
              <w:jc w:val="center"/>
              <w:rPr>
                <w:rFonts w:eastAsia="Calibri"/>
                <w:color w:val="000000" w:themeColor="text1"/>
                <w:sz w:val="20"/>
              </w:rPr>
            </w:pPr>
            <w:r w:rsidRPr="00E63AC5">
              <w:rPr>
                <w:rFonts w:eastAsia="Calibri"/>
                <w:color w:val="000000" w:themeColor="text1"/>
                <w:sz w:val="20"/>
              </w:rPr>
              <w:t>2015</w:t>
            </w:r>
          </w:p>
        </w:tc>
        <w:tc>
          <w:tcPr>
            <w:tcW w:w="909" w:type="dxa"/>
            <w:shd w:val="clear" w:color="auto" w:fill="auto"/>
          </w:tcPr>
          <w:p w:rsidR="003B01B7" w:rsidRPr="00E63AC5" w:rsidRDefault="003B01B7" w:rsidP="00965F0C">
            <w:pPr>
              <w:jc w:val="center"/>
              <w:rPr>
                <w:rFonts w:eastAsia="Calibri"/>
                <w:color w:val="000000" w:themeColor="text1"/>
                <w:sz w:val="20"/>
              </w:rPr>
            </w:pPr>
            <w:r w:rsidRPr="00E63AC5">
              <w:rPr>
                <w:rFonts w:eastAsia="Calibri"/>
                <w:color w:val="000000" w:themeColor="text1"/>
                <w:sz w:val="20"/>
              </w:rPr>
              <w:t>2016</w:t>
            </w:r>
          </w:p>
        </w:tc>
        <w:tc>
          <w:tcPr>
            <w:tcW w:w="866" w:type="dxa"/>
            <w:shd w:val="clear" w:color="auto" w:fill="auto"/>
          </w:tcPr>
          <w:p w:rsidR="003B01B7" w:rsidRPr="00E63AC5" w:rsidRDefault="003B01B7" w:rsidP="00965F0C">
            <w:pPr>
              <w:jc w:val="center"/>
              <w:rPr>
                <w:rFonts w:eastAsia="Calibri"/>
                <w:color w:val="000000" w:themeColor="text1"/>
                <w:sz w:val="20"/>
              </w:rPr>
            </w:pPr>
            <w:r w:rsidRPr="00E63AC5">
              <w:rPr>
                <w:rFonts w:eastAsia="Calibri"/>
                <w:color w:val="000000" w:themeColor="text1"/>
                <w:sz w:val="20"/>
              </w:rPr>
              <w:t>2017</w:t>
            </w:r>
          </w:p>
        </w:tc>
      </w:tr>
      <w:tr w:rsidR="00346814" w:rsidRPr="00E63AC5" w:rsidTr="00346814">
        <w:trPr>
          <w:trHeight w:val="46"/>
          <w:jc w:val="center"/>
        </w:trPr>
        <w:tc>
          <w:tcPr>
            <w:tcW w:w="4737" w:type="dxa"/>
            <w:shd w:val="clear" w:color="auto" w:fill="auto"/>
            <w:vAlign w:val="center"/>
          </w:tcPr>
          <w:p w:rsidR="00346814" w:rsidRPr="00E63AC5" w:rsidRDefault="00346814" w:rsidP="00965F0C">
            <w:pPr>
              <w:jc w:val="both"/>
              <w:rPr>
                <w:rFonts w:eastAsia="Calibri"/>
                <w:color w:val="000000" w:themeColor="text1"/>
                <w:sz w:val="20"/>
              </w:rPr>
            </w:pPr>
            <w:r w:rsidRPr="00E63AC5">
              <w:rPr>
                <w:rFonts w:eastAsia="Calibri"/>
                <w:color w:val="000000" w:themeColor="text1"/>
                <w:sz w:val="20"/>
                <w:szCs w:val="22"/>
              </w:rPr>
              <w:t>% trzylatków objętych wychowaniem przedszkolnym</w:t>
            </w:r>
          </w:p>
        </w:tc>
        <w:tc>
          <w:tcPr>
            <w:tcW w:w="909" w:type="dxa"/>
            <w:shd w:val="clear" w:color="auto" w:fill="auto"/>
            <w:vAlign w:val="center"/>
          </w:tcPr>
          <w:p w:rsidR="00346814" w:rsidRPr="00E63AC5" w:rsidRDefault="00346814" w:rsidP="00965F0C">
            <w:pPr>
              <w:jc w:val="both"/>
              <w:rPr>
                <w:color w:val="000000" w:themeColor="text1"/>
                <w:sz w:val="20"/>
                <w:szCs w:val="20"/>
              </w:rPr>
            </w:pPr>
            <w:r w:rsidRPr="00E63AC5">
              <w:rPr>
                <w:color w:val="000000" w:themeColor="text1"/>
                <w:sz w:val="20"/>
                <w:szCs w:val="20"/>
              </w:rPr>
              <w:t>63,9%</w:t>
            </w:r>
          </w:p>
        </w:tc>
        <w:tc>
          <w:tcPr>
            <w:tcW w:w="909" w:type="dxa"/>
            <w:shd w:val="clear" w:color="auto" w:fill="auto"/>
            <w:vAlign w:val="center"/>
          </w:tcPr>
          <w:p w:rsidR="00346814" w:rsidRPr="00E63AC5" w:rsidRDefault="00346814" w:rsidP="00965F0C">
            <w:pPr>
              <w:jc w:val="both"/>
              <w:rPr>
                <w:color w:val="000000" w:themeColor="text1"/>
                <w:sz w:val="20"/>
                <w:szCs w:val="20"/>
              </w:rPr>
            </w:pPr>
            <w:r w:rsidRPr="00E63AC5">
              <w:rPr>
                <w:color w:val="000000" w:themeColor="text1"/>
                <w:sz w:val="20"/>
                <w:szCs w:val="20"/>
              </w:rPr>
              <w:t>70,5%</w:t>
            </w:r>
          </w:p>
        </w:tc>
        <w:tc>
          <w:tcPr>
            <w:tcW w:w="909" w:type="dxa"/>
            <w:shd w:val="clear" w:color="auto" w:fill="auto"/>
            <w:vAlign w:val="center"/>
          </w:tcPr>
          <w:p w:rsidR="00346814" w:rsidRPr="00E63AC5" w:rsidRDefault="00346814" w:rsidP="00965F0C">
            <w:pPr>
              <w:jc w:val="both"/>
              <w:rPr>
                <w:color w:val="000000" w:themeColor="text1"/>
                <w:sz w:val="20"/>
                <w:szCs w:val="20"/>
              </w:rPr>
            </w:pPr>
            <w:r w:rsidRPr="00E63AC5">
              <w:rPr>
                <w:color w:val="000000" w:themeColor="text1"/>
                <w:sz w:val="20"/>
                <w:szCs w:val="20"/>
              </w:rPr>
              <w:t>67,1%</w:t>
            </w:r>
          </w:p>
        </w:tc>
        <w:tc>
          <w:tcPr>
            <w:tcW w:w="866" w:type="dxa"/>
            <w:shd w:val="clear" w:color="auto" w:fill="auto"/>
            <w:vAlign w:val="center"/>
          </w:tcPr>
          <w:p w:rsidR="00346814" w:rsidRPr="00E63AC5" w:rsidRDefault="00346814" w:rsidP="00965F0C">
            <w:pPr>
              <w:jc w:val="both"/>
              <w:rPr>
                <w:color w:val="000000" w:themeColor="text1"/>
                <w:sz w:val="20"/>
                <w:szCs w:val="20"/>
              </w:rPr>
            </w:pPr>
            <w:r w:rsidRPr="00E63AC5">
              <w:rPr>
                <w:color w:val="000000" w:themeColor="text1"/>
                <w:sz w:val="20"/>
                <w:szCs w:val="20"/>
              </w:rPr>
              <w:t>73,6%</w:t>
            </w:r>
          </w:p>
        </w:tc>
      </w:tr>
      <w:tr w:rsidR="00346814" w:rsidRPr="00E63AC5" w:rsidTr="003B01B7">
        <w:trPr>
          <w:trHeight w:val="65"/>
          <w:jc w:val="center"/>
        </w:trPr>
        <w:tc>
          <w:tcPr>
            <w:tcW w:w="4737" w:type="dxa"/>
            <w:shd w:val="clear" w:color="auto" w:fill="auto"/>
            <w:vAlign w:val="center"/>
          </w:tcPr>
          <w:p w:rsidR="00346814" w:rsidRPr="00E63AC5" w:rsidRDefault="00346814" w:rsidP="00965F0C">
            <w:pPr>
              <w:jc w:val="both"/>
              <w:rPr>
                <w:rFonts w:eastAsia="Calibri"/>
                <w:color w:val="000000" w:themeColor="text1"/>
                <w:sz w:val="20"/>
              </w:rPr>
            </w:pPr>
            <w:r w:rsidRPr="00E63AC5">
              <w:rPr>
                <w:rFonts w:eastAsia="Calibri"/>
                <w:color w:val="000000" w:themeColor="text1"/>
                <w:sz w:val="20"/>
                <w:szCs w:val="22"/>
              </w:rPr>
              <w:t>% czterolatków objętych wychowaniem przedszkolnym</w:t>
            </w:r>
          </w:p>
        </w:tc>
        <w:tc>
          <w:tcPr>
            <w:tcW w:w="909" w:type="dxa"/>
            <w:shd w:val="clear" w:color="auto" w:fill="auto"/>
            <w:vAlign w:val="center"/>
          </w:tcPr>
          <w:p w:rsidR="00346814" w:rsidRPr="00E63AC5" w:rsidRDefault="00346814" w:rsidP="00965F0C">
            <w:pPr>
              <w:jc w:val="both"/>
              <w:rPr>
                <w:color w:val="000000" w:themeColor="text1"/>
                <w:sz w:val="20"/>
                <w:szCs w:val="20"/>
              </w:rPr>
            </w:pPr>
            <w:r w:rsidRPr="00E63AC5">
              <w:rPr>
                <w:color w:val="000000" w:themeColor="text1"/>
                <w:sz w:val="20"/>
                <w:szCs w:val="20"/>
              </w:rPr>
              <w:t>79,1%</w:t>
            </w:r>
          </w:p>
        </w:tc>
        <w:tc>
          <w:tcPr>
            <w:tcW w:w="909" w:type="dxa"/>
            <w:shd w:val="clear" w:color="auto" w:fill="auto"/>
            <w:vAlign w:val="center"/>
          </w:tcPr>
          <w:p w:rsidR="00346814" w:rsidRPr="00E63AC5" w:rsidRDefault="00346814" w:rsidP="00965F0C">
            <w:pPr>
              <w:jc w:val="both"/>
              <w:rPr>
                <w:color w:val="000000" w:themeColor="text1"/>
                <w:sz w:val="20"/>
                <w:szCs w:val="20"/>
              </w:rPr>
            </w:pPr>
            <w:r w:rsidRPr="00E63AC5">
              <w:rPr>
                <w:color w:val="000000" w:themeColor="text1"/>
                <w:sz w:val="20"/>
                <w:szCs w:val="20"/>
              </w:rPr>
              <w:t>83,9%</w:t>
            </w:r>
          </w:p>
        </w:tc>
        <w:tc>
          <w:tcPr>
            <w:tcW w:w="909" w:type="dxa"/>
            <w:shd w:val="clear" w:color="auto" w:fill="auto"/>
            <w:vAlign w:val="center"/>
          </w:tcPr>
          <w:p w:rsidR="00346814" w:rsidRPr="00E63AC5" w:rsidRDefault="00346814" w:rsidP="00965F0C">
            <w:pPr>
              <w:jc w:val="both"/>
              <w:rPr>
                <w:color w:val="000000" w:themeColor="text1"/>
                <w:sz w:val="20"/>
                <w:szCs w:val="20"/>
              </w:rPr>
            </w:pPr>
            <w:r w:rsidRPr="00E63AC5">
              <w:rPr>
                <w:color w:val="000000" w:themeColor="text1"/>
                <w:sz w:val="20"/>
                <w:szCs w:val="20"/>
              </w:rPr>
              <w:t>84,6%</w:t>
            </w:r>
          </w:p>
        </w:tc>
        <w:tc>
          <w:tcPr>
            <w:tcW w:w="866" w:type="dxa"/>
            <w:shd w:val="clear" w:color="auto" w:fill="auto"/>
            <w:vAlign w:val="center"/>
          </w:tcPr>
          <w:p w:rsidR="00346814" w:rsidRPr="00E63AC5" w:rsidRDefault="00346814" w:rsidP="00902325">
            <w:pPr>
              <w:jc w:val="both"/>
              <w:rPr>
                <w:color w:val="000000" w:themeColor="text1"/>
                <w:sz w:val="20"/>
                <w:szCs w:val="20"/>
              </w:rPr>
            </w:pPr>
            <w:r w:rsidRPr="00E63AC5">
              <w:rPr>
                <w:color w:val="000000" w:themeColor="text1"/>
                <w:sz w:val="20"/>
                <w:szCs w:val="20"/>
              </w:rPr>
              <w:t>86,</w:t>
            </w:r>
            <w:r w:rsidR="00902325">
              <w:rPr>
                <w:color w:val="000000" w:themeColor="text1"/>
                <w:sz w:val="20"/>
                <w:szCs w:val="20"/>
              </w:rPr>
              <w:t>7</w:t>
            </w:r>
            <w:r w:rsidRPr="00E63AC5">
              <w:rPr>
                <w:color w:val="000000" w:themeColor="text1"/>
                <w:sz w:val="20"/>
                <w:szCs w:val="20"/>
              </w:rPr>
              <w:t>%</w:t>
            </w:r>
          </w:p>
        </w:tc>
      </w:tr>
      <w:tr w:rsidR="00346814" w:rsidRPr="00E63AC5" w:rsidTr="003B01B7">
        <w:trPr>
          <w:trHeight w:val="219"/>
          <w:jc w:val="center"/>
        </w:trPr>
        <w:tc>
          <w:tcPr>
            <w:tcW w:w="4737" w:type="dxa"/>
            <w:shd w:val="clear" w:color="auto" w:fill="auto"/>
            <w:vAlign w:val="center"/>
          </w:tcPr>
          <w:p w:rsidR="00346814" w:rsidRPr="00E63AC5" w:rsidRDefault="00346814" w:rsidP="00965F0C">
            <w:pPr>
              <w:jc w:val="both"/>
              <w:rPr>
                <w:rFonts w:eastAsia="Calibri"/>
                <w:color w:val="000000" w:themeColor="text1"/>
                <w:sz w:val="20"/>
              </w:rPr>
            </w:pPr>
            <w:r w:rsidRPr="00E63AC5">
              <w:rPr>
                <w:rFonts w:eastAsia="Calibri"/>
                <w:color w:val="000000" w:themeColor="text1"/>
                <w:sz w:val="20"/>
                <w:szCs w:val="22"/>
              </w:rPr>
              <w:t>% pięciolatków objętych wychowaniem przedszkolnym</w:t>
            </w:r>
          </w:p>
        </w:tc>
        <w:tc>
          <w:tcPr>
            <w:tcW w:w="909" w:type="dxa"/>
            <w:shd w:val="clear" w:color="auto" w:fill="auto"/>
            <w:vAlign w:val="center"/>
          </w:tcPr>
          <w:p w:rsidR="00346814" w:rsidRPr="00E63AC5" w:rsidRDefault="00346814" w:rsidP="00965F0C">
            <w:pPr>
              <w:jc w:val="both"/>
              <w:rPr>
                <w:color w:val="000000" w:themeColor="text1"/>
                <w:sz w:val="20"/>
                <w:szCs w:val="20"/>
              </w:rPr>
            </w:pPr>
            <w:r w:rsidRPr="00E63AC5">
              <w:rPr>
                <w:color w:val="000000" w:themeColor="text1"/>
                <w:sz w:val="20"/>
                <w:szCs w:val="20"/>
              </w:rPr>
              <w:t>94,0%</w:t>
            </w:r>
          </w:p>
        </w:tc>
        <w:tc>
          <w:tcPr>
            <w:tcW w:w="909" w:type="dxa"/>
            <w:shd w:val="clear" w:color="auto" w:fill="auto"/>
            <w:vAlign w:val="center"/>
          </w:tcPr>
          <w:p w:rsidR="00346814" w:rsidRPr="00E63AC5" w:rsidRDefault="00346814" w:rsidP="00965F0C">
            <w:pPr>
              <w:jc w:val="both"/>
              <w:rPr>
                <w:color w:val="000000" w:themeColor="text1"/>
                <w:sz w:val="20"/>
                <w:szCs w:val="20"/>
              </w:rPr>
            </w:pPr>
            <w:r w:rsidRPr="00E63AC5">
              <w:rPr>
                <w:color w:val="000000" w:themeColor="text1"/>
                <w:sz w:val="20"/>
                <w:szCs w:val="20"/>
              </w:rPr>
              <w:t>97,4%</w:t>
            </w:r>
          </w:p>
        </w:tc>
        <w:tc>
          <w:tcPr>
            <w:tcW w:w="909" w:type="dxa"/>
            <w:shd w:val="clear" w:color="auto" w:fill="auto"/>
            <w:vAlign w:val="center"/>
          </w:tcPr>
          <w:p w:rsidR="00346814" w:rsidRPr="00E63AC5" w:rsidRDefault="00346814" w:rsidP="00965F0C">
            <w:pPr>
              <w:jc w:val="both"/>
              <w:rPr>
                <w:color w:val="000000" w:themeColor="text1"/>
                <w:sz w:val="20"/>
                <w:szCs w:val="20"/>
              </w:rPr>
            </w:pPr>
            <w:r w:rsidRPr="00E63AC5">
              <w:rPr>
                <w:color w:val="000000" w:themeColor="text1"/>
                <w:sz w:val="20"/>
                <w:szCs w:val="20"/>
              </w:rPr>
              <w:t>90,7%</w:t>
            </w:r>
          </w:p>
        </w:tc>
        <w:tc>
          <w:tcPr>
            <w:tcW w:w="866" w:type="dxa"/>
            <w:shd w:val="clear" w:color="auto" w:fill="auto"/>
            <w:vAlign w:val="center"/>
          </w:tcPr>
          <w:p w:rsidR="00346814" w:rsidRPr="00E63AC5" w:rsidRDefault="00346814" w:rsidP="00902325">
            <w:pPr>
              <w:jc w:val="both"/>
              <w:rPr>
                <w:color w:val="000000" w:themeColor="text1"/>
                <w:sz w:val="20"/>
                <w:szCs w:val="20"/>
              </w:rPr>
            </w:pPr>
            <w:r w:rsidRPr="00E63AC5">
              <w:rPr>
                <w:color w:val="000000" w:themeColor="text1"/>
                <w:sz w:val="20"/>
                <w:szCs w:val="20"/>
              </w:rPr>
              <w:t>93,</w:t>
            </w:r>
            <w:r w:rsidR="00902325">
              <w:rPr>
                <w:color w:val="000000" w:themeColor="text1"/>
                <w:sz w:val="20"/>
                <w:szCs w:val="20"/>
              </w:rPr>
              <w:t>4</w:t>
            </w:r>
            <w:r w:rsidRPr="00E63AC5">
              <w:rPr>
                <w:color w:val="000000" w:themeColor="text1"/>
                <w:sz w:val="20"/>
                <w:szCs w:val="20"/>
              </w:rPr>
              <w:t>%</w:t>
            </w:r>
          </w:p>
        </w:tc>
      </w:tr>
      <w:tr w:rsidR="00346814" w:rsidRPr="00E63AC5" w:rsidTr="00346814">
        <w:trPr>
          <w:trHeight w:val="170"/>
          <w:jc w:val="center"/>
        </w:trPr>
        <w:tc>
          <w:tcPr>
            <w:tcW w:w="4737" w:type="dxa"/>
            <w:shd w:val="clear" w:color="auto" w:fill="auto"/>
            <w:vAlign w:val="center"/>
          </w:tcPr>
          <w:p w:rsidR="00346814" w:rsidRPr="00E63AC5" w:rsidRDefault="00346814" w:rsidP="00965F0C">
            <w:pPr>
              <w:jc w:val="both"/>
              <w:rPr>
                <w:rFonts w:eastAsia="Calibri"/>
                <w:color w:val="000000" w:themeColor="text1"/>
                <w:sz w:val="20"/>
              </w:rPr>
            </w:pPr>
            <w:r w:rsidRPr="00E63AC5">
              <w:rPr>
                <w:rFonts w:eastAsia="Calibri"/>
                <w:color w:val="000000" w:themeColor="text1"/>
                <w:sz w:val="20"/>
                <w:szCs w:val="22"/>
              </w:rPr>
              <w:t>% sześciolatków w systemie oświaty</w:t>
            </w:r>
          </w:p>
        </w:tc>
        <w:tc>
          <w:tcPr>
            <w:tcW w:w="909" w:type="dxa"/>
            <w:shd w:val="clear" w:color="auto" w:fill="auto"/>
            <w:vAlign w:val="center"/>
          </w:tcPr>
          <w:p w:rsidR="00346814" w:rsidRPr="00E63AC5" w:rsidRDefault="00346814" w:rsidP="00965F0C">
            <w:pPr>
              <w:jc w:val="both"/>
              <w:rPr>
                <w:color w:val="000000" w:themeColor="text1"/>
                <w:sz w:val="20"/>
                <w:szCs w:val="20"/>
              </w:rPr>
            </w:pPr>
            <w:r w:rsidRPr="00E63AC5">
              <w:rPr>
                <w:color w:val="000000" w:themeColor="text1"/>
                <w:sz w:val="20"/>
                <w:szCs w:val="20"/>
              </w:rPr>
              <w:t>94,3%</w:t>
            </w:r>
          </w:p>
        </w:tc>
        <w:tc>
          <w:tcPr>
            <w:tcW w:w="909" w:type="dxa"/>
            <w:shd w:val="clear" w:color="auto" w:fill="auto"/>
            <w:vAlign w:val="center"/>
          </w:tcPr>
          <w:p w:rsidR="00346814" w:rsidRPr="00E63AC5" w:rsidRDefault="00346814" w:rsidP="00965F0C">
            <w:pPr>
              <w:jc w:val="both"/>
              <w:rPr>
                <w:color w:val="000000" w:themeColor="text1"/>
                <w:sz w:val="20"/>
                <w:szCs w:val="20"/>
              </w:rPr>
            </w:pPr>
            <w:r w:rsidRPr="00E63AC5">
              <w:rPr>
                <w:color w:val="000000" w:themeColor="text1"/>
                <w:sz w:val="20"/>
                <w:szCs w:val="20"/>
              </w:rPr>
              <w:t>94,4%</w:t>
            </w:r>
          </w:p>
        </w:tc>
        <w:tc>
          <w:tcPr>
            <w:tcW w:w="909" w:type="dxa"/>
            <w:shd w:val="clear" w:color="auto" w:fill="auto"/>
            <w:vAlign w:val="center"/>
          </w:tcPr>
          <w:p w:rsidR="00346814" w:rsidRPr="00E63AC5" w:rsidRDefault="00346814" w:rsidP="00965F0C">
            <w:pPr>
              <w:jc w:val="both"/>
              <w:rPr>
                <w:color w:val="000000" w:themeColor="text1"/>
                <w:sz w:val="20"/>
                <w:szCs w:val="20"/>
              </w:rPr>
            </w:pPr>
            <w:r w:rsidRPr="00E63AC5">
              <w:rPr>
                <w:color w:val="000000" w:themeColor="text1"/>
                <w:sz w:val="20"/>
                <w:szCs w:val="20"/>
              </w:rPr>
              <w:t>97,8%</w:t>
            </w:r>
          </w:p>
        </w:tc>
        <w:tc>
          <w:tcPr>
            <w:tcW w:w="866" w:type="dxa"/>
            <w:shd w:val="clear" w:color="auto" w:fill="auto"/>
            <w:vAlign w:val="center"/>
          </w:tcPr>
          <w:p w:rsidR="00346814" w:rsidRPr="00E63AC5" w:rsidRDefault="00346814" w:rsidP="00902325">
            <w:pPr>
              <w:jc w:val="both"/>
              <w:rPr>
                <w:color w:val="000000" w:themeColor="text1"/>
                <w:sz w:val="20"/>
                <w:szCs w:val="20"/>
              </w:rPr>
            </w:pPr>
            <w:r w:rsidRPr="00E63AC5">
              <w:rPr>
                <w:color w:val="000000" w:themeColor="text1"/>
                <w:sz w:val="20"/>
                <w:szCs w:val="20"/>
              </w:rPr>
              <w:t>9</w:t>
            </w:r>
            <w:r w:rsidR="00902325">
              <w:rPr>
                <w:color w:val="000000" w:themeColor="text1"/>
                <w:sz w:val="20"/>
                <w:szCs w:val="20"/>
              </w:rPr>
              <w:t>9</w:t>
            </w:r>
            <w:r w:rsidRPr="00E63AC5">
              <w:rPr>
                <w:color w:val="000000" w:themeColor="text1"/>
                <w:sz w:val="20"/>
                <w:szCs w:val="20"/>
              </w:rPr>
              <w:t>,</w:t>
            </w:r>
            <w:r w:rsidR="00902325">
              <w:rPr>
                <w:color w:val="000000" w:themeColor="text1"/>
                <w:sz w:val="20"/>
                <w:szCs w:val="20"/>
              </w:rPr>
              <w:t>1</w:t>
            </w:r>
            <w:r w:rsidRPr="00E63AC5">
              <w:rPr>
                <w:color w:val="000000" w:themeColor="text1"/>
                <w:sz w:val="20"/>
                <w:szCs w:val="20"/>
              </w:rPr>
              <w:t>%</w:t>
            </w:r>
          </w:p>
        </w:tc>
      </w:tr>
    </w:tbl>
    <w:p w:rsidR="00CA2905" w:rsidRPr="00E63AC5" w:rsidRDefault="00CA2905" w:rsidP="00965F0C">
      <w:pPr>
        <w:pStyle w:val="Nagwek4"/>
        <w:jc w:val="center"/>
        <w:rPr>
          <w:b w:val="0"/>
          <w:i w:val="0"/>
          <w:u w:val="none"/>
        </w:rPr>
      </w:pPr>
      <w:r w:rsidRPr="00E63AC5">
        <w:rPr>
          <w:b w:val="0"/>
          <w:i w:val="0"/>
          <w:u w:val="none"/>
        </w:rPr>
        <w:lastRenderedPageBreak/>
        <w:t>Korzystający z poradnictwa specjalistycznego i pracy socjalnej</w:t>
      </w:r>
    </w:p>
    <w:p w:rsidR="00CA2905" w:rsidRPr="00E63AC5" w:rsidRDefault="00CA2905" w:rsidP="00965F0C">
      <w:pPr>
        <w:pStyle w:val="Nagwek4"/>
        <w:jc w:val="center"/>
        <w:rPr>
          <w:b w:val="0"/>
          <w:i w:val="0"/>
          <w:u w:val="none"/>
        </w:rPr>
      </w:pPr>
      <w:r w:rsidRPr="00E63AC5">
        <w:rPr>
          <w:b w:val="0"/>
          <w:i w:val="0"/>
          <w:u w:val="none"/>
        </w:rPr>
        <w:t>2014</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1741"/>
        <w:gridCol w:w="2226"/>
      </w:tblGrid>
      <w:tr w:rsidR="00CA2905" w:rsidRPr="00E63AC5" w:rsidTr="00C95342">
        <w:trPr>
          <w:trHeight w:val="260"/>
          <w:jc w:val="center"/>
        </w:trPr>
        <w:tc>
          <w:tcPr>
            <w:tcW w:w="5526" w:type="dxa"/>
            <w:shd w:val="clear" w:color="auto" w:fill="auto"/>
            <w:hideMark/>
          </w:tcPr>
          <w:p w:rsidR="00CA2905" w:rsidRPr="00E63AC5" w:rsidRDefault="00CA2905" w:rsidP="00965F0C">
            <w:pPr>
              <w:rPr>
                <w:rFonts w:eastAsia="Calibri"/>
                <w:bCs/>
                <w:sz w:val="20"/>
                <w:szCs w:val="20"/>
              </w:rPr>
            </w:pPr>
            <w:r w:rsidRPr="00E63AC5">
              <w:rPr>
                <w:rFonts w:eastAsia="Calibri"/>
                <w:bCs/>
                <w:sz w:val="20"/>
                <w:szCs w:val="20"/>
              </w:rPr>
              <w:t>Formy pomocy</w:t>
            </w:r>
          </w:p>
        </w:tc>
        <w:tc>
          <w:tcPr>
            <w:tcW w:w="1741" w:type="dxa"/>
            <w:shd w:val="clear" w:color="auto" w:fill="auto"/>
            <w:hideMark/>
          </w:tcPr>
          <w:p w:rsidR="00CA2905" w:rsidRPr="00E63AC5" w:rsidRDefault="00CA2905" w:rsidP="00965F0C">
            <w:pPr>
              <w:jc w:val="center"/>
              <w:rPr>
                <w:rFonts w:eastAsia="Calibri"/>
                <w:bCs/>
                <w:sz w:val="20"/>
                <w:szCs w:val="20"/>
              </w:rPr>
            </w:pPr>
            <w:r w:rsidRPr="00E63AC5">
              <w:rPr>
                <w:rFonts w:eastAsia="Calibri"/>
                <w:bCs/>
                <w:sz w:val="20"/>
                <w:szCs w:val="20"/>
              </w:rPr>
              <w:t>Liczba rodzin</w:t>
            </w:r>
          </w:p>
        </w:tc>
        <w:tc>
          <w:tcPr>
            <w:tcW w:w="2226" w:type="dxa"/>
            <w:shd w:val="clear" w:color="auto" w:fill="auto"/>
            <w:hideMark/>
          </w:tcPr>
          <w:p w:rsidR="00CA2905" w:rsidRPr="00E63AC5" w:rsidRDefault="00CA2905" w:rsidP="00C95342">
            <w:pPr>
              <w:jc w:val="center"/>
              <w:rPr>
                <w:rFonts w:eastAsia="Calibri"/>
                <w:bCs/>
                <w:sz w:val="20"/>
                <w:szCs w:val="20"/>
              </w:rPr>
            </w:pPr>
            <w:r w:rsidRPr="00E63AC5">
              <w:rPr>
                <w:rFonts w:eastAsia="Calibri"/>
                <w:bCs/>
                <w:sz w:val="20"/>
                <w:szCs w:val="20"/>
              </w:rPr>
              <w:t>Liczba osób w rodzinach</w:t>
            </w:r>
          </w:p>
        </w:tc>
      </w:tr>
      <w:tr w:rsidR="00CA2905" w:rsidRPr="00E63AC5" w:rsidTr="00C95342">
        <w:trPr>
          <w:trHeight w:val="264"/>
          <w:jc w:val="center"/>
        </w:trPr>
        <w:tc>
          <w:tcPr>
            <w:tcW w:w="5526" w:type="dxa"/>
            <w:shd w:val="clear" w:color="auto" w:fill="auto"/>
            <w:hideMark/>
          </w:tcPr>
          <w:p w:rsidR="00CA2905" w:rsidRPr="00E63AC5" w:rsidRDefault="00CA2905" w:rsidP="00965F0C">
            <w:pPr>
              <w:rPr>
                <w:rFonts w:eastAsia="Calibri"/>
                <w:sz w:val="20"/>
                <w:szCs w:val="20"/>
              </w:rPr>
            </w:pPr>
            <w:r w:rsidRPr="00E63AC5">
              <w:rPr>
                <w:rFonts w:eastAsia="Calibri"/>
                <w:sz w:val="20"/>
                <w:szCs w:val="20"/>
              </w:rPr>
              <w:t>Poradnictwo specjalistyczne (prawne, psychologiczne, rodzinne)</w:t>
            </w:r>
          </w:p>
        </w:tc>
        <w:tc>
          <w:tcPr>
            <w:tcW w:w="1741" w:type="dxa"/>
            <w:shd w:val="clear" w:color="auto" w:fill="auto"/>
            <w:vAlign w:val="bottom"/>
          </w:tcPr>
          <w:p w:rsidR="00CA2905" w:rsidRPr="00E63AC5" w:rsidRDefault="00CA2905" w:rsidP="00965F0C">
            <w:pPr>
              <w:jc w:val="center"/>
              <w:rPr>
                <w:sz w:val="20"/>
                <w:szCs w:val="20"/>
              </w:rPr>
            </w:pPr>
            <w:r w:rsidRPr="00E63AC5">
              <w:rPr>
                <w:sz w:val="20"/>
                <w:szCs w:val="20"/>
              </w:rPr>
              <w:t>138</w:t>
            </w:r>
            <w:r>
              <w:rPr>
                <w:sz w:val="20"/>
                <w:szCs w:val="20"/>
              </w:rPr>
              <w:t>.</w:t>
            </w:r>
            <w:r w:rsidRPr="00E63AC5">
              <w:rPr>
                <w:sz w:val="20"/>
                <w:szCs w:val="20"/>
              </w:rPr>
              <w:t>823</w:t>
            </w:r>
          </w:p>
        </w:tc>
        <w:tc>
          <w:tcPr>
            <w:tcW w:w="2226" w:type="dxa"/>
            <w:shd w:val="clear" w:color="auto" w:fill="auto"/>
            <w:vAlign w:val="bottom"/>
          </w:tcPr>
          <w:p w:rsidR="00CA2905" w:rsidRPr="00E63AC5" w:rsidRDefault="00CA2905" w:rsidP="00965F0C">
            <w:pPr>
              <w:jc w:val="center"/>
              <w:rPr>
                <w:sz w:val="20"/>
                <w:szCs w:val="20"/>
              </w:rPr>
            </w:pPr>
            <w:r w:rsidRPr="00E63AC5">
              <w:rPr>
                <w:sz w:val="20"/>
                <w:szCs w:val="20"/>
              </w:rPr>
              <w:t>353</w:t>
            </w:r>
            <w:r>
              <w:rPr>
                <w:sz w:val="20"/>
                <w:szCs w:val="20"/>
              </w:rPr>
              <w:t>.</w:t>
            </w:r>
            <w:r w:rsidRPr="00E63AC5">
              <w:rPr>
                <w:sz w:val="20"/>
                <w:szCs w:val="20"/>
              </w:rPr>
              <w:t>257</w:t>
            </w:r>
          </w:p>
        </w:tc>
      </w:tr>
      <w:tr w:rsidR="00CA2905" w:rsidRPr="00E63AC5" w:rsidTr="00C95342">
        <w:trPr>
          <w:trHeight w:val="214"/>
          <w:jc w:val="center"/>
        </w:trPr>
        <w:tc>
          <w:tcPr>
            <w:tcW w:w="5526" w:type="dxa"/>
            <w:shd w:val="clear" w:color="auto" w:fill="auto"/>
            <w:hideMark/>
          </w:tcPr>
          <w:p w:rsidR="00CA2905" w:rsidRPr="00E63AC5" w:rsidRDefault="00CA2905" w:rsidP="00965F0C">
            <w:pPr>
              <w:rPr>
                <w:rFonts w:eastAsia="Calibri"/>
                <w:sz w:val="20"/>
                <w:szCs w:val="20"/>
              </w:rPr>
            </w:pPr>
            <w:r w:rsidRPr="00E63AC5">
              <w:rPr>
                <w:rFonts w:eastAsia="Calibri"/>
                <w:sz w:val="20"/>
                <w:szCs w:val="20"/>
              </w:rPr>
              <w:t>Praca socjalna</w:t>
            </w:r>
          </w:p>
        </w:tc>
        <w:tc>
          <w:tcPr>
            <w:tcW w:w="1741" w:type="dxa"/>
            <w:shd w:val="clear" w:color="auto" w:fill="auto"/>
            <w:vAlign w:val="bottom"/>
          </w:tcPr>
          <w:p w:rsidR="00CA2905" w:rsidRPr="00E63AC5" w:rsidRDefault="00CA2905" w:rsidP="00965F0C">
            <w:pPr>
              <w:jc w:val="center"/>
              <w:rPr>
                <w:sz w:val="20"/>
                <w:szCs w:val="20"/>
              </w:rPr>
            </w:pPr>
            <w:r w:rsidRPr="00E63AC5">
              <w:rPr>
                <w:sz w:val="20"/>
                <w:szCs w:val="20"/>
              </w:rPr>
              <w:t>927</w:t>
            </w:r>
            <w:r>
              <w:rPr>
                <w:sz w:val="20"/>
                <w:szCs w:val="20"/>
              </w:rPr>
              <w:t>.</w:t>
            </w:r>
            <w:r w:rsidRPr="00E63AC5">
              <w:rPr>
                <w:sz w:val="20"/>
                <w:szCs w:val="20"/>
              </w:rPr>
              <w:t>779</w:t>
            </w:r>
          </w:p>
        </w:tc>
        <w:tc>
          <w:tcPr>
            <w:tcW w:w="2226" w:type="dxa"/>
            <w:shd w:val="clear" w:color="auto" w:fill="auto"/>
            <w:vAlign w:val="bottom"/>
          </w:tcPr>
          <w:p w:rsidR="00CA2905" w:rsidRPr="00E63AC5" w:rsidRDefault="00CA2905" w:rsidP="00965F0C">
            <w:pPr>
              <w:jc w:val="center"/>
              <w:rPr>
                <w:sz w:val="20"/>
                <w:szCs w:val="20"/>
              </w:rPr>
            </w:pPr>
            <w:r w:rsidRPr="00E63AC5">
              <w:rPr>
                <w:sz w:val="20"/>
                <w:szCs w:val="20"/>
              </w:rPr>
              <w:t>2</w:t>
            </w:r>
            <w:r>
              <w:rPr>
                <w:sz w:val="20"/>
                <w:szCs w:val="20"/>
              </w:rPr>
              <w:t>.</w:t>
            </w:r>
            <w:r w:rsidRPr="00E63AC5">
              <w:rPr>
                <w:sz w:val="20"/>
                <w:szCs w:val="20"/>
              </w:rPr>
              <w:t>301</w:t>
            </w:r>
            <w:r>
              <w:rPr>
                <w:sz w:val="20"/>
                <w:szCs w:val="20"/>
              </w:rPr>
              <w:t>.</w:t>
            </w:r>
            <w:r w:rsidRPr="00E63AC5">
              <w:rPr>
                <w:sz w:val="20"/>
                <w:szCs w:val="20"/>
              </w:rPr>
              <w:t>142</w:t>
            </w:r>
          </w:p>
        </w:tc>
      </w:tr>
    </w:tbl>
    <w:p w:rsidR="00CA2905" w:rsidRPr="00E63AC5" w:rsidRDefault="00CA2905" w:rsidP="00965F0C">
      <w:pPr>
        <w:pStyle w:val="Legenda"/>
        <w:jc w:val="center"/>
        <w:rPr>
          <w:b w:val="0"/>
          <w:sz w:val="24"/>
          <w:szCs w:val="24"/>
        </w:rPr>
      </w:pPr>
      <w:r w:rsidRPr="00E63AC5">
        <w:rPr>
          <w:b w:val="0"/>
          <w:sz w:val="24"/>
          <w:szCs w:val="24"/>
        </w:rPr>
        <w:t>2015</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755"/>
        <w:gridCol w:w="2037"/>
      </w:tblGrid>
      <w:tr w:rsidR="00CA2905" w:rsidRPr="00E63AC5" w:rsidTr="00332F1C">
        <w:trPr>
          <w:trHeight w:val="264"/>
          <w:jc w:val="center"/>
        </w:trPr>
        <w:tc>
          <w:tcPr>
            <w:tcW w:w="5671" w:type="dxa"/>
            <w:shd w:val="clear" w:color="auto" w:fill="auto"/>
            <w:hideMark/>
          </w:tcPr>
          <w:p w:rsidR="00CA2905" w:rsidRPr="00E63AC5" w:rsidRDefault="00CA2905" w:rsidP="00965F0C">
            <w:pPr>
              <w:rPr>
                <w:rFonts w:eastAsia="Calibri"/>
                <w:sz w:val="20"/>
                <w:szCs w:val="20"/>
              </w:rPr>
            </w:pPr>
            <w:r w:rsidRPr="00E63AC5">
              <w:rPr>
                <w:rFonts w:eastAsia="Calibri"/>
                <w:sz w:val="20"/>
                <w:szCs w:val="20"/>
              </w:rPr>
              <w:t>Poradnictwo specjalistyczne (prawne, psychologiczne, rodzinne)</w:t>
            </w:r>
          </w:p>
        </w:tc>
        <w:tc>
          <w:tcPr>
            <w:tcW w:w="1755" w:type="dxa"/>
            <w:vAlign w:val="bottom"/>
          </w:tcPr>
          <w:p w:rsidR="00CA2905" w:rsidRPr="00E63AC5" w:rsidRDefault="00CA2905" w:rsidP="00965F0C">
            <w:pPr>
              <w:jc w:val="center"/>
              <w:rPr>
                <w:sz w:val="20"/>
                <w:szCs w:val="20"/>
              </w:rPr>
            </w:pPr>
            <w:r w:rsidRPr="00E63AC5">
              <w:rPr>
                <w:sz w:val="20"/>
                <w:szCs w:val="20"/>
              </w:rPr>
              <w:t>132</w:t>
            </w:r>
            <w:r>
              <w:rPr>
                <w:sz w:val="20"/>
                <w:szCs w:val="20"/>
              </w:rPr>
              <w:t>.</w:t>
            </w:r>
            <w:r w:rsidRPr="00E63AC5">
              <w:rPr>
                <w:sz w:val="20"/>
                <w:szCs w:val="20"/>
              </w:rPr>
              <w:t>097</w:t>
            </w:r>
          </w:p>
        </w:tc>
        <w:tc>
          <w:tcPr>
            <w:tcW w:w="2037" w:type="dxa"/>
            <w:vAlign w:val="bottom"/>
          </w:tcPr>
          <w:p w:rsidR="00CA2905" w:rsidRPr="00E63AC5" w:rsidRDefault="00CA2905" w:rsidP="00965F0C">
            <w:pPr>
              <w:jc w:val="center"/>
              <w:rPr>
                <w:sz w:val="20"/>
                <w:szCs w:val="20"/>
              </w:rPr>
            </w:pPr>
            <w:r w:rsidRPr="00E63AC5">
              <w:rPr>
                <w:sz w:val="20"/>
                <w:szCs w:val="20"/>
              </w:rPr>
              <w:t>330</w:t>
            </w:r>
            <w:r>
              <w:rPr>
                <w:sz w:val="20"/>
                <w:szCs w:val="20"/>
              </w:rPr>
              <w:t>.</w:t>
            </w:r>
            <w:r w:rsidRPr="00E63AC5">
              <w:rPr>
                <w:sz w:val="20"/>
                <w:szCs w:val="20"/>
              </w:rPr>
              <w:t>402</w:t>
            </w:r>
          </w:p>
        </w:tc>
      </w:tr>
      <w:tr w:rsidR="00CA2905" w:rsidRPr="00E63AC5" w:rsidTr="00332F1C">
        <w:trPr>
          <w:trHeight w:val="214"/>
          <w:jc w:val="center"/>
        </w:trPr>
        <w:tc>
          <w:tcPr>
            <w:tcW w:w="5671" w:type="dxa"/>
            <w:shd w:val="clear" w:color="auto" w:fill="auto"/>
            <w:hideMark/>
          </w:tcPr>
          <w:p w:rsidR="00CA2905" w:rsidRPr="00E63AC5" w:rsidRDefault="00CA2905" w:rsidP="00965F0C">
            <w:pPr>
              <w:rPr>
                <w:rFonts w:eastAsia="Calibri"/>
                <w:sz w:val="20"/>
                <w:szCs w:val="20"/>
              </w:rPr>
            </w:pPr>
            <w:r w:rsidRPr="00E63AC5">
              <w:rPr>
                <w:rFonts w:eastAsia="Calibri"/>
                <w:sz w:val="20"/>
                <w:szCs w:val="20"/>
              </w:rPr>
              <w:t>Praca socjalna</w:t>
            </w:r>
          </w:p>
        </w:tc>
        <w:tc>
          <w:tcPr>
            <w:tcW w:w="1755" w:type="dxa"/>
            <w:vAlign w:val="bottom"/>
          </w:tcPr>
          <w:p w:rsidR="00CA2905" w:rsidRPr="00E63AC5" w:rsidRDefault="00CA2905" w:rsidP="00965F0C">
            <w:pPr>
              <w:jc w:val="center"/>
              <w:rPr>
                <w:sz w:val="20"/>
                <w:szCs w:val="20"/>
              </w:rPr>
            </w:pPr>
            <w:r w:rsidRPr="00E63AC5">
              <w:rPr>
                <w:sz w:val="20"/>
                <w:szCs w:val="20"/>
              </w:rPr>
              <w:t>914</w:t>
            </w:r>
            <w:r>
              <w:rPr>
                <w:sz w:val="20"/>
                <w:szCs w:val="20"/>
              </w:rPr>
              <w:t>.</w:t>
            </w:r>
            <w:r w:rsidRPr="00E63AC5">
              <w:rPr>
                <w:sz w:val="20"/>
                <w:szCs w:val="20"/>
              </w:rPr>
              <w:t>327</w:t>
            </w:r>
          </w:p>
        </w:tc>
        <w:tc>
          <w:tcPr>
            <w:tcW w:w="2037" w:type="dxa"/>
            <w:vAlign w:val="bottom"/>
          </w:tcPr>
          <w:p w:rsidR="00CA2905" w:rsidRPr="00E63AC5" w:rsidRDefault="00CA2905" w:rsidP="00965F0C">
            <w:pPr>
              <w:jc w:val="center"/>
              <w:rPr>
                <w:sz w:val="20"/>
                <w:szCs w:val="20"/>
              </w:rPr>
            </w:pPr>
            <w:r w:rsidRPr="00E63AC5">
              <w:rPr>
                <w:sz w:val="20"/>
                <w:szCs w:val="20"/>
              </w:rPr>
              <w:t>2</w:t>
            </w:r>
            <w:r>
              <w:rPr>
                <w:sz w:val="20"/>
                <w:szCs w:val="20"/>
              </w:rPr>
              <w:t>.</w:t>
            </w:r>
            <w:r w:rsidRPr="00E63AC5">
              <w:rPr>
                <w:sz w:val="20"/>
                <w:szCs w:val="20"/>
              </w:rPr>
              <w:t>234</w:t>
            </w:r>
            <w:r>
              <w:rPr>
                <w:sz w:val="20"/>
                <w:szCs w:val="20"/>
              </w:rPr>
              <w:t>.</w:t>
            </w:r>
            <w:r w:rsidRPr="00E63AC5">
              <w:rPr>
                <w:sz w:val="20"/>
                <w:szCs w:val="20"/>
              </w:rPr>
              <w:t>573</w:t>
            </w:r>
          </w:p>
        </w:tc>
      </w:tr>
    </w:tbl>
    <w:p w:rsidR="00CA2905" w:rsidRPr="00E63AC5" w:rsidRDefault="00CA2905" w:rsidP="00965F0C">
      <w:pPr>
        <w:pStyle w:val="Legenda"/>
        <w:jc w:val="center"/>
        <w:rPr>
          <w:b w:val="0"/>
          <w:sz w:val="24"/>
          <w:szCs w:val="24"/>
        </w:rPr>
      </w:pPr>
      <w:r w:rsidRPr="00E63AC5">
        <w:rPr>
          <w:b w:val="0"/>
          <w:sz w:val="24"/>
          <w:szCs w:val="24"/>
        </w:rPr>
        <w:t>2016</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808"/>
        <w:gridCol w:w="1984"/>
      </w:tblGrid>
      <w:tr w:rsidR="00CA2905" w:rsidRPr="00E63AC5" w:rsidTr="00332F1C">
        <w:trPr>
          <w:trHeight w:val="264"/>
          <w:jc w:val="center"/>
        </w:trPr>
        <w:tc>
          <w:tcPr>
            <w:tcW w:w="5671" w:type="dxa"/>
            <w:shd w:val="clear" w:color="auto" w:fill="auto"/>
            <w:hideMark/>
          </w:tcPr>
          <w:p w:rsidR="00CA2905" w:rsidRPr="00E63AC5" w:rsidRDefault="00CA2905" w:rsidP="00965F0C">
            <w:pPr>
              <w:rPr>
                <w:rFonts w:eastAsia="Calibri"/>
                <w:sz w:val="20"/>
                <w:szCs w:val="20"/>
              </w:rPr>
            </w:pPr>
            <w:r w:rsidRPr="00E63AC5">
              <w:rPr>
                <w:rFonts w:eastAsia="Calibri"/>
                <w:sz w:val="20"/>
                <w:szCs w:val="20"/>
              </w:rPr>
              <w:t>Poradnictwo specjalistyczne (prawne, psychologiczne, rodzinne)</w:t>
            </w:r>
          </w:p>
        </w:tc>
        <w:tc>
          <w:tcPr>
            <w:tcW w:w="1808" w:type="dxa"/>
            <w:vAlign w:val="bottom"/>
          </w:tcPr>
          <w:p w:rsidR="00CA2905" w:rsidRPr="00E63AC5" w:rsidRDefault="00CA2905" w:rsidP="00965F0C">
            <w:pPr>
              <w:jc w:val="center"/>
              <w:rPr>
                <w:sz w:val="20"/>
                <w:szCs w:val="20"/>
              </w:rPr>
            </w:pPr>
            <w:r w:rsidRPr="00E63AC5">
              <w:rPr>
                <w:sz w:val="20"/>
                <w:szCs w:val="20"/>
              </w:rPr>
              <w:t>113</w:t>
            </w:r>
            <w:r>
              <w:rPr>
                <w:sz w:val="20"/>
                <w:szCs w:val="20"/>
              </w:rPr>
              <w:t>.</w:t>
            </w:r>
            <w:r w:rsidRPr="00E63AC5">
              <w:rPr>
                <w:sz w:val="20"/>
                <w:szCs w:val="20"/>
              </w:rPr>
              <w:t>596</w:t>
            </w:r>
          </w:p>
        </w:tc>
        <w:tc>
          <w:tcPr>
            <w:tcW w:w="1984" w:type="dxa"/>
            <w:vAlign w:val="bottom"/>
          </w:tcPr>
          <w:p w:rsidR="00CA2905" w:rsidRPr="00E63AC5" w:rsidRDefault="00CA2905" w:rsidP="00965F0C">
            <w:pPr>
              <w:jc w:val="center"/>
              <w:rPr>
                <w:sz w:val="20"/>
                <w:szCs w:val="20"/>
              </w:rPr>
            </w:pPr>
            <w:r w:rsidRPr="00E63AC5">
              <w:rPr>
                <w:sz w:val="20"/>
                <w:szCs w:val="20"/>
              </w:rPr>
              <w:t>279</w:t>
            </w:r>
            <w:r>
              <w:rPr>
                <w:sz w:val="20"/>
                <w:szCs w:val="20"/>
              </w:rPr>
              <w:t>.</w:t>
            </w:r>
            <w:r w:rsidRPr="00E63AC5">
              <w:rPr>
                <w:sz w:val="20"/>
                <w:szCs w:val="20"/>
              </w:rPr>
              <w:t>398</w:t>
            </w:r>
          </w:p>
        </w:tc>
      </w:tr>
      <w:tr w:rsidR="00CA2905" w:rsidRPr="00E63AC5" w:rsidTr="00332F1C">
        <w:trPr>
          <w:trHeight w:val="214"/>
          <w:jc w:val="center"/>
        </w:trPr>
        <w:tc>
          <w:tcPr>
            <w:tcW w:w="5671" w:type="dxa"/>
            <w:shd w:val="clear" w:color="auto" w:fill="auto"/>
            <w:hideMark/>
          </w:tcPr>
          <w:p w:rsidR="00CA2905" w:rsidRPr="00E63AC5" w:rsidRDefault="00CA2905" w:rsidP="00965F0C">
            <w:pPr>
              <w:rPr>
                <w:rFonts w:eastAsia="Calibri"/>
                <w:sz w:val="20"/>
                <w:szCs w:val="20"/>
              </w:rPr>
            </w:pPr>
            <w:r w:rsidRPr="00E63AC5">
              <w:rPr>
                <w:rFonts w:eastAsia="Calibri"/>
                <w:sz w:val="20"/>
                <w:szCs w:val="20"/>
              </w:rPr>
              <w:t>Praca socjalna</w:t>
            </w:r>
          </w:p>
        </w:tc>
        <w:tc>
          <w:tcPr>
            <w:tcW w:w="1808" w:type="dxa"/>
            <w:vAlign w:val="bottom"/>
          </w:tcPr>
          <w:p w:rsidR="00CA2905" w:rsidRPr="00E63AC5" w:rsidRDefault="00CA2905" w:rsidP="00965F0C">
            <w:pPr>
              <w:jc w:val="center"/>
              <w:rPr>
                <w:sz w:val="20"/>
                <w:szCs w:val="20"/>
              </w:rPr>
            </w:pPr>
            <w:r w:rsidRPr="00E63AC5">
              <w:rPr>
                <w:sz w:val="20"/>
                <w:szCs w:val="20"/>
              </w:rPr>
              <w:t>894</w:t>
            </w:r>
            <w:r>
              <w:rPr>
                <w:sz w:val="20"/>
                <w:szCs w:val="20"/>
              </w:rPr>
              <w:t>.</w:t>
            </w:r>
            <w:r w:rsidRPr="00E63AC5">
              <w:rPr>
                <w:sz w:val="20"/>
                <w:szCs w:val="20"/>
              </w:rPr>
              <w:t>765</w:t>
            </w:r>
          </w:p>
        </w:tc>
        <w:tc>
          <w:tcPr>
            <w:tcW w:w="1984" w:type="dxa"/>
            <w:vAlign w:val="bottom"/>
          </w:tcPr>
          <w:p w:rsidR="00CA2905" w:rsidRPr="00E63AC5" w:rsidRDefault="00CA2905" w:rsidP="00965F0C">
            <w:pPr>
              <w:jc w:val="center"/>
              <w:rPr>
                <w:sz w:val="20"/>
                <w:szCs w:val="20"/>
              </w:rPr>
            </w:pPr>
            <w:r w:rsidRPr="00E63AC5">
              <w:rPr>
                <w:sz w:val="20"/>
                <w:szCs w:val="20"/>
              </w:rPr>
              <w:t>2</w:t>
            </w:r>
            <w:r>
              <w:rPr>
                <w:sz w:val="20"/>
                <w:szCs w:val="20"/>
              </w:rPr>
              <w:t>.</w:t>
            </w:r>
            <w:r w:rsidRPr="00E63AC5">
              <w:rPr>
                <w:sz w:val="20"/>
                <w:szCs w:val="20"/>
              </w:rPr>
              <w:t>100</w:t>
            </w:r>
            <w:r>
              <w:rPr>
                <w:sz w:val="20"/>
                <w:szCs w:val="20"/>
              </w:rPr>
              <w:t>.</w:t>
            </w:r>
            <w:r w:rsidRPr="00E63AC5">
              <w:rPr>
                <w:sz w:val="20"/>
                <w:szCs w:val="20"/>
              </w:rPr>
              <w:t>686</w:t>
            </w:r>
          </w:p>
        </w:tc>
      </w:tr>
    </w:tbl>
    <w:p w:rsidR="00CA2905" w:rsidRPr="00E63AC5" w:rsidRDefault="00CA2905" w:rsidP="00965F0C">
      <w:pPr>
        <w:pStyle w:val="Legenda"/>
        <w:jc w:val="center"/>
        <w:rPr>
          <w:b w:val="0"/>
          <w:sz w:val="24"/>
          <w:szCs w:val="24"/>
        </w:rPr>
      </w:pPr>
      <w:r w:rsidRPr="00E63AC5">
        <w:rPr>
          <w:b w:val="0"/>
          <w:sz w:val="24"/>
          <w:szCs w:val="24"/>
        </w:rPr>
        <w:t>2017</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843"/>
        <w:gridCol w:w="1984"/>
      </w:tblGrid>
      <w:tr w:rsidR="00CA2905" w:rsidRPr="00E63AC5" w:rsidTr="00332F1C">
        <w:trPr>
          <w:trHeight w:val="264"/>
          <w:jc w:val="center"/>
        </w:trPr>
        <w:tc>
          <w:tcPr>
            <w:tcW w:w="5671" w:type="dxa"/>
            <w:shd w:val="clear" w:color="auto" w:fill="auto"/>
            <w:hideMark/>
          </w:tcPr>
          <w:p w:rsidR="00CA2905" w:rsidRPr="00E63AC5" w:rsidRDefault="00CA2905" w:rsidP="00965F0C">
            <w:pPr>
              <w:rPr>
                <w:rFonts w:eastAsia="Calibri"/>
                <w:sz w:val="20"/>
                <w:szCs w:val="20"/>
              </w:rPr>
            </w:pPr>
            <w:r w:rsidRPr="00E63AC5">
              <w:rPr>
                <w:rFonts w:eastAsia="Calibri"/>
                <w:sz w:val="20"/>
                <w:szCs w:val="20"/>
              </w:rPr>
              <w:t>Poradnictwo specjalistyczne (prawne, psychologiczne, rodzinne)</w:t>
            </w:r>
          </w:p>
        </w:tc>
        <w:tc>
          <w:tcPr>
            <w:tcW w:w="1843" w:type="dxa"/>
            <w:vAlign w:val="bottom"/>
          </w:tcPr>
          <w:p w:rsidR="00CA2905" w:rsidRPr="00E63AC5" w:rsidRDefault="00CC6A03" w:rsidP="00965F0C">
            <w:pPr>
              <w:jc w:val="center"/>
              <w:rPr>
                <w:sz w:val="20"/>
                <w:szCs w:val="20"/>
              </w:rPr>
            </w:pPr>
            <w:r>
              <w:rPr>
                <w:sz w:val="20"/>
                <w:szCs w:val="20"/>
              </w:rPr>
              <w:t>108.485</w:t>
            </w:r>
          </w:p>
        </w:tc>
        <w:tc>
          <w:tcPr>
            <w:tcW w:w="1984" w:type="dxa"/>
            <w:vAlign w:val="bottom"/>
          </w:tcPr>
          <w:p w:rsidR="00CA2905" w:rsidRPr="00E63AC5" w:rsidRDefault="00CC6A03" w:rsidP="00965F0C">
            <w:pPr>
              <w:jc w:val="center"/>
              <w:rPr>
                <w:sz w:val="20"/>
                <w:szCs w:val="20"/>
              </w:rPr>
            </w:pPr>
            <w:r>
              <w:rPr>
                <w:sz w:val="20"/>
                <w:szCs w:val="20"/>
              </w:rPr>
              <w:t>258.890</w:t>
            </w:r>
          </w:p>
        </w:tc>
      </w:tr>
      <w:tr w:rsidR="00CA2905" w:rsidRPr="00E63AC5" w:rsidTr="00332F1C">
        <w:trPr>
          <w:trHeight w:val="214"/>
          <w:jc w:val="center"/>
        </w:trPr>
        <w:tc>
          <w:tcPr>
            <w:tcW w:w="5671" w:type="dxa"/>
            <w:shd w:val="clear" w:color="auto" w:fill="auto"/>
            <w:hideMark/>
          </w:tcPr>
          <w:p w:rsidR="00CA2905" w:rsidRPr="00E63AC5" w:rsidRDefault="00CA2905" w:rsidP="00965F0C">
            <w:pPr>
              <w:rPr>
                <w:rFonts w:eastAsia="Calibri"/>
                <w:sz w:val="20"/>
                <w:szCs w:val="20"/>
              </w:rPr>
            </w:pPr>
            <w:r w:rsidRPr="00E63AC5">
              <w:rPr>
                <w:rFonts w:eastAsia="Calibri"/>
                <w:sz w:val="20"/>
                <w:szCs w:val="20"/>
              </w:rPr>
              <w:t>Praca socjalna</w:t>
            </w:r>
          </w:p>
        </w:tc>
        <w:tc>
          <w:tcPr>
            <w:tcW w:w="1843" w:type="dxa"/>
            <w:vAlign w:val="bottom"/>
          </w:tcPr>
          <w:p w:rsidR="00CA2905" w:rsidRPr="00E63AC5" w:rsidRDefault="00CC6A03" w:rsidP="00965F0C">
            <w:pPr>
              <w:jc w:val="center"/>
              <w:rPr>
                <w:sz w:val="20"/>
                <w:szCs w:val="20"/>
              </w:rPr>
            </w:pPr>
            <w:r>
              <w:rPr>
                <w:sz w:val="20"/>
                <w:szCs w:val="20"/>
              </w:rPr>
              <w:t>867.467</w:t>
            </w:r>
          </w:p>
        </w:tc>
        <w:tc>
          <w:tcPr>
            <w:tcW w:w="1984" w:type="dxa"/>
            <w:vAlign w:val="bottom"/>
          </w:tcPr>
          <w:p w:rsidR="00CA2905" w:rsidRPr="00E63AC5" w:rsidRDefault="00CC6A03" w:rsidP="00965F0C">
            <w:pPr>
              <w:jc w:val="center"/>
              <w:rPr>
                <w:sz w:val="20"/>
                <w:szCs w:val="20"/>
              </w:rPr>
            </w:pPr>
            <w:r>
              <w:rPr>
                <w:sz w:val="20"/>
                <w:szCs w:val="20"/>
              </w:rPr>
              <w:t>2.038.075</w:t>
            </w:r>
          </w:p>
        </w:tc>
      </w:tr>
    </w:tbl>
    <w:p w:rsidR="00CA2905" w:rsidRPr="00E63AC5" w:rsidRDefault="00CA2905" w:rsidP="00965F0C">
      <w:pPr>
        <w:pStyle w:val="Nagwek4"/>
        <w:jc w:val="center"/>
        <w:rPr>
          <w:b w:val="0"/>
          <w:i w:val="0"/>
          <w:u w:val="none"/>
        </w:rPr>
      </w:pPr>
      <w:r w:rsidRPr="00E63AC5">
        <w:rPr>
          <w:b w:val="0"/>
          <w:i w:val="0"/>
          <w:u w:val="none"/>
        </w:rPr>
        <w:t>Jednostki organizacyjne pomocy społecznej o zasięgu lokalnym</w:t>
      </w:r>
    </w:p>
    <w:p w:rsidR="00CA2905" w:rsidRPr="00E63AC5" w:rsidRDefault="00CA2905" w:rsidP="00965F0C">
      <w:pPr>
        <w:pStyle w:val="Nagwek4"/>
        <w:jc w:val="center"/>
        <w:rPr>
          <w:b w:val="0"/>
          <w:i w:val="0"/>
          <w:u w:val="none"/>
        </w:rPr>
      </w:pPr>
      <w:r w:rsidRPr="00E63AC5">
        <w:rPr>
          <w:b w:val="0"/>
          <w:i w:val="0"/>
          <w:u w:val="none"/>
        </w:rPr>
        <w:t>2014</w:t>
      </w:r>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1170"/>
        <w:gridCol w:w="1678"/>
        <w:gridCol w:w="1157"/>
        <w:gridCol w:w="1692"/>
      </w:tblGrid>
      <w:tr w:rsidR="00CA2905" w:rsidRPr="00E63AC5" w:rsidTr="002427EE">
        <w:trPr>
          <w:trHeight w:val="229"/>
          <w:jc w:val="center"/>
        </w:trPr>
        <w:tc>
          <w:tcPr>
            <w:tcW w:w="4643" w:type="dxa"/>
            <w:shd w:val="clear" w:color="auto" w:fill="auto"/>
            <w:hideMark/>
          </w:tcPr>
          <w:p w:rsidR="00CA2905" w:rsidRPr="00E63AC5" w:rsidRDefault="00CA2905" w:rsidP="00965F0C">
            <w:pPr>
              <w:rPr>
                <w:rFonts w:eastAsia="Calibri"/>
                <w:bCs/>
                <w:sz w:val="20"/>
                <w:szCs w:val="20"/>
              </w:rPr>
            </w:pPr>
          </w:p>
        </w:tc>
        <w:tc>
          <w:tcPr>
            <w:tcW w:w="2848" w:type="dxa"/>
            <w:gridSpan w:val="2"/>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Podmiot prowadzący - gmina</w:t>
            </w:r>
          </w:p>
        </w:tc>
        <w:tc>
          <w:tcPr>
            <w:tcW w:w="2849" w:type="dxa"/>
            <w:gridSpan w:val="2"/>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Inny podmiot prowadzący</w:t>
            </w:r>
          </w:p>
        </w:tc>
      </w:tr>
      <w:tr w:rsidR="00CA2905" w:rsidRPr="00E63AC5" w:rsidTr="00332F1C">
        <w:trPr>
          <w:trHeight w:val="384"/>
          <w:jc w:val="center"/>
        </w:trPr>
        <w:tc>
          <w:tcPr>
            <w:tcW w:w="4643" w:type="dxa"/>
            <w:shd w:val="clear" w:color="auto" w:fill="auto"/>
            <w:hideMark/>
          </w:tcPr>
          <w:p w:rsidR="00CA2905" w:rsidRPr="00E63AC5" w:rsidRDefault="00CA2905" w:rsidP="00965F0C">
            <w:pPr>
              <w:rPr>
                <w:rFonts w:eastAsia="Calibri"/>
                <w:bCs/>
                <w:sz w:val="20"/>
                <w:szCs w:val="20"/>
              </w:rPr>
            </w:pPr>
          </w:p>
        </w:tc>
        <w:tc>
          <w:tcPr>
            <w:tcW w:w="1170"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jednostek</w:t>
            </w:r>
          </w:p>
        </w:tc>
        <w:tc>
          <w:tcPr>
            <w:tcW w:w="1678"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osób korzystających</w:t>
            </w:r>
          </w:p>
        </w:tc>
        <w:tc>
          <w:tcPr>
            <w:tcW w:w="1157"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jednostek</w:t>
            </w:r>
          </w:p>
        </w:tc>
        <w:tc>
          <w:tcPr>
            <w:tcW w:w="1692"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osób korzystających</w:t>
            </w:r>
          </w:p>
        </w:tc>
      </w:tr>
      <w:tr w:rsidR="00CA2905" w:rsidRPr="00E63AC5" w:rsidTr="00332F1C">
        <w:trPr>
          <w:trHeight w:val="402"/>
          <w:jc w:val="center"/>
        </w:trPr>
        <w:tc>
          <w:tcPr>
            <w:tcW w:w="4643" w:type="dxa"/>
            <w:shd w:val="clear" w:color="auto" w:fill="auto"/>
            <w:hideMark/>
          </w:tcPr>
          <w:p w:rsidR="00CA2905" w:rsidRPr="00E63AC5" w:rsidRDefault="00CA2905" w:rsidP="00965F0C">
            <w:pPr>
              <w:rPr>
                <w:rFonts w:eastAsia="Calibri"/>
                <w:sz w:val="20"/>
                <w:szCs w:val="20"/>
              </w:rPr>
            </w:pPr>
            <w:r w:rsidRPr="00E63AC5">
              <w:rPr>
                <w:rFonts w:eastAsia="Calibri"/>
                <w:sz w:val="20"/>
                <w:szCs w:val="20"/>
              </w:rPr>
              <w:t xml:space="preserve">Jednostki poradnictwa specjalistycznego </w:t>
            </w:r>
          </w:p>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w tym:</w:t>
            </w:r>
          </w:p>
        </w:tc>
        <w:tc>
          <w:tcPr>
            <w:tcW w:w="1170" w:type="dxa"/>
            <w:shd w:val="clear" w:color="auto" w:fill="auto"/>
          </w:tcPr>
          <w:p w:rsidR="00CA2905" w:rsidRPr="00E63AC5" w:rsidRDefault="00CA2905" w:rsidP="00965F0C">
            <w:pPr>
              <w:jc w:val="center"/>
              <w:rPr>
                <w:sz w:val="20"/>
                <w:szCs w:val="20"/>
              </w:rPr>
            </w:pPr>
            <w:r w:rsidRPr="00E63AC5">
              <w:rPr>
                <w:sz w:val="20"/>
                <w:szCs w:val="20"/>
              </w:rPr>
              <w:t>92</w:t>
            </w:r>
          </w:p>
        </w:tc>
        <w:tc>
          <w:tcPr>
            <w:tcW w:w="1678" w:type="dxa"/>
            <w:shd w:val="clear" w:color="auto" w:fill="auto"/>
          </w:tcPr>
          <w:p w:rsidR="00CA2905" w:rsidRPr="00E63AC5" w:rsidRDefault="00CA2905" w:rsidP="00965F0C">
            <w:pPr>
              <w:jc w:val="center"/>
              <w:rPr>
                <w:sz w:val="20"/>
                <w:szCs w:val="20"/>
              </w:rPr>
            </w:pPr>
            <w:r w:rsidRPr="00E63AC5">
              <w:rPr>
                <w:sz w:val="20"/>
                <w:szCs w:val="20"/>
              </w:rPr>
              <w:t>55</w:t>
            </w:r>
            <w:r>
              <w:rPr>
                <w:sz w:val="20"/>
                <w:szCs w:val="20"/>
              </w:rPr>
              <w:t>.</w:t>
            </w:r>
            <w:r w:rsidRPr="00E63AC5">
              <w:rPr>
                <w:sz w:val="20"/>
                <w:szCs w:val="20"/>
              </w:rPr>
              <w:t>115</w:t>
            </w:r>
          </w:p>
        </w:tc>
        <w:tc>
          <w:tcPr>
            <w:tcW w:w="1157" w:type="dxa"/>
            <w:shd w:val="clear" w:color="auto" w:fill="auto"/>
          </w:tcPr>
          <w:p w:rsidR="00CA2905" w:rsidRPr="00E63AC5" w:rsidRDefault="00CA2905" w:rsidP="00965F0C">
            <w:pPr>
              <w:jc w:val="center"/>
              <w:rPr>
                <w:sz w:val="20"/>
                <w:szCs w:val="20"/>
              </w:rPr>
            </w:pPr>
            <w:r w:rsidRPr="00E63AC5">
              <w:rPr>
                <w:sz w:val="20"/>
                <w:szCs w:val="20"/>
              </w:rPr>
              <w:t>15</w:t>
            </w:r>
          </w:p>
        </w:tc>
        <w:tc>
          <w:tcPr>
            <w:tcW w:w="1692" w:type="dxa"/>
            <w:shd w:val="clear" w:color="auto" w:fill="auto"/>
          </w:tcPr>
          <w:p w:rsidR="00CA2905" w:rsidRPr="00E63AC5" w:rsidRDefault="00CA2905" w:rsidP="00965F0C">
            <w:pPr>
              <w:jc w:val="center"/>
              <w:rPr>
                <w:sz w:val="20"/>
                <w:szCs w:val="20"/>
              </w:rPr>
            </w:pPr>
            <w:r w:rsidRPr="00E63AC5">
              <w:rPr>
                <w:sz w:val="20"/>
                <w:szCs w:val="20"/>
              </w:rPr>
              <w:t>4</w:t>
            </w:r>
            <w:r>
              <w:rPr>
                <w:sz w:val="20"/>
                <w:szCs w:val="20"/>
              </w:rPr>
              <w:t>.</w:t>
            </w:r>
            <w:r w:rsidRPr="00E63AC5">
              <w:rPr>
                <w:sz w:val="20"/>
                <w:szCs w:val="20"/>
              </w:rPr>
              <w:t>924</w:t>
            </w:r>
          </w:p>
        </w:tc>
      </w:tr>
      <w:tr w:rsidR="00CA2905" w:rsidRPr="00E63AC5" w:rsidTr="00332F1C">
        <w:trPr>
          <w:trHeight w:val="425"/>
          <w:jc w:val="center"/>
        </w:trPr>
        <w:tc>
          <w:tcPr>
            <w:tcW w:w="4643" w:type="dxa"/>
            <w:shd w:val="clear" w:color="auto" w:fill="auto"/>
            <w:hideMark/>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 xml:space="preserve">Jednostki specjalistycznego poradnictwa rodzinnego </w:t>
            </w:r>
          </w:p>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w tym:</w:t>
            </w:r>
          </w:p>
        </w:tc>
        <w:tc>
          <w:tcPr>
            <w:tcW w:w="1170" w:type="dxa"/>
            <w:shd w:val="clear" w:color="auto" w:fill="auto"/>
          </w:tcPr>
          <w:p w:rsidR="00CA2905" w:rsidRPr="00E63AC5" w:rsidRDefault="00CA2905" w:rsidP="00965F0C">
            <w:pPr>
              <w:jc w:val="center"/>
              <w:rPr>
                <w:sz w:val="20"/>
                <w:szCs w:val="20"/>
              </w:rPr>
            </w:pPr>
            <w:r w:rsidRPr="00E63AC5">
              <w:rPr>
                <w:sz w:val="20"/>
                <w:szCs w:val="20"/>
              </w:rPr>
              <w:t>59</w:t>
            </w:r>
          </w:p>
        </w:tc>
        <w:tc>
          <w:tcPr>
            <w:tcW w:w="1678" w:type="dxa"/>
            <w:shd w:val="clear" w:color="auto" w:fill="auto"/>
          </w:tcPr>
          <w:p w:rsidR="00CA2905" w:rsidRPr="00E63AC5" w:rsidRDefault="00CA2905" w:rsidP="00965F0C">
            <w:pPr>
              <w:jc w:val="center"/>
              <w:rPr>
                <w:sz w:val="20"/>
                <w:szCs w:val="20"/>
              </w:rPr>
            </w:pPr>
            <w:r w:rsidRPr="00E63AC5">
              <w:rPr>
                <w:sz w:val="20"/>
                <w:szCs w:val="20"/>
              </w:rPr>
              <w:t>38</w:t>
            </w:r>
            <w:r>
              <w:rPr>
                <w:sz w:val="20"/>
                <w:szCs w:val="20"/>
              </w:rPr>
              <w:t>.</w:t>
            </w:r>
            <w:r w:rsidRPr="00E63AC5">
              <w:rPr>
                <w:sz w:val="20"/>
                <w:szCs w:val="20"/>
              </w:rPr>
              <w:t>180</w:t>
            </w:r>
          </w:p>
        </w:tc>
        <w:tc>
          <w:tcPr>
            <w:tcW w:w="1157" w:type="dxa"/>
            <w:shd w:val="clear" w:color="auto" w:fill="auto"/>
          </w:tcPr>
          <w:p w:rsidR="00CA2905" w:rsidRPr="00E63AC5" w:rsidRDefault="00CA2905" w:rsidP="00965F0C">
            <w:pPr>
              <w:jc w:val="center"/>
              <w:rPr>
                <w:sz w:val="20"/>
                <w:szCs w:val="20"/>
              </w:rPr>
            </w:pPr>
            <w:r w:rsidRPr="00E63AC5">
              <w:rPr>
                <w:sz w:val="20"/>
                <w:szCs w:val="20"/>
              </w:rPr>
              <w:t>9</w:t>
            </w:r>
          </w:p>
        </w:tc>
        <w:tc>
          <w:tcPr>
            <w:tcW w:w="1692" w:type="dxa"/>
            <w:shd w:val="clear" w:color="auto" w:fill="auto"/>
          </w:tcPr>
          <w:p w:rsidR="00CA2905" w:rsidRPr="00E63AC5" w:rsidRDefault="00CA2905" w:rsidP="00965F0C">
            <w:pPr>
              <w:jc w:val="center"/>
              <w:rPr>
                <w:sz w:val="20"/>
                <w:szCs w:val="20"/>
              </w:rPr>
            </w:pPr>
            <w:r w:rsidRPr="00E63AC5">
              <w:rPr>
                <w:sz w:val="20"/>
                <w:szCs w:val="20"/>
              </w:rPr>
              <w:t>3</w:t>
            </w:r>
            <w:r>
              <w:rPr>
                <w:sz w:val="20"/>
                <w:szCs w:val="20"/>
              </w:rPr>
              <w:t>.</w:t>
            </w:r>
            <w:r w:rsidRPr="00E63AC5">
              <w:rPr>
                <w:sz w:val="20"/>
                <w:szCs w:val="20"/>
              </w:rPr>
              <w:t>019</w:t>
            </w:r>
          </w:p>
        </w:tc>
      </w:tr>
      <w:tr w:rsidR="00CA2905" w:rsidRPr="00E63AC5" w:rsidTr="00332F1C">
        <w:trPr>
          <w:trHeight w:val="224"/>
          <w:jc w:val="center"/>
        </w:trPr>
        <w:tc>
          <w:tcPr>
            <w:tcW w:w="4643" w:type="dxa"/>
            <w:shd w:val="clear" w:color="auto" w:fill="auto"/>
            <w:hideMark/>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dla rodzin naturalnych</w:t>
            </w:r>
          </w:p>
        </w:tc>
        <w:tc>
          <w:tcPr>
            <w:tcW w:w="1170" w:type="dxa"/>
            <w:shd w:val="clear" w:color="auto" w:fill="auto"/>
          </w:tcPr>
          <w:p w:rsidR="00CA2905" w:rsidRPr="00E63AC5" w:rsidRDefault="00CA2905" w:rsidP="00965F0C">
            <w:pPr>
              <w:jc w:val="center"/>
              <w:rPr>
                <w:sz w:val="20"/>
                <w:szCs w:val="20"/>
              </w:rPr>
            </w:pPr>
            <w:r w:rsidRPr="00E63AC5">
              <w:rPr>
                <w:sz w:val="20"/>
                <w:szCs w:val="20"/>
              </w:rPr>
              <w:t>44</w:t>
            </w:r>
          </w:p>
        </w:tc>
        <w:tc>
          <w:tcPr>
            <w:tcW w:w="1678" w:type="dxa"/>
            <w:shd w:val="clear" w:color="auto" w:fill="auto"/>
          </w:tcPr>
          <w:p w:rsidR="00CA2905" w:rsidRPr="00E63AC5" w:rsidRDefault="00CA2905" w:rsidP="00965F0C">
            <w:pPr>
              <w:jc w:val="center"/>
              <w:rPr>
                <w:sz w:val="20"/>
                <w:szCs w:val="20"/>
              </w:rPr>
            </w:pPr>
            <w:r w:rsidRPr="00E63AC5">
              <w:rPr>
                <w:sz w:val="20"/>
                <w:szCs w:val="20"/>
              </w:rPr>
              <w:t>32</w:t>
            </w:r>
            <w:r>
              <w:rPr>
                <w:sz w:val="20"/>
                <w:szCs w:val="20"/>
              </w:rPr>
              <w:t>.</w:t>
            </w:r>
            <w:r w:rsidRPr="00E63AC5">
              <w:rPr>
                <w:sz w:val="20"/>
                <w:szCs w:val="20"/>
              </w:rPr>
              <w:t>026</w:t>
            </w:r>
          </w:p>
        </w:tc>
        <w:tc>
          <w:tcPr>
            <w:tcW w:w="1157" w:type="dxa"/>
            <w:shd w:val="clear" w:color="auto" w:fill="auto"/>
          </w:tcPr>
          <w:p w:rsidR="00CA2905" w:rsidRPr="00E63AC5" w:rsidRDefault="00CA2905" w:rsidP="00965F0C">
            <w:pPr>
              <w:jc w:val="center"/>
              <w:rPr>
                <w:sz w:val="20"/>
                <w:szCs w:val="20"/>
              </w:rPr>
            </w:pPr>
            <w:r w:rsidRPr="00E63AC5">
              <w:rPr>
                <w:sz w:val="20"/>
                <w:szCs w:val="20"/>
              </w:rPr>
              <w:t>7</w:t>
            </w:r>
          </w:p>
        </w:tc>
        <w:tc>
          <w:tcPr>
            <w:tcW w:w="1692" w:type="dxa"/>
            <w:shd w:val="clear" w:color="auto" w:fill="auto"/>
          </w:tcPr>
          <w:p w:rsidR="00CA2905" w:rsidRPr="00E63AC5" w:rsidRDefault="00CA2905" w:rsidP="00965F0C">
            <w:pPr>
              <w:jc w:val="center"/>
              <w:rPr>
                <w:sz w:val="20"/>
                <w:szCs w:val="20"/>
              </w:rPr>
            </w:pPr>
            <w:r w:rsidRPr="00E63AC5">
              <w:rPr>
                <w:sz w:val="20"/>
                <w:szCs w:val="20"/>
              </w:rPr>
              <w:t>1</w:t>
            </w:r>
            <w:r>
              <w:rPr>
                <w:sz w:val="20"/>
                <w:szCs w:val="20"/>
              </w:rPr>
              <w:t>.</w:t>
            </w:r>
            <w:r w:rsidRPr="00E63AC5">
              <w:rPr>
                <w:sz w:val="20"/>
                <w:szCs w:val="20"/>
              </w:rPr>
              <w:t>521</w:t>
            </w:r>
          </w:p>
        </w:tc>
      </w:tr>
      <w:tr w:rsidR="00CA2905" w:rsidRPr="00E63AC5" w:rsidTr="00332F1C">
        <w:trPr>
          <w:trHeight w:val="260"/>
          <w:jc w:val="center"/>
        </w:trPr>
        <w:tc>
          <w:tcPr>
            <w:tcW w:w="4643" w:type="dxa"/>
            <w:shd w:val="clear" w:color="auto" w:fill="auto"/>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terapii rodzinnej</w:t>
            </w:r>
          </w:p>
        </w:tc>
        <w:tc>
          <w:tcPr>
            <w:tcW w:w="1170" w:type="dxa"/>
            <w:shd w:val="clear" w:color="auto" w:fill="auto"/>
          </w:tcPr>
          <w:p w:rsidR="00CA2905" w:rsidRPr="00E63AC5" w:rsidRDefault="00CA2905" w:rsidP="00965F0C">
            <w:pPr>
              <w:jc w:val="center"/>
              <w:rPr>
                <w:sz w:val="20"/>
                <w:szCs w:val="20"/>
              </w:rPr>
            </w:pPr>
            <w:r w:rsidRPr="00E63AC5">
              <w:rPr>
                <w:sz w:val="20"/>
                <w:szCs w:val="20"/>
              </w:rPr>
              <w:t>19</w:t>
            </w:r>
          </w:p>
        </w:tc>
        <w:tc>
          <w:tcPr>
            <w:tcW w:w="1678" w:type="dxa"/>
            <w:shd w:val="clear" w:color="auto" w:fill="auto"/>
          </w:tcPr>
          <w:p w:rsidR="00CA2905" w:rsidRPr="00E63AC5" w:rsidRDefault="00CA2905" w:rsidP="00965F0C">
            <w:pPr>
              <w:jc w:val="center"/>
              <w:rPr>
                <w:sz w:val="20"/>
                <w:szCs w:val="20"/>
              </w:rPr>
            </w:pPr>
            <w:r w:rsidRPr="00E63AC5">
              <w:rPr>
                <w:sz w:val="20"/>
                <w:szCs w:val="20"/>
              </w:rPr>
              <w:t>2</w:t>
            </w:r>
            <w:r>
              <w:rPr>
                <w:sz w:val="20"/>
                <w:szCs w:val="20"/>
              </w:rPr>
              <w:t>.</w:t>
            </w:r>
            <w:r w:rsidRPr="00E63AC5">
              <w:rPr>
                <w:sz w:val="20"/>
                <w:szCs w:val="20"/>
              </w:rPr>
              <w:t>390</w:t>
            </w:r>
          </w:p>
        </w:tc>
        <w:tc>
          <w:tcPr>
            <w:tcW w:w="1157" w:type="dxa"/>
            <w:shd w:val="clear" w:color="auto" w:fill="auto"/>
          </w:tcPr>
          <w:p w:rsidR="00CA2905" w:rsidRPr="00E63AC5" w:rsidRDefault="00CA2905" w:rsidP="00965F0C">
            <w:pPr>
              <w:jc w:val="center"/>
              <w:rPr>
                <w:sz w:val="20"/>
                <w:szCs w:val="20"/>
              </w:rPr>
            </w:pPr>
            <w:r w:rsidRPr="00E63AC5">
              <w:rPr>
                <w:sz w:val="20"/>
                <w:szCs w:val="20"/>
              </w:rPr>
              <w:t>1</w:t>
            </w:r>
          </w:p>
        </w:tc>
        <w:tc>
          <w:tcPr>
            <w:tcW w:w="1692" w:type="dxa"/>
            <w:shd w:val="clear" w:color="auto" w:fill="auto"/>
          </w:tcPr>
          <w:p w:rsidR="00CA2905" w:rsidRPr="00E63AC5" w:rsidRDefault="00CA2905" w:rsidP="00965F0C">
            <w:pPr>
              <w:jc w:val="center"/>
              <w:rPr>
                <w:sz w:val="20"/>
                <w:szCs w:val="20"/>
              </w:rPr>
            </w:pPr>
            <w:r w:rsidRPr="00E63AC5">
              <w:rPr>
                <w:sz w:val="20"/>
                <w:szCs w:val="20"/>
              </w:rPr>
              <w:t>17</w:t>
            </w:r>
          </w:p>
        </w:tc>
      </w:tr>
    </w:tbl>
    <w:p w:rsidR="00CA2905" w:rsidRPr="00E63AC5" w:rsidRDefault="002427EE" w:rsidP="00965F0C">
      <w:pPr>
        <w:pStyle w:val="Legenda"/>
        <w:jc w:val="center"/>
        <w:rPr>
          <w:b w:val="0"/>
          <w:sz w:val="24"/>
        </w:rPr>
      </w:pPr>
      <w:r>
        <w:rPr>
          <w:b w:val="0"/>
          <w:sz w:val="24"/>
        </w:rPr>
        <w:t>2015</w:t>
      </w:r>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1170"/>
        <w:gridCol w:w="1678"/>
        <w:gridCol w:w="1157"/>
        <w:gridCol w:w="1692"/>
      </w:tblGrid>
      <w:tr w:rsidR="00CA2905" w:rsidRPr="00E63AC5" w:rsidTr="002427EE">
        <w:trPr>
          <w:trHeight w:val="193"/>
          <w:jc w:val="center"/>
        </w:trPr>
        <w:tc>
          <w:tcPr>
            <w:tcW w:w="4643" w:type="dxa"/>
            <w:shd w:val="clear" w:color="auto" w:fill="auto"/>
            <w:hideMark/>
          </w:tcPr>
          <w:p w:rsidR="00CA2905" w:rsidRPr="00E63AC5" w:rsidRDefault="00CA2905" w:rsidP="00965F0C">
            <w:pPr>
              <w:rPr>
                <w:rFonts w:eastAsia="Calibri"/>
                <w:bCs/>
                <w:sz w:val="20"/>
                <w:szCs w:val="20"/>
              </w:rPr>
            </w:pPr>
          </w:p>
        </w:tc>
        <w:tc>
          <w:tcPr>
            <w:tcW w:w="2848" w:type="dxa"/>
            <w:gridSpan w:val="2"/>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Podmiot prowadzący - gmina</w:t>
            </w:r>
          </w:p>
        </w:tc>
        <w:tc>
          <w:tcPr>
            <w:tcW w:w="2849" w:type="dxa"/>
            <w:gridSpan w:val="2"/>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Inny podmiot prowadzący</w:t>
            </w:r>
          </w:p>
        </w:tc>
      </w:tr>
      <w:tr w:rsidR="00CA2905" w:rsidRPr="00E63AC5" w:rsidTr="00332F1C">
        <w:trPr>
          <w:trHeight w:val="384"/>
          <w:jc w:val="center"/>
        </w:trPr>
        <w:tc>
          <w:tcPr>
            <w:tcW w:w="4643" w:type="dxa"/>
            <w:shd w:val="clear" w:color="auto" w:fill="auto"/>
            <w:hideMark/>
          </w:tcPr>
          <w:p w:rsidR="00CA2905" w:rsidRPr="00E63AC5" w:rsidRDefault="00CA2905" w:rsidP="00965F0C">
            <w:pPr>
              <w:rPr>
                <w:rFonts w:eastAsia="Calibri"/>
                <w:bCs/>
                <w:sz w:val="20"/>
                <w:szCs w:val="20"/>
              </w:rPr>
            </w:pPr>
          </w:p>
        </w:tc>
        <w:tc>
          <w:tcPr>
            <w:tcW w:w="1170"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jednostek</w:t>
            </w:r>
          </w:p>
        </w:tc>
        <w:tc>
          <w:tcPr>
            <w:tcW w:w="1678"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osób korzystających</w:t>
            </w:r>
          </w:p>
        </w:tc>
        <w:tc>
          <w:tcPr>
            <w:tcW w:w="1157"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jednostek</w:t>
            </w:r>
          </w:p>
        </w:tc>
        <w:tc>
          <w:tcPr>
            <w:tcW w:w="1692"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osób korzystających</w:t>
            </w:r>
          </w:p>
        </w:tc>
      </w:tr>
      <w:tr w:rsidR="00CA2905" w:rsidRPr="00E63AC5" w:rsidTr="00332F1C">
        <w:trPr>
          <w:trHeight w:val="402"/>
          <w:jc w:val="center"/>
        </w:trPr>
        <w:tc>
          <w:tcPr>
            <w:tcW w:w="4643" w:type="dxa"/>
            <w:shd w:val="clear" w:color="auto" w:fill="auto"/>
            <w:hideMark/>
          </w:tcPr>
          <w:p w:rsidR="00CA2905" w:rsidRPr="00E63AC5" w:rsidRDefault="00CA2905" w:rsidP="00965F0C">
            <w:pPr>
              <w:rPr>
                <w:rFonts w:eastAsia="Calibri"/>
                <w:sz w:val="20"/>
                <w:szCs w:val="20"/>
              </w:rPr>
            </w:pPr>
            <w:r w:rsidRPr="00E63AC5">
              <w:rPr>
                <w:rFonts w:eastAsia="Calibri"/>
                <w:sz w:val="20"/>
                <w:szCs w:val="20"/>
              </w:rPr>
              <w:t xml:space="preserve">Jednostki poradnictwa specjalistycznego </w:t>
            </w:r>
          </w:p>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w tym:</w:t>
            </w:r>
          </w:p>
        </w:tc>
        <w:tc>
          <w:tcPr>
            <w:tcW w:w="1170" w:type="dxa"/>
            <w:shd w:val="clear" w:color="auto" w:fill="auto"/>
          </w:tcPr>
          <w:p w:rsidR="00CA2905" w:rsidRPr="00E63AC5" w:rsidRDefault="00CA2905" w:rsidP="00965F0C">
            <w:pPr>
              <w:jc w:val="center"/>
              <w:rPr>
                <w:sz w:val="20"/>
                <w:szCs w:val="20"/>
              </w:rPr>
            </w:pPr>
            <w:r w:rsidRPr="00E63AC5">
              <w:rPr>
                <w:sz w:val="20"/>
                <w:szCs w:val="20"/>
              </w:rPr>
              <w:t>102</w:t>
            </w:r>
          </w:p>
        </w:tc>
        <w:tc>
          <w:tcPr>
            <w:tcW w:w="1678" w:type="dxa"/>
            <w:shd w:val="clear" w:color="auto" w:fill="auto"/>
          </w:tcPr>
          <w:p w:rsidR="00CA2905" w:rsidRPr="00E63AC5" w:rsidRDefault="00CA2905" w:rsidP="00965F0C">
            <w:pPr>
              <w:jc w:val="center"/>
              <w:rPr>
                <w:sz w:val="20"/>
                <w:szCs w:val="20"/>
              </w:rPr>
            </w:pPr>
            <w:r w:rsidRPr="00E63AC5">
              <w:rPr>
                <w:sz w:val="20"/>
                <w:szCs w:val="20"/>
              </w:rPr>
              <w:t>53</w:t>
            </w:r>
            <w:r>
              <w:rPr>
                <w:sz w:val="20"/>
                <w:szCs w:val="20"/>
              </w:rPr>
              <w:t>.</w:t>
            </w:r>
            <w:r w:rsidRPr="00E63AC5">
              <w:rPr>
                <w:sz w:val="20"/>
                <w:szCs w:val="20"/>
              </w:rPr>
              <w:t>372</w:t>
            </w:r>
          </w:p>
        </w:tc>
        <w:tc>
          <w:tcPr>
            <w:tcW w:w="1157" w:type="dxa"/>
            <w:shd w:val="clear" w:color="auto" w:fill="auto"/>
          </w:tcPr>
          <w:p w:rsidR="00CA2905" w:rsidRPr="00E63AC5" w:rsidRDefault="00CA2905" w:rsidP="00965F0C">
            <w:pPr>
              <w:jc w:val="center"/>
              <w:rPr>
                <w:sz w:val="20"/>
                <w:szCs w:val="20"/>
              </w:rPr>
            </w:pPr>
            <w:r w:rsidRPr="00E63AC5">
              <w:rPr>
                <w:sz w:val="20"/>
                <w:szCs w:val="20"/>
              </w:rPr>
              <w:t>16</w:t>
            </w:r>
          </w:p>
        </w:tc>
        <w:tc>
          <w:tcPr>
            <w:tcW w:w="1692" w:type="dxa"/>
            <w:shd w:val="clear" w:color="auto" w:fill="auto"/>
          </w:tcPr>
          <w:p w:rsidR="00CA2905" w:rsidRPr="00E63AC5" w:rsidRDefault="00CA2905" w:rsidP="00965F0C">
            <w:pPr>
              <w:jc w:val="center"/>
              <w:rPr>
                <w:sz w:val="20"/>
                <w:szCs w:val="20"/>
              </w:rPr>
            </w:pPr>
            <w:r w:rsidRPr="00E63AC5">
              <w:rPr>
                <w:sz w:val="20"/>
                <w:szCs w:val="20"/>
              </w:rPr>
              <w:t>9</w:t>
            </w:r>
            <w:r>
              <w:rPr>
                <w:sz w:val="20"/>
                <w:szCs w:val="20"/>
              </w:rPr>
              <w:t>.</w:t>
            </w:r>
            <w:r w:rsidRPr="00E63AC5">
              <w:rPr>
                <w:sz w:val="20"/>
                <w:szCs w:val="20"/>
              </w:rPr>
              <w:t>282</w:t>
            </w:r>
          </w:p>
        </w:tc>
      </w:tr>
      <w:tr w:rsidR="00CA2905" w:rsidRPr="00E63AC5" w:rsidTr="00332F1C">
        <w:trPr>
          <w:trHeight w:val="425"/>
          <w:jc w:val="center"/>
        </w:trPr>
        <w:tc>
          <w:tcPr>
            <w:tcW w:w="4643" w:type="dxa"/>
            <w:shd w:val="clear" w:color="auto" w:fill="auto"/>
            <w:hideMark/>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 xml:space="preserve">Jednostki specjalistycznego poradnictwa rodzinnego </w:t>
            </w:r>
          </w:p>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w tym:</w:t>
            </w:r>
          </w:p>
        </w:tc>
        <w:tc>
          <w:tcPr>
            <w:tcW w:w="1170" w:type="dxa"/>
            <w:shd w:val="clear" w:color="auto" w:fill="auto"/>
          </w:tcPr>
          <w:p w:rsidR="00CA2905" w:rsidRPr="00E63AC5" w:rsidRDefault="00CA2905" w:rsidP="00965F0C">
            <w:pPr>
              <w:jc w:val="center"/>
              <w:rPr>
                <w:sz w:val="20"/>
                <w:szCs w:val="20"/>
              </w:rPr>
            </w:pPr>
            <w:r w:rsidRPr="00E63AC5">
              <w:rPr>
                <w:sz w:val="20"/>
                <w:szCs w:val="20"/>
              </w:rPr>
              <w:t>56</w:t>
            </w:r>
          </w:p>
        </w:tc>
        <w:tc>
          <w:tcPr>
            <w:tcW w:w="1678" w:type="dxa"/>
            <w:shd w:val="clear" w:color="auto" w:fill="auto"/>
          </w:tcPr>
          <w:p w:rsidR="00CA2905" w:rsidRPr="00E63AC5" w:rsidRDefault="00CA2905" w:rsidP="00965F0C">
            <w:pPr>
              <w:jc w:val="center"/>
              <w:rPr>
                <w:sz w:val="20"/>
                <w:szCs w:val="20"/>
              </w:rPr>
            </w:pPr>
            <w:r w:rsidRPr="00E63AC5">
              <w:rPr>
                <w:sz w:val="20"/>
                <w:szCs w:val="20"/>
              </w:rPr>
              <w:t>35</w:t>
            </w:r>
            <w:r>
              <w:rPr>
                <w:sz w:val="20"/>
                <w:szCs w:val="20"/>
              </w:rPr>
              <w:t>.</w:t>
            </w:r>
            <w:r w:rsidRPr="00E63AC5">
              <w:rPr>
                <w:sz w:val="20"/>
                <w:szCs w:val="20"/>
              </w:rPr>
              <w:t>359</w:t>
            </w:r>
          </w:p>
        </w:tc>
        <w:tc>
          <w:tcPr>
            <w:tcW w:w="1157" w:type="dxa"/>
            <w:shd w:val="clear" w:color="auto" w:fill="auto"/>
          </w:tcPr>
          <w:p w:rsidR="00CA2905" w:rsidRPr="00E63AC5" w:rsidRDefault="00CA2905" w:rsidP="00965F0C">
            <w:pPr>
              <w:jc w:val="center"/>
              <w:rPr>
                <w:sz w:val="20"/>
                <w:szCs w:val="20"/>
              </w:rPr>
            </w:pPr>
            <w:r w:rsidRPr="00E63AC5">
              <w:rPr>
                <w:sz w:val="20"/>
                <w:szCs w:val="20"/>
              </w:rPr>
              <w:t>11</w:t>
            </w:r>
          </w:p>
        </w:tc>
        <w:tc>
          <w:tcPr>
            <w:tcW w:w="1692" w:type="dxa"/>
            <w:shd w:val="clear" w:color="auto" w:fill="auto"/>
          </w:tcPr>
          <w:p w:rsidR="00CA2905" w:rsidRPr="00E63AC5" w:rsidRDefault="00CA2905" w:rsidP="00965F0C">
            <w:pPr>
              <w:jc w:val="center"/>
              <w:rPr>
                <w:sz w:val="20"/>
                <w:szCs w:val="20"/>
              </w:rPr>
            </w:pPr>
            <w:r w:rsidRPr="00E63AC5">
              <w:rPr>
                <w:sz w:val="20"/>
                <w:szCs w:val="20"/>
              </w:rPr>
              <w:t>5</w:t>
            </w:r>
            <w:r>
              <w:rPr>
                <w:sz w:val="20"/>
                <w:szCs w:val="20"/>
              </w:rPr>
              <w:t>.</w:t>
            </w:r>
            <w:r w:rsidRPr="00E63AC5">
              <w:rPr>
                <w:sz w:val="20"/>
                <w:szCs w:val="20"/>
              </w:rPr>
              <w:t>419</w:t>
            </w:r>
          </w:p>
        </w:tc>
      </w:tr>
      <w:tr w:rsidR="00CA2905" w:rsidRPr="00E63AC5" w:rsidTr="00332F1C">
        <w:trPr>
          <w:trHeight w:val="224"/>
          <w:jc w:val="center"/>
        </w:trPr>
        <w:tc>
          <w:tcPr>
            <w:tcW w:w="4643" w:type="dxa"/>
            <w:shd w:val="clear" w:color="auto" w:fill="auto"/>
            <w:hideMark/>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dla rodzin naturalnych</w:t>
            </w:r>
          </w:p>
        </w:tc>
        <w:tc>
          <w:tcPr>
            <w:tcW w:w="1170" w:type="dxa"/>
            <w:shd w:val="clear" w:color="auto" w:fill="auto"/>
          </w:tcPr>
          <w:p w:rsidR="00CA2905" w:rsidRPr="00E63AC5" w:rsidRDefault="00CA2905" w:rsidP="00965F0C">
            <w:pPr>
              <w:jc w:val="center"/>
              <w:rPr>
                <w:sz w:val="20"/>
                <w:szCs w:val="20"/>
              </w:rPr>
            </w:pPr>
            <w:r w:rsidRPr="00E63AC5">
              <w:rPr>
                <w:sz w:val="20"/>
                <w:szCs w:val="20"/>
              </w:rPr>
              <w:t>42</w:t>
            </w:r>
          </w:p>
        </w:tc>
        <w:tc>
          <w:tcPr>
            <w:tcW w:w="1678" w:type="dxa"/>
            <w:shd w:val="clear" w:color="auto" w:fill="auto"/>
          </w:tcPr>
          <w:p w:rsidR="00CA2905" w:rsidRPr="00E63AC5" w:rsidRDefault="00CA2905" w:rsidP="00965F0C">
            <w:pPr>
              <w:jc w:val="center"/>
              <w:rPr>
                <w:sz w:val="20"/>
                <w:szCs w:val="20"/>
              </w:rPr>
            </w:pPr>
            <w:r w:rsidRPr="00E63AC5">
              <w:rPr>
                <w:sz w:val="20"/>
                <w:szCs w:val="20"/>
              </w:rPr>
              <w:t>26</w:t>
            </w:r>
            <w:r>
              <w:rPr>
                <w:sz w:val="20"/>
                <w:szCs w:val="20"/>
              </w:rPr>
              <w:t>.</w:t>
            </w:r>
            <w:r w:rsidRPr="00E63AC5">
              <w:rPr>
                <w:sz w:val="20"/>
                <w:szCs w:val="20"/>
              </w:rPr>
              <w:t>940</w:t>
            </w:r>
          </w:p>
        </w:tc>
        <w:tc>
          <w:tcPr>
            <w:tcW w:w="1157" w:type="dxa"/>
            <w:shd w:val="clear" w:color="auto" w:fill="auto"/>
          </w:tcPr>
          <w:p w:rsidR="00CA2905" w:rsidRPr="00E63AC5" w:rsidRDefault="00CA2905" w:rsidP="00965F0C">
            <w:pPr>
              <w:jc w:val="center"/>
              <w:rPr>
                <w:sz w:val="20"/>
                <w:szCs w:val="20"/>
              </w:rPr>
            </w:pPr>
            <w:r w:rsidRPr="00E63AC5">
              <w:rPr>
                <w:sz w:val="20"/>
                <w:szCs w:val="20"/>
              </w:rPr>
              <w:t>9</w:t>
            </w:r>
          </w:p>
        </w:tc>
        <w:tc>
          <w:tcPr>
            <w:tcW w:w="1692" w:type="dxa"/>
            <w:shd w:val="clear" w:color="auto" w:fill="auto"/>
          </w:tcPr>
          <w:p w:rsidR="00CA2905" w:rsidRPr="00E63AC5" w:rsidRDefault="00CA2905" w:rsidP="00965F0C">
            <w:pPr>
              <w:jc w:val="center"/>
              <w:rPr>
                <w:sz w:val="20"/>
                <w:szCs w:val="20"/>
              </w:rPr>
            </w:pPr>
            <w:r w:rsidRPr="00E63AC5">
              <w:rPr>
                <w:sz w:val="20"/>
                <w:szCs w:val="20"/>
              </w:rPr>
              <w:t>3</w:t>
            </w:r>
            <w:r>
              <w:rPr>
                <w:sz w:val="20"/>
                <w:szCs w:val="20"/>
              </w:rPr>
              <w:t>.</w:t>
            </w:r>
            <w:r w:rsidRPr="00E63AC5">
              <w:rPr>
                <w:sz w:val="20"/>
                <w:szCs w:val="20"/>
              </w:rPr>
              <w:t>225</w:t>
            </w:r>
          </w:p>
        </w:tc>
      </w:tr>
      <w:tr w:rsidR="00CA2905" w:rsidRPr="00E63AC5" w:rsidTr="00332F1C">
        <w:trPr>
          <w:trHeight w:val="260"/>
          <w:jc w:val="center"/>
        </w:trPr>
        <w:tc>
          <w:tcPr>
            <w:tcW w:w="4643" w:type="dxa"/>
            <w:shd w:val="clear" w:color="auto" w:fill="auto"/>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terapii rodzinnej</w:t>
            </w:r>
          </w:p>
        </w:tc>
        <w:tc>
          <w:tcPr>
            <w:tcW w:w="1170" w:type="dxa"/>
            <w:shd w:val="clear" w:color="auto" w:fill="auto"/>
          </w:tcPr>
          <w:p w:rsidR="00CA2905" w:rsidRPr="00E63AC5" w:rsidRDefault="00CA2905" w:rsidP="00965F0C">
            <w:pPr>
              <w:jc w:val="center"/>
              <w:rPr>
                <w:sz w:val="20"/>
                <w:szCs w:val="20"/>
              </w:rPr>
            </w:pPr>
            <w:r w:rsidRPr="00E63AC5">
              <w:rPr>
                <w:sz w:val="20"/>
                <w:szCs w:val="20"/>
              </w:rPr>
              <w:t>20</w:t>
            </w:r>
          </w:p>
        </w:tc>
        <w:tc>
          <w:tcPr>
            <w:tcW w:w="1678" w:type="dxa"/>
            <w:shd w:val="clear" w:color="auto" w:fill="auto"/>
          </w:tcPr>
          <w:p w:rsidR="00CA2905" w:rsidRPr="00E63AC5" w:rsidRDefault="00CA2905" w:rsidP="00965F0C">
            <w:pPr>
              <w:jc w:val="center"/>
              <w:rPr>
                <w:sz w:val="20"/>
                <w:szCs w:val="20"/>
              </w:rPr>
            </w:pPr>
            <w:r w:rsidRPr="00E63AC5">
              <w:rPr>
                <w:sz w:val="20"/>
                <w:szCs w:val="20"/>
              </w:rPr>
              <w:t>3</w:t>
            </w:r>
            <w:r>
              <w:rPr>
                <w:sz w:val="20"/>
                <w:szCs w:val="20"/>
              </w:rPr>
              <w:t>.</w:t>
            </w:r>
            <w:r w:rsidRPr="00E63AC5">
              <w:rPr>
                <w:sz w:val="20"/>
                <w:szCs w:val="20"/>
              </w:rPr>
              <w:t>227</w:t>
            </w:r>
          </w:p>
        </w:tc>
        <w:tc>
          <w:tcPr>
            <w:tcW w:w="1157" w:type="dxa"/>
            <w:shd w:val="clear" w:color="auto" w:fill="auto"/>
          </w:tcPr>
          <w:p w:rsidR="00CA2905" w:rsidRPr="00E63AC5" w:rsidRDefault="00CA2905" w:rsidP="00965F0C">
            <w:pPr>
              <w:jc w:val="center"/>
              <w:rPr>
                <w:sz w:val="20"/>
                <w:szCs w:val="20"/>
              </w:rPr>
            </w:pPr>
            <w:r w:rsidRPr="00E63AC5">
              <w:rPr>
                <w:sz w:val="20"/>
                <w:szCs w:val="20"/>
              </w:rPr>
              <w:t>4</w:t>
            </w:r>
          </w:p>
        </w:tc>
        <w:tc>
          <w:tcPr>
            <w:tcW w:w="1692" w:type="dxa"/>
            <w:shd w:val="clear" w:color="auto" w:fill="auto"/>
          </w:tcPr>
          <w:p w:rsidR="00CA2905" w:rsidRPr="00E63AC5" w:rsidRDefault="00CA2905" w:rsidP="00965F0C">
            <w:pPr>
              <w:jc w:val="center"/>
              <w:rPr>
                <w:sz w:val="20"/>
                <w:szCs w:val="20"/>
              </w:rPr>
            </w:pPr>
            <w:r w:rsidRPr="00E63AC5">
              <w:rPr>
                <w:sz w:val="20"/>
                <w:szCs w:val="20"/>
              </w:rPr>
              <w:t>1</w:t>
            </w:r>
            <w:r>
              <w:rPr>
                <w:sz w:val="20"/>
                <w:szCs w:val="20"/>
              </w:rPr>
              <w:t>.</w:t>
            </w:r>
            <w:r w:rsidRPr="00E63AC5">
              <w:rPr>
                <w:sz w:val="20"/>
                <w:szCs w:val="20"/>
              </w:rPr>
              <w:t>780</w:t>
            </w:r>
          </w:p>
        </w:tc>
      </w:tr>
    </w:tbl>
    <w:p w:rsidR="00CA2905" w:rsidRPr="00E63AC5" w:rsidRDefault="00CA2905" w:rsidP="00965F0C">
      <w:pPr>
        <w:jc w:val="center"/>
      </w:pPr>
      <w:r w:rsidRPr="00E63AC5">
        <w:t>2016</w:t>
      </w:r>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1170"/>
        <w:gridCol w:w="1678"/>
        <w:gridCol w:w="1157"/>
        <w:gridCol w:w="1692"/>
      </w:tblGrid>
      <w:tr w:rsidR="00CA2905" w:rsidRPr="00E63AC5" w:rsidTr="002427EE">
        <w:trPr>
          <w:trHeight w:val="157"/>
          <w:jc w:val="center"/>
        </w:trPr>
        <w:tc>
          <w:tcPr>
            <w:tcW w:w="4643" w:type="dxa"/>
            <w:shd w:val="clear" w:color="auto" w:fill="auto"/>
            <w:hideMark/>
          </w:tcPr>
          <w:p w:rsidR="00CA2905" w:rsidRPr="00E63AC5" w:rsidRDefault="00CA2905" w:rsidP="00965F0C">
            <w:pPr>
              <w:rPr>
                <w:rFonts w:eastAsia="Calibri"/>
                <w:bCs/>
                <w:sz w:val="20"/>
                <w:szCs w:val="20"/>
              </w:rPr>
            </w:pPr>
          </w:p>
        </w:tc>
        <w:tc>
          <w:tcPr>
            <w:tcW w:w="2848" w:type="dxa"/>
            <w:gridSpan w:val="2"/>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Podmiot prowadzący - gmina</w:t>
            </w:r>
          </w:p>
        </w:tc>
        <w:tc>
          <w:tcPr>
            <w:tcW w:w="2849" w:type="dxa"/>
            <w:gridSpan w:val="2"/>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Inny podmiot prowadzący</w:t>
            </w:r>
          </w:p>
        </w:tc>
      </w:tr>
      <w:tr w:rsidR="00CA2905" w:rsidRPr="00E63AC5" w:rsidTr="00332F1C">
        <w:trPr>
          <w:trHeight w:val="384"/>
          <w:jc w:val="center"/>
        </w:trPr>
        <w:tc>
          <w:tcPr>
            <w:tcW w:w="4643" w:type="dxa"/>
            <w:shd w:val="clear" w:color="auto" w:fill="auto"/>
            <w:hideMark/>
          </w:tcPr>
          <w:p w:rsidR="00CA2905" w:rsidRPr="00E63AC5" w:rsidRDefault="00CA2905" w:rsidP="00965F0C">
            <w:pPr>
              <w:rPr>
                <w:rFonts w:eastAsia="Calibri"/>
                <w:bCs/>
                <w:sz w:val="20"/>
                <w:szCs w:val="20"/>
              </w:rPr>
            </w:pPr>
          </w:p>
        </w:tc>
        <w:tc>
          <w:tcPr>
            <w:tcW w:w="1170"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jednostek</w:t>
            </w:r>
          </w:p>
        </w:tc>
        <w:tc>
          <w:tcPr>
            <w:tcW w:w="1678"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osób korzystających</w:t>
            </w:r>
          </w:p>
        </w:tc>
        <w:tc>
          <w:tcPr>
            <w:tcW w:w="1157"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jednostek</w:t>
            </w:r>
          </w:p>
        </w:tc>
        <w:tc>
          <w:tcPr>
            <w:tcW w:w="1692"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osób korzystających</w:t>
            </w:r>
          </w:p>
        </w:tc>
      </w:tr>
      <w:tr w:rsidR="00CA2905" w:rsidRPr="00E63AC5" w:rsidTr="00332F1C">
        <w:trPr>
          <w:trHeight w:val="402"/>
          <w:jc w:val="center"/>
        </w:trPr>
        <w:tc>
          <w:tcPr>
            <w:tcW w:w="4643" w:type="dxa"/>
            <w:shd w:val="clear" w:color="auto" w:fill="auto"/>
            <w:hideMark/>
          </w:tcPr>
          <w:p w:rsidR="00CA2905" w:rsidRPr="00E63AC5" w:rsidRDefault="00CA2905" w:rsidP="00965F0C">
            <w:pPr>
              <w:rPr>
                <w:rFonts w:eastAsia="Calibri"/>
                <w:sz w:val="20"/>
                <w:szCs w:val="20"/>
              </w:rPr>
            </w:pPr>
            <w:r w:rsidRPr="00E63AC5">
              <w:rPr>
                <w:rFonts w:eastAsia="Calibri"/>
                <w:sz w:val="20"/>
                <w:szCs w:val="20"/>
              </w:rPr>
              <w:t xml:space="preserve">Jednostki poradnictwa specjalistycznego </w:t>
            </w:r>
          </w:p>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w tym:</w:t>
            </w:r>
          </w:p>
        </w:tc>
        <w:tc>
          <w:tcPr>
            <w:tcW w:w="1170" w:type="dxa"/>
            <w:shd w:val="clear" w:color="auto" w:fill="auto"/>
          </w:tcPr>
          <w:p w:rsidR="00CA2905" w:rsidRPr="00E63AC5" w:rsidRDefault="00CA2905" w:rsidP="00965F0C">
            <w:pPr>
              <w:jc w:val="center"/>
              <w:rPr>
                <w:sz w:val="20"/>
                <w:szCs w:val="20"/>
              </w:rPr>
            </w:pPr>
            <w:r w:rsidRPr="00E63AC5">
              <w:rPr>
                <w:sz w:val="20"/>
                <w:szCs w:val="20"/>
              </w:rPr>
              <w:t>100</w:t>
            </w:r>
          </w:p>
        </w:tc>
        <w:tc>
          <w:tcPr>
            <w:tcW w:w="1678" w:type="dxa"/>
            <w:shd w:val="clear" w:color="auto" w:fill="auto"/>
          </w:tcPr>
          <w:p w:rsidR="00CA2905" w:rsidRPr="00E63AC5" w:rsidRDefault="00CA2905" w:rsidP="00965F0C">
            <w:pPr>
              <w:jc w:val="center"/>
              <w:rPr>
                <w:sz w:val="20"/>
                <w:szCs w:val="20"/>
              </w:rPr>
            </w:pPr>
            <w:r w:rsidRPr="00E63AC5">
              <w:rPr>
                <w:sz w:val="20"/>
                <w:szCs w:val="20"/>
              </w:rPr>
              <w:t>47</w:t>
            </w:r>
            <w:r>
              <w:rPr>
                <w:sz w:val="20"/>
                <w:szCs w:val="20"/>
              </w:rPr>
              <w:t>.</w:t>
            </w:r>
            <w:r w:rsidRPr="00E63AC5">
              <w:rPr>
                <w:sz w:val="20"/>
                <w:szCs w:val="20"/>
              </w:rPr>
              <w:t>479</w:t>
            </w:r>
          </w:p>
        </w:tc>
        <w:tc>
          <w:tcPr>
            <w:tcW w:w="1157" w:type="dxa"/>
            <w:shd w:val="clear" w:color="auto" w:fill="auto"/>
          </w:tcPr>
          <w:p w:rsidR="00CA2905" w:rsidRPr="00E63AC5" w:rsidRDefault="00CA2905" w:rsidP="00965F0C">
            <w:pPr>
              <w:jc w:val="center"/>
              <w:rPr>
                <w:sz w:val="20"/>
                <w:szCs w:val="20"/>
              </w:rPr>
            </w:pPr>
            <w:r w:rsidRPr="00E63AC5">
              <w:rPr>
                <w:sz w:val="20"/>
                <w:szCs w:val="20"/>
              </w:rPr>
              <w:t>15</w:t>
            </w:r>
          </w:p>
        </w:tc>
        <w:tc>
          <w:tcPr>
            <w:tcW w:w="1692" w:type="dxa"/>
            <w:shd w:val="clear" w:color="auto" w:fill="auto"/>
          </w:tcPr>
          <w:p w:rsidR="00CA2905" w:rsidRPr="00E63AC5" w:rsidRDefault="00CA2905" w:rsidP="00965F0C">
            <w:pPr>
              <w:jc w:val="center"/>
              <w:rPr>
                <w:sz w:val="20"/>
                <w:szCs w:val="20"/>
              </w:rPr>
            </w:pPr>
            <w:r w:rsidRPr="00E63AC5">
              <w:rPr>
                <w:sz w:val="20"/>
                <w:szCs w:val="20"/>
              </w:rPr>
              <w:t>8</w:t>
            </w:r>
            <w:r>
              <w:rPr>
                <w:sz w:val="20"/>
                <w:szCs w:val="20"/>
              </w:rPr>
              <w:t>.</w:t>
            </w:r>
            <w:r w:rsidRPr="00E63AC5">
              <w:rPr>
                <w:sz w:val="20"/>
                <w:szCs w:val="20"/>
              </w:rPr>
              <w:t>411</w:t>
            </w:r>
          </w:p>
        </w:tc>
      </w:tr>
      <w:tr w:rsidR="00CA2905" w:rsidRPr="00E63AC5" w:rsidTr="00332F1C">
        <w:trPr>
          <w:trHeight w:val="425"/>
          <w:jc w:val="center"/>
        </w:trPr>
        <w:tc>
          <w:tcPr>
            <w:tcW w:w="4643" w:type="dxa"/>
            <w:shd w:val="clear" w:color="auto" w:fill="auto"/>
            <w:hideMark/>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 xml:space="preserve">Jednostki specjalistycznego poradnictwa rodzinnego </w:t>
            </w:r>
          </w:p>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w tym:</w:t>
            </w:r>
          </w:p>
        </w:tc>
        <w:tc>
          <w:tcPr>
            <w:tcW w:w="1170" w:type="dxa"/>
            <w:shd w:val="clear" w:color="auto" w:fill="auto"/>
          </w:tcPr>
          <w:p w:rsidR="00CA2905" w:rsidRPr="00E63AC5" w:rsidRDefault="00CA2905" w:rsidP="00965F0C">
            <w:pPr>
              <w:jc w:val="center"/>
              <w:rPr>
                <w:sz w:val="20"/>
                <w:szCs w:val="20"/>
              </w:rPr>
            </w:pPr>
            <w:r w:rsidRPr="00E63AC5">
              <w:rPr>
                <w:sz w:val="20"/>
                <w:szCs w:val="20"/>
              </w:rPr>
              <w:t>58</w:t>
            </w:r>
          </w:p>
        </w:tc>
        <w:tc>
          <w:tcPr>
            <w:tcW w:w="1678" w:type="dxa"/>
            <w:shd w:val="clear" w:color="auto" w:fill="auto"/>
          </w:tcPr>
          <w:p w:rsidR="00CA2905" w:rsidRPr="00E63AC5" w:rsidRDefault="00CA2905" w:rsidP="00965F0C">
            <w:pPr>
              <w:jc w:val="center"/>
              <w:rPr>
                <w:sz w:val="20"/>
                <w:szCs w:val="20"/>
              </w:rPr>
            </w:pPr>
            <w:r w:rsidRPr="00E63AC5">
              <w:rPr>
                <w:sz w:val="20"/>
                <w:szCs w:val="20"/>
              </w:rPr>
              <w:t>34</w:t>
            </w:r>
            <w:r>
              <w:rPr>
                <w:sz w:val="20"/>
                <w:szCs w:val="20"/>
              </w:rPr>
              <w:t>.</w:t>
            </w:r>
            <w:r w:rsidRPr="00E63AC5">
              <w:rPr>
                <w:sz w:val="20"/>
                <w:szCs w:val="20"/>
              </w:rPr>
              <w:t>492</w:t>
            </w:r>
          </w:p>
        </w:tc>
        <w:tc>
          <w:tcPr>
            <w:tcW w:w="1157" w:type="dxa"/>
            <w:shd w:val="clear" w:color="auto" w:fill="auto"/>
          </w:tcPr>
          <w:p w:rsidR="00CA2905" w:rsidRPr="00E63AC5" w:rsidRDefault="00CA2905" w:rsidP="00965F0C">
            <w:pPr>
              <w:jc w:val="center"/>
              <w:rPr>
                <w:sz w:val="20"/>
                <w:szCs w:val="20"/>
              </w:rPr>
            </w:pPr>
            <w:r w:rsidRPr="00E63AC5">
              <w:rPr>
                <w:sz w:val="20"/>
                <w:szCs w:val="20"/>
              </w:rPr>
              <w:t>10</w:t>
            </w:r>
          </w:p>
        </w:tc>
        <w:tc>
          <w:tcPr>
            <w:tcW w:w="1692" w:type="dxa"/>
            <w:shd w:val="clear" w:color="auto" w:fill="auto"/>
          </w:tcPr>
          <w:p w:rsidR="00CA2905" w:rsidRPr="00E63AC5" w:rsidRDefault="00CA2905" w:rsidP="00965F0C">
            <w:pPr>
              <w:jc w:val="center"/>
              <w:rPr>
                <w:sz w:val="20"/>
                <w:szCs w:val="20"/>
              </w:rPr>
            </w:pPr>
            <w:r w:rsidRPr="00E63AC5">
              <w:rPr>
                <w:sz w:val="20"/>
                <w:szCs w:val="20"/>
              </w:rPr>
              <w:t>3</w:t>
            </w:r>
            <w:r>
              <w:rPr>
                <w:sz w:val="20"/>
                <w:szCs w:val="20"/>
              </w:rPr>
              <w:t>.</w:t>
            </w:r>
            <w:r w:rsidRPr="00E63AC5">
              <w:rPr>
                <w:sz w:val="20"/>
                <w:szCs w:val="20"/>
              </w:rPr>
              <w:t>862</w:t>
            </w:r>
          </w:p>
        </w:tc>
      </w:tr>
      <w:tr w:rsidR="00CA2905" w:rsidRPr="00E63AC5" w:rsidTr="00332F1C">
        <w:trPr>
          <w:trHeight w:val="224"/>
          <w:jc w:val="center"/>
        </w:trPr>
        <w:tc>
          <w:tcPr>
            <w:tcW w:w="4643" w:type="dxa"/>
            <w:shd w:val="clear" w:color="auto" w:fill="auto"/>
            <w:hideMark/>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dla rodzin naturalnych</w:t>
            </w:r>
          </w:p>
        </w:tc>
        <w:tc>
          <w:tcPr>
            <w:tcW w:w="1170" w:type="dxa"/>
            <w:shd w:val="clear" w:color="auto" w:fill="auto"/>
          </w:tcPr>
          <w:p w:rsidR="00CA2905" w:rsidRPr="00E63AC5" w:rsidRDefault="00CA2905" w:rsidP="00965F0C">
            <w:pPr>
              <w:jc w:val="center"/>
              <w:rPr>
                <w:sz w:val="20"/>
                <w:szCs w:val="20"/>
              </w:rPr>
            </w:pPr>
            <w:r w:rsidRPr="00E63AC5">
              <w:rPr>
                <w:sz w:val="20"/>
                <w:szCs w:val="20"/>
              </w:rPr>
              <w:t>44</w:t>
            </w:r>
          </w:p>
        </w:tc>
        <w:tc>
          <w:tcPr>
            <w:tcW w:w="1678" w:type="dxa"/>
            <w:shd w:val="clear" w:color="auto" w:fill="auto"/>
          </w:tcPr>
          <w:p w:rsidR="00CA2905" w:rsidRPr="00E63AC5" w:rsidRDefault="00CA2905" w:rsidP="00965F0C">
            <w:pPr>
              <w:jc w:val="center"/>
              <w:rPr>
                <w:sz w:val="20"/>
                <w:szCs w:val="20"/>
              </w:rPr>
            </w:pPr>
            <w:r w:rsidRPr="00E63AC5">
              <w:rPr>
                <w:sz w:val="20"/>
                <w:szCs w:val="20"/>
              </w:rPr>
              <w:t>26</w:t>
            </w:r>
            <w:r>
              <w:rPr>
                <w:sz w:val="20"/>
                <w:szCs w:val="20"/>
              </w:rPr>
              <w:t>.</w:t>
            </w:r>
            <w:r w:rsidRPr="00E63AC5">
              <w:rPr>
                <w:sz w:val="20"/>
                <w:szCs w:val="20"/>
              </w:rPr>
              <w:t xml:space="preserve">451 </w:t>
            </w:r>
          </w:p>
        </w:tc>
        <w:tc>
          <w:tcPr>
            <w:tcW w:w="1157" w:type="dxa"/>
            <w:shd w:val="clear" w:color="auto" w:fill="auto"/>
          </w:tcPr>
          <w:p w:rsidR="00CA2905" w:rsidRPr="00E63AC5" w:rsidRDefault="00CA2905" w:rsidP="00965F0C">
            <w:pPr>
              <w:jc w:val="center"/>
              <w:rPr>
                <w:sz w:val="20"/>
                <w:szCs w:val="20"/>
              </w:rPr>
            </w:pPr>
            <w:r w:rsidRPr="00E63AC5">
              <w:rPr>
                <w:sz w:val="20"/>
                <w:szCs w:val="20"/>
              </w:rPr>
              <w:t>7</w:t>
            </w:r>
          </w:p>
        </w:tc>
        <w:tc>
          <w:tcPr>
            <w:tcW w:w="1692" w:type="dxa"/>
            <w:shd w:val="clear" w:color="auto" w:fill="auto"/>
          </w:tcPr>
          <w:p w:rsidR="00CA2905" w:rsidRPr="00E63AC5" w:rsidRDefault="00CA2905" w:rsidP="00965F0C">
            <w:pPr>
              <w:jc w:val="center"/>
              <w:rPr>
                <w:sz w:val="20"/>
                <w:szCs w:val="20"/>
              </w:rPr>
            </w:pPr>
            <w:r w:rsidRPr="00E63AC5">
              <w:rPr>
                <w:sz w:val="20"/>
                <w:szCs w:val="20"/>
              </w:rPr>
              <w:t>1</w:t>
            </w:r>
            <w:r>
              <w:rPr>
                <w:sz w:val="20"/>
                <w:szCs w:val="20"/>
              </w:rPr>
              <w:t>.</w:t>
            </w:r>
            <w:r w:rsidRPr="00E63AC5">
              <w:rPr>
                <w:sz w:val="20"/>
                <w:szCs w:val="20"/>
              </w:rPr>
              <w:t>783</w:t>
            </w:r>
          </w:p>
        </w:tc>
      </w:tr>
      <w:tr w:rsidR="00CA2905" w:rsidRPr="00E63AC5" w:rsidTr="00332F1C">
        <w:trPr>
          <w:trHeight w:val="260"/>
          <w:jc w:val="center"/>
        </w:trPr>
        <w:tc>
          <w:tcPr>
            <w:tcW w:w="4643" w:type="dxa"/>
            <w:shd w:val="clear" w:color="auto" w:fill="auto"/>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terapii rodzinnej</w:t>
            </w:r>
          </w:p>
        </w:tc>
        <w:tc>
          <w:tcPr>
            <w:tcW w:w="1170" w:type="dxa"/>
            <w:shd w:val="clear" w:color="auto" w:fill="auto"/>
          </w:tcPr>
          <w:p w:rsidR="00CA2905" w:rsidRPr="00E63AC5" w:rsidRDefault="00CA2905" w:rsidP="00965F0C">
            <w:pPr>
              <w:jc w:val="center"/>
              <w:rPr>
                <w:sz w:val="20"/>
                <w:szCs w:val="20"/>
              </w:rPr>
            </w:pPr>
            <w:r w:rsidRPr="00E63AC5">
              <w:rPr>
                <w:sz w:val="20"/>
                <w:szCs w:val="20"/>
              </w:rPr>
              <w:t>23</w:t>
            </w:r>
          </w:p>
        </w:tc>
        <w:tc>
          <w:tcPr>
            <w:tcW w:w="1678" w:type="dxa"/>
            <w:shd w:val="clear" w:color="auto" w:fill="auto"/>
          </w:tcPr>
          <w:p w:rsidR="00CA2905" w:rsidRPr="00E63AC5" w:rsidRDefault="00CA2905" w:rsidP="00965F0C">
            <w:pPr>
              <w:jc w:val="center"/>
              <w:rPr>
                <w:sz w:val="20"/>
                <w:szCs w:val="20"/>
              </w:rPr>
            </w:pPr>
            <w:r w:rsidRPr="00E63AC5">
              <w:rPr>
                <w:sz w:val="20"/>
                <w:szCs w:val="20"/>
              </w:rPr>
              <w:t>3</w:t>
            </w:r>
            <w:r>
              <w:rPr>
                <w:sz w:val="20"/>
                <w:szCs w:val="20"/>
              </w:rPr>
              <w:t>.</w:t>
            </w:r>
            <w:r w:rsidRPr="00E63AC5">
              <w:rPr>
                <w:sz w:val="20"/>
                <w:szCs w:val="20"/>
              </w:rPr>
              <w:t>958</w:t>
            </w:r>
          </w:p>
        </w:tc>
        <w:tc>
          <w:tcPr>
            <w:tcW w:w="1157" w:type="dxa"/>
            <w:shd w:val="clear" w:color="auto" w:fill="auto"/>
          </w:tcPr>
          <w:p w:rsidR="00CA2905" w:rsidRPr="00E63AC5" w:rsidRDefault="00CA2905" w:rsidP="00965F0C">
            <w:pPr>
              <w:jc w:val="center"/>
              <w:rPr>
                <w:sz w:val="20"/>
                <w:szCs w:val="20"/>
              </w:rPr>
            </w:pPr>
            <w:r w:rsidRPr="00E63AC5">
              <w:rPr>
                <w:sz w:val="20"/>
                <w:szCs w:val="20"/>
              </w:rPr>
              <w:t>4</w:t>
            </w:r>
          </w:p>
        </w:tc>
        <w:tc>
          <w:tcPr>
            <w:tcW w:w="1692" w:type="dxa"/>
            <w:shd w:val="clear" w:color="auto" w:fill="auto"/>
          </w:tcPr>
          <w:p w:rsidR="00CA2905" w:rsidRPr="00E63AC5" w:rsidRDefault="00CA2905" w:rsidP="00965F0C">
            <w:pPr>
              <w:jc w:val="center"/>
              <w:rPr>
                <w:sz w:val="20"/>
                <w:szCs w:val="20"/>
              </w:rPr>
            </w:pPr>
            <w:r w:rsidRPr="00E63AC5">
              <w:rPr>
                <w:sz w:val="20"/>
                <w:szCs w:val="20"/>
              </w:rPr>
              <w:t>710</w:t>
            </w:r>
          </w:p>
        </w:tc>
      </w:tr>
    </w:tbl>
    <w:p w:rsidR="00CA2905" w:rsidRPr="00E63AC5" w:rsidRDefault="00CA2905" w:rsidP="00965F0C">
      <w:pPr>
        <w:jc w:val="center"/>
      </w:pPr>
      <w:r w:rsidRPr="00E63AC5">
        <w:t>2017</w:t>
      </w:r>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1170"/>
        <w:gridCol w:w="1678"/>
        <w:gridCol w:w="1157"/>
        <w:gridCol w:w="1692"/>
      </w:tblGrid>
      <w:tr w:rsidR="00CA2905" w:rsidRPr="00E63AC5" w:rsidTr="002427EE">
        <w:trPr>
          <w:trHeight w:val="264"/>
          <w:jc w:val="center"/>
        </w:trPr>
        <w:tc>
          <w:tcPr>
            <w:tcW w:w="4643" w:type="dxa"/>
            <w:shd w:val="clear" w:color="auto" w:fill="auto"/>
            <w:hideMark/>
          </w:tcPr>
          <w:p w:rsidR="00CA2905" w:rsidRPr="00E63AC5" w:rsidRDefault="00CA2905" w:rsidP="00965F0C">
            <w:pPr>
              <w:rPr>
                <w:rFonts w:eastAsia="Calibri"/>
                <w:bCs/>
                <w:sz w:val="20"/>
                <w:szCs w:val="20"/>
              </w:rPr>
            </w:pPr>
          </w:p>
        </w:tc>
        <w:tc>
          <w:tcPr>
            <w:tcW w:w="2848" w:type="dxa"/>
            <w:gridSpan w:val="2"/>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Podmiot prowadzący - gmina</w:t>
            </w:r>
          </w:p>
        </w:tc>
        <w:tc>
          <w:tcPr>
            <w:tcW w:w="2849" w:type="dxa"/>
            <w:gridSpan w:val="2"/>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Inny podmiot prowadzący</w:t>
            </w:r>
          </w:p>
        </w:tc>
      </w:tr>
      <w:tr w:rsidR="00CA2905" w:rsidRPr="00E63AC5" w:rsidTr="00332F1C">
        <w:trPr>
          <w:trHeight w:val="384"/>
          <w:jc w:val="center"/>
        </w:trPr>
        <w:tc>
          <w:tcPr>
            <w:tcW w:w="4643" w:type="dxa"/>
            <w:shd w:val="clear" w:color="auto" w:fill="auto"/>
            <w:hideMark/>
          </w:tcPr>
          <w:p w:rsidR="00CA2905" w:rsidRPr="00E63AC5" w:rsidRDefault="00CA2905" w:rsidP="00965F0C">
            <w:pPr>
              <w:rPr>
                <w:rFonts w:eastAsia="Calibri"/>
                <w:bCs/>
                <w:sz w:val="20"/>
                <w:szCs w:val="20"/>
              </w:rPr>
            </w:pPr>
          </w:p>
        </w:tc>
        <w:tc>
          <w:tcPr>
            <w:tcW w:w="1170"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jednostek</w:t>
            </w:r>
          </w:p>
        </w:tc>
        <w:tc>
          <w:tcPr>
            <w:tcW w:w="1678"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osób korzystających</w:t>
            </w:r>
          </w:p>
        </w:tc>
        <w:tc>
          <w:tcPr>
            <w:tcW w:w="1157"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jednostek</w:t>
            </w:r>
          </w:p>
        </w:tc>
        <w:tc>
          <w:tcPr>
            <w:tcW w:w="1692"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osób korzystających</w:t>
            </w:r>
          </w:p>
        </w:tc>
      </w:tr>
      <w:tr w:rsidR="00CA2905" w:rsidRPr="00E63AC5" w:rsidTr="00332F1C">
        <w:trPr>
          <w:trHeight w:val="402"/>
          <w:jc w:val="center"/>
        </w:trPr>
        <w:tc>
          <w:tcPr>
            <w:tcW w:w="4643" w:type="dxa"/>
            <w:shd w:val="clear" w:color="auto" w:fill="auto"/>
            <w:hideMark/>
          </w:tcPr>
          <w:p w:rsidR="00CA2905" w:rsidRPr="00E63AC5" w:rsidRDefault="00CA2905" w:rsidP="00965F0C">
            <w:pPr>
              <w:rPr>
                <w:rFonts w:eastAsia="Calibri"/>
                <w:sz w:val="20"/>
                <w:szCs w:val="20"/>
              </w:rPr>
            </w:pPr>
            <w:r w:rsidRPr="00E63AC5">
              <w:rPr>
                <w:rFonts w:eastAsia="Calibri"/>
                <w:sz w:val="20"/>
                <w:szCs w:val="20"/>
              </w:rPr>
              <w:t xml:space="preserve">Jednostki poradnictwa specjalistycznego </w:t>
            </w:r>
          </w:p>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w tym:</w:t>
            </w:r>
          </w:p>
        </w:tc>
        <w:tc>
          <w:tcPr>
            <w:tcW w:w="1170" w:type="dxa"/>
            <w:shd w:val="clear" w:color="auto" w:fill="auto"/>
          </w:tcPr>
          <w:p w:rsidR="00CA2905" w:rsidRPr="00E63AC5" w:rsidRDefault="00D271ED" w:rsidP="00965F0C">
            <w:pPr>
              <w:jc w:val="center"/>
              <w:rPr>
                <w:sz w:val="20"/>
                <w:szCs w:val="20"/>
              </w:rPr>
            </w:pPr>
            <w:r>
              <w:rPr>
                <w:sz w:val="20"/>
                <w:szCs w:val="20"/>
              </w:rPr>
              <w:t>135</w:t>
            </w:r>
          </w:p>
        </w:tc>
        <w:tc>
          <w:tcPr>
            <w:tcW w:w="1678" w:type="dxa"/>
            <w:shd w:val="clear" w:color="auto" w:fill="auto"/>
          </w:tcPr>
          <w:p w:rsidR="00CA2905" w:rsidRPr="00E63AC5" w:rsidRDefault="00D271ED" w:rsidP="00965F0C">
            <w:pPr>
              <w:jc w:val="center"/>
              <w:rPr>
                <w:sz w:val="20"/>
                <w:szCs w:val="20"/>
              </w:rPr>
            </w:pPr>
            <w:r>
              <w:rPr>
                <w:sz w:val="20"/>
                <w:szCs w:val="20"/>
              </w:rPr>
              <w:t>49024</w:t>
            </w:r>
          </w:p>
        </w:tc>
        <w:tc>
          <w:tcPr>
            <w:tcW w:w="1157" w:type="dxa"/>
            <w:shd w:val="clear" w:color="auto" w:fill="auto"/>
          </w:tcPr>
          <w:p w:rsidR="00CA2905" w:rsidRPr="00E63AC5" w:rsidRDefault="00D271ED" w:rsidP="00965F0C">
            <w:pPr>
              <w:jc w:val="center"/>
              <w:rPr>
                <w:sz w:val="20"/>
                <w:szCs w:val="20"/>
              </w:rPr>
            </w:pPr>
            <w:r>
              <w:rPr>
                <w:sz w:val="20"/>
                <w:szCs w:val="20"/>
              </w:rPr>
              <w:t>34</w:t>
            </w:r>
          </w:p>
        </w:tc>
        <w:tc>
          <w:tcPr>
            <w:tcW w:w="1692" w:type="dxa"/>
            <w:shd w:val="clear" w:color="auto" w:fill="auto"/>
          </w:tcPr>
          <w:p w:rsidR="00CA2905" w:rsidRPr="00E63AC5" w:rsidRDefault="00D271ED" w:rsidP="00965F0C">
            <w:pPr>
              <w:jc w:val="center"/>
              <w:rPr>
                <w:sz w:val="20"/>
                <w:szCs w:val="20"/>
              </w:rPr>
            </w:pPr>
            <w:r>
              <w:rPr>
                <w:sz w:val="20"/>
                <w:szCs w:val="20"/>
              </w:rPr>
              <w:t>8.547</w:t>
            </w:r>
          </w:p>
        </w:tc>
      </w:tr>
      <w:tr w:rsidR="00CA2905" w:rsidRPr="00E63AC5" w:rsidTr="00332F1C">
        <w:trPr>
          <w:trHeight w:val="425"/>
          <w:jc w:val="center"/>
        </w:trPr>
        <w:tc>
          <w:tcPr>
            <w:tcW w:w="4643" w:type="dxa"/>
            <w:shd w:val="clear" w:color="auto" w:fill="auto"/>
            <w:hideMark/>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 xml:space="preserve">Jednostki specjalistycznego poradnictwa rodzinnego </w:t>
            </w:r>
          </w:p>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w tym:</w:t>
            </w:r>
          </w:p>
        </w:tc>
        <w:tc>
          <w:tcPr>
            <w:tcW w:w="1170" w:type="dxa"/>
            <w:shd w:val="clear" w:color="auto" w:fill="auto"/>
          </w:tcPr>
          <w:p w:rsidR="00CA2905" w:rsidRPr="00E63AC5" w:rsidRDefault="00D271ED" w:rsidP="00965F0C">
            <w:pPr>
              <w:jc w:val="center"/>
              <w:rPr>
                <w:sz w:val="20"/>
                <w:szCs w:val="20"/>
              </w:rPr>
            </w:pPr>
            <w:r>
              <w:rPr>
                <w:sz w:val="20"/>
                <w:szCs w:val="20"/>
              </w:rPr>
              <w:t>55</w:t>
            </w:r>
          </w:p>
        </w:tc>
        <w:tc>
          <w:tcPr>
            <w:tcW w:w="1678" w:type="dxa"/>
            <w:shd w:val="clear" w:color="auto" w:fill="auto"/>
          </w:tcPr>
          <w:p w:rsidR="00CA2905" w:rsidRPr="00E63AC5" w:rsidRDefault="00D271ED" w:rsidP="00965F0C">
            <w:pPr>
              <w:jc w:val="center"/>
              <w:rPr>
                <w:sz w:val="20"/>
                <w:szCs w:val="20"/>
              </w:rPr>
            </w:pPr>
            <w:r>
              <w:rPr>
                <w:sz w:val="20"/>
                <w:szCs w:val="20"/>
              </w:rPr>
              <w:t>31.174</w:t>
            </w:r>
          </w:p>
        </w:tc>
        <w:tc>
          <w:tcPr>
            <w:tcW w:w="1157" w:type="dxa"/>
            <w:shd w:val="clear" w:color="auto" w:fill="auto"/>
          </w:tcPr>
          <w:p w:rsidR="00CA2905" w:rsidRPr="00E63AC5" w:rsidRDefault="00D271ED" w:rsidP="00965F0C">
            <w:pPr>
              <w:jc w:val="center"/>
              <w:rPr>
                <w:sz w:val="20"/>
                <w:szCs w:val="20"/>
              </w:rPr>
            </w:pPr>
            <w:r>
              <w:rPr>
                <w:sz w:val="20"/>
                <w:szCs w:val="20"/>
              </w:rPr>
              <w:t>13</w:t>
            </w:r>
          </w:p>
        </w:tc>
        <w:tc>
          <w:tcPr>
            <w:tcW w:w="1692" w:type="dxa"/>
            <w:shd w:val="clear" w:color="auto" w:fill="auto"/>
          </w:tcPr>
          <w:p w:rsidR="00CA2905" w:rsidRPr="00E63AC5" w:rsidRDefault="00D271ED" w:rsidP="00965F0C">
            <w:pPr>
              <w:jc w:val="center"/>
              <w:rPr>
                <w:sz w:val="20"/>
                <w:szCs w:val="20"/>
              </w:rPr>
            </w:pPr>
            <w:r>
              <w:rPr>
                <w:sz w:val="20"/>
                <w:szCs w:val="20"/>
              </w:rPr>
              <w:t>6.554</w:t>
            </w:r>
          </w:p>
        </w:tc>
      </w:tr>
      <w:tr w:rsidR="00CA2905" w:rsidRPr="00E63AC5" w:rsidTr="00332F1C">
        <w:trPr>
          <w:trHeight w:val="224"/>
          <w:jc w:val="center"/>
        </w:trPr>
        <w:tc>
          <w:tcPr>
            <w:tcW w:w="4643" w:type="dxa"/>
            <w:shd w:val="clear" w:color="auto" w:fill="auto"/>
            <w:hideMark/>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dla rodzin naturalnych</w:t>
            </w:r>
          </w:p>
        </w:tc>
        <w:tc>
          <w:tcPr>
            <w:tcW w:w="1170" w:type="dxa"/>
            <w:shd w:val="clear" w:color="auto" w:fill="auto"/>
          </w:tcPr>
          <w:p w:rsidR="00CA2905" w:rsidRPr="00E63AC5" w:rsidRDefault="00D271ED" w:rsidP="00965F0C">
            <w:pPr>
              <w:jc w:val="center"/>
              <w:rPr>
                <w:sz w:val="20"/>
                <w:szCs w:val="20"/>
              </w:rPr>
            </w:pPr>
            <w:r>
              <w:rPr>
                <w:sz w:val="20"/>
                <w:szCs w:val="20"/>
              </w:rPr>
              <w:t>45</w:t>
            </w:r>
          </w:p>
        </w:tc>
        <w:tc>
          <w:tcPr>
            <w:tcW w:w="1678" w:type="dxa"/>
            <w:shd w:val="clear" w:color="auto" w:fill="auto"/>
          </w:tcPr>
          <w:p w:rsidR="00CA2905" w:rsidRPr="00E63AC5" w:rsidRDefault="00D271ED" w:rsidP="00965F0C">
            <w:pPr>
              <w:jc w:val="center"/>
              <w:rPr>
                <w:sz w:val="20"/>
                <w:szCs w:val="20"/>
              </w:rPr>
            </w:pPr>
            <w:r>
              <w:rPr>
                <w:sz w:val="20"/>
                <w:szCs w:val="20"/>
              </w:rPr>
              <w:t>28.095</w:t>
            </w:r>
          </w:p>
        </w:tc>
        <w:tc>
          <w:tcPr>
            <w:tcW w:w="1157" w:type="dxa"/>
            <w:shd w:val="clear" w:color="auto" w:fill="auto"/>
          </w:tcPr>
          <w:p w:rsidR="00CA2905" w:rsidRPr="00E63AC5" w:rsidRDefault="00D271ED" w:rsidP="00965F0C">
            <w:pPr>
              <w:jc w:val="center"/>
              <w:rPr>
                <w:sz w:val="20"/>
                <w:szCs w:val="20"/>
              </w:rPr>
            </w:pPr>
            <w:r>
              <w:rPr>
                <w:sz w:val="20"/>
                <w:szCs w:val="20"/>
              </w:rPr>
              <w:t>10</w:t>
            </w:r>
          </w:p>
        </w:tc>
        <w:tc>
          <w:tcPr>
            <w:tcW w:w="1692" w:type="dxa"/>
            <w:shd w:val="clear" w:color="auto" w:fill="auto"/>
          </w:tcPr>
          <w:p w:rsidR="00CA2905" w:rsidRPr="00E63AC5" w:rsidRDefault="00D271ED" w:rsidP="00965F0C">
            <w:pPr>
              <w:jc w:val="center"/>
              <w:rPr>
                <w:sz w:val="20"/>
                <w:szCs w:val="20"/>
              </w:rPr>
            </w:pPr>
            <w:r>
              <w:rPr>
                <w:sz w:val="20"/>
                <w:szCs w:val="20"/>
              </w:rPr>
              <w:t>2.330</w:t>
            </w:r>
          </w:p>
        </w:tc>
      </w:tr>
      <w:tr w:rsidR="00CA2905" w:rsidRPr="00E63AC5" w:rsidTr="00332F1C">
        <w:trPr>
          <w:trHeight w:val="260"/>
          <w:jc w:val="center"/>
        </w:trPr>
        <w:tc>
          <w:tcPr>
            <w:tcW w:w="4643" w:type="dxa"/>
            <w:shd w:val="clear" w:color="auto" w:fill="auto"/>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terapii rodzinnej</w:t>
            </w:r>
          </w:p>
        </w:tc>
        <w:tc>
          <w:tcPr>
            <w:tcW w:w="1170" w:type="dxa"/>
            <w:shd w:val="clear" w:color="auto" w:fill="auto"/>
          </w:tcPr>
          <w:p w:rsidR="00CA2905" w:rsidRPr="00E63AC5" w:rsidRDefault="00D271ED" w:rsidP="00965F0C">
            <w:pPr>
              <w:jc w:val="center"/>
              <w:rPr>
                <w:sz w:val="20"/>
                <w:szCs w:val="20"/>
              </w:rPr>
            </w:pPr>
            <w:r>
              <w:rPr>
                <w:sz w:val="20"/>
                <w:szCs w:val="20"/>
              </w:rPr>
              <w:t>21</w:t>
            </w:r>
          </w:p>
        </w:tc>
        <w:tc>
          <w:tcPr>
            <w:tcW w:w="1678" w:type="dxa"/>
            <w:shd w:val="clear" w:color="auto" w:fill="auto"/>
          </w:tcPr>
          <w:p w:rsidR="00CA2905" w:rsidRPr="00E63AC5" w:rsidRDefault="00D271ED" w:rsidP="00965F0C">
            <w:pPr>
              <w:jc w:val="center"/>
              <w:rPr>
                <w:sz w:val="20"/>
                <w:szCs w:val="20"/>
              </w:rPr>
            </w:pPr>
            <w:r>
              <w:rPr>
                <w:sz w:val="20"/>
                <w:szCs w:val="20"/>
              </w:rPr>
              <w:t>2.910</w:t>
            </w:r>
          </w:p>
        </w:tc>
        <w:tc>
          <w:tcPr>
            <w:tcW w:w="1157" w:type="dxa"/>
            <w:shd w:val="clear" w:color="auto" w:fill="auto"/>
          </w:tcPr>
          <w:p w:rsidR="00CA2905" w:rsidRPr="00E63AC5" w:rsidRDefault="00D271ED" w:rsidP="00965F0C">
            <w:pPr>
              <w:jc w:val="center"/>
              <w:rPr>
                <w:sz w:val="20"/>
                <w:szCs w:val="20"/>
              </w:rPr>
            </w:pPr>
            <w:r>
              <w:rPr>
                <w:sz w:val="20"/>
                <w:szCs w:val="20"/>
              </w:rPr>
              <w:t>35</w:t>
            </w:r>
          </w:p>
        </w:tc>
        <w:tc>
          <w:tcPr>
            <w:tcW w:w="1692" w:type="dxa"/>
            <w:shd w:val="clear" w:color="auto" w:fill="auto"/>
          </w:tcPr>
          <w:p w:rsidR="00CA2905" w:rsidRPr="00E63AC5" w:rsidRDefault="00D271ED" w:rsidP="00965F0C">
            <w:pPr>
              <w:jc w:val="center"/>
              <w:rPr>
                <w:sz w:val="20"/>
                <w:szCs w:val="20"/>
              </w:rPr>
            </w:pPr>
            <w:r>
              <w:rPr>
                <w:sz w:val="20"/>
                <w:szCs w:val="20"/>
              </w:rPr>
              <w:t>2.802</w:t>
            </w:r>
          </w:p>
        </w:tc>
      </w:tr>
    </w:tbl>
    <w:p w:rsidR="00CA2905" w:rsidRPr="00E63AC5" w:rsidRDefault="00CA2905" w:rsidP="00965F0C">
      <w:pPr>
        <w:pStyle w:val="Legenda"/>
        <w:jc w:val="center"/>
        <w:rPr>
          <w:b w:val="0"/>
          <w:sz w:val="24"/>
        </w:rPr>
      </w:pPr>
      <w:r w:rsidRPr="00E63AC5">
        <w:rPr>
          <w:b w:val="0"/>
          <w:sz w:val="24"/>
        </w:rPr>
        <w:lastRenderedPageBreak/>
        <w:t>Jednostki organizacyjne pomocy społecznej o zasięgu ponadgminnym</w:t>
      </w:r>
    </w:p>
    <w:p w:rsidR="00CA2905" w:rsidRPr="00E63AC5" w:rsidRDefault="00CA2905" w:rsidP="00965F0C">
      <w:pPr>
        <w:pStyle w:val="Legenda"/>
        <w:jc w:val="center"/>
        <w:rPr>
          <w:b w:val="0"/>
          <w:sz w:val="24"/>
        </w:rPr>
      </w:pPr>
      <w:r w:rsidRPr="00E63AC5">
        <w:rPr>
          <w:b w:val="0"/>
          <w:sz w:val="24"/>
        </w:rPr>
        <w:t>2014</w:t>
      </w: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1276"/>
        <w:gridCol w:w="1559"/>
        <w:gridCol w:w="1322"/>
        <w:gridCol w:w="1560"/>
      </w:tblGrid>
      <w:tr w:rsidR="00CA2905" w:rsidRPr="00E63AC5" w:rsidTr="00332F1C">
        <w:trPr>
          <w:trHeight w:val="138"/>
          <w:jc w:val="center"/>
        </w:trPr>
        <w:tc>
          <w:tcPr>
            <w:tcW w:w="4606" w:type="dxa"/>
            <w:shd w:val="clear" w:color="auto" w:fill="auto"/>
            <w:hideMark/>
          </w:tcPr>
          <w:p w:rsidR="00CA2905" w:rsidRPr="00E63AC5" w:rsidRDefault="00CA2905" w:rsidP="00965F0C">
            <w:pPr>
              <w:rPr>
                <w:rFonts w:eastAsia="Calibri"/>
                <w:bCs/>
                <w:sz w:val="20"/>
                <w:szCs w:val="20"/>
              </w:rPr>
            </w:pPr>
          </w:p>
        </w:tc>
        <w:tc>
          <w:tcPr>
            <w:tcW w:w="2835" w:type="dxa"/>
            <w:gridSpan w:val="2"/>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Podmiot prowadzący - powiat</w:t>
            </w:r>
          </w:p>
        </w:tc>
        <w:tc>
          <w:tcPr>
            <w:tcW w:w="2882" w:type="dxa"/>
            <w:gridSpan w:val="2"/>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Inny podmiot prowadzący</w:t>
            </w:r>
          </w:p>
        </w:tc>
      </w:tr>
      <w:tr w:rsidR="00CA2905" w:rsidRPr="00E63AC5" w:rsidTr="00332F1C">
        <w:trPr>
          <w:trHeight w:val="444"/>
          <w:jc w:val="center"/>
        </w:trPr>
        <w:tc>
          <w:tcPr>
            <w:tcW w:w="4606" w:type="dxa"/>
            <w:shd w:val="clear" w:color="auto" w:fill="auto"/>
            <w:hideMark/>
          </w:tcPr>
          <w:p w:rsidR="00CA2905" w:rsidRPr="00E63AC5" w:rsidRDefault="00CA2905" w:rsidP="00965F0C">
            <w:pPr>
              <w:rPr>
                <w:rFonts w:eastAsia="Calibri"/>
                <w:bCs/>
                <w:sz w:val="20"/>
                <w:szCs w:val="20"/>
              </w:rPr>
            </w:pPr>
          </w:p>
        </w:tc>
        <w:tc>
          <w:tcPr>
            <w:tcW w:w="1276"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jednostek</w:t>
            </w:r>
          </w:p>
        </w:tc>
        <w:tc>
          <w:tcPr>
            <w:tcW w:w="1559"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osób korzystających</w:t>
            </w:r>
          </w:p>
        </w:tc>
        <w:tc>
          <w:tcPr>
            <w:tcW w:w="1322"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jednostek</w:t>
            </w:r>
          </w:p>
        </w:tc>
        <w:tc>
          <w:tcPr>
            <w:tcW w:w="1560"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osób korzystających</w:t>
            </w:r>
          </w:p>
        </w:tc>
      </w:tr>
      <w:tr w:rsidR="00CA2905" w:rsidRPr="00E63AC5" w:rsidTr="00332F1C">
        <w:trPr>
          <w:trHeight w:val="402"/>
          <w:jc w:val="center"/>
        </w:trPr>
        <w:tc>
          <w:tcPr>
            <w:tcW w:w="4606" w:type="dxa"/>
            <w:shd w:val="clear" w:color="auto" w:fill="auto"/>
            <w:hideMark/>
          </w:tcPr>
          <w:p w:rsidR="00CA2905" w:rsidRPr="00E63AC5" w:rsidRDefault="00CA2905" w:rsidP="00965F0C">
            <w:pPr>
              <w:rPr>
                <w:rFonts w:eastAsia="Calibri"/>
                <w:sz w:val="20"/>
                <w:szCs w:val="20"/>
              </w:rPr>
            </w:pPr>
            <w:r w:rsidRPr="00E63AC5">
              <w:rPr>
                <w:rFonts w:eastAsia="Calibri"/>
                <w:sz w:val="20"/>
                <w:szCs w:val="20"/>
              </w:rPr>
              <w:t xml:space="preserve">Jednostki poradnictwa specjalistycznego </w:t>
            </w:r>
          </w:p>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w tym:</w:t>
            </w:r>
          </w:p>
        </w:tc>
        <w:tc>
          <w:tcPr>
            <w:tcW w:w="1276" w:type="dxa"/>
            <w:shd w:val="clear" w:color="auto" w:fill="auto"/>
          </w:tcPr>
          <w:p w:rsidR="00CA2905" w:rsidRPr="00E63AC5" w:rsidRDefault="00CA2905" w:rsidP="00965F0C">
            <w:pPr>
              <w:jc w:val="center"/>
              <w:rPr>
                <w:sz w:val="20"/>
                <w:szCs w:val="20"/>
              </w:rPr>
            </w:pPr>
            <w:r w:rsidRPr="00E63AC5">
              <w:rPr>
                <w:sz w:val="20"/>
                <w:szCs w:val="20"/>
              </w:rPr>
              <w:t>91</w:t>
            </w:r>
          </w:p>
        </w:tc>
        <w:tc>
          <w:tcPr>
            <w:tcW w:w="1559" w:type="dxa"/>
            <w:shd w:val="clear" w:color="auto" w:fill="auto"/>
          </w:tcPr>
          <w:p w:rsidR="00CA2905" w:rsidRPr="00E63AC5" w:rsidRDefault="00CA2905" w:rsidP="00965F0C">
            <w:pPr>
              <w:jc w:val="center"/>
              <w:rPr>
                <w:sz w:val="20"/>
                <w:szCs w:val="20"/>
              </w:rPr>
            </w:pPr>
            <w:r w:rsidRPr="00E63AC5">
              <w:rPr>
                <w:sz w:val="20"/>
                <w:szCs w:val="20"/>
              </w:rPr>
              <w:t>34</w:t>
            </w:r>
            <w:r>
              <w:rPr>
                <w:sz w:val="20"/>
                <w:szCs w:val="20"/>
              </w:rPr>
              <w:t>.</w:t>
            </w:r>
            <w:r w:rsidRPr="00E63AC5">
              <w:rPr>
                <w:sz w:val="20"/>
                <w:szCs w:val="20"/>
              </w:rPr>
              <w:t>283</w:t>
            </w:r>
          </w:p>
        </w:tc>
        <w:tc>
          <w:tcPr>
            <w:tcW w:w="1322" w:type="dxa"/>
            <w:shd w:val="clear" w:color="auto" w:fill="auto"/>
          </w:tcPr>
          <w:p w:rsidR="00CA2905" w:rsidRPr="00E63AC5" w:rsidRDefault="00CA2905" w:rsidP="00965F0C">
            <w:pPr>
              <w:jc w:val="center"/>
              <w:rPr>
                <w:sz w:val="20"/>
                <w:szCs w:val="20"/>
              </w:rPr>
            </w:pPr>
            <w:r w:rsidRPr="00E63AC5">
              <w:rPr>
                <w:sz w:val="20"/>
                <w:szCs w:val="20"/>
              </w:rPr>
              <w:t>19</w:t>
            </w:r>
          </w:p>
        </w:tc>
        <w:tc>
          <w:tcPr>
            <w:tcW w:w="1560" w:type="dxa"/>
            <w:shd w:val="clear" w:color="auto" w:fill="auto"/>
          </w:tcPr>
          <w:p w:rsidR="00CA2905" w:rsidRPr="00E63AC5" w:rsidRDefault="00CA2905" w:rsidP="00965F0C">
            <w:pPr>
              <w:jc w:val="center"/>
              <w:rPr>
                <w:sz w:val="20"/>
                <w:szCs w:val="20"/>
              </w:rPr>
            </w:pPr>
            <w:r w:rsidRPr="00E63AC5">
              <w:rPr>
                <w:sz w:val="20"/>
                <w:szCs w:val="20"/>
              </w:rPr>
              <w:t>14</w:t>
            </w:r>
            <w:r>
              <w:rPr>
                <w:sz w:val="20"/>
                <w:szCs w:val="20"/>
              </w:rPr>
              <w:t>.</w:t>
            </w:r>
            <w:r w:rsidRPr="00E63AC5">
              <w:rPr>
                <w:sz w:val="20"/>
                <w:szCs w:val="20"/>
              </w:rPr>
              <w:t>052</w:t>
            </w:r>
          </w:p>
        </w:tc>
      </w:tr>
      <w:tr w:rsidR="00CA2905" w:rsidRPr="00E63AC5" w:rsidTr="00332F1C">
        <w:trPr>
          <w:trHeight w:val="127"/>
          <w:jc w:val="center"/>
        </w:trPr>
        <w:tc>
          <w:tcPr>
            <w:tcW w:w="4606" w:type="dxa"/>
            <w:shd w:val="clear" w:color="auto" w:fill="auto"/>
            <w:hideMark/>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 xml:space="preserve">Jednostki specjalistycznego poradnictwa rodzinnego </w:t>
            </w:r>
          </w:p>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w tym:</w:t>
            </w:r>
          </w:p>
        </w:tc>
        <w:tc>
          <w:tcPr>
            <w:tcW w:w="1276" w:type="dxa"/>
            <w:shd w:val="clear" w:color="auto" w:fill="auto"/>
          </w:tcPr>
          <w:p w:rsidR="00CA2905" w:rsidRPr="00E63AC5" w:rsidRDefault="00CA2905" w:rsidP="00965F0C">
            <w:pPr>
              <w:jc w:val="center"/>
              <w:rPr>
                <w:sz w:val="20"/>
                <w:szCs w:val="20"/>
              </w:rPr>
            </w:pPr>
            <w:r w:rsidRPr="00E63AC5">
              <w:rPr>
                <w:sz w:val="20"/>
                <w:szCs w:val="20"/>
              </w:rPr>
              <w:t>75</w:t>
            </w:r>
          </w:p>
        </w:tc>
        <w:tc>
          <w:tcPr>
            <w:tcW w:w="1559" w:type="dxa"/>
            <w:shd w:val="clear" w:color="auto" w:fill="auto"/>
          </w:tcPr>
          <w:p w:rsidR="00CA2905" w:rsidRPr="00E63AC5" w:rsidRDefault="00CA2905" w:rsidP="00965F0C">
            <w:pPr>
              <w:jc w:val="center"/>
              <w:rPr>
                <w:sz w:val="20"/>
                <w:szCs w:val="20"/>
              </w:rPr>
            </w:pPr>
            <w:r w:rsidRPr="00E63AC5">
              <w:rPr>
                <w:sz w:val="20"/>
                <w:szCs w:val="20"/>
              </w:rPr>
              <w:t>29</w:t>
            </w:r>
            <w:r>
              <w:rPr>
                <w:sz w:val="20"/>
                <w:szCs w:val="20"/>
              </w:rPr>
              <w:t>.</w:t>
            </w:r>
            <w:r w:rsidRPr="00E63AC5">
              <w:rPr>
                <w:sz w:val="20"/>
                <w:szCs w:val="20"/>
              </w:rPr>
              <w:t>223</w:t>
            </w:r>
          </w:p>
        </w:tc>
        <w:tc>
          <w:tcPr>
            <w:tcW w:w="1322" w:type="dxa"/>
            <w:shd w:val="clear" w:color="auto" w:fill="auto"/>
          </w:tcPr>
          <w:p w:rsidR="00CA2905" w:rsidRPr="00E63AC5" w:rsidRDefault="00CA2905" w:rsidP="00965F0C">
            <w:pPr>
              <w:jc w:val="center"/>
              <w:rPr>
                <w:sz w:val="20"/>
                <w:szCs w:val="20"/>
              </w:rPr>
            </w:pPr>
            <w:r w:rsidRPr="00E63AC5">
              <w:rPr>
                <w:sz w:val="20"/>
                <w:szCs w:val="20"/>
              </w:rPr>
              <w:t>19</w:t>
            </w:r>
          </w:p>
        </w:tc>
        <w:tc>
          <w:tcPr>
            <w:tcW w:w="1560" w:type="dxa"/>
            <w:shd w:val="clear" w:color="auto" w:fill="auto"/>
          </w:tcPr>
          <w:p w:rsidR="00CA2905" w:rsidRPr="00E63AC5" w:rsidRDefault="00CA2905" w:rsidP="00965F0C">
            <w:pPr>
              <w:jc w:val="center"/>
              <w:rPr>
                <w:sz w:val="20"/>
                <w:szCs w:val="20"/>
              </w:rPr>
            </w:pPr>
            <w:r w:rsidRPr="00E63AC5">
              <w:rPr>
                <w:sz w:val="20"/>
                <w:szCs w:val="20"/>
              </w:rPr>
              <w:t>14</w:t>
            </w:r>
            <w:r>
              <w:rPr>
                <w:sz w:val="20"/>
                <w:szCs w:val="20"/>
              </w:rPr>
              <w:t>.</w:t>
            </w:r>
            <w:r w:rsidRPr="00E63AC5">
              <w:rPr>
                <w:sz w:val="20"/>
                <w:szCs w:val="20"/>
              </w:rPr>
              <w:t>052</w:t>
            </w:r>
          </w:p>
        </w:tc>
      </w:tr>
      <w:tr w:rsidR="00CA2905" w:rsidRPr="00E63AC5" w:rsidTr="00332F1C">
        <w:trPr>
          <w:trHeight w:val="224"/>
          <w:jc w:val="center"/>
        </w:trPr>
        <w:tc>
          <w:tcPr>
            <w:tcW w:w="4606" w:type="dxa"/>
            <w:shd w:val="clear" w:color="auto" w:fill="auto"/>
            <w:hideMark/>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dla rodzin naturalnych</w:t>
            </w:r>
          </w:p>
        </w:tc>
        <w:tc>
          <w:tcPr>
            <w:tcW w:w="1276" w:type="dxa"/>
            <w:shd w:val="clear" w:color="auto" w:fill="auto"/>
          </w:tcPr>
          <w:p w:rsidR="00CA2905" w:rsidRPr="00E63AC5" w:rsidRDefault="00CA2905" w:rsidP="00965F0C">
            <w:pPr>
              <w:jc w:val="center"/>
              <w:rPr>
                <w:sz w:val="20"/>
                <w:szCs w:val="20"/>
              </w:rPr>
            </w:pPr>
            <w:r w:rsidRPr="00E63AC5">
              <w:rPr>
                <w:sz w:val="20"/>
                <w:szCs w:val="20"/>
              </w:rPr>
              <w:t>57</w:t>
            </w:r>
          </w:p>
        </w:tc>
        <w:tc>
          <w:tcPr>
            <w:tcW w:w="1559" w:type="dxa"/>
            <w:shd w:val="clear" w:color="auto" w:fill="auto"/>
          </w:tcPr>
          <w:p w:rsidR="00CA2905" w:rsidRPr="00E63AC5" w:rsidRDefault="00CA2905" w:rsidP="00965F0C">
            <w:pPr>
              <w:jc w:val="center"/>
              <w:rPr>
                <w:sz w:val="20"/>
                <w:szCs w:val="20"/>
              </w:rPr>
            </w:pPr>
            <w:r w:rsidRPr="00E63AC5">
              <w:rPr>
                <w:sz w:val="20"/>
                <w:szCs w:val="20"/>
              </w:rPr>
              <w:t>21</w:t>
            </w:r>
            <w:r>
              <w:rPr>
                <w:sz w:val="20"/>
                <w:szCs w:val="20"/>
              </w:rPr>
              <w:t>.</w:t>
            </w:r>
            <w:r w:rsidRPr="00E63AC5">
              <w:rPr>
                <w:sz w:val="20"/>
                <w:szCs w:val="20"/>
              </w:rPr>
              <w:t>759</w:t>
            </w:r>
          </w:p>
        </w:tc>
        <w:tc>
          <w:tcPr>
            <w:tcW w:w="1322" w:type="dxa"/>
            <w:shd w:val="clear" w:color="auto" w:fill="auto"/>
          </w:tcPr>
          <w:p w:rsidR="00CA2905" w:rsidRPr="00E63AC5" w:rsidRDefault="00CA2905" w:rsidP="00965F0C">
            <w:pPr>
              <w:jc w:val="center"/>
              <w:rPr>
                <w:sz w:val="20"/>
                <w:szCs w:val="20"/>
              </w:rPr>
            </w:pPr>
            <w:r w:rsidRPr="00E63AC5">
              <w:rPr>
                <w:sz w:val="20"/>
                <w:szCs w:val="20"/>
              </w:rPr>
              <w:t>11</w:t>
            </w:r>
          </w:p>
        </w:tc>
        <w:tc>
          <w:tcPr>
            <w:tcW w:w="1560" w:type="dxa"/>
            <w:shd w:val="clear" w:color="auto" w:fill="auto"/>
          </w:tcPr>
          <w:p w:rsidR="00CA2905" w:rsidRPr="00E63AC5" w:rsidRDefault="00CA2905" w:rsidP="00965F0C">
            <w:pPr>
              <w:jc w:val="center"/>
              <w:rPr>
                <w:sz w:val="20"/>
                <w:szCs w:val="20"/>
              </w:rPr>
            </w:pPr>
            <w:r w:rsidRPr="00E63AC5">
              <w:rPr>
                <w:sz w:val="20"/>
                <w:szCs w:val="20"/>
              </w:rPr>
              <w:t>8</w:t>
            </w:r>
            <w:r>
              <w:rPr>
                <w:sz w:val="20"/>
                <w:szCs w:val="20"/>
              </w:rPr>
              <w:t>.</w:t>
            </w:r>
            <w:r w:rsidRPr="00E63AC5">
              <w:rPr>
                <w:sz w:val="20"/>
                <w:szCs w:val="20"/>
              </w:rPr>
              <w:t>673</w:t>
            </w:r>
          </w:p>
        </w:tc>
      </w:tr>
      <w:tr w:rsidR="00CA2905" w:rsidRPr="00E63AC5" w:rsidTr="00332F1C">
        <w:trPr>
          <w:trHeight w:val="260"/>
          <w:jc w:val="center"/>
        </w:trPr>
        <w:tc>
          <w:tcPr>
            <w:tcW w:w="4606" w:type="dxa"/>
            <w:shd w:val="clear" w:color="auto" w:fill="auto"/>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terapii rodzinnej</w:t>
            </w:r>
          </w:p>
        </w:tc>
        <w:tc>
          <w:tcPr>
            <w:tcW w:w="1276" w:type="dxa"/>
            <w:shd w:val="clear" w:color="auto" w:fill="auto"/>
          </w:tcPr>
          <w:p w:rsidR="00CA2905" w:rsidRPr="00E63AC5" w:rsidRDefault="00CA2905" w:rsidP="00965F0C">
            <w:pPr>
              <w:jc w:val="center"/>
              <w:rPr>
                <w:sz w:val="20"/>
                <w:szCs w:val="20"/>
              </w:rPr>
            </w:pPr>
            <w:r w:rsidRPr="00E63AC5">
              <w:rPr>
                <w:sz w:val="20"/>
                <w:szCs w:val="20"/>
              </w:rPr>
              <w:t>30</w:t>
            </w:r>
          </w:p>
        </w:tc>
        <w:tc>
          <w:tcPr>
            <w:tcW w:w="1559" w:type="dxa"/>
            <w:shd w:val="clear" w:color="auto" w:fill="auto"/>
          </w:tcPr>
          <w:p w:rsidR="00CA2905" w:rsidRPr="00E63AC5" w:rsidRDefault="00CA2905" w:rsidP="00965F0C">
            <w:pPr>
              <w:jc w:val="center"/>
              <w:rPr>
                <w:sz w:val="20"/>
                <w:szCs w:val="20"/>
              </w:rPr>
            </w:pPr>
            <w:r w:rsidRPr="00E63AC5">
              <w:rPr>
                <w:sz w:val="20"/>
                <w:szCs w:val="20"/>
              </w:rPr>
              <w:t>3</w:t>
            </w:r>
            <w:r>
              <w:rPr>
                <w:sz w:val="20"/>
                <w:szCs w:val="20"/>
              </w:rPr>
              <w:t>.</w:t>
            </w:r>
            <w:r w:rsidRPr="00E63AC5">
              <w:rPr>
                <w:sz w:val="20"/>
                <w:szCs w:val="20"/>
              </w:rPr>
              <w:t>011</w:t>
            </w:r>
          </w:p>
        </w:tc>
        <w:tc>
          <w:tcPr>
            <w:tcW w:w="1322" w:type="dxa"/>
            <w:shd w:val="clear" w:color="auto" w:fill="auto"/>
          </w:tcPr>
          <w:p w:rsidR="00CA2905" w:rsidRPr="00E63AC5" w:rsidRDefault="00CA2905" w:rsidP="00965F0C">
            <w:pPr>
              <w:jc w:val="center"/>
              <w:rPr>
                <w:sz w:val="20"/>
                <w:szCs w:val="20"/>
              </w:rPr>
            </w:pPr>
            <w:r w:rsidRPr="00E63AC5">
              <w:rPr>
                <w:sz w:val="20"/>
                <w:szCs w:val="20"/>
              </w:rPr>
              <w:t>16</w:t>
            </w:r>
          </w:p>
        </w:tc>
        <w:tc>
          <w:tcPr>
            <w:tcW w:w="1560" w:type="dxa"/>
            <w:shd w:val="clear" w:color="auto" w:fill="auto"/>
          </w:tcPr>
          <w:p w:rsidR="00CA2905" w:rsidRPr="00E63AC5" w:rsidRDefault="00CA2905" w:rsidP="00965F0C">
            <w:pPr>
              <w:jc w:val="center"/>
              <w:rPr>
                <w:sz w:val="20"/>
                <w:szCs w:val="20"/>
              </w:rPr>
            </w:pPr>
            <w:r w:rsidRPr="00E63AC5">
              <w:rPr>
                <w:sz w:val="20"/>
                <w:szCs w:val="20"/>
              </w:rPr>
              <w:t>4</w:t>
            </w:r>
            <w:r>
              <w:rPr>
                <w:sz w:val="20"/>
                <w:szCs w:val="20"/>
              </w:rPr>
              <w:t>.</w:t>
            </w:r>
            <w:r w:rsidRPr="00E63AC5">
              <w:rPr>
                <w:sz w:val="20"/>
                <w:szCs w:val="20"/>
              </w:rPr>
              <w:t>261</w:t>
            </w:r>
          </w:p>
        </w:tc>
      </w:tr>
    </w:tbl>
    <w:p w:rsidR="00CA2905" w:rsidRPr="00E63AC5" w:rsidRDefault="00CA2905" w:rsidP="00965F0C">
      <w:pPr>
        <w:pStyle w:val="Legenda"/>
        <w:jc w:val="center"/>
        <w:rPr>
          <w:b w:val="0"/>
          <w:sz w:val="24"/>
        </w:rPr>
      </w:pPr>
      <w:r w:rsidRPr="00E63AC5">
        <w:rPr>
          <w:b w:val="0"/>
          <w:sz w:val="24"/>
        </w:rPr>
        <w:t>2015</w:t>
      </w: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1276"/>
        <w:gridCol w:w="1559"/>
        <w:gridCol w:w="1322"/>
        <w:gridCol w:w="1560"/>
      </w:tblGrid>
      <w:tr w:rsidR="00CA2905" w:rsidRPr="00E63AC5" w:rsidTr="002427EE">
        <w:trPr>
          <w:trHeight w:val="111"/>
          <w:jc w:val="center"/>
        </w:trPr>
        <w:tc>
          <w:tcPr>
            <w:tcW w:w="4606" w:type="dxa"/>
            <w:shd w:val="clear" w:color="auto" w:fill="auto"/>
            <w:hideMark/>
          </w:tcPr>
          <w:p w:rsidR="00CA2905" w:rsidRPr="00E63AC5" w:rsidRDefault="00CA2905" w:rsidP="00965F0C">
            <w:pPr>
              <w:rPr>
                <w:rFonts w:eastAsia="Calibri"/>
                <w:bCs/>
                <w:sz w:val="20"/>
                <w:szCs w:val="20"/>
              </w:rPr>
            </w:pPr>
          </w:p>
        </w:tc>
        <w:tc>
          <w:tcPr>
            <w:tcW w:w="2835" w:type="dxa"/>
            <w:gridSpan w:val="2"/>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Podmiot prowadzący - powiat</w:t>
            </w:r>
          </w:p>
        </w:tc>
        <w:tc>
          <w:tcPr>
            <w:tcW w:w="2882" w:type="dxa"/>
            <w:gridSpan w:val="2"/>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Inny podmiot prowadzący</w:t>
            </w:r>
          </w:p>
        </w:tc>
      </w:tr>
      <w:tr w:rsidR="00CA2905" w:rsidRPr="00E63AC5" w:rsidTr="00332F1C">
        <w:trPr>
          <w:trHeight w:val="444"/>
          <w:jc w:val="center"/>
        </w:trPr>
        <w:tc>
          <w:tcPr>
            <w:tcW w:w="4606" w:type="dxa"/>
            <w:shd w:val="clear" w:color="auto" w:fill="auto"/>
            <w:hideMark/>
          </w:tcPr>
          <w:p w:rsidR="00CA2905" w:rsidRPr="00E63AC5" w:rsidRDefault="00CA2905" w:rsidP="00965F0C">
            <w:pPr>
              <w:rPr>
                <w:rFonts w:eastAsia="Calibri"/>
                <w:bCs/>
                <w:sz w:val="20"/>
                <w:szCs w:val="20"/>
              </w:rPr>
            </w:pPr>
          </w:p>
        </w:tc>
        <w:tc>
          <w:tcPr>
            <w:tcW w:w="1276"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jednostek</w:t>
            </w:r>
          </w:p>
        </w:tc>
        <w:tc>
          <w:tcPr>
            <w:tcW w:w="1559"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osób korzystających</w:t>
            </w:r>
          </w:p>
        </w:tc>
        <w:tc>
          <w:tcPr>
            <w:tcW w:w="1322"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jednostek</w:t>
            </w:r>
          </w:p>
        </w:tc>
        <w:tc>
          <w:tcPr>
            <w:tcW w:w="1560"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osób korzystających</w:t>
            </w:r>
          </w:p>
        </w:tc>
      </w:tr>
      <w:tr w:rsidR="00CA2905" w:rsidRPr="00E63AC5" w:rsidTr="00332F1C">
        <w:trPr>
          <w:trHeight w:val="402"/>
          <w:jc w:val="center"/>
        </w:trPr>
        <w:tc>
          <w:tcPr>
            <w:tcW w:w="4606" w:type="dxa"/>
            <w:shd w:val="clear" w:color="auto" w:fill="auto"/>
            <w:hideMark/>
          </w:tcPr>
          <w:p w:rsidR="00CA2905" w:rsidRPr="00E63AC5" w:rsidRDefault="00CA2905" w:rsidP="00965F0C">
            <w:pPr>
              <w:rPr>
                <w:rFonts w:eastAsia="Calibri"/>
                <w:sz w:val="20"/>
                <w:szCs w:val="20"/>
              </w:rPr>
            </w:pPr>
            <w:r w:rsidRPr="00E63AC5">
              <w:rPr>
                <w:rFonts w:eastAsia="Calibri"/>
                <w:sz w:val="20"/>
                <w:szCs w:val="20"/>
              </w:rPr>
              <w:t xml:space="preserve">Jednostki poradnictwa specjalistycznego </w:t>
            </w:r>
          </w:p>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w tym:</w:t>
            </w:r>
          </w:p>
        </w:tc>
        <w:tc>
          <w:tcPr>
            <w:tcW w:w="1276" w:type="dxa"/>
            <w:shd w:val="clear" w:color="auto" w:fill="auto"/>
          </w:tcPr>
          <w:p w:rsidR="00CA2905" w:rsidRPr="00E63AC5" w:rsidRDefault="00CA2905" w:rsidP="00965F0C">
            <w:pPr>
              <w:jc w:val="center"/>
              <w:rPr>
                <w:sz w:val="20"/>
                <w:szCs w:val="20"/>
              </w:rPr>
            </w:pPr>
            <w:r w:rsidRPr="00E63AC5">
              <w:rPr>
                <w:sz w:val="20"/>
                <w:szCs w:val="20"/>
              </w:rPr>
              <w:t>97</w:t>
            </w:r>
          </w:p>
        </w:tc>
        <w:tc>
          <w:tcPr>
            <w:tcW w:w="1559" w:type="dxa"/>
            <w:shd w:val="clear" w:color="auto" w:fill="auto"/>
          </w:tcPr>
          <w:p w:rsidR="00CA2905" w:rsidRPr="00E63AC5" w:rsidRDefault="00CA2905" w:rsidP="00965F0C">
            <w:pPr>
              <w:jc w:val="center"/>
              <w:rPr>
                <w:sz w:val="20"/>
                <w:szCs w:val="20"/>
              </w:rPr>
            </w:pPr>
            <w:r w:rsidRPr="00E63AC5">
              <w:rPr>
                <w:sz w:val="20"/>
                <w:szCs w:val="20"/>
              </w:rPr>
              <w:t>32</w:t>
            </w:r>
            <w:r>
              <w:rPr>
                <w:sz w:val="20"/>
                <w:szCs w:val="20"/>
              </w:rPr>
              <w:t>.</w:t>
            </w:r>
            <w:r w:rsidRPr="00E63AC5">
              <w:rPr>
                <w:sz w:val="20"/>
                <w:szCs w:val="20"/>
              </w:rPr>
              <w:t>675</w:t>
            </w:r>
          </w:p>
        </w:tc>
        <w:tc>
          <w:tcPr>
            <w:tcW w:w="1322" w:type="dxa"/>
            <w:shd w:val="clear" w:color="auto" w:fill="auto"/>
          </w:tcPr>
          <w:p w:rsidR="00CA2905" w:rsidRPr="00E63AC5" w:rsidRDefault="00CA2905" w:rsidP="00965F0C">
            <w:pPr>
              <w:jc w:val="center"/>
              <w:rPr>
                <w:sz w:val="20"/>
                <w:szCs w:val="20"/>
              </w:rPr>
            </w:pPr>
            <w:r w:rsidRPr="00E63AC5">
              <w:rPr>
                <w:sz w:val="20"/>
                <w:szCs w:val="20"/>
              </w:rPr>
              <w:t>12</w:t>
            </w:r>
          </w:p>
        </w:tc>
        <w:tc>
          <w:tcPr>
            <w:tcW w:w="1560" w:type="dxa"/>
            <w:shd w:val="clear" w:color="auto" w:fill="auto"/>
          </w:tcPr>
          <w:p w:rsidR="00CA2905" w:rsidRPr="00E63AC5" w:rsidRDefault="00CA2905" w:rsidP="00965F0C">
            <w:pPr>
              <w:jc w:val="center"/>
              <w:rPr>
                <w:sz w:val="20"/>
                <w:szCs w:val="20"/>
              </w:rPr>
            </w:pPr>
            <w:r w:rsidRPr="00E63AC5">
              <w:rPr>
                <w:sz w:val="20"/>
                <w:szCs w:val="20"/>
              </w:rPr>
              <w:t>6</w:t>
            </w:r>
            <w:r>
              <w:rPr>
                <w:sz w:val="20"/>
                <w:szCs w:val="20"/>
              </w:rPr>
              <w:t>.</w:t>
            </w:r>
            <w:r w:rsidRPr="00E63AC5">
              <w:rPr>
                <w:sz w:val="20"/>
                <w:szCs w:val="20"/>
              </w:rPr>
              <w:t>585</w:t>
            </w:r>
          </w:p>
        </w:tc>
      </w:tr>
      <w:tr w:rsidR="00CA2905" w:rsidRPr="00E63AC5" w:rsidTr="00332F1C">
        <w:trPr>
          <w:trHeight w:val="127"/>
          <w:jc w:val="center"/>
        </w:trPr>
        <w:tc>
          <w:tcPr>
            <w:tcW w:w="4606" w:type="dxa"/>
            <w:shd w:val="clear" w:color="auto" w:fill="auto"/>
            <w:hideMark/>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 xml:space="preserve">Jednostki specjalistycznego poradnictwa rodzinnego </w:t>
            </w:r>
          </w:p>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w tym:</w:t>
            </w:r>
          </w:p>
        </w:tc>
        <w:tc>
          <w:tcPr>
            <w:tcW w:w="1276" w:type="dxa"/>
            <w:shd w:val="clear" w:color="auto" w:fill="auto"/>
          </w:tcPr>
          <w:p w:rsidR="00CA2905" w:rsidRPr="00E63AC5" w:rsidRDefault="00CA2905" w:rsidP="00965F0C">
            <w:pPr>
              <w:jc w:val="center"/>
              <w:rPr>
                <w:sz w:val="20"/>
                <w:szCs w:val="20"/>
              </w:rPr>
            </w:pPr>
            <w:r w:rsidRPr="00E63AC5">
              <w:rPr>
                <w:sz w:val="20"/>
                <w:szCs w:val="20"/>
              </w:rPr>
              <w:t>79</w:t>
            </w:r>
          </w:p>
        </w:tc>
        <w:tc>
          <w:tcPr>
            <w:tcW w:w="1559" w:type="dxa"/>
            <w:shd w:val="clear" w:color="auto" w:fill="auto"/>
          </w:tcPr>
          <w:p w:rsidR="00CA2905" w:rsidRPr="00E63AC5" w:rsidRDefault="00CA2905" w:rsidP="00965F0C">
            <w:pPr>
              <w:jc w:val="center"/>
              <w:rPr>
                <w:sz w:val="20"/>
                <w:szCs w:val="20"/>
              </w:rPr>
            </w:pPr>
            <w:r w:rsidRPr="00E63AC5">
              <w:rPr>
                <w:sz w:val="20"/>
                <w:szCs w:val="20"/>
              </w:rPr>
              <w:t>26</w:t>
            </w:r>
            <w:r>
              <w:rPr>
                <w:sz w:val="20"/>
                <w:szCs w:val="20"/>
              </w:rPr>
              <w:t>.</w:t>
            </w:r>
            <w:r w:rsidRPr="00E63AC5">
              <w:rPr>
                <w:sz w:val="20"/>
                <w:szCs w:val="20"/>
              </w:rPr>
              <w:t>177</w:t>
            </w:r>
          </w:p>
        </w:tc>
        <w:tc>
          <w:tcPr>
            <w:tcW w:w="1322" w:type="dxa"/>
            <w:shd w:val="clear" w:color="auto" w:fill="auto"/>
          </w:tcPr>
          <w:p w:rsidR="00CA2905" w:rsidRPr="00E63AC5" w:rsidRDefault="00CA2905" w:rsidP="00965F0C">
            <w:pPr>
              <w:jc w:val="center"/>
              <w:rPr>
                <w:sz w:val="20"/>
                <w:szCs w:val="20"/>
              </w:rPr>
            </w:pPr>
            <w:r w:rsidRPr="00E63AC5">
              <w:rPr>
                <w:sz w:val="20"/>
                <w:szCs w:val="20"/>
              </w:rPr>
              <w:t>12</w:t>
            </w:r>
          </w:p>
        </w:tc>
        <w:tc>
          <w:tcPr>
            <w:tcW w:w="1560" w:type="dxa"/>
            <w:shd w:val="clear" w:color="auto" w:fill="auto"/>
          </w:tcPr>
          <w:p w:rsidR="00CA2905" w:rsidRPr="00E63AC5" w:rsidRDefault="00CA2905" w:rsidP="00965F0C">
            <w:pPr>
              <w:jc w:val="center"/>
              <w:rPr>
                <w:sz w:val="20"/>
                <w:szCs w:val="20"/>
              </w:rPr>
            </w:pPr>
            <w:r w:rsidRPr="00E63AC5">
              <w:rPr>
                <w:sz w:val="20"/>
                <w:szCs w:val="20"/>
              </w:rPr>
              <w:t>6</w:t>
            </w:r>
            <w:r>
              <w:rPr>
                <w:sz w:val="20"/>
                <w:szCs w:val="20"/>
              </w:rPr>
              <w:t>.</w:t>
            </w:r>
            <w:r w:rsidRPr="00E63AC5">
              <w:rPr>
                <w:sz w:val="20"/>
                <w:szCs w:val="20"/>
              </w:rPr>
              <w:t>417</w:t>
            </w:r>
          </w:p>
        </w:tc>
      </w:tr>
      <w:tr w:rsidR="00CA2905" w:rsidRPr="00E63AC5" w:rsidTr="00332F1C">
        <w:trPr>
          <w:trHeight w:val="224"/>
          <w:jc w:val="center"/>
        </w:trPr>
        <w:tc>
          <w:tcPr>
            <w:tcW w:w="4606" w:type="dxa"/>
            <w:shd w:val="clear" w:color="auto" w:fill="auto"/>
            <w:hideMark/>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dla rodzin naturalnych</w:t>
            </w:r>
          </w:p>
        </w:tc>
        <w:tc>
          <w:tcPr>
            <w:tcW w:w="1276" w:type="dxa"/>
            <w:shd w:val="clear" w:color="auto" w:fill="auto"/>
          </w:tcPr>
          <w:p w:rsidR="00CA2905" w:rsidRPr="00E63AC5" w:rsidRDefault="00CA2905" w:rsidP="00965F0C">
            <w:pPr>
              <w:jc w:val="center"/>
              <w:rPr>
                <w:sz w:val="20"/>
                <w:szCs w:val="20"/>
              </w:rPr>
            </w:pPr>
            <w:r w:rsidRPr="00E63AC5">
              <w:rPr>
                <w:sz w:val="20"/>
                <w:szCs w:val="20"/>
              </w:rPr>
              <w:t>61</w:t>
            </w:r>
          </w:p>
        </w:tc>
        <w:tc>
          <w:tcPr>
            <w:tcW w:w="1559" w:type="dxa"/>
            <w:shd w:val="clear" w:color="auto" w:fill="auto"/>
          </w:tcPr>
          <w:p w:rsidR="00CA2905" w:rsidRPr="00E63AC5" w:rsidRDefault="00CA2905" w:rsidP="00965F0C">
            <w:pPr>
              <w:jc w:val="center"/>
              <w:rPr>
                <w:sz w:val="20"/>
                <w:szCs w:val="20"/>
              </w:rPr>
            </w:pPr>
            <w:r w:rsidRPr="00E63AC5">
              <w:rPr>
                <w:sz w:val="20"/>
                <w:szCs w:val="20"/>
              </w:rPr>
              <w:t>18</w:t>
            </w:r>
            <w:r>
              <w:rPr>
                <w:sz w:val="20"/>
                <w:szCs w:val="20"/>
              </w:rPr>
              <w:t>.</w:t>
            </w:r>
            <w:r w:rsidRPr="00E63AC5">
              <w:rPr>
                <w:sz w:val="20"/>
                <w:szCs w:val="20"/>
              </w:rPr>
              <w:t>680</w:t>
            </w:r>
          </w:p>
        </w:tc>
        <w:tc>
          <w:tcPr>
            <w:tcW w:w="1322" w:type="dxa"/>
            <w:shd w:val="clear" w:color="auto" w:fill="auto"/>
          </w:tcPr>
          <w:p w:rsidR="00CA2905" w:rsidRPr="00E63AC5" w:rsidRDefault="00CA2905" w:rsidP="00965F0C">
            <w:pPr>
              <w:jc w:val="center"/>
              <w:rPr>
                <w:sz w:val="20"/>
                <w:szCs w:val="20"/>
              </w:rPr>
            </w:pPr>
            <w:r w:rsidRPr="00E63AC5">
              <w:rPr>
                <w:sz w:val="20"/>
                <w:szCs w:val="20"/>
              </w:rPr>
              <w:t>5</w:t>
            </w:r>
          </w:p>
        </w:tc>
        <w:tc>
          <w:tcPr>
            <w:tcW w:w="1560" w:type="dxa"/>
            <w:shd w:val="clear" w:color="auto" w:fill="auto"/>
          </w:tcPr>
          <w:p w:rsidR="00CA2905" w:rsidRPr="00E63AC5" w:rsidRDefault="00CA2905" w:rsidP="00965F0C">
            <w:pPr>
              <w:jc w:val="center"/>
              <w:rPr>
                <w:sz w:val="20"/>
                <w:szCs w:val="20"/>
              </w:rPr>
            </w:pPr>
            <w:r w:rsidRPr="00E63AC5">
              <w:rPr>
                <w:sz w:val="20"/>
                <w:szCs w:val="20"/>
              </w:rPr>
              <w:t>1</w:t>
            </w:r>
            <w:r>
              <w:rPr>
                <w:sz w:val="20"/>
                <w:szCs w:val="20"/>
              </w:rPr>
              <w:t>.</w:t>
            </w:r>
            <w:r w:rsidRPr="00E63AC5">
              <w:rPr>
                <w:sz w:val="20"/>
                <w:szCs w:val="20"/>
              </w:rPr>
              <w:t>999</w:t>
            </w:r>
          </w:p>
        </w:tc>
      </w:tr>
      <w:tr w:rsidR="00CA2905" w:rsidRPr="00E63AC5" w:rsidTr="00332F1C">
        <w:trPr>
          <w:trHeight w:val="260"/>
          <w:jc w:val="center"/>
        </w:trPr>
        <w:tc>
          <w:tcPr>
            <w:tcW w:w="4606" w:type="dxa"/>
            <w:shd w:val="clear" w:color="auto" w:fill="auto"/>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terapii rodzinnej</w:t>
            </w:r>
          </w:p>
        </w:tc>
        <w:tc>
          <w:tcPr>
            <w:tcW w:w="1276" w:type="dxa"/>
            <w:shd w:val="clear" w:color="auto" w:fill="auto"/>
          </w:tcPr>
          <w:p w:rsidR="00CA2905" w:rsidRPr="00E63AC5" w:rsidRDefault="00CA2905" w:rsidP="00965F0C">
            <w:pPr>
              <w:jc w:val="center"/>
              <w:rPr>
                <w:sz w:val="20"/>
                <w:szCs w:val="20"/>
              </w:rPr>
            </w:pPr>
            <w:r w:rsidRPr="00E63AC5">
              <w:rPr>
                <w:sz w:val="20"/>
                <w:szCs w:val="20"/>
              </w:rPr>
              <w:t>28</w:t>
            </w:r>
          </w:p>
        </w:tc>
        <w:tc>
          <w:tcPr>
            <w:tcW w:w="1559" w:type="dxa"/>
            <w:shd w:val="clear" w:color="auto" w:fill="auto"/>
          </w:tcPr>
          <w:p w:rsidR="00CA2905" w:rsidRPr="00E63AC5" w:rsidRDefault="00CA2905" w:rsidP="00965F0C">
            <w:pPr>
              <w:jc w:val="center"/>
              <w:rPr>
                <w:sz w:val="20"/>
                <w:szCs w:val="20"/>
              </w:rPr>
            </w:pPr>
            <w:r w:rsidRPr="00E63AC5">
              <w:rPr>
                <w:sz w:val="20"/>
                <w:szCs w:val="20"/>
              </w:rPr>
              <w:t>3</w:t>
            </w:r>
            <w:r>
              <w:rPr>
                <w:sz w:val="20"/>
                <w:szCs w:val="20"/>
              </w:rPr>
              <w:t>.</w:t>
            </w:r>
            <w:r w:rsidRPr="00E63AC5">
              <w:rPr>
                <w:sz w:val="20"/>
                <w:szCs w:val="20"/>
              </w:rPr>
              <w:t>435</w:t>
            </w:r>
          </w:p>
        </w:tc>
        <w:tc>
          <w:tcPr>
            <w:tcW w:w="1322" w:type="dxa"/>
            <w:shd w:val="clear" w:color="auto" w:fill="auto"/>
          </w:tcPr>
          <w:p w:rsidR="00CA2905" w:rsidRPr="00E63AC5" w:rsidRDefault="00CA2905" w:rsidP="00965F0C">
            <w:pPr>
              <w:jc w:val="center"/>
              <w:rPr>
                <w:sz w:val="20"/>
                <w:szCs w:val="20"/>
              </w:rPr>
            </w:pPr>
            <w:r w:rsidRPr="00E63AC5">
              <w:rPr>
                <w:sz w:val="20"/>
                <w:szCs w:val="20"/>
              </w:rPr>
              <w:t>11</w:t>
            </w:r>
          </w:p>
        </w:tc>
        <w:tc>
          <w:tcPr>
            <w:tcW w:w="1560" w:type="dxa"/>
            <w:shd w:val="clear" w:color="auto" w:fill="auto"/>
          </w:tcPr>
          <w:p w:rsidR="00CA2905" w:rsidRPr="00E63AC5" w:rsidRDefault="00CA2905" w:rsidP="00965F0C">
            <w:pPr>
              <w:jc w:val="center"/>
              <w:rPr>
                <w:sz w:val="20"/>
                <w:szCs w:val="20"/>
              </w:rPr>
            </w:pPr>
            <w:r w:rsidRPr="00E63AC5">
              <w:rPr>
                <w:sz w:val="20"/>
                <w:szCs w:val="20"/>
              </w:rPr>
              <w:t>2</w:t>
            </w:r>
            <w:r>
              <w:rPr>
                <w:sz w:val="20"/>
                <w:szCs w:val="20"/>
              </w:rPr>
              <w:t>.</w:t>
            </w:r>
            <w:r w:rsidRPr="00E63AC5">
              <w:rPr>
                <w:sz w:val="20"/>
                <w:szCs w:val="20"/>
              </w:rPr>
              <w:t>437</w:t>
            </w:r>
          </w:p>
        </w:tc>
      </w:tr>
    </w:tbl>
    <w:p w:rsidR="00CA2905" w:rsidRPr="00E63AC5" w:rsidRDefault="00CA2905" w:rsidP="00965F0C">
      <w:pPr>
        <w:jc w:val="center"/>
      </w:pPr>
      <w:r w:rsidRPr="00E63AC5">
        <w:t>2016</w:t>
      </w: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1276"/>
        <w:gridCol w:w="1559"/>
        <w:gridCol w:w="1322"/>
        <w:gridCol w:w="1560"/>
      </w:tblGrid>
      <w:tr w:rsidR="00CA2905" w:rsidRPr="00E63AC5" w:rsidTr="00332F1C">
        <w:trPr>
          <w:trHeight w:val="198"/>
          <w:jc w:val="center"/>
        </w:trPr>
        <w:tc>
          <w:tcPr>
            <w:tcW w:w="4606" w:type="dxa"/>
            <w:shd w:val="clear" w:color="auto" w:fill="auto"/>
            <w:hideMark/>
          </w:tcPr>
          <w:p w:rsidR="00CA2905" w:rsidRPr="00E63AC5" w:rsidRDefault="00CA2905" w:rsidP="00965F0C">
            <w:pPr>
              <w:rPr>
                <w:rFonts w:eastAsia="Calibri"/>
                <w:bCs/>
                <w:sz w:val="20"/>
                <w:szCs w:val="20"/>
              </w:rPr>
            </w:pPr>
          </w:p>
        </w:tc>
        <w:tc>
          <w:tcPr>
            <w:tcW w:w="2835" w:type="dxa"/>
            <w:gridSpan w:val="2"/>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Podmiot prowadzący - powiat</w:t>
            </w:r>
          </w:p>
        </w:tc>
        <w:tc>
          <w:tcPr>
            <w:tcW w:w="2882" w:type="dxa"/>
            <w:gridSpan w:val="2"/>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Inny podmiot prowadzący</w:t>
            </w:r>
          </w:p>
        </w:tc>
      </w:tr>
      <w:tr w:rsidR="00CA2905" w:rsidRPr="00E63AC5" w:rsidTr="00332F1C">
        <w:trPr>
          <w:trHeight w:val="444"/>
          <w:jc w:val="center"/>
        </w:trPr>
        <w:tc>
          <w:tcPr>
            <w:tcW w:w="4606" w:type="dxa"/>
            <w:shd w:val="clear" w:color="auto" w:fill="auto"/>
            <w:hideMark/>
          </w:tcPr>
          <w:p w:rsidR="00CA2905" w:rsidRPr="00E63AC5" w:rsidRDefault="00CA2905" w:rsidP="00965F0C">
            <w:pPr>
              <w:rPr>
                <w:rFonts w:eastAsia="Calibri"/>
                <w:bCs/>
                <w:sz w:val="20"/>
                <w:szCs w:val="20"/>
              </w:rPr>
            </w:pPr>
          </w:p>
        </w:tc>
        <w:tc>
          <w:tcPr>
            <w:tcW w:w="1276"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jednostek</w:t>
            </w:r>
          </w:p>
        </w:tc>
        <w:tc>
          <w:tcPr>
            <w:tcW w:w="1559"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osób korzystających</w:t>
            </w:r>
          </w:p>
        </w:tc>
        <w:tc>
          <w:tcPr>
            <w:tcW w:w="1322"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jednostek</w:t>
            </w:r>
          </w:p>
        </w:tc>
        <w:tc>
          <w:tcPr>
            <w:tcW w:w="1560"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osób korzystających</w:t>
            </w:r>
          </w:p>
        </w:tc>
      </w:tr>
      <w:tr w:rsidR="00CA2905" w:rsidRPr="00E63AC5" w:rsidTr="00332F1C">
        <w:trPr>
          <w:trHeight w:val="402"/>
          <w:jc w:val="center"/>
        </w:trPr>
        <w:tc>
          <w:tcPr>
            <w:tcW w:w="4606" w:type="dxa"/>
            <w:shd w:val="clear" w:color="auto" w:fill="auto"/>
            <w:hideMark/>
          </w:tcPr>
          <w:p w:rsidR="00CA2905" w:rsidRPr="00E63AC5" w:rsidRDefault="00CA2905" w:rsidP="00965F0C">
            <w:pPr>
              <w:rPr>
                <w:rFonts w:eastAsia="Calibri"/>
                <w:sz w:val="20"/>
                <w:szCs w:val="20"/>
              </w:rPr>
            </w:pPr>
            <w:r w:rsidRPr="00E63AC5">
              <w:rPr>
                <w:rFonts w:eastAsia="Calibri"/>
                <w:sz w:val="20"/>
                <w:szCs w:val="20"/>
              </w:rPr>
              <w:t xml:space="preserve">Jednostki poradnictwa specjalistycznego </w:t>
            </w:r>
          </w:p>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w tym:</w:t>
            </w:r>
          </w:p>
        </w:tc>
        <w:tc>
          <w:tcPr>
            <w:tcW w:w="1276" w:type="dxa"/>
            <w:shd w:val="clear" w:color="auto" w:fill="auto"/>
          </w:tcPr>
          <w:p w:rsidR="00CA2905" w:rsidRPr="00E63AC5" w:rsidRDefault="00CA2905" w:rsidP="00965F0C">
            <w:pPr>
              <w:jc w:val="center"/>
              <w:rPr>
                <w:sz w:val="20"/>
                <w:szCs w:val="20"/>
              </w:rPr>
            </w:pPr>
            <w:r w:rsidRPr="00E63AC5">
              <w:rPr>
                <w:sz w:val="20"/>
                <w:szCs w:val="20"/>
              </w:rPr>
              <w:t>90</w:t>
            </w:r>
          </w:p>
        </w:tc>
        <w:tc>
          <w:tcPr>
            <w:tcW w:w="1559" w:type="dxa"/>
            <w:shd w:val="clear" w:color="auto" w:fill="auto"/>
          </w:tcPr>
          <w:p w:rsidR="00CA2905" w:rsidRPr="00E63AC5" w:rsidRDefault="00CA2905" w:rsidP="00965F0C">
            <w:pPr>
              <w:jc w:val="center"/>
              <w:rPr>
                <w:sz w:val="20"/>
                <w:szCs w:val="20"/>
              </w:rPr>
            </w:pPr>
            <w:r w:rsidRPr="00E63AC5">
              <w:rPr>
                <w:sz w:val="20"/>
                <w:szCs w:val="20"/>
              </w:rPr>
              <w:t>28</w:t>
            </w:r>
            <w:r>
              <w:rPr>
                <w:sz w:val="20"/>
                <w:szCs w:val="20"/>
              </w:rPr>
              <w:t>.</w:t>
            </w:r>
            <w:r w:rsidRPr="00E63AC5">
              <w:rPr>
                <w:sz w:val="20"/>
                <w:szCs w:val="20"/>
              </w:rPr>
              <w:t>389</w:t>
            </w:r>
          </w:p>
        </w:tc>
        <w:tc>
          <w:tcPr>
            <w:tcW w:w="1322" w:type="dxa"/>
            <w:shd w:val="clear" w:color="auto" w:fill="auto"/>
          </w:tcPr>
          <w:p w:rsidR="00CA2905" w:rsidRPr="00E63AC5" w:rsidRDefault="00CA2905" w:rsidP="00965F0C">
            <w:pPr>
              <w:jc w:val="center"/>
              <w:rPr>
                <w:sz w:val="20"/>
                <w:szCs w:val="20"/>
              </w:rPr>
            </w:pPr>
            <w:r w:rsidRPr="00E63AC5">
              <w:rPr>
                <w:sz w:val="20"/>
                <w:szCs w:val="20"/>
              </w:rPr>
              <w:t>19</w:t>
            </w:r>
          </w:p>
        </w:tc>
        <w:tc>
          <w:tcPr>
            <w:tcW w:w="1560" w:type="dxa"/>
            <w:shd w:val="clear" w:color="auto" w:fill="auto"/>
          </w:tcPr>
          <w:p w:rsidR="00CA2905" w:rsidRPr="00E63AC5" w:rsidRDefault="00CA2905" w:rsidP="00965F0C">
            <w:pPr>
              <w:jc w:val="center"/>
              <w:rPr>
                <w:sz w:val="20"/>
                <w:szCs w:val="20"/>
              </w:rPr>
            </w:pPr>
            <w:r w:rsidRPr="00E63AC5">
              <w:rPr>
                <w:sz w:val="20"/>
                <w:szCs w:val="20"/>
              </w:rPr>
              <w:t>6</w:t>
            </w:r>
            <w:r>
              <w:rPr>
                <w:sz w:val="20"/>
                <w:szCs w:val="20"/>
              </w:rPr>
              <w:t>.</w:t>
            </w:r>
            <w:r w:rsidRPr="00E63AC5">
              <w:rPr>
                <w:sz w:val="20"/>
                <w:szCs w:val="20"/>
              </w:rPr>
              <w:t>202</w:t>
            </w:r>
          </w:p>
        </w:tc>
      </w:tr>
      <w:tr w:rsidR="00CA2905" w:rsidRPr="00E63AC5" w:rsidTr="00332F1C">
        <w:trPr>
          <w:trHeight w:val="127"/>
          <w:jc w:val="center"/>
        </w:trPr>
        <w:tc>
          <w:tcPr>
            <w:tcW w:w="4606" w:type="dxa"/>
            <w:shd w:val="clear" w:color="auto" w:fill="auto"/>
            <w:hideMark/>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 xml:space="preserve">Jednostki specjalistycznego poradnictwa rodzinnego </w:t>
            </w:r>
          </w:p>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w tym:</w:t>
            </w:r>
          </w:p>
        </w:tc>
        <w:tc>
          <w:tcPr>
            <w:tcW w:w="1276" w:type="dxa"/>
            <w:shd w:val="clear" w:color="auto" w:fill="auto"/>
          </w:tcPr>
          <w:p w:rsidR="00CA2905" w:rsidRPr="00E63AC5" w:rsidRDefault="00CA2905" w:rsidP="00965F0C">
            <w:pPr>
              <w:jc w:val="center"/>
              <w:rPr>
                <w:sz w:val="20"/>
                <w:szCs w:val="20"/>
              </w:rPr>
            </w:pPr>
            <w:r w:rsidRPr="00E63AC5">
              <w:rPr>
                <w:sz w:val="20"/>
                <w:szCs w:val="20"/>
              </w:rPr>
              <w:t>69</w:t>
            </w:r>
          </w:p>
        </w:tc>
        <w:tc>
          <w:tcPr>
            <w:tcW w:w="1559" w:type="dxa"/>
            <w:shd w:val="clear" w:color="auto" w:fill="auto"/>
          </w:tcPr>
          <w:p w:rsidR="00CA2905" w:rsidRPr="00E63AC5" w:rsidRDefault="00CA2905" w:rsidP="00965F0C">
            <w:pPr>
              <w:jc w:val="center"/>
              <w:rPr>
                <w:sz w:val="20"/>
                <w:szCs w:val="20"/>
              </w:rPr>
            </w:pPr>
            <w:r w:rsidRPr="00E63AC5">
              <w:rPr>
                <w:sz w:val="20"/>
                <w:szCs w:val="20"/>
              </w:rPr>
              <w:t>20</w:t>
            </w:r>
            <w:r>
              <w:rPr>
                <w:sz w:val="20"/>
                <w:szCs w:val="20"/>
              </w:rPr>
              <w:t>.</w:t>
            </w:r>
            <w:r w:rsidRPr="00E63AC5">
              <w:rPr>
                <w:sz w:val="20"/>
                <w:szCs w:val="20"/>
              </w:rPr>
              <w:t>455</w:t>
            </w:r>
          </w:p>
        </w:tc>
        <w:tc>
          <w:tcPr>
            <w:tcW w:w="1322" w:type="dxa"/>
            <w:shd w:val="clear" w:color="auto" w:fill="auto"/>
          </w:tcPr>
          <w:p w:rsidR="00CA2905" w:rsidRPr="00E63AC5" w:rsidRDefault="00CA2905" w:rsidP="00965F0C">
            <w:pPr>
              <w:jc w:val="center"/>
              <w:rPr>
                <w:sz w:val="20"/>
                <w:szCs w:val="20"/>
              </w:rPr>
            </w:pPr>
            <w:r w:rsidRPr="00E63AC5">
              <w:rPr>
                <w:sz w:val="20"/>
                <w:szCs w:val="20"/>
              </w:rPr>
              <w:t>18</w:t>
            </w:r>
          </w:p>
        </w:tc>
        <w:tc>
          <w:tcPr>
            <w:tcW w:w="1560" w:type="dxa"/>
            <w:shd w:val="clear" w:color="auto" w:fill="auto"/>
          </w:tcPr>
          <w:p w:rsidR="00CA2905" w:rsidRPr="00E63AC5" w:rsidRDefault="00CA2905" w:rsidP="00965F0C">
            <w:pPr>
              <w:jc w:val="center"/>
              <w:rPr>
                <w:sz w:val="20"/>
                <w:szCs w:val="20"/>
              </w:rPr>
            </w:pPr>
            <w:r w:rsidRPr="00E63AC5">
              <w:rPr>
                <w:sz w:val="20"/>
                <w:szCs w:val="20"/>
              </w:rPr>
              <w:t>5</w:t>
            </w:r>
            <w:r>
              <w:rPr>
                <w:sz w:val="20"/>
                <w:szCs w:val="20"/>
              </w:rPr>
              <w:t>.</w:t>
            </w:r>
            <w:r w:rsidRPr="00E63AC5">
              <w:rPr>
                <w:sz w:val="20"/>
                <w:szCs w:val="20"/>
              </w:rPr>
              <w:t>924</w:t>
            </w:r>
          </w:p>
        </w:tc>
      </w:tr>
      <w:tr w:rsidR="00CA2905" w:rsidRPr="00E63AC5" w:rsidTr="00332F1C">
        <w:trPr>
          <w:trHeight w:val="224"/>
          <w:jc w:val="center"/>
        </w:trPr>
        <w:tc>
          <w:tcPr>
            <w:tcW w:w="4606" w:type="dxa"/>
            <w:shd w:val="clear" w:color="auto" w:fill="auto"/>
            <w:hideMark/>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dla rodzin naturalnych</w:t>
            </w:r>
          </w:p>
        </w:tc>
        <w:tc>
          <w:tcPr>
            <w:tcW w:w="1276" w:type="dxa"/>
            <w:shd w:val="clear" w:color="auto" w:fill="auto"/>
          </w:tcPr>
          <w:p w:rsidR="00CA2905" w:rsidRPr="00E63AC5" w:rsidRDefault="00CA2905" w:rsidP="00965F0C">
            <w:pPr>
              <w:jc w:val="center"/>
              <w:rPr>
                <w:sz w:val="20"/>
                <w:szCs w:val="20"/>
              </w:rPr>
            </w:pPr>
            <w:r w:rsidRPr="00E63AC5">
              <w:rPr>
                <w:sz w:val="20"/>
                <w:szCs w:val="20"/>
              </w:rPr>
              <w:t>58</w:t>
            </w:r>
          </w:p>
        </w:tc>
        <w:tc>
          <w:tcPr>
            <w:tcW w:w="1559" w:type="dxa"/>
            <w:shd w:val="clear" w:color="auto" w:fill="auto"/>
          </w:tcPr>
          <w:p w:rsidR="00CA2905" w:rsidRPr="00E63AC5" w:rsidRDefault="00CA2905" w:rsidP="00965F0C">
            <w:pPr>
              <w:jc w:val="center"/>
              <w:rPr>
                <w:sz w:val="20"/>
                <w:szCs w:val="20"/>
              </w:rPr>
            </w:pPr>
            <w:r w:rsidRPr="00E63AC5">
              <w:rPr>
                <w:sz w:val="20"/>
                <w:szCs w:val="20"/>
              </w:rPr>
              <w:t>14</w:t>
            </w:r>
            <w:r>
              <w:rPr>
                <w:sz w:val="20"/>
                <w:szCs w:val="20"/>
              </w:rPr>
              <w:t>.</w:t>
            </w:r>
            <w:r w:rsidRPr="00E63AC5">
              <w:rPr>
                <w:sz w:val="20"/>
                <w:szCs w:val="20"/>
              </w:rPr>
              <w:t>676</w:t>
            </w:r>
          </w:p>
        </w:tc>
        <w:tc>
          <w:tcPr>
            <w:tcW w:w="1322" w:type="dxa"/>
            <w:shd w:val="clear" w:color="auto" w:fill="auto"/>
          </w:tcPr>
          <w:p w:rsidR="00CA2905" w:rsidRPr="00E63AC5" w:rsidRDefault="00CA2905" w:rsidP="00965F0C">
            <w:pPr>
              <w:jc w:val="center"/>
              <w:rPr>
                <w:sz w:val="20"/>
                <w:szCs w:val="20"/>
              </w:rPr>
            </w:pPr>
            <w:r w:rsidRPr="00E63AC5">
              <w:rPr>
                <w:sz w:val="20"/>
                <w:szCs w:val="20"/>
              </w:rPr>
              <w:t>11</w:t>
            </w:r>
          </w:p>
        </w:tc>
        <w:tc>
          <w:tcPr>
            <w:tcW w:w="1560" w:type="dxa"/>
            <w:shd w:val="clear" w:color="auto" w:fill="auto"/>
          </w:tcPr>
          <w:p w:rsidR="00CA2905" w:rsidRPr="00E63AC5" w:rsidRDefault="00CA2905" w:rsidP="00965F0C">
            <w:pPr>
              <w:jc w:val="center"/>
              <w:rPr>
                <w:sz w:val="20"/>
                <w:szCs w:val="20"/>
              </w:rPr>
            </w:pPr>
            <w:r w:rsidRPr="00E63AC5">
              <w:rPr>
                <w:sz w:val="20"/>
                <w:szCs w:val="20"/>
              </w:rPr>
              <w:t>2</w:t>
            </w:r>
            <w:r>
              <w:rPr>
                <w:sz w:val="20"/>
                <w:szCs w:val="20"/>
              </w:rPr>
              <w:t>.</w:t>
            </w:r>
            <w:r w:rsidRPr="00E63AC5">
              <w:rPr>
                <w:sz w:val="20"/>
                <w:szCs w:val="20"/>
              </w:rPr>
              <w:t>247</w:t>
            </w:r>
          </w:p>
        </w:tc>
      </w:tr>
      <w:tr w:rsidR="00CA2905" w:rsidRPr="00E63AC5" w:rsidTr="00332F1C">
        <w:trPr>
          <w:trHeight w:val="260"/>
          <w:jc w:val="center"/>
        </w:trPr>
        <w:tc>
          <w:tcPr>
            <w:tcW w:w="4606" w:type="dxa"/>
            <w:shd w:val="clear" w:color="auto" w:fill="auto"/>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terapii rodzinnej</w:t>
            </w:r>
          </w:p>
        </w:tc>
        <w:tc>
          <w:tcPr>
            <w:tcW w:w="1276" w:type="dxa"/>
            <w:shd w:val="clear" w:color="auto" w:fill="auto"/>
          </w:tcPr>
          <w:p w:rsidR="00CA2905" w:rsidRPr="00E63AC5" w:rsidRDefault="00CA2905" w:rsidP="00965F0C">
            <w:pPr>
              <w:jc w:val="center"/>
              <w:rPr>
                <w:sz w:val="20"/>
                <w:szCs w:val="20"/>
              </w:rPr>
            </w:pPr>
            <w:r w:rsidRPr="00E63AC5">
              <w:rPr>
                <w:sz w:val="20"/>
                <w:szCs w:val="20"/>
              </w:rPr>
              <w:t>29</w:t>
            </w:r>
          </w:p>
        </w:tc>
        <w:tc>
          <w:tcPr>
            <w:tcW w:w="1559" w:type="dxa"/>
            <w:shd w:val="clear" w:color="auto" w:fill="auto"/>
          </w:tcPr>
          <w:p w:rsidR="00CA2905" w:rsidRPr="00E63AC5" w:rsidRDefault="00CA2905" w:rsidP="00965F0C">
            <w:pPr>
              <w:jc w:val="center"/>
              <w:rPr>
                <w:sz w:val="20"/>
                <w:szCs w:val="20"/>
              </w:rPr>
            </w:pPr>
            <w:r w:rsidRPr="00E63AC5">
              <w:rPr>
                <w:sz w:val="20"/>
                <w:szCs w:val="20"/>
              </w:rPr>
              <w:t>2</w:t>
            </w:r>
            <w:r>
              <w:rPr>
                <w:sz w:val="20"/>
                <w:szCs w:val="20"/>
              </w:rPr>
              <w:t>.</w:t>
            </w:r>
            <w:r w:rsidRPr="00E63AC5">
              <w:rPr>
                <w:sz w:val="20"/>
                <w:szCs w:val="20"/>
              </w:rPr>
              <w:t>031</w:t>
            </w:r>
          </w:p>
        </w:tc>
        <w:tc>
          <w:tcPr>
            <w:tcW w:w="1322" w:type="dxa"/>
            <w:shd w:val="clear" w:color="auto" w:fill="auto"/>
          </w:tcPr>
          <w:p w:rsidR="00CA2905" w:rsidRPr="00E63AC5" w:rsidRDefault="00CA2905" w:rsidP="00965F0C">
            <w:pPr>
              <w:jc w:val="center"/>
              <w:rPr>
                <w:sz w:val="20"/>
                <w:szCs w:val="20"/>
              </w:rPr>
            </w:pPr>
            <w:r w:rsidRPr="00E63AC5">
              <w:rPr>
                <w:sz w:val="20"/>
                <w:szCs w:val="20"/>
              </w:rPr>
              <w:t>17</w:t>
            </w:r>
          </w:p>
        </w:tc>
        <w:tc>
          <w:tcPr>
            <w:tcW w:w="1560" w:type="dxa"/>
            <w:shd w:val="clear" w:color="auto" w:fill="auto"/>
          </w:tcPr>
          <w:p w:rsidR="00CA2905" w:rsidRPr="00E63AC5" w:rsidRDefault="00CA2905" w:rsidP="00965F0C">
            <w:pPr>
              <w:jc w:val="center"/>
              <w:rPr>
                <w:sz w:val="20"/>
                <w:szCs w:val="20"/>
              </w:rPr>
            </w:pPr>
            <w:r w:rsidRPr="00E63AC5">
              <w:rPr>
                <w:sz w:val="20"/>
                <w:szCs w:val="20"/>
              </w:rPr>
              <w:t>3</w:t>
            </w:r>
            <w:r>
              <w:rPr>
                <w:sz w:val="20"/>
                <w:szCs w:val="20"/>
              </w:rPr>
              <w:t>.</w:t>
            </w:r>
            <w:r w:rsidRPr="00E63AC5">
              <w:rPr>
                <w:sz w:val="20"/>
                <w:szCs w:val="20"/>
              </w:rPr>
              <w:t>565</w:t>
            </w:r>
          </w:p>
        </w:tc>
      </w:tr>
    </w:tbl>
    <w:p w:rsidR="00CA2905" w:rsidRPr="00E63AC5" w:rsidRDefault="00CA2905" w:rsidP="00965F0C">
      <w:pPr>
        <w:jc w:val="center"/>
      </w:pPr>
      <w:r w:rsidRPr="00E63AC5">
        <w:t>2017</w:t>
      </w: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1276"/>
        <w:gridCol w:w="1559"/>
        <w:gridCol w:w="1322"/>
        <w:gridCol w:w="1560"/>
      </w:tblGrid>
      <w:tr w:rsidR="00CA2905" w:rsidRPr="00E63AC5" w:rsidTr="00332F1C">
        <w:trPr>
          <w:trHeight w:val="162"/>
          <w:jc w:val="center"/>
        </w:trPr>
        <w:tc>
          <w:tcPr>
            <w:tcW w:w="4606" w:type="dxa"/>
            <w:shd w:val="clear" w:color="auto" w:fill="auto"/>
            <w:hideMark/>
          </w:tcPr>
          <w:p w:rsidR="00CA2905" w:rsidRPr="00E63AC5" w:rsidRDefault="00CA2905" w:rsidP="00965F0C">
            <w:pPr>
              <w:rPr>
                <w:rFonts w:eastAsia="Calibri"/>
                <w:bCs/>
                <w:sz w:val="20"/>
                <w:szCs w:val="20"/>
              </w:rPr>
            </w:pPr>
          </w:p>
        </w:tc>
        <w:tc>
          <w:tcPr>
            <w:tcW w:w="2835" w:type="dxa"/>
            <w:gridSpan w:val="2"/>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Podmiot prowadzący - powiat</w:t>
            </w:r>
          </w:p>
        </w:tc>
        <w:tc>
          <w:tcPr>
            <w:tcW w:w="2882" w:type="dxa"/>
            <w:gridSpan w:val="2"/>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Inny podmiot prowadzący</w:t>
            </w:r>
          </w:p>
        </w:tc>
      </w:tr>
      <w:tr w:rsidR="00CA2905" w:rsidRPr="00E63AC5" w:rsidTr="00332F1C">
        <w:trPr>
          <w:trHeight w:val="444"/>
          <w:jc w:val="center"/>
        </w:trPr>
        <w:tc>
          <w:tcPr>
            <w:tcW w:w="4606" w:type="dxa"/>
            <w:shd w:val="clear" w:color="auto" w:fill="auto"/>
            <w:hideMark/>
          </w:tcPr>
          <w:p w:rsidR="00CA2905" w:rsidRPr="00E63AC5" w:rsidRDefault="00CA2905" w:rsidP="00965F0C">
            <w:pPr>
              <w:rPr>
                <w:rFonts w:eastAsia="Calibri"/>
                <w:bCs/>
                <w:sz w:val="20"/>
                <w:szCs w:val="20"/>
              </w:rPr>
            </w:pPr>
          </w:p>
        </w:tc>
        <w:tc>
          <w:tcPr>
            <w:tcW w:w="1276"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jednostek</w:t>
            </w:r>
          </w:p>
        </w:tc>
        <w:tc>
          <w:tcPr>
            <w:tcW w:w="1559"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osób korzystających</w:t>
            </w:r>
          </w:p>
        </w:tc>
        <w:tc>
          <w:tcPr>
            <w:tcW w:w="1322"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jednostek</w:t>
            </w:r>
          </w:p>
        </w:tc>
        <w:tc>
          <w:tcPr>
            <w:tcW w:w="1560" w:type="dxa"/>
            <w:shd w:val="clear" w:color="auto" w:fill="auto"/>
            <w:vAlign w:val="center"/>
            <w:hideMark/>
          </w:tcPr>
          <w:p w:rsidR="00CA2905" w:rsidRPr="00E63AC5" w:rsidRDefault="00CA2905" w:rsidP="00965F0C">
            <w:pPr>
              <w:jc w:val="center"/>
              <w:rPr>
                <w:rFonts w:eastAsia="Calibri"/>
                <w:bCs/>
                <w:sz w:val="20"/>
                <w:szCs w:val="20"/>
              </w:rPr>
            </w:pPr>
            <w:r w:rsidRPr="00E63AC5">
              <w:rPr>
                <w:rFonts w:eastAsia="Calibri"/>
                <w:bCs/>
                <w:sz w:val="20"/>
                <w:szCs w:val="20"/>
              </w:rPr>
              <w:t>Liczba osób korzystających</w:t>
            </w:r>
          </w:p>
        </w:tc>
      </w:tr>
      <w:tr w:rsidR="00CA2905" w:rsidRPr="00E63AC5" w:rsidTr="00D271ED">
        <w:trPr>
          <w:trHeight w:val="132"/>
          <w:jc w:val="center"/>
        </w:trPr>
        <w:tc>
          <w:tcPr>
            <w:tcW w:w="4606" w:type="dxa"/>
            <w:shd w:val="clear" w:color="auto" w:fill="auto"/>
            <w:hideMark/>
          </w:tcPr>
          <w:p w:rsidR="00CA2905" w:rsidRPr="00E63AC5" w:rsidRDefault="00CA2905" w:rsidP="00965F0C">
            <w:pPr>
              <w:rPr>
                <w:rFonts w:eastAsia="Calibri"/>
                <w:sz w:val="20"/>
                <w:szCs w:val="20"/>
              </w:rPr>
            </w:pPr>
            <w:r w:rsidRPr="00E63AC5">
              <w:rPr>
                <w:rFonts w:eastAsia="Calibri"/>
                <w:sz w:val="20"/>
                <w:szCs w:val="20"/>
              </w:rPr>
              <w:t xml:space="preserve">Jednostki poradnictwa specjalistycznego </w:t>
            </w:r>
          </w:p>
          <w:p w:rsidR="00CA2905" w:rsidRPr="00E63AC5" w:rsidRDefault="00CA2905" w:rsidP="00D271ED">
            <w:pPr>
              <w:rPr>
                <w:rFonts w:eastAsia="Calibri"/>
                <w:sz w:val="20"/>
                <w:szCs w:val="20"/>
              </w:rPr>
            </w:pPr>
            <w:r>
              <w:rPr>
                <w:rFonts w:eastAsia="Calibri"/>
                <w:sz w:val="20"/>
                <w:szCs w:val="20"/>
              </w:rPr>
              <w:t xml:space="preserve"> </w:t>
            </w:r>
            <w:r w:rsidRPr="00E63AC5">
              <w:rPr>
                <w:rFonts w:eastAsia="Calibri"/>
                <w:sz w:val="20"/>
                <w:szCs w:val="20"/>
              </w:rPr>
              <w:t>w tym:</w:t>
            </w:r>
          </w:p>
        </w:tc>
        <w:tc>
          <w:tcPr>
            <w:tcW w:w="1276" w:type="dxa"/>
            <w:shd w:val="clear" w:color="auto" w:fill="auto"/>
          </w:tcPr>
          <w:p w:rsidR="00CA2905" w:rsidRPr="00E63AC5" w:rsidRDefault="00D271ED" w:rsidP="00965F0C">
            <w:pPr>
              <w:jc w:val="center"/>
              <w:rPr>
                <w:sz w:val="20"/>
                <w:szCs w:val="20"/>
              </w:rPr>
            </w:pPr>
            <w:r>
              <w:rPr>
                <w:sz w:val="20"/>
                <w:szCs w:val="20"/>
              </w:rPr>
              <w:t>102</w:t>
            </w:r>
          </w:p>
        </w:tc>
        <w:tc>
          <w:tcPr>
            <w:tcW w:w="1559" w:type="dxa"/>
            <w:shd w:val="clear" w:color="auto" w:fill="auto"/>
          </w:tcPr>
          <w:p w:rsidR="00CA2905" w:rsidRPr="00E63AC5" w:rsidRDefault="00D271ED" w:rsidP="00965F0C">
            <w:pPr>
              <w:jc w:val="center"/>
              <w:rPr>
                <w:sz w:val="20"/>
                <w:szCs w:val="20"/>
              </w:rPr>
            </w:pPr>
            <w:r>
              <w:rPr>
                <w:sz w:val="20"/>
                <w:szCs w:val="20"/>
              </w:rPr>
              <w:t>30.989</w:t>
            </w:r>
          </w:p>
        </w:tc>
        <w:tc>
          <w:tcPr>
            <w:tcW w:w="1322" w:type="dxa"/>
            <w:shd w:val="clear" w:color="auto" w:fill="auto"/>
          </w:tcPr>
          <w:p w:rsidR="00CA2905" w:rsidRPr="00E63AC5" w:rsidRDefault="00D271ED" w:rsidP="00965F0C">
            <w:pPr>
              <w:jc w:val="center"/>
              <w:rPr>
                <w:sz w:val="20"/>
                <w:szCs w:val="20"/>
              </w:rPr>
            </w:pPr>
            <w:r>
              <w:rPr>
                <w:sz w:val="20"/>
                <w:szCs w:val="20"/>
              </w:rPr>
              <w:t>19</w:t>
            </w:r>
          </w:p>
        </w:tc>
        <w:tc>
          <w:tcPr>
            <w:tcW w:w="1560" w:type="dxa"/>
            <w:shd w:val="clear" w:color="auto" w:fill="auto"/>
          </w:tcPr>
          <w:p w:rsidR="00CA2905" w:rsidRPr="00E63AC5" w:rsidRDefault="00D271ED" w:rsidP="00965F0C">
            <w:pPr>
              <w:jc w:val="center"/>
              <w:rPr>
                <w:sz w:val="20"/>
                <w:szCs w:val="20"/>
              </w:rPr>
            </w:pPr>
            <w:r>
              <w:rPr>
                <w:sz w:val="20"/>
                <w:szCs w:val="20"/>
              </w:rPr>
              <w:t>7.613</w:t>
            </w:r>
          </w:p>
        </w:tc>
      </w:tr>
      <w:tr w:rsidR="00CA2905" w:rsidRPr="00E63AC5" w:rsidTr="00332F1C">
        <w:trPr>
          <w:trHeight w:val="127"/>
          <w:jc w:val="center"/>
        </w:trPr>
        <w:tc>
          <w:tcPr>
            <w:tcW w:w="4606" w:type="dxa"/>
            <w:shd w:val="clear" w:color="auto" w:fill="auto"/>
            <w:hideMark/>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 xml:space="preserve">Jednostki specjalistycznego poradnictwa rodzinnego </w:t>
            </w:r>
          </w:p>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w tym:</w:t>
            </w:r>
          </w:p>
        </w:tc>
        <w:tc>
          <w:tcPr>
            <w:tcW w:w="1276" w:type="dxa"/>
            <w:shd w:val="clear" w:color="auto" w:fill="auto"/>
          </w:tcPr>
          <w:p w:rsidR="00CA2905" w:rsidRPr="00E63AC5" w:rsidRDefault="00D271ED" w:rsidP="00965F0C">
            <w:pPr>
              <w:jc w:val="center"/>
              <w:rPr>
                <w:sz w:val="20"/>
                <w:szCs w:val="20"/>
              </w:rPr>
            </w:pPr>
            <w:r>
              <w:rPr>
                <w:sz w:val="20"/>
                <w:szCs w:val="20"/>
              </w:rPr>
              <w:t>77</w:t>
            </w:r>
          </w:p>
        </w:tc>
        <w:tc>
          <w:tcPr>
            <w:tcW w:w="1559" w:type="dxa"/>
            <w:shd w:val="clear" w:color="auto" w:fill="auto"/>
          </w:tcPr>
          <w:p w:rsidR="00CA2905" w:rsidRPr="00E63AC5" w:rsidRDefault="00D271ED" w:rsidP="00965F0C">
            <w:pPr>
              <w:jc w:val="center"/>
              <w:rPr>
                <w:sz w:val="20"/>
                <w:szCs w:val="20"/>
              </w:rPr>
            </w:pPr>
            <w:r>
              <w:rPr>
                <w:sz w:val="20"/>
                <w:szCs w:val="20"/>
              </w:rPr>
              <w:t>20.554</w:t>
            </w:r>
          </w:p>
        </w:tc>
        <w:tc>
          <w:tcPr>
            <w:tcW w:w="1322" w:type="dxa"/>
            <w:shd w:val="clear" w:color="auto" w:fill="auto"/>
          </w:tcPr>
          <w:p w:rsidR="00CA2905" w:rsidRPr="00E63AC5" w:rsidRDefault="00D271ED" w:rsidP="00965F0C">
            <w:pPr>
              <w:jc w:val="center"/>
              <w:rPr>
                <w:sz w:val="20"/>
                <w:szCs w:val="20"/>
              </w:rPr>
            </w:pPr>
            <w:r>
              <w:rPr>
                <w:sz w:val="20"/>
                <w:szCs w:val="20"/>
              </w:rPr>
              <w:t>18</w:t>
            </w:r>
          </w:p>
        </w:tc>
        <w:tc>
          <w:tcPr>
            <w:tcW w:w="1560" w:type="dxa"/>
            <w:shd w:val="clear" w:color="auto" w:fill="auto"/>
          </w:tcPr>
          <w:p w:rsidR="00CA2905" w:rsidRPr="00E63AC5" w:rsidRDefault="00D271ED" w:rsidP="00965F0C">
            <w:pPr>
              <w:jc w:val="center"/>
              <w:rPr>
                <w:sz w:val="20"/>
                <w:szCs w:val="20"/>
              </w:rPr>
            </w:pPr>
            <w:r>
              <w:rPr>
                <w:sz w:val="20"/>
                <w:szCs w:val="20"/>
              </w:rPr>
              <w:t>7.213</w:t>
            </w:r>
          </w:p>
        </w:tc>
      </w:tr>
      <w:tr w:rsidR="00CA2905" w:rsidRPr="00E63AC5" w:rsidTr="00332F1C">
        <w:trPr>
          <w:trHeight w:val="224"/>
          <w:jc w:val="center"/>
        </w:trPr>
        <w:tc>
          <w:tcPr>
            <w:tcW w:w="4606" w:type="dxa"/>
            <w:shd w:val="clear" w:color="auto" w:fill="auto"/>
            <w:hideMark/>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dla rodzin naturalnych</w:t>
            </w:r>
          </w:p>
        </w:tc>
        <w:tc>
          <w:tcPr>
            <w:tcW w:w="1276" w:type="dxa"/>
            <w:shd w:val="clear" w:color="auto" w:fill="auto"/>
          </w:tcPr>
          <w:p w:rsidR="00CA2905" w:rsidRPr="00E63AC5" w:rsidRDefault="00D271ED" w:rsidP="00965F0C">
            <w:pPr>
              <w:jc w:val="center"/>
              <w:rPr>
                <w:sz w:val="20"/>
                <w:szCs w:val="20"/>
              </w:rPr>
            </w:pPr>
            <w:r>
              <w:rPr>
                <w:sz w:val="20"/>
                <w:szCs w:val="20"/>
              </w:rPr>
              <w:t>59</w:t>
            </w:r>
          </w:p>
        </w:tc>
        <w:tc>
          <w:tcPr>
            <w:tcW w:w="1559" w:type="dxa"/>
            <w:shd w:val="clear" w:color="auto" w:fill="auto"/>
          </w:tcPr>
          <w:p w:rsidR="00CA2905" w:rsidRPr="00E63AC5" w:rsidRDefault="00D271ED" w:rsidP="00965F0C">
            <w:pPr>
              <w:jc w:val="center"/>
              <w:rPr>
                <w:sz w:val="20"/>
                <w:szCs w:val="20"/>
              </w:rPr>
            </w:pPr>
            <w:r>
              <w:rPr>
                <w:sz w:val="20"/>
                <w:szCs w:val="20"/>
              </w:rPr>
              <w:t>12.960</w:t>
            </w:r>
          </w:p>
        </w:tc>
        <w:tc>
          <w:tcPr>
            <w:tcW w:w="1322" w:type="dxa"/>
            <w:shd w:val="clear" w:color="auto" w:fill="auto"/>
          </w:tcPr>
          <w:p w:rsidR="00CA2905" w:rsidRPr="00E63AC5" w:rsidRDefault="00D271ED" w:rsidP="00965F0C">
            <w:pPr>
              <w:jc w:val="center"/>
              <w:rPr>
                <w:sz w:val="20"/>
                <w:szCs w:val="20"/>
              </w:rPr>
            </w:pPr>
            <w:r>
              <w:rPr>
                <w:sz w:val="20"/>
                <w:szCs w:val="20"/>
              </w:rPr>
              <w:t>12</w:t>
            </w:r>
          </w:p>
        </w:tc>
        <w:tc>
          <w:tcPr>
            <w:tcW w:w="1560" w:type="dxa"/>
            <w:shd w:val="clear" w:color="auto" w:fill="auto"/>
          </w:tcPr>
          <w:p w:rsidR="00CA2905" w:rsidRPr="00E63AC5" w:rsidRDefault="00D271ED" w:rsidP="00965F0C">
            <w:pPr>
              <w:jc w:val="center"/>
              <w:rPr>
                <w:sz w:val="20"/>
                <w:szCs w:val="20"/>
              </w:rPr>
            </w:pPr>
            <w:r>
              <w:rPr>
                <w:sz w:val="20"/>
                <w:szCs w:val="20"/>
              </w:rPr>
              <w:t>2.801</w:t>
            </w:r>
          </w:p>
        </w:tc>
      </w:tr>
      <w:tr w:rsidR="00CA2905" w:rsidRPr="00E63AC5" w:rsidTr="00332F1C">
        <w:trPr>
          <w:trHeight w:val="260"/>
          <w:jc w:val="center"/>
        </w:trPr>
        <w:tc>
          <w:tcPr>
            <w:tcW w:w="4606" w:type="dxa"/>
            <w:shd w:val="clear" w:color="auto" w:fill="auto"/>
          </w:tcPr>
          <w:p w:rsidR="00CA2905" w:rsidRPr="00E63AC5" w:rsidRDefault="00CA2905" w:rsidP="00965F0C">
            <w:pPr>
              <w:rPr>
                <w:rFonts w:eastAsia="Calibri"/>
                <w:sz w:val="20"/>
                <w:szCs w:val="20"/>
              </w:rPr>
            </w:pPr>
            <w:r>
              <w:rPr>
                <w:rFonts w:eastAsia="Calibri"/>
                <w:sz w:val="20"/>
                <w:szCs w:val="20"/>
              </w:rPr>
              <w:t xml:space="preserve"> </w:t>
            </w:r>
            <w:r w:rsidRPr="00E63AC5">
              <w:rPr>
                <w:rFonts w:eastAsia="Calibri"/>
                <w:sz w:val="20"/>
                <w:szCs w:val="20"/>
              </w:rPr>
              <w:t>terapii rodzinnej</w:t>
            </w:r>
          </w:p>
        </w:tc>
        <w:tc>
          <w:tcPr>
            <w:tcW w:w="1276" w:type="dxa"/>
            <w:shd w:val="clear" w:color="auto" w:fill="auto"/>
          </w:tcPr>
          <w:p w:rsidR="00CA2905" w:rsidRPr="00E63AC5" w:rsidRDefault="00D271ED" w:rsidP="00965F0C">
            <w:pPr>
              <w:jc w:val="center"/>
              <w:rPr>
                <w:sz w:val="20"/>
                <w:szCs w:val="20"/>
              </w:rPr>
            </w:pPr>
            <w:r>
              <w:rPr>
                <w:sz w:val="20"/>
                <w:szCs w:val="20"/>
              </w:rPr>
              <w:t>32</w:t>
            </w:r>
          </w:p>
        </w:tc>
        <w:tc>
          <w:tcPr>
            <w:tcW w:w="1559" w:type="dxa"/>
            <w:shd w:val="clear" w:color="auto" w:fill="auto"/>
          </w:tcPr>
          <w:p w:rsidR="00CA2905" w:rsidRPr="00E63AC5" w:rsidRDefault="00D271ED" w:rsidP="00965F0C">
            <w:pPr>
              <w:jc w:val="center"/>
              <w:rPr>
                <w:sz w:val="20"/>
                <w:szCs w:val="20"/>
              </w:rPr>
            </w:pPr>
            <w:r>
              <w:rPr>
                <w:sz w:val="20"/>
                <w:szCs w:val="20"/>
              </w:rPr>
              <w:t>2.092</w:t>
            </w:r>
          </w:p>
        </w:tc>
        <w:tc>
          <w:tcPr>
            <w:tcW w:w="1322" w:type="dxa"/>
            <w:shd w:val="clear" w:color="auto" w:fill="auto"/>
          </w:tcPr>
          <w:p w:rsidR="00CA2905" w:rsidRPr="00E63AC5" w:rsidRDefault="00D271ED" w:rsidP="00965F0C">
            <w:pPr>
              <w:jc w:val="center"/>
              <w:rPr>
                <w:sz w:val="20"/>
                <w:szCs w:val="20"/>
              </w:rPr>
            </w:pPr>
            <w:r>
              <w:rPr>
                <w:sz w:val="20"/>
                <w:szCs w:val="20"/>
              </w:rPr>
              <w:t>16</w:t>
            </w:r>
          </w:p>
        </w:tc>
        <w:tc>
          <w:tcPr>
            <w:tcW w:w="1560" w:type="dxa"/>
            <w:shd w:val="clear" w:color="auto" w:fill="auto"/>
          </w:tcPr>
          <w:p w:rsidR="00CA2905" w:rsidRPr="00E63AC5" w:rsidRDefault="00D271ED" w:rsidP="00965F0C">
            <w:pPr>
              <w:jc w:val="center"/>
              <w:rPr>
                <w:sz w:val="20"/>
                <w:szCs w:val="20"/>
              </w:rPr>
            </w:pPr>
            <w:r>
              <w:rPr>
                <w:sz w:val="20"/>
                <w:szCs w:val="20"/>
              </w:rPr>
              <w:t>2.274</w:t>
            </w:r>
          </w:p>
        </w:tc>
      </w:tr>
    </w:tbl>
    <w:p w:rsidR="008D2ED0" w:rsidRPr="00E63AC5" w:rsidRDefault="008D2ED0" w:rsidP="00965F0C">
      <w:pPr>
        <w:autoSpaceDN w:val="0"/>
        <w:jc w:val="center"/>
        <w:rPr>
          <w:bCs/>
          <w:color w:val="000000" w:themeColor="text1"/>
        </w:rPr>
      </w:pPr>
      <w:r w:rsidRPr="00E63AC5">
        <w:rPr>
          <w:bCs/>
          <w:color w:val="000000" w:themeColor="text1"/>
        </w:rPr>
        <w:t>Liczba ofiar przemocy w rodzinie</w:t>
      </w:r>
    </w:p>
    <w:tbl>
      <w:tblPr>
        <w:tblW w:w="9072" w:type="dxa"/>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969"/>
        <w:gridCol w:w="1275"/>
        <w:gridCol w:w="1276"/>
        <w:gridCol w:w="1276"/>
        <w:gridCol w:w="1276"/>
      </w:tblGrid>
      <w:tr w:rsidR="009C41F8" w:rsidRPr="00E63AC5" w:rsidTr="002E6174">
        <w:trPr>
          <w:trHeight w:val="59"/>
          <w:jc w:val="center"/>
        </w:trPr>
        <w:tc>
          <w:tcPr>
            <w:tcW w:w="3969" w:type="dxa"/>
            <w:tcBorders>
              <w:top w:val="single" w:sz="4" w:space="0" w:color="auto"/>
              <w:left w:val="single" w:sz="4" w:space="0" w:color="auto"/>
              <w:bottom w:val="single" w:sz="4" w:space="0" w:color="auto"/>
              <w:right w:val="single" w:sz="4" w:space="0" w:color="auto"/>
            </w:tcBorders>
            <w:vAlign w:val="center"/>
          </w:tcPr>
          <w:p w:rsidR="0097091D" w:rsidRPr="00E63AC5" w:rsidRDefault="0097091D" w:rsidP="00965F0C">
            <w:pPr>
              <w:autoSpaceDN w:val="0"/>
              <w:rPr>
                <w:bCs/>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97091D" w:rsidRPr="00E63AC5" w:rsidRDefault="0097091D"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2014</w:t>
            </w:r>
          </w:p>
        </w:tc>
        <w:tc>
          <w:tcPr>
            <w:tcW w:w="1276" w:type="dxa"/>
            <w:tcBorders>
              <w:top w:val="single" w:sz="4" w:space="0" w:color="auto"/>
              <w:left w:val="single" w:sz="4" w:space="0" w:color="auto"/>
              <w:bottom w:val="single" w:sz="4" w:space="0" w:color="auto"/>
              <w:right w:val="single" w:sz="4" w:space="0" w:color="auto"/>
            </w:tcBorders>
          </w:tcPr>
          <w:p w:rsidR="0097091D" w:rsidRPr="00E63AC5" w:rsidRDefault="0097091D"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2015</w:t>
            </w:r>
          </w:p>
        </w:tc>
        <w:tc>
          <w:tcPr>
            <w:tcW w:w="1276" w:type="dxa"/>
            <w:tcBorders>
              <w:top w:val="single" w:sz="4" w:space="0" w:color="auto"/>
              <w:left w:val="single" w:sz="4" w:space="0" w:color="auto"/>
              <w:bottom w:val="single" w:sz="4" w:space="0" w:color="auto"/>
              <w:right w:val="single" w:sz="4" w:space="0" w:color="auto"/>
            </w:tcBorders>
          </w:tcPr>
          <w:p w:rsidR="0097091D" w:rsidRPr="00E63AC5" w:rsidRDefault="0097091D"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2016</w:t>
            </w:r>
          </w:p>
        </w:tc>
        <w:tc>
          <w:tcPr>
            <w:tcW w:w="1276" w:type="dxa"/>
            <w:tcBorders>
              <w:top w:val="single" w:sz="4" w:space="0" w:color="auto"/>
              <w:left w:val="single" w:sz="4" w:space="0" w:color="auto"/>
              <w:bottom w:val="single" w:sz="4" w:space="0" w:color="auto"/>
              <w:right w:val="single" w:sz="4" w:space="0" w:color="auto"/>
            </w:tcBorders>
          </w:tcPr>
          <w:p w:rsidR="0097091D" w:rsidRPr="00E63AC5" w:rsidRDefault="0097091D"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2017</w:t>
            </w:r>
          </w:p>
        </w:tc>
      </w:tr>
      <w:tr w:rsidR="009C41F8" w:rsidRPr="00E63AC5" w:rsidTr="002427EE">
        <w:trPr>
          <w:trHeight w:val="257"/>
          <w:jc w:val="center"/>
        </w:trPr>
        <w:tc>
          <w:tcPr>
            <w:tcW w:w="3969" w:type="dxa"/>
            <w:tcBorders>
              <w:top w:val="single" w:sz="4" w:space="0" w:color="auto"/>
              <w:left w:val="single" w:sz="4" w:space="0" w:color="auto"/>
              <w:bottom w:val="single" w:sz="4" w:space="0" w:color="auto"/>
              <w:right w:val="single" w:sz="4" w:space="0" w:color="auto"/>
            </w:tcBorders>
            <w:vAlign w:val="center"/>
          </w:tcPr>
          <w:p w:rsidR="002427EE" w:rsidRDefault="009C41F8" w:rsidP="00965F0C">
            <w:pPr>
              <w:pStyle w:val="Nagwek"/>
              <w:tabs>
                <w:tab w:val="left" w:pos="708"/>
              </w:tabs>
              <w:rPr>
                <w:bCs/>
                <w:color w:val="000000" w:themeColor="text1"/>
              </w:rPr>
            </w:pPr>
            <w:r w:rsidRPr="00E63AC5">
              <w:rPr>
                <w:bCs/>
                <w:color w:val="000000" w:themeColor="text1"/>
              </w:rPr>
              <w:t>Ogółem</w:t>
            </w:r>
            <w:r w:rsidR="002427EE" w:rsidRPr="00E63AC5">
              <w:rPr>
                <w:bCs/>
                <w:color w:val="000000" w:themeColor="text1"/>
              </w:rPr>
              <w:t xml:space="preserve"> </w:t>
            </w:r>
          </w:p>
          <w:p w:rsidR="009C41F8" w:rsidRPr="00E63AC5" w:rsidRDefault="002427EE" w:rsidP="00965F0C">
            <w:pPr>
              <w:pStyle w:val="Nagwek"/>
              <w:tabs>
                <w:tab w:val="left" w:pos="708"/>
              </w:tabs>
              <w:rPr>
                <w:bCs/>
                <w:color w:val="000000" w:themeColor="text1"/>
              </w:rPr>
            </w:pPr>
            <w:r w:rsidRPr="00E63AC5">
              <w:rPr>
                <w:bCs/>
                <w:color w:val="000000" w:themeColor="text1"/>
              </w:rPr>
              <w:t>w tym:</w:t>
            </w:r>
          </w:p>
        </w:tc>
        <w:tc>
          <w:tcPr>
            <w:tcW w:w="1275" w:type="dxa"/>
            <w:tcBorders>
              <w:top w:val="single" w:sz="4" w:space="0" w:color="auto"/>
              <w:left w:val="single" w:sz="4" w:space="0" w:color="auto"/>
              <w:bottom w:val="single" w:sz="4" w:space="0" w:color="auto"/>
              <w:right w:val="single" w:sz="4" w:space="0" w:color="auto"/>
            </w:tcBorders>
          </w:tcPr>
          <w:p w:rsidR="009C41F8" w:rsidRPr="00E63AC5" w:rsidRDefault="009C41F8" w:rsidP="002427EE">
            <w:pPr>
              <w:autoSpaceDN w:val="0"/>
              <w:jc w:val="center"/>
              <w:rPr>
                <w:bCs/>
                <w:sz w:val="20"/>
                <w:szCs w:val="20"/>
              </w:rPr>
            </w:pPr>
            <w:r w:rsidRPr="00E63AC5">
              <w:rPr>
                <w:bCs/>
                <w:sz w:val="20"/>
                <w:szCs w:val="20"/>
              </w:rPr>
              <w:t>197.989</w:t>
            </w:r>
          </w:p>
        </w:tc>
        <w:tc>
          <w:tcPr>
            <w:tcW w:w="1276" w:type="dxa"/>
            <w:tcBorders>
              <w:top w:val="single" w:sz="4" w:space="0" w:color="auto"/>
              <w:left w:val="single" w:sz="4" w:space="0" w:color="auto"/>
              <w:bottom w:val="single" w:sz="4" w:space="0" w:color="auto"/>
              <w:right w:val="single" w:sz="4" w:space="0" w:color="auto"/>
            </w:tcBorders>
          </w:tcPr>
          <w:p w:rsidR="009C41F8" w:rsidRPr="00E63AC5" w:rsidRDefault="009C41F8" w:rsidP="002427EE">
            <w:pPr>
              <w:autoSpaceDN w:val="0"/>
              <w:jc w:val="center"/>
              <w:rPr>
                <w:bCs/>
                <w:sz w:val="20"/>
                <w:szCs w:val="20"/>
              </w:rPr>
            </w:pPr>
            <w:r w:rsidRPr="00E63AC5">
              <w:rPr>
                <w:bCs/>
                <w:sz w:val="20"/>
                <w:szCs w:val="20"/>
              </w:rPr>
              <w:t>207.385</w:t>
            </w:r>
          </w:p>
        </w:tc>
        <w:tc>
          <w:tcPr>
            <w:tcW w:w="1276" w:type="dxa"/>
            <w:tcBorders>
              <w:top w:val="single" w:sz="4" w:space="0" w:color="auto"/>
              <w:left w:val="single" w:sz="4" w:space="0" w:color="auto"/>
              <w:bottom w:val="single" w:sz="4" w:space="0" w:color="auto"/>
              <w:right w:val="single" w:sz="4" w:space="0" w:color="auto"/>
            </w:tcBorders>
          </w:tcPr>
          <w:p w:rsidR="009C41F8" w:rsidRPr="00E63AC5" w:rsidRDefault="009C41F8" w:rsidP="002427EE">
            <w:pPr>
              <w:autoSpaceDN w:val="0"/>
              <w:jc w:val="center"/>
              <w:rPr>
                <w:bCs/>
                <w:sz w:val="20"/>
                <w:szCs w:val="20"/>
              </w:rPr>
            </w:pPr>
            <w:r w:rsidRPr="00E63AC5">
              <w:rPr>
                <w:bCs/>
                <w:sz w:val="20"/>
                <w:szCs w:val="20"/>
              </w:rPr>
              <w:t>225.164</w:t>
            </w:r>
          </w:p>
        </w:tc>
        <w:tc>
          <w:tcPr>
            <w:tcW w:w="1276" w:type="dxa"/>
            <w:tcBorders>
              <w:top w:val="single" w:sz="4" w:space="0" w:color="auto"/>
              <w:left w:val="single" w:sz="4" w:space="0" w:color="auto"/>
              <w:bottom w:val="single" w:sz="4" w:space="0" w:color="auto"/>
              <w:right w:val="single" w:sz="4" w:space="0" w:color="auto"/>
            </w:tcBorders>
          </w:tcPr>
          <w:p w:rsidR="009C41F8" w:rsidRPr="00E63AC5" w:rsidRDefault="00D271ED" w:rsidP="002427EE">
            <w:pPr>
              <w:autoSpaceDN w:val="0"/>
              <w:jc w:val="center"/>
              <w:rPr>
                <w:bCs/>
                <w:color w:val="000000" w:themeColor="text1"/>
                <w:sz w:val="20"/>
                <w:szCs w:val="20"/>
              </w:rPr>
            </w:pPr>
            <w:r>
              <w:rPr>
                <w:bCs/>
                <w:color w:val="000000" w:themeColor="text1"/>
                <w:sz w:val="20"/>
                <w:szCs w:val="20"/>
              </w:rPr>
              <w:t>224.225</w:t>
            </w:r>
          </w:p>
        </w:tc>
      </w:tr>
      <w:tr w:rsidR="009C41F8" w:rsidRPr="00E63AC5" w:rsidTr="002E6174">
        <w:trPr>
          <w:trHeight w:val="262"/>
          <w:jc w:val="center"/>
        </w:trPr>
        <w:tc>
          <w:tcPr>
            <w:tcW w:w="3969" w:type="dxa"/>
            <w:tcBorders>
              <w:top w:val="single" w:sz="4" w:space="0" w:color="auto"/>
              <w:left w:val="single" w:sz="4" w:space="0" w:color="auto"/>
              <w:bottom w:val="single" w:sz="4" w:space="0" w:color="auto"/>
              <w:right w:val="single" w:sz="4" w:space="0" w:color="auto"/>
            </w:tcBorders>
            <w:vAlign w:val="center"/>
          </w:tcPr>
          <w:p w:rsidR="009C41F8" w:rsidRPr="00E63AC5" w:rsidRDefault="002427EE" w:rsidP="00965F0C">
            <w:pPr>
              <w:pStyle w:val="Nagwek"/>
              <w:tabs>
                <w:tab w:val="left" w:pos="708"/>
              </w:tabs>
              <w:rPr>
                <w:bCs/>
                <w:color w:val="000000" w:themeColor="text1"/>
              </w:rPr>
            </w:pPr>
            <w:r>
              <w:rPr>
                <w:bCs/>
                <w:color w:val="000000" w:themeColor="text1"/>
              </w:rPr>
              <w:t xml:space="preserve">  </w:t>
            </w:r>
            <w:r w:rsidR="009C41F8" w:rsidRPr="00E63AC5">
              <w:rPr>
                <w:bCs/>
                <w:color w:val="000000" w:themeColor="text1"/>
              </w:rPr>
              <w:t>kobiety</w:t>
            </w:r>
          </w:p>
        </w:tc>
        <w:tc>
          <w:tcPr>
            <w:tcW w:w="1275" w:type="dxa"/>
            <w:tcBorders>
              <w:top w:val="single" w:sz="4" w:space="0" w:color="auto"/>
              <w:left w:val="single" w:sz="4" w:space="0" w:color="auto"/>
              <w:bottom w:val="single" w:sz="4" w:space="0" w:color="auto"/>
              <w:right w:val="single" w:sz="4" w:space="0" w:color="auto"/>
            </w:tcBorders>
            <w:vAlign w:val="center"/>
          </w:tcPr>
          <w:p w:rsidR="009C41F8" w:rsidRPr="00E63AC5" w:rsidRDefault="009C41F8" w:rsidP="00965F0C">
            <w:pPr>
              <w:autoSpaceDN w:val="0"/>
              <w:jc w:val="center"/>
              <w:rPr>
                <w:bCs/>
                <w:sz w:val="20"/>
                <w:szCs w:val="20"/>
              </w:rPr>
            </w:pPr>
            <w:r w:rsidRPr="00E63AC5">
              <w:rPr>
                <w:bCs/>
                <w:sz w:val="20"/>
                <w:szCs w:val="20"/>
              </w:rPr>
              <w:t>brak danych</w:t>
            </w:r>
          </w:p>
        </w:tc>
        <w:tc>
          <w:tcPr>
            <w:tcW w:w="1276" w:type="dxa"/>
            <w:tcBorders>
              <w:top w:val="single" w:sz="4" w:space="0" w:color="auto"/>
              <w:left w:val="single" w:sz="4" w:space="0" w:color="auto"/>
              <w:bottom w:val="single" w:sz="4" w:space="0" w:color="auto"/>
              <w:right w:val="single" w:sz="4" w:space="0" w:color="auto"/>
            </w:tcBorders>
            <w:vAlign w:val="center"/>
          </w:tcPr>
          <w:p w:rsidR="009C41F8" w:rsidRPr="00E63AC5" w:rsidRDefault="009C41F8" w:rsidP="00965F0C">
            <w:pPr>
              <w:autoSpaceDN w:val="0"/>
              <w:jc w:val="center"/>
              <w:rPr>
                <w:bCs/>
                <w:sz w:val="20"/>
                <w:szCs w:val="20"/>
              </w:rPr>
            </w:pPr>
            <w:r w:rsidRPr="00E63AC5">
              <w:rPr>
                <w:bCs/>
                <w:sz w:val="20"/>
                <w:szCs w:val="20"/>
              </w:rPr>
              <w:t>126.286</w:t>
            </w:r>
          </w:p>
        </w:tc>
        <w:tc>
          <w:tcPr>
            <w:tcW w:w="1276" w:type="dxa"/>
            <w:tcBorders>
              <w:top w:val="single" w:sz="4" w:space="0" w:color="auto"/>
              <w:left w:val="single" w:sz="4" w:space="0" w:color="auto"/>
              <w:bottom w:val="single" w:sz="4" w:space="0" w:color="auto"/>
              <w:right w:val="single" w:sz="4" w:space="0" w:color="auto"/>
            </w:tcBorders>
            <w:vAlign w:val="center"/>
          </w:tcPr>
          <w:p w:rsidR="009C41F8" w:rsidRPr="00E63AC5" w:rsidRDefault="009C41F8" w:rsidP="00965F0C">
            <w:pPr>
              <w:autoSpaceDN w:val="0"/>
              <w:jc w:val="center"/>
              <w:rPr>
                <w:bCs/>
                <w:sz w:val="20"/>
                <w:szCs w:val="20"/>
              </w:rPr>
            </w:pPr>
            <w:r w:rsidRPr="00E63AC5">
              <w:rPr>
                <w:bCs/>
                <w:sz w:val="20"/>
                <w:szCs w:val="20"/>
              </w:rPr>
              <w:t>126.614</w:t>
            </w:r>
          </w:p>
        </w:tc>
        <w:tc>
          <w:tcPr>
            <w:tcW w:w="1276" w:type="dxa"/>
            <w:tcBorders>
              <w:top w:val="single" w:sz="4" w:space="0" w:color="auto"/>
              <w:left w:val="single" w:sz="4" w:space="0" w:color="auto"/>
              <w:bottom w:val="single" w:sz="4" w:space="0" w:color="auto"/>
              <w:right w:val="single" w:sz="4" w:space="0" w:color="auto"/>
            </w:tcBorders>
          </w:tcPr>
          <w:p w:rsidR="009C41F8" w:rsidRPr="00E63AC5" w:rsidRDefault="00D271ED" w:rsidP="00965F0C">
            <w:pPr>
              <w:autoSpaceDN w:val="0"/>
              <w:jc w:val="center"/>
              <w:rPr>
                <w:bCs/>
                <w:color w:val="000000" w:themeColor="text1"/>
                <w:sz w:val="20"/>
                <w:szCs w:val="20"/>
              </w:rPr>
            </w:pPr>
            <w:r>
              <w:rPr>
                <w:bCs/>
                <w:color w:val="000000" w:themeColor="text1"/>
                <w:sz w:val="20"/>
                <w:szCs w:val="20"/>
              </w:rPr>
              <w:t>125.341</w:t>
            </w:r>
          </w:p>
        </w:tc>
      </w:tr>
      <w:tr w:rsidR="009C41F8" w:rsidRPr="00E63AC5" w:rsidTr="002E6174">
        <w:trPr>
          <w:trHeight w:val="126"/>
          <w:jc w:val="center"/>
        </w:trPr>
        <w:tc>
          <w:tcPr>
            <w:tcW w:w="3969" w:type="dxa"/>
            <w:tcBorders>
              <w:top w:val="single" w:sz="4" w:space="0" w:color="auto"/>
              <w:left w:val="single" w:sz="4" w:space="0" w:color="auto"/>
              <w:bottom w:val="single" w:sz="4" w:space="0" w:color="auto"/>
              <w:right w:val="single" w:sz="4" w:space="0" w:color="auto"/>
            </w:tcBorders>
            <w:vAlign w:val="center"/>
          </w:tcPr>
          <w:p w:rsidR="009C41F8" w:rsidRPr="00E63AC5" w:rsidRDefault="007750ED" w:rsidP="00965F0C">
            <w:pPr>
              <w:autoSpaceDN w:val="0"/>
              <w:rPr>
                <w:bCs/>
                <w:color w:val="000000" w:themeColor="text1"/>
                <w:sz w:val="20"/>
                <w:szCs w:val="20"/>
              </w:rPr>
            </w:pPr>
            <w:r>
              <w:rPr>
                <w:bCs/>
                <w:color w:val="000000" w:themeColor="text1"/>
                <w:sz w:val="20"/>
                <w:szCs w:val="20"/>
              </w:rPr>
              <w:t xml:space="preserve"> </w:t>
            </w:r>
            <w:r w:rsidR="002427EE">
              <w:rPr>
                <w:bCs/>
                <w:color w:val="000000" w:themeColor="text1"/>
                <w:sz w:val="20"/>
                <w:szCs w:val="20"/>
              </w:rPr>
              <w:t xml:space="preserve"> </w:t>
            </w:r>
            <w:r w:rsidR="009C41F8" w:rsidRPr="00E63AC5">
              <w:rPr>
                <w:bCs/>
                <w:color w:val="000000" w:themeColor="text1"/>
                <w:sz w:val="20"/>
                <w:szCs w:val="20"/>
              </w:rPr>
              <w:t>mężczyźni</w:t>
            </w:r>
          </w:p>
        </w:tc>
        <w:tc>
          <w:tcPr>
            <w:tcW w:w="1275" w:type="dxa"/>
            <w:tcBorders>
              <w:top w:val="single" w:sz="4" w:space="0" w:color="auto"/>
              <w:left w:val="single" w:sz="4" w:space="0" w:color="auto"/>
              <w:bottom w:val="single" w:sz="4" w:space="0" w:color="auto"/>
              <w:right w:val="single" w:sz="4" w:space="0" w:color="auto"/>
            </w:tcBorders>
            <w:vAlign w:val="center"/>
          </w:tcPr>
          <w:p w:rsidR="009C41F8" w:rsidRPr="00E63AC5" w:rsidRDefault="009C41F8" w:rsidP="00965F0C">
            <w:pPr>
              <w:autoSpaceDN w:val="0"/>
              <w:jc w:val="center"/>
              <w:rPr>
                <w:bCs/>
                <w:sz w:val="20"/>
                <w:szCs w:val="20"/>
              </w:rPr>
            </w:pPr>
            <w:r w:rsidRPr="00E63AC5">
              <w:rPr>
                <w:bCs/>
                <w:sz w:val="20"/>
                <w:szCs w:val="20"/>
              </w:rPr>
              <w:t>brak danych</w:t>
            </w:r>
          </w:p>
        </w:tc>
        <w:tc>
          <w:tcPr>
            <w:tcW w:w="1276" w:type="dxa"/>
            <w:tcBorders>
              <w:top w:val="single" w:sz="4" w:space="0" w:color="auto"/>
              <w:left w:val="single" w:sz="4" w:space="0" w:color="auto"/>
              <w:bottom w:val="single" w:sz="4" w:space="0" w:color="auto"/>
              <w:right w:val="single" w:sz="4" w:space="0" w:color="auto"/>
            </w:tcBorders>
            <w:vAlign w:val="center"/>
          </w:tcPr>
          <w:p w:rsidR="009C41F8" w:rsidRPr="00E63AC5" w:rsidRDefault="009C41F8" w:rsidP="00965F0C">
            <w:pPr>
              <w:autoSpaceDN w:val="0"/>
              <w:jc w:val="center"/>
              <w:rPr>
                <w:bCs/>
                <w:sz w:val="20"/>
                <w:szCs w:val="20"/>
              </w:rPr>
            </w:pPr>
            <w:r w:rsidRPr="00E63AC5">
              <w:rPr>
                <w:bCs/>
                <w:sz w:val="20"/>
                <w:szCs w:val="20"/>
              </w:rPr>
              <w:t>34.130</w:t>
            </w:r>
          </w:p>
        </w:tc>
        <w:tc>
          <w:tcPr>
            <w:tcW w:w="1276" w:type="dxa"/>
            <w:tcBorders>
              <w:top w:val="single" w:sz="4" w:space="0" w:color="auto"/>
              <w:left w:val="single" w:sz="4" w:space="0" w:color="auto"/>
              <w:bottom w:val="single" w:sz="4" w:space="0" w:color="auto"/>
              <w:right w:val="single" w:sz="4" w:space="0" w:color="auto"/>
            </w:tcBorders>
          </w:tcPr>
          <w:p w:rsidR="009C41F8" w:rsidRPr="00E63AC5" w:rsidRDefault="009C41F8" w:rsidP="00965F0C">
            <w:pPr>
              <w:autoSpaceDN w:val="0"/>
              <w:jc w:val="center"/>
              <w:rPr>
                <w:bCs/>
                <w:sz w:val="20"/>
                <w:szCs w:val="20"/>
              </w:rPr>
            </w:pPr>
            <w:r w:rsidRPr="00E63AC5">
              <w:rPr>
                <w:bCs/>
                <w:sz w:val="20"/>
                <w:szCs w:val="20"/>
              </w:rPr>
              <w:t>37.704</w:t>
            </w:r>
          </w:p>
        </w:tc>
        <w:tc>
          <w:tcPr>
            <w:tcW w:w="1276" w:type="dxa"/>
            <w:tcBorders>
              <w:top w:val="single" w:sz="4" w:space="0" w:color="auto"/>
              <w:left w:val="single" w:sz="4" w:space="0" w:color="auto"/>
              <w:bottom w:val="single" w:sz="4" w:space="0" w:color="auto"/>
              <w:right w:val="single" w:sz="4" w:space="0" w:color="auto"/>
            </w:tcBorders>
          </w:tcPr>
          <w:p w:rsidR="009C41F8" w:rsidRPr="00E63AC5" w:rsidRDefault="00D271ED" w:rsidP="00965F0C">
            <w:pPr>
              <w:autoSpaceDN w:val="0"/>
              <w:jc w:val="center"/>
              <w:rPr>
                <w:bCs/>
                <w:color w:val="000000" w:themeColor="text1"/>
                <w:sz w:val="20"/>
                <w:szCs w:val="20"/>
              </w:rPr>
            </w:pPr>
            <w:r>
              <w:rPr>
                <w:bCs/>
                <w:color w:val="000000" w:themeColor="text1"/>
                <w:sz w:val="20"/>
                <w:szCs w:val="20"/>
              </w:rPr>
              <w:t>34.914</w:t>
            </w:r>
          </w:p>
        </w:tc>
      </w:tr>
      <w:tr w:rsidR="009C41F8" w:rsidRPr="00E63AC5" w:rsidTr="002E6174">
        <w:trPr>
          <w:trHeight w:val="158"/>
          <w:jc w:val="center"/>
        </w:trPr>
        <w:tc>
          <w:tcPr>
            <w:tcW w:w="3969" w:type="dxa"/>
            <w:tcBorders>
              <w:top w:val="single" w:sz="4" w:space="0" w:color="auto"/>
              <w:left w:val="single" w:sz="4" w:space="0" w:color="auto"/>
              <w:bottom w:val="single" w:sz="4" w:space="0" w:color="auto"/>
              <w:right w:val="single" w:sz="4" w:space="0" w:color="auto"/>
            </w:tcBorders>
            <w:vAlign w:val="center"/>
          </w:tcPr>
          <w:p w:rsidR="009C41F8" w:rsidRPr="00E63AC5" w:rsidRDefault="007750ED" w:rsidP="00965F0C">
            <w:pPr>
              <w:autoSpaceDN w:val="0"/>
              <w:rPr>
                <w:bCs/>
                <w:color w:val="000000" w:themeColor="text1"/>
                <w:sz w:val="20"/>
                <w:szCs w:val="20"/>
              </w:rPr>
            </w:pPr>
            <w:r>
              <w:rPr>
                <w:bCs/>
                <w:color w:val="000000" w:themeColor="text1"/>
                <w:sz w:val="20"/>
                <w:szCs w:val="20"/>
              </w:rPr>
              <w:t xml:space="preserve"> </w:t>
            </w:r>
            <w:r w:rsidR="002427EE">
              <w:rPr>
                <w:bCs/>
                <w:color w:val="000000" w:themeColor="text1"/>
                <w:sz w:val="20"/>
                <w:szCs w:val="20"/>
              </w:rPr>
              <w:t xml:space="preserve"> </w:t>
            </w:r>
            <w:r w:rsidR="009C41F8" w:rsidRPr="00E63AC5">
              <w:rPr>
                <w:bCs/>
                <w:color w:val="000000" w:themeColor="text1"/>
                <w:sz w:val="20"/>
                <w:szCs w:val="20"/>
              </w:rPr>
              <w:t>dzieci do lat 13 i małoletni od 13 do 18 lat</w:t>
            </w:r>
          </w:p>
        </w:tc>
        <w:tc>
          <w:tcPr>
            <w:tcW w:w="1275" w:type="dxa"/>
            <w:tcBorders>
              <w:top w:val="single" w:sz="4" w:space="0" w:color="auto"/>
              <w:left w:val="single" w:sz="4" w:space="0" w:color="auto"/>
              <w:bottom w:val="single" w:sz="4" w:space="0" w:color="auto"/>
              <w:right w:val="single" w:sz="4" w:space="0" w:color="auto"/>
            </w:tcBorders>
            <w:vAlign w:val="center"/>
          </w:tcPr>
          <w:p w:rsidR="009C41F8" w:rsidRPr="00E63AC5" w:rsidRDefault="009C41F8" w:rsidP="00965F0C">
            <w:pPr>
              <w:autoSpaceDN w:val="0"/>
              <w:jc w:val="center"/>
              <w:rPr>
                <w:bCs/>
                <w:sz w:val="20"/>
                <w:szCs w:val="20"/>
              </w:rPr>
            </w:pPr>
            <w:r w:rsidRPr="00E63AC5">
              <w:rPr>
                <w:bCs/>
                <w:sz w:val="20"/>
                <w:szCs w:val="20"/>
              </w:rPr>
              <w:t>brak danych</w:t>
            </w:r>
          </w:p>
        </w:tc>
        <w:tc>
          <w:tcPr>
            <w:tcW w:w="1276" w:type="dxa"/>
            <w:tcBorders>
              <w:top w:val="single" w:sz="4" w:space="0" w:color="auto"/>
              <w:left w:val="single" w:sz="4" w:space="0" w:color="auto"/>
              <w:bottom w:val="single" w:sz="4" w:space="0" w:color="auto"/>
              <w:right w:val="single" w:sz="4" w:space="0" w:color="auto"/>
            </w:tcBorders>
            <w:vAlign w:val="center"/>
          </w:tcPr>
          <w:p w:rsidR="009C41F8" w:rsidRPr="00E63AC5" w:rsidRDefault="009C41F8" w:rsidP="00965F0C">
            <w:pPr>
              <w:autoSpaceDN w:val="0"/>
              <w:jc w:val="center"/>
              <w:rPr>
                <w:bCs/>
                <w:sz w:val="20"/>
                <w:szCs w:val="20"/>
              </w:rPr>
            </w:pPr>
            <w:r w:rsidRPr="00E63AC5">
              <w:rPr>
                <w:bCs/>
                <w:sz w:val="20"/>
                <w:szCs w:val="20"/>
              </w:rPr>
              <w:t>46.969</w:t>
            </w:r>
          </w:p>
        </w:tc>
        <w:tc>
          <w:tcPr>
            <w:tcW w:w="1276" w:type="dxa"/>
            <w:tcBorders>
              <w:top w:val="single" w:sz="4" w:space="0" w:color="auto"/>
              <w:left w:val="single" w:sz="4" w:space="0" w:color="auto"/>
              <w:bottom w:val="single" w:sz="4" w:space="0" w:color="auto"/>
              <w:right w:val="single" w:sz="4" w:space="0" w:color="auto"/>
            </w:tcBorders>
            <w:vAlign w:val="center"/>
          </w:tcPr>
          <w:p w:rsidR="009C41F8" w:rsidRPr="00E63AC5" w:rsidRDefault="009C41F8" w:rsidP="00965F0C">
            <w:pPr>
              <w:autoSpaceDN w:val="0"/>
              <w:jc w:val="center"/>
              <w:rPr>
                <w:bCs/>
                <w:sz w:val="20"/>
                <w:szCs w:val="20"/>
              </w:rPr>
            </w:pPr>
            <w:r w:rsidRPr="00E63AC5">
              <w:rPr>
                <w:bCs/>
                <w:sz w:val="20"/>
                <w:szCs w:val="20"/>
              </w:rPr>
              <w:t>60.846</w:t>
            </w:r>
          </w:p>
        </w:tc>
        <w:tc>
          <w:tcPr>
            <w:tcW w:w="1276" w:type="dxa"/>
            <w:tcBorders>
              <w:top w:val="single" w:sz="4" w:space="0" w:color="auto"/>
              <w:left w:val="single" w:sz="4" w:space="0" w:color="auto"/>
              <w:bottom w:val="single" w:sz="4" w:space="0" w:color="auto"/>
              <w:right w:val="single" w:sz="4" w:space="0" w:color="auto"/>
            </w:tcBorders>
          </w:tcPr>
          <w:p w:rsidR="009C41F8" w:rsidRPr="00E63AC5" w:rsidRDefault="00D271ED" w:rsidP="00965F0C">
            <w:pPr>
              <w:autoSpaceDN w:val="0"/>
              <w:jc w:val="center"/>
              <w:rPr>
                <w:bCs/>
                <w:color w:val="000000" w:themeColor="text1"/>
                <w:sz w:val="20"/>
                <w:szCs w:val="20"/>
              </w:rPr>
            </w:pPr>
            <w:r>
              <w:rPr>
                <w:bCs/>
                <w:color w:val="000000" w:themeColor="text1"/>
                <w:sz w:val="20"/>
                <w:szCs w:val="20"/>
              </w:rPr>
              <w:t>63.970</w:t>
            </w:r>
          </w:p>
        </w:tc>
      </w:tr>
    </w:tbl>
    <w:p w:rsidR="009C41F8" w:rsidRPr="00E63AC5" w:rsidRDefault="009C41F8" w:rsidP="00965F0C">
      <w:pPr>
        <w:rPr>
          <w:bCs/>
          <w:color w:val="000000" w:themeColor="text1"/>
        </w:rPr>
      </w:pPr>
      <w:r w:rsidRPr="00E63AC5">
        <w:rPr>
          <w:color w:val="000000" w:themeColor="text1"/>
        </w:rPr>
        <w:t xml:space="preserve">Liczba zatrzymanych </w:t>
      </w:r>
      <w:r w:rsidR="00D576F2" w:rsidRPr="00E63AC5">
        <w:rPr>
          <w:color w:val="000000" w:themeColor="text1"/>
        </w:rPr>
        <w:t xml:space="preserve">przez jednostki Policji </w:t>
      </w:r>
      <w:r w:rsidRPr="00E63AC5">
        <w:rPr>
          <w:color w:val="000000" w:themeColor="text1"/>
        </w:rPr>
        <w:t xml:space="preserve">sprawców przemocy </w:t>
      </w:r>
      <w:r w:rsidR="00D576F2">
        <w:rPr>
          <w:color w:val="000000" w:themeColor="text1"/>
        </w:rPr>
        <w:t>w rodzinie</w:t>
      </w:r>
      <w:r w:rsidRPr="00E63AC5">
        <w:rPr>
          <w:color w:val="000000" w:themeColor="text1"/>
        </w:rPr>
        <w:t>:</w:t>
      </w:r>
    </w:p>
    <w:p w:rsidR="009C41F8" w:rsidRPr="00E63AC5" w:rsidRDefault="009C41F8" w:rsidP="00965F0C">
      <w:pPr>
        <w:pStyle w:val="Akapitzlist"/>
        <w:rPr>
          <w:bCs/>
          <w:color w:val="000000" w:themeColor="text1"/>
        </w:rPr>
      </w:pPr>
      <w:r w:rsidRPr="00E63AC5">
        <w:rPr>
          <w:bCs/>
          <w:color w:val="000000" w:themeColor="text1"/>
        </w:rPr>
        <w:t>2014 r. - 13.922,</w:t>
      </w:r>
    </w:p>
    <w:p w:rsidR="009C41F8" w:rsidRPr="00E63AC5" w:rsidRDefault="009C41F8" w:rsidP="00965F0C">
      <w:pPr>
        <w:pStyle w:val="Akapitzlist"/>
        <w:rPr>
          <w:bCs/>
          <w:color w:val="000000" w:themeColor="text1"/>
        </w:rPr>
      </w:pPr>
      <w:r w:rsidRPr="00E63AC5">
        <w:rPr>
          <w:bCs/>
          <w:color w:val="000000" w:themeColor="text1"/>
        </w:rPr>
        <w:t>2015 r. - 15.540,</w:t>
      </w:r>
    </w:p>
    <w:p w:rsidR="00237D63" w:rsidRDefault="009C41F8" w:rsidP="00965F0C">
      <w:pPr>
        <w:pStyle w:val="Akapitzlist"/>
        <w:rPr>
          <w:bCs/>
          <w:color w:val="000000" w:themeColor="text1"/>
        </w:rPr>
      </w:pPr>
      <w:r w:rsidRPr="00E63AC5">
        <w:rPr>
          <w:bCs/>
          <w:color w:val="000000" w:themeColor="text1"/>
        </w:rPr>
        <w:t>2016 r. – 16.881</w:t>
      </w:r>
      <w:r w:rsidR="0049464A">
        <w:rPr>
          <w:bCs/>
          <w:color w:val="000000" w:themeColor="text1"/>
        </w:rPr>
        <w:t>.</w:t>
      </w:r>
    </w:p>
    <w:p w:rsidR="002427EE" w:rsidRDefault="009C41F8" w:rsidP="00965F0C">
      <w:pPr>
        <w:autoSpaceDN w:val="0"/>
        <w:jc w:val="center"/>
      </w:pPr>
      <w:r w:rsidRPr="00E63AC5">
        <w:rPr>
          <w:bCs/>
        </w:rPr>
        <w:t xml:space="preserve">Liczba formularzy </w:t>
      </w:r>
      <w:r w:rsidRPr="00E63AC5">
        <w:t>„</w:t>
      </w:r>
      <w:r w:rsidRPr="00E63AC5">
        <w:rPr>
          <w:bCs/>
        </w:rPr>
        <w:t xml:space="preserve">Niebieskich Kart – A” </w:t>
      </w:r>
      <w:r w:rsidR="002427EE" w:rsidRPr="00E63AC5">
        <w:rPr>
          <w:bCs/>
        </w:rPr>
        <w:t xml:space="preserve">sporządzonych </w:t>
      </w:r>
      <w:r w:rsidRPr="00E63AC5">
        <w:rPr>
          <w:bCs/>
        </w:rPr>
        <w:t>przez</w:t>
      </w:r>
      <w:r w:rsidRPr="00E63AC5">
        <w:t xml:space="preserve"> przedstawicieli </w:t>
      </w:r>
    </w:p>
    <w:p w:rsidR="009C41F8" w:rsidRPr="00E63AC5" w:rsidRDefault="009C41F8" w:rsidP="00965F0C">
      <w:pPr>
        <w:autoSpaceDN w:val="0"/>
        <w:jc w:val="center"/>
        <w:rPr>
          <w:bCs/>
        </w:rPr>
      </w:pPr>
      <w:r w:rsidRPr="00E63AC5">
        <w:t>jednostek organizacyjnych pomocy społecznej</w:t>
      </w:r>
    </w:p>
    <w:tbl>
      <w:tblPr>
        <w:tblW w:w="3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891"/>
        <w:gridCol w:w="891"/>
        <w:gridCol w:w="891"/>
      </w:tblGrid>
      <w:tr w:rsidR="009C41F8" w:rsidRPr="00E63AC5" w:rsidTr="00765E28">
        <w:trPr>
          <w:trHeight w:val="149"/>
          <w:jc w:val="center"/>
        </w:trPr>
        <w:tc>
          <w:tcPr>
            <w:tcW w:w="891" w:type="dxa"/>
          </w:tcPr>
          <w:p w:rsidR="009C41F8" w:rsidRPr="00E63AC5" w:rsidRDefault="009C41F8" w:rsidP="00965F0C">
            <w:pPr>
              <w:pStyle w:val="Tekstpodstawowy2"/>
              <w:autoSpaceDE w:val="0"/>
              <w:autoSpaceDN w:val="0"/>
              <w:adjustRightInd w:val="0"/>
              <w:jc w:val="center"/>
              <w:rPr>
                <w:rFonts w:eastAsia="Calibri"/>
                <w:sz w:val="20"/>
              </w:rPr>
            </w:pPr>
            <w:r w:rsidRPr="00E63AC5">
              <w:rPr>
                <w:rFonts w:eastAsia="Calibri"/>
                <w:sz w:val="20"/>
              </w:rPr>
              <w:t>2014</w:t>
            </w:r>
          </w:p>
        </w:tc>
        <w:tc>
          <w:tcPr>
            <w:tcW w:w="891" w:type="dxa"/>
          </w:tcPr>
          <w:p w:rsidR="009C41F8" w:rsidRPr="00E63AC5" w:rsidRDefault="009C41F8" w:rsidP="00965F0C">
            <w:pPr>
              <w:pStyle w:val="Tekstpodstawowy2"/>
              <w:autoSpaceDE w:val="0"/>
              <w:autoSpaceDN w:val="0"/>
              <w:adjustRightInd w:val="0"/>
              <w:jc w:val="center"/>
              <w:rPr>
                <w:rFonts w:eastAsia="Calibri"/>
                <w:sz w:val="20"/>
              </w:rPr>
            </w:pPr>
            <w:r w:rsidRPr="00E63AC5">
              <w:rPr>
                <w:rFonts w:eastAsia="Calibri"/>
                <w:sz w:val="20"/>
              </w:rPr>
              <w:t>2015</w:t>
            </w:r>
          </w:p>
        </w:tc>
        <w:tc>
          <w:tcPr>
            <w:tcW w:w="891" w:type="dxa"/>
          </w:tcPr>
          <w:p w:rsidR="009C41F8" w:rsidRPr="00E63AC5" w:rsidRDefault="009C41F8" w:rsidP="00965F0C">
            <w:pPr>
              <w:pStyle w:val="Tekstpodstawowy2"/>
              <w:autoSpaceDE w:val="0"/>
              <w:autoSpaceDN w:val="0"/>
              <w:adjustRightInd w:val="0"/>
              <w:jc w:val="center"/>
              <w:rPr>
                <w:rFonts w:eastAsia="Calibri"/>
                <w:sz w:val="20"/>
              </w:rPr>
            </w:pPr>
            <w:r w:rsidRPr="00E63AC5">
              <w:rPr>
                <w:rFonts w:eastAsia="Calibri"/>
                <w:sz w:val="20"/>
              </w:rPr>
              <w:t>2016</w:t>
            </w:r>
          </w:p>
        </w:tc>
        <w:tc>
          <w:tcPr>
            <w:tcW w:w="891" w:type="dxa"/>
          </w:tcPr>
          <w:p w:rsidR="009C41F8" w:rsidRPr="00E63AC5" w:rsidRDefault="009C41F8" w:rsidP="00965F0C">
            <w:pPr>
              <w:pStyle w:val="Tekstpodstawowy2"/>
              <w:autoSpaceDE w:val="0"/>
              <w:autoSpaceDN w:val="0"/>
              <w:adjustRightInd w:val="0"/>
              <w:jc w:val="center"/>
              <w:rPr>
                <w:rFonts w:eastAsia="Calibri"/>
                <w:sz w:val="20"/>
              </w:rPr>
            </w:pPr>
            <w:r w:rsidRPr="00E63AC5">
              <w:rPr>
                <w:rFonts w:eastAsia="Calibri"/>
                <w:color w:val="000000" w:themeColor="text1"/>
                <w:sz w:val="20"/>
              </w:rPr>
              <w:t>2017</w:t>
            </w:r>
          </w:p>
        </w:tc>
      </w:tr>
      <w:tr w:rsidR="009C41F8" w:rsidRPr="00E63AC5" w:rsidTr="00765E28">
        <w:trPr>
          <w:trHeight w:val="178"/>
          <w:jc w:val="center"/>
        </w:trPr>
        <w:tc>
          <w:tcPr>
            <w:tcW w:w="891" w:type="dxa"/>
            <w:vAlign w:val="center"/>
          </w:tcPr>
          <w:p w:rsidR="009C41F8" w:rsidRPr="000B0F0E" w:rsidRDefault="009C41F8" w:rsidP="00965F0C">
            <w:pPr>
              <w:jc w:val="right"/>
              <w:rPr>
                <w:sz w:val="20"/>
                <w:szCs w:val="20"/>
              </w:rPr>
            </w:pPr>
            <w:r w:rsidRPr="000B0F0E">
              <w:rPr>
                <w:bCs/>
                <w:sz w:val="20"/>
                <w:szCs w:val="20"/>
              </w:rPr>
              <w:t>13.606</w:t>
            </w:r>
          </w:p>
        </w:tc>
        <w:tc>
          <w:tcPr>
            <w:tcW w:w="891" w:type="dxa"/>
            <w:vAlign w:val="center"/>
          </w:tcPr>
          <w:p w:rsidR="009C41F8" w:rsidRPr="000B0F0E" w:rsidRDefault="009C41F8" w:rsidP="00965F0C">
            <w:pPr>
              <w:jc w:val="right"/>
              <w:rPr>
                <w:sz w:val="20"/>
                <w:szCs w:val="20"/>
              </w:rPr>
            </w:pPr>
            <w:r w:rsidRPr="000B0F0E">
              <w:rPr>
                <w:sz w:val="20"/>
                <w:szCs w:val="20"/>
              </w:rPr>
              <w:t>12.743</w:t>
            </w:r>
          </w:p>
        </w:tc>
        <w:tc>
          <w:tcPr>
            <w:tcW w:w="891" w:type="dxa"/>
            <w:vAlign w:val="center"/>
          </w:tcPr>
          <w:p w:rsidR="009C41F8" w:rsidRPr="000B0F0E" w:rsidRDefault="009C41F8" w:rsidP="00965F0C">
            <w:pPr>
              <w:jc w:val="center"/>
              <w:rPr>
                <w:sz w:val="20"/>
                <w:szCs w:val="20"/>
              </w:rPr>
            </w:pPr>
            <w:r w:rsidRPr="000B0F0E">
              <w:rPr>
                <w:sz w:val="20"/>
                <w:szCs w:val="20"/>
              </w:rPr>
              <w:t>11.789</w:t>
            </w:r>
          </w:p>
        </w:tc>
        <w:tc>
          <w:tcPr>
            <w:tcW w:w="891" w:type="dxa"/>
            <w:vAlign w:val="center"/>
          </w:tcPr>
          <w:p w:rsidR="009C41F8" w:rsidRPr="000B0F0E" w:rsidRDefault="00D271ED" w:rsidP="00965F0C">
            <w:pPr>
              <w:autoSpaceDN w:val="0"/>
              <w:jc w:val="center"/>
              <w:rPr>
                <w:bCs/>
                <w:sz w:val="20"/>
                <w:szCs w:val="20"/>
              </w:rPr>
            </w:pPr>
            <w:r>
              <w:rPr>
                <w:bCs/>
                <w:sz w:val="20"/>
                <w:szCs w:val="20"/>
              </w:rPr>
              <w:t>13.667</w:t>
            </w:r>
          </w:p>
        </w:tc>
      </w:tr>
    </w:tbl>
    <w:p w:rsidR="009C41F8" w:rsidRPr="00E63AC5" w:rsidRDefault="009C41F8" w:rsidP="00965F0C">
      <w:pPr>
        <w:jc w:val="center"/>
      </w:pPr>
      <w:r w:rsidRPr="00E63AC5">
        <w:rPr>
          <w:bCs/>
          <w:iCs/>
        </w:rPr>
        <w:lastRenderedPageBreak/>
        <w:t>Instytucje pomagające osobom doznającym przemocy domowej</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895"/>
        <w:gridCol w:w="890"/>
        <w:gridCol w:w="890"/>
        <w:gridCol w:w="890"/>
      </w:tblGrid>
      <w:tr w:rsidR="009C41F8" w:rsidRPr="00E63AC5" w:rsidTr="00CA2905">
        <w:trPr>
          <w:jc w:val="center"/>
        </w:trPr>
        <w:tc>
          <w:tcPr>
            <w:tcW w:w="3007" w:type="pct"/>
            <w:shd w:val="clear" w:color="auto" w:fill="auto"/>
          </w:tcPr>
          <w:p w:rsidR="0097091D" w:rsidRPr="00E63AC5" w:rsidRDefault="0097091D" w:rsidP="00965F0C">
            <w:pPr>
              <w:pStyle w:val="Default"/>
              <w:jc w:val="center"/>
              <w:rPr>
                <w:rFonts w:ascii="Times New Roman" w:eastAsia="Calibri" w:hAnsi="Times New Roman"/>
                <w:bCs/>
                <w:iCs/>
                <w:color w:val="000000" w:themeColor="text1"/>
              </w:rPr>
            </w:pPr>
          </w:p>
        </w:tc>
        <w:tc>
          <w:tcPr>
            <w:tcW w:w="500" w:type="pct"/>
            <w:shd w:val="clear" w:color="auto" w:fill="auto"/>
          </w:tcPr>
          <w:p w:rsidR="0097091D" w:rsidRPr="00E63AC5" w:rsidRDefault="0097091D"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2014</w:t>
            </w:r>
          </w:p>
        </w:tc>
        <w:tc>
          <w:tcPr>
            <w:tcW w:w="497" w:type="pct"/>
            <w:shd w:val="clear" w:color="auto" w:fill="auto"/>
          </w:tcPr>
          <w:p w:rsidR="0097091D" w:rsidRPr="00E63AC5" w:rsidRDefault="0097091D"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2015</w:t>
            </w:r>
          </w:p>
        </w:tc>
        <w:tc>
          <w:tcPr>
            <w:tcW w:w="497" w:type="pct"/>
            <w:shd w:val="clear" w:color="auto" w:fill="auto"/>
          </w:tcPr>
          <w:p w:rsidR="0097091D" w:rsidRPr="00E63AC5" w:rsidRDefault="0097091D"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2016</w:t>
            </w:r>
          </w:p>
        </w:tc>
        <w:tc>
          <w:tcPr>
            <w:tcW w:w="497" w:type="pct"/>
            <w:shd w:val="clear" w:color="auto" w:fill="auto"/>
          </w:tcPr>
          <w:p w:rsidR="0097091D" w:rsidRPr="00E63AC5" w:rsidRDefault="0097091D"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2017</w:t>
            </w:r>
          </w:p>
        </w:tc>
      </w:tr>
      <w:tr w:rsidR="009C41F8" w:rsidRPr="00E63AC5" w:rsidTr="00CA2905">
        <w:trPr>
          <w:jc w:val="center"/>
        </w:trPr>
        <w:tc>
          <w:tcPr>
            <w:tcW w:w="3007" w:type="pct"/>
            <w:shd w:val="clear" w:color="auto" w:fill="auto"/>
          </w:tcPr>
          <w:p w:rsidR="009C41F8" w:rsidRPr="00E63AC5" w:rsidRDefault="009C41F8" w:rsidP="007424D0">
            <w:pPr>
              <w:pStyle w:val="Default"/>
              <w:jc w:val="both"/>
              <w:rPr>
                <w:rFonts w:ascii="Times New Roman" w:eastAsia="Calibri" w:hAnsi="Times New Roman"/>
                <w:bCs/>
                <w:iCs/>
                <w:color w:val="000000" w:themeColor="text1"/>
              </w:rPr>
            </w:pPr>
            <w:r w:rsidRPr="00E63AC5">
              <w:rPr>
                <w:rFonts w:ascii="Times New Roman" w:eastAsia="Calibri" w:hAnsi="Times New Roman"/>
                <w:color w:val="000000" w:themeColor="text1"/>
              </w:rPr>
              <w:t xml:space="preserve">Punkty konsultacyjne </w:t>
            </w:r>
            <w:r w:rsidR="003234D4">
              <w:rPr>
                <w:rFonts w:ascii="Times New Roman" w:eastAsia="Calibri" w:hAnsi="Times New Roman"/>
                <w:color w:val="000000" w:themeColor="text1"/>
              </w:rPr>
              <w:t xml:space="preserve">dla </w:t>
            </w:r>
            <w:r w:rsidR="007424D0">
              <w:rPr>
                <w:rFonts w:ascii="Times New Roman" w:eastAsia="Calibri" w:hAnsi="Times New Roman"/>
                <w:color w:val="000000" w:themeColor="text1"/>
              </w:rPr>
              <w:t>osób dotkniętych przemocą w rodzinie</w:t>
            </w:r>
          </w:p>
        </w:tc>
        <w:tc>
          <w:tcPr>
            <w:tcW w:w="500" w:type="pct"/>
            <w:shd w:val="clear" w:color="auto" w:fill="auto"/>
          </w:tcPr>
          <w:p w:rsidR="009C41F8" w:rsidRPr="00E63AC5" w:rsidRDefault="009C41F8" w:rsidP="00965F0C">
            <w:pPr>
              <w:autoSpaceDE w:val="0"/>
              <w:autoSpaceDN w:val="0"/>
              <w:adjustRightInd w:val="0"/>
              <w:jc w:val="center"/>
              <w:rPr>
                <w:bCs/>
                <w:iCs/>
                <w:sz w:val="20"/>
                <w:szCs w:val="20"/>
              </w:rPr>
            </w:pPr>
            <w:r w:rsidRPr="00E63AC5">
              <w:rPr>
                <w:bCs/>
                <w:iCs/>
                <w:sz w:val="20"/>
                <w:szCs w:val="20"/>
              </w:rPr>
              <w:t>668</w:t>
            </w:r>
          </w:p>
        </w:tc>
        <w:tc>
          <w:tcPr>
            <w:tcW w:w="497" w:type="pct"/>
            <w:shd w:val="clear" w:color="auto" w:fill="auto"/>
          </w:tcPr>
          <w:p w:rsidR="009C41F8" w:rsidRPr="00E63AC5" w:rsidRDefault="009C41F8" w:rsidP="00965F0C">
            <w:pPr>
              <w:autoSpaceDE w:val="0"/>
              <w:autoSpaceDN w:val="0"/>
              <w:adjustRightInd w:val="0"/>
              <w:jc w:val="center"/>
              <w:rPr>
                <w:bCs/>
                <w:iCs/>
                <w:sz w:val="20"/>
                <w:szCs w:val="20"/>
              </w:rPr>
            </w:pPr>
            <w:r w:rsidRPr="00E63AC5">
              <w:rPr>
                <w:bCs/>
                <w:iCs/>
                <w:sz w:val="20"/>
                <w:szCs w:val="20"/>
              </w:rPr>
              <w:t>485</w:t>
            </w:r>
          </w:p>
        </w:tc>
        <w:tc>
          <w:tcPr>
            <w:tcW w:w="497" w:type="pct"/>
            <w:shd w:val="clear" w:color="auto" w:fill="auto"/>
          </w:tcPr>
          <w:p w:rsidR="009C41F8" w:rsidRPr="00E63AC5" w:rsidRDefault="009C41F8" w:rsidP="00965F0C">
            <w:pPr>
              <w:autoSpaceDE w:val="0"/>
              <w:autoSpaceDN w:val="0"/>
              <w:adjustRightInd w:val="0"/>
              <w:jc w:val="center"/>
              <w:rPr>
                <w:sz w:val="20"/>
                <w:szCs w:val="20"/>
              </w:rPr>
            </w:pPr>
            <w:r w:rsidRPr="00E63AC5">
              <w:rPr>
                <w:sz w:val="20"/>
                <w:szCs w:val="20"/>
              </w:rPr>
              <w:t>509</w:t>
            </w:r>
          </w:p>
        </w:tc>
        <w:tc>
          <w:tcPr>
            <w:tcW w:w="497" w:type="pct"/>
            <w:shd w:val="clear" w:color="auto" w:fill="auto"/>
          </w:tcPr>
          <w:p w:rsidR="009C41F8" w:rsidRPr="00E63AC5" w:rsidRDefault="007424D0" w:rsidP="00965F0C">
            <w:pPr>
              <w:autoSpaceDE w:val="0"/>
              <w:autoSpaceDN w:val="0"/>
              <w:adjustRightInd w:val="0"/>
              <w:jc w:val="center"/>
              <w:rPr>
                <w:bCs/>
                <w:iCs/>
                <w:color w:val="000000" w:themeColor="text1"/>
                <w:sz w:val="20"/>
                <w:szCs w:val="20"/>
              </w:rPr>
            </w:pPr>
            <w:r>
              <w:rPr>
                <w:bCs/>
                <w:iCs/>
                <w:color w:val="000000" w:themeColor="text1"/>
                <w:sz w:val="20"/>
                <w:szCs w:val="20"/>
              </w:rPr>
              <w:t>520</w:t>
            </w:r>
          </w:p>
        </w:tc>
      </w:tr>
      <w:tr w:rsidR="009C41F8" w:rsidRPr="00E63AC5" w:rsidTr="00CA2905">
        <w:trPr>
          <w:jc w:val="center"/>
        </w:trPr>
        <w:tc>
          <w:tcPr>
            <w:tcW w:w="3007" w:type="pct"/>
            <w:shd w:val="clear" w:color="auto" w:fill="auto"/>
          </w:tcPr>
          <w:p w:rsidR="009C41F8" w:rsidRPr="00E63AC5" w:rsidRDefault="009C41F8" w:rsidP="00965F0C">
            <w:pPr>
              <w:pStyle w:val="Default"/>
              <w:jc w:val="both"/>
              <w:rPr>
                <w:rFonts w:ascii="Times New Roman" w:eastAsia="Calibri" w:hAnsi="Times New Roman"/>
                <w:bCs/>
                <w:iCs/>
                <w:color w:val="000000" w:themeColor="text1"/>
              </w:rPr>
            </w:pPr>
            <w:r w:rsidRPr="00E63AC5">
              <w:rPr>
                <w:rFonts w:ascii="Times New Roman" w:eastAsia="Calibri" w:hAnsi="Times New Roman"/>
                <w:color w:val="000000" w:themeColor="text1"/>
              </w:rPr>
              <w:t>Ośrodki interwencji kryzysowej</w:t>
            </w:r>
          </w:p>
        </w:tc>
        <w:tc>
          <w:tcPr>
            <w:tcW w:w="500" w:type="pct"/>
            <w:shd w:val="clear" w:color="auto" w:fill="auto"/>
          </w:tcPr>
          <w:p w:rsidR="009C41F8" w:rsidRPr="00E63AC5" w:rsidRDefault="009C41F8" w:rsidP="00965F0C">
            <w:pPr>
              <w:autoSpaceDE w:val="0"/>
              <w:autoSpaceDN w:val="0"/>
              <w:adjustRightInd w:val="0"/>
              <w:jc w:val="center"/>
              <w:rPr>
                <w:bCs/>
                <w:iCs/>
                <w:sz w:val="20"/>
                <w:szCs w:val="20"/>
              </w:rPr>
            </w:pPr>
            <w:r w:rsidRPr="00E63AC5">
              <w:rPr>
                <w:bCs/>
                <w:iCs/>
                <w:sz w:val="20"/>
                <w:szCs w:val="20"/>
              </w:rPr>
              <w:t>163</w:t>
            </w:r>
          </w:p>
        </w:tc>
        <w:tc>
          <w:tcPr>
            <w:tcW w:w="497" w:type="pct"/>
            <w:shd w:val="clear" w:color="auto" w:fill="auto"/>
          </w:tcPr>
          <w:p w:rsidR="009C41F8" w:rsidRPr="00E63AC5" w:rsidRDefault="009C41F8" w:rsidP="00965F0C">
            <w:pPr>
              <w:autoSpaceDE w:val="0"/>
              <w:autoSpaceDN w:val="0"/>
              <w:adjustRightInd w:val="0"/>
              <w:jc w:val="center"/>
              <w:rPr>
                <w:bCs/>
                <w:iCs/>
                <w:sz w:val="20"/>
                <w:szCs w:val="20"/>
              </w:rPr>
            </w:pPr>
            <w:r w:rsidRPr="00E63AC5">
              <w:rPr>
                <w:bCs/>
                <w:iCs/>
                <w:sz w:val="20"/>
                <w:szCs w:val="20"/>
              </w:rPr>
              <w:t>220</w:t>
            </w:r>
          </w:p>
        </w:tc>
        <w:tc>
          <w:tcPr>
            <w:tcW w:w="497" w:type="pct"/>
            <w:shd w:val="clear" w:color="auto" w:fill="auto"/>
          </w:tcPr>
          <w:p w:rsidR="009C41F8" w:rsidRPr="00E63AC5" w:rsidRDefault="009C41F8" w:rsidP="00965F0C">
            <w:pPr>
              <w:autoSpaceDE w:val="0"/>
              <w:autoSpaceDN w:val="0"/>
              <w:adjustRightInd w:val="0"/>
              <w:jc w:val="center"/>
              <w:rPr>
                <w:bCs/>
                <w:iCs/>
                <w:sz w:val="20"/>
                <w:szCs w:val="20"/>
              </w:rPr>
            </w:pPr>
            <w:r w:rsidRPr="00E63AC5">
              <w:rPr>
                <w:bCs/>
                <w:iCs/>
                <w:sz w:val="20"/>
                <w:szCs w:val="20"/>
              </w:rPr>
              <w:t>205</w:t>
            </w:r>
          </w:p>
        </w:tc>
        <w:tc>
          <w:tcPr>
            <w:tcW w:w="497" w:type="pct"/>
            <w:shd w:val="clear" w:color="auto" w:fill="auto"/>
          </w:tcPr>
          <w:p w:rsidR="009C41F8" w:rsidRPr="00E63AC5" w:rsidRDefault="007424D0" w:rsidP="00965F0C">
            <w:pPr>
              <w:autoSpaceDE w:val="0"/>
              <w:autoSpaceDN w:val="0"/>
              <w:adjustRightInd w:val="0"/>
              <w:jc w:val="center"/>
              <w:rPr>
                <w:bCs/>
                <w:iCs/>
                <w:color w:val="000000" w:themeColor="text1"/>
                <w:sz w:val="20"/>
                <w:szCs w:val="20"/>
              </w:rPr>
            </w:pPr>
            <w:r>
              <w:rPr>
                <w:bCs/>
                <w:iCs/>
                <w:color w:val="000000" w:themeColor="text1"/>
                <w:sz w:val="20"/>
                <w:szCs w:val="20"/>
              </w:rPr>
              <w:t>212</w:t>
            </w:r>
          </w:p>
        </w:tc>
      </w:tr>
      <w:tr w:rsidR="009C41F8" w:rsidRPr="00E63AC5" w:rsidTr="00CA2905">
        <w:trPr>
          <w:jc w:val="center"/>
        </w:trPr>
        <w:tc>
          <w:tcPr>
            <w:tcW w:w="3007" w:type="pct"/>
            <w:shd w:val="clear" w:color="auto" w:fill="auto"/>
          </w:tcPr>
          <w:p w:rsidR="009C41F8" w:rsidRPr="00E63AC5" w:rsidRDefault="009C41F8" w:rsidP="007424D0">
            <w:pPr>
              <w:pStyle w:val="Default"/>
              <w:jc w:val="both"/>
              <w:rPr>
                <w:rFonts w:ascii="Times New Roman" w:eastAsia="Calibri" w:hAnsi="Times New Roman"/>
                <w:bCs/>
                <w:iCs/>
                <w:color w:val="000000" w:themeColor="text1"/>
              </w:rPr>
            </w:pPr>
            <w:r w:rsidRPr="00E63AC5">
              <w:rPr>
                <w:rFonts w:ascii="Times New Roman" w:eastAsia="Calibri" w:hAnsi="Times New Roman"/>
                <w:color w:val="000000" w:themeColor="text1"/>
              </w:rPr>
              <w:t>Specjalistyczne ośrodki wsparci</w:t>
            </w:r>
            <w:r w:rsidR="007424D0">
              <w:rPr>
                <w:rFonts w:ascii="Times New Roman" w:eastAsia="Calibri" w:hAnsi="Times New Roman"/>
                <w:color w:val="000000" w:themeColor="text1"/>
              </w:rPr>
              <w:t>a</w:t>
            </w:r>
            <w:r w:rsidRPr="00E63AC5">
              <w:rPr>
                <w:rFonts w:ascii="Times New Roman" w:eastAsia="Calibri" w:hAnsi="Times New Roman"/>
                <w:color w:val="000000" w:themeColor="text1"/>
              </w:rPr>
              <w:t xml:space="preserve"> dla ofiar przemocy w rodzinie</w:t>
            </w:r>
          </w:p>
        </w:tc>
        <w:tc>
          <w:tcPr>
            <w:tcW w:w="500" w:type="pct"/>
            <w:shd w:val="clear" w:color="auto" w:fill="auto"/>
          </w:tcPr>
          <w:p w:rsidR="009C41F8" w:rsidRPr="00E63AC5" w:rsidRDefault="009C41F8" w:rsidP="00965F0C">
            <w:pPr>
              <w:pStyle w:val="Default"/>
              <w:jc w:val="center"/>
              <w:rPr>
                <w:rFonts w:ascii="Times New Roman" w:eastAsia="Calibri" w:hAnsi="Times New Roman"/>
                <w:bCs/>
                <w:iCs/>
              </w:rPr>
            </w:pPr>
            <w:r w:rsidRPr="00E63AC5">
              <w:rPr>
                <w:rFonts w:ascii="Times New Roman" w:eastAsia="Calibri" w:hAnsi="Times New Roman"/>
                <w:bCs/>
                <w:iCs/>
              </w:rPr>
              <w:t>35</w:t>
            </w:r>
          </w:p>
        </w:tc>
        <w:tc>
          <w:tcPr>
            <w:tcW w:w="497" w:type="pct"/>
            <w:shd w:val="clear" w:color="auto" w:fill="auto"/>
          </w:tcPr>
          <w:p w:rsidR="009C41F8" w:rsidRPr="00E63AC5" w:rsidRDefault="009C41F8" w:rsidP="00965F0C">
            <w:pPr>
              <w:pStyle w:val="Default"/>
              <w:jc w:val="center"/>
              <w:rPr>
                <w:rFonts w:ascii="Times New Roman" w:eastAsia="Calibri" w:hAnsi="Times New Roman"/>
                <w:bCs/>
                <w:iCs/>
              </w:rPr>
            </w:pPr>
            <w:r w:rsidRPr="00E63AC5">
              <w:rPr>
                <w:rFonts w:ascii="Times New Roman" w:eastAsia="Calibri" w:hAnsi="Times New Roman"/>
                <w:bCs/>
                <w:iCs/>
              </w:rPr>
              <w:t>35</w:t>
            </w:r>
          </w:p>
        </w:tc>
        <w:tc>
          <w:tcPr>
            <w:tcW w:w="497" w:type="pct"/>
            <w:shd w:val="clear" w:color="auto" w:fill="auto"/>
          </w:tcPr>
          <w:p w:rsidR="009C41F8" w:rsidRPr="00E63AC5" w:rsidRDefault="009C41F8" w:rsidP="00965F0C">
            <w:pPr>
              <w:pStyle w:val="Default"/>
              <w:jc w:val="center"/>
              <w:rPr>
                <w:rFonts w:ascii="Times New Roman" w:eastAsia="Calibri" w:hAnsi="Times New Roman"/>
                <w:bCs/>
                <w:iCs/>
              </w:rPr>
            </w:pPr>
            <w:r w:rsidRPr="00E63AC5">
              <w:rPr>
                <w:rFonts w:ascii="Times New Roman" w:eastAsia="Calibri" w:hAnsi="Times New Roman"/>
                <w:bCs/>
                <w:iCs/>
              </w:rPr>
              <w:t>35</w:t>
            </w:r>
          </w:p>
        </w:tc>
        <w:tc>
          <w:tcPr>
            <w:tcW w:w="497" w:type="pct"/>
            <w:shd w:val="clear" w:color="auto" w:fill="auto"/>
          </w:tcPr>
          <w:p w:rsidR="009C41F8" w:rsidRPr="00E63AC5" w:rsidRDefault="007424D0" w:rsidP="00965F0C">
            <w:pPr>
              <w:autoSpaceDE w:val="0"/>
              <w:autoSpaceDN w:val="0"/>
              <w:adjustRightInd w:val="0"/>
              <w:jc w:val="center"/>
              <w:rPr>
                <w:bCs/>
                <w:iCs/>
                <w:color w:val="000000" w:themeColor="text1"/>
                <w:sz w:val="20"/>
                <w:szCs w:val="20"/>
              </w:rPr>
            </w:pPr>
            <w:r>
              <w:rPr>
                <w:bCs/>
                <w:iCs/>
                <w:color w:val="000000" w:themeColor="text1"/>
                <w:sz w:val="20"/>
                <w:szCs w:val="20"/>
              </w:rPr>
              <w:t>35</w:t>
            </w:r>
          </w:p>
        </w:tc>
      </w:tr>
      <w:tr w:rsidR="00332F1C" w:rsidRPr="00E63AC5" w:rsidTr="00CA2905">
        <w:trPr>
          <w:jc w:val="center"/>
        </w:trPr>
        <w:tc>
          <w:tcPr>
            <w:tcW w:w="3007" w:type="pct"/>
            <w:shd w:val="clear" w:color="auto" w:fill="auto"/>
          </w:tcPr>
          <w:p w:rsidR="00332F1C" w:rsidRPr="00E63AC5" w:rsidRDefault="00332F1C" w:rsidP="00965F0C">
            <w:pPr>
              <w:pStyle w:val="Default"/>
              <w:jc w:val="both"/>
              <w:rPr>
                <w:rFonts w:ascii="Times New Roman" w:eastAsia="Calibri" w:hAnsi="Times New Roman"/>
                <w:color w:val="000000" w:themeColor="text1"/>
              </w:rPr>
            </w:pPr>
            <w:r>
              <w:rPr>
                <w:rFonts w:ascii="Times New Roman" w:eastAsia="Calibri" w:hAnsi="Times New Roman"/>
                <w:color w:val="000000" w:themeColor="text1"/>
              </w:rPr>
              <w:t>Ośrodki wsparcia</w:t>
            </w:r>
          </w:p>
        </w:tc>
        <w:tc>
          <w:tcPr>
            <w:tcW w:w="500" w:type="pct"/>
            <w:shd w:val="clear" w:color="auto" w:fill="auto"/>
          </w:tcPr>
          <w:p w:rsidR="00332F1C" w:rsidRPr="00E63AC5" w:rsidRDefault="007424D0" w:rsidP="00965F0C">
            <w:pPr>
              <w:pStyle w:val="Default"/>
              <w:jc w:val="center"/>
              <w:rPr>
                <w:rFonts w:ascii="Times New Roman" w:eastAsia="Calibri" w:hAnsi="Times New Roman"/>
                <w:bCs/>
                <w:iCs/>
              </w:rPr>
            </w:pPr>
            <w:r>
              <w:rPr>
                <w:rFonts w:ascii="Times New Roman" w:eastAsia="Calibri" w:hAnsi="Times New Roman"/>
                <w:bCs/>
                <w:iCs/>
              </w:rPr>
              <w:t>26</w:t>
            </w:r>
          </w:p>
        </w:tc>
        <w:tc>
          <w:tcPr>
            <w:tcW w:w="497" w:type="pct"/>
            <w:shd w:val="clear" w:color="auto" w:fill="auto"/>
          </w:tcPr>
          <w:p w:rsidR="00332F1C" w:rsidRPr="00E63AC5" w:rsidRDefault="007424D0" w:rsidP="00965F0C">
            <w:pPr>
              <w:pStyle w:val="Default"/>
              <w:jc w:val="center"/>
              <w:rPr>
                <w:rFonts w:ascii="Times New Roman" w:eastAsia="Calibri" w:hAnsi="Times New Roman"/>
                <w:bCs/>
                <w:iCs/>
              </w:rPr>
            </w:pPr>
            <w:r>
              <w:rPr>
                <w:rFonts w:ascii="Times New Roman" w:eastAsia="Calibri" w:hAnsi="Times New Roman"/>
                <w:bCs/>
                <w:iCs/>
              </w:rPr>
              <w:t>24</w:t>
            </w:r>
          </w:p>
        </w:tc>
        <w:tc>
          <w:tcPr>
            <w:tcW w:w="497" w:type="pct"/>
            <w:shd w:val="clear" w:color="auto" w:fill="auto"/>
          </w:tcPr>
          <w:p w:rsidR="00332F1C" w:rsidRPr="00E63AC5" w:rsidRDefault="00332F1C" w:rsidP="00965F0C">
            <w:pPr>
              <w:pStyle w:val="Default"/>
              <w:jc w:val="center"/>
              <w:rPr>
                <w:rFonts w:ascii="Times New Roman" w:eastAsia="Calibri" w:hAnsi="Times New Roman"/>
                <w:bCs/>
                <w:iCs/>
              </w:rPr>
            </w:pPr>
            <w:r>
              <w:rPr>
                <w:rFonts w:ascii="Times New Roman" w:eastAsia="Calibri" w:hAnsi="Times New Roman"/>
                <w:bCs/>
                <w:iCs/>
              </w:rPr>
              <w:t>22</w:t>
            </w:r>
          </w:p>
        </w:tc>
        <w:tc>
          <w:tcPr>
            <w:tcW w:w="497" w:type="pct"/>
            <w:shd w:val="clear" w:color="auto" w:fill="auto"/>
          </w:tcPr>
          <w:p w:rsidR="00332F1C" w:rsidRPr="00E63AC5" w:rsidRDefault="007424D0" w:rsidP="00965F0C">
            <w:pPr>
              <w:autoSpaceDE w:val="0"/>
              <w:autoSpaceDN w:val="0"/>
              <w:adjustRightInd w:val="0"/>
              <w:jc w:val="center"/>
              <w:rPr>
                <w:bCs/>
                <w:iCs/>
                <w:color w:val="000000" w:themeColor="text1"/>
                <w:sz w:val="20"/>
                <w:szCs w:val="20"/>
              </w:rPr>
            </w:pPr>
            <w:r>
              <w:rPr>
                <w:bCs/>
                <w:iCs/>
                <w:color w:val="000000" w:themeColor="text1"/>
                <w:sz w:val="20"/>
                <w:szCs w:val="20"/>
              </w:rPr>
              <w:t>20</w:t>
            </w:r>
          </w:p>
        </w:tc>
      </w:tr>
      <w:tr w:rsidR="00332F1C" w:rsidRPr="00E63AC5" w:rsidTr="00CA2905">
        <w:trPr>
          <w:jc w:val="center"/>
        </w:trPr>
        <w:tc>
          <w:tcPr>
            <w:tcW w:w="3007" w:type="pct"/>
            <w:shd w:val="clear" w:color="auto" w:fill="auto"/>
          </w:tcPr>
          <w:p w:rsidR="00332F1C" w:rsidRDefault="00332F1C" w:rsidP="00965F0C">
            <w:pPr>
              <w:pStyle w:val="Default"/>
              <w:jc w:val="both"/>
              <w:rPr>
                <w:rFonts w:ascii="Times New Roman" w:eastAsia="Calibri" w:hAnsi="Times New Roman"/>
                <w:color w:val="000000" w:themeColor="text1"/>
              </w:rPr>
            </w:pPr>
            <w:r>
              <w:rPr>
                <w:rFonts w:ascii="Times New Roman" w:eastAsia="Calibri" w:hAnsi="Times New Roman"/>
                <w:color w:val="000000" w:themeColor="text1"/>
              </w:rPr>
              <w:t>Domy dla matek z dziećmi i kobiet w ciąży</w:t>
            </w:r>
          </w:p>
        </w:tc>
        <w:tc>
          <w:tcPr>
            <w:tcW w:w="500" w:type="pct"/>
            <w:shd w:val="clear" w:color="auto" w:fill="auto"/>
          </w:tcPr>
          <w:p w:rsidR="00332F1C" w:rsidRDefault="007424D0" w:rsidP="00965F0C">
            <w:pPr>
              <w:pStyle w:val="Default"/>
              <w:jc w:val="center"/>
              <w:rPr>
                <w:rFonts w:ascii="Times New Roman" w:eastAsia="Calibri" w:hAnsi="Times New Roman"/>
                <w:bCs/>
                <w:iCs/>
              </w:rPr>
            </w:pPr>
            <w:r>
              <w:rPr>
                <w:rFonts w:ascii="Times New Roman" w:eastAsia="Calibri" w:hAnsi="Times New Roman"/>
                <w:bCs/>
                <w:iCs/>
              </w:rPr>
              <w:t>13</w:t>
            </w:r>
          </w:p>
        </w:tc>
        <w:tc>
          <w:tcPr>
            <w:tcW w:w="497" w:type="pct"/>
            <w:shd w:val="clear" w:color="auto" w:fill="auto"/>
          </w:tcPr>
          <w:p w:rsidR="00332F1C" w:rsidRPr="00E63AC5" w:rsidRDefault="007424D0" w:rsidP="00965F0C">
            <w:pPr>
              <w:pStyle w:val="Default"/>
              <w:jc w:val="center"/>
              <w:rPr>
                <w:rFonts w:ascii="Times New Roman" w:eastAsia="Calibri" w:hAnsi="Times New Roman"/>
                <w:bCs/>
                <w:iCs/>
              </w:rPr>
            </w:pPr>
            <w:r>
              <w:rPr>
                <w:rFonts w:ascii="Times New Roman" w:eastAsia="Calibri" w:hAnsi="Times New Roman"/>
                <w:bCs/>
                <w:iCs/>
              </w:rPr>
              <w:t>13</w:t>
            </w:r>
          </w:p>
        </w:tc>
        <w:tc>
          <w:tcPr>
            <w:tcW w:w="497" w:type="pct"/>
            <w:shd w:val="clear" w:color="auto" w:fill="auto"/>
          </w:tcPr>
          <w:p w:rsidR="00332F1C" w:rsidRPr="00E63AC5" w:rsidRDefault="00332F1C" w:rsidP="00965F0C">
            <w:pPr>
              <w:pStyle w:val="Default"/>
              <w:jc w:val="center"/>
              <w:rPr>
                <w:rFonts w:ascii="Times New Roman" w:eastAsia="Calibri" w:hAnsi="Times New Roman"/>
                <w:bCs/>
                <w:iCs/>
              </w:rPr>
            </w:pPr>
            <w:r>
              <w:rPr>
                <w:rFonts w:ascii="Times New Roman" w:eastAsia="Calibri" w:hAnsi="Times New Roman"/>
                <w:bCs/>
                <w:iCs/>
              </w:rPr>
              <w:t>13</w:t>
            </w:r>
          </w:p>
        </w:tc>
        <w:tc>
          <w:tcPr>
            <w:tcW w:w="497" w:type="pct"/>
            <w:shd w:val="clear" w:color="auto" w:fill="auto"/>
          </w:tcPr>
          <w:p w:rsidR="00332F1C" w:rsidRPr="00E63AC5" w:rsidRDefault="007424D0" w:rsidP="00965F0C">
            <w:pPr>
              <w:autoSpaceDE w:val="0"/>
              <w:autoSpaceDN w:val="0"/>
              <w:adjustRightInd w:val="0"/>
              <w:jc w:val="center"/>
              <w:rPr>
                <w:bCs/>
                <w:iCs/>
                <w:color w:val="000000" w:themeColor="text1"/>
                <w:sz w:val="20"/>
                <w:szCs w:val="20"/>
              </w:rPr>
            </w:pPr>
            <w:r>
              <w:rPr>
                <w:bCs/>
                <w:iCs/>
                <w:color w:val="000000" w:themeColor="text1"/>
                <w:sz w:val="20"/>
                <w:szCs w:val="20"/>
              </w:rPr>
              <w:t>13</w:t>
            </w:r>
          </w:p>
        </w:tc>
      </w:tr>
    </w:tbl>
    <w:p w:rsidR="00CA2905" w:rsidRDefault="00CB5F68" w:rsidP="002427EE">
      <w:pPr>
        <w:jc w:val="center"/>
        <w:rPr>
          <w:bCs/>
          <w:color w:val="000000" w:themeColor="text1"/>
        </w:rPr>
      </w:pPr>
      <w:r w:rsidRPr="00E63AC5">
        <w:rPr>
          <w:bCs/>
          <w:color w:val="000000" w:themeColor="text1"/>
        </w:rPr>
        <w:t>Osoby korzystające</w:t>
      </w:r>
      <w:r w:rsidR="008D2ED0" w:rsidRPr="00E63AC5">
        <w:rPr>
          <w:bCs/>
          <w:color w:val="000000" w:themeColor="text1"/>
        </w:rPr>
        <w:t xml:space="preserve"> z pomocy</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897"/>
        <w:gridCol w:w="890"/>
        <w:gridCol w:w="890"/>
        <w:gridCol w:w="888"/>
      </w:tblGrid>
      <w:tr w:rsidR="00332F1C" w:rsidRPr="00E63AC5" w:rsidTr="00332F1C">
        <w:trPr>
          <w:jc w:val="center"/>
        </w:trPr>
        <w:tc>
          <w:tcPr>
            <w:tcW w:w="3009" w:type="pct"/>
            <w:shd w:val="clear" w:color="auto" w:fill="auto"/>
          </w:tcPr>
          <w:p w:rsidR="00332F1C" w:rsidRPr="00E63AC5" w:rsidRDefault="00332F1C" w:rsidP="00965F0C">
            <w:pPr>
              <w:pStyle w:val="Default"/>
              <w:jc w:val="center"/>
              <w:rPr>
                <w:rFonts w:ascii="Times New Roman" w:eastAsia="Calibri" w:hAnsi="Times New Roman"/>
                <w:bCs/>
                <w:iCs/>
                <w:color w:val="000000" w:themeColor="text1"/>
              </w:rPr>
            </w:pPr>
          </w:p>
        </w:tc>
        <w:tc>
          <w:tcPr>
            <w:tcW w:w="501" w:type="pct"/>
            <w:shd w:val="clear" w:color="auto" w:fill="auto"/>
          </w:tcPr>
          <w:p w:rsidR="00332F1C" w:rsidRPr="00E63AC5" w:rsidRDefault="00332F1C"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2014</w:t>
            </w:r>
          </w:p>
        </w:tc>
        <w:tc>
          <w:tcPr>
            <w:tcW w:w="497" w:type="pct"/>
            <w:shd w:val="clear" w:color="auto" w:fill="auto"/>
          </w:tcPr>
          <w:p w:rsidR="00332F1C" w:rsidRPr="00E63AC5" w:rsidRDefault="00332F1C"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2015</w:t>
            </w:r>
          </w:p>
        </w:tc>
        <w:tc>
          <w:tcPr>
            <w:tcW w:w="497" w:type="pct"/>
            <w:shd w:val="clear" w:color="auto" w:fill="auto"/>
          </w:tcPr>
          <w:p w:rsidR="00332F1C" w:rsidRPr="00E63AC5" w:rsidRDefault="00332F1C"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2016</w:t>
            </w:r>
          </w:p>
        </w:tc>
        <w:tc>
          <w:tcPr>
            <w:tcW w:w="497" w:type="pct"/>
            <w:shd w:val="clear" w:color="auto" w:fill="auto"/>
          </w:tcPr>
          <w:p w:rsidR="00332F1C" w:rsidRPr="00E63AC5" w:rsidRDefault="00332F1C"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2017</w:t>
            </w:r>
          </w:p>
        </w:tc>
      </w:tr>
      <w:tr w:rsidR="00332F1C" w:rsidRPr="00E63AC5" w:rsidTr="00332F1C">
        <w:trPr>
          <w:jc w:val="center"/>
        </w:trPr>
        <w:tc>
          <w:tcPr>
            <w:tcW w:w="3009" w:type="pct"/>
            <w:shd w:val="clear" w:color="auto" w:fill="auto"/>
          </w:tcPr>
          <w:p w:rsidR="00332F1C" w:rsidRPr="00E63AC5" w:rsidRDefault="00332F1C" w:rsidP="007424D0">
            <w:pPr>
              <w:pStyle w:val="Default"/>
              <w:jc w:val="both"/>
              <w:rPr>
                <w:rFonts w:ascii="Times New Roman" w:eastAsia="Calibri" w:hAnsi="Times New Roman"/>
                <w:bCs/>
                <w:iCs/>
                <w:color w:val="000000" w:themeColor="text1"/>
              </w:rPr>
            </w:pPr>
            <w:r w:rsidRPr="00E63AC5">
              <w:rPr>
                <w:rFonts w:ascii="Times New Roman" w:eastAsia="Calibri" w:hAnsi="Times New Roman"/>
                <w:color w:val="000000" w:themeColor="text1"/>
              </w:rPr>
              <w:t xml:space="preserve">Punkty konsultacyjne dla </w:t>
            </w:r>
            <w:r w:rsidR="007424D0">
              <w:rPr>
                <w:rFonts w:ascii="Times New Roman" w:eastAsia="Calibri" w:hAnsi="Times New Roman"/>
                <w:color w:val="000000" w:themeColor="text1"/>
              </w:rPr>
              <w:t>osób dotkniętych przemocą w rodzinie</w:t>
            </w:r>
            <w:r w:rsidR="007424D0" w:rsidRPr="00E63AC5">
              <w:rPr>
                <w:rFonts w:ascii="Times New Roman" w:eastAsia="Calibri" w:hAnsi="Times New Roman"/>
                <w:color w:val="000000" w:themeColor="text1"/>
              </w:rPr>
              <w:t xml:space="preserve"> </w:t>
            </w:r>
          </w:p>
        </w:tc>
        <w:tc>
          <w:tcPr>
            <w:tcW w:w="501" w:type="pct"/>
            <w:shd w:val="clear" w:color="auto" w:fill="auto"/>
          </w:tcPr>
          <w:p w:rsidR="00332F1C" w:rsidRPr="00E63AC5" w:rsidRDefault="007424D0" w:rsidP="00965F0C">
            <w:pPr>
              <w:autoSpaceDE w:val="0"/>
              <w:autoSpaceDN w:val="0"/>
              <w:adjustRightInd w:val="0"/>
              <w:jc w:val="center"/>
              <w:rPr>
                <w:bCs/>
                <w:iCs/>
                <w:sz w:val="20"/>
                <w:szCs w:val="20"/>
              </w:rPr>
            </w:pPr>
            <w:r>
              <w:rPr>
                <w:bCs/>
                <w:iCs/>
                <w:sz w:val="20"/>
                <w:szCs w:val="20"/>
              </w:rPr>
              <w:t>27.569</w:t>
            </w:r>
          </w:p>
        </w:tc>
        <w:tc>
          <w:tcPr>
            <w:tcW w:w="497" w:type="pct"/>
            <w:shd w:val="clear" w:color="auto" w:fill="auto"/>
          </w:tcPr>
          <w:p w:rsidR="00332F1C" w:rsidRPr="00E63AC5" w:rsidRDefault="007424D0" w:rsidP="00965F0C">
            <w:pPr>
              <w:autoSpaceDE w:val="0"/>
              <w:autoSpaceDN w:val="0"/>
              <w:adjustRightInd w:val="0"/>
              <w:jc w:val="center"/>
              <w:rPr>
                <w:bCs/>
                <w:iCs/>
                <w:sz w:val="20"/>
                <w:szCs w:val="20"/>
              </w:rPr>
            </w:pPr>
            <w:r>
              <w:rPr>
                <w:bCs/>
                <w:iCs/>
                <w:sz w:val="20"/>
                <w:szCs w:val="20"/>
              </w:rPr>
              <w:t>29.575</w:t>
            </w:r>
          </w:p>
        </w:tc>
        <w:tc>
          <w:tcPr>
            <w:tcW w:w="497" w:type="pct"/>
            <w:shd w:val="clear" w:color="auto" w:fill="auto"/>
          </w:tcPr>
          <w:p w:rsidR="00332F1C" w:rsidRPr="00E63AC5" w:rsidRDefault="00332F1C" w:rsidP="00965F0C">
            <w:pPr>
              <w:autoSpaceDE w:val="0"/>
              <w:autoSpaceDN w:val="0"/>
              <w:adjustRightInd w:val="0"/>
              <w:jc w:val="center"/>
              <w:rPr>
                <w:sz w:val="20"/>
                <w:szCs w:val="20"/>
              </w:rPr>
            </w:pPr>
            <w:r>
              <w:rPr>
                <w:sz w:val="20"/>
                <w:szCs w:val="20"/>
              </w:rPr>
              <w:t>26.458</w:t>
            </w:r>
          </w:p>
        </w:tc>
        <w:tc>
          <w:tcPr>
            <w:tcW w:w="497" w:type="pct"/>
            <w:shd w:val="clear" w:color="auto" w:fill="auto"/>
          </w:tcPr>
          <w:p w:rsidR="00332F1C" w:rsidRPr="00E63AC5" w:rsidRDefault="007424D0" w:rsidP="00965F0C">
            <w:pPr>
              <w:autoSpaceDE w:val="0"/>
              <w:autoSpaceDN w:val="0"/>
              <w:adjustRightInd w:val="0"/>
              <w:jc w:val="center"/>
              <w:rPr>
                <w:bCs/>
                <w:iCs/>
                <w:color w:val="000000" w:themeColor="text1"/>
                <w:sz w:val="20"/>
                <w:szCs w:val="20"/>
              </w:rPr>
            </w:pPr>
            <w:r>
              <w:rPr>
                <w:bCs/>
                <w:iCs/>
                <w:color w:val="000000" w:themeColor="text1"/>
                <w:sz w:val="20"/>
                <w:szCs w:val="20"/>
              </w:rPr>
              <w:t>24.687</w:t>
            </w:r>
          </w:p>
        </w:tc>
      </w:tr>
      <w:tr w:rsidR="00332F1C" w:rsidRPr="00E63AC5" w:rsidTr="00332F1C">
        <w:trPr>
          <w:jc w:val="center"/>
        </w:trPr>
        <w:tc>
          <w:tcPr>
            <w:tcW w:w="3009" w:type="pct"/>
            <w:shd w:val="clear" w:color="auto" w:fill="auto"/>
          </w:tcPr>
          <w:p w:rsidR="00332F1C" w:rsidRPr="00E63AC5" w:rsidRDefault="00332F1C" w:rsidP="00965F0C">
            <w:pPr>
              <w:pStyle w:val="Default"/>
              <w:jc w:val="both"/>
              <w:rPr>
                <w:rFonts w:ascii="Times New Roman" w:eastAsia="Calibri" w:hAnsi="Times New Roman"/>
                <w:bCs/>
                <w:iCs/>
                <w:color w:val="000000" w:themeColor="text1"/>
              </w:rPr>
            </w:pPr>
            <w:r w:rsidRPr="00E63AC5">
              <w:rPr>
                <w:rFonts w:ascii="Times New Roman" w:eastAsia="Calibri" w:hAnsi="Times New Roman"/>
                <w:color w:val="000000" w:themeColor="text1"/>
              </w:rPr>
              <w:t>Ośrodki interwencji kryzysowej</w:t>
            </w:r>
          </w:p>
        </w:tc>
        <w:tc>
          <w:tcPr>
            <w:tcW w:w="501" w:type="pct"/>
            <w:shd w:val="clear" w:color="auto" w:fill="auto"/>
          </w:tcPr>
          <w:p w:rsidR="00332F1C" w:rsidRPr="00E63AC5" w:rsidRDefault="007424D0" w:rsidP="00965F0C">
            <w:pPr>
              <w:autoSpaceDE w:val="0"/>
              <w:autoSpaceDN w:val="0"/>
              <w:adjustRightInd w:val="0"/>
              <w:jc w:val="center"/>
              <w:rPr>
                <w:bCs/>
                <w:iCs/>
                <w:sz w:val="20"/>
                <w:szCs w:val="20"/>
              </w:rPr>
            </w:pPr>
            <w:r>
              <w:rPr>
                <w:bCs/>
                <w:iCs/>
                <w:sz w:val="20"/>
                <w:szCs w:val="20"/>
              </w:rPr>
              <w:t>22.755</w:t>
            </w:r>
          </w:p>
        </w:tc>
        <w:tc>
          <w:tcPr>
            <w:tcW w:w="497" w:type="pct"/>
            <w:shd w:val="clear" w:color="auto" w:fill="auto"/>
          </w:tcPr>
          <w:p w:rsidR="00332F1C" w:rsidRPr="00E63AC5" w:rsidRDefault="007424D0" w:rsidP="00965F0C">
            <w:pPr>
              <w:autoSpaceDE w:val="0"/>
              <w:autoSpaceDN w:val="0"/>
              <w:adjustRightInd w:val="0"/>
              <w:jc w:val="center"/>
              <w:rPr>
                <w:bCs/>
                <w:iCs/>
                <w:sz w:val="20"/>
                <w:szCs w:val="20"/>
              </w:rPr>
            </w:pPr>
            <w:r>
              <w:rPr>
                <w:bCs/>
                <w:iCs/>
                <w:sz w:val="20"/>
                <w:szCs w:val="20"/>
              </w:rPr>
              <w:t>21.581</w:t>
            </w:r>
          </w:p>
        </w:tc>
        <w:tc>
          <w:tcPr>
            <w:tcW w:w="497" w:type="pct"/>
            <w:shd w:val="clear" w:color="auto" w:fill="auto"/>
          </w:tcPr>
          <w:p w:rsidR="00332F1C" w:rsidRPr="00E63AC5" w:rsidRDefault="00332F1C" w:rsidP="00965F0C">
            <w:pPr>
              <w:autoSpaceDE w:val="0"/>
              <w:autoSpaceDN w:val="0"/>
              <w:adjustRightInd w:val="0"/>
              <w:jc w:val="center"/>
              <w:rPr>
                <w:bCs/>
                <w:iCs/>
                <w:sz w:val="20"/>
                <w:szCs w:val="20"/>
              </w:rPr>
            </w:pPr>
            <w:r>
              <w:rPr>
                <w:bCs/>
                <w:iCs/>
                <w:sz w:val="20"/>
                <w:szCs w:val="20"/>
              </w:rPr>
              <w:t>18.006</w:t>
            </w:r>
          </w:p>
        </w:tc>
        <w:tc>
          <w:tcPr>
            <w:tcW w:w="497" w:type="pct"/>
            <w:shd w:val="clear" w:color="auto" w:fill="auto"/>
          </w:tcPr>
          <w:p w:rsidR="00332F1C" w:rsidRPr="00E63AC5" w:rsidRDefault="007424D0" w:rsidP="00965F0C">
            <w:pPr>
              <w:autoSpaceDE w:val="0"/>
              <w:autoSpaceDN w:val="0"/>
              <w:adjustRightInd w:val="0"/>
              <w:jc w:val="center"/>
              <w:rPr>
                <w:bCs/>
                <w:iCs/>
                <w:color w:val="000000" w:themeColor="text1"/>
                <w:sz w:val="20"/>
                <w:szCs w:val="20"/>
              </w:rPr>
            </w:pPr>
            <w:r>
              <w:rPr>
                <w:bCs/>
                <w:iCs/>
                <w:color w:val="000000" w:themeColor="text1"/>
                <w:sz w:val="20"/>
                <w:szCs w:val="20"/>
              </w:rPr>
              <w:t>19.177</w:t>
            </w:r>
          </w:p>
        </w:tc>
      </w:tr>
      <w:tr w:rsidR="00332F1C" w:rsidRPr="00E63AC5" w:rsidTr="00332F1C">
        <w:trPr>
          <w:jc w:val="center"/>
        </w:trPr>
        <w:tc>
          <w:tcPr>
            <w:tcW w:w="3009" w:type="pct"/>
            <w:shd w:val="clear" w:color="auto" w:fill="auto"/>
          </w:tcPr>
          <w:p w:rsidR="00332F1C" w:rsidRPr="00E63AC5" w:rsidRDefault="00332F1C" w:rsidP="007424D0">
            <w:pPr>
              <w:pStyle w:val="Default"/>
              <w:jc w:val="both"/>
              <w:rPr>
                <w:rFonts w:ascii="Times New Roman" w:eastAsia="Calibri" w:hAnsi="Times New Roman"/>
                <w:bCs/>
                <w:iCs/>
                <w:color w:val="000000" w:themeColor="text1"/>
              </w:rPr>
            </w:pPr>
            <w:r w:rsidRPr="00E63AC5">
              <w:rPr>
                <w:rFonts w:ascii="Times New Roman" w:eastAsia="Calibri" w:hAnsi="Times New Roman"/>
                <w:color w:val="000000" w:themeColor="text1"/>
              </w:rPr>
              <w:t>Specjalistyczne ośrodki wsparci</w:t>
            </w:r>
            <w:r w:rsidR="007424D0">
              <w:rPr>
                <w:rFonts w:ascii="Times New Roman" w:eastAsia="Calibri" w:hAnsi="Times New Roman"/>
                <w:color w:val="000000" w:themeColor="text1"/>
              </w:rPr>
              <w:t>a</w:t>
            </w:r>
            <w:r w:rsidRPr="00E63AC5">
              <w:rPr>
                <w:rFonts w:ascii="Times New Roman" w:eastAsia="Calibri" w:hAnsi="Times New Roman"/>
                <w:color w:val="000000" w:themeColor="text1"/>
              </w:rPr>
              <w:t xml:space="preserve"> dla ofiar przemocy w rodzinie</w:t>
            </w:r>
          </w:p>
        </w:tc>
        <w:tc>
          <w:tcPr>
            <w:tcW w:w="501" w:type="pct"/>
            <w:shd w:val="clear" w:color="auto" w:fill="auto"/>
          </w:tcPr>
          <w:p w:rsidR="00332F1C" w:rsidRPr="00E63AC5" w:rsidRDefault="007424D0" w:rsidP="00965F0C">
            <w:pPr>
              <w:pStyle w:val="Default"/>
              <w:jc w:val="center"/>
              <w:rPr>
                <w:rFonts w:ascii="Times New Roman" w:eastAsia="Calibri" w:hAnsi="Times New Roman"/>
                <w:bCs/>
                <w:iCs/>
              </w:rPr>
            </w:pPr>
            <w:r>
              <w:rPr>
                <w:rFonts w:ascii="Times New Roman" w:eastAsia="Calibri" w:hAnsi="Times New Roman"/>
                <w:bCs/>
                <w:iCs/>
              </w:rPr>
              <w:t>7.717</w:t>
            </w:r>
          </w:p>
        </w:tc>
        <w:tc>
          <w:tcPr>
            <w:tcW w:w="497" w:type="pct"/>
            <w:shd w:val="clear" w:color="auto" w:fill="auto"/>
          </w:tcPr>
          <w:p w:rsidR="00332F1C" w:rsidRPr="00E63AC5" w:rsidRDefault="007424D0" w:rsidP="00965F0C">
            <w:pPr>
              <w:pStyle w:val="Default"/>
              <w:jc w:val="center"/>
              <w:rPr>
                <w:rFonts w:ascii="Times New Roman" w:eastAsia="Calibri" w:hAnsi="Times New Roman"/>
                <w:bCs/>
                <w:iCs/>
              </w:rPr>
            </w:pPr>
            <w:r>
              <w:rPr>
                <w:rFonts w:ascii="Times New Roman" w:eastAsia="Calibri" w:hAnsi="Times New Roman"/>
                <w:bCs/>
                <w:iCs/>
              </w:rPr>
              <w:t>7.454</w:t>
            </w:r>
          </w:p>
        </w:tc>
        <w:tc>
          <w:tcPr>
            <w:tcW w:w="497" w:type="pct"/>
            <w:shd w:val="clear" w:color="auto" w:fill="auto"/>
          </w:tcPr>
          <w:p w:rsidR="00332F1C" w:rsidRPr="00E63AC5" w:rsidRDefault="00332F1C" w:rsidP="00965F0C">
            <w:pPr>
              <w:pStyle w:val="Default"/>
              <w:jc w:val="center"/>
              <w:rPr>
                <w:rFonts w:ascii="Times New Roman" w:eastAsia="Calibri" w:hAnsi="Times New Roman"/>
                <w:bCs/>
                <w:iCs/>
              </w:rPr>
            </w:pPr>
            <w:r>
              <w:rPr>
                <w:rFonts w:ascii="Times New Roman" w:eastAsia="Calibri" w:hAnsi="Times New Roman"/>
                <w:bCs/>
                <w:iCs/>
              </w:rPr>
              <w:t>7.004</w:t>
            </w:r>
          </w:p>
        </w:tc>
        <w:tc>
          <w:tcPr>
            <w:tcW w:w="497" w:type="pct"/>
            <w:shd w:val="clear" w:color="auto" w:fill="auto"/>
          </w:tcPr>
          <w:p w:rsidR="00332F1C" w:rsidRPr="00E63AC5" w:rsidRDefault="007424D0" w:rsidP="00965F0C">
            <w:pPr>
              <w:autoSpaceDE w:val="0"/>
              <w:autoSpaceDN w:val="0"/>
              <w:adjustRightInd w:val="0"/>
              <w:jc w:val="center"/>
              <w:rPr>
                <w:bCs/>
                <w:iCs/>
                <w:color w:val="000000" w:themeColor="text1"/>
                <w:sz w:val="20"/>
                <w:szCs w:val="20"/>
              </w:rPr>
            </w:pPr>
            <w:r>
              <w:rPr>
                <w:bCs/>
                <w:iCs/>
                <w:color w:val="000000" w:themeColor="text1"/>
                <w:sz w:val="20"/>
                <w:szCs w:val="20"/>
              </w:rPr>
              <w:t>8.558</w:t>
            </w:r>
          </w:p>
        </w:tc>
      </w:tr>
      <w:tr w:rsidR="00332F1C" w:rsidRPr="00E63AC5" w:rsidTr="00332F1C">
        <w:trPr>
          <w:jc w:val="center"/>
        </w:trPr>
        <w:tc>
          <w:tcPr>
            <w:tcW w:w="3009" w:type="pct"/>
            <w:shd w:val="clear" w:color="auto" w:fill="auto"/>
          </w:tcPr>
          <w:p w:rsidR="00332F1C" w:rsidRPr="00E63AC5" w:rsidRDefault="00332F1C" w:rsidP="00965F0C">
            <w:pPr>
              <w:pStyle w:val="Default"/>
              <w:jc w:val="both"/>
              <w:rPr>
                <w:rFonts w:ascii="Times New Roman" w:eastAsia="Calibri" w:hAnsi="Times New Roman"/>
                <w:color w:val="000000" w:themeColor="text1"/>
              </w:rPr>
            </w:pPr>
            <w:r>
              <w:rPr>
                <w:rFonts w:ascii="Times New Roman" w:eastAsia="Calibri" w:hAnsi="Times New Roman"/>
                <w:color w:val="000000" w:themeColor="text1"/>
              </w:rPr>
              <w:t>Ośrodki wsparcia</w:t>
            </w:r>
          </w:p>
        </w:tc>
        <w:tc>
          <w:tcPr>
            <w:tcW w:w="501" w:type="pct"/>
            <w:shd w:val="clear" w:color="auto" w:fill="auto"/>
          </w:tcPr>
          <w:p w:rsidR="00332F1C" w:rsidRPr="00E63AC5" w:rsidRDefault="007424D0" w:rsidP="00965F0C">
            <w:pPr>
              <w:pStyle w:val="Default"/>
              <w:jc w:val="center"/>
              <w:rPr>
                <w:rFonts w:ascii="Times New Roman" w:eastAsia="Calibri" w:hAnsi="Times New Roman"/>
                <w:bCs/>
                <w:iCs/>
              </w:rPr>
            </w:pPr>
            <w:r>
              <w:rPr>
                <w:rFonts w:ascii="Times New Roman" w:eastAsia="Calibri" w:hAnsi="Times New Roman"/>
                <w:bCs/>
                <w:iCs/>
              </w:rPr>
              <w:t>1.985</w:t>
            </w:r>
          </w:p>
        </w:tc>
        <w:tc>
          <w:tcPr>
            <w:tcW w:w="497" w:type="pct"/>
            <w:shd w:val="clear" w:color="auto" w:fill="auto"/>
          </w:tcPr>
          <w:p w:rsidR="00332F1C" w:rsidRPr="00E63AC5" w:rsidRDefault="007424D0" w:rsidP="00965F0C">
            <w:pPr>
              <w:pStyle w:val="Default"/>
              <w:jc w:val="center"/>
              <w:rPr>
                <w:rFonts w:ascii="Times New Roman" w:eastAsia="Calibri" w:hAnsi="Times New Roman"/>
                <w:bCs/>
                <w:iCs/>
              </w:rPr>
            </w:pPr>
            <w:r>
              <w:rPr>
                <w:rFonts w:ascii="Times New Roman" w:eastAsia="Calibri" w:hAnsi="Times New Roman"/>
                <w:bCs/>
                <w:iCs/>
              </w:rPr>
              <w:t>2.806</w:t>
            </w:r>
          </w:p>
        </w:tc>
        <w:tc>
          <w:tcPr>
            <w:tcW w:w="497" w:type="pct"/>
            <w:shd w:val="clear" w:color="auto" w:fill="auto"/>
          </w:tcPr>
          <w:p w:rsidR="00332F1C" w:rsidRPr="00E63AC5" w:rsidRDefault="00332F1C" w:rsidP="00965F0C">
            <w:pPr>
              <w:pStyle w:val="Default"/>
              <w:jc w:val="center"/>
              <w:rPr>
                <w:rFonts w:ascii="Times New Roman" w:eastAsia="Calibri" w:hAnsi="Times New Roman"/>
                <w:bCs/>
                <w:iCs/>
              </w:rPr>
            </w:pPr>
            <w:r>
              <w:rPr>
                <w:rFonts w:ascii="Times New Roman" w:eastAsia="Calibri" w:hAnsi="Times New Roman"/>
                <w:bCs/>
                <w:iCs/>
              </w:rPr>
              <w:t>2.286</w:t>
            </w:r>
          </w:p>
        </w:tc>
        <w:tc>
          <w:tcPr>
            <w:tcW w:w="497" w:type="pct"/>
            <w:shd w:val="clear" w:color="auto" w:fill="auto"/>
          </w:tcPr>
          <w:p w:rsidR="00332F1C" w:rsidRPr="00E63AC5" w:rsidRDefault="007424D0" w:rsidP="00965F0C">
            <w:pPr>
              <w:autoSpaceDE w:val="0"/>
              <w:autoSpaceDN w:val="0"/>
              <w:adjustRightInd w:val="0"/>
              <w:jc w:val="center"/>
              <w:rPr>
                <w:bCs/>
                <w:iCs/>
                <w:color w:val="000000" w:themeColor="text1"/>
                <w:sz w:val="20"/>
                <w:szCs w:val="20"/>
              </w:rPr>
            </w:pPr>
            <w:r>
              <w:rPr>
                <w:bCs/>
                <w:iCs/>
                <w:color w:val="000000" w:themeColor="text1"/>
                <w:sz w:val="20"/>
                <w:szCs w:val="20"/>
              </w:rPr>
              <w:t>1.593</w:t>
            </w:r>
          </w:p>
        </w:tc>
      </w:tr>
      <w:tr w:rsidR="00332F1C" w:rsidRPr="00E63AC5" w:rsidTr="00332F1C">
        <w:trPr>
          <w:jc w:val="center"/>
        </w:trPr>
        <w:tc>
          <w:tcPr>
            <w:tcW w:w="3009" w:type="pct"/>
            <w:shd w:val="clear" w:color="auto" w:fill="auto"/>
          </w:tcPr>
          <w:p w:rsidR="00332F1C" w:rsidRDefault="00332F1C" w:rsidP="00965F0C">
            <w:pPr>
              <w:pStyle w:val="Default"/>
              <w:jc w:val="both"/>
              <w:rPr>
                <w:rFonts w:ascii="Times New Roman" w:eastAsia="Calibri" w:hAnsi="Times New Roman"/>
                <w:color w:val="000000" w:themeColor="text1"/>
              </w:rPr>
            </w:pPr>
            <w:r>
              <w:rPr>
                <w:rFonts w:ascii="Times New Roman" w:eastAsia="Calibri" w:hAnsi="Times New Roman"/>
                <w:color w:val="000000" w:themeColor="text1"/>
              </w:rPr>
              <w:t>Domy dla matek z dziećmi i kobiet w ciąży</w:t>
            </w:r>
          </w:p>
        </w:tc>
        <w:tc>
          <w:tcPr>
            <w:tcW w:w="501" w:type="pct"/>
            <w:shd w:val="clear" w:color="auto" w:fill="auto"/>
          </w:tcPr>
          <w:p w:rsidR="00332F1C" w:rsidRDefault="007424D0" w:rsidP="00965F0C">
            <w:pPr>
              <w:pStyle w:val="Default"/>
              <w:jc w:val="center"/>
              <w:rPr>
                <w:rFonts w:ascii="Times New Roman" w:eastAsia="Calibri" w:hAnsi="Times New Roman"/>
                <w:bCs/>
                <w:iCs/>
              </w:rPr>
            </w:pPr>
            <w:r>
              <w:rPr>
                <w:rFonts w:ascii="Times New Roman" w:eastAsia="Calibri" w:hAnsi="Times New Roman"/>
                <w:bCs/>
                <w:iCs/>
              </w:rPr>
              <w:t>406</w:t>
            </w:r>
          </w:p>
        </w:tc>
        <w:tc>
          <w:tcPr>
            <w:tcW w:w="497" w:type="pct"/>
            <w:shd w:val="clear" w:color="auto" w:fill="auto"/>
          </w:tcPr>
          <w:p w:rsidR="00332F1C" w:rsidRPr="00E63AC5" w:rsidRDefault="007424D0" w:rsidP="00965F0C">
            <w:pPr>
              <w:pStyle w:val="Default"/>
              <w:jc w:val="center"/>
              <w:rPr>
                <w:rFonts w:ascii="Times New Roman" w:eastAsia="Calibri" w:hAnsi="Times New Roman"/>
                <w:bCs/>
                <w:iCs/>
              </w:rPr>
            </w:pPr>
            <w:r>
              <w:rPr>
                <w:rFonts w:ascii="Times New Roman" w:eastAsia="Calibri" w:hAnsi="Times New Roman"/>
                <w:bCs/>
                <w:iCs/>
              </w:rPr>
              <w:t>343</w:t>
            </w:r>
          </w:p>
        </w:tc>
        <w:tc>
          <w:tcPr>
            <w:tcW w:w="497" w:type="pct"/>
            <w:shd w:val="clear" w:color="auto" w:fill="auto"/>
          </w:tcPr>
          <w:p w:rsidR="00332F1C" w:rsidRPr="00E63AC5" w:rsidRDefault="00332F1C" w:rsidP="00965F0C">
            <w:pPr>
              <w:pStyle w:val="Default"/>
              <w:jc w:val="center"/>
              <w:rPr>
                <w:rFonts w:ascii="Times New Roman" w:eastAsia="Calibri" w:hAnsi="Times New Roman"/>
                <w:bCs/>
                <w:iCs/>
              </w:rPr>
            </w:pPr>
            <w:r>
              <w:rPr>
                <w:rFonts w:ascii="Times New Roman" w:eastAsia="Calibri" w:hAnsi="Times New Roman"/>
                <w:bCs/>
                <w:iCs/>
              </w:rPr>
              <w:t>229</w:t>
            </w:r>
          </w:p>
        </w:tc>
        <w:tc>
          <w:tcPr>
            <w:tcW w:w="497" w:type="pct"/>
            <w:shd w:val="clear" w:color="auto" w:fill="auto"/>
          </w:tcPr>
          <w:p w:rsidR="00332F1C" w:rsidRPr="00E63AC5" w:rsidRDefault="007424D0" w:rsidP="00965F0C">
            <w:pPr>
              <w:autoSpaceDE w:val="0"/>
              <w:autoSpaceDN w:val="0"/>
              <w:adjustRightInd w:val="0"/>
              <w:jc w:val="center"/>
              <w:rPr>
                <w:bCs/>
                <w:iCs/>
                <w:color w:val="000000" w:themeColor="text1"/>
                <w:sz w:val="20"/>
                <w:szCs w:val="20"/>
              </w:rPr>
            </w:pPr>
            <w:r>
              <w:rPr>
                <w:bCs/>
                <w:iCs/>
                <w:color w:val="000000" w:themeColor="text1"/>
                <w:sz w:val="20"/>
                <w:szCs w:val="20"/>
              </w:rPr>
              <w:t>254</w:t>
            </w:r>
          </w:p>
        </w:tc>
      </w:tr>
    </w:tbl>
    <w:p w:rsidR="008D2ED0" w:rsidRPr="00E63AC5" w:rsidRDefault="00AF38DB" w:rsidP="00965F0C">
      <w:pPr>
        <w:jc w:val="center"/>
        <w:rPr>
          <w:bCs/>
          <w:color w:val="000000" w:themeColor="text1"/>
        </w:rPr>
      </w:pPr>
      <w:r w:rsidRPr="00E63AC5">
        <w:rPr>
          <w:bCs/>
          <w:color w:val="000000" w:themeColor="text1"/>
        </w:rPr>
        <w:t>O</w:t>
      </w:r>
      <w:r w:rsidR="008D2ED0" w:rsidRPr="00E63AC5">
        <w:rPr>
          <w:bCs/>
          <w:color w:val="000000" w:themeColor="text1"/>
        </w:rPr>
        <w:t>s</w:t>
      </w:r>
      <w:r w:rsidRPr="00E63AC5">
        <w:rPr>
          <w:bCs/>
          <w:color w:val="000000" w:themeColor="text1"/>
        </w:rPr>
        <w:t>o</w:t>
      </w:r>
      <w:r w:rsidR="008D2ED0" w:rsidRPr="00E63AC5">
        <w:rPr>
          <w:bCs/>
          <w:color w:val="000000" w:themeColor="text1"/>
        </w:rPr>
        <w:t>b</w:t>
      </w:r>
      <w:r w:rsidRPr="00E63AC5">
        <w:rPr>
          <w:bCs/>
          <w:color w:val="000000" w:themeColor="text1"/>
        </w:rPr>
        <w:t>y</w:t>
      </w:r>
      <w:r w:rsidR="008D2ED0" w:rsidRPr="00E63AC5">
        <w:rPr>
          <w:bCs/>
          <w:color w:val="000000" w:themeColor="text1"/>
        </w:rPr>
        <w:t xml:space="preserve"> uczestnicząc</w:t>
      </w:r>
      <w:r w:rsidRPr="00E63AC5">
        <w:rPr>
          <w:bCs/>
          <w:color w:val="000000" w:themeColor="text1"/>
        </w:rPr>
        <w:t>e</w:t>
      </w:r>
      <w:r w:rsidR="008D2ED0" w:rsidRPr="00E63AC5">
        <w:rPr>
          <w:bCs/>
          <w:color w:val="000000" w:themeColor="text1"/>
        </w:rPr>
        <w:t xml:space="preserve"> w programach oddziaływań korekcyjno-edukacyjnych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826"/>
        <w:gridCol w:w="826"/>
        <w:gridCol w:w="826"/>
      </w:tblGrid>
      <w:tr w:rsidR="0032419B" w:rsidRPr="00E63AC5" w:rsidTr="00920F1C">
        <w:trPr>
          <w:cantSplit/>
          <w:trHeight w:val="199"/>
          <w:jc w:val="center"/>
        </w:trPr>
        <w:tc>
          <w:tcPr>
            <w:tcW w:w="826" w:type="dxa"/>
            <w:shd w:val="clear" w:color="auto" w:fill="FFFFFF"/>
          </w:tcPr>
          <w:p w:rsidR="0097091D" w:rsidRPr="00E63AC5" w:rsidRDefault="0097091D"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2014</w:t>
            </w:r>
          </w:p>
        </w:tc>
        <w:tc>
          <w:tcPr>
            <w:tcW w:w="826" w:type="dxa"/>
            <w:shd w:val="clear" w:color="auto" w:fill="FFFFFF"/>
          </w:tcPr>
          <w:p w:rsidR="0097091D" w:rsidRPr="00E63AC5" w:rsidRDefault="0097091D"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2015</w:t>
            </w:r>
          </w:p>
        </w:tc>
        <w:tc>
          <w:tcPr>
            <w:tcW w:w="826" w:type="dxa"/>
            <w:shd w:val="clear" w:color="auto" w:fill="FFFFFF"/>
          </w:tcPr>
          <w:p w:rsidR="0097091D" w:rsidRPr="00E63AC5" w:rsidRDefault="0097091D"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2016</w:t>
            </w:r>
          </w:p>
        </w:tc>
        <w:tc>
          <w:tcPr>
            <w:tcW w:w="826" w:type="dxa"/>
            <w:shd w:val="clear" w:color="auto" w:fill="FFFFFF"/>
          </w:tcPr>
          <w:p w:rsidR="0097091D" w:rsidRPr="00E63AC5" w:rsidRDefault="0097091D"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2017</w:t>
            </w:r>
          </w:p>
        </w:tc>
      </w:tr>
      <w:tr w:rsidR="0032419B" w:rsidRPr="00E63AC5" w:rsidTr="00584738">
        <w:trPr>
          <w:cantSplit/>
          <w:trHeight w:val="108"/>
          <w:jc w:val="center"/>
        </w:trPr>
        <w:tc>
          <w:tcPr>
            <w:tcW w:w="826" w:type="dxa"/>
            <w:vAlign w:val="center"/>
          </w:tcPr>
          <w:p w:rsidR="0032419B" w:rsidRPr="00E63AC5" w:rsidRDefault="0032419B" w:rsidP="00965F0C">
            <w:pPr>
              <w:jc w:val="center"/>
              <w:rPr>
                <w:bCs/>
                <w:sz w:val="20"/>
                <w:szCs w:val="20"/>
              </w:rPr>
            </w:pPr>
            <w:r w:rsidRPr="00E63AC5">
              <w:rPr>
                <w:bCs/>
                <w:sz w:val="20"/>
                <w:szCs w:val="20"/>
              </w:rPr>
              <w:t>8.598</w:t>
            </w:r>
          </w:p>
        </w:tc>
        <w:tc>
          <w:tcPr>
            <w:tcW w:w="826" w:type="dxa"/>
            <w:vAlign w:val="center"/>
          </w:tcPr>
          <w:p w:rsidR="0032419B" w:rsidRPr="00E63AC5" w:rsidRDefault="0032419B" w:rsidP="00965F0C">
            <w:pPr>
              <w:jc w:val="center"/>
              <w:rPr>
                <w:bCs/>
                <w:sz w:val="20"/>
                <w:szCs w:val="20"/>
              </w:rPr>
            </w:pPr>
            <w:r w:rsidRPr="00E63AC5">
              <w:rPr>
                <w:bCs/>
                <w:sz w:val="20"/>
                <w:szCs w:val="20"/>
              </w:rPr>
              <w:t>9.429</w:t>
            </w:r>
          </w:p>
        </w:tc>
        <w:tc>
          <w:tcPr>
            <w:tcW w:w="826" w:type="dxa"/>
            <w:vAlign w:val="center"/>
          </w:tcPr>
          <w:p w:rsidR="0032419B" w:rsidRPr="00E63AC5" w:rsidRDefault="0032419B" w:rsidP="00965F0C">
            <w:pPr>
              <w:jc w:val="center"/>
              <w:rPr>
                <w:bCs/>
                <w:sz w:val="20"/>
                <w:szCs w:val="20"/>
              </w:rPr>
            </w:pPr>
            <w:r w:rsidRPr="00E63AC5">
              <w:rPr>
                <w:bCs/>
                <w:sz w:val="20"/>
                <w:szCs w:val="20"/>
              </w:rPr>
              <w:t>9.666</w:t>
            </w:r>
          </w:p>
        </w:tc>
        <w:tc>
          <w:tcPr>
            <w:tcW w:w="826" w:type="dxa"/>
            <w:vAlign w:val="center"/>
          </w:tcPr>
          <w:p w:rsidR="0032419B" w:rsidRPr="00E63AC5" w:rsidRDefault="007424D0" w:rsidP="00965F0C">
            <w:pPr>
              <w:jc w:val="center"/>
              <w:rPr>
                <w:bCs/>
                <w:color w:val="000000" w:themeColor="text1"/>
                <w:sz w:val="20"/>
                <w:szCs w:val="20"/>
              </w:rPr>
            </w:pPr>
            <w:r>
              <w:rPr>
                <w:bCs/>
                <w:color w:val="000000" w:themeColor="text1"/>
                <w:sz w:val="20"/>
                <w:szCs w:val="20"/>
              </w:rPr>
              <w:t>9.101</w:t>
            </w:r>
          </w:p>
        </w:tc>
      </w:tr>
    </w:tbl>
    <w:p w:rsidR="000B0F0E" w:rsidRPr="00E63AC5" w:rsidRDefault="000B0F0E" w:rsidP="00965F0C">
      <w:pPr>
        <w:jc w:val="center"/>
        <w:rPr>
          <w:bCs/>
          <w:color w:val="000000" w:themeColor="text1"/>
        </w:rPr>
      </w:pPr>
      <w:r w:rsidRPr="00E63AC5">
        <w:rPr>
          <w:bCs/>
          <w:color w:val="000000" w:themeColor="text1"/>
        </w:rPr>
        <w:t>Liczba pracowników „pierwszego kontaktu” uczestniczących w szkoleniach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850"/>
        <w:gridCol w:w="850"/>
        <w:gridCol w:w="978"/>
      </w:tblGrid>
      <w:tr w:rsidR="000B0F0E" w:rsidRPr="00E63AC5" w:rsidTr="00332F1C">
        <w:trPr>
          <w:cantSplit/>
          <w:trHeight w:val="63"/>
          <w:jc w:val="center"/>
        </w:trPr>
        <w:tc>
          <w:tcPr>
            <w:tcW w:w="850" w:type="dxa"/>
            <w:shd w:val="clear" w:color="auto" w:fill="FFFFFF"/>
          </w:tcPr>
          <w:p w:rsidR="000B0F0E" w:rsidRPr="00E63AC5" w:rsidRDefault="000B0F0E"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2014</w:t>
            </w:r>
          </w:p>
        </w:tc>
        <w:tc>
          <w:tcPr>
            <w:tcW w:w="850" w:type="dxa"/>
            <w:shd w:val="clear" w:color="auto" w:fill="FFFFFF"/>
          </w:tcPr>
          <w:p w:rsidR="000B0F0E" w:rsidRPr="00E63AC5" w:rsidRDefault="000B0F0E"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2015</w:t>
            </w:r>
          </w:p>
        </w:tc>
        <w:tc>
          <w:tcPr>
            <w:tcW w:w="850" w:type="dxa"/>
            <w:shd w:val="clear" w:color="auto" w:fill="FFFFFF"/>
          </w:tcPr>
          <w:p w:rsidR="000B0F0E" w:rsidRPr="00E63AC5" w:rsidRDefault="000B0F0E"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2016</w:t>
            </w:r>
          </w:p>
        </w:tc>
        <w:tc>
          <w:tcPr>
            <w:tcW w:w="978" w:type="dxa"/>
            <w:shd w:val="clear" w:color="auto" w:fill="FFFFFF"/>
          </w:tcPr>
          <w:p w:rsidR="000B0F0E" w:rsidRPr="00E63AC5" w:rsidRDefault="000B0F0E"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2017</w:t>
            </w:r>
          </w:p>
        </w:tc>
      </w:tr>
      <w:tr w:rsidR="000B0F0E" w:rsidRPr="00E63AC5" w:rsidTr="00332F1C">
        <w:trPr>
          <w:cantSplit/>
          <w:trHeight w:val="209"/>
          <w:jc w:val="center"/>
        </w:trPr>
        <w:tc>
          <w:tcPr>
            <w:tcW w:w="850" w:type="dxa"/>
            <w:vAlign w:val="center"/>
          </w:tcPr>
          <w:p w:rsidR="000B0F0E" w:rsidRPr="00E63AC5" w:rsidRDefault="000B0F0E" w:rsidP="00965F0C">
            <w:pPr>
              <w:jc w:val="center"/>
              <w:rPr>
                <w:bCs/>
                <w:sz w:val="20"/>
                <w:szCs w:val="20"/>
              </w:rPr>
            </w:pPr>
            <w:r w:rsidRPr="00E63AC5">
              <w:rPr>
                <w:bCs/>
                <w:sz w:val="20"/>
                <w:szCs w:val="20"/>
              </w:rPr>
              <w:t>3.093</w:t>
            </w:r>
          </w:p>
        </w:tc>
        <w:tc>
          <w:tcPr>
            <w:tcW w:w="850" w:type="dxa"/>
            <w:vAlign w:val="center"/>
          </w:tcPr>
          <w:p w:rsidR="000B0F0E" w:rsidRPr="00E63AC5" w:rsidRDefault="000B0F0E" w:rsidP="00965F0C">
            <w:pPr>
              <w:jc w:val="center"/>
              <w:rPr>
                <w:bCs/>
                <w:sz w:val="20"/>
                <w:szCs w:val="20"/>
              </w:rPr>
            </w:pPr>
            <w:r w:rsidRPr="00E63AC5">
              <w:rPr>
                <w:bCs/>
                <w:sz w:val="20"/>
                <w:szCs w:val="20"/>
              </w:rPr>
              <w:t>3.404</w:t>
            </w:r>
          </w:p>
        </w:tc>
        <w:tc>
          <w:tcPr>
            <w:tcW w:w="850" w:type="dxa"/>
            <w:vAlign w:val="center"/>
          </w:tcPr>
          <w:p w:rsidR="000B0F0E" w:rsidRPr="00E63AC5" w:rsidRDefault="000B0F0E" w:rsidP="00965F0C">
            <w:pPr>
              <w:jc w:val="center"/>
              <w:rPr>
                <w:bCs/>
                <w:sz w:val="20"/>
                <w:szCs w:val="20"/>
              </w:rPr>
            </w:pPr>
            <w:r w:rsidRPr="00E63AC5">
              <w:rPr>
                <w:bCs/>
                <w:sz w:val="20"/>
                <w:szCs w:val="20"/>
              </w:rPr>
              <w:t>2.946</w:t>
            </w:r>
          </w:p>
        </w:tc>
        <w:tc>
          <w:tcPr>
            <w:tcW w:w="978" w:type="dxa"/>
            <w:vAlign w:val="center"/>
          </w:tcPr>
          <w:p w:rsidR="000B0F0E" w:rsidRPr="00E63AC5" w:rsidRDefault="007424D0" w:rsidP="00965F0C">
            <w:pPr>
              <w:jc w:val="center"/>
              <w:rPr>
                <w:bCs/>
                <w:color w:val="000000" w:themeColor="text1"/>
                <w:sz w:val="20"/>
                <w:szCs w:val="20"/>
              </w:rPr>
            </w:pPr>
            <w:r>
              <w:rPr>
                <w:bCs/>
                <w:color w:val="000000" w:themeColor="text1"/>
                <w:sz w:val="20"/>
                <w:szCs w:val="20"/>
              </w:rPr>
              <w:t>2.742</w:t>
            </w:r>
          </w:p>
        </w:tc>
      </w:tr>
    </w:tbl>
    <w:p w:rsidR="008D2ED0" w:rsidRPr="00E63AC5" w:rsidRDefault="008D2ED0" w:rsidP="00965F0C">
      <w:pPr>
        <w:pStyle w:val="Nagwek6"/>
        <w:jc w:val="center"/>
        <w:rPr>
          <w:b w:val="0"/>
          <w:i w:val="0"/>
          <w:smallCaps w:val="0"/>
          <w:color w:val="000000" w:themeColor="text1"/>
          <w:u w:val="none"/>
        </w:rPr>
      </w:pPr>
      <w:r w:rsidRPr="00E63AC5">
        <w:rPr>
          <w:b w:val="0"/>
          <w:i w:val="0"/>
          <w:smallCaps w:val="0"/>
          <w:color w:val="000000" w:themeColor="text1"/>
          <w:u w:val="none"/>
        </w:rPr>
        <w:t>P</w:t>
      </w:r>
      <w:r w:rsidR="00CA2905">
        <w:rPr>
          <w:b w:val="0"/>
          <w:i w:val="0"/>
          <w:smallCaps w:val="0"/>
          <w:color w:val="000000" w:themeColor="text1"/>
          <w:u w:val="none"/>
        </w:rPr>
        <w:t>rzemoc w rodzinie</w:t>
      </w:r>
      <w:r w:rsidR="006F6D2E">
        <w:rPr>
          <w:b w:val="0"/>
          <w:i w:val="0"/>
          <w:smallCaps w:val="0"/>
          <w:color w:val="000000" w:themeColor="text1"/>
          <w:u w:val="none"/>
        </w:rPr>
        <w:t xml:space="preserve"> - </w:t>
      </w:r>
      <w:r w:rsidR="00CA2905">
        <w:rPr>
          <w:b w:val="0"/>
          <w:i w:val="0"/>
          <w:smallCaps w:val="0"/>
          <w:color w:val="000000" w:themeColor="text1"/>
          <w:u w:val="none"/>
        </w:rPr>
        <w:t>p</w:t>
      </w:r>
      <w:r w:rsidRPr="00E63AC5">
        <w:rPr>
          <w:b w:val="0"/>
          <w:i w:val="0"/>
          <w:smallCaps w:val="0"/>
          <w:color w:val="000000" w:themeColor="text1"/>
          <w:u w:val="none"/>
        </w:rPr>
        <w:t>rawomocnie skazanie osoby dorosłe</w:t>
      </w:r>
    </w:p>
    <w:tbl>
      <w:tblPr>
        <w:tblW w:w="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37"/>
        <w:gridCol w:w="808"/>
        <w:gridCol w:w="808"/>
        <w:gridCol w:w="864"/>
      </w:tblGrid>
      <w:tr w:rsidR="00E93FAF" w:rsidRPr="00E63AC5" w:rsidTr="00E93FAF">
        <w:trPr>
          <w:cantSplit/>
          <w:trHeight w:val="182"/>
          <w:jc w:val="center"/>
        </w:trPr>
        <w:tc>
          <w:tcPr>
            <w:tcW w:w="2937" w:type="dxa"/>
            <w:vAlign w:val="center"/>
          </w:tcPr>
          <w:p w:rsidR="00E93FAF" w:rsidRPr="00E63AC5" w:rsidRDefault="00E93FAF" w:rsidP="00965F0C">
            <w:pPr>
              <w:jc w:val="center"/>
              <w:rPr>
                <w:b/>
                <w:color w:val="000000" w:themeColor="text1"/>
                <w:sz w:val="20"/>
                <w:szCs w:val="20"/>
              </w:rPr>
            </w:pPr>
            <w:r w:rsidRPr="00E63AC5">
              <w:rPr>
                <w:color w:val="000000" w:themeColor="text1"/>
                <w:sz w:val="20"/>
                <w:szCs w:val="20"/>
              </w:rPr>
              <w:t>Kwalifikacja prawna</w:t>
            </w:r>
          </w:p>
        </w:tc>
        <w:tc>
          <w:tcPr>
            <w:tcW w:w="808" w:type="dxa"/>
          </w:tcPr>
          <w:p w:rsidR="00E93FAF" w:rsidRPr="00E63AC5" w:rsidRDefault="00E93FAF"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2014</w:t>
            </w:r>
          </w:p>
        </w:tc>
        <w:tc>
          <w:tcPr>
            <w:tcW w:w="808" w:type="dxa"/>
          </w:tcPr>
          <w:p w:rsidR="00E93FAF" w:rsidRPr="00E63AC5" w:rsidRDefault="00E93FAF"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2015</w:t>
            </w:r>
          </w:p>
        </w:tc>
        <w:tc>
          <w:tcPr>
            <w:tcW w:w="864" w:type="dxa"/>
          </w:tcPr>
          <w:p w:rsidR="00E93FAF" w:rsidRPr="00E63AC5" w:rsidRDefault="00E93FAF" w:rsidP="00965F0C">
            <w:pPr>
              <w:pStyle w:val="Tekstpodstawowy2"/>
              <w:autoSpaceDE w:val="0"/>
              <w:autoSpaceDN w:val="0"/>
              <w:adjustRightInd w:val="0"/>
              <w:jc w:val="center"/>
              <w:rPr>
                <w:rFonts w:eastAsia="Calibri"/>
                <w:color w:val="000000" w:themeColor="text1"/>
                <w:sz w:val="20"/>
              </w:rPr>
            </w:pPr>
            <w:r w:rsidRPr="00E63AC5">
              <w:rPr>
                <w:rFonts w:eastAsia="Calibri"/>
                <w:color w:val="000000" w:themeColor="text1"/>
                <w:sz w:val="20"/>
              </w:rPr>
              <w:t>2016</w:t>
            </w:r>
          </w:p>
        </w:tc>
      </w:tr>
      <w:tr w:rsidR="00E93FAF" w:rsidRPr="00E63AC5" w:rsidTr="00E93FAF">
        <w:trPr>
          <w:trHeight w:val="253"/>
          <w:jc w:val="center"/>
        </w:trPr>
        <w:tc>
          <w:tcPr>
            <w:tcW w:w="2937" w:type="dxa"/>
            <w:vAlign w:val="center"/>
          </w:tcPr>
          <w:p w:rsidR="00E93FAF" w:rsidRPr="00E63AC5" w:rsidRDefault="00E93FAF" w:rsidP="00965F0C">
            <w:pPr>
              <w:rPr>
                <w:color w:val="000000" w:themeColor="text1"/>
                <w:sz w:val="20"/>
                <w:szCs w:val="20"/>
              </w:rPr>
            </w:pPr>
            <w:r w:rsidRPr="00E63AC5">
              <w:rPr>
                <w:color w:val="000000" w:themeColor="text1"/>
                <w:sz w:val="20"/>
                <w:szCs w:val="20"/>
              </w:rPr>
              <w:t>art. 207 § 1 kk</w:t>
            </w:r>
          </w:p>
        </w:tc>
        <w:tc>
          <w:tcPr>
            <w:tcW w:w="808" w:type="dxa"/>
            <w:vAlign w:val="bottom"/>
          </w:tcPr>
          <w:p w:rsidR="00E93FAF" w:rsidRPr="00E63AC5" w:rsidRDefault="00E93FAF" w:rsidP="00965F0C">
            <w:pPr>
              <w:jc w:val="center"/>
              <w:rPr>
                <w:color w:val="000000" w:themeColor="text1"/>
                <w:sz w:val="20"/>
                <w:szCs w:val="20"/>
              </w:rPr>
            </w:pPr>
            <w:r>
              <w:rPr>
                <w:color w:val="000000" w:themeColor="text1"/>
                <w:sz w:val="20"/>
                <w:szCs w:val="20"/>
              </w:rPr>
              <w:t>11.382</w:t>
            </w:r>
          </w:p>
        </w:tc>
        <w:tc>
          <w:tcPr>
            <w:tcW w:w="808" w:type="dxa"/>
            <w:vAlign w:val="bottom"/>
          </w:tcPr>
          <w:p w:rsidR="00E93FAF" w:rsidRPr="00E63AC5" w:rsidRDefault="00E93FAF" w:rsidP="00965F0C">
            <w:pPr>
              <w:jc w:val="center"/>
              <w:rPr>
                <w:color w:val="000000" w:themeColor="text1"/>
                <w:sz w:val="20"/>
                <w:szCs w:val="20"/>
              </w:rPr>
            </w:pPr>
            <w:r>
              <w:rPr>
                <w:color w:val="000000" w:themeColor="text1"/>
                <w:sz w:val="20"/>
                <w:szCs w:val="20"/>
              </w:rPr>
              <w:t>10.769</w:t>
            </w:r>
          </w:p>
        </w:tc>
        <w:tc>
          <w:tcPr>
            <w:tcW w:w="864" w:type="dxa"/>
            <w:vAlign w:val="bottom"/>
          </w:tcPr>
          <w:p w:rsidR="00E93FAF" w:rsidRPr="00E63AC5" w:rsidRDefault="00E93FAF" w:rsidP="00965F0C">
            <w:pPr>
              <w:jc w:val="center"/>
              <w:rPr>
                <w:color w:val="000000" w:themeColor="text1"/>
                <w:sz w:val="20"/>
                <w:szCs w:val="20"/>
              </w:rPr>
            </w:pPr>
            <w:r>
              <w:rPr>
                <w:color w:val="000000" w:themeColor="text1"/>
                <w:sz w:val="20"/>
                <w:szCs w:val="20"/>
              </w:rPr>
              <w:t>10.837</w:t>
            </w:r>
          </w:p>
        </w:tc>
      </w:tr>
      <w:tr w:rsidR="00E93FAF" w:rsidRPr="00E63AC5" w:rsidTr="00E93FAF">
        <w:trPr>
          <w:trHeight w:val="116"/>
          <w:jc w:val="center"/>
        </w:trPr>
        <w:tc>
          <w:tcPr>
            <w:tcW w:w="2937" w:type="dxa"/>
          </w:tcPr>
          <w:p w:rsidR="00E93FAF" w:rsidRPr="00E63AC5" w:rsidRDefault="00E93FAF" w:rsidP="00965F0C">
            <w:pPr>
              <w:rPr>
                <w:color w:val="000000" w:themeColor="text1"/>
                <w:sz w:val="20"/>
                <w:szCs w:val="20"/>
              </w:rPr>
            </w:pPr>
            <w:r w:rsidRPr="00E63AC5">
              <w:rPr>
                <w:color w:val="000000" w:themeColor="text1"/>
                <w:sz w:val="20"/>
                <w:szCs w:val="20"/>
              </w:rPr>
              <w:t>art. 207 § 2 kk</w:t>
            </w:r>
          </w:p>
        </w:tc>
        <w:tc>
          <w:tcPr>
            <w:tcW w:w="808" w:type="dxa"/>
            <w:vAlign w:val="bottom"/>
          </w:tcPr>
          <w:p w:rsidR="00E93FAF" w:rsidRPr="00E63AC5" w:rsidRDefault="00E93FAF" w:rsidP="00965F0C">
            <w:pPr>
              <w:jc w:val="center"/>
              <w:rPr>
                <w:color w:val="000000" w:themeColor="text1"/>
                <w:sz w:val="20"/>
                <w:szCs w:val="20"/>
              </w:rPr>
            </w:pPr>
            <w:r>
              <w:rPr>
                <w:color w:val="000000" w:themeColor="text1"/>
                <w:sz w:val="20"/>
                <w:szCs w:val="20"/>
              </w:rPr>
              <w:t>24</w:t>
            </w:r>
          </w:p>
        </w:tc>
        <w:tc>
          <w:tcPr>
            <w:tcW w:w="808" w:type="dxa"/>
            <w:vAlign w:val="bottom"/>
          </w:tcPr>
          <w:p w:rsidR="00E93FAF" w:rsidRPr="00E63AC5" w:rsidRDefault="00E93FAF" w:rsidP="00965F0C">
            <w:pPr>
              <w:jc w:val="center"/>
              <w:rPr>
                <w:color w:val="000000" w:themeColor="text1"/>
                <w:sz w:val="20"/>
                <w:szCs w:val="20"/>
              </w:rPr>
            </w:pPr>
            <w:r>
              <w:rPr>
                <w:color w:val="000000" w:themeColor="text1"/>
                <w:sz w:val="20"/>
                <w:szCs w:val="20"/>
              </w:rPr>
              <w:t>13</w:t>
            </w:r>
          </w:p>
        </w:tc>
        <w:tc>
          <w:tcPr>
            <w:tcW w:w="864" w:type="dxa"/>
            <w:vAlign w:val="bottom"/>
          </w:tcPr>
          <w:p w:rsidR="00E93FAF" w:rsidRPr="00E63AC5" w:rsidRDefault="00E93FAF" w:rsidP="00965F0C">
            <w:pPr>
              <w:jc w:val="center"/>
              <w:rPr>
                <w:color w:val="000000" w:themeColor="text1"/>
                <w:sz w:val="20"/>
                <w:szCs w:val="20"/>
              </w:rPr>
            </w:pPr>
            <w:r>
              <w:rPr>
                <w:color w:val="000000" w:themeColor="text1"/>
                <w:sz w:val="20"/>
                <w:szCs w:val="20"/>
              </w:rPr>
              <w:t>14</w:t>
            </w:r>
          </w:p>
        </w:tc>
      </w:tr>
      <w:tr w:rsidR="00E93FAF" w:rsidRPr="00E63AC5" w:rsidTr="00E93FAF">
        <w:trPr>
          <w:trHeight w:val="66"/>
          <w:jc w:val="center"/>
        </w:trPr>
        <w:tc>
          <w:tcPr>
            <w:tcW w:w="2937" w:type="dxa"/>
          </w:tcPr>
          <w:p w:rsidR="00E93FAF" w:rsidRPr="00E63AC5" w:rsidRDefault="00E93FAF" w:rsidP="00965F0C">
            <w:pPr>
              <w:rPr>
                <w:color w:val="000000" w:themeColor="text1"/>
                <w:sz w:val="20"/>
                <w:szCs w:val="20"/>
              </w:rPr>
            </w:pPr>
            <w:r w:rsidRPr="00E63AC5">
              <w:rPr>
                <w:color w:val="000000" w:themeColor="text1"/>
                <w:sz w:val="20"/>
                <w:szCs w:val="20"/>
              </w:rPr>
              <w:t>art. 207 § 3 kk</w:t>
            </w:r>
          </w:p>
        </w:tc>
        <w:tc>
          <w:tcPr>
            <w:tcW w:w="808" w:type="dxa"/>
            <w:vAlign w:val="bottom"/>
          </w:tcPr>
          <w:p w:rsidR="00E93FAF" w:rsidRPr="00E63AC5" w:rsidRDefault="00E93FAF" w:rsidP="00965F0C">
            <w:pPr>
              <w:jc w:val="center"/>
              <w:rPr>
                <w:color w:val="000000" w:themeColor="text1"/>
                <w:sz w:val="20"/>
                <w:szCs w:val="20"/>
              </w:rPr>
            </w:pPr>
            <w:r>
              <w:rPr>
                <w:color w:val="000000" w:themeColor="text1"/>
                <w:sz w:val="20"/>
                <w:szCs w:val="20"/>
              </w:rPr>
              <w:t>31</w:t>
            </w:r>
          </w:p>
        </w:tc>
        <w:tc>
          <w:tcPr>
            <w:tcW w:w="808" w:type="dxa"/>
            <w:vAlign w:val="bottom"/>
          </w:tcPr>
          <w:p w:rsidR="00E93FAF" w:rsidRPr="00E63AC5" w:rsidRDefault="00E93FAF" w:rsidP="00965F0C">
            <w:pPr>
              <w:jc w:val="center"/>
              <w:rPr>
                <w:color w:val="000000" w:themeColor="text1"/>
                <w:sz w:val="20"/>
                <w:szCs w:val="20"/>
              </w:rPr>
            </w:pPr>
            <w:r>
              <w:rPr>
                <w:color w:val="000000" w:themeColor="text1"/>
                <w:sz w:val="20"/>
                <w:szCs w:val="20"/>
              </w:rPr>
              <w:t>34</w:t>
            </w:r>
          </w:p>
        </w:tc>
        <w:tc>
          <w:tcPr>
            <w:tcW w:w="864" w:type="dxa"/>
            <w:vAlign w:val="bottom"/>
          </w:tcPr>
          <w:p w:rsidR="00E93FAF" w:rsidRPr="00E63AC5" w:rsidRDefault="00E93FAF" w:rsidP="00965F0C">
            <w:pPr>
              <w:jc w:val="center"/>
              <w:rPr>
                <w:color w:val="000000" w:themeColor="text1"/>
                <w:sz w:val="20"/>
                <w:szCs w:val="20"/>
              </w:rPr>
            </w:pPr>
            <w:r>
              <w:rPr>
                <w:color w:val="000000" w:themeColor="text1"/>
                <w:sz w:val="20"/>
                <w:szCs w:val="20"/>
              </w:rPr>
              <w:t>31</w:t>
            </w:r>
          </w:p>
        </w:tc>
      </w:tr>
      <w:tr w:rsidR="00E93FAF" w:rsidRPr="00E63AC5" w:rsidTr="00E93FAF">
        <w:trPr>
          <w:trHeight w:val="236"/>
          <w:jc w:val="center"/>
        </w:trPr>
        <w:tc>
          <w:tcPr>
            <w:tcW w:w="2937" w:type="dxa"/>
          </w:tcPr>
          <w:p w:rsidR="00E93FAF" w:rsidRPr="00E63AC5" w:rsidRDefault="00E93FAF" w:rsidP="00965F0C">
            <w:pPr>
              <w:rPr>
                <w:color w:val="000000" w:themeColor="text1"/>
                <w:sz w:val="20"/>
                <w:szCs w:val="20"/>
              </w:rPr>
            </w:pPr>
            <w:r w:rsidRPr="00E63AC5">
              <w:rPr>
                <w:color w:val="000000" w:themeColor="text1"/>
                <w:sz w:val="20"/>
                <w:szCs w:val="20"/>
              </w:rPr>
              <w:t>art. 207 § 3 kk w związku z § 1 kk</w:t>
            </w:r>
          </w:p>
        </w:tc>
        <w:tc>
          <w:tcPr>
            <w:tcW w:w="808" w:type="dxa"/>
            <w:vAlign w:val="bottom"/>
          </w:tcPr>
          <w:p w:rsidR="00E93FAF" w:rsidRPr="00E63AC5" w:rsidRDefault="00E93FAF" w:rsidP="00965F0C">
            <w:pPr>
              <w:jc w:val="center"/>
              <w:rPr>
                <w:color w:val="000000" w:themeColor="text1"/>
                <w:sz w:val="20"/>
                <w:szCs w:val="20"/>
              </w:rPr>
            </w:pPr>
            <w:r>
              <w:rPr>
                <w:color w:val="000000" w:themeColor="text1"/>
                <w:sz w:val="20"/>
                <w:szCs w:val="20"/>
              </w:rPr>
              <w:t>4</w:t>
            </w:r>
          </w:p>
        </w:tc>
        <w:tc>
          <w:tcPr>
            <w:tcW w:w="808" w:type="dxa"/>
            <w:vAlign w:val="bottom"/>
          </w:tcPr>
          <w:p w:rsidR="00E93FAF" w:rsidRPr="00E63AC5" w:rsidRDefault="00E93FAF" w:rsidP="00965F0C">
            <w:pPr>
              <w:jc w:val="center"/>
              <w:rPr>
                <w:color w:val="000000" w:themeColor="text1"/>
                <w:sz w:val="20"/>
                <w:szCs w:val="20"/>
              </w:rPr>
            </w:pPr>
            <w:r>
              <w:rPr>
                <w:color w:val="000000" w:themeColor="text1"/>
                <w:sz w:val="20"/>
                <w:szCs w:val="20"/>
              </w:rPr>
              <w:t>24</w:t>
            </w:r>
          </w:p>
        </w:tc>
        <w:tc>
          <w:tcPr>
            <w:tcW w:w="864" w:type="dxa"/>
            <w:vAlign w:val="bottom"/>
          </w:tcPr>
          <w:p w:rsidR="00E93FAF" w:rsidRPr="00E63AC5" w:rsidRDefault="00E93FAF" w:rsidP="00965F0C">
            <w:pPr>
              <w:jc w:val="center"/>
              <w:rPr>
                <w:color w:val="000000" w:themeColor="text1"/>
                <w:sz w:val="20"/>
                <w:szCs w:val="20"/>
              </w:rPr>
            </w:pPr>
            <w:r>
              <w:rPr>
                <w:color w:val="000000" w:themeColor="text1"/>
                <w:sz w:val="20"/>
                <w:szCs w:val="20"/>
              </w:rPr>
              <w:t>1</w:t>
            </w:r>
          </w:p>
        </w:tc>
      </w:tr>
      <w:tr w:rsidR="00E93FAF" w:rsidRPr="00E63AC5" w:rsidTr="00E93FAF">
        <w:trPr>
          <w:trHeight w:val="228"/>
          <w:jc w:val="center"/>
        </w:trPr>
        <w:tc>
          <w:tcPr>
            <w:tcW w:w="2937" w:type="dxa"/>
          </w:tcPr>
          <w:p w:rsidR="00E93FAF" w:rsidRPr="00E63AC5" w:rsidRDefault="00E93FAF" w:rsidP="00965F0C">
            <w:pPr>
              <w:ind w:right="-108"/>
              <w:rPr>
                <w:color w:val="000000" w:themeColor="text1"/>
                <w:sz w:val="20"/>
                <w:szCs w:val="20"/>
              </w:rPr>
            </w:pPr>
            <w:r w:rsidRPr="00E63AC5">
              <w:rPr>
                <w:color w:val="000000" w:themeColor="text1"/>
                <w:sz w:val="20"/>
                <w:szCs w:val="20"/>
              </w:rPr>
              <w:t xml:space="preserve">art. 207 § 3 kk w związku z § 2 kk </w:t>
            </w:r>
          </w:p>
        </w:tc>
        <w:tc>
          <w:tcPr>
            <w:tcW w:w="808" w:type="dxa"/>
            <w:vAlign w:val="bottom"/>
          </w:tcPr>
          <w:p w:rsidR="00E93FAF" w:rsidRPr="00E63AC5" w:rsidRDefault="00E93FAF" w:rsidP="00965F0C">
            <w:pPr>
              <w:jc w:val="center"/>
              <w:rPr>
                <w:color w:val="000000" w:themeColor="text1"/>
                <w:sz w:val="20"/>
                <w:szCs w:val="20"/>
              </w:rPr>
            </w:pPr>
            <w:r>
              <w:rPr>
                <w:color w:val="000000" w:themeColor="text1"/>
                <w:sz w:val="20"/>
                <w:szCs w:val="20"/>
              </w:rPr>
              <w:t>1</w:t>
            </w:r>
          </w:p>
        </w:tc>
        <w:tc>
          <w:tcPr>
            <w:tcW w:w="808" w:type="dxa"/>
            <w:vAlign w:val="bottom"/>
          </w:tcPr>
          <w:p w:rsidR="00E93FAF" w:rsidRPr="00E63AC5" w:rsidRDefault="00E93FAF" w:rsidP="00965F0C">
            <w:pPr>
              <w:jc w:val="center"/>
              <w:rPr>
                <w:color w:val="000000" w:themeColor="text1"/>
                <w:sz w:val="20"/>
                <w:szCs w:val="20"/>
              </w:rPr>
            </w:pPr>
            <w:r>
              <w:rPr>
                <w:color w:val="000000" w:themeColor="text1"/>
                <w:sz w:val="20"/>
                <w:szCs w:val="20"/>
              </w:rPr>
              <w:t>0</w:t>
            </w:r>
          </w:p>
        </w:tc>
        <w:tc>
          <w:tcPr>
            <w:tcW w:w="864" w:type="dxa"/>
            <w:vAlign w:val="bottom"/>
          </w:tcPr>
          <w:p w:rsidR="00E93FAF" w:rsidRPr="00E63AC5" w:rsidRDefault="00E93FAF" w:rsidP="00965F0C">
            <w:pPr>
              <w:jc w:val="center"/>
              <w:rPr>
                <w:color w:val="000000" w:themeColor="text1"/>
                <w:sz w:val="20"/>
                <w:szCs w:val="20"/>
              </w:rPr>
            </w:pPr>
            <w:r>
              <w:rPr>
                <w:color w:val="000000" w:themeColor="text1"/>
                <w:sz w:val="20"/>
                <w:szCs w:val="20"/>
              </w:rPr>
              <w:t>0</w:t>
            </w:r>
          </w:p>
        </w:tc>
      </w:tr>
    </w:tbl>
    <w:p w:rsidR="00CA2905" w:rsidRPr="00E63AC5" w:rsidRDefault="00CA2905" w:rsidP="00965F0C">
      <w:pPr>
        <w:autoSpaceDE w:val="0"/>
        <w:autoSpaceDN w:val="0"/>
        <w:adjustRightInd w:val="0"/>
        <w:jc w:val="center"/>
        <w:rPr>
          <w:bCs/>
          <w:color w:val="000000" w:themeColor="text1"/>
        </w:rPr>
      </w:pPr>
      <w:r w:rsidRPr="00E63AC5">
        <w:rPr>
          <w:bCs/>
          <w:color w:val="000000" w:themeColor="text1"/>
        </w:rPr>
        <w:t>Uczniowie korzystający z pomocy materialnej</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3"/>
        <w:gridCol w:w="1133"/>
        <w:gridCol w:w="1134"/>
        <w:gridCol w:w="1149"/>
        <w:gridCol w:w="1141"/>
      </w:tblGrid>
      <w:tr w:rsidR="00CA2905" w:rsidRPr="00E63AC5" w:rsidTr="00332F1C">
        <w:trPr>
          <w:trHeight w:val="259"/>
          <w:jc w:val="center"/>
        </w:trPr>
        <w:tc>
          <w:tcPr>
            <w:tcW w:w="4623" w:type="dxa"/>
            <w:shd w:val="clear" w:color="auto" w:fill="auto"/>
          </w:tcPr>
          <w:p w:rsidR="00CA2905" w:rsidRPr="00E63AC5" w:rsidRDefault="00CA2905" w:rsidP="00965F0C">
            <w:pPr>
              <w:autoSpaceDE w:val="0"/>
              <w:autoSpaceDN w:val="0"/>
              <w:adjustRightInd w:val="0"/>
              <w:rPr>
                <w:rFonts w:eastAsia="Calibri"/>
                <w:color w:val="000000" w:themeColor="text1"/>
                <w:sz w:val="20"/>
                <w:szCs w:val="20"/>
              </w:rPr>
            </w:pPr>
          </w:p>
        </w:tc>
        <w:tc>
          <w:tcPr>
            <w:tcW w:w="1133" w:type="dxa"/>
            <w:shd w:val="clear" w:color="auto" w:fill="auto"/>
            <w:vAlign w:val="center"/>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rFonts w:eastAsia="Calibri"/>
                <w:color w:val="000000" w:themeColor="text1"/>
                <w:sz w:val="20"/>
                <w:szCs w:val="20"/>
              </w:rPr>
              <w:t>2013/2014</w:t>
            </w:r>
          </w:p>
        </w:tc>
        <w:tc>
          <w:tcPr>
            <w:tcW w:w="1134" w:type="dxa"/>
            <w:shd w:val="clear" w:color="auto" w:fill="auto"/>
            <w:vAlign w:val="center"/>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rFonts w:eastAsia="Calibri"/>
                <w:color w:val="000000" w:themeColor="text1"/>
                <w:sz w:val="20"/>
                <w:szCs w:val="20"/>
              </w:rPr>
              <w:t>2014/2015</w:t>
            </w:r>
          </w:p>
        </w:tc>
        <w:tc>
          <w:tcPr>
            <w:tcW w:w="1149" w:type="dxa"/>
            <w:shd w:val="clear" w:color="auto" w:fill="auto"/>
            <w:vAlign w:val="center"/>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rFonts w:eastAsia="Calibri"/>
                <w:color w:val="000000" w:themeColor="text1"/>
                <w:sz w:val="20"/>
                <w:szCs w:val="20"/>
              </w:rPr>
              <w:t>2015/2016</w:t>
            </w:r>
          </w:p>
        </w:tc>
        <w:tc>
          <w:tcPr>
            <w:tcW w:w="1141" w:type="dxa"/>
            <w:shd w:val="clear" w:color="auto" w:fill="auto"/>
            <w:vAlign w:val="center"/>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rFonts w:eastAsia="Calibri"/>
                <w:color w:val="000000" w:themeColor="text1"/>
                <w:sz w:val="20"/>
                <w:szCs w:val="20"/>
              </w:rPr>
              <w:t>2016/2017</w:t>
            </w:r>
          </w:p>
        </w:tc>
      </w:tr>
      <w:tr w:rsidR="00CA2905" w:rsidRPr="00E63AC5" w:rsidTr="00332F1C">
        <w:trPr>
          <w:trHeight w:val="362"/>
          <w:jc w:val="center"/>
        </w:trPr>
        <w:tc>
          <w:tcPr>
            <w:tcW w:w="4623" w:type="dxa"/>
            <w:shd w:val="clear" w:color="auto" w:fill="auto"/>
            <w:hideMark/>
          </w:tcPr>
          <w:p w:rsidR="00CA2905" w:rsidRPr="00E63AC5" w:rsidRDefault="00CA2905" w:rsidP="00965F0C">
            <w:pPr>
              <w:autoSpaceDE w:val="0"/>
              <w:autoSpaceDN w:val="0"/>
              <w:adjustRightInd w:val="0"/>
              <w:rPr>
                <w:rFonts w:eastAsia="Calibri"/>
                <w:color w:val="000000" w:themeColor="text1"/>
                <w:sz w:val="20"/>
                <w:szCs w:val="20"/>
              </w:rPr>
            </w:pPr>
            <w:r w:rsidRPr="00E63AC5">
              <w:rPr>
                <w:rFonts w:eastAsia="Calibri"/>
                <w:color w:val="000000" w:themeColor="text1"/>
                <w:sz w:val="20"/>
                <w:szCs w:val="20"/>
              </w:rPr>
              <w:t>Uczniowie w szkołach i placówkach oświatowych, stan na 30 września</w:t>
            </w:r>
          </w:p>
        </w:tc>
        <w:tc>
          <w:tcPr>
            <w:tcW w:w="1133"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5.185.418</w:t>
            </w:r>
          </w:p>
        </w:tc>
        <w:tc>
          <w:tcPr>
            <w:tcW w:w="1134"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5.267.419</w:t>
            </w:r>
          </w:p>
        </w:tc>
        <w:tc>
          <w:tcPr>
            <w:tcW w:w="1149"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5.022.195</w:t>
            </w:r>
          </w:p>
        </w:tc>
        <w:tc>
          <w:tcPr>
            <w:tcW w:w="1141"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4.973.554</w:t>
            </w:r>
          </w:p>
        </w:tc>
      </w:tr>
      <w:tr w:rsidR="00CA2905" w:rsidRPr="00E63AC5" w:rsidTr="00332F1C">
        <w:trPr>
          <w:trHeight w:val="87"/>
          <w:jc w:val="center"/>
        </w:trPr>
        <w:tc>
          <w:tcPr>
            <w:tcW w:w="4623" w:type="dxa"/>
            <w:shd w:val="clear" w:color="auto" w:fill="auto"/>
            <w:hideMark/>
          </w:tcPr>
          <w:p w:rsidR="00CA2905" w:rsidRPr="00E63AC5" w:rsidRDefault="00CA2905" w:rsidP="00965F0C">
            <w:pPr>
              <w:autoSpaceDE w:val="0"/>
              <w:autoSpaceDN w:val="0"/>
              <w:adjustRightInd w:val="0"/>
              <w:rPr>
                <w:rFonts w:eastAsia="Calibri"/>
                <w:color w:val="000000" w:themeColor="text1"/>
                <w:sz w:val="20"/>
                <w:szCs w:val="20"/>
              </w:rPr>
            </w:pPr>
            <w:r w:rsidRPr="00E63AC5">
              <w:rPr>
                <w:rFonts w:eastAsia="Calibri"/>
                <w:color w:val="000000" w:themeColor="text1"/>
                <w:sz w:val="20"/>
                <w:szCs w:val="20"/>
              </w:rPr>
              <w:t xml:space="preserve">Korzystający z pomocy materialnej </w:t>
            </w:r>
          </w:p>
        </w:tc>
        <w:tc>
          <w:tcPr>
            <w:tcW w:w="1133"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p>
        </w:tc>
        <w:tc>
          <w:tcPr>
            <w:tcW w:w="1134"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p>
        </w:tc>
        <w:tc>
          <w:tcPr>
            <w:tcW w:w="1149"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p>
        </w:tc>
        <w:tc>
          <w:tcPr>
            <w:tcW w:w="1141"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p>
        </w:tc>
      </w:tr>
      <w:tr w:rsidR="00CA2905" w:rsidRPr="00E63AC5" w:rsidTr="00332F1C">
        <w:trPr>
          <w:trHeight w:val="132"/>
          <w:jc w:val="center"/>
        </w:trPr>
        <w:tc>
          <w:tcPr>
            <w:tcW w:w="4623" w:type="dxa"/>
            <w:shd w:val="clear" w:color="auto" w:fill="auto"/>
            <w:hideMark/>
          </w:tcPr>
          <w:p w:rsidR="00CA2905" w:rsidRPr="00E63AC5" w:rsidRDefault="00CA2905" w:rsidP="00965F0C">
            <w:pPr>
              <w:autoSpaceDE w:val="0"/>
              <w:autoSpaceDN w:val="0"/>
              <w:adjustRightInd w:val="0"/>
              <w:rPr>
                <w:rFonts w:eastAsia="Calibri"/>
                <w:bCs/>
                <w:iCs/>
                <w:color w:val="000000" w:themeColor="text1"/>
                <w:sz w:val="20"/>
                <w:szCs w:val="20"/>
              </w:rPr>
            </w:pPr>
            <w:r w:rsidRPr="00E63AC5">
              <w:rPr>
                <w:rFonts w:eastAsia="Calibri"/>
                <w:color w:val="000000" w:themeColor="text1"/>
                <w:sz w:val="20"/>
                <w:szCs w:val="20"/>
              </w:rPr>
              <w:t xml:space="preserve">z </w:t>
            </w:r>
            <w:r w:rsidRPr="00E63AC5">
              <w:rPr>
                <w:rFonts w:eastAsia="Calibri"/>
                <w:bCs/>
                <w:iCs/>
                <w:color w:val="000000" w:themeColor="text1"/>
                <w:sz w:val="20"/>
                <w:szCs w:val="20"/>
              </w:rPr>
              <w:t>pomocy stypendialnej o charakterze motywacyjnym:</w:t>
            </w:r>
          </w:p>
        </w:tc>
        <w:tc>
          <w:tcPr>
            <w:tcW w:w="1133"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color w:val="000000" w:themeColor="text1"/>
                <w:sz w:val="20"/>
                <w:szCs w:val="20"/>
              </w:rPr>
              <w:t>176.540</w:t>
            </w:r>
          </w:p>
        </w:tc>
        <w:tc>
          <w:tcPr>
            <w:tcW w:w="1134"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color w:val="000000" w:themeColor="text1"/>
                <w:sz w:val="20"/>
                <w:szCs w:val="20"/>
              </w:rPr>
              <w:t>191.821</w:t>
            </w:r>
          </w:p>
        </w:tc>
        <w:tc>
          <w:tcPr>
            <w:tcW w:w="1149"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color w:val="000000" w:themeColor="text1"/>
                <w:sz w:val="20"/>
                <w:szCs w:val="20"/>
              </w:rPr>
              <w:t>208.705</w:t>
            </w:r>
          </w:p>
        </w:tc>
        <w:tc>
          <w:tcPr>
            <w:tcW w:w="1141"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color w:val="000000" w:themeColor="text1"/>
                <w:sz w:val="20"/>
                <w:szCs w:val="20"/>
              </w:rPr>
              <w:t>248.308</w:t>
            </w:r>
          </w:p>
        </w:tc>
      </w:tr>
      <w:tr w:rsidR="00CA2905" w:rsidRPr="00E63AC5" w:rsidTr="00332F1C">
        <w:trPr>
          <w:trHeight w:val="178"/>
          <w:jc w:val="center"/>
        </w:trPr>
        <w:tc>
          <w:tcPr>
            <w:tcW w:w="5756" w:type="dxa"/>
            <w:gridSpan w:val="2"/>
            <w:shd w:val="clear" w:color="auto" w:fill="auto"/>
            <w:hideMark/>
          </w:tcPr>
          <w:p w:rsidR="00CA2905" w:rsidRPr="00E63AC5" w:rsidRDefault="00CA2905" w:rsidP="00965F0C">
            <w:pPr>
              <w:autoSpaceDE w:val="0"/>
              <w:autoSpaceDN w:val="0"/>
              <w:adjustRightInd w:val="0"/>
              <w:rPr>
                <w:rFonts w:eastAsia="Calibri"/>
                <w:color w:val="000000" w:themeColor="text1"/>
                <w:sz w:val="20"/>
                <w:szCs w:val="20"/>
              </w:rPr>
            </w:pPr>
            <w:r w:rsidRPr="00E63AC5">
              <w:rPr>
                <w:rFonts w:eastAsia="Calibri"/>
                <w:bCs/>
                <w:iCs/>
                <w:color w:val="000000" w:themeColor="text1"/>
                <w:sz w:val="20"/>
                <w:szCs w:val="20"/>
              </w:rPr>
              <w:t>z tego:</w:t>
            </w:r>
          </w:p>
        </w:tc>
        <w:tc>
          <w:tcPr>
            <w:tcW w:w="1134" w:type="dxa"/>
            <w:shd w:val="clear" w:color="auto" w:fill="auto"/>
          </w:tcPr>
          <w:p w:rsidR="00CA2905" w:rsidRPr="00E63AC5" w:rsidRDefault="00CA2905" w:rsidP="00965F0C">
            <w:pPr>
              <w:autoSpaceDE w:val="0"/>
              <w:autoSpaceDN w:val="0"/>
              <w:adjustRightInd w:val="0"/>
              <w:rPr>
                <w:rFonts w:eastAsia="Calibri"/>
                <w:color w:val="000000" w:themeColor="text1"/>
                <w:sz w:val="20"/>
                <w:szCs w:val="20"/>
              </w:rPr>
            </w:pPr>
          </w:p>
        </w:tc>
        <w:tc>
          <w:tcPr>
            <w:tcW w:w="1149" w:type="dxa"/>
            <w:shd w:val="clear" w:color="auto" w:fill="auto"/>
          </w:tcPr>
          <w:p w:rsidR="00CA2905" w:rsidRPr="00E63AC5" w:rsidRDefault="00CA2905" w:rsidP="00965F0C">
            <w:pPr>
              <w:autoSpaceDE w:val="0"/>
              <w:autoSpaceDN w:val="0"/>
              <w:adjustRightInd w:val="0"/>
              <w:rPr>
                <w:rFonts w:eastAsia="Calibri"/>
                <w:color w:val="000000" w:themeColor="text1"/>
                <w:sz w:val="20"/>
                <w:szCs w:val="20"/>
              </w:rPr>
            </w:pPr>
          </w:p>
        </w:tc>
        <w:tc>
          <w:tcPr>
            <w:tcW w:w="1141" w:type="dxa"/>
            <w:shd w:val="clear" w:color="auto" w:fill="auto"/>
          </w:tcPr>
          <w:p w:rsidR="00CA2905" w:rsidRPr="00E63AC5" w:rsidRDefault="00CA2905" w:rsidP="00965F0C">
            <w:pPr>
              <w:autoSpaceDE w:val="0"/>
              <w:autoSpaceDN w:val="0"/>
              <w:adjustRightInd w:val="0"/>
              <w:rPr>
                <w:rFonts w:eastAsia="Calibri"/>
                <w:color w:val="000000" w:themeColor="text1"/>
                <w:sz w:val="20"/>
                <w:szCs w:val="20"/>
              </w:rPr>
            </w:pPr>
          </w:p>
        </w:tc>
      </w:tr>
      <w:tr w:rsidR="00CA2905" w:rsidRPr="00E63AC5" w:rsidTr="00332F1C">
        <w:trPr>
          <w:trHeight w:val="224"/>
          <w:jc w:val="center"/>
        </w:trPr>
        <w:tc>
          <w:tcPr>
            <w:tcW w:w="4623" w:type="dxa"/>
            <w:shd w:val="clear" w:color="auto" w:fill="auto"/>
            <w:hideMark/>
          </w:tcPr>
          <w:p w:rsidR="00CA2905" w:rsidRPr="00E63AC5" w:rsidRDefault="00CA2905" w:rsidP="00965F0C">
            <w:pPr>
              <w:autoSpaceDE w:val="0"/>
              <w:autoSpaceDN w:val="0"/>
              <w:adjustRightInd w:val="0"/>
              <w:rPr>
                <w:rFonts w:eastAsia="Calibri"/>
                <w:color w:val="000000" w:themeColor="text1"/>
                <w:sz w:val="20"/>
                <w:szCs w:val="20"/>
              </w:rPr>
            </w:pPr>
            <w:r w:rsidRPr="00E63AC5">
              <w:rPr>
                <w:rFonts w:eastAsia="Calibri"/>
                <w:color w:val="000000" w:themeColor="text1"/>
                <w:sz w:val="20"/>
                <w:szCs w:val="20"/>
              </w:rPr>
              <w:t>- stypendium za wyniki w nauce lub sporcie</w:t>
            </w:r>
          </w:p>
        </w:tc>
        <w:tc>
          <w:tcPr>
            <w:tcW w:w="1133"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171.908</w:t>
            </w:r>
          </w:p>
        </w:tc>
        <w:tc>
          <w:tcPr>
            <w:tcW w:w="1134"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184.961</w:t>
            </w:r>
          </w:p>
        </w:tc>
        <w:tc>
          <w:tcPr>
            <w:tcW w:w="1149"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204.385</w:t>
            </w:r>
          </w:p>
        </w:tc>
        <w:tc>
          <w:tcPr>
            <w:tcW w:w="1141"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244.117</w:t>
            </w:r>
          </w:p>
        </w:tc>
      </w:tr>
      <w:tr w:rsidR="00CA2905" w:rsidRPr="00E63AC5" w:rsidTr="00332F1C">
        <w:trPr>
          <w:trHeight w:val="128"/>
          <w:jc w:val="center"/>
        </w:trPr>
        <w:tc>
          <w:tcPr>
            <w:tcW w:w="4623" w:type="dxa"/>
            <w:shd w:val="clear" w:color="auto" w:fill="auto"/>
            <w:hideMark/>
          </w:tcPr>
          <w:p w:rsidR="00CA2905" w:rsidRPr="00E63AC5" w:rsidRDefault="00CA2905" w:rsidP="00965F0C">
            <w:pPr>
              <w:autoSpaceDE w:val="0"/>
              <w:autoSpaceDN w:val="0"/>
              <w:adjustRightInd w:val="0"/>
              <w:rPr>
                <w:rFonts w:eastAsia="Calibri"/>
                <w:color w:val="000000" w:themeColor="text1"/>
                <w:sz w:val="20"/>
                <w:szCs w:val="20"/>
              </w:rPr>
            </w:pPr>
            <w:r w:rsidRPr="00E63AC5">
              <w:rPr>
                <w:rFonts w:eastAsia="Calibri"/>
                <w:color w:val="000000" w:themeColor="text1"/>
                <w:sz w:val="20"/>
                <w:szCs w:val="20"/>
              </w:rPr>
              <w:t>- stypendium Prezesa Rady Ministrów</w:t>
            </w:r>
          </w:p>
        </w:tc>
        <w:tc>
          <w:tcPr>
            <w:tcW w:w="1133"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3.426</w:t>
            </w:r>
          </w:p>
        </w:tc>
        <w:tc>
          <w:tcPr>
            <w:tcW w:w="1134"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5.944</w:t>
            </w:r>
          </w:p>
        </w:tc>
        <w:tc>
          <w:tcPr>
            <w:tcW w:w="1149"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3.331</w:t>
            </w:r>
          </w:p>
        </w:tc>
        <w:tc>
          <w:tcPr>
            <w:tcW w:w="1141"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3.329</w:t>
            </w:r>
          </w:p>
        </w:tc>
      </w:tr>
      <w:tr w:rsidR="00CA2905" w:rsidRPr="00E63AC5" w:rsidTr="00332F1C">
        <w:trPr>
          <w:trHeight w:val="302"/>
          <w:jc w:val="center"/>
        </w:trPr>
        <w:tc>
          <w:tcPr>
            <w:tcW w:w="4623" w:type="dxa"/>
            <w:shd w:val="clear" w:color="auto" w:fill="auto"/>
            <w:hideMark/>
          </w:tcPr>
          <w:p w:rsidR="00CA2905" w:rsidRPr="00E63AC5" w:rsidRDefault="00CA2905" w:rsidP="00965F0C">
            <w:pPr>
              <w:autoSpaceDE w:val="0"/>
              <w:autoSpaceDN w:val="0"/>
              <w:adjustRightInd w:val="0"/>
              <w:rPr>
                <w:rFonts w:eastAsia="Calibri"/>
                <w:color w:val="000000" w:themeColor="text1"/>
                <w:sz w:val="20"/>
                <w:szCs w:val="20"/>
              </w:rPr>
            </w:pPr>
            <w:r w:rsidRPr="00E63AC5">
              <w:rPr>
                <w:rFonts w:eastAsia="Calibri"/>
                <w:color w:val="000000" w:themeColor="text1"/>
                <w:sz w:val="20"/>
                <w:szCs w:val="20"/>
              </w:rPr>
              <w:t>- stypendium ministra właściwego ds. oświaty i wychowania</w:t>
            </w:r>
          </w:p>
        </w:tc>
        <w:tc>
          <w:tcPr>
            <w:tcW w:w="1133"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805</w:t>
            </w:r>
          </w:p>
        </w:tc>
        <w:tc>
          <w:tcPr>
            <w:tcW w:w="1134"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585</w:t>
            </w:r>
          </w:p>
        </w:tc>
        <w:tc>
          <w:tcPr>
            <w:tcW w:w="1149"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713</w:t>
            </w:r>
          </w:p>
        </w:tc>
        <w:tc>
          <w:tcPr>
            <w:tcW w:w="1141"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505</w:t>
            </w:r>
          </w:p>
        </w:tc>
      </w:tr>
      <w:tr w:rsidR="00CA2905" w:rsidRPr="00E63AC5" w:rsidTr="00332F1C">
        <w:trPr>
          <w:trHeight w:val="332"/>
          <w:jc w:val="center"/>
        </w:trPr>
        <w:tc>
          <w:tcPr>
            <w:tcW w:w="4623" w:type="dxa"/>
            <w:shd w:val="clear" w:color="auto" w:fill="auto"/>
            <w:hideMark/>
          </w:tcPr>
          <w:p w:rsidR="00CA2905" w:rsidRPr="00E63AC5" w:rsidRDefault="00CA2905" w:rsidP="00965F0C">
            <w:pPr>
              <w:autoSpaceDE w:val="0"/>
              <w:autoSpaceDN w:val="0"/>
              <w:adjustRightInd w:val="0"/>
              <w:rPr>
                <w:rFonts w:eastAsia="Calibri"/>
                <w:color w:val="000000" w:themeColor="text1"/>
                <w:sz w:val="20"/>
                <w:szCs w:val="20"/>
              </w:rPr>
            </w:pPr>
            <w:r w:rsidRPr="00E63AC5">
              <w:rPr>
                <w:rFonts w:eastAsia="Calibri"/>
                <w:color w:val="000000" w:themeColor="text1"/>
                <w:sz w:val="20"/>
                <w:szCs w:val="20"/>
              </w:rPr>
              <w:t>- stypendium ministra właściwego ds. kultury i dziedzictwa narodowego</w:t>
            </w:r>
          </w:p>
        </w:tc>
        <w:tc>
          <w:tcPr>
            <w:tcW w:w="1133"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401</w:t>
            </w:r>
          </w:p>
        </w:tc>
        <w:tc>
          <w:tcPr>
            <w:tcW w:w="1134"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331</w:t>
            </w:r>
          </w:p>
        </w:tc>
        <w:tc>
          <w:tcPr>
            <w:tcW w:w="1149"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276</w:t>
            </w:r>
          </w:p>
        </w:tc>
        <w:tc>
          <w:tcPr>
            <w:tcW w:w="1141"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357</w:t>
            </w:r>
          </w:p>
        </w:tc>
      </w:tr>
      <w:tr w:rsidR="00CA2905" w:rsidRPr="00E63AC5" w:rsidTr="00332F1C">
        <w:trPr>
          <w:trHeight w:val="216"/>
          <w:jc w:val="center"/>
        </w:trPr>
        <w:tc>
          <w:tcPr>
            <w:tcW w:w="4623" w:type="dxa"/>
            <w:shd w:val="clear" w:color="auto" w:fill="auto"/>
            <w:hideMark/>
          </w:tcPr>
          <w:p w:rsidR="00CA2905" w:rsidRPr="00E63AC5" w:rsidRDefault="00CA2905" w:rsidP="00965F0C">
            <w:pPr>
              <w:autoSpaceDE w:val="0"/>
              <w:autoSpaceDN w:val="0"/>
              <w:adjustRightInd w:val="0"/>
              <w:rPr>
                <w:rFonts w:eastAsia="Calibri"/>
                <w:bCs/>
                <w:iCs/>
                <w:color w:val="000000" w:themeColor="text1"/>
                <w:sz w:val="20"/>
                <w:szCs w:val="20"/>
              </w:rPr>
            </w:pPr>
            <w:r w:rsidRPr="00E63AC5">
              <w:rPr>
                <w:rFonts w:eastAsia="Calibri"/>
                <w:color w:val="000000" w:themeColor="text1"/>
                <w:sz w:val="20"/>
                <w:szCs w:val="20"/>
              </w:rPr>
              <w:t xml:space="preserve">z </w:t>
            </w:r>
            <w:r w:rsidRPr="00E63AC5">
              <w:rPr>
                <w:rFonts w:eastAsia="Calibri"/>
                <w:bCs/>
                <w:iCs/>
                <w:color w:val="000000" w:themeColor="text1"/>
                <w:sz w:val="20"/>
                <w:szCs w:val="20"/>
              </w:rPr>
              <w:t>pomocy materialnej o charakterze socjalnym*:</w:t>
            </w:r>
          </w:p>
        </w:tc>
        <w:tc>
          <w:tcPr>
            <w:tcW w:w="1133"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color w:val="000000" w:themeColor="text1"/>
                <w:sz w:val="20"/>
                <w:szCs w:val="20"/>
              </w:rPr>
              <w:t>1.353.244</w:t>
            </w:r>
          </w:p>
        </w:tc>
        <w:tc>
          <w:tcPr>
            <w:tcW w:w="1134"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color w:val="000000" w:themeColor="text1"/>
                <w:sz w:val="20"/>
                <w:szCs w:val="20"/>
              </w:rPr>
              <w:t>1.243.546</w:t>
            </w:r>
          </w:p>
        </w:tc>
        <w:tc>
          <w:tcPr>
            <w:tcW w:w="1149"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color w:val="000000" w:themeColor="text1"/>
                <w:sz w:val="20"/>
                <w:szCs w:val="20"/>
              </w:rPr>
              <w:t>1.103.008</w:t>
            </w:r>
          </w:p>
        </w:tc>
        <w:tc>
          <w:tcPr>
            <w:tcW w:w="1141"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color w:val="000000" w:themeColor="text1"/>
                <w:sz w:val="20"/>
                <w:szCs w:val="20"/>
              </w:rPr>
              <w:t>941.465</w:t>
            </w:r>
          </w:p>
        </w:tc>
      </w:tr>
      <w:tr w:rsidR="00CA2905" w:rsidRPr="00E63AC5" w:rsidTr="00332F1C">
        <w:trPr>
          <w:trHeight w:val="120"/>
          <w:jc w:val="center"/>
        </w:trPr>
        <w:tc>
          <w:tcPr>
            <w:tcW w:w="5756" w:type="dxa"/>
            <w:gridSpan w:val="2"/>
            <w:shd w:val="clear" w:color="auto" w:fill="auto"/>
            <w:hideMark/>
          </w:tcPr>
          <w:p w:rsidR="00CA2905" w:rsidRPr="00E63AC5" w:rsidRDefault="00CA2905" w:rsidP="00965F0C">
            <w:pPr>
              <w:autoSpaceDE w:val="0"/>
              <w:autoSpaceDN w:val="0"/>
              <w:adjustRightInd w:val="0"/>
              <w:rPr>
                <w:rFonts w:eastAsia="Calibri"/>
                <w:color w:val="000000" w:themeColor="text1"/>
                <w:sz w:val="20"/>
                <w:szCs w:val="20"/>
              </w:rPr>
            </w:pPr>
            <w:r w:rsidRPr="00E63AC5">
              <w:rPr>
                <w:rFonts w:eastAsia="Calibri"/>
                <w:bCs/>
                <w:iCs/>
                <w:color w:val="000000" w:themeColor="text1"/>
                <w:sz w:val="20"/>
                <w:szCs w:val="20"/>
              </w:rPr>
              <w:t>z tego:</w:t>
            </w:r>
          </w:p>
        </w:tc>
        <w:tc>
          <w:tcPr>
            <w:tcW w:w="1134" w:type="dxa"/>
            <w:shd w:val="clear" w:color="auto" w:fill="auto"/>
          </w:tcPr>
          <w:p w:rsidR="00CA2905" w:rsidRPr="00E63AC5" w:rsidRDefault="00CA2905" w:rsidP="00965F0C">
            <w:pPr>
              <w:autoSpaceDE w:val="0"/>
              <w:autoSpaceDN w:val="0"/>
              <w:adjustRightInd w:val="0"/>
              <w:rPr>
                <w:rFonts w:eastAsia="Calibri"/>
                <w:color w:val="000000" w:themeColor="text1"/>
                <w:sz w:val="20"/>
                <w:szCs w:val="20"/>
              </w:rPr>
            </w:pPr>
          </w:p>
        </w:tc>
        <w:tc>
          <w:tcPr>
            <w:tcW w:w="1149" w:type="dxa"/>
            <w:shd w:val="clear" w:color="auto" w:fill="auto"/>
          </w:tcPr>
          <w:p w:rsidR="00CA2905" w:rsidRPr="00E63AC5" w:rsidRDefault="00CA2905" w:rsidP="00965F0C">
            <w:pPr>
              <w:autoSpaceDE w:val="0"/>
              <w:autoSpaceDN w:val="0"/>
              <w:adjustRightInd w:val="0"/>
              <w:rPr>
                <w:rFonts w:eastAsia="Calibri"/>
                <w:color w:val="000000" w:themeColor="text1"/>
                <w:sz w:val="20"/>
                <w:szCs w:val="20"/>
              </w:rPr>
            </w:pPr>
          </w:p>
        </w:tc>
        <w:tc>
          <w:tcPr>
            <w:tcW w:w="1141" w:type="dxa"/>
            <w:shd w:val="clear" w:color="auto" w:fill="auto"/>
          </w:tcPr>
          <w:p w:rsidR="00CA2905" w:rsidRPr="00E63AC5" w:rsidRDefault="00CA2905" w:rsidP="00965F0C">
            <w:pPr>
              <w:autoSpaceDE w:val="0"/>
              <w:autoSpaceDN w:val="0"/>
              <w:adjustRightInd w:val="0"/>
              <w:rPr>
                <w:rFonts w:eastAsia="Calibri"/>
                <w:color w:val="000000" w:themeColor="text1"/>
                <w:sz w:val="20"/>
                <w:szCs w:val="20"/>
              </w:rPr>
            </w:pPr>
          </w:p>
        </w:tc>
      </w:tr>
      <w:tr w:rsidR="00CA2905" w:rsidRPr="00E63AC5" w:rsidTr="00332F1C">
        <w:trPr>
          <w:trHeight w:val="224"/>
          <w:jc w:val="center"/>
        </w:trPr>
        <w:tc>
          <w:tcPr>
            <w:tcW w:w="4623" w:type="dxa"/>
            <w:shd w:val="clear" w:color="auto" w:fill="auto"/>
            <w:hideMark/>
          </w:tcPr>
          <w:p w:rsidR="00CA2905" w:rsidRPr="00E63AC5" w:rsidRDefault="00CA2905" w:rsidP="00965F0C">
            <w:pPr>
              <w:autoSpaceDE w:val="0"/>
              <w:autoSpaceDN w:val="0"/>
              <w:adjustRightInd w:val="0"/>
              <w:rPr>
                <w:rFonts w:eastAsia="Calibri"/>
                <w:color w:val="000000" w:themeColor="text1"/>
                <w:sz w:val="20"/>
                <w:szCs w:val="20"/>
              </w:rPr>
            </w:pPr>
            <w:r w:rsidRPr="00E63AC5">
              <w:rPr>
                <w:rFonts w:eastAsia="Calibri"/>
                <w:color w:val="000000" w:themeColor="text1"/>
                <w:sz w:val="20"/>
                <w:szCs w:val="20"/>
              </w:rPr>
              <w:t>- stypendium szkolne</w:t>
            </w:r>
          </w:p>
        </w:tc>
        <w:tc>
          <w:tcPr>
            <w:tcW w:w="1133"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653.146</w:t>
            </w:r>
          </w:p>
        </w:tc>
        <w:tc>
          <w:tcPr>
            <w:tcW w:w="1134"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609.862</w:t>
            </w:r>
          </w:p>
        </w:tc>
        <w:tc>
          <w:tcPr>
            <w:tcW w:w="1149"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576.667</w:t>
            </w:r>
          </w:p>
        </w:tc>
        <w:tc>
          <w:tcPr>
            <w:tcW w:w="1141"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457.523</w:t>
            </w:r>
          </w:p>
        </w:tc>
      </w:tr>
      <w:tr w:rsidR="00CA2905" w:rsidRPr="00E63AC5" w:rsidTr="00332F1C">
        <w:trPr>
          <w:trHeight w:val="57"/>
          <w:jc w:val="center"/>
        </w:trPr>
        <w:tc>
          <w:tcPr>
            <w:tcW w:w="4623" w:type="dxa"/>
            <w:shd w:val="clear" w:color="auto" w:fill="auto"/>
            <w:hideMark/>
          </w:tcPr>
          <w:p w:rsidR="00CA2905" w:rsidRPr="00E63AC5" w:rsidRDefault="00CA2905" w:rsidP="00965F0C">
            <w:pPr>
              <w:autoSpaceDE w:val="0"/>
              <w:autoSpaceDN w:val="0"/>
              <w:adjustRightInd w:val="0"/>
              <w:rPr>
                <w:rFonts w:eastAsia="Calibri"/>
                <w:color w:val="000000" w:themeColor="text1"/>
                <w:sz w:val="20"/>
                <w:szCs w:val="20"/>
              </w:rPr>
            </w:pPr>
            <w:r w:rsidRPr="00E63AC5">
              <w:rPr>
                <w:rFonts w:eastAsia="Calibri"/>
                <w:color w:val="000000" w:themeColor="text1"/>
                <w:sz w:val="20"/>
                <w:szCs w:val="20"/>
              </w:rPr>
              <w:t>- zasiłki szkolne</w:t>
            </w:r>
          </w:p>
        </w:tc>
        <w:tc>
          <w:tcPr>
            <w:tcW w:w="1133" w:type="dxa"/>
            <w:shd w:val="clear" w:color="auto" w:fill="auto"/>
            <w:vAlign w:val="bottom"/>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15.690</w:t>
            </w:r>
          </w:p>
        </w:tc>
        <w:tc>
          <w:tcPr>
            <w:tcW w:w="1134"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16.074</w:t>
            </w:r>
          </w:p>
        </w:tc>
        <w:tc>
          <w:tcPr>
            <w:tcW w:w="1149"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12.616</w:t>
            </w:r>
          </w:p>
        </w:tc>
        <w:tc>
          <w:tcPr>
            <w:tcW w:w="1141"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11.110</w:t>
            </w:r>
          </w:p>
        </w:tc>
      </w:tr>
      <w:tr w:rsidR="00CA2905" w:rsidRPr="00E63AC5" w:rsidTr="00332F1C">
        <w:trPr>
          <w:trHeight w:val="508"/>
          <w:jc w:val="center"/>
        </w:trPr>
        <w:tc>
          <w:tcPr>
            <w:tcW w:w="4623" w:type="dxa"/>
            <w:shd w:val="clear" w:color="auto" w:fill="auto"/>
            <w:hideMark/>
          </w:tcPr>
          <w:p w:rsidR="00CA2905" w:rsidRPr="00E63AC5" w:rsidRDefault="00CA2905" w:rsidP="00965F0C">
            <w:pPr>
              <w:autoSpaceDE w:val="0"/>
              <w:autoSpaceDN w:val="0"/>
              <w:adjustRightInd w:val="0"/>
              <w:rPr>
                <w:rFonts w:eastAsia="Calibri"/>
                <w:bCs/>
                <w:iCs/>
                <w:color w:val="000000" w:themeColor="text1"/>
                <w:sz w:val="20"/>
                <w:szCs w:val="20"/>
              </w:rPr>
            </w:pPr>
            <w:r w:rsidRPr="00E63AC5">
              <w:rPr>
                <w:rFonts w:eastAsia="Calibri"/>
                <w:color w:val="000000" w:themeColor="text1"/>
                <w:sz w:val="20"/>
                <w:szCs w:val="20"/>
              </w:rPr>
              <w:t xml:space="preserve">z </w:t>
            </w:r>
            <w:r w:rsidRPr="00E63AC5">
              <w:rPr>
                <w:rFonts w:eastAsia="Calibri"/>
                <w:bCs/>
                <w:iCs/>
                <w:color w:val="000000" w:themeColor="text1"/>
                <w:sz w:val="20"/>
                <w:szCs w:val="20"/>
              </w:rPr>
              <w:t>całkowitego lub częściowego zwolnienia z opłat za posiłki w stołówce szkoły lub placówki oświatowej</w:t>
            </w:r>
          </w:p>
        </w:tc>
        <w:tc>
          <w:tcPr>
            <w:tcW w:w="1133"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color w:val="000000" w:themeColor="text1"/>
                <w:sz w:val="20"/>
                <w:szCs w:val="20"/>
              </w:rPr>
              <w:t>684.408</w:t>
            </w:r>
          </w:p>
        </w:tc>
        <w:tc>
          <w:tcPr>
            <w:tcW w:w="1134"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color w:val="000000" w:themeColor="text1"/>
                <w:sz w:val="20"/>
                <w:szCs w:val="20"/>
              </w:rPr>
              <w:t>617.610</w:t>
            </w:r>
          </w:p>
        </w:tc>
        <w:tc>
          <w:tcPr>
            <w:tcW w:w="1149"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color w:val="000000" w:themeColor="text1"/>
                <w:sz w:val="20"/>
                <w:szCs w:val="20"/>
              </w:rPr>
              <w:t>513.725</w:t>
            </w:r>
          </w:p>
        </w:tc>
        <w:tc>
          <w:tcPr>
            <w:tcW w:w="1141"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color w:val="000000" w:themeColor="text1"/>
                <w:sz w:val="20"/>
                <w:szCs w:val="20"/>
              </w:rPr>
              <w:t>472.832</w:t>
            </w:r>
          </w:p>
        </w:tc>
      </w:tr>
      <w:tr w:rsidR="00CA2905" w:rsidRPr="00E63AC5" w:rsidTr="00332F1C">
        <w:trPr>
          <w:trHeight w:val="508"/>
          <w:jc w:val="center"/>
        </w:trPr>
        <w:tc>
          <w:tcPr>
            <w:tcW w:w="4623" w:type="dxa"/>
            <w:shd w:val="clear" w:color="auto" w:fill="auto"/>
            <w:hideMark/>
          </w:tcPr>
          <w:p w:rsidR="00CA2905" w:rsidRPr="00E63AC5" w:rsidRDefault="00CA2905" w:rsidP="00965F0C">
            <w:pPr>
              <w:autoSpaceDE w:val="0"/>
              <w:autoSpaceDN w:val="0"/>
              <w:adjustRightInd w:val="0"/>
              <w:rPr>
                <w:rFonts w:eastAsia="Calibri"/>
                <w:bCs/>
                <w:iCs/>
                <w:color w:val="000000" w:themeColor="text1"/>
                <w:sz w:val="20"/>
                <w:szCs w:val="20"/>
              </w:rPr>
            </w:pPr>
            <w:r w:rsidRPr="00E63AC5">
              <w:rPr>
                <w:rFonts w:eastAsia="Calibri"/>
                <w:bCs/>
                <w:iCs/>
                <w:color w:val="000000" w:themeColor="text1"/>
                <w:sz w:val="20"/>
                <w:szCs w:val="20"/>
              </w:rPr>
              <w:t>z pomocy materialnej przewidzianej w rządowych programach wyrównywania szans edukacyjnych dzieci i młodzieży*:</w:t>
            </w:r>
          </w:p>
        </w:tc>
        <w:tc>
          <w:tcPr>
            <w:tcW w:w="1133"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rFonts w:eastAsia="Calibri"/>
                <w:bCs/>
                <w:color w:val="000000" w:themeColor="text1"/>
                <w:sz w:val="20"/>
                <w:szCs w:val="20"/>
              </w:rPr>
              <w:t>263.190</w:t>
            </w:r>
          </w:p>
        </w:tc>
        <w:tc>
          <w:tcPr>
            <w:tcW w:w="1134"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rFonts w:eastAsia="Calibri"/>
                <w:bCs/>
                <w:color w:val="000000" w:themeColor="text1"/>
                <w:sz w:val="20"/>
                <w:szCs w:val="20"/>
              </w:rPr>
              <w:t>170.617</w:t>
            </w:r>
          </w:p>
        </w:tc>
        <w:tc>
          <w:tcPr>
            <w:tcW w:w="1149"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rFonts w:eastAsia="Calibri"/>
                <w:bCs/>
                <w:color w:val="000000" w:themeColor="text1"/>
                <w:sz w:val="20"/>
                <w:szCs w:val="20"/>
              </w:rPr>
              <w:t>62.854</w:t>
            </w:r>
          </w:p>
        </w:tc>
        <w:tc>
          <w:tcPr>
            <w:tcW w:w="1141"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rFonts w:eastAsia="Calibri"/>
                <w:bCs/>
                <w:color w:val="000000" w:themeColor="text1"/>
                <w:sz w:val="20"/>
                <w:szCs w:val="20"/>
              </w:rPr>
              <w:t>7.010</w:t>
            </w:r>
          </w:p>
        </w:tc>
      </w:tr>
      <w:tr w:rsidR="00CA2905" w:rsidRPr="00E63AC5" w:rsidTr="00332F1C">
        <w:trPr>
          <w:trHeight w:val="162"/>
          <w:jc w:val="center"/>
        </w:trPr>
        <w:tc>
          <w:tcPr>
            <w:tcW w:w="4623" w:type="dxa"/>
            <w:shd w:val="clear" w:color="auto" w:fill="auto"/>
            <w:hideMark/>
          </w:tcPr>
          <w:p w:rsidR="00CA2905" w:rsidRPr="00E63AC5" w:rsidRDefault="00CA2905" w:rsidP="00965F0C">
            <w:pPr>
              <w:autoSpaceDE w:val="0"/>
              <w:autoSpaceDN w:val="0"/>
              <w:adjustRightInd w:val="0"/>
              <w:rPr>
                <w:rFonts w:eastAsia="Calibri"/>
                <w:color w:val="000000" w:themeColor="text1"/>
                <w:sz w:val="20"/>
                <w:szCs w:val="20"/>
              </w:rPr>
            </w:pPr>
            <w:r w:rsidRPr="00E63AC5">
              <w:rPr>
                <w:rFonts w:eastAsia="Calibri"/>
                <w:color w:val="000000" w:themeColor="text1"/>
                <w:sz w:val="20"/>
                <w:szCs w:val="20"/>
              </w:rPr>
              <w:t xml:space="preserve"> z „Wyprawki szkolnej" </w:t>
            </w:r>
          </w:p>
        </w:tc>
        <w:tc>
          <w:tcPr>
            <w:tcW w:w="1133"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color w:val="000000" w:themeColor="text1"/>
                <w:sz w:val="20"/>
                <w:szCs w:val="20"/>
              </w:rPr>
              <w:t>254.327</w:t>
            </w:r>
          </w:p>
        </w:tc>
        <w:tc>
          <w:tcPr>
            <w:tcW w:w="1134"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rFonts w:eastAsia="Calibri"/>
                <w:color w:val="000000" w:themeColor="text1"/>
                <w:sz w:val="20"/>
                <w:szCs w:val="20"/>
              </w:rPr>
              <w:t>161.416</w:t>
            </w:r>
          </w:p>
        </w:tc>
        <w:tc>
          <w:tcPr>
            <w:tcW w:w="1149"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rFonts w:eastAsia="Calibri"/>
                <w:color w:val="000000" w:themeColor="text1"/>
                <w:sz w:val="20"/>
                <w:szCs w:val="20"/>
              </w:rPr>
              <w:t>55.106</w:t>
            </w:r>
          </w:p>
        </w:tc>
        <w:tc>
          <w:tcPr>
            <w:tcW w:w="1141" w:type="dxa"/>
            <w:shd w:val="clear" w:color="auto" w:fill="auto"/>
            <w:vAlign w:val="bottom"/>
          </w:tcPr>
          <w:p w:rsidR="00CA2905" w:rsidRPr="00E63AC5" w:rsidRDefault="00BF1663" w:rsidP="00BF1663">
            <w:pPr>
              <w:autoSpaceDE w:val="0"/>
              <w:autoSpaceDN w:val="0"/>
              <w:adjustRightInd w:val="0"/>
              <w:jc w:val="center"/>
              <w:rPr>
                <w:rFonts w:eastAsia="Calibri"/>
                <w:color w:val="000000" w:themeColor="text1"/>
                <w:sz w:val="20"/>
                <w:szCs w:val="20"/>
              </w:rPr>
            </w:pPr>
            <w:r>
              <w:rPr>
                <w:rFonts w:eastAsia="Calibri"/>
                <w:color w:val="000000" w:themeColor="text1"/>
                <w:sz w:val="20"/>
                <w:szCs w:val="20"/>
              </w:rPr>
              <w:t>bd</w:t>
            </w:r>
          </w:p>
        </w:tc>
      </w:tr>
      <w:tr w:rsidR="00CA2905" w:rsidRPr="00E63AC5" w:rsidTr="00332F1C">
        <w:trPr>
          <w:trHeight w:val="332"/>
          <w:jc w:val="center"/>
        </w:trPr>
        <w:tc>
          <w:tcPr>
            <w:tcW w:w="4623" w:type="dxa"/>
            <w:shd w:val="clear" w:color="auto" w:fill="auto"/>
            <w:hideMark/>
          </w:tcPr>
          <w:p w:rsidR="00CA2905" w:rsidRPr="00E63AC5" w:rsidRDefault="00CA2905" w:rsidP="00965F0C">
            <w:pPr>
              <w:autoSpaceDE w:val="0"/>
              <w:autoSpaceDN w:val="0"/>
              <w:adjustRightInd w:val="0"/>
              <w:rPr>
                <w:rFonts w:eastAsia="Calibri"/>
                <w:color w:val="000000" w:themeColor="text1"/>
                <w:sz w:val="20"/>
                <w:szCs w:val="20"/>
              </w:rPr>
            </w:pPr>
            <w:r w:rsidRPr="00E63AC5">
              <w:rPr>
                <w:rFonts w:eastAsia="Calibri"/>
                <w:color w:val="000000" w:themeColor="text1"/>
                <w:sz w:val="20"/>
                <w:szCs w:val="20"/>
              </w:rPr>
              <w:t>Pomoc w ramach Rządowego programu pomocy uczniom w formie zasiłku losowego na cele edukacyjne</w:t>
            </w:r>
          </w:p>
        </w:tc>
        <w:tc>
          <w:tcPr>
            <w:tcW w:w="1133"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rFonts w:eastAsia="Calibri"/>
                <w:color w:val="000000" w:themeColor="text1"/>
                <w:sz w:val="20"/>
                <w:szCs w:val="20"/>
              </w:rPr>
              <w:t>b.d.</w:t>
            </w:r>
          </w:p>
        </w:tc>
        <w:tc>
          <w:tcPr>
            <w:tcW w:w="1134"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rFonts w:eastAsia="Calibri"/>
                <w:color w:val="000000" w:themeColor="text1"/>
                <w:sz w:val="20"/>
                <w:szCs w:val="20"/>
              </w:rPr>
              <w:t>1.156</w:t>
            </w:r>
          </w:p>
        </w:tc>
        <w:tc>
          <w:tcPr>
            <w:tcW w:w="1149" w:type="dxa"/>
            <w:shd w:val="clear" w:color="auto" w:fill="auto"/>
            <w:vAlign w:val="bottom"/>
            <w:hideMark/>
          </w:tcPr>
          <w:p w:rsidR="00CA2905" w:rsidRPr="00E63AC5" w:rsidRDefault="00CA2905" w:rsidP="00965F0C">
            <w:pPr>
              <w:autoSpaceDE w:val="0"/>
              <w:autoSpaceDN w:val="0"/>
              <w:adjustRightInd w:val="0"/>
              <w:jc w:val="center"/>
              <w:rPr>
                <w:rFonts w:eastAsia="Calibri"/>
                <w:color w:val="000000" w:themeColor="text1"/>
                <w:sz w:val="20"/>
                <w:szCs w:val="20"/>
              </w:rPr>
            </w:pPr>
            <w:r w:rsidRPr="00E63AC5">
              <w:rPr>
                <w:rFonts w:eastAsia="Calibri"/>
                <w:color w:val="000000" w:themeColor="text1"/>
                <w:sz w:val="20"/>
                <w:szCs w:val="20"/>
              </w:rPr>
              <w:t>308</w:t>
            </w:r>
          </w:p>
        </w:tc>
        <w:tc>
          <w:tcPr>
            <w:tcW w:w="1141" w:type="dxa"/>
            <w:shd w:val="clear" w:color="auto" w:fill="auto"/>
            <w:vAlign w:val="bottom"/>
            <w:hideMark/>
          </w:tcPr>
          <w:p w:rsidR="00CA2905" w:rsidRPr="00E63AC5" w:rsidRDefault="00BF1663" w:rsidP="00965F0C">
            <w:pPr>
              <w:autoSpaceDE w:val="0"/>
              <w:autoSpaceDN w:val="0"/>
              <w:adjustRightInd w:val="0"/>
              <w:jc w:val="center"/>
              <w:rPr>
                <w:rFonts w:eastAsia="Calibri"/>
                <w:color w:val="000000" w:themeColor="text1"/>
                <w:sz w:val="20"/>
                <w:szCs w:val="20"/>
              </w:rPr>
            </w:pPr>
            <w:r>
              <w:rPr>
                <w:rFonts w:eastAsia="Calibri"/>
                <w:color w:val="000000" w:themeColor="text1"/>
                <w:sz w:val="20"/>
                <w:szCs w:val="20"/>
              </w:rPr>
              <w:t>bd</w:t>
            </w:r>
          </w:p>
        </w:tc>
      </w:tr>
      <w:tr w:rsidR="00CA2905" w:rsidRPr="00E63AC5" w:rsidTr="00332F1C">
        <w:trPr>
          <w:trHeight w:val="508"/>
          <w:jc w:val="center"/>
        </w:trPr>
        <w:tc>
          <w:tcPr>
            <w:tcW w:w="4623" w:type="dxa"/>
            <w:shd w:val="clear" w:color="auto" w:fill="auto"/>
            <w:hideMark/>
          </w:tcPr>
          <w:p w:rsidR="00CA2905" w:rsidRPr="00E63AC5" w:rsidRDefault="00CA2905" w:rsidP="00965F0C">
            <w:pPr>
              <w:autoSpaceDE w:val="0"/>
              <w:autoSpaceDN w:val="0"/>
              <w:adjustRightInd w:val="0"/>
              <w:rPr>
                <w:rFonts w:eastAsia="Calibri"/>
                <w:color w:val="000000" w:themeColor="text1"/>
                <w:sz w:val="20"/>
                <w:szCs w:val="20"/>
              </w:rPr>
            </w:pPr>
            <w:r w:rsidRPr="00E63AC5">
              <w:rPr>
                <w:rFonts w:eastAsia="Calibri"/>
                <w:color w:val="000000" w:themeColor="text1"/>
                <w:sz w:val="20"/>
                <w:szCs w:val="20"/>
              </w:rPr>
              <w:t>Stypendia przyznawane przez osoby fizyczne i prawne inne niż jednostki samorządu terytorialnego</w:t>
            </w:r>
          </w:p>
        </w:tc>
        <w:tc>
          <w:tcPr>
            <w:tcW w:w="1133"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color w:val="000000" w:themeColor="text1"/>
                <w:sz w:val="20"/>
                <w:szCs w:val="20"/>
              </w:rPr>
              <w:t>8.863</w:t>
            </w:r>
          </w:p>
        </w:tc>
        <w:tc>
          <w:tcPr>
            <w:tcW w:w="1134"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color w:val="000000" w:themeColor="text1"/>
                <w:sz w:val="20"/>
                <w:szCs w:val="20"/>
              </w:rPr>
              <w:t>8.045</w:t>
            </w:r>
          </w:p>
        </w:tc>
        <w:tc>
          <w:tcPr>
            <w:tcW w:w="1149"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color w:val="000000" w:themeColor="text1"/>
                <w:sz w:val="20"/>
                <w:szCs w:val="20"/>
              </w:rPr>
              <w:t>7.440</w:t>
            </w:r>
          </w:p>
        </w:tc>
        <w:tc>
          <w:tcPr>
            <w:tcW w:w="1141" w:type="dxa"/>
            <w:shd w:val="clear" w:color="auto" w:fill="auto"/>
            <w:vAlign w:val="bottom"/>
            <w:hideMark/>
          </w:tcPr>
          <w:p w:rsidR="00CA2905" w:rsidRPr="00E63AC5" w:rsidRDefault="00CA2905" w:rsidP="00965F0C">
            <w:pPr>
              <w:autoSpaceDE w:val="0"/>
              <w:autoSpaceDN w:val="0"/>
              <w:adjustRightInd w:val="0"/>
              <w:jc w:val="center"/>
              <w:rPr>
                <w:rFonts w:eastAsia="Calibri"/>
                <w:bCs/>
                <w:color w:val="000000" w:themeColor="text1"/>
                <w:sz w:val="20"/>
                <w:szCs w:val="20"/>
              </w:rPr>
            </w:pPr>
            <w:r w:rsidRPr="00E63AC5">
              <w:rPr>
                <w:color w:val="000000" w:themeColor="text1"/>
                <w:sz w:val="20"/>
                <w:szCs w:val="20"/>
              </w:rPr>
              <w:t>7.010</w:t>
            </w:r>
          </w:p>
        </w:tc>
      </w:tr>
    </w:tbl>
    <w:p w:rsidR="00CA2905" w:rsidRPr="00E63AC5" w:rsidRDefault="00CA2905" w:rsidP="00965F0C">
      <w:pPr>
        <w:shd w:val="clear" w:color="auto" w:fill="FFFFFF"/>
        <w:jc w:val="both"/>
        <w:rPr>
          <w:color w:val="000000" w:themeColor="text1"/>
          <w:sz w:val="20"/>
          <w:szCs w:val="20"/>
        </w:rPr>
      </w:pPr>
      <w:r w:rsidRPr="00E63AC5">
        <w:rPr>
          <w:color w:val="000000" w:themeColor="text1"/>
          <w:sz w:val="20"/>
          <w:szCs w:val="20"/>
        </w:rPr>
        <w:t>* W przypadku pomocy o charakterze socjalnym różne formy pomocy mogą być udzielane łącznie</w:t>
      </w:r>
    </w:p>
    <w:p w:rsidR="00CA2905" w:rsidRPr="00E63AC5" w:rsidRDefault="00CA2905" w:rsidP="00965F0C">
      <w:pPr>
        <w:pStyle w:val="Tekstpodstawowy"/>
        <w:rPr>
          <w:b w:val="0"/>
        </w:rPr>
      </w:pPr>
      <w:r>
        <w:rPr>
          <w:b w:val="0"/>
        </w:rPr>
        <w:lastRenderedPageBreak/>
        <w:t>K</w:t>
      </w:r>
      <w:r w:rsidRPr="00E63AC5">
        <w:rPr>
          <w:b w:val="0"/>
        </w:rPr>
        <w:t xml:space="preserve">redyty preferencyjne były udzielane w latach 2007-2013. Obecnie wypłacane jest wsparcie w formie dopłat do oprocentowania udzielonych wówczas kredytów preferencyjnych. </w:t>
      </w:r>
    </w:p>
    <w:p w:rsidR="003B091E" w:rsidRPr="00E63AC5" w:rsidRDefault="003B091E" w:rsidP="00965F0C">
      <w:pPr>
        <w:pStyle w:val="Nagwek4"/>
        <w:jc w:val="center"/>
        <w:rPr>
          <w:b w:val="0"/>
          <w:i w:val="0"/>
          <w:u w:val="none"/>
        </w:rPr>
      </w:pPr>
      <w:r w:rsidRPr="00E63AC5">
        <w:rPr>
          <w:b w:val="0"/>
          <w:i w:val="0"/>
          <w:u w:val="none"/>
        </w:rPr>
        <w:t>Kredyty preferencyjne udzielone w programie „Rodzina na swoim”</w:t>
      </w:r>
    </w:p>
    <w:tbl>
      <w:tblPr>
        <w:tblW w:w="0" w:type="auto"/>
        <w:jc w:val="center"/>
        <w:tblLayout w:type="fixed"/>
        <w:tblCellMar>
          <w:left w:w="0" w:type="dxa"/>
          <w:right w:w="0" w:type="dxa"/>
        </w:tblCellMar>
        <w:tblLook w:val="0000" w:firstRow="0" w:lastRow="0" w:firstColumn="0" w:lastColumn="0" w:noHBand="0" w:noVBand="0"/>
      </w:tblPr>
      <w:tblGrid>
        <w:gridCol w:w="1350"/>
        <w:gridCol w:w="2959"/>
        <w:gridCol w:w="2944"/>
      </w:tblGrid>
      <w:tr w:rsidR="003B091E" w:rsidRPr="00E63AC5" w:rsidTr="00765E28">
        <w:trPr>
          <w:trHeight w:val="198"/>
          <w:jc w:val="center"/>
        </w:trPr>
        <w:tc>
          <w:tcPr>
            <w:tcW w:w="1350"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p>
        </w:tc>
        <w:tc>
          <w:tcPr>
            <w:tcW w:w="2959"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Wartość, w mld zł</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Liczba</w:t>
            </w:r>
            <w:r w:rsidR="00C333DE">
              <w:rPr>
                <w:sz w:val="20"/>
                <w:szCs w:val="20"/>
              </w:rPr>
              <w:t>,</w:t>
            </w:r>
            <w:r w:rsidRPr="00E63AC5">
              <w:rPr>
                <w:sz w:val="20"/>
                <w:szCs w:val="20"/>
              </w:rPr>
              <w:t xml:space="preserve"> w tysiącach</w:t>
            </w:r>
          </w:p>
        </w:tc>
      </w:tr>
      <w:tr w:rsidR="003B091E" w:rsidRPr="00E63AC5" w:rsidTr="00765E28">
        <w:trPr>
          <w:trHeight w:val="240"/>
          <w:jc w:val="center"/>
        </w:trPr>
        <w:tc>
          <w:tcPr>
            <w:tcW w:w="1350"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2014</w:t>
            </w:r>
          </w:p>
        </w:tc>
        <w:tc>
          <w:tcPr>
            <w:tcW w:w="2959"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587,03</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191,74</w:t>
            </w:r>
          </w:p>
        </w:tc>
      </w:tr>
      <w:tr w:rsidR="003B091E" w:rsidRPr="00E63AC5" w:rsidTr="00765E28">
        <w:trPr>
          <w:trHeight w:val="240"/>
          <w:jc w:val="center"/>
        </w:trPr>
        <w:tc>
          <w:tcPr>
            <w:tcW w:w="1350"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2015</w:t>
            </w:r>
          </w:p>
        </w:tc>
        <w:tc>
          <w:tcPr>
            <w:tcW w:w="2959"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470,20</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184,93</w:t>
            </w:r>
          </w:p>
        </w:tc>
      </w:tr>
      <w:tr w:rsidR="003B091E" w:rsidRPr="00E63AC5" w:rsidTr="00765E28">
        <w:trPr>
          <w:trHeight w:val="237"/>
          <w:jc w:val="center"/>
        </w:trPr>
        <w:tc>
          <w:tcPr>
            <w:tcW w:w="1350"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2016</w:t>
            </w:r>
          </w:p>
        </w:tc>
        <w:tc>
          <w:tcPr>
            <w:tcW w:w="2959"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407,98</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172,34</w:t>
            </w:r>
          </w:p>
        </w:tc>
      </w:tr>
      <w:tr w:rsidR="003B091E" w:rsidRPr="00E63AC5" w:rsidTr="00765E28">
        <w:trPr>
          <w:trHeight w:val="244"/>
          <w:jc w:val="center"/>
        </w:trPr>
        <w:tc>
          <w:tcPr>
            <w:tcW w:w="1350"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2017</w:t>
            </w:r>
          </w:p>
        </w:tc>
        <w:tc>
          <w:tcPr>
            <w:tcW w:w="2959"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278,81</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149,60</w:t>
            </w:r>
          </w:p>
        </w:tc>
      </w:tr>
    </w:tbl>
    <w:p w:rsidR="00B431E6" w:rsidRDefault="003B091E" w:rsidP="00B431E6">
      <w:pPr>
        <w:pStyle w:val="Tekstpodstawowy"/>
        <w:jc w:val="center"/>
        <w:rPr>
          <w:b w:val="0"/>
          <w:bCs/>
          <w:iCs/>
        </w:rPr>
      </w:pPr>
      <w:r w:rsidRPr="00E63AC5">
        <w:rPr>
          <w:b w:val="0"/>
          <w:bCs/>
          <w:iCs/>
        </w:rPr>
        <w:t>Dofinansowanie wkładu własnego do kredytów udzielonych w programie „Mieszkanie dla młodych”</w:t>
      </w:r>
      <w:r w:rsidRPr="00E63AC5">
        <w:rPr>
          <w:b w:val="0"/>
        </w:rPr>
        <w:t xml:space="preserve"> – l</w:t>
      </w:r>
      <w:r w:rsidRPr="00E63AC5">
        <w:rPr>
          <w:b w:val="0"/>
          <w:bCs/>
          <w:iCs/>
        </w:rPr>
        <w:t xml:space="preserve">iczba umów zawartych do 31 października 2017 r. </w:t>
      </w:r>
    </w:p>
    <w:p w:rsidR="003B091E" w:rsidRPr="00E63AC5" w:rsidRDefault="003B091E" w:rsidP="00B431E6">
      <w:pPr>
        <w:pStyle w:val="Tekstpodstawowy"/>
        <w:jc w:val="center"/>
        <w:rPr>
          <w:b w:val="0"/>
          <w:bCs/>
          <w:iCs/>
        </w:rPr>
      </w:pPr>
      <w:r w:rsidRPr="00E63AC5">
        <w:rPr>
          <w:b w:val="0"/>
          <w:bCs/>
          <w:iCs/>
        </w:rPr>
        <w:t>w podzial</w:t>
      </w:r>
      <w:r w:rsidR="00B431E6">
        <w:rPr>
          <w:b w:val="0"/>
          <w:bCs/>
          <w:iCs/>
        </w:rPr>
        <w:t>e na rok wypłaty dofinansowania</w:t>
      </w:r>
    </w:p>
    <w:tbl>
      <w:tblPr>
        <w:tblW w:w="0" w:type="auto"/>
        <w:jc w:val="center"/>
        <w:tblLayout w:type="fixed"/>
        <w:tblCellMar>
          <w:left w:w="0" w:type="dxa"/>
          <w:right w:w="0" w:type="dxa"/>
        </w:tblCellMar>
        <w:tblLook w:val="0000" w:firstRow="0" w:lastRow="0" w:firstColumn="0" w:lastColumn="0" w:noHBand="0" w:noVBand="0"/>
      </w:tblPr>
      <w:tblGrid>
        <w:gridCol w:w="1350"/>
        <w:gridCol w:w="2959"/>
        <w:gridCol w:w="2944"/>
      </w:tblGrid>
      <w:tr w:rsidR="003B091E" w:rsidRPr="00E63AC5" w:rsidTr="00765E28">
        <w:trPr>
          <w:trHeight w:val="198"/>
          <w:jc w:val="center"/>
        </w:trPr>
        <w:tc>
          <w:tcPr>
            <w:tcW w:w="1350" w:type="dxa"/>
            <w:tcBorders>
              <w:top w:val="single" w:sz="4" w:space="0" w:color="auto"/>
              <w:left w:val="single" w:sz="4" w:space="0" w:color="auto"/>
              <w:bottom w:val="single" w:sz="4" w:space="0" w:color="auto"/>
              <w:right w:val="single" w:sz="4" w:space="0" w:color="auto"/>
            </w:tcBorders>
            <w:shd w:val="clear" w:color="auto" w:fill="FFFFFF"/>
          </w:tcPr>
          <w:p w:rsidR="003B091E" w:rsidRPr="00513A41" w:rsidRDefault="003B091E" w:rsidP="00965F0C">
            <w:pPr>
              <w:pStyle w:val="Tekstpodstawowy"/>
              <w:jc w:val="center"/>
              <w:rPr>
                <w:sz w:val="20"/>
              </w:rPr>
            </w:pPr>
          </w:p>
        </w:tc>
        <w:tc>
          <w:tcPr>
            <w:tcW w:w="2959" w:type="dxa"/>
            <w:tcBorders>
              <w:top w:val="single" w:sz="4" w:space="0" w:color="auto"/>
              <w:left w:val="single" w:sz="4" w:space="0" w:color="auto"/>
              <w:bottom w:val="single" w:sz="4" w:space="0" w:color="auto"/>
              <w:right w:val="single" w:sz="4" w:space="0" w:color="auto"/>
            </w:tcBorders>
            <w:shd w:val="clear" w:color="auto" w:fill="FFFFFF"/>
          </w:tcPr>
          <w:p w:rsidR="003B091E" w:rsidRPr="00513A41" w:rsidRDefault="003B091E" w:rsidP="00965F0C">
            <w:pPr>
              <w:pStyle w:val="Tekstpodstawowy"/>
              <w:jc w:val="center"/>
              <w:rPr>
                <w:b w:val="0"/>
                <w:sz w:val="20"/>
              </w:rPr>
            </w:pPr>
            <w:r w:rsidRPr="00513A41">
              <w:rPr>
                <w:b w:val="0"/>
                <w:sz w:val="20"/>
              </w:rPr>
              <w:t>Wartość, w mln zł</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rsidR="003B091E" w:rsidRPr="00513A41" w:rsidRDefault="003B091E" w:rsidP="00965F0C">
            <w:pPr>
              <w:pStyle w:val="Tekstpodstawowy"/>
              <w:jc w:val="center"/>
              <w:rPr>
                <w:b w:val="0"/>
                <w:sz w:val="20"/>
              </w:rPr>
            </w:pPr>
            <w:r w:rsidRPr="00513A41">
              <w:rPr>
                <w:b w:val="0"/>
                <w:sz w:val="20"/>
              </w:rPr>
              <w:t>Liczba</w:t>
            </w:r>
            <w:r w:rsidR="00C333DE">
              <w:rPr>
                <w:b w:val="0"/>
                <w:sz w:val="20"/>
              </w:rPr>
              <w:t>,</w:t>
            </w:r>
            <w:r w:rsidRPr="00513A41">
              <w:rPr>
                <w:b w:val="0"/>
                <w:sz w:val="20"/>
              </w:rPr>
              <w:t xml:space="preserve"> w tysiącach</w:t>
            </w:r>
          </w:p>
        </w:tc>
      </w:tr>
      <w:tr w:rsidR="003B091E" w:rsidRPr="00E63AC5" w:rsidTr="00765E28">
        <w:trPr>
          <w:trHeight w:val="240"/>
          <w:jc w:val="center"/>
        </w:trPr>
        <w:tc>
          <w:tcPr>
            <w:tcW w:w="1350" w:type="dxa"/>
            <w:tcBorders>
              <w:top w:val="single" w:sz="4" w:space="0" w:color="auto"/>
              <w:left w:val="single" w:sz="4" w:space="0" w:color="auto"/>
              <w:bottom w:val="single" w:sz="4" w:space="0" w:color="auto"/>
              <w:right w:val="single" w:sz="4" w:space="0" w:color="auto"/>
            </w:tcBorders>
            <w:shd w:val="clear" w:color="auto" w:fill="FFFFFF"/>
          </w:tcPr>
          <w:p w:rsidR="003B091E" w:rsidRPr="00513A41" w:rsidRDefault="003B091E" w:rsidP="00965F0C">
            <w:pPr>
              <w:pStyle w:val="Tekstpodstawowy"/>
              <w:jc w:val="center"/>
              <w:rPr>
                <w:b w:val="0"/>
                <w:sz w:val="20"/>
              </w:rPr>
            </w:pPr>
            <w:r w:rsidRPr="00513A41">
              <w:rPr>
                <w:b w:val="0"/>
                <w:sz w:val="20"/>
              </w:rPr>
              <w:t>2014</w:t>
            </w:r>
          </w:p>
        </w:tc>
        <w:tc>
          <w:tcPr>
            <w:tcW w:w="2959" w:type="dxa"/>
            <w:tcBorders>
              <w:top w:val="single" w:sz="4" w:space="0" w:color="auto"/>
              <w:left w:val="single" w:sz="4" w:space="0" w:color="auto"/>
              <w:bottom w:val="single" w:sz="4" w:space="0" w:color="auto"/>
              <w:right w:val="single" w:sz="4" w:space="0" w:color="auto"/>
            </w:tcBorders>
            <w:shd w:val="clear" w:color="auto" w:fill="FFFFFF"/>
          </w:tcPr>
          <w:p w:rsidR="003B091E" w:rsidRPr="00513A41" w:rsidRDefault="003B091E" w:rsidP="00965F0C">
            <w:pPr>
              <w:pStyle w:val="Tekstpodstawowy"/>
              <w:jc w:val="center"/>
              <w:rPr>
                <w:b w:val="0"/>
                <w:sz w:val="20"/>
              </w:rPr>
            </w:pPr>
            <w:r w:rsidRPr="00513A41">
              <w:rPr>
                <w:b w:val="0"/>
                <w:sz w:val="20"/>
              </w:rPr>
              <w:t>207,20</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rsidR="003B091E" w:rsidRPr="00513A41" w:rsidRDefault="003B091E" w:rsidP="00965F0C">
            <w:pPr>
              <w:pStyle w:val="Tekstpodstawowy"/>
              <w:jc w:val="center"/>
              <w:rPr>
                <w:b w:val="0"/>
                <w:sz w:val="20"/>
              </w:rPr>
            </w:pPr>
            <w:r w:rsidRPr="00513A41">
              <w:rPr>
                <w:b w:val="0"/>
                <w:sz w:val="20"/>
              </w:rPr>
              <w:t>9,14</w:t>
            </w:r>
          </w:p>
        </w:tc>
      </w:tr>
      <w:tr w:rsidR="003B091E" w:rsidRPr="00E63AC5" w:rsidTr="00765E28">
        <w:trPr>
          <w:trHeight w:val="240"/>
          <w:jc w:val="center"/>
        </w:trPr>
        <w:tc>
          <w:tcPr>
            <w:tcW w:w="1350" w:type="dxa"/>
            <w:tcBorders>
              <w:top w:val="single" w:sz="4" w:space="0" w:color="auto"/>
              <w:left w:val="single" w:sz="4" w:space="0" w:color="auto"/>
              <w:bottom w:val="single" w:sz="4" w:space="0" w:color="auto"/>
              <w:right w:val="single" w:sz="4" w:space="0" w:color="auto"/>
            </w:tcBorders>
            <w:shd w:val="clear" w:color="auto" w:fill="FFFFFF"/>
          </w:tcPr>
          <w:p w:rsidR="003B091E" w:rsidRPr="00513A41" w:rsidRDefault="003B091E" w:rsidP="00965F0C">
            <w:pPr>
              <w:pStyle w:val="Tekstpodstawowy"/>
              <w:jc w:val="center"/>
              <w:rPr>
                <w:b w:val="0"/>
                <w:sz w:val="20"/>
              </w:rPr>
            </w:pPr>
            <w:r w:rsidRPr="00513A41">
              <w:rPr>
                <w:b w:val="0"/>
                <w:sz w:val="20"/>
              </w:rPr>
              <w:t>2015</w:t>
            </w:r>
          </w:p>
        </w:tc>
        <w:tc>
          <w:tcPr>
            <w:tcW w:w="2959" w:type="dxa"/>
            <w:tcBorders>
              <w:top w:val="single" w:sz="4" w:space="0" w:color="auto"/>
              <w:left w:val="single" w:sz="4" w:space="0" w:color="auto"/>
              <w:bottom w:val="single" w:sz="4" w:space="0" w:color="auto"/>
              <w:right w:val="single" w:sz="4" w:space="0" w:color="auto"/>
            </w:tcBorders>
            <w:shd w:val="clear" w:color="auto" w:fill="FFFFFF"/>
          </w:tcPr>
          <w:p w:rsidR="003B091E" w:rsidRPr="00513A41" w:rsidRDefault="003B091E" w:rsidP="00965F0C">
            <w:pPr>
              <w:pStyle w:val="Tekstpodstawowy"/>
              <w:jc w:val="center"/>
              <w:rPr>
                <w:b w:val="0"/>
                <w:sz w:val="20"/>
              </w:rPr>
            </w:pPr>
            <w:r w:rsidRPr="00513A41">
              <w:rPr>
                <w:b w:val="0"/>
                <w:sz w:val="20"/>
              </w:rPr>
              <w:t>520,51</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rsidR="003B091E" w:rsidRPr="00513A41" w:rsidRDefault="003B091E" w:rsidP="00965F0C">
            <w:pPr>
              <w:pStyle w:val="Tekstpodstawowy"/>
              <w:jc w:val="center"/>
              <w:rPr>
                <w:b w:val="0"/>
                <w:sz w:val="20"/>
              </w:rPr>
            </w:pPr>
            <w:r w:rsidRPr="00513A41">
              <w:rPr>
                <w:b w:val="0"/>
                <w:sz w:val="20"/>
              </w:rPr>
              <w:t>21,89</w:t>
            </w:r>
          </w:p>
        </w:tc>
      </w:tr>
      <w:tr w:rsidR="003B091E" w:rsidRPr="00E63AC5" w:rsidTr="00765E28">
        <w:trPr>
          <w:trHeight w:val="237"/>
          <w:jc w:val="center"/>
        </w:trPr>
        <w:tc>
          <w:tcPr>
            <w:tcW w:w="1350" w:type="dxa"/>
            <w:tcBorders>
              <w:top w:val="single" w:sz="4" w:space="0" w:color="auto"/>
              <w:left w:val="single" w:sz="4" w:space="0" w:color="auto"/>
              <w:bottom w:val="single" w:sz="4" w:space="0" w:color="auto"/>
              <w:right w:val="single" w:sz="4" w:space="0" w:color="auto"/>
            </w:tcBorders>
            <w:shd w:val="clear" w:color="auto" w:fill="FFFFFF"/>
          </w:tcPr>
          <w:p w:rsidR="003B091E" w:rsidRPr="00513A41" w:rsidRDefault="003B091E" w:rsidP="00965F0C">
            <w:pPr>
              <w:pStyle w:val="Tekstpodstawowy"/>
              <w:jc w:val="center"/>
              <w:rPr>
                <w:b w:val="0"/>
                <w:sz w:val="20"/>
              </w:rPr>
            </w:pPr>
            <w:r w:rsidRPr="00513A41">
              <w:rPr>
                <w:b w:val="0"/>
                <w:sz w:val="20"/>
              </w:rPr>
              <w:t>2016</w:t>
            </w:r>
          </w:p>
        </w:tc>
        <w:tc>
          <w:tcPr>
            <w:tcW w:w="2959" w:type="dxa"/>
            <w:tcBorders>
              <w:top w:val="single" w:sz="4" w:space="0" w:color="auto"/>
              <w:left w:val="single" w:sz="4" w:space="0" w:color="auto"/>
              <w:bottom w:val="single" w:sz="4" w:space="0" w:color="auto"/>
              <w:right w:val="single" w:sz="4" w:space="0" w:color="auto"/>
            </w:tcBorders>
            <w:shd w:val="clear" w:color="auto" w:fill="FFFFFF"/>
          </w:tcPr>
          <w:p w:rsidR="003B091E" w:rsidRPr="00513A41" w:rsidRDefault="003B091E" w:rsidP="00965F0C">
            <w:pPr>
              <w:pStyle w:val="Tekstpodstawowy"/>
              <w:jc w:val="center"/>
              <w:rPr>
                <w:b w:val="0"/>
                <w:sz w:val="20"/>
              </w:rPr>
            </w:pPr>
            <w:r w:rsidRPr="00513A41">
              <w:rPr>
                <w:b w:val="0"/>
                <w:sz w:val="20"/>
              </w:rPr>
              <w:t>699,94</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rsidR="003B091E" w:rsidRPr="00513A41" w:rsidRDefault="003B091E" w:rsidP="00965F0C">
            <w:pPr>
              <w:pStyle w:val="Tekstpodstawowy"/>
              <w:jc w:val="center"/>
              <w:rPr>
                <w:b w:val="0"/>
                <w:sz w:val="20"/>
              </w:rPr>
            </w:pPr>
            <w:r w:rsidRPr="00513A41">
              <w:rPr>
                <w:b w:val="0"/>
                <w:sz w:val="20"/>
              </w:rPr>
              <w:t>27,09</w:t>
            </w:r>
          </w:p>
        </w:tc>
      </w:tr>
      <w:tr w:rsidR="003B091E" w:rsidRPr="00E63AC5" w:rsidTr="00C333DE">
        <w:trPr>
          <w:trHeight w:val="130"/>
          <w:jc w:val="center"/>
        </w:trPr>
        <w:tc>
          <w:tcPr>
            <w:tcW w:w="1350" w:type="dxa"/>
            <w:tcBorders>
              <w:top w:val="single" w:sz="4" w:space="0" w:color="auto"/>
              <w:left w:val="single" w:sz="4" w:space="0" w:color="auto"/>
              <w:bottom w:val="single" w:sz="4" w:space="0" w:color="auto"/>
              <w:right w:val="single" w:sz="4" w:space="0" w:color="auto"/>
            </w:tcBorders>
            <w:shd w:val="clear" w:color="auto" w:fill="FFFFFF"/>
          </w:tcPr>
          <w:p w:rsidR="003B091E" w:rsidRPr="00513A41" w:rsidRDefault="003B091E" w:rsidP="00965F0C">
            <w:pPr>
              <w:pStyle w:val="Tekstpodstawowy"/>
              <w:jc w:val="center"/>
              <w:rPr>
                <w:b w:val="0"/>
                <w:sz w:val="20"/>
              </w:rPr>
            </w:pPr>
            <w:r w:rsidRPr="00513A41">
              <w:rPr>
                <w:b w:val="0"/>
                <w:sz w:val="20"/>
              </w:rPr>
              <w:t>2017</w:t>
            </w:r>
          </w:p>
        </w:tc>
        <w:tc>
          <w:tcPr>
            <w:tcW w:w="2959" w:type="dxa"/>
            <w:tcBorders>
              <w:top w:val="single" w:sz="4" w:space="0" w:color="auto"/>
              <w:left w:val="single" w:sz="4" w:space="0" w:color="auto"/>
              <w:bottom w:val="single" w:sz="4" w:space="0" w:color="auto"/>
              <w:right w:val="single" w:sz="4" w:space="0" w:color="auto"/>
            </w:tcBorders>
            <w:shd w:val="clear" w:color="auto" w:fill="FFFFFF"/>
          </w:tcPr>
          <w:p w:rsidR="003B091E" w:rsidRPr="00513A41" w:rsidRDefault="003B091E" w:rsidP="00965F0C">
            <w:pPr>
              <w:pStyle w:val="Tekstpodstawowy"/>
              <w:jc w:val="center"/>
              <w:rPr>
                <w:b w:val="0"/>
                <w:sz w:val="20"/>
              </w:rPr>
            </w:pPr>
            <w:r w:rsidRPr="00513A41">
              <w:rPr>
                <w:b w:val="0"/>
                <w:sz w:val="20"/>
              </w:rPr>
              <w:t>734,97</w:t>
            </w:r>
          </w:p>
        </w:tc>
        <w:tc>
          <w:tcPr>
            <w:tcW w:w="2944" w:type="dxa"/>
            <w:tcBorders>
              <w:top w:val="single" w:sz="4" w:space="0" w:color="auto"/>
              <w:left w:val="single" w:sz="4" w:space="0" w:color="auto"/>
              <w:bottom w:val="single" w:sz="4" w:space="0" w:color="auto"/>
              <w:right w:val="single" w:sz="4" w:space="0" w:color="auto"/>
            </w:tcBorders>
            <w:shd w:val="clear" w:color="auto" w:fill="FFFFFF"/>
          </w:tcPr>
          <w:p w:rsidR="003B091E" w:rsidRPr="00513A41" w:rsidRDefault="003B091E" w:rsidP="00965F0C">
            <w:pPr>
              <w:pStyle w:val="Tekstpodstawowy"/>
              <w:jc w:val="center"/>
              <w:rPr>
                <w:b w:val="0"/>
                <w:sz w:val="20"/>
              </w:rPr>
            </w:pPr>
            <w:r w:rsidRPr="00513A41">
              <w:rPr>
                <w:b w:val="0"/>
                <w:sz w:val="20"/>
              </w:rPr>
              <w:t>26,43</w:t>
            </w:r>
          </w:p>
        </w:tc>
      </w:tr>
    </w:tbl>
    <w:p w:rsidR="003B091E" w:rsidRPr="00E63AC5" w:rsidRDefault="003B091E" w:rsidP="00965F0C">
      <w:pPr>
        <w:pStyle w:val="Tekstpodstawowy"/>
        <w:jc w:val="center"/>
        <w:rPr>
          <w:b w:val="0"/>
          <w:spacing w:val="0"/>
        </w:rPr>
      </w:pPr>
      <w:r w:rsidRPr="00E63AC5">
        <w:rPr>
          <w:b w:val="0"/>
          <w:spacing w:val="0"/>
        </w:rPr>
        <w:t>Budowa mieszkań socjalnych i miejsc w domach dla bezdomnych i noclegowniach w ramach programu wsparcia budownictwa socjalnego</w:t>
      </w:r>
    </w:p>
    <w:tbl>
      <w:tblPr>
        <w:tblW w:w="10094" w:type="dxa"/>
        <w:jc w:val="center"/>
        <w:tblLayout w:type="fixed"/>
        <w:tblCellMar>
          <w:left w:w="0" w:type="dxa"/>
          <w:right w:w="0" w:type="dxa"/>
        </w:tblCellMar>
        <w:tblLook w:val="0000" w:firstRow="0" w:lastRow="0" w:firstColumn="0" w:lastColumn="0" w:noHBand="0" w:noVBand="0"/>
      </w:tblPr>
      <w:tblGrid>
        <w:gridCol w:w="893"/>
        <w:gridCol w:w="1152"/>
        <w:gridCol w:w="1701"/>
        <w:gridCol w:w="4562"/>
        <w:gridCol w:w="1786"/>
      </w:tblGrid>
      <w:tr w:rsidR="003B091E" w:rsidRPr="00E63AC5" w:rsidTr="00765E28">
        <w:trPr>
          <w:trHeight w:val="250"/>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Wnioski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Lokale mieszkalne</w:t>
            </w:r>
          </w:p>
        </w:tc>
        <w:tc>
          <w:tcPr>
            <w:tcW w:w="4562"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Miejsca w noclegowniach i domach dla bezdomnych</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ind w:left="42"/>
              <w:jc w:val="center"/>
              <w:rPr>
                <w:sz w:val="20"/>
                <w:szCs w:val="20"/>
              </w:rPr>
            </w:pPr>
            <w:r w:rsidRPr="00E63AC5">
              <w:rPr>
                <w:sz w:val="20"/>
                <w:szCs w:val="20"/>
              </w:rPr>
              <w:t>Wsparcie, mln zł</w:t>
            </w:r>
          </w:p>
        </w:tc>
      </w:tr>
      <w:tr w:rsidR="003B091E" w:rsidRPr="00E63AC5" w:rsidTr="00765E28">
        <w:trPr>
          <w:trHeight w:val="240"/>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2014</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129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1718</w:t>
            </w:r>
          </w:p>
        </w:tc>
        <w:tc>
          <w:tcPr>
            <w:tcW w:w="4562"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98</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85,1</w:t>
            </w:r>
          </w:p>
        </w:tc>
      </w:tr>
      <w:tr w:rsidR="003B091E" w:rsidRPr="00E63AC5" w:rsidTr="00765E28">
        <w:trPr>
          <w:trHeight w:val="276"/>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2015</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173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2315</w:t>
            </w:r>
          </w:p>
        </w:tc>
        <w:tc>
          <w:tcPr>
            <w:tcW w:w="4562"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114</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125,8</w:t>
            </w:r>
          </w:p>
        </w:tc>
      </w:tr>
      <w:tr w:rsidR="003B091E" w:rsidRPr="00E63AC5" w:rsidTr="00765E28">
        <w:trPr>
          <w:trHeight w:val="240"/>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2016</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208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3313</w:t>
            </w:r>
          </w:p>
        </w:tc>
        <w:tc>
          <w:tcPr>
            <w:tcW w:w="4562"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49</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181,7</w:t>
            </w:r>
          </w:p>
        </w:tc>
      </w:tr>
      <w:tr w:rsidR="003B091E" w:rsidRPr="00E63AC5" w:rsidTr="00C333DE">
        <w:trPr>
          <w:trHeight w:val="113"/>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2017</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98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2658</w:t>
            </w:r>
          </w:p>
        </w:tc>
        <w:tc>
          <w:tcPr>
            <w:tcW w:w="4562"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100,8</w:t>
            </w:r>
          </w:p>
        </w:tc>
      </w:tr>
    </w:tbl>
    <w:p w:rsidR="003B091E" w:rsidRPr="00E63AC5" w:rsidRDefault="003B091E" w:rsidP="00965F0C">
      <w:pPr>
        <w:pStyle w:val="Tekstpodstawowy"/>
        <w:jc w:val="center"/>
        <w:rPr>
          <w:b w:val="0"/>
          <w:spacing w:val="0"/>
        </w:rPr>
      </w:pPr>
      <w:r w:rsidRPr="00E63AC5">
        <w:rPr>
          <w:b w:val="0"/>
          <w:spacing w:val="0"/>
        </w:rPr>
        <w:t>Oddane do użytkowania mieszkania komunalne i społeczne czynszowe, w tysiącach</w:t>
      </w:r>
    </w:p>
    <w:tbl>
      <w:tblPr>
        <w:tblW w:w="0" w:type="auto"/>
        <w:jc w:val="center"/>
        <w:tblLayout w:type="fixed"/>
        <w:tblCellMar>
          <w:left w:w="0" w:type="dxa"/>
          <w:right w:w="0" w:type="dxa"/>
        </w:tblCellMar>
        <w:tblLook w:val="0000" w:firstRow="0" w:lastRow="0" w:firstColumn="0" w:lastColumn="0" w:noHBand="0" w:noVBand="0"/>
      </w:tblPr>
      <w:tblGrid>
        <w:gridCol w:w="6435"/>
        <w:gridCol w:w="970"/>
        <w:gridCol w:w="971"/>
        <w:gridCol w:w="970"/>
        <w:gridCol w:w="971"/>
      </w:tblGrid>
      <w:tr w:rsidR="003B091E" w:rsidRPr="00E63AC5" w:rsidTr="006F6D2E">
        <w:trPr>
          <w:trHeight w:val="123"/>
          <w:jc w:val="center"/>
        </w:trPr>
        <w:tc>
          <w:tcPr>
            <w:tcW w:w="6435"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pStyle w:val="Tekstpodstawowy2"/>
              <w:autoSpaceDE w:val="0"/>
              <w:autoSpaceDN w:val="0"/>
              <w:adjustRightInd w:val="0"/>
              <w:jc w:val="center"/>
              <w:rPr>
                <w:rFonts w:eastAsia="Calibri"/>
                <w:sz w:val="20"/>
              </w:rPr>
            </w:pPr>
            <w:r w:rsidRPr="00E63AC5">
              <w:rPr>
                <w:rFonts w:eastAsia="Calibri"/>
                <w:sz w:val="20"/>
              </w:rPr>
              <w:t>2014</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pStyle w:val="Tekstpodstawowy2"/>
              <w:autoSpaceDE w:val="0"/>
              <w:autoSpaceDN w:val="0"/>
              <w:adjustRightInd w:val="0"/>
              <w:jc w:val="center"/>
              <w:rPr>
                <w:rFonts w:eastAsia="Calibri"/>
                <w:sz w:val="20"/>
              </w:rPr>
            </w:pPr>
            <w:r w:rsidRPr="00E63AC5">
              <w:rPr>
                <w:rFonts w:eastAsia="Calibri"/>
                <w:sz w:val="20"/>
              </w:rPr>
              <w:t>2015</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pStyle w:val="Tekstpodstawowy2"/>
              <w:autoSpaceDE w:val="0"/>
              <w:autoSpaceDN w:val="0"/>
              <w:adjustRightInd w:val="0"/>
              <w:jc w:val="center"/>
              <w:rPr>
                <w:rFonts w:eastAsia="Calibri"/>
                <w:sz w:val="20"/>
              </w:rPr>
            </w:pPr>
            <w:r w:rsidRPr="00E63AC5">
              <w:rPr>
                <w:rFonts w:eastAsia="Calibri"/>
                <w:sz w:val="20"/>
              </w:rPr>
              <w:t>2016</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pStyle w:val="Tekstpodstawowy2"/>
              <w:autoSpaceDE w:val="0"/>
              <w:autoSpaceDN w:val="0"/>
              <w:adjustRightInd w:val="0"/>
              <w:jc w:val="center"/>
              <w:rPr>
                <w:rFonts w:eastAsia="Calibri"/>
                <w:sz w:val="20"/>
              </w:rPr>
            </w:pPr>
            <w:r w:rsidRPr="00E63AC5">
              <w:rPr>
                <w:rFonts w:eastAsia="Calibri"/>
                <w:sz w:val="20"/>
              </w:rPr>
              <w:t>2017</w:t>
            </w:r>
          </w:p>
        </w:tc>
      </w:tr>
      <w:tr w:rsidR="003B091E" w:rsidRPr="00E63AC5" w:rsidTr="006F6D2E">
        <w:trPr>
          <w:trHeight w:val="70"/>
          <w:jc w:val="center"/>
        </w:trPr>
        <w:tc>
          <w:tcPr>
            <w:tcW w:w="6435"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rPr>
                <w:sz w:val="20"/>
                <w:szCs w:val="20"/>
              </w:rPr>
            </w:pPr>
            <w:r w:rsidRPr="00E63AC5">
              <w:rPr>
                <w:sz w:val="20"/>
                <w:szCs w:val="20"/>
              </w:rPr>
              <w:t>Gminy</w:t>
            </w:r>
            <w:r w:rsidR="00B47345">
              <w:rPr>
                <w:sz w:val="20"/>
                <w:szCs w:val="20"/>
              </w:rPr>
              <w:t xml:space="preserve"> (budownictwo komunalne)</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F203A8" w:rsidP="00965F0C">
            <w:pPr>
              <w:jc w:val="center"/>
              <w:rPr>
                <w:sz w:val="20"/>
                <w:szCs w:val="20"/>
              </w:rPr>
            </w:pPr>
            <w:r>
              <w:rPr>
                <w:sz w:val="20"/>
                <w:szCs w:val="20"/>
              </w:rPr>
              <w:t>2,2</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F203A8" w:rsidP="00965F0C">
            <w:pPr>
              <w:jc w:val="center"/>
              <w:rPr>
                <w:sz w:val="20"/>
                <w:szCs w:val="20"/>
              </w:rPr>
            </w:pPr>
            <w:r>
              <w:rPr>
                <w:sz w:val="20"/>
                <w:szCs w:val="20"/>
              </w:rPr>
              <w:t>1,7</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F203A8" w:rsidP="00965F0C">
            <w:pPr>
              <w:jc w:val="center"/>
              <w:rPr>
                <w:sz w:val="20"/>
                <w:szCs w:val="20"/>
              </w:rPr>
            </w:pPr>
            <w:r>
              <w:rPr>
                <w:sz w:val="20"/>
                <w:szCs w:val="20"/>
              </w:rPr>
              <w:t>1,7</w:t>
            </w:r>
          </w:p>
        </w:tc>
        <w:tc>
          <w:tcPr>
            <w:tcW w:w="971"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F203A8" w:rsidP="00965F0C">
            <w:pPr>
              <w:jc w:val="center"/>
              <w:rPr>
                <w:sz w:val="20"/>
                <w:szCs w:val="20"/>
              </w:rPr>
            </w:pPr>
            <w:r>
              <w:rPr>
                <w:sz w:val="20"/>
                <w:szCs w:val="20"/>
              </w:rPr>
              <w:t>1,8</w:t>
            </w:r>
          </w:p>
        </w:tc>
      </w:tr>
      <w:tr w:rsidR="003B091E" w:rsidRPr="00E63AC5" w:rsidTr="006F6D2E">
        <w:trPr>
          <w:trHeight w:val="97"/>
          <w:jc w:val="center"/>
        </w:trPr>
        <w:tc>
          <w:tcPr>
            <w:tcW w:w="6435"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rPr>
                <w:sz w:val="20"/>
                <w:szCs w:val="20"/>
              </w:rPr>
            </w:pPr>
            <w:r w:rsidRPr="00E63AC5">
              <w:rPr>
                <w:sz w:val="20"/>
                <w:szCs w:val="20"/>
              </w:rPr>
              <w:t xml:space="preserve">Towarzystwa budownictwa społecznego </w:t>
            </w:r>
            <w:r w:rsidR="00B47345">
              <w:rPr>
                <w:sz w:val="20"/>
                <w:szCs w:val="20"/>
              </w:rPr>
              <w:t>(społeczne budownictwo czynszowe)</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091E" w:rsidRPr="00E63AC5" w:rsidRDefault="00F203A8" w:rsidP="00965F0C">
            <w:pPr>
              <w:jc w:val="center"/>
              <w:rPr>
                <w:sz w:val="20"/>
                <w:szCs w:val="20"/>
              </w:rPr>
            </w:pPr>
            <w:r>
              <w:rPr>
                <w:sz w:val="20"/>
                <w:szCs w:val="20"/>
              </w:rPr>
              <w:t>1,7</w:t>
            </w:r>
          </w:p>
        </w:tc>
        <w:tc>
          <w:tcPr>
            <w:tcW w:w="971" w:type="dxa"/>
            <w:tcBorders>
              <w:top w:val="single" w:sz="4" w:space="0" w:color="auto"/>
              <w:left w:val="single" w:sz="4" w:space="0" w:color="auto"/>
              <w:bottom w:val="single" w:sz="4" w:space="0" w:color="auto"/>
              <w:right w:val="single" w:sz="4" w:space="0" w:color="auto"/>
            </w:tcBorders>
            <w:shd w:val="clear" w:color="auto" w:fill="FFFFFF"/>
            <w:vAlign w:val="bottom"/>
          </w:tcPr>
          <w:p w:rsidR="003B091E" w:rsidRPr="00E63AC5" w:rsidRDefault="00F203A8" w:rsidP="00965F0C">
            <w:pPr>
              <w:jc w:val="center"/>
              <w:rPr>
                <w:sz w:val="20"/>
                <w:szCs w:val="20"/>
              </w:rPr>
            </w:pPr>
            <w:r>
              <w:rPr>
                <w:sz w:val="20"/>
                <w:szCs w:val="20"/>
              </w:rPr>
              <w:t>1,3</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091E" w:rsidRPr="00E63AC5" w:rsidRDefault="00F203A8" w:rsidP="00965F0C">
            <w:pPr>
              <w:jc w:val="center"/>
              <w:rPr>
                <w:sz w:val="20"/>
                <w:szCs w:val="20"/>
              </w:rPr>
            </w:pPr>
            <w:r>
              <w:rPr>
                <w:sz w:val="20"/>
                <w:szCs w:val="20"/>
              </w:rPr>
              <w:t>1,3</w:t>
            </w:r>
          </w:p>
        </w:tc>
        <w:tc>
          <w:tcPr>
            <w:tcW w:w="971" w:type="dxa"/>
            <w:tcBorders>
              <w:top w:val="single" w:sz="4" w:space="0" w:color="auto"/>
              <w:left w:val="single" w:sz="4" w:space="0" w:color="auto"/>
              <w:bottom w:val="single" w:sz="4" w:space="0" w:color="auto"/>
              <w:right w:val="single" w:sz="4" w:space="0" w:color="auto"/>
            </w:tcBorders>
            <w:shd w:val="clear" w:color="auto" w:fill="FFFFFF"/>
            <w:vAlign w:val="bottom"/>
          </w:tcPr>
          <w:p w:rsidR="003B091E" w:rsidRPr="00E63AC5" w:rsidRDefault="00F203A8" w:rsidP="00965F0C">
            <w:pPr>
              <w:jc w:val="center"/>
              <w:rPr>
                <w:sz w:val="20"/>
                <w:szCs w:val="20"/>
              </w:rPr>
            </w:pPr>
            <w:r>
              <w:rPr>
                <w:sz w:val="20"/>
                <w:szCs w:val="20"/>
              </w:rPr>
              <w:t>1,5</w:t>
            </w:r>
          </w:p>
        </w:tc>
      </w:tr>
    </w:tbl>
    <w:p w:rsidR="003B091E" w:rsidRPr="00E63AC5" w:rsidRDefault="003B091E" w:rsidP="00965F0C">
      <w:pPr>
        <w:pStyle w:val="Nagwek4"/>
        <w:jc w:val="center"/>
        <w:rPr>
          <w:b w:val="0"/>
          <w:i w:val="0"/>
          <w:u w:val="none"/>
        </w:rPr>
      </w:pPr>
      <w:r w:rsidRPr="00E63AC5">
        <w:rPr>
          <w:b w:val="0"/>
          <w:i w:val="0"/>
          <w:u w:val="none"/>
        </w:rPr>
        <w:t>Dodatki mieszkaniowe</w:t>
      </w:r>
    </w:p>
    <w:tbl>
      <w:tblPr>
        <w:tblW w:w="11199" w:type="dxa"/>
        <w:jc w:val="center"/>
        <w:tblLayout w:type="fixed"/>
        <w:tblCellMar>
          <w:left w:w="0" w:type="dxa"/>
          <w:right w:w="0" w:type="dxa"/>
        </w:tblCellMar>
        <w:tblLook w:val="0000" w:firstRow="0" w:lastRow="0" w:firstColumn="0" w:lastColumn="0" w:noHBand="0" w:noVBand="0"/>
      </w:tblPr>
      <w:tblGrid>
        <w:gridCol w:w="567"/>
        <w:gridCol w:w="993"/>
        <w:gridCol w:w="1985"/>
        <w:gridCol w:w="3543"/>
        <w:gridCol w:w="2694"/>
        <w:gridCol w:w="1417"/>
      </w:tblGrid>
      <w:tr w:rsidR="003B091E" w:rsidRPr="00E63AC5" w:rsidTr="00765E28">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Wydatki,</w:t>
            </w:r>
          </w:p>
          <w:p w:rsidR="003B091E" w:rsidRPr="00E63AC5" w:rsidRDefault="003B091E" w:rsidP="00965F0C">
            <w:pPr>
              <w:jc w:val="center"/>
              <w:rPr>
                <w:sz w:val="20"/>
                <w:szCs w:val="20"/>
              </w:rPr>
            </w:pPr>
            <w:r w:rsidRPr="00E63AC5">
              <w:rPr>
                <w:sz w:val="20"/>
                <w:szCs w:val="20"/>
              </w:rPr>
              <w:t>w mln zł</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Wypłacone dodatki, w tysiącach</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Gospodarstwa domowe korzystające z dodatków, w tysiącach</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 gospodarstw domowych korzystających z dodatków</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Średni dodatek, w zł</w:t>
            </w:r>
          </w:p>
        </w:tc>
      </w:tr>
      <w:tr w:rsidR="003B091E" w:rsidRPr="00E63AC5" w:rsidTr="00765E28">
        <w:trPr>
          <w:trHeight w:val="184"/>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2014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970</w:t>
            </w:r>
            <w:r w:rsidR="00B47345">
              <w:rPr>
                <w:sz w:val="20"/>
                <w:szCs w:val="20"/>
              </w:rPr>
              <w:t>,98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4738461</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394,871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ind w:right="340"/>
              <w:jc w:val="center"/>
              <w:rPr>
                <w:sz w:val="20"/>
                <w:szCs w:val="20"/>
              </w:rPr>
            </w:pPr>
            <w:r w:rsidRPr="00E63AC5">
              <w:rPr>
                <w:sz w:val="20"/>
                <w:szCs w:val="20"/>
              </w:rPr>
              <w:t>204,9</w:t>
            </w:r>
          </w:p>
        </w:tc>
      </w:tr>
      <w:tr w:rsidR="003B091E" w:rsidRPr="00E63AC5" w:rsidTr="00765E28">
        <w:trPr>
          <w:trHeight w:val="218"/>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2015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894</w:t>
            </w:r>
            <w:r w:rsidR="00B47345">
              <w:rPr>
                <w:sz w:val="20"/>
                <w:szCs w:val="20"/>
              </w:rPr>
              <w:t>,44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4381730</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365,144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ind w:right="340"/>
              <w:jc w:val="center"/>
              <w:rPr>
                <w:sz w:val="20"/>
                <w:szCs w:val="20"/>
              </w:rPr>
            </w:pPr>
            <w:r w:rsidRPr="00E63AC5">
              <w:rPr>
                <w:sz w:val="20"/>
                <w:szCs w:val="20"/>
              </w:rPr>
              <w:t>204,1</w:t>
            </w:r>
          </w:p>
        </w:tc>
      </w:tr>
      <w:tr w:rsidR="003B091E" w:rsidRPr="00E63AC5" w:rsidTr="00765E28">
        <w:trPr>
          <w:trHeight w:val="99"/>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B091E" w:rsidRPr="00E63AC5" w:rsidRDefault="003B091E" w:rsidP="00965F0C">
            <w:pPr>
              <w:jc w:val="center"/>
              <w:rPr>
                <w:sz w:val="20"/>
                <w:szCs w:val="20"/>
              </w:rPr>
            </w:pPr>
            <w:r w:rsidRPr="00E63AC5">
              <w:rPr>
                <w:sz w:val="20"/>
                <w:szCs w:val="20"/>
              </w:rPr>
              <w:t>2016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817</w:t>
            </w:r>
            <w:r w:rsidR="00B47345">
              <w:rPr>
                <w:sz w:val="20"/>
                <w:szCs w:val="20"/>
              </w:rPr>
              <w:t>,18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3994300</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332,858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jc w:val="center"/>
              <w:rPr>
                <w:sz w:val="20"/>
                <w:szCs w:val="20"/>
              </w:rPr>
            </w:pPr>
            <w:r w:rsidRPr="00E63AC5">
              <w:rPr>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B091E" w:rsidRPr="00E63AC5" w:rsidRDefault="003B091E" w:rsidP="00965F0C">
            <w:pPr>
              <w:ind w:right="340"/>
              <w:jc w:val="center"/>
              <w:rPr>
                <w:sz w:val="20"/>
                <w:szCs w:val="20"/>
              </w:rPr>
            </w:pPr>
            <w:r w:rsidRPr="00E63AC5">
              <w:rPr>
                <w:sz w:val="20"/>
                <w:szCs w:val="20"/>
              </w:rPr>
              <w:t>204,6</w:t>
            </w:r>
          </w:p>
        </w:tc>
      </w:tr>
    </w:tbl>
    <w:p w:rsidR="008D2ED0" w:rsidRPr="00E63AC5" w:rsidRDefault="008D2ED0" w:rsidP="00965F0C">
      <w:pPr>
        <w:jc w:val="center"/>
        <w:rPr>
          <w:color w:val="000000" w:themeColor="text1"/>
        </w:rPr>
      </w:pPr>
      <w:r w:rsidRPr="00B6283C">
        <w:rPr>
          <w:color w:val="000000" w:themeColor="text1"/>
        </w:rPr>
        <w:t>Sprawy o opróżnienie lokalu mieszkalnego w sądach rejonowych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050"/>
        <w:gridCol w:w="2050"/>
        <w:gridCol w:w="2333"/>
      </w:tblGrid>
      <w:tr w:rsidR="008D2ED0" w:rsidRPr="00E63AC5" w:rsidTr="00D3049A">
        <w:trPr>
          <w:jc w:val="center"/>
        </w:trPr>
        <w:tc>
          <w:tcPr>
            <w:tcW w:w="796" w:type="dxa"/>
            <w:shd w:val="clear" w:color="auto" w:fill="auto"/>
          </w:tcPr>
          <w:p w:rsidR="008D2ED0" w:rsidRPr="00E63AC5" w:rsidRDefault="008D2ED0" w:rsidP="00965F0C">
            <w:pPr>
              <w:jc w:val="both"/>
              <w:rPr>
                <w:rFonts w:eastAsia="Calibri"/>
                <w:color w:val="000000" w:themeColor="text1"/>
                <w:sz w:val="20"/>
                <w:szCs w:val="20"/>
              </w:rPr>
            </w:pPr>
          </w:p>
        </w:tc>
        <w:tc>
          <w:tcPr>
            <w:tcW w:w="2050" w:type="dxa"/>
            <w:shd w:val="clear" w:color="auto" w:fill="auto"/>
          </w:tcPr>
          <w:p w:rsidR="008D2ED0" w:rsidRPr="00E63AC5" w:rsidRDefault="008D2ED0" w:rsidP="00965F0C">
            <w:pPr>
              <w:jc w:val="center"/>
              <w:rPr>
                <w:rFonts w:eastAsia="Calibri"/>
                <w:color w:val="000000" w:themeColor="text1"/>
                <w:sz w:val="20"/>
                <w:szCs w:val="20"/>
              </w:rPr>
            </w:pPr>
            <w:r w:rsidRPr="00E63AC5">
              <w:rPr>
                <w:rFonts w:eastAsia="Calibri"/>
                <w:color w:val="000000" w:themeColor="text1"/>
                <w:sz w:val="20"/>
                <w:szCs w:val="20"/>
              </w:rPr>
              <w:t>Wpłynęło</w:t>
            </w:r>
          </w:p>
        </w:tc>
        <w:tc>
          <w:tcPr>
            <w:tcW w:w="2050" w:type="dxa"/>
            <w:shd w:val="clear" w:color="auto" w:fill="auto"/>
          </w:tcPr>
          <w:p w:rsidR="008D2ED0" w:rsidRPr="00E63AC5" w:rsidRDefault="008D2ED0" w:rsidP="00965F0C">
            <w:pPr>
              <w:jc w:val="center"/>
              <w:rPr>
                <w:rFonts w:eastAsia="Calibri"/>
                <w:color w:val="000000" w:themeColor="text1"/>
                <w:sz w:val="20"/>
                <w:szCs w:val="20"/>
              </w:rPr>
            </w:pPr>
            <w:r w:rsidRPr="00E63AC5">
              <w:rPr>
                <w:rFonts w:eastAsia="Calibri"/>
                <w:color w:val="000000" w:themeColor="text1"/>
                <w:sz w:val="20"/>
                <w:szCs w:val="20"/>
              </w:rPr>
              <w:t>Załatwiono*</w:t>
            </w:r>
          </w:p>
        </w:tc>
        <w:tc>
          <w:tcPr>
            <w:tcW w:w="2333" w:type="dxa"/>
            <w:shd w:val="clear" w:color="auto" w:fill="auto"/>
          </w:tcPr>
          <w:p w:rsidR="008D2ED0" w:rsidRPr="00E63AC5" w:rsidRDefault="008D2ED0" w:rsidP="00965F0C">
            <w:pPr>
              <w:jc w:val="center"/>
              <w:rPr>
                <w:rFonts w:eastAsia="Calibri"/>
                <w:color w:val="000000" w:themeColor="text1"/>
                <w:sz w:val="20"/>
                <w:szCs w:val="20"/>
              </w:rPr>
            </w:pPr>
            <w:r w:rsidRPr="00E63AC5">
              <w:rPr>
                <w:rFonts w:eastAsia="Calibri"/>
                <w:color w:val="000000" w:themeColor="text1"/>
                <w:sz w:val="20"/>
                <w:szCs w:val="20"/>
              </w:rPr>
              <w:t>Pozostało do załatwienia</w:t>
            </w:r>
          </w:p>
        </w:tc>
      </w:tr>
      <w:tr w:rsidR="0097091D" w:rsidRPr="00E63AC5" w:rsidTr="00D3049A">
        <w:trPr>
          <w:jc w:val="center"/>
        </w:trPr>
        <w:tc>
          <w:tcPr>
            <w:tcW w:w="796" w:type="dxa"/>
            <w:shd w:val="clear" w:color="auto" w:fill="auto"/>
          </w:tcPr>
          <w:p w:rsidR="0097091D" w:rsidRPr="00E63AC5" w:rsidRDefault="0097091D" w:rsidP="00965F0C">
            <w:pPr>
              <w:jc w:val="center"/>
              <w:rPr>
                <w:color w:val="000000" w:themeColor="text1"/>
                <w:sz w:val="20"/>
                <w:szCs w:val="20"/>
              </w:rPr>
            </w:pPr>
            <w:r w:rsidRPr="00E63AC5">
              <w:rPr>
                <w:color w:val="000000" w:themeColor="text1"/>
                <w:sz w:val="20"/>
                <w:szCs w:val="20"/>
              </w:rPr>
              <w:t>2014</w:t>
            </w:r>
          </w:p>
        </w:tc>
        <w:tc>
          <w:tcPr>
            <w:tcW w:w="2050" w:type="dxa"/>
            <w:shd w:val="clear" w:color="auto" w:fill="auto"/>
          </w:tcPr>
          <w:p w:rsidR="0097091D" w:rsidRPr="00E63AC5" w:rsidRDefault="00B6283C" w:rsidP="00965F0C">
            <w:pPr>
              <w:jc w:val="center"/>
              <w:rPr>
                <w:rFonts w:eastAsia="Calibri"/>
                <w:color w:val="000000" w:themeColor="text1"/>
                <w:sz w:val="20"/>
                <w:szCs w:val="20"/>
              </w:rPr>
            </w:pPr>
            <w:r>
              <w:rPr>
                <w:rFonts w:eastAsia="Calibri"/>
                <w:color w:val="000000" w:themeColor="text1"/>
                <w:sz w:val="20"/>
                <w:szCs w:val="20"/>
              </w:rPr>
              <w:t>28.231</w:t>
            </w:r>
          </w:p>
        </w:tc>
        <w:tc>
          <w:tcPr>
            <w:tcW w:w="2050" w:type="dxa"/>
            <w:shd w:val="clear" w:color="auto" w:fill="auto"/>
          </w:tcPr>
          <w:p w:rsidR="0097091D" w:rsidRPr="00E63AC5" w:rsidRDefault="00B6283C" w:rsidP="00965F0C">
            <w:pPr>
              <w:jc w:val="center"/>
              <w:rPr>
                <w:rFonts w:eastAsia="Calibri"/>
                <w:color w:val="000000" w:themeColor="text1"/>
                <w:sz w:val="20"/>
                <w:szCs w:val="20"/>
              </w:rPr>
            </w:pPr>
            <w:r>
              <w:rPr>
                <w:rFonts w:eastAsia="Calibri"/>
                <w:color w:val="000000" w:themeColor="text1"/>
                <w:sz w:val="20"/>
                <w:szCs w:val="20"/>
              </w:rPr>
              <w:t>27.920</w:t>
            </w:r>
          </w:p>
        </w:tc>
        <w:tc>
          <w:tcPr>
            <w:tcW w:w="2333" w:type="dxa"/>
            <w:shd w:val="clear" w:color="auto" w:fill="auto"/>
          </w:tcPr>
          <w:p w:rsidR="0097091D" w:rsidRPr="00E63AC5" w:rsidRDefault="00B6283C" w:rsidP="00965F0C">
            <w:pPr>
              <w:jc w:val="center"/>
              <w:rPr>
                <w:rFonts w:eastAsia="Calibri"/>
                <w:color w:val="000000" w:themeColor="text1"/>
                <w:sz w:val="20"/>
                <w:szCs w:val="20"/>
              </w:rPr>
            </w:pPr>
            <w:r>
              <w:rPr>
                <w:rFonts w:eastAsia="Calibri"/>
                <w:color w:val="000000" w:themeColor="text1"/>
                <w:sz w:val="20"/>
                <w:szCs w:val="20"/>
              </w:rPr>
              <w:t>17.265</w:t>
            </w:r>
          </w:p>
        </w:tc>
      </w:tr>
      <w:tr w:rsidR="0097091D" w:rsidRPr="00E63AC5" w:rsidTr="00D3049A">
        <w:trPr>
          <w:jc w:val="center"/>
        </w:trPr>
        <w:tc>
          <w:tcPr>
            <w:tcW w:w="796" w:type="dxa"/>
            <w:shd w:val="clear" w:color="auto" w:fill="auto"/>
          </w:tcPr>
          <w:p w:rsidR="0097091D" w:rsidRPr="00E63AC5" w:rsidRDefault="0097091D" w:rsidP="00965F0C">
            <w:pPr>
              <w:jc w:val="center"/>
              <w:rPr>
                <w:color w:val="000000" w:themeColor="text1"/>
                <w:sz w:val="20"/>
                <w:szCs w:val="20"/>
              </w:rPr>
            </w:pPr>
            <w:r w:rsidRPr="00E63AC5">
              <w:rPr>
                <w:color w:val="000000" w:themeColor="text1"/>
                <w:sz w:val="20"/>
                <w:szCs w:val="20"/>
              </w:rPr>
              <w:t>2015</w:t>
            </w:r>
          </w:p>
        </w:tc>
        <w:tc>
          <w:tcPr>
            <w:tcW w:w="2050" w:type="dxa"/>
            <w:shd w:val="clear" w:color="auto" w:fill="auto"/>
          </w:tcPr>
          <w:p w:rsidR="0097091D" w:rsidRPr="00E63AC5" w:rsidRDefault="00B6283C" w:rsidP="00965F0C">
            <w:pPr>
              <w:jc w:val="center"/>
              <w:rPr>
                <w:rFonts w:eastAsia="Calibri"/>
                <w:color w:val="000000" w:themeColor="text1"/>
                <w:sz w:val="20"/>
                <w:szCs w:val="20"/>
              </w:rPr>
            </w:pPr>
            <w:r>
              <w:rPr>
                <w:rFonts w:eastAsia="Calibri"/>
                <w:color w:val="000000" w:themeColor="text1"/>
                <w:sz w:val="20"/>
                <w:szCs w:val="20"/>
              </w:rPr>
              <w:t>26.486</w:t>
            </w:r>
          </w:p>
        </w:tc>
        <w:tc>
          <w:tcPr>
            <w:tcW w:w="2050" w:type="dxa"/>
            <w:shd w:val="clear" w:color="auto" w:fill="auto"/>
          </w:tcPr>
          <w:p w:rsidR="0097091D" w:rsidRPr="00E63AC5" w:rsidRDefault="00B6283C" w:rsidP="00965F0C">
            <w:pPr>
              <w:jc w:val="center"/>
              <w:rPr>
                <w:rFonts w:eastAsia="Calibri"/>
                <w:color w:val="000000" w:themeColor="text1"/>
                <w:sz w:val="20"/>
                <w:szCs w:val="20"/>
              </w:rPr>
            </w:pPr>
            <w:r>
              <w:rPr>
                <w:rFonts w:eastAsia="Calibri"/>
                <w:color w:val="000000" w:themeColor="text1"/>
                <w:sz w:val="20"/>
                <w:szCs w:val="20"/>
              </w:rPr>
              <w:t>27.019</w:t>
            </w:r>
          </w:p>
        </w:tc>
        <w:tc>
          <w:tcPr>
            <w:tcW w:w="2333" w:type="dxa"/>
            <w:shd w:val="clear" w:color="auto" w:fill="auto"/>
          </w:tcPr>
          <w:p w:rsidR="0097091D" w:rsidRPr="00E63AC5" w:rsidRDefault="00B6283C" w:rsidP="00965F0C">
            <w:pPr>
              <w:jc w:val="center"/>
              <w:rPr>
                <w:rFonts w:eastAsia="Calibri"/>
                <w:color w:val="000000" w:themeColor="text1"/>
                <w:sz w:val="20"/>
                <w:szCs w:val="20"/>
              </w:rPr>
            </w:pPr>
            <w:r>
              <w:rPr>
                <w:rFonts w:eastAsia="Calibri"/>
                <w:color w:val="000000" w:themeColor="text1"/>
                <w:sz w:val="20"/>
                <w:szCs w:val="20"/>
              </w:rPr>
              <w:t>16.730</w:t>
            </w:r>
          </w:p>
        </w:tc>
      </w:tr>
      <w:tr w:rsidR="0097091D" w:rsidRPr="00E63AC5" w:rsidTr="00D3049A">
        <w:trPr>
          <w:jc w:val="center"/>
        </w:trPr>
        <w:tc>
          <w:tcPr>
            <w:tcW w:w="796" w:type="dxa"/>
            <w:shd w:val="clear" w:color="auto" w:fill="auto"/>
          </w:tcPr>
          <w:p w:rsidR="0097091D" w:rsidRPr="00E63AC5" w:rsidRDefault="0097091D" w:rsidP="00965F0C">
            <w:pPr>
              <w:jc w:val="center"/>
              <w:rPr>
                <w:color w:val="000000" w:themeColor="text1"/>
                <w:sz w:val="20"/>
                <w:szCs w:val="20"/>
              </w:rPr>
            </w:pPr>
            <w:r w:rsidRPr="00E63AC5">
              <w:rPr>
                <w:color w:val="000000" w:themeColor="text1"/>
                <w:sz w:val="20"/>
                <w:szCs w:val="20"/>
              </w:rPr>
              <w:t>2016</w:t>
            </w:r>
          </w:p>
        </w:tc>
        <w:tc>
          <w:tcPr>
            <w:tcW w:w="2050" w:type="dxa"/>
            <w:shd w:val="clear" w:color="auto" w:fill="auto"/>
          </w:tcPr>
          <w:p w:rsidR="0097091D" w:rsidRPr="00E63AC5" w:rsidRDefault="00B6283C" w:rsidP="00965F0C">
            <w:pPr>
              <w:jc w:val="center"/>
              <w:rPr>
                <w:rFonts w:eastAsia="Calibri"/>
                <w:color w:val="000000" w:themeColor="text1"/>
                <w:sz w:val="20"/>
                <w:szCs w:val="20"/>
              </w:rPr>
            </w:pPr>
            <w:r>
              <w:rPr>
                <w:rFonts w:eastAsia="Calibri"/>
                <w:color w:val="000000" w:themeColor="text1"/>
                <w:sz w:val="20"/>
                <w:szCs w:val="20"/>
              </w:rPr>
              <w:t>21.368</w:t>
            </w:r>
          </w:p>
        </w:tc>
        <w:tc>
          <w:tcPr>
            <w:tcW w:w="2050" w:type="dxa"/>
            <w:shd w:val="clear" w:color="auto" w:fill="auto"/>
          </w:tcPr>
          <w:p w:rsidR="0097091D" w:rsidRPr="00E63AC5" w:rsidRDefault="00B6283C" w:rsidP="00965F0C">
            <w:pPr>
              <w:jc w:val="center"/>
              <w:rPr>
                <w:rFonts w:eastAsia="Calibri"/>
                <w:color w:val="000000" w:themeColor="text1"/>
                <w:sz w:val="20"/>
                <w:szCs w:val="20"/>
              </w:rPr>
            </w:pPr>
            <w:r>
              <w:rPr>
                <w:rFonts w:eastAsia="Calibri"/>
                <w:color w:val="000000" w:themeColor="text1"/>
                <w:sz w:val="20"/>
                <w:szCs w:val="20"/>
              </w:rPr>
              <w:t>24.287</w:t>
            </w:r>
          </w:p>
        </w:tc>
        <w:tc>
          <w:tcPr>
            <w:tcW w:w="2333" w:type="dxa"/>
            <w:shd w:val="clear" w:color="auto" w:fill="auto"/>
          </w:tcPr>
          <w:p w:rsidR="0097091D" w:rsidRPr="00E63AC5" w:rsidRDefault="00B6283C" w:rsidP="00965F0C">
            <w:pPr>
              <w:jc w:val="center"/>
              <w:rPr>
                <w:rFonts w:eastAsia="Calibri"/>
                <w:color w:val="000000" w:themeColor="text1"/>
                <w:sz w:val="20"/>
                <w:szCs w:val="20"/>
              </w:rPr>
            </w:pPr>
            <w:r>
              <w:rPr>
                <w:rFonts w:eastAsia="Calibri"/>
                <w:color w:val="000000" w:themeColor="text1"/>
                <w:sz w:val="20"/>
                <w:szCs w:val="20"/>
              </w:rPr>
              <w:t>13.808</w:t>
            </w:r>
          </w:p>
        </w:tc>
      </w:tr>
      <w:tr w:rsidR="0097091D" w:rsidRPr="00E63AC5" w:rsidTr="00D3049A">
        <w:trPr>
          <w:jc w:val="center"/>
        </w:trPr>
        <w:tc>
          <w:tcPr>
            <w:tcW w:w="796" w:type="dxa"/>
            <w:shd w:val="clear" w:color="auto" w:fill="auto"/>
          </w:tcPr>
          <w:p w:rsidR="0097091D" w:rsidRPr="00E63AC5" w:rsidRDefault="0097091D" w:rsidP="00965F0C">
            <w:pPr>
              <w:jc w:val="center"/>
              <w:rPr>
                <w:color w:val="000000" w:themeColor="text1"/>
                <w:sz w:val="20"/>
                <w:szCs w:val="20"/>
              </w:rPr>
            </w:pPr>
            <w:r w:rsidRPr="00E63AC5">
              <w:rPr>
                <w:color w:val="000000" w:themeColor="text1"/>
                <w:sz w:val="20"/>
                <w:szCs w:val="20"/>
              </w:rPr>
              <w:t>2017</w:t>
            </w:r>
          </w:p>
        </w:tc>
        <w:tc>
          <w:tcPr>
            <w:tcW w:w="2050" w:type="dxa"/>
            <w:shd w:val="clear" w:color="auto" w:fill="auto"/>
          </w:tcPr>
          <w:p w:rsidR="0097091D" w:rsidRPr="00E63AC5" w:rsidRDefault="009264B3" w:rsidP="00965F0C">
            <w:pPr>
              <w:jc w:val="center"/>
              <w:rPr>
                <w:rFonts w:eastAsia="Calibri"/>
                <w:color w:val="000000" w:themeColor="text1"/>
                <w:sz w:val="20"/>
                <w:szCs w:val="20"/>
              </w:rPr>
            </w:pPr>
            <w:r>
              <w:rPr>
                <w:rFonts w:eastAsia="Calibri"/>
                <w:color w:val="000000" w:themeColor="text1"/>
                <w:sz w:val="20"/>
                <w:szCs w:val="20"/>
              </w:rPr>
              <w:t>19.594</w:t>
            </w:r>
          </w:p>
        </w:tc>
        <w:tc>
          <w:tcPr>
            <w:tcW w:w="2050" w:type="dxa"/>
            <w:shd w:val="clear" w:color="auto" w:fill="auto"/>
          </w:tcPr>
          <w:p w:rsidR="0097091D" w:rsidRPr="00E63AC5" w:rsidRDefault="009264B3" w:rsidP="00965F0C">
            <w:pPr>
              <w:jc w:val="center"/>
              <w:rPr>
                <w:rFonts w:eastAsia="Calibri"/>
                <w:color w:val="000000" w:themeColor="text1"/>
                <w:sz w:val="20"/>
                <w:szCs w:val="20"/>
              </w:rPr>
            </w:pPr>
            <w:r>
              <w:rPr>
                <w:rFonts w:eastAsia="Calibri"/>
                <w:color w:val="000000" w:themeColor="text1"/>
                <w:sz w:val="20"/>
                <w:szCs w:val="20"/>
              </w:rPr>
              <w:t>20.208</w:t>
            </w:r>
          </w:p>
        </w:tc>
        <w:tc>
          <w:tcPr>
            <w:tcW w:w="2333" w:type="dxa"/>
            <w:shd w:val="clear" w:color="auto" w:fill="auto"/>
          </w:tcPr>
          <w:p w:rsidR="0097091D" w:rsidRPr="00E63AC5" w:rsidRDefault="009264B3" w:rsidP="00965F0C">
            <w:pPr>
              <w:jc w:val="center"/>
              <w:rPr>
                <w:rFonts w:eastAsia="Calibri"/>
                <w:color w:val="000000" w:themeColor="text1"/>
                <w:sz w:val="20"/>
                <w:szCs w:val="20"/>
              </w:rPr>
            </w:pPr>
            <w:r>
              <w:rPr>
                <w:rFonts w:eastAsia="Calibri"/>
                <w:color w:val="000000" w:themeColor="text1"/>
                <w:sz w:val="20"/>
                <w:szCs w:val="20"/>
              </w:rPr>
              <w:t>13.194</w:t>
            </w:r>
          </w:p>
        </w:tc>
      </w:tr>
    </w:tbl>
    <w:p w:rsidR="00D3049A" w:rsidRPr="00E63AC5" w:rsidRDefault="00D3049A" w:rsidP="00965F0C">
      <w:pPr>
        <w:jc w:val="both"/>
        <w:rPr>
          <w:color w:val="000000" w:themeColor="text1"/>
          <w:sz w:val="20"/>
          <w:szCs w:val="20"/>
        </w:rPr>
      </w:pPr>
      <w:r w:rsidRPr="00E63AC5">
        <w:rPr>
          <w:color w:val="000000" w:themeColor="text1"/>
          <w:sz w:val="20"/>
          <w:szCs w:val="20"/>
        </w:rPr>
        <w:t>* Uwzględniono w całości lub w części, oddalono, zwrócono, odrzucono, umorzono, załatwiono w inny sposób</w:t>
      </w:r>
    </w:p>
    <w:p w:rsidR="008D2ED0" w:rsidRPr="00E63AC5" w:rsidRDefault="008D2ED0" w:rsidP="00965F0C">
      <w:pPr>
        <w:jc w:val="center"/>
        <w:rPr>
          <w:b/>
          <w:color w:val="000000" w:themeColor="text1"/>
        </w:rPr>
      </w:pPr>
      <w:r w:rsidRPr="00B6283C">
        <w:rPr>
          <w:color w:val="000000" w:themeColor="text1"/>
        </w:rPr>
        <w:t>Czynności komornika w zakresie eksmisji</w:t>
      </w:r>
      <w:r w:rsidRPr="00E63AC5">
        <w:rPr>
          <w:color w:val="000000" w:themeColor="text1"/>
        </w:rPr>
        <w:t xml:space="preserve"> </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316"/>
        <w:gridCol w:w="1959"/>
        <w:gridCol w:w="1316"/>
        <w:gridCol w:w="1962"/>
        <w:gridCol w:w="1413"/>
        <w:gridCol w:w="1962"/>
      </w:tblGrid>
      <w:tr w:rsidR="008D2ED0" w:rsidRPr="00E63AC5" w:rsidTr="00D3049A">
        <w:trPr>
          <w:jc w:val="center"/>
        </w:trPr>
        <w:tc>
          <w:tcPr>
            <w:tcW w:w="704" w:type="dxa"/>
            <w:shd w:val="clear" w:color="auto" w:fill="auto"/>
          </w:tcPr>
          <w:p w:rsidR="008D2ED0" w:rsidRPr="00E63AC5" w:rsidRDefault="008D2ED0" w:rsidP="00965F0C">
            <w:pPr>
              <w:jc w:val="both"/>
              <w:rPr>
                <w:rFonts w:eastAsia="Calibri"/>
                <w:color w:val="000000" w:themeColor="text1"/>
                <w:sz w:val="20"/>
                <w:szCs w:val="20"/>
              </w:rPr>
            </w:pPr>
          </w:p>
        </w:tc>
        <w:tc>
          <w:tcPr>
            <w:tcW w:w="3275" w:type="dxa"/>
            <w:gridSpan w:val="2"/>
            <w:shd w:val="clear" w:color="auto" w:fill="auto"/>
          </w:tcPr>
          <w:p w:rsidR="008D2ED0" w:rsidRPr="00E63AC5" w:rsidRDefault="008D2ED0" w:rsidP="00965F0C">
            <w:pPr>
              <w:jc w:val="center"/>
              <w:rPr>
                <w:rFonts w:eastAsia="Calibri"/>
                <w:color w:val="000000" w:themeColor="text1"/>
                <w:sz w:val="20"/>
                <w:szCs w:val="20"/>
              </w:rPr>
            </w:pPr>
            <w:r w:rsidRPr="00E63AC5">
              <w:rPr>
                <w:rFonts w:eastAsia="Calibri"/>
                <w:color w:val="000000" w:themeColor="text1"/>
                <w:sz w:val="20"/>
                <w:szCs w:val="20"/>
              </w:rPr>
              <w:t>Wpłynęło</w:t>
            </w:r>
          </w:p>
        </w:tc>
        <w:tc>
          <w:tcPr>
            <w:tcW w:w="3278" w:type="dxa"/>
            <w:gridSpan w:val="2"/>
            <w:shd w:val="clear" w:color="auto" w:fill="auto"/>
          </w:tcPr>
          <w:p w:rsidR="008D2ED0" w:rsidRPr="00E63AC5" w:rsidRDefault="008D2ED0" w:rsidP="00965F0C">
            <w:pPr>
              <w:jc w:val="center"/>
              <w:rPr>
                <w:rFonts w:eastAsia="Calibri"/>
                <w:color w:val="000000" w:themeColor="text1"/>
                <w:sz w:val="20"/>
                <w:szCs w:val="20"/>
              </w:rPr>
            </w:pPr>
            <w:r w:rsidRPr="00E63AC5">
              <w:rPr>
                <w:rFonts w:eastAsia="Calibri"/>
                <w:color w:val="000000" w:themeColor="text1"/>
                <w:sz w:val="20"/>
                <w:szCs w:val="20"/>
              </w:rPr>
              <w:t>Załatwiono*</w:t>
            </w:r>
          </w:p>
        </w:tc>
        <w:tc>
          <w:tcPr>
            <w:tcW w:w="3375" w:type="dxa"/>
            <w:gridSpan w:val="2"/>
            <w:shd w:val="clear" w:color="auto" w:fill="auto"/>
          </w:tcPr>
          <w:p w:rsidR="008D2ED0" w:rsidRPr="00E63AC5" w:rsidRDefault="008D2ED0" w:rsidP="00965F0C">
            <w:pPr>
              <w:jc w:val="center"/>
              <w:rPr>
                <w:rFonts w:eastAsia="Calibri"/>
                <w:color w:val="000000" w:themeColor="text1"/>
                <w:sz w:val="20"/>
                <w:szCs w:val="20"/>
              </w:rPr>
            </w:pPr>
            <w:r w:rsidRPr="00E63AC5">
              <w:rPr>
                <w:rFonts w:eastAsia="Calibri"/>
                <w:color w:val="000000" w:themeColor="text1"/>
                <w:sz w:val="20"/>
                <w:szCs w:val="20"/>
              </w:rPr>
              <w:t>Pozostało do załatwienia</w:t>
            </w:r>
          </w:p>
        </w:tc>
      </w:tr>
      <w:tr w:rsidR="008D2ED0" w:rsidRPr="00E63AC5" w:rsidTr="00D3049A">
        <w:trPr>
          <w:jc w:val="center"/>
        </w:trPr>
        <w:tc>
          <w:tcPr>
            <w:tcW w:w="704" w:type="dxa"/>
            <w:shd w:val="clear" w:color="auto" w:fill="auto"/>
          </w:tcPr>
          <w:p w:rsidR="008D2ED0" w:rsidRPr="00E63AC5" w:rsidRDefault="008D2ED0" w:rsidP="00965F0C">
            <w:pPr>
              <w:jc w:val="both"/>
              <w:rPr>
                <w:rFonts w:eastAsia="Calibri"/>
                <w:color w:val="000000" w:themeColor="text1"/>
                <w:sz w:val="20"/>
                <w:szCs w:val="20"/>
              </w:rPr>
            </w:pPr>
          </w:p>
        </w:tc>
        <w:tc>
          <w:tcPr>
            <w:tcW w:w="1316" w:type="dxa"/>
            <w:shd w:val="clear" w:color="auto" w:fill="auto"/>
          </w:tcPr>
          <w:p w:rsidR="008D2ED0" w:rsidRPr="00E63AC5" w:rsidRDefault="008D2ED0" w:rsidP="00965F0C">
            <w:pPr>
              <w:jc w:val="center"/>
              <w:rPr>
                <w:rFonts w:eastAsia="Calibri"/>
                <w:color w:val="000000" w:themeColor="text1"/>
                <w:sz w:val="20"/>
                <w:szCs w:val="20"/>
              </w:rPr>
            </w:pPr>
            <w:r w:rsidRPr="00E63AC5">
              <w:rPr>
                <w:rFonts w:eastAsia="Calibri"/>
                <w:color w:val="000000" w:themeColor="text1"/>
                <w:sz w:val="20"/>
                <w:szCs w:val="20"/>
              </w:rPr>
              <w:t>opróżnienie lokalu mieszkalnego</w:t>
            </w:r>
          </w:p>
        </w:tc>
        <w:tc>
          <w:tcPr>
            <w:tcW w:w="1959" w:type="dxa"/>
            <w:shd w:val="clear" w:color="auto" w:fill="auto"/>
          </w:tcPr>
          <w:p w:rsidR="008D2ED0" w:rsidRPr="00E63AC5" w:rsidRDefault="008D2ED0" w:rsidP="00965F0C">
            <w:pPr>
              <w:jc w:val="center"/>
              <w:rPr>
                <w:rFonts w:eastAsia="Calibri"/>
                <w:color w:val="000000" w:themeColor="text1"/>
                <w:sz w:val="20"/>
                <w:szCs w:val="20"/>
              </w:rPr>
            </w:pPr>
            <w:r w:rsidRPr="00E63AC5">
              <w:rPr>
                <w:rFonts w:eastAsia="Calibri"/>
                <w:color w:val="000000" w:themeColor="text1"/>
                <w:sz w:val="20"/>
                <w:szCs w:val="20"/>
              </w:rPr>
              <w:t>w tym opróżnienie lokalu mieszkalnego bez zapewnienia lokalu socjalnego</w:t>
            </w:r>
          </w:p>
        </w:tc>
        <w:tc>
          <w:tcPr>
            <w:tcW w:w="1316" w:type="dxa"/>
            <w:shd w:val="clear" w:color="auto" w:fill="auto"/>
          </w:tcPr>
          <w:p w:rsidR="008D2ED0" w:rsidRPr="00E63AC5" w:rsidRDefault="008D2ED0" w:rsidP="00965F0C">
            <w:pPr>
              <w:jc w:val="center"/>
              <w:rPr>
                <w:rFonts w:eastAsia="Calibri"/>
                <w:color w:val="000000" w:themeColor="text1"/>
                <w:sz w:val="20"/>
                <w:szCs w:val="20"/>
              </w:rPr>
            </w:pPr>
            <w:r w:rsidRPr="00E63AC5">
              <w:rPr>
                <w:rFonts w:eastAsia="Calibri"/>
                <w:color w:val="000000" w:themeColor="text1"/>
                <w:sz w:val="20"/>
                <w:szCs w:val="20"/>
              </w:rPr>
              <w:t>opróżnienie lokalu mieszkalnego</w:t>
            </w:r>
          </w:p>
        </w:tc>
        <w:tc>
          <w:tcPr>
            <w:tcW w:w="1962" w:type="dxa"/>
            <w:shd w:val="clear" w:color="auto" w:fill="auto"/>
          </w:tcPr>
          <w:p w:rsidR="008D2ED0" w:rsidRPr="00E63AC5" w:rsidRDefault="008D2ED0" w:rsidP="00965F0C">
            <w:pPr>
              <w:jc w:val="center"/>
              <w:rPr>
                <w:rFonts w:eastAsia="Calibri"/>
                <w:color w:val="000000" w:themeColor="text1"/>
                <w:sz w:val="20"/>
                <w:szCs w:val="20"/>
              </w:rPr>
            </w:pPr>
            <w:r w:rsidRPr="00E63AC5">
              <w:rPr>
                <w:rFonts w:eastAsia="Calibri"/>
                <w:color w:val="000000" w:themeColor="text1"/>
                <w:sz w:val="20"/>
                <w:szCs w:val="20"/>
              </w:rPr>
              <w:t>w tym opróżnienie lokalu mieszkalnego bez zapewnienia lokalu socjalnego</w:t>
            </w:r>
          </w:p>
        </w:tc>
        <w:tc>
          <w:tcPr>
            <w:tcW w:w="1413" w:type="dxa"/>
            <w:shd w:val="clear" w:color="auto" w:fill="auto"/>
          </w:tcPr>
          <w:p w:rsidR="008D2ED0" w:rsidRPr="00E63AC5" w:rsidRDefault="008D2ED0" w:rsidP="00965F0C">
            <w:pPr>
              <w:jc w:val="center"/>
              <w:rPr>
                <w:rFonts w:eastAsia="Calibri"/>
                <w:color w:val="000000" w:themeColor="text1"/>
                <w:sz w:val="20"/>
                <w:szCs w:val="20"/>
              </w:rPr>
            </w:pPr>
            <w:r w:rsidRPr="00E63AC5">
              <w:rPr>
                <w:rFonts w:eastAsia="Calibri"/>
                <w:color w:val="000000" w:themeColor="text1"/>
                <w:sz w:val="20"/>
                <w:szCs w:val="20"/>
              </w:rPr>
              <w:t>opróżnienie lokalu mieszkalnego</w:t>
            </w:r>
          </w:p>
        </w:tc>
        <w:tc>
          <w:tcPr>
            <w:tcW w:w="1962" w:type="dxa"/>
            <w:shd w:val="clear" w:color="auto" w:fill="auto"/>
          </w:tcPr>
          <w:p w:rsidR="008D2ED0" w:rsidRPr="00E63AC5" w:rsidRDefault="008D2ED0" w:rsidP="00965F0C">
            <w:pPr>
              <w:jc w:val="center"/>
              <w:rPr>
                <w:rFonts w:eastAsia="Calibri"/>
                <w:color w:val="000000" w:themeColor="text1"/>
                <w:sz w:val="20"/>
                <w:szCs w:val="20"/>
              </w:rPr>
            </w:pPr>
            <w:r w:rsidRPr="00E63AC5">
              <w:rPr>
                <w:rFonts w:eastAsia="Calibri"/>
                <w:color w:val="000000" w:themeColor="text1"/>
                <w:sz w:val="20"/>
                <w:szCs w:val="20"/>
              </w:rPr>
              <w:t>w tym opróżnienie lokalu mieszkalnego bez zapewnienia lokalu socjalnego</w:t>
            </w:r>
          </w:p>
        </w:tc>
      </w:tr>
      <w:tr w:rsidR="00B6283C" w:rsidRPr="00E63AC5" w:rsidTr="00D3049A">
        <w:trPr>
          <w:jc w:val="center"/>
        </w:trPr>
        <w:tc>
          <w:tcPr>
            <w:tcW w:w="704" w:type="dxa"/>
            <w:shd w:val="clear" w:color="auto" w:fill="auto"/>
          </w:tcPr>
          <w:p w:rsidR="00B6283C" w:rsidRPr="00E63AC5" w:rsidRDefault="00B6283C" w:rsidP="00965F0C">
            <w:pPr>
              <w:jc w:val="center"/>
              <w:rPr>
                <w:color w:val="000000" w:themeColor="text1"/>
                <w:sz w:val="20"/>
                <w:szCs w:val="20"/>
              </w:rPr>
            </w:pPr>
            <w:r w:rsidRPr="00E63AC5">
              <w:rPr>
                <w:color w:val="000000" w:themeColor="text1"/>
                <w:sz w:val="20"/>
                <w:szCs w:val="20"/>
              </w:rPr>
              <w:t>2014</w:t>
            </w:r>
          </w:p>
        </w:tc>
        <w:tc>
          <w:tcPr>
            <w:tcW w:w="1316"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8.538</w:t>
            </w:r>
          </w:p>
        </w:tc>
        <w:tc>
          <w:tcPr>
            <w:tcW w:w="1959"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2.889</w:t>
            </w:r>
          </w:p>
        </w:tc>
        <w:tc>
          <w:tcPr>
            <w:tcW w:w="1316"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8.679</w:t>
            </w:r>
          </w:p>
        </w:tc>
        <w:tc>
          <w:tcPr>
            <w:tcW w:w="1962"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2.770</w:t>
            </w:r>
          </w:p>
        </w:tc>
        <w:tc>
          <w:tcPr>
            <w:tcW w:w="1413"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9.069</w:t>
            </w:r>
          </w:p>
        </w:tc>
        <w:tc>
          <w:tcPr>
            <w:tcW w:w="1962"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3.419</w:t>
            </w:r>
          </w:p>
        </w:tc>
      </w:tr>
      <w:tr w:rsidR="00B6283C" w:rsidRPr="00E63AC5" w:rsidTr="00D3049A">
        <w:trPr>
          <w:jc w:val="center"/>
        </w:trPr>
        <w:tc>
          <w:tcPr>
            <w:tcW w:w="704" w:type="dxa"/>
            <w:shd w:val="clear" w:color="auto" w:fill="auto"/>
          </w:tcPr>
          <w:p w:rsidR="00B6283C" w:rsidRPr="00E63AC5" w:rsidRDefault="00B6283C" w:rsidP="00965F0C">
            <w:pPr>
              <w:jc w:val="center"/>
              <w:rPr>
                <w:color w:val="000000" w:themeColor="text1"/>
                <w:sz w:val="20"/>
                <w:szCs w:val="20"/>
              </w:rPr>
            </w:pPr>
            <w:r w:rsidRPr="00E63AC5">
              <w:rPr>
                <w:color w:val="000000" w:themeColor="text1"/>
                <w:sz w:val="20"/>
                <w:szCs w:val="20"/>
              </w:rPr>
              <w:t>2015</w:t>
            </w:r>
          </w:p>
        </w:tc>
        <w:tc>
          <w:tcPr>
            <w:tcW w:w="1316"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8.879</w:t>
            </w:r>
          </w:p>
        </w:tc>
        <w:tc>
          <w:tcPr>
            <w:tcW w:w="1959"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2.903</w:t>
            </w:r>
          </w:p>
        </w:tc>
        <w:tc>
          <w:tcPr>
            <w:tcW w:w="1316"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8.671</w:t>
            </w:r>
          </w:p>
        </w:tc>
        <w:tc>
          <w:tcPr>
            <w:tcW w:w="1962"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2.939</w:t>
            </w:r>
          </w:p>
        </w:tc>
        <w:tc>
          <w:tcPr>
            <w:tcW w:w="1413"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9.287</w:t>
            </w:r>
          </w:p>
        </w:tc>
        <w:tc>
          <w:tcPr>
            <w:tcW w:w="1962"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3.382</w:t>
            </w:r>
          </w:p>
        </w:tc>
      </w:tr>
      <w:tr w:rsidR="00B6283C" w:rsidRPr="00E63AC5" w:rsidTr="00D3049A">
        <w:trPr>
          <w:jc w:val="center"/>
        </w:trPr>
        <w:tc>
          <w:tcPr>
            <w:tcW w:w="704" w:type="dxa"/>
            <w:shd w:val="clear" w:color="auto" w:fill="auto"/>
          </w:tcPr>
          <w:p w:rsidR="00B6283C" w:rsidRPr="00E63AC5" w:rsidRDefault="00B6283C" w:rsidP="00965F0C">
            <w:pPr>
              <w:jc w:val="center"/>
              <w:rPr>
                <w:color w:val="000000" w:themeColor="text1"/>
                <w:sz w:val="20"/>
                <w:szCs w:val="20"/>
              </w:rPr>
            </w:pPr>
            <w:r w:rsidRPr="00E63AC5">
              <w:rPr>
                <w:color w:val="000000" w:themeColor="text1"/>
                <w:sz w:val="20"/>
                <w:szCs w:val="20"/>
              </w:rPr>
              <w:t>2016</w:t>
            </w:r>
          </w:p>
        </w:tc>
        <w:tc>
          <w:tcPr>
            <w:tcW w:w="1316"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8.411</w:t>
            </w:r>
          </w:p>
        </w:tc>
        <w:tc>
          <w:tcPr>
            <w:tcW w:w="1959"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2.567</w:t>
            </w:r>
          </w:p>
        </w:tc>
        <w:tc>
          <w:tcPr>
            <w:tcW w:w="1316"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8.744</w:t>
            </w:r>
          </w:p>
        </w:tc>
        <w:tc>
          <w:tcPr>
            <w:tcW w:w="1962"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2.887</w:t>
            </w:r>
          </w:p>
        </w:tc>
        <w:tc>
          <w:tcPr>
            <w:tcW w:w="1413"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8.976</w:t>
            </w:r>
          </w:p>
        </w:tc>
        <w:tc>
          <w:tcPr>
            <w:tcW w:w="1962" w:type="dxa"/>
            <w:shd w:val="clear" w:color="auto" w:fill="auto"/>
          </w:tcPr>
          <w:p w:rsidR="00B6283C" w:rsidRPr="00E63AC5" w:rsidRDefault="00B6283C" w:rsidP="00965F0C">
            <w:pPr>
              <w:jc w:val="center"/>
              <w:rPr>
                <w:rFonts w:eastAsia="Calibri"/>
                <w:color w:val="000000" w:themeColor="text1"/>
                <w:sz w:val="20"/>
                <w:szCs w:val="20"/>
              </w:rPr>
            </w:pPr>
            <w:r>
              <w:rPr>
                <w:rFonts w:eastAsia="Calibri"/>
                <w:color w:val="000000" w:themeColor="text1"/>
                <w:sz w:val="20"/>
                <w:szCs w:val="20"/>
              </w:rPr>
              <w:t>3.069</w:t>
            </w:r>
          </w:p>
        </w:tc>
      </w:tr>
      <w:tr w:rsidR="00B6283C" w:rsidRPr="00E63AC5" w:rsidTr="00D3049A">
        <w:trPr>
          <w:jc w:val="center"/>
        </w:trPr>
        <w:tc>
          <w:tcPr>
            <w:tcW w:w="704" w:type="dxa"/>
            <w:shd w:val="clear" w:color="auto" w:fill="auto"/>
          </w:tcPr>
          <w:p w:rsidR="00B6283C" w:rsidRPr="00E63AC5" w:rsidRDefault="00B6283C" w:rsidP="00965F0C">
            <w:pPr>
              <w:jc w:val="center"/>
              <w:rPr>
                <w:color w:val="000000" w:themeColor="text1"/>
                <w:sz w:val="20"/>
                <w:szCs w:val="20"/>
              </w:rPr>
            </w:pPr>
            <w:r w:rsidRPr="00E63AC5">
              <w:rPr>
                <w:color w:val="000000" w:themeColor="text1"/>
                <w:sz w:val="20"/>
                <w:szCs w:val="20"/>
              </w:rPr>
              <w:t>2017</w:t>
            </w:r>
          </w:p>
        </w:tc>
        <w:tc>
          <w:tcPr>
            <w:tcW w:w="1316" w:type="dxa"/>
            <w:shd w:val="clear" w:color="auto" w:fill="auto"/>
          </w:tcPr>
          <w:p w:rsidR="00B6283C" w:rsidRPr="00E63AC5" w:rsidRDefault="009264B3" w:rsidP="00965F0C">
            <w:pPr>
              <w:jc w:val="center"/>
              <w:rPr>
                <w:rFonts w:eastAsia="Calibri"/>
                <w:color w:val="000000" w:themeColor="text1"/>
                <w:sz w:val="20"/>
                <w:szCs w:val="20"/>
              </w:rPr>
            </w:pPr>
            <w:r>
              <w:rPr>
                <w:rFonts w:eastAsia="Calibri"/>
                <w:color w:val="000000" w:themeColor="text1"/>
                <w:sz w:val="20"/>
                <w:szCs w:val="20"/>
              </w:rPr>
              <w:t>7.470</w:t>
            </w:r>
          </w:p>
        </w:tc>
        <w:tc>
          <w:tcPr>
            <w:tcW w:w="1959" w:type="dxa"/>
            <w:shd w:val="clear" w:color="auto" w:fill="auto"/>
          </w:tcPr>
          <w:p w:rsidR="00B6283C" w:rsidRPr="00E63AC5" w:rsidRDefault="009264B3" w:rsidP="00965F0C">
            <w:pPr>
              <w:jc w:val="center"/>
              <w:rPr>
                <w:rFonts w:eastAsia="Calibri"/>
                <w:color w:val="000000" w:themeColor="text1"/>
                <w:sz w:val="20"/>
                <w:szCs w:val="20"/>
              </w:rPr>
            </w:pPr>
            <w:r>
              <w:rPr>
                <w:rFonts w:eastAsia="Calibri"/>
                <w:color w:val="000000" w:themeColor="text1"/>
                <w:sz w:val="20"/>
                <w:szCs w:val="20"/>
              </w:rPr>
              <w:t>2.276</w:t>
            </w:r>
          </w:p>
        </w:tc>
        <w:tc>
          <w:tcPr>
            <w:tcW w:w="1316" w:type="dxa"/>
            <w:shd w:val="clear" w:color="auto" w:fill="auto"/>
          </w:tcPr>
          <w:p w:rsidR="00B6283C" w:rsidRPr="00E63AC5" w:rsidRDefault="009264B3" w:rsidP="00965F0C">
            <w:pPr>
              <w:jc w:val="center"/>
              <w:rPr>
                <w:rFonts w:eastAsia="Calibri"/>
                <w:color w:val="000000" w:themeColor="text1"/>
                <w:sz w:val="20"/>
                <w:szCs w:val="20"/>
              </w:rPr>
            </w:pPr>
            <w:r>
              <w:rPr>
                <w:rFonts w:eastAsia="Calibri"/>
                <w:color w:val="000000" w:themeColor="text1"/>
                <w:sz w:val="20"/>
                <w:szCs w:val="20"/>
              </w:rPr>
              <w:t>8.369</w:t>
            </w:r>
          </w:p>
        </w:tc>
        <w:tc>
          <w:tcPr>
            <w:tcW w:w="1962" w:type="dxa"/>
            <w:shd w:val="clear" w:color="auto" w:fill="auto"/>
          </w:tcPr>
          <w:p w:rsidR="00B6283C" w:rsidRPr="00E63AC5" w:rsidRDefault="009264B3" w:rsidP="00965F0C">
            <w:pPr>
              <w:jc w:val="center"/>
              <w:rPr>
                <w:rFonts w:eastAsia="Calibri"/>
                <w:color w:val="000000" w:themeColor="text1"/>
                <w:sz w:val="20"/>
                <w:szCs w:val="20"/>
              </w:rPr>
            </w:pPr>
            <w:r>
              <w:rPr>
                <w:rFonts w:eastAsia="Calibri"/>
                <w:color w:val="000000" w:themeColor="text1"/>
                <w:sz w:val="20"/>
                <w:szCs w:val="20"/>
              </w:rPr>
              <w:t>2.776</w:t>
            </w:r>
          </w:p>
        </w:tc>
        <w:tc>
          <w:tcPr>
            <w:tcW w:w="1413" w:type="dxa"/>
            <w:shd w:val="clear" w:color="auto" w:fill="auto"/>
          </w:tcPr>
          <w:p w:rsidR="00B6283C" w:rsidRPr="00E63AC5" w:rsidRDefault="009264B3" w:rsidP="00965F0C">
            <w:pPr>
              <w:jc w:val="center"/>
              <w:rPr>
                <w:rFonts w:eastAsia="Calibri"/>
                <w:color w:val="000000" w:themeColor="text1"/>
                <w:sz w:val="20"/>
                <w:szCs w:val="20"/>
              </w:rPr>
            </w:pPr>
            <w:r>
              <w:rPr>
                <w:rFonts w:eastAsia="Calibri"/>
                <w:color w:val="000000" w:themeColor="text1"/>
                <w:sz w:val="20"/>
                <w:szCs w:val="20"/>
              </w:rPr>
              <w:t>8.069</w:t>
            </w:r>
          </w:p>
        </w:tc>
        <w:tc>
          <w:tcPr>
            <w:tcW w:w="1962" w:type="dxa"/>
            <w:shd w:val="clear" w:color="auto" w:fill="auto"/>
          </w:tcPr>
          <w:p w:rsidR="00B6283C" w:rsidRPr="00E63AC5" w:rsidRDefault="009264B3" w:rsidP="00965F0C">
            <w:pPr>
              <w:jc w:val="center"/>
              <w:rPr>
                <w:rFonts w:eastAsia="Calibri"/>
                <w:color w:val="000000" w:themeColor="text1"/>
                <w:sz w:val="20"/>
                <w:szCs w:val="20"/>
              </w:rPr>
            </w:pPr>
            <w:r>
              <w:rPr>
                <w:rFonts w:eastAsia="Calibri"/>
                <w:color w:val="000000" w:themeColor="text1"/>
                <w:sz w:val="20"/>
                <w:szCs w:val="20"/>
              </w:rPr>
              <w:t>2.486</w:t>
            </w:r>
          </w:p>
        </w:tc>
      </w:tr>
    </w:tbl>
    <w:p w:rsidR="008D2ED0" w:rsidRPr="00E63AC5" w:rsidRDefault="008D2ED0" w:rsidP="00965F0C">
      <w:pPr>
        <w:jc w:val="both"/>
        <w:rPr>
          <w:color w:val="000000" w:themeColor="text1"/>
          <w:sz w:val="20"/>
          <w:szCs w:val="20"/>
        </w:rPr>
      </w:pPr>
      <w:r w:rsidRPr="00E63AC5">
        <w:rPr>
          <w:color w:val="000000" w:themeColor="text1"/>
          <w:sz w:val="20"/>
          <w:szCs w:val="20"/>
        </w:rPr>
        <w:t>* Uwzględniono w całości lub w części, oddalono, zwrócono, odrzucono, umorzono, załatwiono w inny sposób</w:t>
      </w:r>
    </w:p>
    <w:p w:rsidR="008D2ED0" w:rsidRPr="00E63AC5" w:rsidRDefault="008D2ED0" w:rsidP="00965F0C">
      <w:pPr>
        <w:jc w:val="both"/>
        <w:rPr>
          <w:color w:val="000000" w:themeColor="text1"/>
        </w:rPr>
      </w:pPr>
    </w:p>
    <w:p w:rsidR="00582203" w:rsidRDefault="00582203">
      <w:pPr>
        <w:spacing w:after="200" w:line="276" w:lineRule="auto"/>
        <w:rPr>
          <w:b/>
          <w:smallCaps/>
          <w:color w:val="000000" w:themeColor="text1"/>
        </w:rPr>
      </w:pPr>
      <w:r>
        <w:rPr>
          <w:b/>
          <w:smallCaps/>
          <w:color w:val="000000" w:themeColor="text1"/>
        </w:rPr>
        <w:br w:type="page"/>
      </w:r>
    </w:p>
    <w:p w:rsidR="008D2ED0" w:rsidRPr="00E63AC5" w:rsidRDefault="00B62FCA" w:rsidP="00965F0C">
      <w:pPr>
        <w:jc w:val="both"/>
        <w:rPr>
          <w:b/>
          <w:smallCaps/>
          <w:color w:val="000000" w:themeColor="text1"/>
        </w:rPr>
      </w:pPr>
      <w:r w:rsidRPr="00E63AC5">
        <w:rPr>
          <w:b/>
          <w:smallCaps/>
          <w:color w:val="000000" w:themeColor="text1"/>
        </w:rPr>
        <w:lastRenderedPageBreak/>
        <w:t>Pytania dodatkowe</w:t>
      </w:r>
    </w:p>
    <w:p w:rsidR="00E87D36" w:rsidRPr="00E63AC5" w:rsidRDefault="00E87D36" w:rsidP="00965F0C">
      <w:pPr>
        <w:jc w:val="both"/>
        <w:rPr>
          <w:b/>
          <w:color w:val="000000" w:themeColor="text1"/>
        </w:rPr>
      </w:pPr>
    </w:p>
    <w:p w:rsidR="00B62FCA" w:rsidRPr="00E63AC5" w:rsidRDefault="008E169C" w:rsidP="00965F0C">
      <w:pPr>
        <w:jc w:val="both"/>
        <w:rPr>
          <w:color w:val="000000" w:themeColor="text1"/>
        </w:rPr>
      </w:pPr>
      <w:r w:rsidRPr="00E63AC5">
        <w:rPr>
          <w:b/>
          <w:color w:val="000000" w:themeColor="text1"/>
        </w:rPr>
        <w:t>1/</w:t>
      </w:r>
      <w:r w:rsidRPr="00E63AC5">
        <w:rPr>
          <w:color w:val="000000" w:themeColor="text1"/>
        </w:rPr>
        <w:t xml:space="preserve"> </w:t>
      </w:r>
      <w:r w:rsidRPr="00E63AC5">
        <w:rPr>
          <w:b/>
          <w:color w:val="000000" w:themeColor="text1"/>
        </w:rPr>
        <w:t>Działania planowane i już podjęte w celu poprawy sytuacji mieszkaniowej rodzin romskich</w:t>
      </w:r>
    </w:p>
    <w:p w:rsidR="008F2989" w:rsidRDefault="00B02BE6" w:rsidP="00965F0C">
      <w:pPr>
        <w:jc w:val="both"/>
        <w:rPr>
          <w:rFonts w:eastAsia="Calibri"/>
          <w:bCs/>
          <w:color w:val="000000" w:themeColor="text1"/>
          <w:lang w:eastAsia="en-US"/>
        </w:rPr>
      </w:pPr>
      <w:r w:rsidRPr="00E63AC5">
        <w:rPr>
          <w:rFonts w:eastAsia="Calibri"/>
          <w:color w:val="000000" w:themeColor="text1"/>
          <w:lang w:eastAsia="en-US"/>
        </w:rPr>
        <w:t>Społeczność romska jest jedyną mniejszością w Pols</w:t>
      </w:r>
      <w:r w:rsidR="0074355F">
        <w:rPr>
          <w:rFonts w:eastAsia="Calibri"/>
          <w:color w:val="000000" w:themeColor="text1"/>
          <w:lang w:eastAsia="en-US"/>
        </w:rPr>
        <w:t>ce</w:t>
      </w:r>
      <w:r w:rsidRPr="00E63AC5">
        <w:rPr>
          <w:rFonts w:eastAsia="Calibri"/>
          <w:color w:val="000000" w:themeColor="text1"/>
          <w:lang w:eastAsia="en-US"/>
        </w:rPr>
        <w:t xml:space="preserve"> zagrożoną wykluczeniem społecznym. Z tego względu w latach 2004-2013 realizowany był </w:t>
      </w:r>
      <w:r w:rsidRPr="00E63AC5">
        <w:rPr>
          <w:rFonts w:eastAsia="Calibri"/>
          <w:iCs/>
          <w:color w:val="000000" w:themeColor="text1"/>
          <w:lang w:eastAsia="en-US"/>
        </w:rPr>
        <w:t>Program na rzecz społeczności romskiej w Polsce</w:t>
      </w:r>
      <w:r w:rsidR="008F2989">
        <w:rPr>
          <w:rFonts w:eastAsia="Calibri"/>
          <w:iCs/>
          <w:color w:val="000000" w:themeColor="text1"/>
          <w:lang w:eastAsia="en-US"/>
        </w:rPr>
        <w:t>.</w:t>
      </w:r>
      <w:r w:rsidRPr="00E63AC5">
        <w:rPr>
          <w:rFonts w:eastAsia="Calibri"/>
          <w:iCs/>
          <w:color w:val="000000" w:themeColor="text1"/>
          <w:lang w:eastAsia="en-US"/>
        </w:rPr>
        <w:t xml:space="preserve"> </w:t>
      </w:r>
      <w:r w:rsidR="0074355F">
        <w:rPr>
          <w:rFonts w:eastAsia="Calibri"/>
          <w:iCs/>
          <w:color w:val="000000" w:themeColor="text1"/>
          <w:lang w:eastAsia="en-US"/>
        </w:rPr>
        <w:t>Obecnie realizowany jest</w:t>
      </w:r>
      <w:r w:rsidR="00790A5A">
        <w:rPr>
          <w:rFonts w:eastAsia="Calibri"/>
          <w:color w:val="000000" w:themeColor="text1"/>
          <w:lang w:eastAsia="en-US"/>
        </w:rPr>
        <w:t xml:space="preserve"> </w:t>
      </w:r>
      <w:r w:rsidRPr="00E63AC5">
        <w:rPr>
          <w:rFonts w:eastAsia="Calibri"/>
          <w:iCs/>
          <w:color w:val="000000" w:themeColor="text1"/>
          <w:lang w:eastAsia="en-US"/>
        </w:rPr>
        <w:t xml:space="preserve">Program integracji społeczności romskiej w Polsce na lata 2014-2020. </w:t>
      </w:r>
      <w:r w:rsidR="0074355F">
        <w:rPr>
          <w:rFonts w:eastAsia="Calibri"/>
          <w:iCs/>
          <w:color w:val="000000" w:themeColor="text1"/>
          <w:lang w:eastAsia="en-US"/>
        </w:rPr>
        <w:t>Jego c</w:t>
      </w:r>
      <w:r w:rsidR="008F2989">
        <w:rPr>
          <w:rFonts w:eastAsia="Calibri"/>
          <w:iCs/>
          <w:color w:val="000000" w:themeColor="text1"/>
          <w:lang w:eastAsia="en-US"/>
        </w:rPr>
        <w:t xml:space="preserve">elem jest zwiększenie </w:t>
      </w:r>
      <w:r w:rsidRPr="00E63AC5">
        <w:rPr>
          <w:rFonts w:eastAsia="Calibri"/>
          <w:color w:val="000000" w:themeColor="text1"/>
          <w:lang w:eastAsia="en-US"/>
        </w:rPr>
        <w:t xml:space="preserve">integracji </w:t>
      </w:r>
      <w:r w:rsidR="008F2989">
        <w:rPr>
          <w:rFonts w:eastAsia="Calibri"/>
          <w:color w:val="000000" w:themeColor="text1"/>
          <w:lang w:eastAsia="en-US"/>
        </w:rPr>
        <w:t xml:space="preserve">społecznej </w:t>
      </w:r>
      <w:r w:rsidRPr="00E63AC5">
        <w:rPr>
          <w:rFonts w:eastAsia="Calibri"/>
          <w:color w:val="000000" w:themeColor="text1"/>
          <w:lang w:eastAsia="en-US"/>
        </w:rPr>
        <w:t xml:space="preserve">społeczności </w:t>
      </w:r>
      <w:r w:rsidR="008F2989">
        <w:rPr>
          <w:rFonts w:eastAsia="Calibri"/>
          <w:color w:val="000000" w:themeColor="text1"/>
          <w:lang w:eastAsia="en-US"/>
        </w:rPr>
        <w:t>romskiej poprzez działania</w:t>
      </w:r>
      <w:r w:rsidR="00790A5A">
        <w:rPr>
          <w:rFonts w:eastAsia="Calibri"/>
          <w:color w:val="000000" w:themeColor="text1"/>
          <w:lang w:eastAsia="en-US"/>
        </w:rPr>
        <w:t>,</w:t>
      </w:r>
      <w:r w:rsidR="008F2989">
        <w:rPr>
          <w:rFonts w:eastAsia="Calibri"/>
          <w:color w:val="000000" w:themeColor="text1"/>
          <w:lang w:eastAsia="en-US"/>
        </w:rPr>
        <w:t xml:space="preserve"> między innymi</w:t>
      </w:r>
      <w:r w:rsidR="00790A5A">
        <w:rPr>
          <w:rFonts w:eastAsia="Calibri"/>
          <w:color w:val="000000" w:themeColor="text1"/>
          <w:lang w:eastAsia="en-US"/>
        </w:rPr>
        <w:t>,</w:t>
      </w:r>
      <w:r w:rsidR="008F2989">
        <w:rPr>
          <w:rFonts w:eastAsia="Calibri"/>
          <w:color w:val="000000" w:themeColor="text1"/>
          <w:lang w:eastAsia="en-US"/>
        </w:rPr>
        <w:t xml:space="preserve"> w </w:t>
      </w:r>
      <w:r w:rsidR="00C81878">
        <w:rPr>
          <w:rFonts w:eastAsia="Calibri"/>
          <w:color w:val="000000" w:themeColor="text1"/>
          <w:lang w:eastAsia="en-US"/>
        </w:rPr>
        <w:t xml:space="preserve">obszarze </w:t>
      </w:r>
      <w:r w:rsidRPr="00E63AC5">
        <w:rPr>
          <w:rFonts w:eastAsia="Calibri"/>
          <w:bCs/>
          <w:color w:val="000000" w:themeColor="text1"/>
          <w:lang w:eastAsia="en-US"/>
        </w:rPr>
        <w:t>mieszkalnictwa</w:t>
      </w:r>
      <w:r w:rsidR="008F2989">
        <w:rPr>
          <w:rFonts w:eastAsia="Calibri"/>
          <w:bCs/>
          <w:color w:val="000000" w:themeColor="text1"/>
          <w:lang w:eastAsia="en-US"/>
        </w:rPr>
        <w:t>.</w:t>
      </w:r>
    </w:p>
    <w:p w:rsidR="009E193D" w:rsidRPr="00E63AC5" w:rsidRDefault="009E193D" w:rsidP="00965F0C">
      <w:pPr>
        <w:jc w:val="both"/>
        <w:rPr>
          <w:rFonts w:eastAsia="Calibri"/>
          <w:color w:val="000000" w:themeColor="text1"/>
          <w:lang w:eastAsia="en-US"/>
        </w:rPr>
      </w:pPr>
      <w:r w:rsidRPr="00E63AC5">
        <w:rPr>
          <w:rFonts w:eastAsia="Calibri"/>
          <w:color w:val="000000" w:themeColor="text1"/>
          <w:lang w:eastAsia="en-US"/>
        </w:rPr>
        <w:t xml:space="preserve">Na realizację zadań w obszarze mieszkalnictwa </w:t>
      </w:r>
      <w:r>
        <w:rPr>
          <w:rFonts w:eastAsia="Calibri"/>
          <w:color w:val="000000" w:themeColor="text1"/>
          <w:lang w:eastAsia="en-US"/>
        </w:rPr>
        <w:t>wydano</w:t>
      </w:r>
      <w:r w:rsidRPr="00E63AC5">
        <w:rPr>
          <w:rFonts w:eastAsia="Calibri"/>
          <w:color w:val="000000" w:themeColor="text1"/>
          <w:lang w:eastAsia="en-US"/>
        </w:rPr>
        <w:t xml:space="preserve"> w 2015 r.</w:t>
      </w:r>
      <w:r>
        <w:rPr>
          <w:rFonts w:eastAsia="Calibri"/>
          <w:color w:val="000000" w:themeColor="text1"/>
          <w:lang w:eastAsia="en-US"/>
        </w:rPr>
        <w:t xml:space="preserve"> </w:t>
      </w:r>
      <w:r w:rsidRPr="00E63AC5">
        <w:rPr>
          <w:rFonts w:eastAsia="Calibri"/>
          <w:color w:val="000000" w:themeColor="text1"/>
          <w:lang w:eastAsia="en-US"/>
        </w:rPr>
        <w:t>2</w:t>
      </w:r>
      <w:r>
        <w:rPr>
          <w:rFonts w:eastAsia="Calibri"/>
          <w:color w:val="000000" w:themeColor="text1"/>
          <w:lang w:eastAsia="en-US"/>
        </w:rPr>
        <w:t>.</w:t>
      </w:r>
      <w:r w:rsidRPr="00E63AC5">
        <w:rPr>
          <w:rFonts w:eastAsia="Calibri"/>
          <w:color w:val="000000" w:themeColor="text1"/>
          <w:lang w:eastAsia="en-US"/>
        </w:rPr>
        <w:t xml:space="preserve">531 tys. zł. </w:t>
      </w:r>
      <w:r>
        <w:rPr>
          <w:rFonts w:eastAsia="Calibri"/>
          <w:color w:val="000000" w:themeColor="text1"/>
          <w:lang w:eastAsia="en-US"/>
        </w:rPr>
        <w:t>Ze środków tych</w:t>
      </w:r>
      <w:r w:rsidRPr="00E63AC5">
        <w:rPr>
          <w:rFonts w:eastAsia="Calibri"/>
          <w:color w:val="000000" w:themeColor="text1"/>
          <w:lang w:eastAsia="en-US"/>
        </w:rPr>
        <w:t xml:space="preserve"> przyznan</w:t>
      </w:r>
      <w:r>
        <w:rPr>
          <w:rFonts w:eastAsia="Calibri"/>
          <w:color w:val="000000" w:themeColor="text1"/>
          <w:lang w:eastAsia="en-US"/>
        </w:rPr>
        <w:t>o</w:t>
      </w:r>
      <w:r w:rsidRPr="00E63AC5">
        <w:rPr>
          <w:rFonts w:eastAsia="Calibri"/>
          <w:color w:val="000000" w:themeColor="text1"/>
          <w:lang w:eastAsia="en-US"/>
        </w:rPr>
        <w:t xml:space="preserve"> lub wyremontowan</w:t>
      </w:r>
      <w:r>
        <w:rPr>
          <w:rFonts w:eastAsia="Calibri"/>
          <w:color w:val="000000" w:themeColor="text1"/>
          <w:lang w:eastAsia="en-US"/>
        </w:rPr>
        <w:t>o</w:t>
      </w:r>
      <w:r w:rsidRPr="00E63AC5">
        <w:rPr>
          <w:rFonts w:eastAsia="Calibri"/>
          <w:color w:val="000000" w:themeColor="text1"/>
          <w:lang w:eastAsia="en-US"/>
        </w:rPr>
        <w:t xml:space="preserve"> mieszka</w:t>
      </w:r>
      <w:r>
        <w:rPr>
          <w:rFonts w:eastAsia="Calibri"/>
          <w:color w:val="000000" w:themeColor="text1"/>
          <w:lang w:eastAsia="en-US"/>
        </w:rPr>
        <w:t>nia</w:t>
      </w:r>
      <w:r w:rsidRPr="00E63AC5">
        <w:rPr>
          <w:rFonts w:eastAsia="Calibri"/>
          <w:color w:val="000000" w:themeColor="text1"/>
          <w:lang w:eastAsia="en-US"/>
        </w:rPr>
        <w:t xml:space="preserve"> 514 Romów (najwięcej w województwie dolnośląskim – 219, małopolskim – 117, opolskim – 67 i śląskim – 44 osoby)</w:t>
      </w:r>
      <w:r w:rsidR="00C81878">
        <w:rPr>
          <w:rFonts w:eastAsia="Calibri"/>
          <w:color w:val="000000" w:themeColor="text1"/>
          <w:lang w:eastAsia="en-US"/>
        </w:rPr>
        <w:t>.</w:t>
      </w:r>
      <w:r w:rsidRPr="00E63AC5">
        <w:rPr>
          <w:rFonts w:eastAsia="Calibri"/>
          <w:color w:val="000000" w:themeColor="text1"/>
          <w:lang w:eastAsia="en-US"/>
        </w:rPr>
        <w:t xml:space="preserve"> </w:t>
      </w:r>
      <w:r w:rsidR="00A3308E">
        <w:rPr>
          <w:rFonts w:eastAsia="Calibri"/>
          <w:color w:val="000000" w:themeColor="text1"/>
          <w:lang w:eastAsia="en-US"/>
        </w:rPr>
        <w:t>W</w:t>
      </w:r>
      <w:r w:rsidRPr="00E63AC5">
        <w:rPr>
          <w:rFonts w:eastAsia="Calibri"/>
          <w:color w:val="000000" w:themeColor="text1"/>
          <w:lang w:eastAsia="en-US"/>
        </w:rPr>
        <w:t xml:space="preserve"> województwach małopolskim i śląskim środki niemal w całości kierowane były na wydatki inwestycyjne polegające na zakupie domów mieszkalnych i realizacji inwestycji budowlanych. </w:t>
      </w:r>
    </w:p>
    <w:p w:rsidR="00EA5966" w:rsidRDefault="00EA5966" w:rsidP="00EA5966">
      <w:pPr>
        <w:jc w:val="both"/>
      </w:pPr>
      <w:r w:rsidRPr="00C33A32">
        <w:t>W 2016 r</w:t>
      </w:r>
      <w:r>
        <w:t>.,</w:t>
      </w:r>
      <w:r w:rsidRPr="00C33A32">
        <w:t xml:space="preserve"> w ramach Programu </w:t>
      </w:r>
      <w:r>
        <w:t>i</w:t>
      </w:r>
      <w:r w:rsidRPr="00C33A32">
        <w:t xml:space="preserve">ntegracji </w:t>
      </w:r>
      <w:r>
        <w:t>s</w:t>
      </w:r>
      <w:r w:rsidRPr="00C33A32">
        <w:t xml:space="preserve">połeczności </w:t>
      </w:r>
      <w:r>
        <w:t>r</w:t>
      </w:r>
      <w:r w:rsidRPr="00C33A32">
        <w:t>omskiej na lata 2014-2020</w:t>
      </w:r>
      <w:r w:rsidR="00C81878">
        <w:t>,</w:t>
      </w:r>
      <w:r w:rsidRPr="00C33A32">
        <w:t xml:space="preserve"> zrealizowano 36 zadań z zakresu mieszkalnictwa</w:t>
      </w:r>
      <w:r>
        <w:t>,</w:t>
      </w:r>
      <w:r w:rsidRPr="00C33A32">
        <w:t xml:space="preserve"> na które wydano 2.364 tys. zł. </w:t>
      </w:r>
      <w:r>
        <w:t>(</w:t>
      </w:r>
      <w:r w:rsidRPr="00C33A32">
        <w:t>24% środ</w:t>
      </w:r>
      <w:r>
        <w:t>ków wydatkowanych na realizację programu)</w:t>
      </w:r>
      <w:r w:rsidRPr="00C33A32">
        <w:t>. W 2017 r. zrealizowano 40 zadań</w:t>
      </w:r>
      <w:r>
        <w:t xml:space="preserve">, na które wydano </w:t>
      </w:r>
      <w:r w:rsidRPr="00C33A32">
        <w:t>3.379,5 tys. zł</w:t>
      </w:r>
      <w:r>
        <w:t xml:space="preserve"> (</w:t>
      </w:r>
      <w:r w:rsidRPr="00C33A32">
        <w:t xml:space="preserve">34% środków </w:t>
      </w:r>
      <w:r>
        <w:t>na realizację programu)</w:t>
      </w:r>
      <w:r w:rsidRPr="00C33A32">
        <w:t>. W latach 2016 i 2017 wyremontowano lub przyznano mieszkanie socjalne 768 Romom</w:t>
      </w:r>
      <w:r>
        <w:t>.</w:t>
      </w:r>
    </w:p>
    <w:p w:rsidR="00ED4B87" w:rsidRDefault="00ED4B87" w:rsidP="00965F0C">
      <w:pPr>
        <w:jc w:val="both"/>
        <w:rPr>
          <w:b/>
          <w:color w:val="000000" w:themeColor="text1"/>
        </w:rPr>
      </w:pPr>
    </w:p>
    <w:p w:rsidR="008E169C" w:rsidRPr="00E63AC5" w:rsidRDefault="008E169C" w:rsidP="00965F0C">
      <w:pPr>
        <w:jc w:val="both"/>
        <w:rPr>
          <w:color w:val="000000" w:themeColor="text1"/>
        </w:rPr>
      </w:pPr>
      <w:r w:rsidRPr="00E63AC5">
        <w:rPr>
          <w:b/>
          <w:color w:val="000000" w:themeColor="text1"/>
        </w:rPr>
        <w:t>2/</w:t>
      </w:r>
      <w:r w:rsidRPr="00E63AC5">
        <w:rPr>
          <w:color w:val="000000" w:themeColor="text1"/>
        </w:rPr>
        <w:t xml:space="preserve"> </w:t>
      </w:r>
      <w:r w:rsidRPr="00E63AC5">
        <w:rPr>
          <w:b/>
          <w:color w:val="000000" w:themeColor="text1"/>
        </w:rPr>
        <w:t>Działania planowane i już podjęte w celu umożliwienia większej liczbie dzieci w wieku 0-3 lat</w:t>
      </w:r>
      <w:r w:rsidR="00CB5F68" w:rsidRPr="00E63AC5">
        <w:rPr>
          <w:b/>
          <w:color w:val="000000" w:themeColor="text1"/>
        </w:rPr>
        <w:t>a</w:t>
      </w:r>
      <w:r w:rsidRPr="00E63AC5">
        <w:rPr>
          <w:b/>
          <w:color w:val="000000" w:themeColor="text1"/>
        </w:rPr>
        <w:t xml:space="preserve"> korzystania z placówek opieki nad dziećmi</w:t>
      </w:r>
      <w:r w:rsidRPr="00E63AC5">
        <w:rPr>
          <w:color w:val="000000" w:themeColor="text1"/>
        </w:rPr>
        <w:t xml:space="preserve"> </w:t>
      </w:r>
    </w:p>
    <w:p w:rsidR="008F2989" w:rsidRDefault="008F2989" w:rsidP="00965F0C">
      <w:pPr>
        <w:pStyle w:val="NormalnyWeb"/>
        <w:spacing w:before="0" w:beforeAutospacing="0" w:after="0" w:afterAutospacing="0"/>
        <w:jc w:val="both"/>
        <w:rPr>
          <w:bCs/>
          <w:color w:val="000000" w:themeColor="text1"/>
        </w:rPr>
      </w:pPr>
      <w:r w:rsidRPr="00E63AC5">
        <w:rPr>
          <w:bCs/>
          <w:color w:val="000000" w:themeColor="text1"/>
        </w:rPr>
        <w:t xml:space="preserve">W </w:t>
      </w:r>
      <w:r>
        <w:rPr>
          <w:bCs/>
          <w:color w:val="000000" w:themeColor="text1"/>
        </w:rPr>
        <w:t xml:space="preserve">I połowie </w:t>
      </w:r>
      <w:r w:rsidRPr="00E63AC5">
        <w:rPr>
          <w:bCs/>
          <w:color w:val="000000" w:themeColor="text1"/>
        </w:rPr>
        <w:t>2017 r. w M</w:t>
      </w:r>
      <w:r w:rsidR="0074355F">
        <w:rPr>
          <w:bCs/>
          <w:color w:val="000000" w:themeColor="text1"/>
        </w:rPr>
        <w:t>RPiPS</w:t>
      </w:r>
      <w:r w:rsidRPr="00E63AC5">
        <w:rPr>
          <w:bCs/>
          <w:color w:val="000000" w:themeColor="text1"/>
        </w:rPr>
        <w:t xml:space="preserve"> przygotowano </w:t>
      </w:r>
      <w:r>
        <w:rPr>
          <w:bCs/>
          <w:color w:val="000000" w:themeColor="text1"/>
        </w:rPr>
        <w:t>"</w:t>
      </w:r>
      <w:r w:rsidRPr="00E63AC5">
        <w:rPr>
          <w:bCs/>
          <w:color w:val="000000" w:themeColor="text1"/>
        </w:rPr>
        <w:t>Przegląd systemów wsparcia rodzin</w:t>
      </w:r>
      <w:r>
        <w:rPr>
          <w:bCs/>
          <w:color w:val="000000" w:themeColor="text1"/>
        </w:rPr>
        <w:t>".</w:t>
      </w:r>
      <w:r w:rsidRPr="00E63AC5">
        <w:rPr>
          <w:bCs/>
          <w:color w:val="000000" w:themeColor="text1"/>
        </w:rPr>
        <w:t xml:space="preserve"> Na jego podstawie przygotowano projekt ustawy o zmianie niektórych ustaw związanych z systemami wsparcia rodzin, </w:t>
      </w:r>
      <w:r>
        <w:rPr>
          <w:bCs/>
          <w:color w:val="000000" w:themeColor="text1"/>
        </w:rPr>
        <w:t xml:space="preserve">uchwalony </w:t>
      </w:r>
      <w:r w:rsidRPr="00AF707C">
        <w:rPr>
          <w:bCs/>
          <w:color w:val="000000" w:themeColor="text1"/>
        </w:rPr>
        <w:t xml:space="preserve">przez Sejm 7 lipca 2017 r. </w:t>
      </w:r>
    </w:p>
    <w:p w:rsidR="008F2989" w:rsidRPr="00E63AC5" w:rsidRDefault="008F2989" w:rsidP="00965F0C">
      <w:pPr>
        <w:pStyle w:val="NormalnyWeb"/>
        <w:spacing w:before="0" w:beforeAutospacing="0" w:after="0" w:afterAutospacing="0"/>
        <w:jc w:val="both"/>
        <w:rPr>
          <w:bCs/>
          <w:color w:val="000000" w:themeColor="text1"/>
        </w:rPr>
      </w:pPr>
      <w:r w:rsidRPr="00E63AC5">
        <w:rPr>
          <w:bCs/>
          <w:color w:val="000000" w:themeColor="text1"/>
        </w:rPr>
        <w:t>Zmi</w:t>
      </w:r>
      <w:r>
        <w:rPr>
          <w:bCs/>
          <w:color w:val="000000" w:themeColor="text1"/>
        </w:rPr>
        <w:t xml:space="preserve">any wprowadzone do </w:t>
      </w:r>
      <w:r w:rsidRPr="00E63AC5">
        <w:rPr>
          <w:bCs/>
          <w:color w:val="000000" w:themeColor="text1"/>
        </w:rPr>
        <w:t>ustaw</w:t>
      </w:r>
      <w:r>
        <w:rPr>
          <w:bCs/>
          <w:color w:val="000000" w:themeColor="text1"/>
        </w:rPr>
        <w:t>y</w:t>
      </w:r>
      <w:r w:rsidRPr="00E63AC5">
        <w:rPr>
          <w:bCs/>
          <w:color w:val="000000" w:themeColor="text1"/>
        </w:rPr>
        <w:t xml:space="preserve"> o opiece nad dziećmi w wieku do lat 3</w:t>
      </w:r>
      <w:r>
        <w:rPr>
          <w:bCs/>
          <w:color w:val="000000" w:themeColor="text1"/>
        </w:rPr>
        <w:t xml:space="preserve"> </w:t>
      </w:r>
      <w:r w:rsidRPr="00E63AC5">
        <w:rPr>
          <w:bCs/>
          <w:color w:val="000000" w:themeColor="text1"/>
        </w:rPr>
        <w:t>ułatwi</w:t>
      </w:r>
      <w:r>
        <w:rPr>
          <w:bCs/>
          <w:color w:val="000000" w:themeColor="text1"/>
        </w:rPr>
        <w:t xml:space="preserve">ają tworzenie </w:t>
      </w:r>
      <w:r w:rsidRPr="00E63AC5">
        <w:rPr>
          <w:bCs/>
          <w:color w:val="000000" w:themeColor="text1"/>
        </w:rPr>
        <w:t>i funkcjonowani</w:t>
      </w:r>
      <w:r>
        <w:rPr>
          <w:bCs/>
          <w:color w:val="000000" w:themeColor="text1"/>
        </w:rPr>
        <w:t>e</w:t>
      </w:r>
      <w:r w:rsidRPr="00E63AC5">
        <w:rPr>
          <w:bCs/>
          <w:color w:val="000000" w:themeColor="text1"/>
        </w:rPr>
        <w:t xml:space="preserve"> instytucji opieki nad najmłodszymi dziećmi. </w:t>
      </w:r>
      <w:r>
        <w:rPr>
          <w:bCs/>
          <w:color w:val="000000" w:themeColor="text1"/>
        </w:rPr>
        <w:t>T</w:t>
      </w:r>
      <w:r w:rsidRPr="00E63AC5">
        <w:rPr>
          <w:bCs/>
          <w:color w:val="000000" w:themeColor="text1"/>
        </w:rPr>
        <w:t xml:space="preserve">rzykrotnie </w:t>
      </w:r>
      <w:r>
        <w:rPr>
          <w:bCs/>
          <w:color w:val="000000" w:themeColor="text1"/>
        </w:rPr>
        <w:t>z</w:t>
      </w:r>
      <w:r w:rsidRPr="00E63AC5">
        <w:rPr>
          <w:bCs/>
          <w:color w:val="000000" w:themeColor="text1"/>
        </w:rPr>
        <w:t>większono środki budżetu państwa na wspieranie rozwoju żłobków, klubów dziecięcych oraz dziennych opiekunów. Rozszerzono katalog podmiotów mogących zakładać żłobki, kluby dziecięce oraz zatrudniać dziennych opiekunów. Zniesiono wymóg posiadania w żłobku co najmniej dwóch pomieszczeń przeznaczonych na pobyt dzieci. Wprowadzono normy żywieniowe, obowiązek odbywania przez opiekunów i wolontariuszy cyklicznych szkoleń z zakresu pierwszej pomocy, a także możliwość powoływania przez rodziców rady rodziców, która ma możliwość wglądu do pomieszczeń żłobka lub klubu dziecięcego oraz do dokumentacji dotyczącej posiłków podawanych dzieciom.</w:t>
      </w:r>
    </w:p>
    <w:p w:rsidR="008F2989" w:rsidRDefault="008F2989" w:rsidP="00965F0C">
      <w:pPr>
        <w:pStyle w:val="NormalnyWeb"/>
        <w:spacing w:before="0" w:beforeAutospacing="0" w:after="0" w:afterAutospacing="0"/>
        <w:jc w:val="both"/>
        <w:rPr>
          <w:bCs/>
          <w:color w:val="000000" w:themeColor="text1"/>
        </w:rPr>
      </w:pPr>
      <w:r w:rsidRPr="00E63AC5">
        <w:rPr>
          <w:bCs/>
          <w:color w:val="000000" w:themeColor="text1"/>
        </w:rPr>
        <w:t>M</w:t>
      </w:r>
      <w:r w:rsidR="0074355F">
        <w:rPr>
          <w:bCs/>
          <w:color w:val="000000" w:themeColor="text1"/>
        </w:rPr>
        <w:t>RPiPS</w:t>
      </w:r>
      <w:r>
        <w:rPr>
          <w:bCs/>
          <w:color w:val="000000" w:themeColor="text1"/>
        </w:rPr>
        <w:t>,</w:t>
      </w:r>
      <w:r w:rsidRPr="00E63AC5">
        <w:rPr>
          <w:bCs/>
          <w:color w:val="000000" w:themeColor="text1"/>
        </w:rPr>
        <w:t xml:space="preserve"> we współpracy z wojewodami</w:t>
      </w:r>
      <w:r>
        <w:rPr>
          <w:bCs/>
          <w:color w:val="000000" w:themeColor="text1"/>
        </w:rPr>
        <w:t>,</w:t>
      </w:r>
      <w:r w:rsidRPr="00E63AC5">
        <w:rPr>
          <w:bCs/>
          <w:color w:val="000000" w:themeColor="text1"/>
        </w:rPr>
        <w:t xml:space="preserve"> </w:t>
      </w:r>
      <w:r>
        <w:rPr>
          <w:bCs/>
          <w:color w:val="000000" w:themeColor="text1"/>
        </w:rPr>
        <w:t>realizuje</w:t>
      </w:r>
      <w:r w:rsidRPr="00E63AC5">
        <w:rPr>
          <w:bCs/>
          <w:color w:val="000000" w:themeColor="text1"/>
        </w:rPr>
        <w:t xml:space="preserve"> program rozwoju instytucji opieki nad dziećmi w wieku do lat 3 „Maluch+”. </w:t>
      </w:r>
      <w:r>
        <w:rPr>
          <w:bCs/>
          <w:color w:val="000000" w:themeColor="text1"/>
        </w:rPr>
        <w:t>W jego ramach</w:t>
      </w:r>
      <w:r w:rsidRPr="00E63AC5">
        <w:rPr>
          <w:bCs/>
          <w:color w:val="000000" w:themeColor="text1"/>
        </w:rPr>
        <w:t xml:space="preserve"> beneficjenci mogą otrzymać dofinansowanie na tworzenie i funkcjonowanie miejsc opieki nad dziećmi w wieku do lat 3. Na realizację programu w 2014 r. przeznaczono 101 mln zł, w latach 2015-2017 przeznaczano na każdą roczną edycję 151 mln zł (od 2018 r. do 500 mln zł rocznie – w 2018 r. 450 mln zł).</w:t>
      </w:r>
    </w:p>
    <w:p w:rsidR="00F0740D" w:rsidRPr="00FE3753" w:rsidRDefault="00F0740D" w:rsidP="00965F0C">
      <w:pPr>
        <w:pStyle w:val="NormalnyWeb"/>
        <w:spacing w:before="0" w:beforeAutospacing="0" w:after="0" w:afterAutospacing="0"/>
        <w:jc w:val="both"/>
        <w:rPr>
          <w:bCs/>
          <w:color w:val="000000" w:themeColor="text1"/>
        </w:rPr>
      </w:pPr>
      <w:r>
        <w:rPr>
          <w:bCs/>
          <w:color w:val="000000" w:themeColor="text1"/>
        </w:rPr>
        <w:t>P</w:t>
      </w:r>
      <w:r w:rsidRPr="00FE3753">
        <w:rPr>
          <w:bCs/>
          <w:color w:val="000000" w:themeColor="text1"/>
        </w:rPr>
        <w:t xml:space="preserve">atrz </w:t>
      </w:r>
      <w:r>
        <w:rPr>
          <w:bCs/>
          <w:color w:val="000000" w:themeColor="text1"/>
        </w:rPr>
        <w:t xml:space="preserve">również </w:t>
      </w:r>
      <w:r w:rsidRPr="00FE3753">
        <w:rPr>
          <w:bCs/>
          <w:color w:val="000000" w:themeColor="text1"/>
        </w:rPr>
        <w:t xml:space="preserve">odpowiedź na pytanie </w:t>
      </w:r>
      <w:r>
        <w:rPr>
          <w:bCs/>
          <w:color w:val="000000" w:themeColor="text1"/>
        </w:rPr>
        <w:t>1</w:t>
      </w:r>
      <w:r w:rsidR="002E59EA">
        <w:rPr>
          <w:bCs/>
          <w:color w:val="000000" w:themeColor="text1"/>
        </w:rPr>
        <w:t>, dane statystyczne - pytanie 3</w:t>
      </w:r>
    </w:p>
    <w:p w:rsidR="00F0740D" w:rsidRPr="00E63AC5" w:rsidRDefault="00F0740D" w:rsidP="00965F0C">
      <w:pPr>
        <w:jc w:val="both"/>
        <w:rPr>
          <w:b/>
          <w:color w:val="000000" w:themeColor="text1"/>
        </w:rPr>
      </w:pPr>
    </w:p>
    <w:p w:rsidR="008E169C" w:rsidRPr="00E63AC5" w:rsidRDefault="008E169C" w:rsidP="00965F0C">
      <w:pPr>
        <w:jc w:val="both"/>
        <w:rPr>
          <w:color w:val="000000" w:themeColor="text1"/>
        </w:rPr>
      </w:pPr>
      <w:r w:rsidRPr="00E63AC5">
        <w:rPr>
          <w:b/>
          <w:color w:val="000000" w:themeColor="text1"/>
        </w:rPr>
        <w:t xml:space="preserve">3/ </w:t>
      </w:r>
      <w:r w:rsidRPr="006E6F6E">
        <w:rPr>
          <w:b/>
          <w:color w:val="000000" w:themeColor="text1"/>
        </w:rPr>
        <w:t>Rozwiązania prawne dotyczące rozwiązywania sporów między małżonkami</w:t>
      </w:r>
    </w:p>
    <w:p w:rsidR="00CF412A" w:rsidRPr="00397BCF" w:rsidRDefault="00397BCF" w:rsidP="00965F0C">
      <w:pPr>
        <w:jc w:val="both"/>
        <w:rPr>
          <w:color w:val="000000" w:themeColor="text1"/>
        </w:rPr>
      </w:pPr>
      <w:r w:rsidRPr="00397BCF">
        <w:rPr>
          <w:color w:val="000000" w:themeColor="text1"/>
        </w:rPr>
        <w:t>oraz</w:t>
      </w:r>
    </w:p>
    <w:p w:rsidR="008E169C" w:rsidRPr="00E63AC5" w:rsidRDefault="008E169C" w:rsidP="00965F0C">
      <w:pPr>
        <w:jc w:val="both"/>
        <w:rPr>
          <w:color w:val="000000" w:themeColor="text1"/>
        </w:rPr>
      </w:pPr>
      <w:r w:rsidRPr="00E63AC5">
        <w:rPr>
          <w:b/>
          <w:color w:val="000000" w:themeColor="text1"/>
        </w:rPr>
        <w:t xml:space="preserve">4/ </w:t>
      </w:r>
      <w:r w:rsidRPr="006E6F6E">
        <w:rPr>
          <w:b/>
          <w:color w:val="000000" w:themeColor="text1"/>
        </w:rPr>
        <w:t>Ułatwienia w zakresie dostępu do mediacji przewidziane dla rodzin, w szczególności finansowe (ograniczenie ciężaru finansowego mediacji)</w:t>
      </w:r>
    </w:p>
    <w:p w:rsidR="00397BCF" w:rsidRDefault="00397BCF" w:rsidP="00397BCF">
      <w:pPr>
        <w:contextualSpacing/>
        <w:jc w:val="both"/>
        <w:rPr>
          <w:lang w:eastAsia="en-US"/>
        </w:rPr>
      </w:pPr>
      <w:r>
        <w:rPr>
          <w:lang w:eastAsia="en-US"/>
        </w:rPr>
        <w:t>T</w:t>
      </w:r>
      <w:r w:rsidRPr="000A5638">
        <w:rPr>
          <w:lang w:eastAsia="en-US"/>
        </w:rPr>
        <w:t xml:space="preserve">rwają prace mające na celu wprowadzenie do </w:t>
      </w:r>
      <w:r w:rsidRPr="000A5638">
        <w:rPr>
          <w:bCs/>
          <w:lang w:eastAsia="en-US"/>
        </w:rPr>
        <w:t>Kodeks</w:t>
      </w:r>
      <w:r>
        <w:rPr>
          <w:bCs/>
          <w:lang w:eastAsia="en-US"/>
        </w:rPr>
        <w:t>u</w:t>
      </w:r>
      <w:r w:rsidRPr="000A5638">
        <w:rPr>
          <w:bCs/>
          <w:lang w:eastAsia="en-US"/>
        </w:rPr>
        <w:t xml:space="preserve"> postępowania cywilnego </w:t>
      </w:r>
      <w:r w:rsidRPr="000A5638">
        <w:rPr>
          <w:lang w:eastAsia="en-US"/>
        </w:rPr>
        <w:t xml:space="preserve">przepisów regulujących </w:t>
      </w:r>
      <w:r>
        <w:rPr>
          <w:lang w:eastAsia="en-US"/>
        </w:rPr>
        <w:t xml:space="preserve">nową </w:t>
      </w:r>
      <w:r w:rsidRPr="000A5638">
        <w:rPr>
          <w:lang w:eastAsia="en-US"/>
        </w:rPr>
        <w:t xml:space="preserve">instytucję </w:t>
      </w:r>
      <w:r>
        <w:rPr>
          <w:lang w:eastAsia="en-US"/>
        </w:rPr>
        <w:t>„</w:t>
      </w:r>
      <w:r w:rsidRPr="000A5638">
        <w:rPr>
          <w:lang w:eastAsia="en-US"/>
        </w:rPr>
        <w:t>rodzinnego postępowania informacyjnego</w:t>
      </w:r>
      <w:r>
        <w:rPr>
          <w:lang w:eastAsia="en-US"/>
        </w:rPr>
        <w:t>”</w:t>
      </w:r>
      <w:r w:rsidRPr="000A5638">
        <w:rPr>
          <w:lang w:eastAsia="en-US"/>
        </w:rPr>
        <w:t xml:space="preserve">. </w:t>
      </w:r>
      <w:r>
        <w:rPr>
          <w:lang w:eastAsia="en-US"/>
        </w:rPr>
        <w:t xml:space="preserve">Projekt nowych rozwiązań prawnych jest </w:t>
      </w:r>
      <w:r w:rsidRPr="000A5638">
        <w:rPr>
          <w:lang w:eastAsia="en-US"/>
        </w:rPr>
        <w:t>na etapie uzgodnień w ramach resortu sprawiedliwości</w:t>
      </w:r>
      <w:r>
        <w:rPr>
          <w:lang w:eastAsia="en-US"/>
        </w:rPr>
        <w:t xml:space="preserve"> (</w:t>
      </w:r>
      <w:r w:rsidR="00C81878">
        <w:rPr>
          <w:lang w:eastAsia="en-US"/>
        </w:rPr>
        <w:t xml:space="preserve">stan w </w:t>
      </w:r>
      <w:r>
        <w:rPr>
          <w:lang w:eastAsia="en-US"/>
        </w:rPr>
        <w:lastRenderedPageBreak/>
        <w:t>czerwc</w:t>
      </w:r>
      <w:r w:rsidR="00C81878">
        <w:rPr>
          <w:lang w:eastAsia="en-US"/>
        </w:rPr>
        <w:t>u</w:t>
      </w:r>
      <w:r>
        <w:rPr>
          <w:lang w:eastAsia="en-US"/>
        </w:rPr>
        <w:t xml:space="preserve"> 2018 r.)</w:t>
      </w:r>
      <w:r w:rsidRPr="000A5638">
        <w:rPr>
          <w:lang w:eastAsia="en-US"/>
        </w:rPr>
        <w:t>, następnie poddan</w:t>
      </w:r>
      <w:r>
        <w:rPr>
          <w:lang w:eastAsia="en-US"/>
        </w:rPr>
        <w:t>y</w:t>
      </w:r>
      <w:r w:rsidRPr="000A5638">
        <w:rPr>
          <w:lang w:eastAsia="en-US"/>
        </w:rPr>
        <w:t xml:space="preserve"> </w:t>
      </w:r>
      <w:r w:rsidR="00C81878">
        <w:rPr>
          <w:lang w:eastAsia="en-US"/>
        </w:rPr>
        <w:t xml:space="preserve">on </w:t>
      </w:r>
      <w:r w:rsidRPr="000A5638">
        <w:rPr>
          <w:lang w:eastAsia="en-US"/>
        </w:rPr>
        <w:t>zostan</w:t>
      </w:r>
      <w:r>
        <w:rPr>
          <w:lang w:eastAsia="en-US"/>
        </w:rPr>
        <w:t>ie</w:t>
      </w:r>
      <w:r w:rsidRPr="000A5638">
        <w:rPr>
          <w:lang w:eastAsia="en-US"/>
        </w:rPr>
        <w:t xml:space="preserve"> konsultacjom społecznym i międzyresortowym. </w:t>
      </w:r>
      <w:r>
        <w:rPr>
          <w:lang w:eastAsia="en-US"/>
        </w:rPr>
        <w:t>Nowe rozwiązania prawne dotyczyć będą również prowadzenia mediacji.</w:t>
      </w:r>
    </w:p>
    <w:p w:rsidR="00E87D36" w:rsidRPr="00E63AC5" w:rsidRDefault="00E87D36" w:rsidP="00965F0C">
      <w:pPr>
        <w:jc w:val="both"/>
        <w:rPr>
          <w:b/>
          <w:color w:val="000000" w:themeColor="text1"/>
        </w:rPr>
      </w:pPr>
    </w:p>
    <w:p w:rsidR="008E169C" w:rsidRPr="00E63AC5" w:rsidRDefault="008E169C" w:rsidP="00965F0C">
      <w:pPr>
        <w:jc w:val="both"/>
        <w:rPr>
          <w:b/>
          <w:color w:val="000000" w:themeColor="text1"/>
        </w:rPr>
      </w:pPr>
      <w:r w:rsidRPr="00E63AC5">
        <w:rPr>
          <w:b/>
          <w:color w:val="000000" w:themeColor="text1"/>
        </w:rPr>
        <w:t xml:space="preserve">5/ Informacje na temat działań podejmowanych w celu zwalczania przemocy w rodzinie </w:t>
      </w:r>
    </w:p>
    <w:p w:rsidR="003E61D4" w:rsidRPr="00E63AC5" w:rsidRDefault="003E61D4" w:rsidP="00965F0C">
      <w:pPr>
        <w:jc w:val="both"/>
      </w:pPr>
      <w:r w:rsidRPr="00E63AC5">
        <w:t>Tworzenie systemu przeciwdziałania przemocy rozpoczęło się w Polsce w 2005 r.</w:t>
      </w:r>
      <w:r w:rsidR="002E59EA">
        <w:t>,</w:t>
      </w:r>
      <w:r w:rsidRPr="00E63AC5">
        <w:t xml:space="preserve"> </w:t>
      </w:r>
      <w:r w:rsidRPr="00E63AC5">
        <w:br/>
        <w:t>od uchwalenia ustawy o przec</w:t>
      </w:r>
      <w:r w:rsidR="001A4FC4">
        <w:t>iwdziałaniu przemocy w rodzinie</w:t>
      </w:r>
      <w:r w:rsidRPr="00E63AC5">
        <w:t>.</w:t>
      </w:r>
      <w:r w:rsidR="001A4FC4">
        <w:t xml:space="preserve"> </w:t>
      </w:r>
      <w:r w:rsidRPr="00E63AC5">
        <w:t xml:space="preserve">Jednym z najistotniejszych zapisów ustawy </w:t>
      </w:r>
      <w:r w:rsidR="002E59EA">
        <w:t xml:space="preserve">są </w:t>
      </w:r>
      <w:r w:rsidRPr="00E63AC5">
        <w:t>postanowieni</w:t>
      </w:r>
      <w:r w:rsidR="002E59EA">
        <w:t>a</w:t>
      </w:r>
      <w:r w:rsidRPr="00E63AC5">
        <w:t xml:space="preserve"> mające na celu ochronę osób doznających przemocy</w:t>
      </w:r>
      <w:r w:rsidR="001A4FC4">
        <w:t>, po</w:t>
      </w:r>
      <w:r w:rsidRPr="00E63AC5">
        <w:t xml:space="preserve">przez ograniczenie swobody zachowania osoby stosującej przemoc oraz </w:t>
      </w:r>
      <w:r w:rsidR="002E59EA">
        <w:t xml:space="preserve">dotyczące </w:t>
      </w:r>
      <w:r w:rsidRPr="00E63AC5">
        <w:t>terapi</w:t>
      </w:r>
      <w:r w:rsidR="002E59EA">
        <w:t>i</w:t>
      </w:r>
      <w:r w:rsidRPr="00E63AC5">
        <w:t xml:space="preserve"> sprawców. </w:t>
      </w:r>
      <w:r w:rsidR="001A4FC4">
        <w:t>D</w:t>
      </w:r>
      <w:r w:rsidRPr="00E63AC5">
        <w:t>la osób doznających przemocy określono działania takie jak: poradnictwo psychologiczne, medyczne, prawne, socjalne, interwencja kryzysowa i wsparcie, ochrona przed dalszym krzywdzeniem, bezpieczne schronienie.</w:t>
      </w:r>
    </w:p>
    <w:p w:rsidR="003E61D4" w:rsidRPr="00E63AC5" w:rsidRDefault="003E61D4" w:rsidP="00965F0C">
      <w:pPr>
        <w:jc w:val="both"/>
      </w:pPr>
      <w:r w:rsidRPr="00E63AC5">
        <w:t>W ustawie określono zobowiązania organów administracji rządowej i jednostek samorządu terytorialnego do podejmowania działań zmierzających do przeciwdziałania przemocy oraz do inicjowania i wspierania przedsięwzięć mających na celu podnoszenie świadomości społecznej w zakresie przyczyn i skutków przemocy.</w:t>
      </w:r>
    </w:p>
    <w:p w:rsidR="00D36AD3" w:rsidRPr="00314EB7" w:rsidRDefault="00314EB7" w:rsidP="00965F0C">
      <w:pPr>
        <w:jc w:val="both"/>
      </w:pPr>
      <w:r w:rsidRPr="00314EB7">
        <w:t>W</w:t>
      </w:r>
      <w:r w:rsidR="00D36AD3" w:rsidRPr="00314EB7">
        <w:t xml:space="preserve"> okresie objętym sprawozdaniem ustawa </w:t>
      </w:r>
      <w:r w:rsidR="00B219BE" w:rsidRPr="00E63AC5">
        <w:t>o przec</w:t>
      </w:r>
      <w:r w:rsidR="00B219BE">
        <w:t>iwdziałaniu przemocy w rodzinie</w:t>
      </w:r>
      <w:r w:rsidR="00B219BE" w:rsidRPr="00314EB7">
        <w:t xml:space="preserve"> </w:t>
      </w:r>
      <w:r w:rsidRPr="00314EB7">
        <w:t>nie była zmienia</w:t>
      </w:r>
      <w:r w:rsidR="00A52939">
        <w:t>na</w:t>
      </w:r>
      <w:r>
        <w:t>.</w:t>
      </w:r>
    </w:p>
    <w:p w:rsidR="003E61D4" w:rsidRPr="00E63AC5" w:rsidRDefault="003E61D4" w:rsidP="00965F0C">
      <w:pPr>
        <w:jc w:val="both"/>
      </w:pPr>
      <w:r w:rsidRPr="00E63AC5">
        <w:t xml:space="preserve">Krajowy </w:t>
      </w:r>
      <w:r w:rsidR="0043682A">
        <w:t>p</w:t>
      </w:r>
      <w:r w:rsidRPr="00E63AC5">
        <w:t xml:space="preserve">rogram </w:t>
      </w:r>
      <w:r w:rsidR="0043682A">
        <w:t>p</w:t>
      </w:r>
      <w:r w:rsidRPr="00E63AC5">
        <w:t xml:space="preserve">rzeciwdziałania </w:t>
      </w:r>
      <w:r w:rsidR="0043682A">
        <w:t>p</w:t>
      </w:r>
      <w:r w:rsidRPr="00E63AC5">
        <w:t xml:space="preserve">rzemocy w </w:t>
      </w:r>
      <w:r w:rsidR="0043682A">
        <w:t>r</w:t>
      </w:r>
      <w:r w:rsidRPr="00E63AC5">
        <w:t>odzinie na lata 2014-2020</w:t>
      </w:r>
      <w:r w:rsidR="0043682A">
        <w:t xml:space="preserve"> wskazuje priorytetowe obszary działań:</w:t>
      </w:r>
      <w:r w:rsidRPr="00E63AC5">
        <w:t xml:space="preserve"> </w:t>
      </w:r>
    </w:p>
    <w:p w:rsidR="003E61D4" w:rsidRPr="00E63AC5" w:rsidRDefault="0043682A" w:rsidP="0015754C">
      <w:pPr>
        <w:pStyle w:val="Akapitzlist"/>
        <w:numPr>
          <w:ilvl w:val="0"/>
          <w:numId w:val="45"/>
        </w:numPr>
      </w:pPr>
      <w:r>
        <w:t>p</w:t>
      </w:r>
      <w:r w:rsidR="003E61D4" w:rsidRPr="00E63AC5">
        <w:t>r</w:t>
      </w:r>
      <w:r>
        <w:t>ofilaktyka i edukacja społeczna,</w:t>
      </w:r>
    </w:p>
    <w:p w:rsidR="003E61D4" w:rsidRPr="00E63AC5" w:rsidRDefault="0043682A" w:rsidP="0015754C">
      <w:pPr>
        <w:pStyle w:val="Akapitzlist"/>
        <w:numPr>
          <w:ilvl w:val="0"/>
          <w:numId w:val="45"/>
        </w:numPr>
      </w:pPr>
      <w:r>
        <w:t>o</w:t>
      </w:r>
      <w:r w:rsidR="003E61D4" w:rsidRPr="00E63AC5">
        <w:t>chrona i pomoc osobom dotkniętym przemocą w rodz</w:t>
      </w:r>
      <w:r>
        <w:t>inie,</w:t>
      </w:r>
    </w:p>
    <w:p w:rsidR="003E61D4" w:rsidRPr="00E63AC5" w:rsidRDefault="0043682A" w:rsidP="0015754C">
      <w:pPr>
        <w:pStyle w:val="Akapitzlist"/>
        <w:numPr>
          <w:ilvl w:val="0"/>
          <w:numId w:val="45"/>
        </w:numPr>
      </w:pPr>
      <w:r>
        <w:t>o</w:t>
      </w:r>
      <w:r w:rsidR="003E61D4" w:rsidRPr="00E63AC5">
        <w:t>ddziaływanie na oso</w:t>
      </w:r>
      <w:r>
        <w:t>by stosujące przemoc w rodzinie,</w:t>
      </w:r>
    </w:p>
    <w:p w:rsidR="003E61D4" w:rsidRPr="00E63AC5" w:rsidRDefault="0043682A" w:rsidP="0015754C">
      <w:pPr>
        <w:pStyle w:val="Akapitzlist"/>
        <w:numPr>
          <w:ilvl w:val="0"/>
          <w:numId w:val="45"/>
        </w:numPr>
      </w:pPr>
      <w:r>
        <w:t>p</w:t>
      </w:r>
      <w:r w:rsidR="003E61D4" w:rsidRPr="00E63AC5">
        <w:t>odnoszenie kompetencji służb i przedstawicieli podmiotów realizujących działania z zakresu przeciwdziałania przemocy w rodzinie.</w:t>
      </w:r>
    </w:p>
    <w:p w:rsidR="00D36AD3" w:rsidRPr="001A6FCB" w:rsidRDefault="00D36AD3" w:rsidP="00965F0C">
      <w:pPr>
        <w:jc w:val="both"/>
      </w:pPr>
      <w:r w:rsidRPr="001A6FCB">
        <w:t>Cele nowego programu:</w:t>
      </w:r>
    </w:p>
    <w:p w:rsidR="00D36AD3" w:rsidRPr="001A6FCB" w:rsidRDefault="00D36AD3" w:rsidP="0015754C">
      <w:pPr>
        <w:numPr>
          <w:ilvl w:val="0"/>
          <w:numId w:val="48"/>
        </w:numPr>
        <w:jc w:val="both"/>
      </w:pPr>
      <w:r w:rsidRPr="001A6FCB">
        <w:t>zmniejszenie skali zjawiska przemocy w rodzinie,</w:t>
      </w:r>
    </w:p>
    <w:p w:rsidR="00D36AD3" w:rsidRPr="001A6FCB" w:rsidRDefault="00D36AD3" w:rsidP="0015754C">
      <w:pPr>
        <w:numPr>
          <w:ilvl w:val="0"/>
          <w:numId w:val="48"/>
        </w:numPr>
        <w:jc w:val="both"/>
      </w:pPr>
      <w:r w:rsidRPr="001A6FCB">
        <w:t>zintensyfikowanie działań profilaktycznych,</w:t>
      </w:r>
    </w:p>
    <w:p w:rsidR="00D36AD3" w:rsidRPr="001A6FCB" w:rsidRDefault="00D36AD3" w:rsidP="0015754C">
      <w:pPr>
        <w:numPr>
          <w:ilvl w:val="0"/>
          <w:numId w:val="48"/>
        </w:numPr>
        <w:jc w:val="both"/>
      </w:pPr>
      <w:r w:rsidRPr="001A6FCB">
        <w:t>zwiększenie dostępności i skuteczności ochrony oraz wsparcia osób dotkniętych przemocą w rodzinie,</w:t>
      </w:r>
    </w:p>
    <w:p w:rsidR="00D36AD3" w:rsidRPr="001A6FCB" w:rsidRDefault="00D36AD3" w:rsidP="0015754C">
      <w:pPr>
        <w:numPr>
          <w:ilvl w:val="0"/>
          <w:numId w:val="48"/>
        </w:numPr>
        <w:jc w:val="both"/>
        <w:rPr>
          <w:iCs/>
        </w:rPr>
      </w:pPr>
      <w:r w:rsidRPr="001A6FCB">
        <w:t xml:space="preserve">zwiększenie skuteczności oddziaływań wobec </w:t>
      </w:r>
      <w:r w:rsidRPr="001A6FCB">
        <w:rPr>
          <w:iCs/>
        </w:rPr>
        <w:t>osób stosujących przemoc w rodzinie,</w:t>
      </w:r>
    </w:p>
    <w:p w:rsidR="00D36AD3" w:rsidRPr="001A6FCB" w:rsidRDefault="00D36AD3" w:rsidP="0015754C">
      <w:pPr>
        <w:numPr>
          <w:ilvl w:val="0"/>
          <w:numId w:val="48"/>
        </w:numPr>
        <w:jc w:val="both"/>
        <w:rPr>
          <w:iCs/>
        </w:rPr>
      </w:pPr>
      <w:r w:rsidRPr="001A6FCB">
        <w:rPr>
          <w:iCs/>
        </w:rPr>
        <w:t>zwiększenie poziomu kompetencji przedstawicieli instytucji i podmiotów realizujących zadania z zakresu przeciwdziałania przemocy w rodzinie.</w:t>
      </w:r>
    </w:p>
    <w:p w:rsidR="00D36AD3" w:rsidRPr="001A6FCB" w:rsidRDefault="00D36AD3" w:rsidP="00965F0C">
      <w:pPr>
        <w:pStyle w:val="Stopka"/>
        <w:tabs>
          <w:tab w:val="clear" w:pos="4536"/>
          <w:tab w:val="clear" w:pos="9072"/>
        </w:tabs>
        <w:jc w:val="both"/>
      </w:pPr>
      <w:r w:rsidRPr="001A6FCB">
        <w:t>Nowy program:</w:t>
      </w:r>
    </w:p>
    <w:p w:rsidR="00824AAF" w:rsidRDefault="00D36AD3" w:rsidP="0015754C">
      <w:pPr>
        <w:pStyle w:val="Akapitzlist"/>
        <w:numPr>
          <w:ilvl w:val="0"/>
          <w:numId w:val="46"/>
        </w:numPr>
      </w:pPr>
      <w:r w:rsidRPr="001A6FCB">
        <w:t xml:space="preserve">rozszerza katalog działań profilaktycznych i pomocowych dla osób i rodzin zagrożonych przemocą w rodzinie, </w:t>
      </w:r>
      <w:r w:rsidR="00B30C0A">
        <w:t>zwłaszcza</w:t>
      </w:r>
      <w:r w:rsidRPr="001A6FCB">
        <w:t xml:space="preserve"> ski</w:t>
      </w:r>
      <w:r w:rsidR="00824AAF">
        <w:t xml:space="preserve">erowanych do dzieci i młodzieży - </w:t>
      </w:r>
      <w:r w:rsidR="00824AAF" w:rsidRPr="00E63AC5">
        <w:t xml:space="preserve">opracowanie </w:t>
      </w:r>
      <w:r w:rsidR="00A20EC9">
        <w:t xml:space="preserve">i realizacja </w:t>
      </w:r>
      <w:r w:rsidR="00824AAF" w:rsidRPr="00E63AC5">
        <w:t>programów osłonowych oraz edukacyjnych</w:t>
      </w:r>
      <w:r w:rsidR="00C81878">
        <w:t>,</w:t>
      </w:r>
      <w:r w:rsidR="00824AAF" w:rsidRPr="00E63AC5">
        <w:t xml:space="preserve"> prowadzenie działań dotyczących zapobiegania przemocy, w szczególności </w:t>
      </w:r>
      <w:r w:rsidR="00824AAF">
        <w:t xml:space="preserve">adresowanych do </w:t>
      </w:r>
      <w:r w:rsidR="00824AAF" w:rsidRPr="00E63AC5">
        <w:t>kobiet, dzieci, osób starszych lub niepełnosprawn</w:t>
      </w:r>
      <w:r w:rsidR="00824AAF">
        <w:t>ych,</w:t>
      </w:r>
    </w:p>
    <w:p w:rsidR="00824AAF" w:rsidRDefault="00D36AD3" w:rsidP="0015754C">
      <w:pPr>
        <w:pStyle w:val="Akapitzlist"/>
        <w:numPr>
          <w:ilvl w:val="0"/>
          <w:numId w:val="46"/>
        </w:numPr>
      </w:pPr>
      <w:r w:rsidRPr="001A6FCB">
        <w:t>wzmacnia działania w stosunku do osób stosujących przemoc w rodzinie</w:t>
      </w:r>
      <w:r w:rsidR="00824AAF">
        <w:t xml:space="preserve"> - opracowanie i realizacj</w:t>
      </w:r>
      <w:r w:rsidR="00A20EC9">
        <w:t>a</w:t>
      </w:r>
      <w:r w:rsidR="00824AAF">
        <w:t xml:space="preserve"> programów oddziaływań korekcyjno-edukacyjnych dla osób stosujących przemoc w rodzinie, w warunkach wolnościowych i w jednostkach penitencjarnych oraz programów psychologiczno-terapeutycznych dla osób stosujących przemoc w rodzinie,</w:t>
      </w:r>
    </w:p>
    <w:p w:rsidR="00A20EC9" w:rsidRDefault="00A20EC9" w:rsidP="0015754C">
      <w:pPr>
        <w:pStyle w:val="Akapitzlist"/>
        <w:numPr>
          <w:ilvl w:val="0"/>
          <w:numId w:val="46"/>
        </w:numPr>
      </w:pPr>
      <w:r>
        <w:t>przewiduje o</w:t>
      </w:r>
      <w:r w:rsidRPr="00AA4063">
        <w:t>pracowanie i realizacj</w:t>
      </w:r>
      <w:r>
        <w:t>ę</w:t>
      </w:r>
      <w:r w:rsidRPr="00AA4063">
        <w:t xml:space="preserve"> programów przeciwdziałania przemocy w rodzinie oraz ochrony ofiar przemocy w rodzinie</w:t>
      </w:r>
      <w:r>
        <w:t xml:space="preserve"> - </w:t>
      </w:r>
      <w:r w:rsidRPr="00AA4063">
        <w:t>gminnego, powiatowego, wojewódzkiego programu przeciwdziałania przemocy w rodzinie oraz oc</w:t>
      </w:r>
      <w:r>
        <w:t>hrony ofiar przemocy w rodzinie,</w:t>
      </w:r>
    </w:p>
    <w:p w:rsidR="00A20EC9" w:rsidRDefault="00A52939" w:rsidP="0015754C">
      <w:pPr>
        <w:pStyle w:val="Akapitzlist"/>
        <w:numPr>
          <w:ilvl w:val="0"/>
          <w:numId w:val="46"/>
        </w:numPr>
      </w:pPr>
      <w:r>
        <w:t>przewiduje</w:t>
      </w:r>
      <w:r w:rsidR="00A20EC9">
        <w:t xml:space="preserve"> rozbudowę sieci i poszerzenie oferty placówek wspierających i udzielających pomocy osobom dotkniętym przemocą w rodzinie,</w:t>
      </w:r>
    </w:p>
    <w:p w:rsidR="00A20EC9" w:rsidRDefault="003234D4" w:rsidP="0015754C">
      <w:pPr>
        <w:pStyle w:val="Stopka"/>
        <w:numPr>
          <w:ilvl w:val="0"/>
          <w:numId w:val="46"/>
        </w:numPr>
        <w:tabs>
          <w:tab w:val="clear" w:pos="4536"/>
          <w:tab w:val="clear" w:pos="9072"/>
        </w:tabs>
        <w:jc w:val="both"/>
      </w:pPr>
      <w:r>
        <w:t>zakłada</w:t>
      </w:r>
      <w:r w:rsidR="00A52939">
        <w:t xml:space="preserve"> zwiększenie </w:t>
      </w:r>
      <w:r w:rsidR="00A20EC9" w:rsidRPr="001A6FCB">
        <w:t>mobilizacj</w:t>
      </w:r>
      <w:r w:rsidR="00A52939">
        <w:t>i</w:t>
      </w:r>
      <w:r w:rsidR="00A20EC9" w:rsidRPr="001A6FCB">
        <w:t xml:space="preserve"> przedstawicieli wszystkich służb, szczebla centralnego i samorządu terytorialnego</w:t>
      </w:r>
      <w:r w:rsidR="00A52939">
        <w:t xml:space="preserve"> oraz </w:t>
      </w:r>
      <w:r w:rsidR="00A20EC9" w:rsidRPr="001A6FCB">
        <w:t>zacieśnienie współpracy pomiędzy instytucjam</w:t>
      </w:r>
      <w:r w:rsidR="00A20EC9">
        <w:t xml:space="preserve">i a </w:t>
      </w:r>
      <w:r w:rsidR="00A20EC9">
        <w:lastRenderedPageBreak/>
        <w:t>organizacjami pozarządowymi - u</w:t>
      </w:r>
      <w:r w:rsidR="00A20EC9" w:rsidRPr="00E53B69">
        <w:t>tworzenie i funkcjonowanie zespołów interd</w:t>
      </w:r>
      <w:r w:rsidR="00A20EC9">
        <w:t>yscyplinarnych i grup roboczych,</w:t>
      </w:r>
    </w:p>
    <w:p w:rsidR="00D36AD3" w:rsidRPr="001A6FCB" w:rsidRDefault="00F16122" w:rsidP="0015754C">
      <w:pPr>
        <w:pStyle w:val="Stopka"/>
        <w:numPr>
          <w:ilvl w:val="0"/>
          <w:numId w:val="47"/>
        </w:numPr>
        <w:tabs>
          <w:tab w:val="clear" w:pos="4536"/>
          <w:tab w:val="clear" w:pos="9072"/>
        </w:tabs>
        <w:jc w:val="both"/>
      </w:pPr>
      <w:r>
        <w:t>zakłada</w:t>
      </w:r>
      <w:r w:rsidR="00A52939">
        <w:t xml:space="preserve"> </w:t>
      </w:r>
      <w:r w:rsidR="00D36AD3" w:rsidRPr="001A6FCB">
        <w:t>podniesieni</w:t>
      </w:r>
      <w:r w:rsidR="00A52939">
        <w:t>e</w:t>
      </w:r>
      <w:r w:rsidR="00D36AD3" w:rsidRPr="001A6FCB">
        <w:t xml:space="preserve"> kompetencji przedstawicieli instytucji zajmujących się przeciwdziałaniem przemocy w rodzinie</w:t>
      </w:r>
      <w:r w:rsidR="00D368C4">
        <w:t xml:space="preserve"> - dzięki </w:t>
      </w:r>
      <w:r w:rsidR="00D368C4" w:rsidRPr="00E53B69">
        <w:t>szkole</w:t>
      </w:r>
      <w:r w:rsidR="00D368C4">
        <w:t xml:space="preserve">niom realizowanym </w:t>
      </w:r>
      <w:r w:rsidR="00D368C4" w:rsidRPr="00E53B69">
        <w:t>w oparciu o wytyczne dla osób realizujących zadania związane z przeciwdziałaniem przemocy w rodzinie</w:t>
      </w:r>
      <w:r w:rsidR="00C81878">
        <w:t>,</w:t>
      </w:r>
    </w:p>
    <w:p w:rsidR="003E61D4" w:rsidRPr="00E63AC5" w:rsidRDefault="00F16122" w:rsidP="0015754C">
      <w:pPr>
        <w:pStyle w:val="Stopka"/>
        <w:numPr>
          <w:ilvl w:val="0"/>
          <w:numId w:val="46"/>
        </w:numPr>
        <w:tabs>
          <w:tab w:val="clear" w:pos="4536"/>
          <w:tab w:val="clear" w:pos="9072"/>
        </w:tabs>
        <w:jc w:val="both"/>
      </w:pPr>
      <w:r>
        <w:t>przewiduje</w:t>
      </w:r>
      <w:r w:rsidR="00A52939">
        <w:t xml:space="preserve"> </w:t>
      </w:r>
      <w:r w:rsidR="00D36AD3" w:rsidRPr="001A6FCB">
        <w:t>podniesieni</w:t>
      </w:r>
      <w:r w:rsidR="00A52939">
        <w:t>e</w:t>
      </w:r>
      <w:r w:rsidR="00D36AD3" w:rsidRPr="001A6FCB">
        <w:t xml:space="preserve"> świadomości społecznej w kwestii konieczności reagowania na przypadki przemocy w rod</w:t>
      </w:r>
      <w:r w:rsidR="00B30C0A">
        <w:t>zinie oraz przeciwdziałania jej,</w:t>
      </w:r>
      <w:r w:rsidR="00E04904">
        <w:t xml:space="preserve"> </w:t>
      </w:r>
      <w:r w:rsidR="00A52939">
        <w:t xml:space="preserve">jak również </w:t>
      </w:r>
      <w:r w:rsidR="003E61D4" w:rsidRPr="00E63AC5">
        <w:t>podniesienie poziomu wiedzy i świadomości społecznej w zakresie przyczyn i skutków przemocy oraz zmian</w:t>
      </w:r>
      <w:r w:rsidR="00B30C0A">
        <w:t>ę</w:t>
      </w:r>
      <w:r w:rsidR="003E61D4" w:rsidRPr="00E63AC5">
        <w:t xml:space="preserve"> postrzegania przez społeczeństwo problemu przemocy</w:t>
      </w:r>
      <w:r w:rsidR="00B30C0A">
        <w:t xml:space="preserve">, dzięki </w:t>
      </w:r>
      <w:r w:rsidR="003E61D4" w:rsidRPr="00E63AC5">
        <w:t>prowadzeni</w:t>
      </w:r>
      <w:r w:rsidR="00B30C0A">
        <w:t>u</w:t>
      </w:r>
      <w:r w:rsidR="003E61D4" w:rsidRPr="00E63AC5">
        <w:t xml:space="preserve"> ogólnopolskich i lokalnych kampanii społecznych</w:t>
      </w:r>
      <w:r w:rsidR="00B30C0A">
        <w:t>. Wśród celów znajdują się</w:t>
      </w:r>
      <w:r w:rsidR="003E61D4" w:rsidRPr="00E63AC5">
        <w:t xml:space="preserve">, </w:t>
      </w:r>
      <w:r w:rsidR="00B30C0A">
        <w:t xml:space="preserve">między innymi, </w:t>
      </w:r>
      <w:r w:rsidR="003E61D4" w:rsidRPr="00E63AC5">
        <w:t>spad</w:t>
      </w:r>
      <w:r w:rsidR="00B30C0A">
        <w:t>ek</w:t>
      </w:r>
      <w:r w:rsidR="003E61D4" w:rsidRPr="00E63AC5">
        <w:t xml:space="preserve"> akceptacj</w:t>
      </w:r>
      <w:r w:rsidR="00B30C0A">
        <w:t>i</w:t>
      </w:r>
      <w:r w:rsidR="003E61D4" w:rsidRPr="00E63AC5">
        <w:t xml:space="preserve"> zachowań przemocowych</w:t>
      </w:r>
      <w:r w:rsidR="00B30C0A">
        <w:t xml:space="preserve"> i wykluczenie </w:t>
      </w:r>
      <w:r w:rsidR="003E61D4" w:rsidRPr="00E63AC5">
        <w:t>p</w:t>
      </w:r>
      <w:r w:rsidR="00B30C0A">
        <w:t xml:space="preserve">ostrzegania </w:t>
      </w:r>
      <w:r w:rsidR="003E61D4" w:rsidRPr="00E63AC5">
        <w:t xml:space="preserve">przemocy jako </w:t>
      </w:r>
      <w:r w:rsidR="00B30C0A">
        <w:t xml:space="preserve">prywatnej </w:t>
      </w:r>
      <w:r w:rsidR="003E61D4" w:rsidRPr="00E63AC5">
        <w:t>spraw</w:t>
      </w:r>
      <w:r w:rsidR="00B30C0A">
        <w:t>y.</w:t>
      </w:r>
      <w:r w:rsidR="003E61D4" w:rsidRPr="00E63AC5">
        <w:t xml:space="preserve"> </w:t>
      </w:r>
      <w:r w:rsidR="00D36AD3">
        <w:t>L</w:t>
      </w:r>
      <w:r w:rsidR="003E61D4" w:rsidRPr="00E63AC5">
        <w:t>okalne kampanie społeczne przyczyniają się przede wszystkim do przekazywania informacji społeczności lokalnej na temat możliwości skorzystania z pomocy w danej</w:t>
      </w:r>
      <w:r w:rsidR="00A20EC9">
        <w:t xml:space="preserve"> gminie, powiecie, województwie.</w:t>
      </w:r>
    </w:p>
    <w:p w:rsidR="00314EB7" w:rsidRDefault="00314EB7" w:rsidP="00965F0C">
      <w:pPr>
        <w:jc w:val="both"/>
      </w:pPr>
      <w:r>
        <w:t xml:space="preserve">Działania zrealizowane w ramach Krajowego programu przeciwdziałania przemocy </w:t>
      </w:r>
      <w:r>
        <w:br/>
        <w:t>w rodzinie na lata 2014-2020:</w:t>
      </w:r>
    </w:p>
    <w:p w:rsidR="00462C2D" w:rsidRDefault="00314EB7" w:rsidP="0015754C">
      <w:pPr>
        <w:pStyle w:val="Akapitzlist"/>
        <w:numPr>
          <w:ilvl w:val="0"/>
          <w:numId w:val="55"/>
        </w:numPr>
      </w:pPr>
      <w:r>
        <w:t>osoby doznające przemocy objęte są działaniami realizowanymi przez zespoły interdyscyplinarne i grupy robocze</w:t>
      </w:r>
    </w:p>
    <w:tbl>
      <w:tblPr>
        <w:tblStyle w:val="Tabela-Siatka"/>
        <w:tblW w:w="0" w:type="auto"/>
        <w:jc w:val="center"/>
        <w:tblInd w:w="0" w:type="dxa"/>
        <w:tblLook w:val="04A0" w:firstRow="1" w:lastRow="0" w:firstColumn="1" w:lastColumn="0" w:noHBand="0" w:noVBand="1"/>
      </w:tblPr>
      <w:tblGrid>
        <w:gridCol w:w="993"/>
        <w:gridCol w:w="2409"/>
        <w:gridCol w:w="2410"/>
      </w:tblGrid>
      <w:tr w:rsidR="00462C2D" w:rsidTr="00462C2D">
        <w:trPr>
          <w:jc w:val="center"/>
        </w:trPr>
        <w:tc>
          <w:tcPr>
            <w:tcW w:w="993" w:type="dxa"/>
          </w:tcPr>
          <w:p w:rsidR="00462C2D" w:rsidRPr="008506B2" w:rsidRDefault="00462C2D" w:rsidP="00462C2D">
            <w:pPr>
              <w:pStyle w:val="Akapitzlist"/>
              <w:ind w:left="0" w:firstLine="0"/>
              <w:jc w:val="center"/>
              <w:rPr>
                <w:sz w:val="20"/>
                <w:szCs w:val="20"/>
              </w:rPr>
            </w:pPr>
          </w:p>
        </w:tc>
        <w:tc>
          <w:tcPr>
            <w:tcW w:w="2409" w:type="dxa"/>
          </w:tcPr>
          <w:p w:rsidR="00462C2D" w:rsidRPr="008506B2" w:rsidRDefault="00462C2D" w:rsidP="00462C2D">
            <w:pPr>
              <w:pStyle w:val="Akapitzlist"/>
              <w:ind w:left="0" w:firstLine="0"/>
              <w:jc w:val="center"/>
              <w:rPr>
                <w:sz w:val="20"/>
                <w:szCs w:val="20"/>
              </w:rPr>
            </w:pPr>
            <w:r w:rsidRPr="008506B2">
              <w:rPr>
                <w:sz w:val="20"/>
                <w:szCs w:val="20"/>
              </w:rPr>
              <w:t>Grupy robocze</w:t>
            </w:r>
          </w:p>
        </w:tc>
        <w:tc>
          <w:tcPr>
            <w:tcW w:w="2410" w:type="dxa"/>
          </w:tcPr>
          <w:p w:rsidR="00462C2D" w:rsidRPr="008506B2" w:rsidRDefault="00462C2D" w:rsidP="00462C2D">
            <w:pPr>
              <w:pStyle w:val="Akapitzlist"/>
              <w:ind w:left="0" w:firstLine="0"/>
              <w:jc w:val="center"/>
              <w:rPr>
                <w:sz w:val="20"/>
                <w:szCs w:val="20"/>
              </w:rPr>
            </w:pPr>
            <w:r w:rsidRPr="008506B2">
              <w:rPr>
                <w:sz w:val="20"/>
                <w:szCs w:val="20"/>
              </w:rPr>
              <w:t>Osoby objęte pomocą</w:t>
            </w:r>
          </w:p>
        </w:tc>
      </w:tr>
      <w:tr w:rsidR="00462C2D" w:rsidTr="00462C2D">
        <w:trPr>
          <w:jc w:val="center"/>
        </w:trPr>
        <w:tc>
          <w:tcPr>
            <w:tcW w:w="993" w:type="dxa"/>
          </w:tcPr>
          <w:p w:rsidR="00462C2D" w:rsidRPr="008506B2" w:rsidRDefault="00462C2D" w:rsidP="00462C2D">
            <w:pPr>
              <w:pStyle w:val="Akapitzlist"/>
              <w:ind w:left="0" w:firstLine="0"/>
              <w:jc w:val="center"/>
              <w:rPr>
                <w:sz w:val="20"/>
                <w:szCs w:val="20"/>
              </w:rPr>
            </w:pPr>
            <w:r w:rsidRPr="008506B2">
              <w:rPr>
                <w:sz w:val="20"/>
                <w:szCs w:val="20"/>
              </w:rPr>
              <w:t>2014</w:t>
            </w:r>
          </w:p>
        </w:tc>
        <w:tc>
          <w:tcPr>
            <w:tcW w:w="2409" w:type="dxa"/>
          </w:tcPr>
          <w:p w:rsidR="00462C2D" w:rsidRPr="008506B2" w:rsidRDefault="00462C2D" w:rsidP="00462C2D">
            <w:pPr>
              <w:pStyle w:val="Akapitzlist"/>
              <w:ind w:left="0" w:firstLine="0"/>
              <w:jc w:val="center"/>
              <w:rPr>
                <w:sz w:val="20"/>
                <w:szCs w:val="20"/>
              </w:rPr>
            </w:pPr>
            <w:r w:rsidRPr="008506B2">
              <w:rPr>
                <w:sz w:val="20"/>
                <w:szCs w:val="20"/>
              </w:rPr>
              <w:t>70.356</w:t>
            </w:r>
          </w:p>
        </w:tc>
        <w:tc>
          <w:tcPr>
            <w:tcW w:w="2410" w:type="dxa"/>
          </w:tcPr>
          <w:p w:rsidR="00462C2D" w:rsidRPr="008506B2" w:rsidRDefault="00462C2D" w:rsidP="00462C2D">
            <w:pPr>
              <w:pStyle w:val="Akapitzlist"/>
              <w:ind w:left="0" w:firstLine="0"/>
              <w:jc w:val="center"/>
              <w:rPr>
                <w:sz w:val="20"/>
                <w:szCs w:val="20"/>
              </w:rPr>
            </w:pPr>
            <w:r w:rsidRPr="008506B2">
              <w:rPr>
                <w:sz w:val="20"/>
                <w:szCs w:val="20"/>
              </w:rPr>
              <w:t>204.155</w:t>
            </w:r>
          </w:p>
        </w:tc>
      </w:tr>
      <w:tr w:rsidR="00462C2D" w:rsidTr="00462C2D">
        <w:trPr>
          <w:jc w:val="center"/>
        </w:trPr>
        <w:tc>
          <w:tcPr>
            <w:tcW w:w="993" w:type="dxa"/>
          </w:tcPr>
          <w:p w:rsidR="00462C2D" w:rsidRPr="008506B2" w:rsidRDefault="00462C2D" w:rsidP="00462C2D">
            <w:pPr>
              <w:pStyle w:val="Akapitzlist"/>
              <w:ind w:left="0" w:firstLine="0"/>
              <w:jc w:val="center"/>
              <w:rPr>
                <w:sz w:val="20"/>
                <w:szCs w:val="20"/>
              </w:rPr>
            </w:pPr>
            <w:r w:rsidRPr="008506B2">
              <w:rPr>
                <w:sz w:val="20"/>
                <w:szCs w:val="20"/>
              </w:rPr>
              <w:t>2015</w:t>
            </w:r>
          </w:p>
        </w:tc>
        <w:tc>
          <w:tcPr>
            <w:tcW w:w="2409" w:type="dxa"/>
          </w:tcPr>
          <w:p w:rsidR="00462C2D" w:rsidRPr="008506B2" w:rsidRDefault="00462C2D" w:rsidP="00462C2D">
            <w:pPr>
              <w:pStyle w:val="Akapitzlist"/>
              <w:ind w:left="0" w:firstLine="0"/>
              <w:jc w:val="center"/>
              <w:rPr>
                <w:sz w:val="20"/>
                <w:szCs w:val="20"/>
              </w:rPr>
            </w:pPr>
            <w:r w:rsidRPr="008506B2">
              <w:rPr>
                <w:sz w:val="20"/>
                <w:szCs w:val="20"/>
              </w:rPr>
              <w:t>74.021</w:t>
            </w:r>
          </w:p>
        </w:tc>
        <w:tc>
          <w:tcPr>
            <w:tcW w:w="2410" w:type="dxa"/>
          </w:tcPr>
          <w:p w:rsidR="00462C2D" w:rsidRPr="008506B2" w:rsidRDefault="00462C2D" w:rsidP="00462C2D">
            <w:pPr>
              <w:pStyle w:val="Akapitzlist"/>
              <w:ind w:left="0" w:firstLine="0"/>
              <w:jc w:val="center"/>
              <w:rPr>
                <w:sz w:val="20"/>
                <w:szCs w:val="20"/>
              </w:rPr>
            </w:pPr>
            <w:r w:rsidRPr="008506B2">
              <w:rPr>
                <w:sz w:val="20"/>
                <w:szCs w:val="20"/>
              </w:rPr>
              <w:t>240.688</w:t>
            </w:r>
          </w:p>
        </w:tc>
      </w:tr>
      <w:tr w:rsidR="00462C2D" w:rsidTr="00462C2D">
        <w:trPr>
          <w:jc w:val="center"/>
        </w:trPr>
        <w:tc>
          <w:tcPr>
            <w:tcW w:w="993" w:type="dxa"/>
          </w:tcPr>
          <w:p w:rsidR="00462C2D" w:rsidRPr="008506B2" w:rsidRDefault="00462C2D" w:rsidP="00462C2D">
            <w:pPr>
              <w:pStyle w:val="Akapitzlist"/>
              <w:ind w:left="0" w:firstLine="0"/>
              <w:jc w:val="center"/>
              <w:rPr>
                <w:sz w:val="20"/>
                <w:szCs w:val="20"/>
              </w:rPr>
            </w:pPr>
            <w:r w:rsidRPr="008506B2">
              <w:rPr>
                <w:sz w:val="20"/>
                <w:szCs w:val="20"/>
              </w:rPr>
              <w:t>2016</w:t>
            </w:r>
          </w:p>
        </w:tc>
        <w:tc>
          <w:tcPr>
            <w:tcW w:w="2409" w:type="dxa"/>
          </w:tcPr>
          <w:p w:rsidR="00462C2D" w:rsidRPr="008506B2" w:rsidRDefault="00462C2D" w:rsidP="00462C2D">
            <w:pPr>
              <w:pStyle w:val="Akapitzlist"/>
              <w:ind w:left="0" w:firstLine="0"/>
              <w:jc w:val="center"/>
              <w:rPr>
                <w:sz w:val="20"/>
                <w:szCs w:val="20"/>
              </w:rPr>
            </w:pPr>
            <w:r w:rsidRPr="008506B2">
              <w:rPr>
                <w:sz w:val="20"/>
                <w:szCs w:val="20"/>
              </w:rPr>
              <w:t>74.507</w:t>
            </w:r>
          </w:p>
        </w:tc>
        <w:tc>
          <w:tcPr>
            <w:tcW w:w="2410" w:type="dxa"/>
          </w:tcPr>
          <w:p w:rsidR="00462C2D" w:rsidRPr="008506B2" w:rsidRDefault="00462C2D" w:rsidP="00462C2D">
            <w:pPr>
              <w:pStyle w:val="Akapitzlist"/>
              <w:ind w:left="0" w:firstLine="0"/>
              <w:jc w:val="center"/>
              <w:rPr>
                <w:sz w:val="20"/>
                <w:szCs w:val="20"/>
              </w:rPr>
            </w:pPr>
            <w:r w:rsidRPr="008506B2">
              <w:rPr>
                <w:sz w:val="20"/>
                <w:szCs w:val="20"/>
              </w:rPr>
              <w:t>264.062</w:t>
            </w:r>
          </w:p>
        </w:tc>
      </w:tr>
      <w:tr w:rsidR="00462C2D" w:rsidTr="00462C2D">
        <w:trPr>
          <w:jc w:val="center"/>
        </w:trPr>
        <w:tc>
          <w:tcPr>
            <w:tcW w:w="993" w:type="dxa"/>
          </w:tcPr>
          <w:p w:rsidR="00462C2D" w:rsidRPr="008506B2" w:rsidRDefault="00462C2D" w:rsidP="00462C2D">
            <w:pPr>
              <w:pStyle w:val="Akapitzlist"/>
              <w:ind w:left="0" w:firstLine="0"/>
              <w:jc w:val="center"/>
              <w:rPr>
                <w:sz w:val="20"/>
                <w:szCs w:val="20"/>
              </w:rPr>
            </w:pPr>
            <w:r w:rsidRPr="008506B2">
              <w:rPr>
                <w:sz w:val="20"/>
                <w:szCs w:val="20"/>
              </w:rPr>
              <w:t>2017</w:t>
            </w:r>
          </w:p>
        </w:tc>
        <w:tc>
          <w:tcPr>
            <w:tcW w:w="2409" w:type="dxa"/>
          </w:tcPr>
          <w:p w:rsidR="00462C2D" w:rsidRPr="008506B2" w:rsidRDefault="00462C2D" w:rsidP="00462C2D">
            <w:pPr>
              <w:pStyle w:val="Akapitzlist"/>
              <w:ind w:left="0" w:firstLine="0"/>
              <w:jc w:val="center"/>
              <w:rPr>
                <w:sz w:val="20"/>
                <w:szCs w:val="20"/>
              </w:rPr>
            </w:pPr>
            <w:r w:rsidRPr="008506B2">
              <w:rPr>
                <w:sz w:val="20"/>
                <w:szCs w:val="20"/>
              </w:rPr>
              <w:t>74.427</w:t>
            </w:r>
          </w:p>
        </w:tc>
        <w:tc>
          <w:tcPr>
            <w:tcW w:w="2410" w:type="dxa"/>
          </w:tcPr>
          <w:p w:rsidR="00462C2D" w:rsidRPr="008506B2" w:rsidRDefault="00462C2D" w:rsidP="00462C2D">
            <w:pPr>
              <w:pStyle w:val="Akapitzlist"/>
              <w:ind w:left="0" w:firstLine="0"/>
              <w:jc w:val="center"/>
              <w:rPr>
                <w:sz w:val="20"/>
                <w:szCs w:val="20"/>
              </w:rPr>
            </w:pPr>
            <w:r w:rsidRPr="008506B2">
              <w:rPr>
                <w:sz w:val="20"/>
                <w:szCs w:val="20"/>
              </w:rPr>
              <w:t>274.779</w:t>
            </w:r>
          </w:p>
        </w:tc>
      </w:tr>
    </w:tbl>
    <w:p w:rsidR="00314EB7" w:rsidRDefault="00314EB7" w:rsidP="0015754C">
      <w:pPr>
        <w:pStyle w:val="Akapitzlist"/>
        <w:numPr>
          <w:ilvl w:val="0"/>
          <w:numId w:val="55"/>
        </w:numPr>
      </w:pPr>
      <w:r>
        <w:t>w 2017 r. na zlecenie M</w:t>
      </w:r>
      <w:r w:rsidR="008506B2">
        <w:t>RPiPS</w:t>
      </w:r>
      <w:r>
        <w:t xml:space="preserve"> w środkach masowego przekazu, w tym we wszystkich ogólnopolskich stacjach telewizyjnych, za pośrednictwem nośników reklamy zewnętrznej, w prasie oraz w internecie zrealizowana została ogólnopolska kampania medialna „Wybieram pomoc”, adresowana do osób doznających przemocy, świadków przemocy, a także osób stosujących przemoc, </w:t>
      </w:r>
    </w:p>
    <w:p w:rsidR="00314EB7" w:rsidRDefault="00314EB7" w:rsidP="0015754C">
      <w:pPr>
        <w:pStyle w:val="Akapitzlist"/>
        <w:numPr>
          <w:ilvl w:val="0"/>
          <w:numId w:val="55"/>
        </w:numPr>
      </w:pPr>
      <w:r>
        <w:t>w 2017 r. MR</w:t>
      </w:r>
      <w:r w:rsidR="004D6E54">
        <w:t>PiPS</w:t>
      </w:r>
      <w:r>
        <w:t xml:space="preserve"> zorganizowało ogólnopolską konferencję „Instytucjonalnie na rzecz przeciwdziałania przemocy” dla przedstawicieli instytucji i organizacji zaangażowanych w realizację działań na rzecz przeciwdziałania przemocy,</w:t>
      </w:r>
    </w:p>
    <w:p w:rsidR="00A52939" w:rsidRDefault="00314EB7" w:rsidP="0015754C">
      <w:pPr>
        <w:pStyle w:val="Akapitzlist"/>
        <w:numPr>
          <w:ilvl w:val="0"/>
          <w:numId w:val="55"/>
        </w:numPr>
      </w:pPr>
      <w:r>
        <w:t>diagnoz</w:t>
      </w:r>
      <w:r w:rsidR="00442194">
        <w:t xml:space="preserve">owanie </w:t>
      </w:r>
      <w:r>
        <w:t xml:space="preserve">skali zjawiska przemocy, </w:t>
      </w:r>
      <w:r w:rsidR="00442194">
        <w:t>w drodze zlecanych badań</w:t>
      </w:r>
      <w:r w:rsidR="00A52939">
        <w:t>:</w:t>
      </w:r>
    </w:p>
    <w:p w:rsidR="000823CB" w:rsidRPr="000823CB" w:rsidRDefault="000823CB" w:rsidP="0006759E">
      <w:pPr>
        <w:pStyle w:val="Akapitzlist"/>
        <w:numPr>
          <w:ilvl w:val="0"/>
          <w:numId w:val="110"/>
        </w:numPr>
      </w:pPr>
      <w:r w:rsidRPr="000823CB">
        <w:t>2014</w:t>
      </w:r>
      <w:r>
        <w:t>:</w:t>
      </w:r>
      <w:r w:rsidRPr="000823CB">
        <w:t xml:space="preserve"> „Diagnoza i porównanie skali zjawiska przemocy w rodzinie oraz ocena efektywności działań podejmowanych na rzecz przeci</w:t>
      </w:r>
      <w:r>
        <w:t>wdziałania przemocy w rodzinie”</w:t>
      </w:r>
      <w:r w:rsidRPr="000823CB">
        <w:rPr>
          <w:color w:val="000000" w:themeColor="text1"/>
        </w:rPr>
        <w:t>,</w:t>
      </w:r>
    </w:p>
    <w:p w:rsidR="000823CB" w:rsidRPr="000823CB" w:rsidRDefault="000823CB" w:rsidP="0006759E">
      <w:pPr>
        <w:pStyle w:val="Akapitzlist"/>
        <w:numPr>
          <w:ilvl w:val="0"/>
          <w:numId w:val="110"/>
        </w:numPr>
      </w:pPr>
      <w:r w:rsidRPr="000823CB">
        <w:t>2015</w:t>
      </w:r>
      <w:r>
        <w:t>:</w:t>
      </w:r>
      <w:r w:rsidRPr="000823CB">
        <w:t xml:space="preserve"> „Przemoc w rodzinie wobec osób starszych i </w:t>
      </w:r>
      <w:r>
        <w:t>niepełnosprawnych”</w:t>
      </w:r>
      <w:r w:rsidRPr="000823CB">
        <w:t>,</w:t>
      </w:r>
    </w:p>
    <w:p w:rsidR="000823CB" w:rsidRPr="000823CB" w:rsidRDefault="000823CB" w:rsidP="0006759E">
      <w:pPr>
        <w:pStyle w:val="Akapitzlist"/>
        <w:numPr>
          <w:ilvl w:val="0"/>
          <w:numId w:val="110"/>
        </w:numPr>
        <w:spacing w:after="120"/>
      </w:pPr>
      <w:r w:rsidRPr="000823CB">
        <w:t>2016</w:t>
      </w:r>
      <w:r>
        <w:t>:</w:t>
      </w:r>
      <w:r w:rsidRPr="000823CB">
        <w:t xml:space="preserve"> „Wdrażanie kompleksowej i skoordynowanej polityki. Ocena działań Polski w obszarze zapobiegan</w:t>
      </w:r>
      <w:r>
        <w:t>ia przemocy ze względu na płeć”</w:t>
      </w:r>
      <w:r w:rsidRPr="000823CB">
        <w:t>,</w:t>
      </w:r>
    </w:p>
    <w:p w:rsidR="000823CB" w:rsidRPr="000823CB" w:rsidRDefault="000823CB" w:rsidP="0006759E">
      <w:pPr>
        <w:pStyle w:val="Akapitzlist"/>
        <w:numPr>
          <w:ilvl w:val="0"/>
          <w:numId w:val="110"/>
        </w:numPr>
      </w:pPr>
      <w:r w:rsidRPr="000823CB">
        <w:t>2017</w:t>
      </w:r>
      <w:r>
        <w:t>:</w:t>
      </w:r>
      <w:r w:rsidRPr="000823CB">
        <w:t xml:space="preserve"> „Ogólnopolska diagnoza infrastruktury wsparcia osób doznających przemocy oraz oceny efektywności i skuteczności stosowanych form pomocy”</w:t>
      </w:r>
      <w:r w:rsidR="00C81878">
        <w:t>,</w:t>
      </w:r>
    </w:p>
    <w:p w:rsidR="00314EB7" w:rsidRDefault="00314EB7" w:rsidP="0015754C">
      <w:pPr>
        <w:pStyle w:val="Akapitzlist"/>
        <w:numPr>
          <w:ilvl w:val="0"/>
          <w:numId w:val="55"/>
        </w:numPr>
      </w:pPr>
      <w:r>
        <w:t>organiz</w:t>
      </w:r>
      <w:r w:rsidR="00442194">
        <w:t xml:space="preserve">acja przez marszałków województw </w:t>
      </w:r>
      <w:r>
        <w:t>szkole</w:t>
      </w:r>
      <w:r w:rsidR="00442194">
        <w:t>ń</w:t>
      </w:r>
      <w:r>
        <w:t xml:space="preserve"> pracowników pierwszego kontaktu (przedstawicieli i służb zajmujących się zawodowo tematyką związaną z przeciwdziałaniem przemocy), szkolenia skierowane były przede wszystkim do członków zespołów interdyscyplinarnych i grup roboczych,</w:t>
      </w:r>
    </w:p>
    <w:p w:rsidR="008506B2" w:rsidRPr="008506B2" w:rsidRDefault="008506B2" w:rsidP="008506B2">
      <w:pPr>
        <w:pStyle w:val="Akapitzlist"/>
        <w:numPr>
          <w:ilvl w:val="0"/>
          <w:numId w:val="55"/>
        </w:numPr>
        <w:rPr>
          <w:color w:val="000000" w:themeColor="text1"/>
        </w:rPr>
      </w:pPr>
      <w:r>
        <w:rPr>
          <w:color w:val="000000" w:themeColor="text1"/>
        </w:rPr>
        <w:t xml:space="preserve">organizacja przez MRPiPS </w:t>
      </w:r>
      <w:r w:rsidRPr="008506B2">
        <w:rPr>
          <w:color w:val="000000" w:themeColor="text1"/>
        </w:rPr>
        <w:t>szkole</w:t>
      </w:r>
      <w:r>
        <w:rPr>
          <w:color w:val="000000" w:themeColor="text1"/>
        </w:rPr>
        <w:t>ń</w:t>
      </w:r>
      <w:r w:rsidRPr="008506B2">
        <w:rPr>
          <w:color w:val="000000" w:themeColor="text1"/>
        </w:rPr>
        <w:t xml:space="preserve"> zespołów interdyscyplinarnych i grup roboczych z zakresu przeciwdziałania przemocy w rodzinie i przemocy ze względu na płeć, mając</w:t>
      </w:r>
      <w:r w:rsidR="00CA1354">
        <w:rPr>
          <w:color w:val="000000" w:themeColor="text1"/>
        </w:rPr>
        <w:t>ych</w:t>
      </w:r>
      <w:r w:rsidRPr="008506B2">
        <w:rPr>
          <w:color w:val="000000" w:themeColor="text1"/>
        </w:rPr>
        <w:t xml:space="preserve"> na celu wzmocnienie współpracy między przedstawicielami instytucji i poprawę skuteczności pomocy osobom doświadczającym przemocy w rodzinie (92 sesje szkoleniowe, przeszkolonych 4.395 osób),</w:t>
      </w:r>
    </w:p>
    <w:p w:rsidR="00314EB7" w:rsidRDefault="00314EB7" w:rsidP="0015754C">
      <w:pPr>
        <w:pStyle w:val="Akapitzlist"/>
        <w:numPr>
          <w:ilvl w:val="0"/>
          <w:numId w:val="55"/>
        </w:numPr>
      </w:pPr>
      <w:r>
        <w:lastRenderedPageBreak/>
        <w:t>1 stycznia 2017 r</w:t>
      </w:r>
      <w:r w:rsidR="00442194">
        <w:t>.</w:t>
      </w:r>
      <w:r>
        <w:t xml:space="preserve"> uruchomiono telefon zaufania, który działa przez 24 godz. na dobę</w:t>
      </w:r>
      <w:r w:rsidR="00442194">
        <w:t>,</w:t>
      </w:r>
      <w:r>
        <w:t xml:space="preserve"> przez 7 dni w tygodniu</w:t>
      </w:r>
      <w:r w:rsidR="00442194">
        <w:t>,</w:t>
      </w:r>
      <w:r>
        <w:t xml:space="preserve"> pod numerem 800-12-00-02</w:t>
      </w:r>
      <w:r w:rsidR="007750ED">
        <w:t xml:space="preserve"> </w:t>
      </w:r>
      <w:r>
        <w:t>osoby doznające przemocy mogą bezpł</w:t>
      </w:r>
      <w:r w:rsidR="00442194">
        <w:t>atnie rozmawiać z konsultantami.</w:t>
      </w:r>
    </w:p>
    <w:p w:rsidR="00604880" w:rsidRDefault="00604880" w:rsidP="00965F0C">
      <w:pPr>
        <w:jc w:val="both"/>
      </w:pPr>
      <w:r>
        <w:t>Dane statystyczne - odpowiedź na pytanie 3</w:t>
      </w:r>
      <w:r w:rsidR="008F7107">
        <w:t>.</w:t>
      </w:r>
    </w:p>
    <w:p w:rsidR="001766B8" w:rsidRDefault="00442194" w:rsidP="00965F0C">
      <w:pPr>
        <w:jc w:val="both"/>
      </w:pPr>
      <w:r>
        <w:t xml:space="preserve">Od 2011 r. </w:t>
      </w:r>
      <w:r w:rsidR="004D6E54">
        <w:t>MRPiPS</w:t>
      </w:r>
      <w:r>
        <w:t xml:space="preserve"> realizuje program „Wspieranie jednostek samorządu terytorialnego w tworzeniu systemu przeciwdziałania przemocy w rodzinie”. Na program ten </w:t>
      </w:r>
      <w:r w:rsidR="00E4568C">
        <w:t>każdego roku</w:t>
      </w:r>
      <w:r>
        <w:t xml:space="preserve"> przeznaczane są 3.000.000 zł, które przekazywane są samorządom w drodze otwartego konkursu ofert. W ramach programu dofinansowywane jest tworzenie przez samorządy gminne, powiatowe i województwa zintegrowanego systemu przeciwdziałania przemocy</w:t>
      </w:r>
      <w:r w:rsidR="004D6E54">
        <w:t>.</w:t>
      </w:r>
    </w:p>
    <w:p w:rsidR="004032BF" w:rsidRDefault="004D6E54" w:rsidP="00965F0C">
      <w:pPr>
        <w:jc w:val="both"/>
        <w:rPr>
          <w:color w:val="000000" w:themeColor="text1"/>
        </w:rPr>
      </w:pPr>
      <w:r>
        <w:t xml:space="preserve">MRPiPS </w:t>
      </w:r>
      <w:r w:rsidR="00482423" w:rsidRPr="00CA00D5">
        <w:rPr>
          <w:color w:val="000000" w:themeColor="text1"/>
        </w:rPr>
        <w:t xml:space="preserve">do końca 2017 r. było </w:t>
      </w:r>
      <w:r w:rsidR="000823CB">
        <w:rPr>
          <w:color w:val="000000" w:themeColor="text1"/>
        </w:rPr>
        <w:t xml:space="preserve">operatorem </w:t>
      </w:r>
      <w:r w:rsidR="00482423">
        <w:rPr>
          <w:color w:val="000000" w:themeColor="text1"/>
        </w:rPr>
        <w:t>p</w:t>
      </w:r>
      <w:r w:rsidR="00482423" w:rsidRPr="00CA00D5">
        <w:rPr>
          <w:color w:val="000000" w:themeColor="text1"/>
        </w:rPr>
        <w:t xml:space="preserve">rogramu „Przeciwdziałanie przemocy w rodzinie i przemocy ze względu na płeć” współfinansowanego ze środków Norweskiego Mechanizmu Finansowego. Głównym celem </w:t>
      </w:r>
      <w:r w:rsidR="00CF7EF3">
        <w:rPr>
          <w:color w:val="000000" w:themeColor="text1"/>
        </w:rPr>
        <w:t>p</w:t>
      </w:r>
      <w:r w:rsidR="00482423" w:rsidRPr="00CA00D5">
        <w:rPr>
          <w:color w:val="000000" w:themeColor="text1"/>
        </w:rPr>
        <w:t>rogramu było zmniejszenie zjawiska przemocy</w:t>
      </w:r>
      <w:r w:rsidR="000823CB">
        <w:rPr>
          <w:color w:val="000000" w:themeColor="text1"/>
        </w:rPr>
        <w:t xml:space="preserve">. </w:t>
      </w:r>
      <w:r w:rsidR="004032BF">
        <w:rPr>
          <w:color w:val="000000" w:themeColor="text1"/>
        </w:rPr>
        <w:t>W ramach programu realizowane były działania na rzecz:</w:t>
      </w:r>
    </w:p>
    <w:p w:rsidR="004032BF" w:rsidRPr="004032BF" w:rsidRDefault="004032BF" w:rsidP="0006759E">
      <w:pPr>
        <w:pStyle w:val="Akapitzlist"/>
        <w:numPr>
          <w:ilvl w:val="0"/>
          <w:numId w:val="112"/>
        </w:numPr>
        <w:rPr>
          <w:color w:val="000000" w:themeColor="text1"/>
        </w:rPr>
      </w:pPr>
      <w:r w:rsidRPr="004032BF">
        <w:rPr>
          <w:color w:val="000000" w:themeColor="text1"/>
        </w:rPr>
        <w:t>zwiększ</w:t>
      </w:r>
      <w:r w:rsidR="00CA1354">
        <w:rPr>
          <w:color w:val="000000" w:themeColor="text1"/>
        </w:rPr>
        <w:t>a</w:t>
      </w:r>
      <w:r w:rsidRPr="004032BF">
        <w:rPr>
          <w:color w:val="000000" w:themeColor="text1"/>
        </w:rPr>
        <w:t>ni</w:t>
      </w:r>
      <w:r>
        <w:rPr>
          <w:color w:val="000000" w:themeColor="text1"/>
        </w:rPr>
        <w:t>a</w:t>
      </w:r>
      <w:r w:rsidRPr="004032BF">
        <w:rPr>
          <w:color w:val="000000" w:themeColor="text1"/>
        </w:rPr>
        <w:t xml:space="preserve"> wiedzy na temat zjawiska przemocy w rodzinie i prz</w:t>
      </w:r>
      <w:r>
        <w:rPr>
          <w:color w:val="000000" w:themeColor="text1"/>
        </w:rPr>
        <w:t>emocy ze względu na płeć,</w:t>
      </w:r>
    </w:p>
    <w:p w:rsidR="004032BF" w:rsidRPr="004032BF" w:rsidRDefault="004032BF" w:rsidP="0006759E">
      <w:pPr>
        <w:pStyle w:val="Akapitzlist"/>
        <w:numPr>
          <w:ilvl w:val="0"/>
          <w:numId w:val="112"/>
        </w:numPr>
        <w:rPr>
          <w:color w:val="000000" w:themeColor="text1"/>
        </w:rPr>
      </w:pPr>
      <w:r w:rsidRPr="004032BF">
        <w:rPr>
          <w:color w:val="000000" w:themeColor="text1"/>
        </w:rPr>
        <w:t>podnoszeni</w:t>
      </w:r>
      <w:r>
        <w:rPr>
          <w:color w:val="000000" w:themeColor="text1"/>
        </w:rPr>
        <w:t>a</w:t>
      </w:r>
      <w:r w:rsidRPr="004032BF">
        <w:rPr>
          <w:color w:val="000000" w:themeColor="text1"/>
        </w:rPr>
        <w:t xml:space="preserve"> świadomości i wrażliwości społecznej wobec przemocy w rodzini</w:t>
      </w:r>
      <w:r>
        <w:rPr>
          <w:color w:val="000000" w:themeColor="text1"/>
        </w:rPr>
        <w:t>e i przemocy ze względu na płeć,</w:t>
      </w:r>
    </w:p>
    <w:p w:rsidR="004032BF" w:rsidRPr="004032BF" w:rsidRDefault="004032BF" w:rsidP="0006759E">
      <w:pPr>
        <w:pStyle w:val="Akapitzlist"/>
        <w:numPr>
          <w:ilvl w:val="0"/>
          <w:numId w:val="112"/>
        </w:numPr>
        <w:rPr>
          <w:color w:val="000000" w:themeColor="text1"/>
        </w:rPr>
      </w:pPr>
      <w:r w:rsidRPr="004032BF">
        <w:rPr>
          <w:color w:val="000000" w:themeColor="text1"/>
        </w:rPr>
        <w:t>podnoszeni</w:t>
      </w:r>
      <w:r>
        <w:rPr>
          <w:color w:val="000000" w:themeColor="text1"/>
        </w:rPr>
        <w:t>a</w:t>
      </w:r>
      <w:r w:rsidRPr="004032BF">
        <w:rPr>
          <w:color w:val="000000" w:themeColor="text1"/>
        </w:rPr>
        <w:t xml:space="preserve"> kompetencji i profesjonalizacj</w:t>
      </w:r>
      <w:r>
        <w:rPr>
          <w:color w:val="000000" w:themeColor="text1"/>
        </w:rPr>
        <w:t>i</w:t>
      </w:r>
      <w:r w:rsidRPr="004032BF">
        <w:rPr>
          <w:color w:val="000000" w:themeColor="text1"/>
        </w:rPr>
        <w:t xml:space="preserve"> służb zajmujących się problematyką przemocy w rodzinie i przemocy ze względu na </w:t>
      </w:r>
      <w:r>
        <w:rPr>
          <w:color w:val="000000" w:themeColor="text1"/>
        </w:rPr>
        <w:t>płeć,</w:t>
      </w:r>
    </w:p>
    <w:p w:rsidR="004032BF" w:rsidRPr="004032BF" w:rsidRDefault="004032BF" w:rsidP="0006759E">
      <w:pPr>
        <w:pStyle w:val="Akapitzlist"/>
        <w:numPr>
          <w:ilvl w:val="0"/>
          <w:numId w:val="112"/>
        </w:numPr>
        <w:rPr>
          <w:color w:val="000000" w:themeColor="text1"/>
        </w:rPr>
      </w:pPr>
      <w:r w:rsidRPr="004032BF">
        <w:rPr>
          <w:color w:val="000000" w:themeColor="text1"/>
        </w:rPr>
        <w:t>zwiększeni</w:t>
      </w:r>
      <w:r>
        <w:rPr>
          <w:color w:val="000000" w:themeColor="text1"/>
        </w:rPr>
        <w:t>a</w:t>
      </w:r>
      <w:r w:rsidRPr="004032BF">
        <w:rPr>
          <w:color w:val="000000" w:themeColor="text1"/>
        </w:rPr>
        <w:t xml:space="preserve"> skuteczności działań interwencyjnych i korekcyjno–edukacyjnych wobec osób stosujących przemoc w rodzin</w:t>
      </w:r>
      <w:r>
        <w:rPr>
          <w:color w:val="000000" w:themeColor="text1"/>
        </w:rPr>
        <w:t>ie i przemoc ze względu na płeć,</w:t>
      </w:r>
    </w:p>
    <w:p w:rsidR="004032BF" w:rsidRPr="004032BF" w:rsidRDefault="004032BF" w:rsidP="0006759E">
      <w:pPr>
        <w:pStyle w:val="Akapitzlist"/>
        <w:numPr>
          <w:ilvl w:val="0"/>
          <w:numId w:val="112"/>
        </w:numPr>
        <w:rPr>
          <w:color w:val="000000" w:themeColor="text1"/>
        </w:rPr>
      </w:pPr>
      <w:r w:rsidRPr="004032BF">
        <w:rPr>
          <w:color w:val="000000" w:themeColor="text1"/>
        </w:rPr>
        <w:t>wzmocnieni</w:t>
      </w:r>
      <w:r>
        <w:rPr>
          <w:color w:val="000000" w:themeColor="text1"/>
        </w:rPr>
        <w:t>a</w:t>
      </w:r>
      <w:r w:rsidRPr="004032BF">
        <w:rPr>
          <w:color w:val="000000" w:themeColor="text1"/>
        </w:rPr>
        <w:t xml:space="preserve"> działań profilaktycznych w zakresie przeciwdziałania przemocy w rodzinie i przemocy ze wz</w:t>
      </w:r>
      <w:r>
        <w:rPr>
          <w:color w:val="000000" w:themeColor="text1"/>
        </w:rPr>
        <w:t>ględu na płeć,</w:t>
      </w:r>
    </w:p>
    <w:p w:rsidR="004032BF" w:rsidRPr="004032BF" w:rsidRDefault="004032BF" w:rsidP="0006759E">
      <w:pPr>
        <w:pStyle w:val="Akapitzlist"/>
        <w:numPr>
          <w:ilvl w:val="0"/>
          <w:numId w:val="112"/>
        </w:numPr>
        <w:rPr>
          <w:color w:val="000000" w:themeColor="text1"/>
        </w:rPr>
      </w:pPr>
      <w:r w:rsidRPr="004032BF">
        <w:rPr>
          <w:color w:val="000000" w:themeColor="text1"/>
        </w:rPr>
        <w:t>dostosowani</w:t>
      </w:r>
      <w:r>
        <w:rPr>
          <w:color w:val="000000" w:themeColor="text1"/>
        </w:rPr>
        <w:t>a</w:t>
      </w:r>
      <w:r w:rsidRPr="004032BF">
        <w:rPr>
          <w:color w:val="000000" w:themeColor="text1"/>
        </w:rPr>
        <w:t xml:space="preserve"> infrastruktury instytucjonalnej do potrzeb osób dotkniętych przemocą w rodzinie.</w:t>
      </w:r>
    </w:p>
    <w:p w:rsidR="00482423" w:rsidRPr="00CA00D5" w:rsidRDefault="000823CB" w:rsidP="00965F0C">
      <w:pPr>
        <w:jc w:val="both"/>
        <w:rPr>
          <w:color w:val="000000" w:themeColor="text1"/>
        </w:rPr>
      </w:pPr>
      <w:r>
        <w:rPr>
          <w:color w:val="000000" w:themeColor="text1"/>
        </w:rPr>
        <w:t xml:space="preserve">W realizację </w:t>
      </w:r>
      <w:r w:rsidR="004032BF">
        <w:rPr>
          <w:color w:val="000000" w:themeColor="text1"/>
        </w:rPr>
        <w:t xml:space="preserve">programu </w:t>
      </w:r>
      <w:r>
        <w:rPr>
          <w:color w:val="000000" w:themeColor="text1"/>
        </w:rPr>
        <w:t xml:space="preserve">zaangażowane były instytucje </w:t>
      </w:r>
      <w:r w:rsidR="00482423" w:rsidRPr="00CA00D5">
        <w:rPr>
          <w:color w:val="000000" w:themeColor="text1"/>
        </w:rPr>
        <w:t>centraln</w:t>
      </w:r>
      <w:r>
        <w:rPr>
          <w:color w:val="000000" w:themeColor="text1"/>
        </w:rPr>
        <w:t xml:space="preserve">e, </w:t>
      </w:r>
      <w:r w:rsidR="00482423" w:rsidRPr="00CA00D5">
        <w:rPr>
          <w:color w:val="000000" w:themeColor="text1"/>
        </w:rPr>
        <w:t>samorząd</w:t>
      </w:r>
      <w:r>
        <w:rPr>
          <w:color w:val="000000" w:themeColor="text1"/>
        </w:rPr>
        <w:t>owe</w:t>
      </w:r>
      <w:r w:rsidR="00482423" w:rsidRPr="00CA00D5">
        <w:rPr>
          <w:color w:val="000000" w:themeColor="text1"/>
        </w:rPr>
        <w:t xml:space="preserve"> oraz organizacj</w:t>
      </w:r>
      <w:r>
        <w:rPr>
          <w:color w:val="000000" w:themeColor="text1"/>
        </w:rPr>
        <w:t>e</w:t>
      </w:r>
      <w:r w:rsidR="00482423" w:rsidRPr="00CA00D5">
        <w:rPr>
          <w:color w:val="000000" w:themeColor="text1"/>
        </w:rPr>
        <w:t xml:space="preserve"> pozarządow</w:t>
      </w:r>
      <w:r>
        <w:rPr>
          <w:color w:val="000000" w:themeColor="text1"/>
        </w:rPr>
        <w:t>e</w:t>
      </w:r>
      <w:r w:rsidR="00482423" w:rsidRPr="00CA00D5">
        <w:rPr>
          <w:color w:val="000000" w:themeColor="text1"/>
        </w:rPr>
        <w:t>.</w:t>
      </w:r>
      <w:r w:rsidR="00C34F4F">
        <w:rPr>
          <w:color w:val="000000" w:themeColor="text1"/>
        </w:rPr>
        <w:t xml:space="preserve"> Zrealizowane programy:</w:t>
      </w:r>
    </w:p>
    <w:p w:rsidR="00BE1BC1" w:rsidRDefault="00C34F4F" w:rsidP="0006759E">
      <w:pPr>
        <w:pStyle w:val="Style4"/>
        <w:widowControl/>
        <w:numPr>
          <w:ilvl w:val="0"/>
          <w:numId w:val="111"/>
        </w:numPr>
        <w:spacing w:line="240" w:lineRule="auto"/>
        <w:rPr>
          <w:color w:val="000000" w:themeColor="text1"/>
        </w:rPr>
      </w:pPr>
      <w:r>
        <w:rPr>
          <w:color w:val="000000" w:themeColor="text1"/>
        </w:rPr>
        <w:t xml:space="preserve">"Rodzina polska - wolna od przemocy" przez </w:t>
      </w:r>
      <w:r w:rsidR="00582203">
        <w:rPr>
          <w:color w:val="000000" w:themeColor="text1"/>
        </w:rPr>
        <w:t>MRPiPS</w:t>
      </w:r>
      <w:r>
        <w:rPr>
          <w:color w:val="000000" w:themeColor="text1"/>
        </w:rPr>
        <w:t>, w partnerstwie z Radą Europy,</w:t>
      </w:r>
    </w:p>
    <w:p w:rsidR="00C34F4F" w:rsidRPr="004032BF" w:rsidRDefault="00C34F4F" w:rsidP="0006759E">
      <w:pPr>
        <w:pStyle w:val="Akapitzlist"/>
        <w:numPr>
          <w:ilvl w:val="0"/>
          <w:numId w:val="111"/>
        </w:numPr>
        <w:rPr>
          <w:color w:val="000000" w:themeColor="text1"/>
        </w:rPr>
      </w:pPr>
      <w:r w:rsidRPr="004032BF">
        <w:rPr>
          <w:color w:val="000000" w:themeColor="text1"/>
        </w:rPr>
        <w:t xml:space="preserve">"Wzmocnienie działań na rzecz ofiar przemocy w rodzinie”, </w:t>
      </w:r>
      <w:r w:rsidR="004032BF" w:rsidRPr="004032BF">
        <w:rPr>
          <w:color w:val="000000" w:themeColor="text1"/>
        </w:rPr>
        <w:t>przez</w:t>
      </w:r>
      <w:r w:rsidRPr="004032BF">
        <w:rPr>
          <w:color w:val="000000" w:themeColor="text1"/>
        </w:rPr>
        <w:t xml:space="preserve"> Ministerstwo </w:t>
      </w:r>
      <w:r w:rsidR="004032BF" w:rsidRPr="004032BF">
        <w:rPr>
          <w:color w:val="000000" w:themeColor="text1"/>
        </w:rPr>
        <w:t>Sprawiedliwości,</w:t>
      </w:r>
    </w:p>
    <w:p w:rsidR="00C34F4F" w:rsidRPr="004032BF" w:rsidRDefault="00C34F4F" w:rsidP="0006759E">
      <w:pPr>
        <w:pStyle w:val="Akapitzlist"/>
        <w:numPr>
          <w:ilvl w:val="0"/>
          <w:numId w:val="111"/>
        </w:numPr>
        <w:rPr>
          <w:color w:val="000000" w:themeColor="text1"/>
        </w:rPr>
      </w:pPr>
      <w:r w:rsidRPr="004032BF">
        <w:rPr>
          <w:color w:val="000000" w:themeColor="text1"/>
        </w:rPr>
        <w:t>„Stop przemocy – druga szansa</w:t>
      </w:r>
      <w:r w:rsidR="004032BF" w:rsidRPr="004032BF">
        <w:rPr>
          <w:color w:val="000000" w:themeColor="text1"/>
        </w:rPr>
        <w:t>"</w:t>
      </w:r>
      <w:r w:rsidRPr="004032BF">
        <w:rPr>
          <w:color w:val="000000" w:themeColor="text1"/>
        </w:rPr>
        <w:t xml:space="preserve"> przez Centralny Zarząd Służby Więziennej. </w:t>
      </w:r>
    </w:p>
    <w:p w:rsidR="004032BF" w:rsidRDefault="004032BF" w:rsidP="00C34F4F">
      <w:pPr>
        <w:jc w:val="both"/>
        <w:rPr>
          <w:color w:val="000000" w:themeColor="text1"/>
        </w:rPr>
      </w:pPr>
      <w:r>
        <w:rPr>
          <w:color w:val="000000" w:themeColor="text1"/>
        </w:rPr>
        <w:t>Ponadto, z</w:t>
      </w:r>
      <w:r w:rsidR="00C34F4F" w:rsidRPr="004032BF">
        <w:rPr>
          <w:color w:val="000000" w:themeColor="text1"/>
        </w:rPr>
        <w:t xml:space="preserve"> Funduszu Małych Grantów dofinansowanie otrzymało 19 projektów jednost</w:t>
      </w:r>
      <w:r>
        <w:rPr>
          <w:color w:val="000000" w:themeColor="text1"/>
        </w:rPr>
        <w:t>ek</w:t>
      </w:r>
      <w:r w:rsidR="00C34F4F" w:rsidRPr="004032BF">
        <w:rPr>
          <w:color w:val="000000" w:themeColor="text1"/>
        </w:rPr>
        <w:t xml:space="preserve"> samorządu terytorialnego i organizacj</w:t>
      </w:r>
      <w:r>
        <w:rPr>
          <w:color w:val="000000" w:themeColor="text1"/>
        </w:rPr>
        <w:t>i</w:t>
      </w:r>
      <w:r w:rsidR="00C34F4F" w:rsidRPr="004032BF">
        <w:rPr>
          <w:color w:val="000000" w:themeColor="text1"/>
        </w:rPr>
        <w:t xml:space="preserve"> pozarządowe. </w:t>
      </w:r>
    </w:p>
    <w:p w:rsidR="008F7107" w:rsidRDefault="008F7107" w:rsidP="00965F0C">
      <w:pPr>
        <w:pStyle w:val="Style4"/>
        <w:widowControl/>
        <w:spacing w:line="240" w:lineRule="auto"/>
        <w:ind w:firstLine="0"/>
        <w:rPr>
          <w:color w:val="000000" w:themeColor="text1"/>
        </w:rPr>
      </w:pPr>
    </w:p>
    <w:p w:rsidR="00683DED" w:rsidRDefault="00683DED" w:rsidP="00965F0C">
      <w:pPr>
        <w:pStyle w:val="Style4"/>
        <w:widowControl/>
        <w:spacing w:line="240" w:lineRule="auto"/>
        <w:ind w:firstLine="0"/>
        <w:rPr>
          <w:rStyle w:val="FontStyle14"/>
          <w:rFonts w:ascii="Times New Roman" w:hAnsi="Times New Roman" w:cs="Times New Roman"/>
          <w:sz w:val="24"/>
          <w:szCs w:val="24"/>
        </w:rPr>
      </w:pPr>
      <w:r w:rsidRPr="00D24E96">
        <w:rPr>
          <w:color w:val="000000" w:themeColor="text1"/>
        </w:rPr>
        <w:t xml:space="preserve">Zapobieganie przemocy i pomoc pokrzywdzonym </w:t>
      </w:r>
      <w:r w:rsidRPr="00D24E96">
        <w:rPr>
          <w:rStyle w:val="FontStyle14"/>
          <w:rFonts w:ascii="Times New Roman" w:hAnsi="Times New Roman" w:cs="Times New Roman"/>
          <w:sz w:val="24"/>
          <w:szCs w:val="24"/>
        </w:rPr>
        <w:t>przestępstwem, w tym rodzinom i kobietom</w:t>
      </w:r>
      <w:r w:rsidR="00D24E96" w:rsidRPr="00D24E96">
        <w:rPr>
          <w:rStyle w:val="FontStyle14"/>
          <w:rFonts w:ascii="Times New Roman" w:hAnsi="Times New Roman" w:cs="Times New Roman"/>
          <w:sz w:val="24"/>
          <w:szCs w:val="24"/>
        </w:rPr>
        <w:t xml:space="preserve"> </w:t>
      </w:r>
      <w:r w:rsidRPr="00D24E96">
        <w:rPr>
          <w:rStyle w:val="FontStyle14"/>
          <w:rFonts w:ascii="Times New Roman" w:hAnsi="Times New Roman" w:cs="Times New Roman"/>
          <w:sz w:val="24"/>
          <w:szCs w:val="24"/>
        </w:rPr>
        <w:t xml:space="preserve">realizowane </w:t>
      </w:r>
      <w:r w:rsidR="00D24E96" w:rsidRPr="00D24E96">
        <w:rPr>
          <w:rStyle w:val="FontStyle14"/>
          <w:rFonts w:ascii="Times New Roman" w:hAnsi="Times New Roman" w:cs="Times New Roman"/>
          <w:sz w:val="24"/>
          <w:szCs w:val="24"/>
        </w:rPr>
        <w:t xml:space="preserve">jest, </w:t>
      </w:r>
      <w:r w:rsidRPr="00D24E96">
        <w:rPr>
          <w:rStyle w:val="FontStyle14"/>
          <w:rFonts w:ascii="Times New Roman" w:hAnsi="Times New Roman" w:cs="Times New Roman"/>
          <w:sz w:val="24"/>
          <w:szCs w:val="24"/>
        </w:rPr>
        <w:t>przede wszystkim</w:t>
      </w:r>
      <w:r w:rsidR="00D24E96" w:rsidRPr="00D24E96">
        <w:rPr>
          <w:rStyle w:val="FontStyle14"/>
          <w:rFonts w:ascii="Times New Roman" w:hAnsi="Times New Roman" w:cs="Times New Roman"/>
          <w:sz w:val="24"/>
          <w:szCs w:val="24"/>
        </w:rPr>
        <w:t>,</w:t>
      </w:r>
      <w:r w:rsidRPr="00D24E96">
        <w:rPr>
          <w:rStyle w:val="FontStyle14"/>
          <w:rFonts w:ascii="Times New Roman" w:hAnsi="Times New Roman" w:cs="Times New Roman"/>
          <w:sz w:val="24"/>
          <w:szCs w:val="24"/>
        </w:rPr>
        <w:t xml:space="preserve"> we współpracy z organizacjami pozarządowymi i jednostkami samorządu terytorialnego</w:t>
      </w:r>
      <w:r w:rsidR="00E508E5">
        <w:rPr>
          <w:rStyle w:val="FontStyle14"/>
          <w:rFonts w:ascii="Times New Roman" w:hAnsi="Times New Roman" w:cs="Times New Roman"/>
          <w:sz w:val="24"/>
          <w:szCs w:val="24"/>
        </w:rPr>
        <w:t>,</w:t>
      </w:r>
      <w:r w:rsidRPr="00D24E96">
        <w:rPr>
          <w:rStyle w:val="FontStyle14"/>
          <w:rFonts w:ascii="Times New Roman" w:hAnsi="Times New Roman" w:cs="Times New Roman"/>
          <w:sz w:val="24"/>
          <w:szCs w:val="24"/>
        </w:rPr>
        <w:t xml:space="preserve"> </w:t>
      </w:r>
      <w:r w:rsidR="00D24E96" w:rsidRPr="00D24E96">
        <w:rPr>
          <w:rStyle w:val="FontStyle14"/>
          <w:rFonts w:ascii="Times New Roman" w:hAnsi="Times New Roman" w:cs="Times New Roman"/>
          <w:sz w:val="24"/>
          <w:szCs w:val="24"/>
        </w:rPr>
        <w:t>po</w:t>
      </w:r>
      <w:r w:rsidRPr="00D24E96">
        <w:rPr>
          <w:rStyle w:val="FontStyle14"/>
          <w:rFonts w:ascii="Times New Roman" w:hAnsi="Times New Roman" w:cs="Times New Roman"/>
          <w:sz w:val="24"/>
          <w:szCs w:val="24"/>
        </w:rPr>
        <w:t xml:space="preserve">przez system dotacji w ramach Funduszu Sprawiedliwości, który realizuje zadania określone w art. 43 Kodeksu </w:t>
      </w:r>
      <w:r w:rsidR="00D24E96" w:rsidRPr="00D24E96">
        <w:rPr>
          <w:rStyle w:val="FontStyle14"/>
          <w:rFonts w:ascii="Times New Roman" w:hAnsi="Times New Roman" w:cs="Times New Roman"/>
          <w:sz w:val="24"/>
          <w:szCs w:val="24"/>
        </w:rPr>
        <w:t>k</w:t>
      </w:r>
      <w:r w:rsidRPr="00D24E96">
        <w:rPr>
          <w:rStyle w:val="FontStyle14"/>
          <w:rFonts w:ascii="Times New Roman" w:hAnsi="Times New Roman" w:cs="Times New Roman"/>
          <w:sz w:val="24"/>
          <w:szCs w:val="24"/>
        </w:rPr>
        <w:t xml:space="preserve">arnego </w:t>
      </w:r>
      <w:r w:rsidR="00D24E96" w:rsidRPr="00D24E96">
        <w:rPr>
          <w:rStyle w:val="FontStyle14"/>
          <w:rFonts w:ascii="Times New Roman" w:hAnsi="Times New Roman" w:cs="Times New Roman"/>
          <w:sz w:val="24"/>
          <w:szCs w:val="24"/>
        </w:rPr>
        <w:t>w</w:t>
      </w:r>
      <w:r w:rsidRPr="00D24E96">
        <w:rPr>
          <w:rStyle w:val="FontStyle14"/>
          <w:rFonts w:ascii="Times New Roman" w:hAnsi="Times New Roman" w:cs="Times New Roman"/>
          <w:sz w:val="24"/>
          <w:szCs w:val="24"/>
        </w:rPr>
        <w:t xml:space="preserve">ykonawczego oraz </w:t>
      </w:r>
      <w:r w:rsidR="00E508E5">
        <w:rPr>
          <w:rStyle w:val="FontStyle14"/>
          <w:rFonts w:ascii="Times New Roman" w:hAnsi="Times New Roman" w:cs="Times New Roman"/>
          <w:sz w:val="24"/>
          <w:szCs w:val="24"/>
        </w:rPr>
        <w:t xml:space="preserve">w </w:t>
      </w:r>
      <w:r w:rsidRPr="00D24E96">
        <w:rPr>
          <w:rStyle w:val="FontStyle14"/>
          <w:rFonts w:ascii="Times New Roman" w:hAnsi="Times New Roman" w:cs="Times New Roman"/>
          <w:sz w:val="24"/>
          <w:szCs w:val="24"/>
        </w:rPr>
        <w:t>rozporządzeniu Ministra Sprawiedliwości z 13 września 2017 r. w sprawie Funduszu Pomocy Pokrzywdzonym oraz Pomocy Postpenitencjarnej – Funduszu Sprawiedliwości.</w:t>
      </w:r>
    </w:p>
    <w:p w:rsidR="00BE1BC1" w:rsidRPr="000A5638" w:rsidRDefault="00BE1BC1" w:rsidP="00BE1BC1">
      <w:pPr>
        <w:jc w:val="both"/>
        <w:rPr>
          <w:rFonts w:eastAsia="Calibri"/>
          <w:lang w:eastAsia="en-US"/>
        </w:rPr>
      </w:pPr>
      <w:r w:rsidRPr="000A5638">
        <w:rPr>
          <w:rFonts w:eastAsia="Calibri"/>
          <w:lang w:eastAsia="en-US"/>
        </w:rPr>
        <w:t xml:space="preserve">Fundusz Sprawiedliwości jest państwowym funduszem celowym, którego dysponentem jest Minister Sprawiedliwości. Przychodami </w:t>
      </w:r>
      <w:r w:rsidRPr="000A5638">
        <w:rPr>
          <w:rFonts w:eastAsia="Calibri"/>
          <w:iCs/>
          <w:lang w:eastAsia="en-US"/>
        </w:rPr>
        <w:t>Funduszu</w:t>
      </w:r>
      <w:r w:rsidRPr="000A5638">
        <w:rPr>
          <w:rFonts w:eastAsia="Calibri"/>
          <w:lang w:eastAsia="en-US"/>
        </w:rPr>
        <w:t xml:space="preserve"> są</w:t>
      </w:r>
      <w:r>
        <w:rPr>
          <w:rFonts w:eastAsia="Calibri"/>
          <w:lang w:eastAsia="en-US"/>
        </w:rPr>
        <w:t>, między innymi,</w:t>
      </w:r>
      <w:r w:rsidRPr="000A5638">
        <w:rPr>
          <w:rFonts w:eastAsia="Calibri"/>
          <w:lang w:eastAsia="en-US"/>
        </w:rPr>
        <w:t xml:space="preserve"> orzeczone przez sądy nawiązki i świadczenia pieniężne. </w:t>
      </w:r>
    </w:p>
    <w:p w:rsidR="00BE1BC1" w:rsidRPr="000A5638" w:rsidRDefault="00BE1BC1" w:rsidP="00BE1BC1">
      <w:pPr>
        <w:contextualSpacing/>
        <w:jc w:val="both"/>
        <w:rPr>
          <w:rFonts w:eastAsia="Calibri"/>
          <w:bCs/>
          <w:lang w:eastAsia="en-US"/>
        </w:rPr>
      </w:pPr>
      <w:r w:rsidRPr="000A5638">
        <w:rPr>
          <w:rFonts w:eastAsia="Calibri"/>
          <w:bCs/>
          <w:lang w:eastAsia="en-US"/>
        </w:rPr>
        <w:t>Środki</w:t>
      </w:r>
      <w:r w:rsidRPr="000A5638">
        <w:rPr>
          <w:rFonts w:eastAsia="Calibri"/>
          <w:bCs/>
          <w:i/>
          <w:lang w:eastAsia="en-US"/>
        </w:rPr>
        <w:t xml:space="preserve"> </w:t>
      </w:r>
      <w:r w:rsidRPr="000A5638">
        <w:rPr>
          <w:rFonts w:eastAsia="Calibri"/>
          <w:bCs/>
          <w:lang w:eastAsia="en-US"/>
        </w:rPr>
        <w:t>Funduszu są przeznaczane na:</w:t>
      </w:r>
    </w:p>
    <w:p w:rsidR="00BE1BC1" w:rsidRPr="00BE1BC1" w:rsidRDefault="00BE1BC1" w:rsidP="0006759E">
      <w:pPr>
        <w:pStyle w:val="Akapitzlist"/>
        <w:numPr>
          <w:ilvl w:val="0"/>
          <w:numId w:val="106"/>
        </w:numPr>
        <w:rPr>
          <w:bCs/>
        </w:rPr>
      </w:pPr>
      <w:r w:rsidRPr="00BE1BC1">
        <w:rPr>
          <w:bCs/>
        </w:rPr>
        <w:t>pomoc osobom pokrzywdzonym przestępstwem oraz osobom im najbliższym, zwłaszcza pomoc medyczną, psychologiczną, rehabilitacyjną, prawną oraz materialną, udzielaną przez</w:t>
      </w:r>
      <w:r>
        <w:rPr>
          <w:bCs/>
        </w:rPr>
        <w:t>, między innymi,</w:t>
      </w:r>
      <w:r w:rsidRPr="00BE1BC1">
        <w:rPr>
          <w:bCs/>
        </w:rPr>
        <w:t xml:space="preserve"> stowarzyszenia, fundacje, organizacje i instytucje,</w:t>
      </w:r>
    </w:p>
    <w:p w:rsidR="00BE1BC1" w:rsidRPr="00BE1BC1" w:rsidRDefault="00BE1BC1" w:rsidP="0006759E">
      <w:pPr>
        <w:pStyle w:val="Akapitzlist"/>
        <w:numPr>
          <w:ilvl w:val="0"/>
          <w:numId w:val="106"/>
        </w:numPr>
        <w:rPr>
          <w:bCs/>
        </w:rPr>
      </w:pPr>
      <w:r w:rsidRPr="00BE1BC1">
        <w:rPr>
          <w:bCs/>
        </w:rPr>
        <w:t>ochron</w:t>
      </w:r>
      <w:r>
        <w:rPr>
          <w:bCs/>
        </w:rPr>
        <w:t>ę</w:t>
      </w:r>
      <w:r w:rsidRPr="00BE1BC1">
        <w:rPr>
          <w:bCs/>
        </w:rPr>
        <w:t xml:space="preserve"> interesów osób pokrzywdzonych przestępstwem i świadków, a także wykrywanie i zapobieganie przestępczości</w:t>
      </w:r>
      <w:r>
        <w:rPr>
          <w:bCs/>
        </w:rPr>
        <w:t>,</w:t>
      </w:r>
      <w:r w:rsidRPr="00BE1BC1">
        <w:rPr>
          <w:bCs/>
        </w:rPr>
        <w:t xml:space="preserve"> </w:t>
      </w:r>
      <w:r>
        <w:rPr>
          <w:bCs/>
        </w:rPr>
        <w:t>likwidację</w:t>
      </w:r>
      <w:r w:rsidRPr="00BE1BC1">
        <w:rPr>
          <w:bCs/>
        </w:rPr>
        <w:t xml:space="preserve"> skutków pokrzywdzenia przestępstwem,</w:t>
      </w:r>
    </w:p>
    <w:p w:rsidR="00BE1BC1" w:rsidRPr="00BE1BC1" w:rsidRDefault="00BE1BC1" w:rsidP="0006759E">
      <w:pPr>
        <w:pStyle w:val="Akapitzlist"/>
        <w:numPr>
          <w:ilvl w:val="0"/>
          <w:numId w:val="106"/>
        </w:numPr>
        <w:rPr>
          <w:bCs/>
        </w:rPr>
      </w:pPr>
      <w:r w:rsidRPr="00BE1BC1">
        <w:rPr>
          <w:bCs/>
        </w:rPr>
        <w:t>pomoc psychologiczną świadkom i osobom im najbliższym.</w:t>
      </w:r>
    </w:p>
    <w:p w:rsidR="00037F46" w:rsidRDefault="00037F46" w:rsidP="00CC3130">
      <w:pPr>
        <w:contextualSpacing/>
        <w:jc w:val="both"/>
        <w:rPr>
          <w:bCs/>
          <w:color w:val="000000"/>
        </w:rPr>
      </w:pPr>
      <w:r>
        <w:rPr>
          <w:bCs/>
        </w:rPr>
        <w:lastRenderedPageBreak/>
        <w:t xml:space="preserve">Ogłoszony w 2017 r. program realizacji działań finansowanych ze środków </w:t>
      </w:r>
      <w:r w:rsidR="00BE1BC1" w:rsidRPr="000A5638">
        <w:rPr>
          <w:bCs/>
          <w:color w:val="000000"/>
        </w:rPr>
        <w:t>Funduszu Sprawiedliwości</w:t>
      </w:r>
      <w:r>
        <w:rPr>
          <w:bCs/>
          <w:color w:val="000000"/>
        </w:rPr>
        <w:t xml:space="preserve"> obejmuje działania w zakresie</w:t>
      </w:r>
      <w:r w:rsidR="00BE1BC1" w:rsidRPr="000A5638">
        <w:rPr>
          <w:bCs/>
          <w:color w:val="000000"/>
        </w:rPr>
        <w:t>:</w:t>
      </w:r>
    </w:p>
    <w:p w:rsidR="00BE1BC1" w:rsidRPr="00037F46" w:rsidRDefault="00037F46" w:rsidP="0006759E">
      <w:pPr>
        <w:pStyle w:val="Akapitzlist"/>
        <w:numPr>
          <w:ilvl w:val="0"/>
          <w:numId w:val="107"/>
        </w:numPr>
        <w:rPr>
          <w:bCs/>
          <w:color w:val="000000"/>
        </w:rPr>
      </w:pPr>
      <w:r w:rsidRPr="00037F46">
        <w:rPr>
          <w:bCs/>
          <w:color w:val="000000"/>
        </w:rPr>
        <w:t>udzielania</w:t>
      </w:r>
      <w:r w:rsidR="00BE1BC1" w:rsidRPr="00037F46">
        <w:rPr>
          <w:bCs/>
          <w:color w:val="000000"/>
        </w:rPr>
        <w:t xml:space="preserve"> pomocy osobom pokrzywdzonym przestępstwem oraz osobom im najbliższym,</w:t>
      </w:r>
    </w:p>
    <w:p w:rsidR="00BE1BC1" w:rsidRPr="00037F46" w:rsidRDefault="00037F46" w:rsidP="0006759E">
      <w:pPr>
        <w:pStyle w:val="Akapitzlist"/>
        <w:numPr>
          <w:ilvl w:val="0"/>
          <w:numId w:val="107"/>
        </w:numPr>
        <w:rPr>
          <w:bCs/>
          <w:color w:val="000000"/>
        </w:rPr>
      </w:pPr>
      <w:r w:rsidRPr="00037F46">
        <w:rPr>
          <w:bCs/>
          <w:color w:val="000000"/>
        </w:rPr>
        <w:t>u</w:t>
      </w:r>
      <w:r w:rsidR="00BE1BC1" w:rsidRPr="00037F46">
        <w:rPr>
          <w:bCs/>
          <w:color w:val="000000"/>
        </w:rPr>
        <w:t>dzielani</w:t>
      </w:r>
      <w:r w:rsidRPr="00037F46">
        <w:rPr>
          <w:bCs/>
          <w:color w:val="000000"/>
        </w:rPr>
        <w:t>a</w:t>
      </w:r>
      <w:r w:rsidR="00BE1BC1" w:rsidRPr="00037F46">
        <w:rPr>
          <w:bCs/>
          <w:color w:val="000000"/>
        </w:rPr>
        <w:t xml:space="preserve"> pomocy świadkom i osobom im najbliższym,</w:t>
      </w:r>
    </w:p>
    <w:p w:rsidR="00BE1BC1" w:rsidRPr="00037F46" w:rsidRDefault="00037F46" w:rsidP="0006759E">
      <w:pPr>
        <w:pStyle w:val="Akapitzlist"/>
        <w:numPr>
          <w:ilvl w:val="0"/>
          <w:numId w:val="107"/>
        </w:numPr>
        <w:rPr>
          <w:bCs/>
          <w:color w:val="000000"/>
        </w:rPr>
      </w:pPr>
      <w:r w:rsidRPr="00037F46">
        <w:rPr>
          <w:bCs/>
          <w:color w:val="000000"/>
        </w:rPr>
        <w:t>w</w:t>
      </w:r>
      <w:r w:rsidR="00BE1BC1" w:rsidRPr="00037F46">
        <w:rPr>
          <w:bCs/>
          <w:color w:val="000000"/>
        </w:rPr>
        <w:t>sparci</w:t>
      </w:r>
      <w:r w:rsidRPr="00037F46">
        <w:rPr>
          <w:bCs/>
          <w:color w:val="000000"/>
        </w:rPr>
        <w:t>a</w:t>
      </w:r>
      <w:r w:rsidR="00BE1BC1" w:rsidRPr="00037F46">
        <w:rPr>
          <w:bCs/>
          <w:color w:val="000000"/>
        </w:rPr>
        <w:t xml:space="preserve"> i rozw</w:t>
      </w:r>
      <w:r w:rsidRPr="00037F46">
        <w:rPr>
          <w:bCs/>
          <w:color w:val="000000"/>
        </w:rPr>
        <w:t>oju</w:t>
      </w:r>
      <w:r w:rsidR="00BE1BC1" w:rsidRPr="00037F46">
        <w:rPr>
          <w:bCs/>
          <w:color w:val="000000"/>
        </w:rPr>
        <w:t xml:space="preserve"> systemu pomocy osobom pokrzywdzonym przestępstwem i świadkom oraz realizacj</w:t>
      </w:r>
      <w:r w:rsidR="00CA1354">
        <w:rPr>
          <w:bCs/>
          <w:color w:val="000000"/>
        </w:rPr>
        <w:t>i</w:t>
      </w:r>
      <w:r w:rsidR="00BE1BC1" w:rsidRPr="00037F46">
        <w:rPr>
          <w:bCs/>
          <w:color w:val="000000"/>
        </w:rPr>
        <w:t xml:space="preserve"> przez jednostki sektora finansów publicznych zadań związanych z ochroną interesów osób pokrzywdzonych przestępstwem i świadków oraz likwidacją skutków pokrzywdzenia przestępstwem.</w:t>
      </w:r>
    </w:p>
    <w:p w:rsidR="00BE1BC1" w:rsidRPr="000A5638" w:rsidRDefault="00037F46" w:rsidP="00037F46">
      <w:pPr>
        <w:contextualSpacing/>
        <w:jc w:val="both"/>
      </w:pPr>
      <w:r>
        <w:rPr>
          <w:bCs/>
          <w:color w:val="000000"/>
        </w:rPr>
        <w:t>W</w:t>
      </w:r>
      <w:r w:rsidR="00BE1BC1" w:rsidRPr="000A5638">
        <w:t>sparci</w:t>
      </w:r>
      <w:r>
        <w:t>e</w:t>
      </w:r>
      <w:r w:rsidR="00BE1BC1" w:rsidRPr="000A5638">
        <w:t xml:space="preserve"> osób pokrzywdzonym przestępstwem</w:t>
      </w:r>
      <w:r>
        <w:t xml:space="preserve"> ma następujące formy</w:t>
      </w:r>
      <w:r w:rsidR="00BE1BC1" w:rsidRPr="000A5638">
        <w:t>:</w:t>
      </w:r>
    </w:p>
    <w:p w:rsidR="00BE1BC1" w:rsidRPr="00037F46" w:rsidRDefault="00BE1BC1" w:rsidP="0006759E">
      <w:pPr>
        <w:pStyle w:val="Akapitzlist"/>
        <w:numPr>
          <w:ilvl w:val="0"/>
          <w:numId w:val="108"/>
        </w:numPr>
        <w:autoSpaceDE w:val="0"/>
        <w:autoSpaceDN w:val="0"/>
        <w:adjustRightInd w:val="0"/>
        <w:rPr>
          <w:color w:val="000000"/>
        </w:rPr>
      </w:pPr>
      <w:r w:rsidRPr="00037F46">
        <w:rPr>
          <w:color w:val="000000"/>
        </w:rPr>
        <w:t>pokrywanie kosztów czasowego zakwaterowania lub udzielania schronienia</w:t>
      </w:r>
      <w:r w:rsidR="00037F46" w:rsidRPr="00037F46">
        <w:rPr>
          <w:color w:val="000000"/>
        </w:rPr>
        <w:t>,</w:t>
      </w:r>
      <w:r w:rsidRPr="00037F46">
        <w:rPr>
          <w:color w:val="000000"/>
        </w:rPr>
        <w:t xml:space="preserve"> </w:t>
      </w:r>
    </w:p>
    <w:p w:rsidR="00BE1BC1" w:rsidRPr="00037F46" w:rsidRDefault="00BE1BC1" w:rsidP="0006759E">
      <w:pPr>
        <w:pStyle w:val="Akapitzlist"/>
        <w:numPr>
          <w:ilvl w:val="0"/>
          <w:numId w:val="108"/>
        </w:numPr>
        <w:autoSpaceDE w:val="0"/>
        <w:autoSpaceDN w:val="0"/>
        <w:adjustRightInd w:val="0"/>
        <w:rPr>
          <w:color w:val="000000"/>
        </w:rPr>
      </w:pPr>
      <w:r w:rsidRPr="00037F46">
        <w:rPr>
          <w:color w:val="000000"/>
        </w:rPr>
        <w:t xml:space="preserve">finansowanie dopłat do </w:t>
      </w:r>
      <w:r w:rsidR="00037F46" w:rsidRPr="00037F46">
        <w:rPr>
          <w:color w:val="000000"/>
        </w:rPr>
        <w:t>czynszu</w:t>
      </w:r>
      <w:r w:rsidRPr="00037F46">
        <w:rPr>
          <w:color w:val="000000"/>
        </w:rPr>
        <w:t xml:space="preserve"> i opłat za energię cieplną, energię elektryczną, gaz, wodę, opał, odbiór nieczystości stałych i płynnych za lokal mieszkalny lub dom jednorodzinny,</w:t>
      </w:r>
      <w:r w:rsidR="00121BC4">
        <w:rPr>
          <w:color w:val="000000"/>
        </w:rPr>
        <w:t xml:space="preserve"> </w:t>
      </w:r>
      <w:r w:rsidRPr="00037F46">
        <w:rPr>
          <w:color w:val="000000"/>
        </w:rPr>
        <w:t>proporcjonalnie do liczby osób stale zamiesz</w:t>
      </w:r>
      <w:r w:rsidR="00037F46" w:rsidRPr="00037F46">
        <w:rPr>
          <w:color w:val="000000"/>
        </w:rPr>
        <w:t>kujących w tym lokalu lub domu,</w:t>
      </w:r>
    </w:p>
    <w:p w:rsidR="00BE1BC1" w:rsidRPr="00037F46" w:rsidRDefault="00BE1BC1" w:rsidP="0006759E">
      <w:pPr>
        <w:pStyle w:val="Akapitzlist"/>
        <w:numPr>
          <w:ilvl w:val="0"/>
          <w:numId w:val="108"/>
        </w:numPr>
        <w:autoSpaceDE w:val="0"/>
        <w:autoSpaceDN w:val="0"/>
        <w:adjustRightInd w:val="0"/>
        <w:rPr>
          <w:color w:val="000000"/>
        </w:rPr>
      </w:pPr>
      <w:r w:rsidRPr="00037F46">
        <w:rPr>
          <w:color w:val="000000"/>
        </w:rPr>
        <w:t>dostosowani</w:t>
      </w:r>
      <w:r w:rsidR="00037F46" w:rsidRPr="00037F46">
        <w:rPr>
          <w:color w:val="000000"/>
        </w:rPr>
        <w:t>e</w:t>
      </w:r>
      <w:r w:rsidRPr="00037F46">
        <w:rPr>
          <w:color w:val="000000"/>
        </w:rPr>
        <w:t xml:space="preserve"> lokalu mieszkalnego lub domu jednorodzinnego do potrzeb osoby pokrzywdzonej przestępstwem w przypadku, gdy utrata sprawności fizycznej nastąpiła w wyniku przestępstwa</w:t>
      </w:r>
      <w:r w:rsidR="00037F46" w:rsidRPr="00037F46">
        <w:rPr>
          <w:color w:val="000000"/>
        </w:rPr>
        <w:t>.</w:t>
      </w:r>
      <w:r w:rsidRPr="00037F46">
        <w:rPr>
          <w:color w:val="000000"/>
        </w:rPr>
        <w:t xml:space="preserve"> </w:t>
      </w:r>
    </w:p>
    <w:p w:rsidR="00BE1BC1" w:rsidRPr="000A5638" w:rsidRDefault="00037F46" w:rsidP="00037F46">
      <w:pPr>
        <w:contextualSpacing/>
        <w:jc w:val="both"/>
        <w:rPr>
          <w:bCs/>
          <w:color w:val="000000"/>
        </w:rPr>
      </w:pPr>
      <w:r>
        <w:rPr>
          <w:bCs/>
          <w:color w:val="000000"/>
        </w:rPr>
        <w:t>Na działania w</w:t>
      </w:r>
      <w:r w:rsidRPr="000A5638">
        <w:rPr>
          <w:bCs/>
          <w:color w:val="000000"/>
        </w:rPr>
        <w:t xml:space="preserve"> zakresie pomocy pokrzywdzonym </w:t>
      </w:r>
      <w:r>
        <w:rPr>
          <w:bCs/>
          <w:color w:val="000000"/>
        </w:rPr>
        <w:t>d</w:t>
      </w:r>
      <w:r w:rsidR="00BE1BC1" w:rsidRPr="000A5638">
        <w:rPr>
          <w:bCs/>
          <w:color w:val="000000"/>
        </w:rPr>
        <w:t>otacje otrzymał</w:t>
      </w:r>
      <w:r w:rsidR="004C6468">
        <w:rPr>
          <w:bCs/>
          <w:color w:val="000000"/>
        </w:rPr>
        <w:t>o</w:t>
      </w:r>
      <w:r w:rsidR="00BE1BC1" w:rsidRPr="000A5638">
        <w:rPr>
          <w:bCs/>
          <w:color w:val="000000"/>
        </w:rPr>
        <w:t>:</w:t>
      </w:r>
    </w:p>
    <w:p w:rsidR="00BE1BC1" w:rsidRPr="00037F46" w:rsidRDefault="00BE1BC1" w:rsidP="0006759E">
      <w:pPr>
        <w:pStyle w:val="Akapitzlist"/>
        <w:numPr>
          <w:ilvl w:val="0"/>
          <w:numId w:val="109"/>
        </w:numPr>
        <w:rPr>
          <w:bCs/>
          <w:color w:val="000000"/>
        </w:rPr>
      </w:pPr>
      <w:r w:rsidRPr="00037F46">
        <w:rPr>
          <w:bCs/>
          <w:color w:val="000000"/>
        </w:rPr>
        <w:t>2014 r.</w:t>
      </w:r>
      <w:r w:rsidR="00121BC4">
        <w:rPr>
          <w:bCs/>
          <w:color w:val="000000"/>
        </w:rPr>
        <w:t xml:space="preserve"> </w:t>
      </w:r>
      <w:r w:rsidRPr="00037F46">
        <w:rPr>
          <w:bCs/>
          <w:color w:val="000000"/>
        </w:rPr>
        <w:t>31 podmiotów</w:t>
      </w:r>
      <w:r w:rsidR="00037F46" w:rsidRPr="00037F46">
        <w:rPr>
          <w:bCs/>
          <w:color w:val="000000"/>
        </w:rPr>
        <w:t>,</w:t>
      </w:r>
      <w:r w:rsidRPr="00037F46">
        <w:rPr>
          <w:bCs/>
          <w:color w:val="000000"/>
        </w:rPr>
        <w:t xml:space="preserve"> </w:t>
      </w:r>
      <w:r w:rsidR="00037F46" w:rsidRPr="00037F46">
        <w:rPr>
          <w:color w:val="000000"/>
        </w:rPr>
        <w:t>15.562.596,00 zł,</w:t>
      </w:r>
    </w:p>
    <w:p w:rsidR="00BE1BC1" w:rsidRPr="00037F46" w:rsidRDefault="00037F46" w:rsidP="0006759E">
      <w:pPr>
        <w:pStyle w:val="Akapitzlist"/>
        <w:numPr>
          <w:ilvl w:val="0"/>
          <w:numId w:val="109"/>
        </w:numPr>
        <w:rPr>
          <w:bCs/>
          <w:color w:val="000000"/>
        </w:rPr>
      </w:pPr>
      <w:r w:rsidRPr="00037F46">
        <w:rPr>
          <w:bCs/>
          <w:color w:val="000000"/>
        </w:rPr>
        <w:t>2015 r.</w:t>
      </w:r>
      <w:r w:rsidR="00121BC4">
        <w:rPr>
          <w:bCs/>
          <w:color w:val="000000"/>
        </w:rPr>
        <w:t xml:space="preserve"> </w:t>
      </w:r>
      <w:r w:rsidRPr="00037F46">
        <w:rPr>
          <w:bCs/>
          <w:color w:val="000000"/>
        </w:rPr>
        <w:t>26 podmiotów,</w:t>
      </w:r>
      <w:r w:rsidRPr="00037F46">
        <w:rPr>
          <w:color w:val="000000"/>
        </w:rPr>
        <w:t>16.255.958,00 zł,</w:t>
      </w:r>
    </w:p>
    <w:p w:rsidR="00BE1BC1" w:rsidRPr="00037F46" w:rsidRDefault="00BE1BC1" w:rsidP="0006759E">
      <w:pPr>
        <w:pStyle w:val="Akapitzlist"/>
        <w:numPr>
          <w:ilvl w:val="0"/>
          <w:numId w:val="109"/>
        </w:numPr>
        <w:rPr>
          <w:bCs/>
          <w:color w:val="000000"/>
        </w:rPr>
      </w:pPr>
      <w:r w:rsidRPr="00037F46">
        <w:rPr>
          <w:bCs/>
          <w:color w:val="000000"/>
        </w:rPr>
        <w:t>2016 r.</w:t>
      </w:r>
      <w:r w:rsidR="00121BC4">
        <w:rPr>
          <w:bCs/>
          <w:color w:val="000000"/>
        </w:rPr>
        <w:t xml:space="preserve"> </w:t>
      </w:r>
      <w:r w:rsidRPr="00037F46">
        <w:rPr>
          <w:bCs/>
          <w:color w:val="000000"/>
        </w:rPr>
        <w:t>26 podmiotów</w:t>
      </w:r>
      <w:r w:rsidR="00037F46" w:rsidRPr="00037F46">
        <w:rPr>
          <w:bCs/>
          <w:color w:val="000000"/>
        </w:rPr>
        <w:t>,</w:t>
      </w:r>
      <w:r w:rsidRPr="00037F46">
        <w:rPr>
          <w:bCs/>
          <w:color w:val="000000"/>
        </w:rPr>
        <w:t xml:space="preserve"> </w:t>
      </w:r>
      <w:r w:rsidR="00037F46" w:rsidRPr="00037F46">
        <w:rPr>
          <w:iCs/>
          <w:color w:val="000000"/>
        </w:rPr>
        <w:t>19.715.182,00 zł,</w:t>
      </w:r>
    </w:p>
    <w:p w:rsidR="00BE1BC1" w:rsidRPr="00037F46" w:rsidRDefault="00BE1BC1" w:rsidP="0006759E">
      <w:pPr>
        <w:pStyle w:val="Akapitzlist"/>
        <w:numPr>
          <w:ilvl w:val="0"/>
          <w:numId w:val="109"/>
        </w:numPr>
        <w:rPr>
          <w:bCs/>
          <w:color w:val="000000"/>
        </w:rPr>
      </w:pPr>
      <w:r w:rsidRPr="00037F46">
        <w:rPr>
          <w:bCs/>
          <w:color w:val="000000"/>
        </w:rPr>
        <w:t>2017 r.</w:t>
      </w:r>
      <w:r w:rsidR="00121BC4">
        <w:rPr>
          <w:bCs/>
          <w:color w:val="000000"/>
        </w:rPr>
        <w:t xml:space="preserve"> </w:t>
      </w:r>
      <w:r w:rsidRPr="00037F46">
        <w:rPr>
          <w:bCs/>
          <w:color w:val="000000"/>
        </w:rPr>
        <w:t>31 podmiotów</w:t>
      </w:r>
      <w:r w:rsidR="00037F46" w:rsidRPr="00037F46">
        <w:rPr>
          <w:bCs/>
          <w:color w:val="000000"/>
        </w:rPr>
        <w:t>,</w:t>
      </w:r>
      <w:r w:rsidRPr="00037F46">
        <w:rPr>
          <w:bCs/>
          <w:color w:val="000000"/>
        </w:rPr>
        <w:t xml:space="preserve"> </w:t>
      </w:r>
      <w:r w:rsidR="00037F46" w:rsidRPr="00037F46">
        <w:rPr>
          <w:bCs/>
          <w:color w:val="000000"/>
        </w:rPr>
        <w:t>16.352.509,17 zł.</w:t>
      </w:r>
    </w:p>
    <w:p w:rsidR="00BE1BC1" w:rsidRDefault="004C6468" w:rsidP="004C6468">
      <w:pPr>
        <w:contextualSpacing/>
        <w:jc w:val="both"/>
        <w:rPr>
          <w:rStyle w:val="FontStyle14"/>
          <w:rFonts w:ascii="Times New Roman" w:hAnsi="Times New Roman" w:cs="Times New Roman"/>
          <w:sz w:val="24"/>
          <w:szCs w:val="24"/>
        </w:rPr>
      </w:pPr>
      <w:r>
        <w:t>Z</w:t>
      </w:r>
      <w:r w:rsidR="00BE1BC1" w:rsidRPr="000A5638">
        <w:t xml:space="preserve">naczna część pomocy udzielanej pokrzywdzonym kierowana </w:t>
      </w:r>
      <w:r>
        <w:t xml:space="preserve">jest </w:t>
      </w:r>
      <w:r w:rsidR="00BE1BC1" w:rsidRPr="000A5638">
        <w:t xml:space="preserve">do ofiar przemocy, w szczególności do kobiet. </w:t>
      </w:r>
    </w:p>
    <w:p w:rsidR="00BE1BC1" w:rsidRDefault="00BE1BC1" w:rsidP="004C6468">
      <w:pPr>
        <w:pStyle w:val="Style4"/>
        <w:widowControl/>
        <w:spacing w:line="240" w:lineRule="auto"/>
        <w:ind w:firstLine="0"/>
        <w:rPr>
          <w:rStyle w:val="FontStyle14"/>
          <w:rFonts w:ascii="Times New Roman" w:hAnsi="Times New Roman" w:cs="Times New Roman"/>
          <w:sz w:val="24"/>
          <w:szCs w:val="24"/>
        </w:rPr>
      </w:pPr>
    </w:p>
    <w:p w:rsidR="00683DED" w:rsidRPr="00D24E96" w:rsidRDefault="00683DED" w:rsidP="004C6468">
      <w:pPr>
        <w:pStyle w:val="Style4"/>
        <w:widowControl/>
        <w:spacing w:line="240" w:lineRule="auto"/>
        <w:ind w:firstLine="0"/>
        <w:rPr>
          <w:rStyle w:val="FontStyle14"/>
          <w:rFonts w:ascii="Times New Roman" w:hAnsi="Times New Roman" w:cs="Times New Roman"/>
          <w:sz w:val="24"/>
          <w:szCs w:val="24"/>
        </w:rPr>
      </w:pPr>
      <w:r w:rsidRPr="00D24E96">
        <w:rPr>
          <w:rStyle w:val="FontStyle14"/>
          <w:rFonts w:ascii="Times New Roman" w:hAnsi="Times New Roman" w:cs="Times New Roman"/>
          <w:sz w:val="24"/>
          <w:szCs w:val="24"/>
        </w:rPr>
        <w:t>W zakresie zapobiegania kontaktowania się osób stosujących przemoc w rodzinie z osobami dotkniętymi przemocą podejmowane są działania polegające na występowaniu do sądu o zastosowanie lub przedłużenie stosowania wobec osoby stosującej przemoc w rodzinie środków zapobiegawczych w przedmiocie nakazania opuszczenia lokalu zajmowanego wspólnie z osobą najbliższą, ewentualnie tymczasowego aresztowania.</w:t>
      </w:r>
    </w:p>
    <w:p w:rsidR="007D4240" w:rsidRDefault="00D24E96" w:rsidP="00965F0C">
      <w:pPr>
        <w:pStyle w:val="Style4"/>
        <w:widowControl/>
        <w:spacing w:line="240" w:lineRule="auto"/>
        <w:ind w:firstLine="0"/>
        <w:rPr>
          <w:rStyle w:val="FontStyle14"/>
          <w:rFonts w:ascii="Times New Roman" w:hAnsi="Times New Roman" w:cs="Times New Roman"/>
          <w:sz w:val="24"/>
          <w:szCs w:val="24"/>
        </w:rPr>
      </w:pPr>
      <w:r w:rsidRPr="00D24E96">
        <w:rPr>
          <w:rStyle w:val="FontStyle14"/>
          <w:rFonts w:ascii="Times New Roman" w:hAnsi="Times New Roman" w:cs="Times New Roman"/>
          <w:sz w:val="24"/>
          <w:szCs w:val="24"/>
        </w:rPr>
        <w:t>I</w:t>
      </w:r>
      <w:r w:rsidR="00683DED" w:rsidRPr="00D24E96">
        <w:rPr>
          <w:rStyle w:val="FontStyle14"/>
          <w:rFonts w:ascii="Times New Roman" w:hAnsi="Times New Roman" w:cs="Times New Roman"/>
          <w:sz w:val="24"/>
          <w:szCs w:val="24"/>
        </w:rPr>
        <w:t xml:space="preserve">zolacja sprawcy przemocy domowej jest możliwa na każdym etapie postępowania przygotowawczego. </w:t>
      </w:r>
      <w:r w:rsidR="00696850" w:rsidRPr="00D24E96">
        <w:rPr>
          <w:rStyle w:val="FontStyle14"/>
          <w:rFonts w:ascii="Times New Roman" w:hAnsi="Times New Roman" w:cs="Times New Roman"/>
          <w:sz w:val="24"/>
          <w:szCs w:val="24"/>
        </w:rPr>
        <w:t>Kodeks postępowania karnego przewiduje środek zapobiegawczy w postaci nakazania oskarżonemu o przestępstwo popełnione z użyciem przemocy na szkodę osoby wsp</w:t>
      </w:r>
      <w:r w:rsidR="00CA1354">
        <w:rPr>
          <w:rStyle w:val="FontStyle14"/>
          <w:rFonts w:ascii="Times New Roman" w:hAnsi="Times New Roman" w:cs="Times New Roman"/>
          <w:sz w:val="24"/>
          <w:szCs w:val="24"/>
        </w:rPr>
        <w:t>ólnie zamieszkującej opuszczenia</w:t>
      </w:r>
      <w:r w:rsidR="00696850" w:rsidRPr="00D24E96">
        <w:rPr>
          <w:rStyle w:val="FontStyle14"/>
          <w:rFonts w:ascii="Times New Roman" w:hAnsi="Times New Roman" w:cs="Times New Roman"/>
          <w:sz w:val="24"/>
          <w:szCs w:val="24"/>
        </w:rPr>
        <w:t xml:space="preserve"> lokalu mieszkalnego zajmowanego wspólnie z pokrzywdzonym, jeżeli zachodzi uzasadniona obawa, że oskarżony ponownie popełni przestępstwo z użyciem przemocy wobec tej osoby, zwłaszcza gdy popełnieniem takiego przestępstwa groził. Środek ten stosowany jest nie dłużej niż 3 miesiące.</w:t>
      </w:r>
      <w:r w:rsidR="00696850">
        <w:rPr>
          <w:rStyle w:val="FontStyle14"/>
          <w:rFonts w:ascii="Times New Roman" w:hAnsi="Times New Roman" w:cs="Times New Roman"/>
          <w:sz w:val="24"/>
          <w:szCs w:val="24"/>
        </w:rPr>
        <w:t xml:space="preserve"> </w:t>
      </w:r>
      <w:r w:rsidR="00683DED" w:rsidRPr="00D24E96">
        <w:rPr>
          <w:rStyle w:val="FontStyle14"/>
          <w:rFonts w:ascii="Times New Roman" w:hAnsi="Times New Roman" w:cs="Times New Roman"/>
          <w:sz w:val="24"/>
          <w:szCs w:val="24"/>
        </w:rPr>
        <w:t>W fazie postępowania przygotowawczego</w:t>
      </w:r>
      <w:r w:rsidR="00B56528">
        <w:rPr>
          <w:rStyle w:val="FontStyle14"/>
          <w:rFonts w:ascii="Times New Roman" w:hAnsi="Times New Roman" w:cs="Times New Roman"/>
          <w:sz w:val="24"/>
          <w:szCs w:val="24"/>
        </w:rPr>
        <w:t>,</w:t>
      </w:r>
      <w:r w:rsidR="00683DED" w:rsidRPr="00D24E96">
        <w:rPr>
          <w:rStyle w:val="FontStyle14"/>
          <w:rFonts w:ascii="Times New Roman" w:hAnsi="Times New Roman" w:cs="Times New Roman"/>
          <w:sz w:val="24"/>
          <w:szCs w:val="24"/>
        </w:rPr>
        <w:t xml:space="preserve"> co do zasady</w:t>
      </w:r>
      <w:r w:rsidR="00B56528">
        <w:rPr>
          <w:rStyle w:val="FontStyle14"/>
          <w:rFonts w:ascii="Times New Roman" w:hAnsi="Times New Roman" w:cs="Times New Roman"/>
          <w:sz w:val="24"/>
          <w:szCs w:val="24"/>
        </w:rPr>
        <w:t>,</w:t>
      </w:r>
      <w:r w:rsidR="00683DED" w:rsidRPr="00D24E96">
        <w:rPr>
          <w:rStyle w:val="FontStyle14"/>
          <w:rFonts w:ascii="Times New Roman" w:hAnsi="Times New Roman" w:cs="Times New Roman"/>
          <w:sz w:val="24"/>
          <w:szCs w:val="24"/>
        </w:rPr>
        <w:t xml:space="preserve"> organem podejmującym decyzje w zakresie środka zapobiegawczego jest prokurator. </w:t>
      </w:r>
      <w:r w:rsidRPr="00D24E96">
        <w:rPr>
          <w:rStyle w:val="FontStyle14"/>
          <w:rFonts w:ascii="Times New Roman" w:hAnsi="Times New Roman" w:cs="Times New Roman"/>
          <w:sz w:val="24"/>
          <w:szCs w:val="24"/>
        </w:rPr>
        <w:t>D</w:t>
      </w:r>
      <w:r w:rsidR="00683DED" w:rsidRPr="00D24E96">
        <w:rPr>
          <w:rStyle w:val="FontStyle14"/>
          <w:rFonts w:ascii="Times New Roman" w:hAnsi="Times New Roman" w:cs="Times New Roman"/>
          <w:sz w:val="24"/>
          <w:szCs w:val="24"/>
        </w:rPr>
        <w:t xml:space="preserve">ecyzje w zakresie środków zapobiegawczych podejmowane są przez sąd. Sąd </w:t>
      </w:r>
      <w:r w:rsidR="00696850">
        <w:rPr>
          <w:rStyle w:val="FontStyle14"/>
          <w:rFonts w:ascii="Times New Roman" w:hAnsi="Times New Roman" w:cs="Times New Roman"/>
          <w:sz w:val="24"/>
          <w:szCs w:val="24"/>
        </w:rPr>
        <w:t>może</w:t>
      </w:r>
      <w:r w:rsidR="00683DED" w:rsidRPr="00D24E96">
        <w:rPr>
          <w:rStyle w:val="FontStyle14"/>
          <w:rFonts w:ascii="Times New Roman" w:hAnsi="Times New Roman" w:cs="Times New Roman"/>
          <w:sz w:val="24"/>
          <w:szCs w:val="24"/>
        </w:rPr>
        <w:t>, jeżeli nie ustały przesłanki jego stosowania</w:t>
      </w:r>
      <w:r w:rsidRPr="00D24E96">
        <w:rPr>
          <w:rStyle w:val="FontStyle14"/>
          <w:rFonts w:ascii="Times New Roman" w:hAnsi="Times New Roman" w:cs="Times New Roman"/>
          <w:sz w:val="24"/>
          <w:szCs w:val="24"/>
        </w:rPr>
        <w:t>,</w:t>
      </w:r>
      <w:r w:rsidR="00683DED" w:rsidRPr="00D24E96">
        <w:rPr>
          <w:rStyle w:val="FontStyle14"/>
          <w:rFonts w:ascii="Times New Roman" w:hAnsi="Times New Roman" w:cs="Times New Roman"/>
          <w:sz w:val="24"/>
          <w:szCs w:val="24"/>
        </w:rPr>
        <w:t xml:space="preserve"> na wniosek prokurat</w:t>
      </w:r>
      <w:r w:rsidRPr="00D24E96">
        <w:rPr>
          <w:rStyle w:val="FontStyle14"/>
          <w:rFonts w:ascii="Times New Roman" w:hAnsi="Times New Roman" w:cs="Times New Roman"/>
          <w:sz w:val="24"/>
          <w:szCs w:val="24"/>
        </w:rPr>
        <w:t xml:space="preserve">ora, przedłużyć jego stosowanie. </w:t>
      </w:r>
    </w:p>
    <w:p w:rsidR="00D24E96" w:rsidRPr="00D24E96" w:rsidRDefault="00683DED" w:rsidP="00965F0C">
      <w:pPr>
        <w:pStyle w:val="Style4"/>
        <w:widowControl/>
        <w:spacing w:line="240" w:lineRule="auto"/>
        <w:ind w:firstLine="0"/>
        <w:rPr>
          <w:rStyle w:val="FontStyle14"/>
          <w:rFonts w:ascii="Times New Roman" w:hAnsi="Times New Roman" w:cs="Times New Roman"/>
          <w:sz w:val="24"/>
          <w:szCs w:val="24"/>
        </w:rPr>
      </w:pPr>
      <w:r w:rsidRPr="00D24E96">
        <w:rPr>
          <w:rStyle w:val="FontStyle14"/>
          <w:rFonts w:ascii="Times New Roman" w:hAnsi="Times New Roman" w:cs="Times New Roman"/>
          <w:sz w:val="24"/>
          <w:szCs w:val="24"/>
        </w:rPr>
        <w:t>W 2016 r</w:t>
      </w:r>
      <w:r w:rsidR="00D24E96" w:rsidRPr="00D24E96">
        <w:rPr>
          <w:rStyle w:val="FontStyle14"/>
          <w:rFonts w:ascii="Times New Roman" w:hAnsi="Times New Roman" w:cs="Times New Roman"/>
          <w:sz w:val="24"/>
          <w:szCs w:val="24"/>
        </w:rPr>
        <w:t>.</w:t>
      </w:r>
      <w:r w:rsidRPr="00D24E96">
        <w:rPr>
          <w:rStyle w:val="FontStyle14"/>
          <w:rFonts w:ascii="Times New Roman" w:hAnsi="Times New Roman" w:cs="Times New Roman"/>
          <w:sz w:val="24"/>
          <w:szCs w:val="24"/>
        </w:rPr>
        <w:t xml:space="preserve"> liczba podejrzanych, wobec których zastosowano nakaz opuszczenia lokalu mieszkalnego zajmowanego wspólnie z pokrzywdzonym, wynosiła 2.965</w:t>
      </w:r>
      <w:r w:rsidR="00696850">
        <w:rPr>
          <w:rStyle w:val="FontStyle14"/>
          <w:rFonts w:ascii="Times New Roman" w:hAnsi="Times New Roman" w:cs="Times New Roman"/>
          <w:sz w:val="24"/>
          <w:szCs w:val="24"/>
        </w:rPr>
        <w:t xml:space="preserve">, </w:t>
      </w:r>
      <w:r w:rsidRPr="00D24E96">
        <w:rPr>
          <w:rStyle w:val="FontStyle14"/>
          <w:rFonts w:ascii="Times New Roman" w:hAnsi="Times New Roman" w:cs="Times New Roman"/>
          <w:sz w:val="24"/>
          <w:szCs w:val="24"/>
        </w:rPr>
        <w:t>w 2014</w:t>
      </w:r>
      <w:r w:rsidR="00696850">
        <w:rPr>
          <w:rStyle w:val="FontStyle14"/>
          <w:rFonts w:ascii="Times New Roman" w:hAnsi="Times New Roman" w:cs="Times New Roman"/>
          <w:sz w:val="24"/>
          <w:szCs w:val="24"/>
        </w:rPr>
        <w:t xml:space="preserve"> r. </w:t>
      </w:r>
      <w:r w:rsidRPr="00D24E96">
        <w:rPr>
          <w:rStyle w:val="FontStyle14"/>
          <w:rFonts w:ascii="Times New Roman" w:hAnsi="Times New Roman" w:cs="Times New Roman"/>
          <w:sz w:val="24"/>
          <w:szCs w:val="24"/>
        </w:rPr>
        <w:t>- 2.341, w 2015</w:t>
      </w:r>
      <w:r w:rsidR="00696850">
        <w:rPr>
          <w:rStyle w:val="FontStyle14"/>
          <w:rFonts w:ascii="Times New Roman" w:hAnsi="Times New Roman" w:cs="Times New Roman"/>
          <w:sz w:val="24"/>
          <w:szCs w:val="24"/>
        </w:rPr>
        <w:t xml:space="preserve"> r. </w:t>
      </w:r>
      <w:r w:rsidRPr="00D24E96">
        <w:rPr>
          <w:rStyle w:val="FontStyle14"/>
          <w:rFonts w:ascii="Times New Roman" w:hAnsi="Times New Roman" w:cs="Times New Roman"/>
          <w:sz w:val="24"/>
          <w:szCs w:val="24"/>
        </w:rPr>
        <w:t xml:space="preserve">- 2.400. </w:t>
      </w:r>
    </w:p>
    <w:p w:rsidR="00683DED" w:rsidRPr="00D24E96" w:rsidRDefault="00D24E96" w:rsidP="00965F0C">
      <w:pPr>
        <w:pStyle w:val="Style4"/>
        <w:widowControl/>
        <w:spacing w:line="240" w:lineRule="auto"/>
        <w:ind w:firstLine="0"/>
        <w:rPr>
          <w:rStyle w:val="FontStyle14"/>
          <w:rFonts w:ascii="Times New Roman" w:hAnsi="Times New Roman" w:cs="Times New Roman"/>
          <w:sz w:val="24"/>
          <w:szCs w:val="24"/>
        </w:rPr>
      </w:pPr>
      <w:r w:rsidRPr="00D24E96">
        <w:rPr>
          <w:rStyle w:val="FontStyle14"/>
          <w:rFonts w:ascii="Times New Roman" w:hAnsi="Times New Roman" w:cs="Times New Roman"/>
          <w:sz w:val="24"/>
          <w:szCs w:val="24"/>
        </w:rPr>
        <w:t xml:space="preserve">W </w:t>
      </w:r>
      <w:r w:rsidR="00683DED" w:rsidRPr="00D24E96">
        <w:rPr>
          <w:rStyle w:val="FontStyle14"/>
          <w:rFonts w:ascii="Times New Roman" w:hAnsi="Times New Roman" w:cs="Times New Roman"/>
          <w:sz w:val="24"/>
          <w:szCs w:val="24"/>
        </w:rPr>
        <w:t xml:space="preserve">2016 r. sądy rejonowe </w:t>
      </w:r>
      <w:r w:rsidR="00CA1354" w:rsidRPr="00D24E96">
        <w:rPr>
          <w:rStyle w:val="FontStyle14"/>
          <w:rFonts w:ascii="Times New Roman" w:hAnsi="Times New Roman" w:cs="Times New Roman"/>
          <w:sz w:val="24"/>
          <w:szCs w:val="24"/>
        </w:rPr>
        <w:t xml:space="preserve">wydały </w:t>
      </w:r>
      <w:r w:rsidR="00683DED" w:rsidRPr="00D24E96">
        <w:rPr>
          <w:rStyle w:val="FontStyle14"/>
          <w:rFonts w:ascii="Times New Roman" w:hAnsi="Times New Roman" w:cs="Times New Roman"/>
          <w:sz w:val="24"/>
          <w:szCs w:val="24"/>
        </w:rPr>
        <w:t>w postępowaniach sądowych 1</w:t>
      </w:r>
      <w:r w:rsidRPr="00D24E96">
        <w:rPr>
          <w:rStyle w:val="FontStyle14"/>
          <w:rFonts w:ascii="Times New Roman" w:hAnsi="Times New Roman" w:cs="Times New Roman"/>
          <w:sz w:val="24"/>
          <w:szCs w:val="24"/>
        </w:rPr>
        <w:t>.</w:t>
      </w:r>
      <w:r w:rsidR="00683DED" w:rsidRPr="00D24E96">
        <w:rPr>
          <w:rStyle w:val="FontStyle14"/>
          <w:rFonts w:ascii="Times New Roman" w:hAnsi="Times New Roman" w:cs="Times New Roman"/>
          <w:sz w:val="24"/>
          <w:szCs w:val="24"/>
        </w:rPr>
        <w:t>868 decyzji w przedmiocie zastosowania środka zapobiegawczego w postaci nakazu opuszczenia lokalu mieszkalnego, wyda</w:t>
      </w:r>
      <w:r w:rsidR="00CA1354">
        <w:rPr>
          <w:rStyle w:val="FontStyle14"/>
          <w:rFonts w:ascii="Times New Roman" w:hAnsi="Times New Roman" w:cs="Times New Roman"/>
          <w:sz w:val="24"/>
          <w:szCs w:val="24"/>
        </w:rPr>
        <w:t>ły</w:t>
      </w:r>
      <w:r w:rsidR="00683DED" w:rsidRPr="00D24E96">
        <w:rPr>
          <w:rStyle w:val="FontStyle14"/>
          <w:rFonts w:ascii="Times New Roman" w:hAnsi="Times New Roman" w:cs="Times New Roman"/>
          <w:sz w:val="24"/>
          <w:szCs w:val="24"/>
        </w:rPr>
        <w:t xml:space="preserve"> 199 postanowień w zakresie przedłużenia nakazu zastosowanego przez prokuratora lub sąd nakazu opuszczenia na dalszy okres czasu</w:t>
      </w:r>
      <w:r w:rsidR="007D4240">
        <w:rPr>
          <w:rStyle w:val="FontStyle14"/>
          <w:rFonts w:ascii="Times New Roman" w:hAnsi="Times New Roman" w:cs="Times New Roman"/>
          <w:sz w:val="24"/>
          <w:szCs w:val="24"/>
        </w:rPr>
        <w:t xml:space="preserve">. </w:t>
      </w:r>
      <w:r w:rsidR="00683DED" w:rsidRPr="00D24E96">
        <w:rPr>
          <w:rStyle w:val="FontStyle14"/>
          <w:rFonts w:ascii="Times New Roman" w:hAnsi="Times New Roman" w:cs="Times New Roman"/>
          <w:sz w:val="24"/>
          <w:szCs w:val="24"/>
        </w:rPr>
        <w:t>W stosunku do sprawców przestępstw zakwalifikowanych jako przemoc w rodzinie w 2016 r. sąd uwzględnił 784 wniosków prokuratora w zakresie tymczasowego aresztowania</w:t>
      </w:r>
    </w:p>
    <w:p w:rsidR="007D4240" w:rsidRPr="00662E17" w:rsidRDefault="007D4240" w:rsidP="007D4240">
      <w:pPr>
        <w:autoSpaceDE w:val="0"/>
        <w:autoSpaceDN w:val="0"/>
        <w:adjustRightInd w:val="0"/>
        <w:jc w:val="both"/>
        <w:rPr>
          <w:szCs w:val="22"/>
        </w:rPr>
      </w:pPr>
      <w:r w:rsidRPr="00662E17">
        <w:rPr>
          <w:szCs w:val="22"/>
        </w:rPr>
        <w:lastRenderedPageBreak/>
        <w:t xml:space="preserve">W </w:t>
      </w:r>
      <w:r>
        <w:rPr>
          <w:szCs w:val="22"/>
        </w:rPr>
        <w:t>2017</w:t>
      </w:r>
      <w:r w:rsidRPr="00662E17">
        <w:rPr>
          <w:szCs w:val="22"/>
        </w:rPr>
        <w:t xml:space="preserve"> r. sądy rejonowe </w:t>
      </w:r>
      <w:r w:rsidR="00CA1354" w:rsidRPr="00662E17">
        <w:rPr>
          <w:szCs w:val="22"/>
        </w:rPr>
        <w:t xml:space="preserve">wydały </w:t>
      </w:r>
      <w:r w:rsidRPr="00662E17">
        <w:rPr>
          <w:szCs w:val="22"/>
        </w:rPr>
        <w:t xml:space="preserve">w postępowaniach sądowych </w:t>
      </w:r>
      <w:r>
        <w:rPr>
          <w:szCs w:val="22"/>
        </w:rPr>
        <w:t>2.478</w:t>
      </w:r>
      <w:r w:rsidRPr="00662E17">
        <w:rPr>
          <w:szCs w:val="22"/>
        </w:rPr>
        <w:t xml:space="preserve"> decyzji w przedmiocie zastosowania środka zapobiegawczego w postaci nakazu opuszczenia</w:t>
      </w:r>
      <w:r>
        <w:rPr>
          <w:szCs w:val="22"/>
        </w:rPr>
        <w:t xml:space="preserve"> lokalu mieszkalnego, wyda</w:t>
      </w:r>
      <w:r w:rsidR="00CA1354">
        <w:rPr>
          <w:szCs w:val="22"/>
        </w:rPr>
        <w:t>ły</w:t>
      </w:r>
      <w:r>
        <w:rPr>
          <w:szCs w:val="22"/>
        </w:rPr>
        <w:t xml:space="preserve"> 231</w:t>
      </w:r>
      <w:r w:rsidRPr="00662E17">
        <w:rPr>
          <w:szCs w:val="22"/>
        </w:rPr>
        <w:t xml:space="preserve"> postanowień w zakresie przedłużenia nakazu zastosowanego przez prokuratora lub sąd nakazu opuszczenia na dalszy okres czasu.</w:t>
      </w:r>
      <w:r>
        <w:rPr>
          <w:b/>
          <w:i/>
          <w:szCs w:val="22"/>
        </w:rPr>
        <w:t xml:space="preserve"> </w:t>
      </w:r>
      <w:r w:rsidRPr="00662E17">
        <w:rPr>
          <w:szCs w:val="22"/>
        </w:rPr>
        <w:t>W stosunku do sprawców przestępstw zakwalifikowanyc</w:t>
      </w:r>
      <w:r>
        <w:rPr>
          <w:szCs w:val="22"/>
        </w:rPr>
        <w:t>h jako przemoc w rodzinie w 2017 r., sąd uwzględnił 1</w:t>
      </w:r>
      <w:r w:rsidR="00CC3130">
        <w:rPr>
          <w:szCs w:val="22"/>
        </w:rPr>
        <w:t>.</w:t>
      </w:r>
      <w:r>
        <w:rPr>
          <w:szCs w:val="22"/>
        </w:rPr>
        <w:t>004 wnioski</w:t>
      </w:r>
      <w:r w:rsidRPr="00662E17">
        <w:rPr>
          <w:szCs w:val="22"/>
        </w:rPr>
        <w:t xml:space="preserve"> prokuratora w zakresie tymczasowego aresztowania.</w:t>
      </w:r>
      <w:r w:rsidR="00121BC4">
        <w:rPr>
          <w:b/>
          <w:i/>
          <w:szCs w:val="22"/>
          <w:highlight w:val="green"/>
        </w:rPr>
        <w:t xml:space="preserve"> </w:t>
      </w:r>
    </w:p>
    <w:p w:rsidR="00683DED" w:rsidRPr="00E63AC5" w:rsidRDefault="00683DED" w:rsidP="00965F0C">
      <w:pPr>
        <w:jc w:val="both"/>
        <w:rPr>
          <w:b/>
          <w:color w:val="000000" w:themeColor="text1"/>
        </w:rPr>
      </w:pPr>
    </w:p>
    <w:p w:rsidR="008E169C" w:rsidRPr="00E63AC5" w:rsidRDefault="008E169C" w:rsidP="00965F0C">
      <w:pPr>
        <w:jc w:val="both"/>
        <w:rPr>
          <w:color w:val="000000" w:themeColor="text1"/>
        </w:rPr>
      </w:pPr>
      <w:r w:rsidRPr="00E63AC5">
        <w:rPr>
          <w:b/>
          <w:color w:val="000000" w:themeColor="text1"/>
        </w:rPr>
        <w:t xml:space="preserve">6/ </w:t>
      </w:r>
      <w:r w:rsidR="007F5EF9" w:rsidRPr="00E63AC5">
        <w:rPr>
          <w:b/>
          <w:color w:val="000000" w:themeColor="text1"/>
        </w:rPr>
        <w:t>Działania na rzecz ekonomicznej ochrony rodzin romskich</w:t>
      </w:r>
    </w:p>
    <w:p w:rsidR="009909D4" w:rsidRPr="009909D4" w:rsidRDefault="009909D4" w:rsidP="00965F0C">
      <w:pPr>
        <w:jc w:val="both"/>
        <w:rPr>
          <w:color w:val="000000" w:themeColor="text1"/>
        </w:rPr>
      </w:pPr>
      <w:r w:rsidRPr="009909D4">
        <w:rPr>
          <w:color w:val="000000" w:themeColor="text1"/>
        </w:rPr>
        <w:t>Osoby pochodzenia romskiego korzystają ze wszystkich świadczeń na rzecz rodziny</w:t>
      </w:r>
      <w:r w:rsidR="00696850">
        <w:rPr>
          <w:color w:val="000000" w:themeColor="text1"/>
        </w:rPr>
        <w:t xml:space="preserve"> oraz z pomocy społecznej</w:t>
      </w:r>
      <w:r w:rsidRPr="009909D4">
        <w:rPr>
          <w:color w:val="000000" w:themeColor="text1"/>
        </w:rPr>
        <w:t xml:space="preserve"> na takich samych zasadach</w:t>
      </w:r>
      <w:r w:rsidR="00696850">
        <w:rPr>
          <w:color w:val="000000" w:themeColor="text1"/>
        </w:rPr>
        <w:t>,</w:t>
      </w:r>
      <w:r w:rsidRPr="009909D4">
        <w:rPr>
          <w:color w:val="000000" w:themeColor="text1"/>
        </w:rPr>
        <w:t xml:space="preserve"> jak inni obywatele polscy</w:t>
      </w:r>
      <w:r w:rsidR="00696850">
        <w:rPr>
          <w:color w:val="000000" w:themeColor="text1"/>
        </w:rPr>
        <w:t>.</w:t>
      </w:r>
    </w:p>
    <w:p w:rsidR="00775C2F" w:rsidRDefault="00EA5966" w:rsidP="00EA5966">
      <w:pPr>
        <w:jc w:val="both"/>
      </w:pPr>
      <w:r w:rsidRPr="00C33A32">
        <w:t xml:space="preserve">Minister Spraw Wewnętrznych i Administracji realizuje program stypendialny dla studentów, uczniów szkół ponadgimnazjalnych i dzieci szczególnie uzdolnionych pochodzących z rodzin romskich. </w:t>
      </w:r>
      <w:r w:rsidR="00775C2F">
        <w:t>W</w:t>
      </w:r>
      <w:r>
        <w:t xml:space="preserve"> latach 2016-</w:t>
      </w:r>
      <w:r w:rsidRPr="00C33A32">
        <w:t xml:space="preserve">2017 </w:t>
      </w:r>
      <w:r w:rsidR="00775C2F">
        <w:t>wypłacano na stypendia</w:t>
      </w:r>
      <w:r w:rsidRPr="00C33A32">
        <w:t xml:space="preserve"> 400.000 zł rocznie. </w:t>
      </w:r>
    </w:p>
    <w:p w:rsidR="00EA5966" w:rsidRPr="00C33A32" w:rsidRDefault="00775C2F" w:rsidP="00EA5966">
      <w:pPr>
        <w:jc w:val="both"/>
        <w:rPr>
          <w:bCs/>
        </w:rPr>
      </w:pPr>
      <w:r>
        <w:t>W</w:t>
      </w:r>
      <w:r w:rsidR="00EA5966" w:rsidRPr="00C33A32">
        <w:t xml:space="preserve"> ramach Programu </w:t>
      </w:r>
      <w:r>
        <w:t>i</w:t>
      </w:r>
      <w:r w:rsidR="00EA5966" w:rsidRPr="00C33A32">
        <w:t xml:space="preserve">ntegracji </w:t>
      </w:r>
      <w:r>
        <w:t>s</w:t>
      </w:r>
      <w:r w:rsidR="00EA5966" w:rsidRPr="00C33A32">
        <w:t xml:space="preserve">połeczności </w:t>
      </w:r>
      <w:r>
        <w:t>r</w:t>
      </w:r>
      <w:r w:rsidR="00EA5966" w:rsidRPr="00C33A32">
        <w:t xml:space="preserve">omskiej na lata 2014-2020 realizowane są </w:t>
      </w:r>
      <w:r w:rsidR="00B05EE9">
        <w:t xml:space="preserve">działania na rzecz </w:t>
      </w:r>
      <w:r w:rsidR="00EA5966" w:rsidRPr="00C33A32">
        <w:t>aktywizacji zawodowej Romów.</w:t>
      </w:r>
      <w:r w:rsidR="00121BC4">
        <w:t xml:space="preserve"> </w:t>
      </w:r>
      <w:r w:rsidR="00EA5966" w:rsidRPr="00C33A32">
        <w:t xml:space="preserve">W </w:t>
      </w:r>
      <w:r w:rsidR="00EA5966">
        <w:t xml:space="preserve">2016 r. </w:t>
      </w:r>
      <w:r w:rsidR="00EA5966" w:rsidRPr="00C33A32">
        <w:t>zrealizowano 21 zadań</w:t>
      </w:r>
      <w:r w:rsidR="00EA5966">
        <w:t xml:space="preserve"> </w:t>
      </w:r>
      <w:r w:rsidR="00B05EE9">
        <w:t xml:space="preserve">za </w:t>
      </w:r>
      <w:r w:rsidR="00EA5966" w:rsidRPr="00C33A32">
        <w:t>631,7 tys. zł</w:t>
      </w:r>
      <w:r w:rsidR="00B05EE9">
        <w:t xml:space="preserve">, </w:t>
      </w:r>
      <w:r w:rsidR="00EA5966" w:rsidRPr="00C33A32">
        <w:t xml:space="preserve">w 2017 r. </w:t>
      </w:r>
      <w:r w:rsidR="00B05EE9">
        <w:t xml:space="preserve">- </w:t>
      </w:r>
      <w:r w:rsidR="00EA5966" w:rsidRPr="00C33A32">
        <w:t xml:space="preserve">27 zadań </w:t>
      </w:r>
      <w:r w:rsidR="00B05EE9">
        <w:t>z</w:t>
      </w:r>
      <w:r w:rsidR="00EA5966" w:rsidRPr="00C33A32">
        <w:t>a 789 tys. zł. W latach 2016-2017</w:t>
      </w:r>
      <w:r w:rsidR="006B516E">
        <w:t>,</w:t>
      </w:r>
      <w:r w:rsidR="00EA5966" w:rsidRPr="00C33A32">
        <w:t xml:space="preserve"> </w:t>
      </w:r>
      <w:r w:rsidR="00EA5966">
        <w:t xml:space="preserve">443 Romów </w:t>
      </w:r>
      <w:r w:rsidR="00EA5966" w:rsidRPr="00C33A32">
        <w:t>objęto kursami i szkoleniami podnoszącymi</w:t>
      </w:r>
      <w:r w:rsidR="00EA5966">
        <w:t xml:space="preserve"> </w:t>
      </w:r>
      <w:r w:rsidR="00EA5966" w:rsidRPr="00C33A32">
        <w:t>kwal</w:t>
      </w:r>
      <w:r w:rsidR="00EA5966">
        <w:t>ifikacje zawodowe</w:t>
      </w:r>
      <w:r w:rsidR="006B516E">
        <w:t xml:space="preserve">. W </w:t>
      </w:r>
      <w:r w:rsidR="00EA5966" w:rsidRPr="00C33A32">
        <w:t xml:space="preserve">2016 r. </w:t>
      </w:r>
      <w:r w:rsidR="006B516E" w:rsidRPr="00C33A32">
        <w:t xml:space="preserve">282 osoby objęto kursami i szkoleniami podnoszącymi kwalifikacje zawodowe, zatrudnienie </w:t>
      </w:r>
      <w:r w:rsidR="00EA5966" w:rsidRPr="00C33A32">
        <w:t xml:space="preserve">znalazło 265 osób. W 2017 r. </w:t>
      </w:r>
      <w:r w:rsidR="00EA5966">
        <w:t>178 osób</w:t>
      </w:r>
      <w:r w:rsidR="00EA5966" w:rsidRPr="00C33A32">
        <w:t xml:space="preserve"> objęto kursami i szkoleniami podnoszącymi kwalifikacje zawodowe</w:t>
      </w:r>
      <w:r w:rsidR="007A3DE7">
        <w:t>,</w:t>
      </w:r>
      <w:r w:rsidR="00EA5966" w:rsidRPr="00C33A32">
        <w:t xml:space="preserve"> </w:t>
      </w:r>
      <w:r w:rsidR="00EA5966">
        <w:t>253 osoby</w:t>
      </w:r>
      <w:r w:rsidR="00EA5966" w:rsidRPr="00C33A32">
        <w:t xml:space="preserve"> z</w:t>
      </w:r>
      <w:r w:rsidR="00EA5966">
        <w:t>nalazły zatrudnienie</w:t>
      </w:r>
      <w:r w:rsidR="00EA5966" w:rsidRPr="00C33A32">
        <w:rPr>
          <w:bCs/>
          <w:iCs/>
        </w:rPr>
        <w:t>.</w:t>
      </w:r>
    </w:p>
    <w:p w:rsidR="009909D4" w:rsidRPr="00E63AC5" w:rsidRDefault="009909D4" w:rsidP="00965F0C">
      <w:pPr>
        <w:jc w:val="both"/>
        <w:rPr>
          <w:b/>
          <w:color w:val="000000" w:themeColor="text1"/>
        </w:rPr>
      </w:pPr>
    </w:p>
    <w:p w:rsidR="007F5EF9" w:rsidRPr="00AB33DF" w:rsidRDefault="007F5EF9" w:rsidP="00965F0C">
      <w:pPr>
        <w:jc w:val="both"/>
        <w:rPr>
          <w:b/>
          <w:color w:val="000000" w:themeColor="text1"/>
        </w:rPr>
      </w:pPr>
      <w:r w:rsidRPr="00E63AC5">
        <w:rPr>
          <w:b/>
          <w:color w:val="000000" w:themeColor="text1"/>
        </w:rPr>
        <w:t xml:space="preserve">7/ </w:t>
      </w:r>
      <w:r w:rsidRPr="00AB33DF">
        <w:rPr>
          <w:b/>
          <w:color w:val="000000" w:themeColor="text1"/>
        </w:rPr>
        <w:t>Czy uzyskanie zezwolenia na pobyt stały jest uzależnione od wypełnienia warunku określonego okresu zamieszkania w Polsce. Jeżeli tak, to jakiej długości jest to okres.</w:t>
      </w:r>
    </w:p>
    <w:p w:rsidR="00122A50" w:rsidRDefault="00F96FA4" w:rsidP="00965F0C">
      <w:pPr>
        <w:jc w:val="both"/>
      </w:pPr>
      <w:r w:rsidRPr="003E5C40">
        <w:t>Warunki udzielenia zezwolenia na pobyt stały reguluje ustaw</w:t>
      </w:r>
      <w:r w:rsidR="00AB33DF" w:rsidRPr="003E5C40">
        <w:t>a</w:t>
      </w:r>
      <w:r w:rsidRPr="003E5C40">
        <w:t xml:space="preserve"> o cudzoziemcach. </w:t>
      </w:r>
    </w:p>
    <w:p w:rsidR="00F96FA4" w:rsidRPr="003E5C40" w:rsidRDefault="00122A50" w:rsidP="00965F0C">
      <w:pPr>
        <w:jc w:val="both"/>
      </w:pPr>
      <w:r>
        <w:t xml:space="preserve">W niektórych przypadkach do uzyskania zezwolenia na pobyt stały wymagane jest wypełnienie określonego </w:t>
      </w:r>
      <w:r w:rsidR="00C333DE">
        <w:t>o</w:t>
      </w:r>
      <w:r w:rsidR="00457B6B">
        <w:t>kres</w:t>
      </w:r>
      <w:r w:rsidR="00C333DE">
        <w:t>u</w:t>
      </w:r>
      <w:r w:rsidR="00457B6B">
        <w:t xml:space="preserve"> zamieszkania w Polsce</w:t>
      </w:r>
      <w:r w:rsidR="00F96FA4" w:rsidRPr="003E5C40">
        <w:t>:</w:t>
      </w:r>
    </w:p>
    <w:p w:rsidR="00F96FA4" w:rsidRPr="003E5C40" w:rsidRDefault="00DE4FC0" w:rsidP="0015754C">
      <w:pPr>
        <w:pStyle w:val="NormalnyWeb"/>
        <w:numPr>
          <w:ilvl w:val="0"/>
          <w:numId w:val="46"/>
        </w:numPr>
        <w:spacing w:before="0" w:beforeAutospacing="0" w:after="0" w:afterAutospacing="0"/>
        <w:jc w:val="both"/>
        <w:rPr>
          <w:color w:val="000000" w:themeColor="text1"/>
        </w:rPr>
      </w:pPr>
      <w:r>
        <w:rPr>
          <w:color w:val="000000" w:themeColor="text1"/>
        </w:rPr>
        <w:t xml:space="preserve">minimum roczny </w:t>
      </w:r>
      <w:r w:rsidR="00AB33DF" w:rsidRPr="003E5C40">
        <w:rPr>
          <w:color w:val="000000" w:themeColor="text1"/>
        </w:rPr>
        <w:t>pobyt na podstawie zezwolenia na pobyt czasowy dla ofiar handlu ludźmi</w:t>
      </w:r>
      <w:r w:rsidR="00457B6B">
        <w:rPr>
          <w:color w:val="000000" w:themeColor="text1"/>
        </w:rPr>
        <w:t>,</w:t>
      </w:r>
      <w:r w:rsidR="00AB33DF" w:rsidRPr="003E5C40">
        <w:rPr>
          <w:color w:val="000000" w:themeColor="text1"/>
        </w:rPr>
        <w:t xml:space="preserve"> bezpośrednio przed złożeniem wniosku o udzielenie mu zezwolenia na pobyt stały - </w:t>
      </w:r>
      <w:r w:rsidR="00F96FA4" w:rsidRPr="003E5C40">
        <w:rPr>
          <w:color w:val="000000" w:themeColor="text1"/>
        </w:rPr>
        <w:t>w przypadku cudzoziemca, który jest ofiarą handlu ludźmi</w:t>
      </w:r>
      <w:r w:rsidR="00AB33DF" w:rsidRPr="003E5C40">
        <w:rPr>
          <w:color w:val="000000" w:themeColor="text1"/>
        </w:rPr>
        <w:t>,</w:t>
      </w:r>
    </w:p>
    <w:p w:rsidR="00F96FA4" w:rsidRPr="003E5C40" w:rsidRDefault="00DE4FC0" w:rsidP="0015754C">
      <w:pPr>
        <w:pStyle w:val="NormalnyWeb"/>
        <w:numPr>
          <w:ilvl w:val="0"/>
          <w:numId w:val="46"/>
        </w:numPr>
        <w:spacing w:before="0" w:beforeAutospacing="0" w:after="0" w:afterAutospacing="0"/>
        <w:jc w:val="both"/>
        <w:rPr>
          <w:color w:val="000000" w:themeColor="text1"/>
        </w:rPr>
      </w:pPr>
      <w:r>
        <w:rPr>
          <w:color w:val="000000" w:themeColor="text1"/>
        </w:rPr>
        <w:t xml:space="preserve">minimum dwuletni </w:t>
      </w:r>
      <w:r w:rsidR="00AB33DF" w:rsidRPr="003E5C40">
        <w:rPr>
          <w:color w:val="000000" w:themeColor="text1"/>
        </w:rPr>
        <w:t xml:space="preserve">pobyt na podstawie zezwolenia na pobyt czasowy udzielonego w związku z pozostawaniem w związku małżeńskim z obywatelem polskim lub w związku z uzyskaniem statusu uchodźcy, ochrony uzupełniającej lub zgody na pobyt ze względów humanitarnych, bezpośrednio przed złożeniem wniosku o udzielenie zezwolenia na pobyt stały </w:t>
      </w:r>
      <w:r w:rsidR="00F96FA4" w:rsidRPr="003E5C40">
        <w:rPr>
          <w:color w:val="000000" w:themeColor="text1"/>
        </w:rPr>
        <w:t>– w przypadku cudzoziemca, który pozostaje w uznawanym przez prawo Rzeczypospolitej Polskiej związku małżeńskim z obywatelem p</w:t>
      </w:r>
      <w:r w:rsidR="00AB33DF" w:rsidRPr="003E5C40">
        <w:rPr>
          <w:color w:val="000000" w:themeColor="text1"/>
        </w:rPr>
        <w:t>olskim przez co najmniej 3 lata,</w:t>
      </w:r>
    </w:p>
    <w:p w:rsidR="00F96FA4" w:rsidRPr="003E5C40" w:rsidRDefault="00DE4FC0" w:rsidP="0015754C">
      <w:pPr>
        <w:pStyle w:val="NormalnyWeb"/>
        <w:numPr>
          <w:ilvl w:val="0"/>
          <w:numId w:val="46"/>
        </w:numPr>
        <w:spacing w:before="0" w:beforeAutospacing="0" w:after="0" w:afterAutospacing="0"/>
        <w:jc w:val="both"/>
        <w:rPr>
          <w:color w:val="000000" w:themeColor="text1"/>
        </w:rPr>
      </w:pPr>
      <w:r>
        <w:rPr>
          <w:color w:val="000000" w:themeColor="text1"/>
        </w:rPr>
        <w:t xml:space="preserve">minimum pięcioletni </w:t>
      </w:r>
      <w:r w:rsidR="00AB33DF" w:rsidRPr="003E5C40">
        <w:rPr>
          <w:color w:val="000000" w:themeColor="text1"/>
        </w:rPr>
        <w:t xml:space="preserve">pobyt na podstawie na podstawie statusu uchodźcy, ochrony uzupełniającej lub zgody na pobyt ze względów humanitarnych </w:t>
      </w:r>
      <w:r w:rsidR="00F96FA4" w:rsidRPr="003E5C40">
        <w:rPr>
          <w:color w:val="000000" w:themeColor="text1"/>
        </w:rPr>
        <w:t>– w przypadku cudzoziemca</w:t>
      </w:r>
      <w:r w:rsidR="00AB33DF" w:rsidRPr="003E5C40">
        <w:rPr>
          <w:color w:val="000000" w:themeColor="text1"/>
        </w:rPr>
        <w:t xml:space="preserve"> </w:t>
      </w:r>
      <w:r w:rsidR="00F96FA4" w:rsidRPr="003E5C40">
        <w:rPr>
          <w:color w:val="000000" w:themeColor="text1"/>
        </w:rPr>
        <w:t>korzystającego w Polsce z form ochrony międzynarodowej lub krajowej</w:t>
      </w:r>
      <w:r w:rsidR="00AB33DF" w:rsidRPr="003E5C40">
        <w:rPr>
          <w:color w:val="000000" w:themeColor="text1"/>
        </w:rPr>
        <w:t>,</w:t>
      </w:r>
      <w:r w:rsidR="00F96FA4" w:rsidRPr="003E5C40">
        <w:rPr>
          <w:color w:val="000000" w:themeColor="text1"/>
        </w:rPr>
        <w:t xml:space="preserve"> </w:t>
      </w:r>
    </w:p>
    <w:p w:rsidR="00F96FA4" w:rsidRPr="003E5C40" w:rsidRDefault="00DE4FC0" w:rsidP="0015754C">
      <w:pPr>
        <w:pStyle w:val="NormalnyWeb"/>
        <w:numPr>
          <w:ilvl w:val="0"/>
          <w:numId w:val="46"/>
        </w:numPr>
        <w:spacing w:before="0" w:beforeAutospacing="0" w:after="0" w:afterAutospacing="0"/>
        <w:jc w:val="both"/>
        <w:rPr>
          <w:color w:val="000000" w:themeColor="text1"/>
        </w:rPr>
      </w:pPr>
      <w:r>
        <w:rPr>
          <w:color w:val="000000" w:themeColor="text1"/>
        </w:rPr>
        <w:t xml:space="preserve">minimum dziesięcioletni </w:t>
      </w:r>
      <w:r w:rsidR="00AB33DF" w:rsidRPr="003E5C40">
        <w:rPr>
          <w:color w:val="000000" w:themeColor="text1"/>
        </w:rPr>
        <w:t>pobyt na podstawie zgody na pobyt tolerowany</w:t>
      </w:r>
      <w:r w:rsidR="00F96FA4" w:rsidRPr="003E5C40">
        <w:rPr>
          <w:color w:val="000000" w:themeColor="text1"/>
        </w:rPr>
        <w:t>.</w:t>
      </w:r>
    </w:p>
    <w:p w:rsidR="00122A50" w:rsidRPr="0094198C" w:rsidRDefault="00122A50" w:rsidP="00965F0C">
      <w:pPr>
        <w:pStyle w:val="NormalnyWeb"/>
        <w:spacing w:before="0" w:beforeAutospacing="0" w:after="0" w:afterAutospacing="0"/>
        <w:jc w:val="both"/>
      </w:pPr>
      <w:r w:rsidRPr="0094198C">
        <w:t>Warunek wypełnienia określonego okres</w:t>
      </w:r>
      <w:r w:rsidR="00CA1354">
        <w:t>u</w:t>
      </w:r>
      <w:r w:rsidRPr="0094198C">
        <w:t xml:space="preserve"> pobyt</w:t>
      </w:r>
      <w:r w:rsidR="00CA1354">
        <w:t>u</w:t>
      </w:r>
      <w:r w:rsidRPr="0094198C">
        <w:t xml:space="preserve"> w Polsce nie dotyczy:</w:t>
      </w:r>
    </w:p>
    <w:p w:rsidR="0094198C" w:rsidRDefault="00122A50" w:rsidP="00CA1354">
      <w:pPr>
        <w:numPr>
          <w:ilvl w:val="0"/>
          <w:numId w:val="86"/>
        </w:numPr>
        <w:jc w:val="both"/>
      </w:pPr>
      <w:r w:rsidRPr="0094198C">
        <w:t>dziecka cudzoziemca, który ma</w:t>
      </w:r>
      <w:r w:rsidR="00121BC4">
        <w:t xml:space="preserve"> </w:t>
      </w:r>
      <w:r w:rsidRPr="0094198C">
        <w:t>w Polsce zezwolenie na pobyt stały lub zezwolenie na pobyt rezydenta długoterminowego UE i jest pod jego opieką rodzicielską, i które:</w:t>
      </w:r>
    </w:p>
    <w:p w:rsidR="0094198C" w:rsidRDefault="00122A50" w:rsidP="00CA1354">
      <w:pPr>
        <w:numPr>
          <w:ilvl w:val="0"/>
          <w:numId w:val="87"/>
        </w:numPr>
        <w:jc w:val="both"/>
      </w:pPr>
      <w:r w:rsidRPr="0094198C">
        <w:t>urodziło się</w:t>
      </w:r>
      <w:r w:rsidR="00121BC4">
        <w:t xml:space="preserve"> </w:t>
      </w:r>
      <w:r w:rsidRPr="0094198C">
        <w:t>już po tym, jak jego</w:t>
      </w:r>
      <w:r w:rsidR="00121BC4">
        <w:t xml:space="preserve"> </w:t>
      </w:r>
      <w:r w:rsidRPr="0094198C">
        <w:t>rodzic otrzymał w Polsce zezwolenie na pobyt stały lub zezwolenie na pobyt rezydenta długoterminowego UE lub</w:t>
      </w:r>
      <w:r w:rsidR="0094198C">
        <w:t xml:space="preserve"> </w:t>
      </w:r>
    </w:p>
    <w:p w:rsidR="00122A50" w:rsidRPr="0094198C" w:rsidRDefault="00122A50" w:rsidP="00CA1354">
      <w:pPr>
        <w:numPr>
          <w:ilvl w:val="0"/>
          <w:numId w:val="87"/>
        </w:numPr>
        <w:jc w:val="both"/>
      </w:pPr>
      <w:r w:rsidRPr="0094198C">
        <w:t>urodziło się w okresie ważności zezwolenia na pobyt czasowy posiadanego przez jego rodzica,</w:t>
      </w:r>
    </w:p>
    <w:p w:rsidR="00122A50" w:rsidRPr="0094198C" w:rsidRDefault="00122A50" w:rsidP="00CA1354">
      <w:pPr>
        <w:numPr>
          <w:ilvl w:val="0"/>
          <w:numId w:val="85"/>
        </w:numPr>
        <w:jc w:val="both"/>
      </w:pPr>
      <w:r w:rsidRPr="0094198C">
        <w:t>dziecka obywatela polskiego i pozostaje pod jego opieką rodzicielską,</w:t>
      </w:r>
    </w:p>
    <w:p w:rsidR="00122A50" w:rsidRPr="0094198C" w:rsidRDefault="00122A50" w:rsidP="0015754C">
      <w:pPr>
        <w:numPr>
          <w:ilvl w:val="0"/>
          <w:numId w:val="85"/>
        </w:numPr>
      </w:pPr>
      <w:r w:rsidRPr="0094198C">
        <w:t>osoby polskiego pochodzenia, zamierzającą osiedlić się w Polsce na stałe,</w:t>
      </w:r>
    </w:p>
    <w:p w:rsidR="00122A50" w:rsidRPr="0094198C" w:rsidRDefault="00122A50" w:rsidP="0015754C">
      <w:pPr>
        <w:numPr>
          <w:ilvl w:val="0"/>
          <w:numId w:val="85"/>
        </w:numPr>
      </w:pPr>
      <w:r w:rsidRPr="0094198C">
        <w:t xml:space="preserve">osoby, której udzielono w Polsce azylu, </w:t>
      </w:r>
    </w:p>
    <w:p w:rsidR="00122A50" w:rsidRPr="0094198C" w:rsidRDefault="00122A50" w:rsidP="0015754C">
      <w:pPr>
        <w:numPr>
          <w:ilvl w:val="0"/>
          <w:numId w:val="85"/>
        </w:numPr>
      </w:pPr>
      <w:r w:rsidRPr="0094198C">
        <w:lastRenderedPageBreak/>
        <w:t>osoby posiadającej ważną Kartę Polaka i zamierzającej osiedlić się w Polsce na stałe. </w:t>
      </w:r>
    </w:p>
    <w:p w:rsidR="00122A50" w:rsidRPr="0094198C" w:rsidRDefault="00122A50" w:rsidP="00965F0C">
      <w:pPr>
        <w:jc w:val="both"/>
        <w:rPr>
          <w:b/>
          <w:color w:val="000000" w:themeColor="text1"/>
        </w:rPr>
      </w:pPr>
    </w:p>
    <w:p w:rsidR="007F5EF9" w:rsidRPr="00E63AC5" w:rsidRDefault="007F5EF9" w:rsidP="00965F0C">
      <w:pPr>
        <w:jc w:val="both"/>
        <w:rPr>
          <w:b/>
          <w:color w:val="000000" w:themeColor="text1"/>
        </w:rPr>
      </w:pPr>
      <w:r w:rsidRPr="00E63AC5">
        <w:rPr>
          <w:b/>
          <w:color w:val="000000" w:themeColor="text1"/>
        </w:rPr>
        <w:t xml:space="preserve">8/ </w:t>
      </w:r>
      <w:r w:rsidRPr="000308FF">
        <w:rPr>
          <w:b/>
          <w:color w:val="000000" w:themeColor="text1"/>
        </w:rPr>
        <w:t>Czy uchodźcy korzystają z równego traktowania jeżeli chodzi o dostęp do świadczeń rodzinnych</w:t>
      </w:r>
    </w:p>
    <w:p w:rsidR="00D64527" w:rsidRPr="00E63AC5" w:rsidRDefault="00D64527" w:rsidP="00965F0C">
      <w:pPr>
        <w:jc w:val="both"/>
        <w:rPr>
          <w:color w:val="000000" w:themeColor="text1"/>
        </w:rPr>
      </w:pPr>
      <w:r w:rsidRPr="00E63AC5">
        <w:rPr>
          <w:color w:val="000000" w:themeColor="text1"/>
        </w:rPr>
        <w:t xml:space="preserve">Obywatele państw trzecich posiadający status uchodźcy oraz którym udzielono ochrony uzupełniającej, </w:t>
      </w:r>
      <w:r w:rsidR="009A08A9">
        <w:rPr>
          <w:color w:val="000000" w:themeColor="text1"/>
        </w:rPr>
        <w:t xml:space="preserve">mają, </w:t>
      </w:r>
      <w:r w:rsidRPr="00E63AC5">
        <w:rPr>
          <w:color w:val="000000" w:themeColor="text1"/>
        </w:rPr>
        <w:t>zgodnie z ustaw</w:t>
      </w:r>
      <w:r w:rsidR="009A08A9">
        <w:rPr>
          <w:color w:val="000000" w:themeColor="text1"/>
        </w:rPr>
        <w:t xml:space="preserve">ą </w:t>
      </w:r>
      <w:r w:rsidRPr="00E63AC5">
        <w:rPr>
          <w:color w:val="000000" w:themeColor="text1"/>
        </w:rPr>
        <w:t>o promocji zatrudnienia i instytucjach rynku pracy, dostęp do rynku i</w:t>
      </w:r>
      <w:r w:rsidR="00EA4C0E">
        <w:rPr>
          <w:color w:val="000000" w:themeColor="text1"/>
        </w:rPr>
        <w:t>,</w:t>
      </w:r>
      <w:r w:rsidRPr="00E63AC5">
        <w:rPr>
          <w:color w:val="000000" w:themeColor="text1"/>
        </w:rPr>
        <w:t xml:space="preserve"> w konsekwencji</w:t>
      </w:r>
      <w:r w:rsidR="00EA4C0E">
        <w:rPr>
          <w:color w:val="000000" w:themeColor="text1"/>
        </w:rPr>
        <w:t>,</w:t>
      </w:r>
      <w:r w:rsidRPr="00E63AC5">
        <w:rPr>
          <w:color w:val="000000" w:themeColor="text1"/>
        </w:rPr>
        <w:t xml:space="preserve"> dostęp do świadczeń rodzinnych oraz </w:t>
      </w:r>
      <w:r w:rsidR="00EA4C0E">
        <w:rPr>
          <w:color w:val="000000" w:themeColor="text1"/>
        </w:rPr>
        <w:t xml:space="preserve">do </w:t>
      </w:r>
      <w:r w:rsidRPr="00E63AC5">
        <w:rPr>
          <w:color w:val="000000" w:themeColor="text1"/>
        </w:rPr>
        <w:t>świadczenia wychowawczego na t</w:t>
      </w:r>
      <w:r w:rsidR="00EA4C0E">
        <w:rPr>
          <w:color w:val="000000" w:themeColor="text1"/>
        </w:rPr>
        <w:t>akich</w:t>
      </w:r>
      <w:r w:rsidRPr="00E63AC5">
        <w:rPr>
          <w:color w:val="000000" w:themeColor="text1"/>
        </w:rPr>
        <w:t xml:space="preserve"> samych zasadach </w:t>
      </w:r>
      <w:r w:rsidR="00EA4C0E">
        <w:rPr>
          <w:color w:val="000000" w:themeColor="text1"/>
        </w:rPr>
        <w:t>jak</w:t>
      </w:r>
      <w:r w:rsidRPr="00E63AC5">
        <w:rPr>
          <w:color w:val="000000" w:themeColor="text1"/>
        </w:rPr>
        <w:t xml:space="preserve"> obywatele polscy. </w:t>
      </w:r>
    </w:p>
    <w:p w:rsidR="00D64527" w:rsidRPr="00E63AC5" w:rsidRDefault="00EA4C0E" w:rsidP="00965F0C">
      <w:pPr>
        <w:jc w:val="both"/>
        <w:rPr>
          <w:color w:val="000000" w:themeColor="text1"/>
        </w:rPr>
      </w:pPr>
      <w:r>
        <w:rPr>
          <w:color w:val="000000" w:themeColor="text1"/>
        </w:rPr>
        <w:t xml:space="preserve">Rozwiązania te stanowią </w:t>
      </w:r>
      <w:r w:rsidR="00D64527" w:rsidRPr="00E63AC5">
        <w:rPr>
          <w:color w:val="000000" w:themeColor="text1"/>
        </w:rPr>
        <w:t>realizacj</w:t>
      </w:r>
      <w:r>
        <w:rPr>
          <w:color w:val="000000" w:themeColor="text1"/>
        </w:rPr>
        <w:t xml:space="preserve">ę postanowień </w:t>
      </w:r>
      <w:r w:rsidR="00D64527" w:rsidRPr="00E63AC5">
        <w:rPr>
          <w:color w:val="000000" w:themeColor="text1"/>
        </w:rPr>
        <w:t>dyrektywy P</w:t>
      </w:r>
      <w:r w:rsidR="004D6E54">
        <w:rPr>
          <w:color w:val="000000" w:themeColor="text1"/>
        </w:rPr>
        <w:t>E</w:t>
      </w:r>
      <w:r w:rsidR="00D64527" w:rsidRPr="00E63AC5">
        <w:rPr>
          <w:color w:val="000000" w:themeColor="text1"/>
        </w:rPr>
        <w:t xml:space="preserve"> i Rady 2011/98/UW </w:t>
      </w:r>
      <w:r w:rsidR="00E63AC5" w:rsidRPr="00E63AC5">
        <w:rPr>
          <w:color w:val="000000" w:themeColor="text1"/>
        </w:rPr>
        <w:t>z</w:t>
      </w:r>
      <w:r w:rsidR="00D64527" w:rsidRPr="00E63AC5">
        <w:rPr>
          <w:color w:val="000000" w:themeColor="text1"/>
        </w:rPr>
        <w:t xml:space="preserve"> 13 grudnia 2011 r. w sprawie procedury jednego wniosku o jedno zezwolenia dla obywateli państw trzecich na pobyt i pracę na terytorium państwa członkowskiego oraz w sprawie wspólnego zbioru prawa dla pracowników z państw trzecich przebywających legalnie w państwie członkowskim.</w:t>
      </w:r>
    </w:p>
    <w:p w:rsidR="0047209D" w:rsidRDefault="0047209D" w:rsidP="00965F0C">
      <w:pPr>
        <w:jc w:val="both"/>
        <w:rPr>
          <w:b/>
          <w:smallCaps/>
          <w:color w:val="000000" w:themeColor="text1"/>
        </w:rPr>
      </w:pPr>
    </w:p>
    <w:p w:rsidR="00B62FCA" w:rsidRPr="00E63AC5" w:rsidRDefault="00B62FCA" w:rsidP="00965F0C">
      <w:pPr>
        <w:jc w:val="both"/>
        <w:rPr>
          <w:b/>
          <w:smallCaps/>
          <w:color w:val="000000" w:themeColor="text1"/>
        </w:rPr>
      </w:pPr>
      <w:r w:rsidRPr="00E63AC5">
        <w:rPr>
          <w:b/>
          <w:smallCaps/>
          <w:color w:val="000000" w:themeColor="text1"/>
        </w:rPr>
        <w:t>Konkluzj</w:t>
      </w:r>
      <w:r w:rsidR="008E169C" w:rsidRPr="00E63AC5">
        <w:rPr>
          <w:b/>
          <w:smallCaps/>
          <w:color w:val="000000" w:themeColor="text1"/>
        </w:rPr>
        <w:t>e negatywne</w:t>
      </w:r>
    </w:p>
    <w:p w:rsidR="009E64C4" w:rsidRPr="00E63AC5" w:rsidRDefault="009E64C4" w:rsidP="00965F0C">
      <w:pPr>
        <w:jc w:val="both"/>
        <w:rPr>
          <w:b/>
          <w:smallCaps/>
          <w:color w:val="000000" w:themeColor="text1"/>
        </w:rPr>
      </w:pPr>
    </w:p>
    <w:p w:rsidR="00490499" w:rsidRPr="00E63AC5" w:rsidRDefault="008E169C" w:rsidP="00965F0C">
      <w:pPr>
        <w:jc w:val="both"/>
        <w:rPr>
          <w:color w:val="000000" w:themeColor="text1"/>
        </w:rPr>
      </w:pPr>
      <w:r w:rsidRPr="00E63AC5">
        <w:rPr>
          <w:b/>
          <w:color w:val="000000" w:themeColor="text1"/>
        </w:rPr>
        <w:t>1/</w:t>
      </w:r>
      <w:r w:rsidRPr="00E63AC5">
        <w:rPr>
          <w:color w:val="000000" w:themeColor="text1"/>
        </w:rPr>
        <w:t xml:space="preserve"> </w:t>
      </w:r>
      <w:r w:rsidR="00490499" w:rsidRPr="00E63AC5">
        <w:rPr>
          <w:b/>
          <w:color w:val="000000" w:themeColor="text1"/>
        </w:rPr>
        <w:t xml:space="preserve">Nie jest dowiedzione, że rodziny mają dostęp do </w:t>
      </w:r>
      <w:r w:rsidR="00E720E0" w:rsidRPr="00E63AC5">
        <w:rPr>
          <w:b/>
          <w:color w:val="000000" w:themeColor="text1"/>
        </w:rPr>
        <w:t xml:space="preserve">wystarczającego </w:t>
      </w:r>
      <w:r w:rsidR="00490499" w:rsidRPr="00E63AC5">
        <w:rPr>
          <w:b/>
          <w:color w:val="000000" w:themeColor="text1"/>
        </w:rPr>
        <w:t>mieszkania</w:t>
      </w:r>
      <w:r w:rsidRPr="00E63AC5">
        <w:rPr>
          <w:b/>
          <w:color w:val="000000" w:themeColor="text1"/>
        </w:rPr>
        <w:t xml:space="preserve">, w tym </w:t>
      </w:r>
      <w:r w:rsidR="00490499" w:rsidRPr="00E63AC5">
        <w:rPr>
          <w:b/>
          <w:color w:val="000000" w:themeColor="text1"/>
        </w:rPr>
        <w:t>ze względu na brak odpowiednich gwarancji proceduralnych</w:t>
      </w:r>
      <w:r w:rsidRPr="00E63AC5">
        <w:rPr>
          <w:b/>
          <w:color w:val="000000" w:themeColor="text1"/>
        </w:rPr>
        <w:t xml:space="preserve"> (zgodnie z Kartą lokator lub kandydat na lokatora musi mieć prawo wniesienia odwołania do sądu lub innego niezależnego organu; koszt takiego odwołania powinien być przystępny</w:t>
      </w:r>
      <w:r w:rsidR="00CB5F68" w:rsidRPr="00E63AC5">
        <w:rPr>
          <w:b/>
          <w:color w:val="000000" w:themeColor="text1"/>
        </w:rPr>
        <w:t>)</w:t>
      </w:r>
    </w:p>
    <w:p w:rsidR="00034519" w:rsidRPr="00E63AC5" w:rsidRDefault="00034519" w:rsidP="00965F0C">
      <w:pPr>
        <w:jc w:val="both"/>
        <w:outlineLvl w:val="0"/>
        <w:rPr>
          <w:color w:val="000000" w:themeColor="text1"/>
        </w:rPr>
      </w:pPr>
      <w:r w:rsidRPr="00E63AC5">
        <w:rPr>
          <w:color w:val="000000" w:themeColor="text1"/>
        </w:rPr>
        <w:t>Gmina udziela pomocy w zaspokojeniu potrzeb mieszkaniowych osoby mieszkającej na terenie tej gminy i spełniającej warunki zaliczenia do grupy osób, z którymi może być zawarta umowa najmu lokalu z mieszkaniowego zasobu gminy.</w:t>
      </w:r>
    </w:p>
    <w:p w:rsidR="00034519" w:rsidRPr="00E63AC5" w:rsidRDefault="00034519" w:rsidP="00965F0C">
      <w:pPr>
        <w:jc w:val="both"/>
        <w:outlineLvl w:val="0"/>
        <w:rPr>
          <w:color w:val="000000" w:themeColor="text1"/>
        </w:rPr>
      </w:pPr>
      <w:r w:rsidRPr="00E63AC5">
        <w:rPr>
          <w:color w:val="000000" w:themeColor="text1"/>
        </w:rPr>
        <w:t xml:space="preserve">O zawarcie umowy najmu lokalu na czas nieoznaczony lub lokalu socjalnego z mieszkaniowego zasobu gminy może ubiegać się osoba, która spełnia warunki i kryteria określone przez radę gminy w uchwale w sprawie zasad wynajmowania lokali wchodzących w skład mieszkaniowego zasobu gminy. Warunki </w:t>
      </w:r>
      <w:r w:rsidR="00BF1663">
        <w:rPr>
          <w:color w:val="000000" w:themeColor="text1"/>
        </w:rPr>
        <w:t xml:space="preserve">i kryteria </w:t>
      </w:r>
      <w:r w:rsidRPr="00E63AC5">
        <w:rPr>
          <w:color w:val="000000" w:themeColor="text1"/>
        </w:rPr>
        <w:t>dotyczą, w szczególności:</w:t>
      </w:r>
    </w:p>
    <w:p w:rsidR="00034519" w:rsidRPr="00E63AC5" w:rsidRDefault="00034519" w:rsidP="00965F0C">
      <w:pPr>
        <w:numPr>
          <w:ilvl w:val="0"/>
          <w:numId w:val="6"/>
        </w:numPr>
        <w:ind w:left="426" w:hanging="426"/>
        <w:jc w:val="both"/>
        <w:outlineLvl w:val="0"/>
        <w:rPr>
          <w:color w:val="000000" w:themeColor="text1"/>
        </w:rPr>
      </w:pPr>
      <w:r w:rsidRPr="00E63AC5">
        <w:rPr>
          <w:color w:val="000000" w:themeColor="text1"/>
        </w:rPr>
        <w:t>wysokości dochodu gospodarstwa domowego uzasadniającej oddanie w najem lub w podnajem lokalu na czas nieoznaczony i lokalu socjalnego,</w:t>
      </w:r>
    </w:p>
    <w:p w:rsidR="00034519" w:rsidRPr="00E63AC5" w:rsidRDefault="00034519" w:rsidP="00965F0C">
      <w:pPr>
        <w:numPr>
          <w:ilvl w:val="0"/>
          <w:numId w:val="6"/>
        </w:numPr>
        <w:ind w:left="426" w:hanging="426"/>
        <w:jc w:val="both"/>
        <w:outlineLvl w:val="0"/>
        <w:rPr>
          <w:color w:val="000000" w:themeColor="text1"/>
        </w:rPr>
      </w:pPr>
      <w:r w:rsidRPr="00E63AC5">
        <w:rPr>
          <w:color w:val="000000" w:themeColor="text1"/>
        </w:rPr>
        <w:t>warunków zamieszkiwania,</w:t>
      </w:r>
    </w:p>
    <w:p w:rsidR="00034519" w:rsidRPr="00E63AC5" w:rsidRDefault="00034519" w:rsidP="00965F0C">
      <w:pPr>
        <w:numPr>
          <w:ilvl w:val="0"/>
          <w:numId w:val="6"/>
        </w:numPr>
        <w:ind w:left="426" w:hanging="426"/>
        <w:jc w:val="both"/>
        <w:outlineLvl w:val="0"/>
        <w:rPr>
          <w:color w:val="000000" w:themeColor="text1"/>
        </w:rPr>
      </w:pPr>
      <w:r w:rsidRPr="00E63AC5">
        <w:rPr>
          <w:color w:val="000000" w:themeColor="text1"/>
        </w:rPr>
        <w:t>kryteriów wyboru osób, którym przysługuje pierwszeństwo zawarcia umowy najmu lokalu na czas nieoznaczony i lokalu socjalnego.</w:t>
      </w:r>
    </w:p>
    <w:p w:rsidR="00034519" w:rsidRPr="00E63AC5" w:rsidRDefault="00034519" w:rsidP="00965F0C">
      <w:pPr>
        <w:jc w:val="both"/>
        <w:outlineLvl w:val="0"/>
        <w:rPr>
          <w:color w:val="000000" w:themeColor="text1"/>
          <w:sz w:val="23"/>
          <w:szCs w:val="23"/>
        </w:rPr>
      </w:pPr>
      <w:r w:rsidRPr="00E63AC5">
        <w:rPr>
          <w:color w:val="000000" w:themeColor="text1"/>
        </w:rPr>
        <w:t>Uchwała w sprawie zasad wynajmowania lokali wchodzących w skład mieszkaniowego zasobu gminy jest aktem prawa miejscowego stanowionego przez gminę. Prawo miejscowe podlega kontroli na zasadach i w trybie przewidzianym w ustawie z 8 marca 1990 r. o samorządzie gminnym. W ramach nadzoru nad działalnością gminy wojewoda (organ nadzoru) orzeka o</w:t>
      </w:r>
      <w:r w:rsidRPr="00E63AC5">
        <w:rPr>
          <w:color w:val="000000" w:themeColor="text1"/>
          <w:sz w:val="23"/>
          <w:szCs w:val="23"/>
        </w:rPr>
        <w:t xml:space="preserve"> nieważności uchwały lub zarządzenia w całości lub w części. </w:t>
      </w:r>
    </w:p>
    <w:p w:rsidR="00034519" w:rsidRPr="00E63AC5" w:rsidRDefault="00034519" w:rsidP="00965F0C">
      <w:pPr>
        <w:jc w:val="both"/>
        <w:outlineLvl w:val="0"/>
        <w:rPr>
          <w:color w:val="000000" w:themeColor="text1"/>
        </w:rPr>
      </w:pPr>
      <w:r w:rsidRPr="00E63AC5">
        <w:rPr>
          <w:color w:val="000000" w:themeColor="text1"/>
        </w:rPr>
        <w:t>Każdy, czyj interes prawny lub uprawnienie zostały naruszone uchwałą lub zarządzeniem podjętym przez organ gminy w sprawie z zakresu administracji publicznej może, po bezskutecznym wezwaniu do usunięcia naruszenia, zaskarżyć uchwałę lub zarządzenie do sądu administracyjnego.</w:t>
      </w:r>
    </w:p>
    <w:p w:rsidR="00034519" w:rsidRPr="00E63AC5" w:rsidRDefault="00034519" w:rsidP="00965F0C">
      <w:pPr>
        <w:jc w:val="both"/>
        <w:outlineLvl w:val="0"/>
        <w:rPr>
          <w:color w:val="000000" w:themeColor="text1"/>
        </w:rPr>
      </w:pPr>
      <w:r w:rsidRPr="00E63AC5">
        <w:rPr>
          <w:color w:val="000000" w:themeColor="text1"/>
        </w:rPr>
        <w:t>Czynności gminy podjęte w związku ze złożeniem wniosku o przydzielenie lokalu, to jest zakwalifikowanie wnioskodawcy jako uprawnionego do zawarcia umowy bądź odmowa nawiązania stosunku najmu po stwierdzeniu niespełniania przez ubiegającego się przesłanek określonych w ustawie i uchwale rady gminy, mają charakter administracyjno-prawny. Oznacza to, że podjęta decyzja może być zaskarżona do sądu administracyjnego.</w:t>
      </w:r>
    </w:p>
    <w:p w:rsidR="00034519" w:rsidRPr="00E63AC5" w:rsidRDefault="00034519" w:rsidP="00965F0C">
      <w:pPr>
        <w:jc w:val="both"/>
        <w:outlineLvl w:val="0"/>
        <w:rPr>
          <w:color w:val="000000" w:themeColor="text1"/>
        </w:rPr>
      </w:pPr>
      <w:r w:rsidRPr="00E63AC5">
        <w:rPr>
          <w:color w:val="000000" w:themeColor="text1"/>
        </w:rPr>
        <w:t>Naczelny Sąd Administracyjny w uchwale z 21 lipca 2008 r.</w:t>
      </w:r>
      <w:r w:rsidR="00C1428B">
        <w:rPr>
          <w:color w:val="000000" w:themeColor="text1"/>
        </w:rPr>
        <w:t>,</w:t>
      </w:r>
      <w:r w:rsidRPr="00E63AC5">
        <w:rPr>
          <w:color w:val="000000" w:themeColor="text1"/>
        </w:rPr>
        <w:t xml:space="preserve"> sygn. akt I OPS 4/08</w:t>
      </w:r>
      <w:r w:rsidR="00C1428B">
        <w:rPr>
          <w:color w:val="000000" w:themeColor="text1"/>
        </w:rPr>
        <w:t>,</w:t>
      </w:r>
      <w:r w:rsidRPr="00E63AC5">
        <w:rPr>
          <w:color w:val="000000" w:themeColor="text1"/>
        </w:rPr>
        <w:t xml:space="preserve"> orzekł, że uchwała zarządu dzielnicy m. st. Warszawy odmawiająca zakwalifikowania i umieszczenia na liście osób oczekujących na najem lokalu z mieszkaniowego zasobu gminy jest aktem z zakresu </w:t>
      </w:r>
      <w:r w:rsidRPr="00E63AC5">
        <w:rPr>
          <w:color w:val="000000" w:themeColor="text1"/>
        </w:rPr>
        <w:lastRenderedPageBreak/>
        <w:t xml:space="preserve">administracji publicznej, o którym mowa w art. 3 § 2 pkt 6 ustawy z 30 sierpnia 2002 r. - Prawo o postępowaniu przed sądami administracyjnymi. </w:t>
      </w:r>
    </w:p>
    <w:p w:rsidR="00034519" w:rsidRPr="00E63AC5" w:rsidRDefault="00034519" w:rsidP="00965F0C">
      <w:pPr>
        <w:jc w:val="both"/>
        <w:outlineLvl w:val="0"/>
        <w:rPr>
          <w:i/>
          <w:color w:val="000000" w:themeColor="text1"/>
        </w:rPr>
      </w:pPr>
      <w:r w:rsidRPr="00E63AC5">
        <w:rPr>
          <w:color w:val="000000" w:themeColor="text1"/>
        </w:rPr>
        <w:t>W postanowieniu z 13 października 2010 r.</w:t>
      </w:r>
      <w:r w:rsidR="007E1A25">
        <w:rPr>
          <w:color w:val="000000" w:themeColor="text1"/>
        </w:rPr>
        <w:t>,</w:t>
      </w:r>
      <w:r w:rsidRPr="00E63AC5">
        <w:rPr>
          <w:color w:val="000000" w:themeColor="text1"/>
        </w:rPr>
        <w:t xml:space="preserve"> sygn. akt I OSK 1645/10</w:t>
      </w:r>
      <w:r w:rsidR="007E1A25">
        <w:rPr>
          <w:color w:val="000000" w:themeColor="text1"/>
        </w:rPr>
        <w:t>,</w:t>
      </w:r>
      <w:r w:rsidRPr="00E63AC5">
        <w:rPr>
          <w:color w:val="000000" w:themeColor="text1"/>
        </w:rPr>
        <w:t xml:space="preserve"> Naczelny Sąd Administracyjny wskazał, że decyzja o odmowie zakwalifikowania do zawarcia umowy najmu lokalu mieszkalnego z mieszkaniowego zasobu gminy stanowi zaskarżalny do sądu administracyjnego akt organu jednostki samorządu terytorialnego.</w:t>
      </w:r>
    </w:p>
    <w:p w:rsidR="00034519" w:rsidRPr="00E63AC5" w:rsidRDefault="00034519" w:rsidP="00965F0C">
      <w:pPr>
        <w:jc w:val="both"/>
        <w:rPr>
          <w:color w:val="000000" w:themeColor="text1"/>
        </w:rPr>
      </w:pPr>
      <w:r w:rsidRPr="00E63AC5">
        <w:rPr>
          <w:color w:val="000000" w:themeColor="text1"/>
        </w:rPr>
        <w:t xml:space="preserve">Z uprawnienia tego nie wynika jednak roszczenie cywilnoprawne osób spełniających kryteria ustalone w uchwale rady gminy o zawarcie umowy najmu określonego lokalu. Taka konstrukcja przepisów ustawy związana jest z przedmiotem obowiązku gminy, </w:t>
      </w:r>
      <w:r w:rsidR="00A51581">
        <w:rPr>
          <w:color w:val="000000" w:themeColor="text1"/>
        </w:rPr>
        <w:t xml:space="preserve">to jest </w:t>
      </w:r>
      <w:r w:rsidR="007E1A25">
        <w:rPr>
          <w:color w:val="000000" w:themeColor="text1"/>
        </w:rPr>
        <w:t xml:space="preserve">polegającym na </w:t>
      </w:r>
      <w:r w:rsidR="00A51581">
        <w:rPr>
          <w:color w:val="000000" w:themeColor="text1"/>
        </w:rPr>
        <w:t>udzielani</w:t>
      </w:r>
      <w:r w:rsidR="007E1A25">
        <w:rPr>
          <w:color w:val="000000" w:themeColor="text1"/>
        </w:rPr>
        <w:t>u</w:t>
      </w:r>
      <w:r w:rsidR="00A51581">
        <w:rPr>
          <w:color w:val="000000" w:themeColor="text1"/>
        </w:rPr>
        <w:t xml:space="preserve"> </w:t>
      </w:r>
      <w:r w:rsidR="00A51581" w:rsidRPr="00E63AC5">
        <w:rPr>
          <w:color w:val="000000" w:themeColor="text1"/>
        </w:rPr>
        <w:t>pomocy w zaspokojeniu potrzeb mieszkaniowych osoby mieszkającej na terenie gminy i spełniającej warunki zaliczenia do grupy osób, z którymi może być zawarta umowa najmu lokalu z mieszkaniowego zasobu gminy</w:t>
      </w:r>
      <w:r w:rsidR="00A51581">
        <w:rPr>
          <w:color w:val="000000" w:themeColor="text1"/>
        </w:rPr>
        <w:t xml:space="preserve">. </w:t>
      </w:r>
    </w:p>
    <w:p w:rsidR="007F6A5E" w:rsidRPr="007F6A5E" w:rsidRDefault="007F6A5E" w:rsidP="00965F0C">
      <w:pPr>
        <w:jc w:val="both"/>
      </w:pPr>
      <w:r w:rsidRPr="007F6A5E">
        <w:t>W 2015 r. uruchomiony został rządowy program wsparcia</w:t>
      </w:r>
      <w:r w:rsidR="00CB3DCE">
        <w:t>,</w:t>
      </w:r>
      <w:r w:rsidRPr="007F6A5E">
        <w:t xml:space="preserve"> mający na celu aktywizację społecznego budownictwa mieszkań na wynajem o umiarkowanym czynszu, adresowanych w szczególności do rodzin z dziećmi. Program stanowi jeden z ważnych instrumentów lokalnej polityki mieszkaniowej. Mieszkania o ograniczonych czynszach (maksymalny pułap nie wyższy niż 5% wartości odtworzeniowej lokalu w skali</w:t>
      </w:r>
      <w:r w:rsidR="007D62E3">
        <w:t xml:space="preserve"> r.</w:t>
      </w:r>
      <w:r w:rsidRPr="007F6A5E">
        <w:t xml:space="preserve">) tworzone </w:t>
      </w:r>
      <w:r w:rsidR="00CB3DCE">
        <w:t>są</w:t>
      </w:r>
      <w:r w:rsidRPr="007F6A5E">
        <w:t xml:space="preserve"> przez kwalifikowanych inwestorów (towarzystwa budownictwa społecznego, inne spółki gminne, spółdzielnie mieszkaniowe)</w:t>
      </w:r>
      <w:r w:rsidR="00CB3DCE">
        <w:t>,</w:t>
      </w:r>
      <w:r w:rsidRPr="007F6A5E">
        <w:t xml:space="preserve"> pod warunkiem zawarcia umowy z gminą. Jednym z kluczowych kryteriów </w:t>
      </w:r>
      <w:r w:rsidR="00A87D09">
        <w:t xml:space="preserve">oceny </w:t>
      </w:r>
      <w:r w:rsidRPr="007F6A5E">
        <w:t xml:space="preserve">wniosków </w:t>
      </w:r>
      <w:r w:rsidR="00A87D09">
        <w:t>(w przypadku zainteresowania inwestorów przewyższającego dostępne środki) jest</w:t>
      </w:r>
      <w:r w:rsidRPr="007F6A5E">
        <w:t xml:space="preserve"> wysoki udział mieszkań przeznaczonych dla rodzin z dziećmi</w:t>
      </w:r>
      <w:r w:rsidR="00CB3DCE">
        <w:t>,</w:t>
      </w:r>
      <w:r w:rsidRPr="007F6A5E">
        <w:t xml:space="preserve"> nie niższy niż 50% wszystkich lokali utworzonych w ramach wspieranego przedsięwzięcia inwestycyjno-budowlanego.</w:t>
      </w:r>
      <w:r w:rsidR="00A87D09">
        <w:t xml:space="preserve"> W ramach trzech edycji programu (2015-2017) do finansowania zakwalifikowanych zostało 136 wniosków dotyczących przedsięwzięć, w ramach których powstanie 6.381 mieszkań, w tym 2.738 dla rodzin z dziećmi.</w:t>
      </w:r>
    </w:p>
    <w:p w:rsidR="007F6A5E" w:rsidRPr="00480FB1" w:rsidRDefault="007F6A5E" w:rsidP="00965F0C">
      <w:pPr>
        <w:jc w:val="both"/>
        <w:outlineLvl w:val="0"/>
      </w:pPr>
      <w:r>
        <w:t>Narodowy Pr</w:t>
      </w:r>
      <w:r w:rsidR="00480FB1">
        <w:t>o</w:t>
      </w:r>
      <w:r>
        <w:t>gram Mieszkaniowy, przyjęty przez Radę Ministrów</w:t>
      </w:r>
      <w:r w:rsidR="00480FB1">
        <w:t xml:space="preserve"> </w:t>
      </w:r>
      <w:r w:rsidR="00FA52BF" w:rsidRPr="00E63AC5">
        <w:t>27 września 2016 r</w:t>
      </w:r>
      <w:r w:rsidR="00CB3DCE">
        <w:t>.</w:t>
      </w:r>
      <w:r>
        <w:t xml:space="preserve"> </w:t>
      </w:r>
      <w:r w:rsidRPr="00480FB1">
        <w:t>kompleksowo ujmuje zagadnienia związane z regulacją i wsparciem mieszkalnictwa</w:t>
      </w:r>
      <w:r w:rsidRPr="007F6A5E">
        <w:t>. Program zawiera część diagnostyczną</w:t>
      </w:r>
      <w:r w:rsidR="00CB3DCE">
        <w:t>,</w:t>
      </w:r>
      <w:r w:rsidRPr="007F6A5E">
        <w:t xml:space="preserve"> </w:t>
      </w:r>
      <w:r w:rsidR="00CB3DCE">
        <w:t xml:space="preserve">opartą </w:t>
      </w:r>
      <w:r w:rsidRPr="007F6A5E">
        <w:t>na danych statystycznych oraz analiz</w:t>
      </w:r>
      <w:r w:rsidR="00CB3DCE">
        <w:t>ach,</w:t>
      </w:r>
      <w:r w:rsidRPr="007F6A5E">
        <w:t xml:space="preserve"> w</w:t>
      </w:r>
      <w:r w:rsidR="00CB3DCE">
        <w:t xml:space="preserve">skazującą </w:t>
      </w:r>
      <w:r w:rsidR="00CB3DCE" w:rsidRPr="00480FB1">
        <w:t xml:space="preserve">podstawowe cele polityki mieszkaniowej państwa, w perspektywie do 2030 r., </w:t>
      </w:r>
      <w:r w:rsidR="007E1A25">
        <w:t xml:space="preserve">jak też </w:t>
      </w:r>
      <w:r w:rsidR="00CB3DCE" w:rsidRPr="007F6A5E">
        <w:t>obszary, na których w sposób szczególny powinny się koncentrować działania władz publicznych</w:t>
      </w:r>
      <w:r w:rsidR="00CB3DCE" w:rsidRPr="00480FB1">
        <w:t xml:space="preserve"> oraz mierniki </w:t>
      </w:r>
      <w:r w:rsidR="004D439E">
        <w:t>realizacji celów</w:t>
      </w:r>
      <w:r w:rsidRPr="007F6A5E">
        <w:t xml:space="preserve">. </w:t>
      </w:r>
    </w:p>
    <w:p w:rsidR="007F6A5E" w:rsidRPr="007F6A5E" w:rsidRDefault="007F6A5E" w:rsidP="00965F0C">
      <w:pPr>
        <w:jc w:val="both"/>
      </w:pPr>
      <w:r w:rsidRPr="00480FB1">
        <w:t>Główne cele Narodowego Programu Mieszkaniowego:</w:t>
      </w:r>
    </w:p>
    <w:p w:rsidR="007F6A5E" w:rsidRPr="007F6A5E" w:rsidRDefault="007F6A5E" w:rsidP="0015754C">
      <w:pPr>
        <w:numPr>
          <w:ilvl w:val="0"/>
          <w:numId w:val="49"/>
        </w:numPr>
        <w:jc w:val="both"/>
      </w:pPr>
      <w:r w:rsidRPr="007F6A5E">
        <w:t>zwiększenie dostępu do mieszkań dla osób o dochodach uniemożliwiających nabycie lub wynajęcie mieszkania na zasadach komercyjnych,</w:t>
      </w:r>
    </w:p>
    <w:p w:rsidR="007F6A5E" w:rsidRPr="007F6A5E" w:rsidRDefault="007F6A5E" w:rsidP="0015754C">
      <w:pPr>
        <w:numPr>
          <w:ilvl w:val="0"/>
          <w:numId w:val="49"/>
        </w:numPr>
        <w:jc w:val="both"/>
      </w:pPr>
      <w:r w:rsidRPr="007F6A5E">
        <w:t>zwiększenie możliwości zaspokojenia podstawowych potrzeb mieszkaniowych osób zagrożonych wykluczeniem społecznym ze względu na niskie dochody lub szczególnie trudną sytuacją życiową,</w:t>
      </w:r>
    </w:p>
    <w:p w:rsidR="007F6A5E" w:rsidRPr="007F6A5E" w:rsidRDefault="007F6A5E" w:rsidP="0015754C">
      <w:pPr>
        <w:numPr>
          <w:ilvl w:val="0"/>
          <w:numId w:val="49"/>
        </w:numPr>
        <w:jc w:val="both"/>
      </w:pPr>
      <w:r w:rsidRPr="007F6A5E">
        <w:t>poprawa warunków mieszkaniowych społeczeństwa, stanu technicznego zasobów mieszkaniowych oraz zwiększenie efektywności energetycznej.</w:t>
      </w:r>
    </w:p>
    <w:p w:rsidR="00702B95" w:rsidRPr="007F6A5E" w:rsidRDefault="00702B95" w:rsidP="00965F0C">
      <w:pPr>
        <w:jc w:val="both"/>
      </w:pPr>
      <w:r>
        <w:t>D</w:t>
      </w:r>
      <w:r w:rsidRPr="007F6A5E">
        <w:t>ziałania w sektorze mieszkaniowym wiążą się z innymi działaniami rządu</w:t>
      </w:r>
      <w:r w:rsidR="00591115">
        <w:t>,</w:t>
      </w:r>
      <w:r w:rsidRPr="007F6A5E">
        <w:t xml:space="preserve"> mającymi na celu przełamanie negatywnych tendencji demograficznych. Narodowy Program Mieszkaniowy stanowi naturalne uzupełnienie programu „Rodzina 500+”, co </w:t>
      </w:r>
      <w:r w:rsidR="00591115">
        <w:t xml:space="preserve">odzwierciedla </w:t>
      </w:r>
      <w:r w:rsidRPr="007F6A5E">
        <w:t>uznanie, że odpowiednie warunki mieszkaniowe są podstawą decyzji o zakładaniu rodziny. Program wpłynie pozytywnie również na rynek pracy</w:t>
      </w:r>
      <w:r w:rsidR="008267E8">
        <w:t>,</w:t>
      </w:r>
      <w:r w:rsidRPr="007F6A5E">
        <w:t xml:space="preserve"> poprzez zwiększenie oferty mieszkań na wynajem ułatwiającej podejmowanie decyzji o migracji do ośrodków oferujących miejsca pracy. </w:t>
      </w:r>
      <w:r w:rsidR="00591115">
        <w:t>P</w:t>
      </w:r>
      <w:r w:rsidRPr="007F6A5E">
        <w:t xml:space="preserve">rogram zapowiada </w:t>
      </w:r>
      <w:r w:rsidR="00591115">
        <w:t xml:space="preserve">także </w:t>
      </w:r>
      <w:r w:rsidRPr="007F6A5E">
        <w:t>podjęcie działań mających na celu uwzględnienie w polityce mieszkaniowej specyficznej sytuacji osób starszych.</w:t>
      </w:r>
    </w:p>
    <w:p w:rsidR="007F6A5E" w:rsidRPr="007F6A5E" w:rsidRDefault="007F6A5E" w:rsidP="00965F0C">
      <w:pPr>
        <w:jc w:val="both"/>
      </w:pPr>
      <w:r w:rsidRPr="00480FB1">
        <w:t>Główne mierniki stopnia osiągnięcia celów:</w:t>
      </w:r>
    </w:p>
    <w:p w:rsidR="007F6A5E" w:rsidRPr="007F6A5E" w:rsidRDefault="007F6A5E" w:rsidP="0015754C">
      <w:pPr>
        <w:numPr>
          <w:ilvl w:val="0"/>
          <w:numId w:val="50"/>
        </w:numPr>
        <w:jc w:val="both"/>
      </w:pPr>
      <w:r w:rsidRPr="007F6A5E">
        <w:t xml:space="preserve">do 2030 </w:t>
      </w:r>
      <w:r w:rsidR="00BF1663">
        <w:t xml:space="preserve">r. </w:t>
      </w:r>
      <w:r w:rsidRPr="007F6A5E">
        <w:t>liczba mieszkań przypadająca na 1 tys. mieszkańców powinna osiągnąć średni</w:t>
      </w:r>
      <w:r w:rsidR="00021264">
        <w:t>ą</w:t>
      </w:r>
      <w:r w:rsidRPr="007F6A5E">
        <w:t xml:space="preserve"> Unii Europejskiej. Oznacza to wzrost tego wskaźnika </w:t>
      </w:r>
      <w:r w:rsidR="00021264">
        <w:t xml:space="preserve">do </w:t>
      </w:r>
      <w:r w:rsidRPr="007F6A5E">
        <w:t>435 mieszkań na 1</w:t>
      </w:r>
      <w:r w:rsidR="00355EBA">
        <w:t>.</w:t>
      </w:r>
      <w:r w:rsidRPr="007F6A5E">
        <w:t>000 osób,</w:t>
      </w:r>
    </w:p>
    <w:p w:rsidR="007F6A5E" w:rsidRPr="007F6A5E" w:rsidRDefault="007F6A5E" w:rsidP="0015754C">
      <w:pPr>
        <w:numPr>
          <w:ilvl w:val="0"/>
          <w:numId w:val="50"/>
        </w:numPr>
        <w:jc w:val="both"/>
      </w:pPr>
      <w:r w:rsidRPr="007F6A5E">
        <w:lastRenderedPageBreak/>
        <w:t>do</w:t>
      </w:r>
      <w:r w:rsidR="007D62E3">
        <w:t xml:space="preserve"> </w:t>
      </w:r>
      <w:r w:rsidRPr="007F6A5E">
        <w:t xml:space="preserve">2030 </w:t>
      </w:r>
      <w:r w:rsidR="00BF1663">
        <w:t xml:space="preserve">r. </w:t>
      </w:r>
      <w:r w:rsidRPr="007F6A5E">
        <w:t xml:space="preserve">samorządy gminne powinny dysponować możliwościami zaspokojenia potrzeb mieszkaniowych wszystkich gospodarstw domowych oczekujących </w:t>
      </w:r>
      <w:r w:rsidR="00021264">
        <w:t>na najem mieszkania od gminy</w:t>
      </w:r>
      <w:r w:rsidRPr="007F6A5E">
        <w:t>,</w:t>
      </w:r>
    </w:p>
    <w:p w:rsidR="007F6A5E" w:rsidRPr="007F6A5E" w:rsidRDefault="007F6A5E" w:rsidP="0015754C">
      <w:pPr>
        <w:numPr>
          <w:ilvl w:val="0"/>
          <w:numId w:val="50"/>
        </w:numPr>
        <w:jc w:val="both"/>
      </w:pPr>
      <w:r w:rsidRPr="007F6A5E">
        <w:t>do</w:t>
      </w:r>
      <w:r w:rsidR="007D62E3">
        <w:t xml:space="preserve"> </w:t>
      </w:r>
      <w:r w:rsidRPr="007F6A5E">
        <w:t xml:space="preserve">2030 </w:t>
      </w:r>
      <w:r w:rsidR="00BF1663">
        <w:t xml:space="preserve">r. </w:t>
      </w:r>
      <w:r w:rsidRPr="007F6A5E">
        <w:t>liczba osób mieszkających w warunkach substandardowych (niski stan techniczny budynku, brak podstawowych instalacji technicznych lub przeludnienie) powinna się obniżyć o 2 mln osób (z 5,3 mln do 3,3 mln).</w:t>
      </w:r>
    </w:p>
    <w:p w:rsidR="007F6A5E" w:rsidRPr="007F6A5E" w:rsidRDefault="007F6A5E" w:rsidP="00965F0C">
      <w:pPr>
        <w:jc w:val="both"/>
      </w:pPr>
      <w:r w:rsidRPr="00480FB1">
        <w:t>Działania rządu prowadzące do osiągnięcia tych celów ma</w:t>
      </w:r>
      <w:r w:rsidR="00480FB1">
        <w:t>ją</w:t>
      </w:r>
      <w:r w:rsidRPr="00480FB1">
        <w:t xml:space="preserve"> kompleksowy charakter, obejm</w:t>
      </w:r>
      <w:r w:rsidR="00480FB1">
        <w:t>ują</w:t>
      </w:r>
      <w:r w:rsidRPr="00480FB1">
        <w:t xml:space="preserve"> zarówno działania regulacyjne, odnoszące się do procesu inwestycyjnego w budownictwie oraz zarzadzania istniejącym zasobem, jak również działania finansowe, wspierające określone obszary budownictwa mieszkaniowego</w:t>
      </w:r>
      <w:r w:rsidRPr="007F6A5E">
        <w:t>:</w:t>
      </w:r>
    </w:p>
    <w:p w:rsidR="007F6A5E" w:rsidRPr="007F6A5E" w:rsidRDefault="007F6A5E" w:rsidP="0015754C">
      <w:pPr>
        <w:numPr>
          <w:ilvl w:val="0"/>
          <w:numId w:val="51"/>
        </w:numPr>
        <w:jc w:val="both"/>
      </w:pPr>
      <w:r w:rsidRPr="007F6A5E">
        <w:t xml:space="preserve">wprowadzenie kompleksowych zmian prawnych usprawniających proces inwestycyjno-budowlany (Kodeks </w:t>
      </w:r>
      <w:r w:rsidR="00CA6EFD">
        <w:t>urbanistyczno-</w:t>
      </w:r>
      <w:r w:rsidRPr="007F6A5E">
        <w:t>budowlany),</w:t>
      </w:r>
    </w:p>
    <w:p w:rsidR="007F6A5E" w:rsidRPr="007F6A5E" w:rsidRDefault="007F6A5E" w:rsidP="0015754C">
      <w:pPr>
        <w:numPr>
          <w:ilvl w:val="0"/>
          <w:numId w:val="51"/>
        </w:numPr>
        <w:jc w:val="both"/>
      </w:pPr>
      <w:r w:rsidRPr="007F6A5E">
        <w:rPr>
          <w:noProof/>
        </w:rPr>
        <w:t xml:space="preserve">zmiana regulacji określających zasady funkcjonowania rynku najmu, w tym </w:t>
      </w:r>
      <w:r w:rsidRPr="007F6A5E">
        <w:t>racjonalizacja zasad gospodarowania zasobem mieszkań komunalnych,</w:t>
      </w:r>
    </w:p>
    <w:p w:rsidR="007F6A5E" w:rsidRPr="007F6A5E" w:rsidRDefault="007F6A5E" w:rsidP="0015754C">
      <w:pPr>
        <w:numPr>
          <w:ilvl w:val="0"/>
          <w:numId w:val="51"/>
        </w:numPr>
        <w:jc w:val="both"/>
        <w:rPr>
          <w:noProof/>
        </w:rPr>
      </w:pPr>
      <w:r w:rsidRPr="007F6A5E">
        <w:rPr>
          <w:noProof/>
        </w:rPr>
        <w:t>rozwój spółdzielczości mieszkaniowej, w tym aktywizacja nowego budownictwa lokatorskiego,</w:t>
      </w:r>
    </w:p>
    <w:p w:rsidR="007F6A5E" w:rsidRPr="007F6A5E" w:rsidRDefault="007F6A5E" w:rsidP="0015754C">
      <w:pPr>
        <w:numPr>
          <w:ilvl w:val="0"/>
          <w:numId w:val="51"/>
        </w:numPr>
        <w:jc w:val="both"/>
      </w:pPr>
      <w:r w:rsidRPr="007F6A5E">
        <w:t>zwiększenie podaży mieszkań o umiarkowanych cenach i czynszach</w:t>
      </w:r>
      <w:r w:rsidR="00140237">
        <w:t>,</w:t>
      </w:r>
      <w:r w:rsidRPr="007F6A5E">
        <w:t xml:space="preserve"> </w:t>
      </w:r>
      <w:r w:rsidR="00140237">
        <w:t>po</w:t>
      </w:r>
      <w:r w:rsidRPr="007F6A5E">
        <w:t>przez aktywność inwestycyjną Narodowego Operatora Mieszkaniowego, realizowaną w szczególności przy wykorzystaniu nieruchomości Skarbu Państwa (zgromadzonych w Narodowym Funduszu Mieszkaniowym), w ramach systemu wynajmu mieszkań, w tym z opcją docelowego przeniesienia prawa własności,</w:t>
      </w:r>
    </w:p>
    <w:p w:rsidR="007F6A5E" w:rsidRPr="007F6A5E" w:rsidRDefault="007F6A5E" w:rsidP="0015754C">
      <w:pPr>
        <w:numPr>
          <w:ilvl w:val="0"/>
          <w:numId w:val="51"/>
        </w:numPr>
        <w:jc w:val="both"/>
      </w:pPr>
      <w:r w:rsidRPr="007F6A5E">
        <w:t>uruchomienie kompleksowego programu wsparcia społecznego budownictwa czynszowego (wsparcie budownictwa gminnego, towarzystw budownictwa społecznego, spółdzielni mieszkaniowych, organizacji pożytku publicznego i innych podmiotów dostarczających mieszkania o umiarkowanym czynszu dla określonych grup wyodrębnionych pod względem dochodów lub sytuacji życiowej),</w:t>
      </w:r>
    </w:p>
    <w:p w:rsidR="007F6A5E" w:rsidRPr="007F6A5E" w:rsidRDefault="007F6A5E" w:rsidP="0015754C">
      <w:pPr>
        <w:numPr>
          <w:ilvl w:val="0"/>
          <w:numId w:val="51"/>
        </w:numPr>
        <w:jc w:val="both"/>
      </w:pPr>
      <w:r w:rsidRPr="007F6A5E">
        <w:t xml:space="preserve">wsparcie systematycznego oszczędzania na cele mieszkaniowe, </w:t>
      </w:r>
    </w:p>
    <w:p w:rsidR="007F6A5E" w:rsidRPr="007F6A5E" w:rsidRDefault="007F6A5E" w:rsidP="0015754C">
      <w:pPr>
        <w:numPr>
          <w:ilvl w:val="0"/>
          <w:numId w:val="51"/>
        </w:numPr>
        <w:jc w:val="both"/>
      </w:pPr>
      <w:r w:rsidRPr="007F6A5E">
        <w:t>wspieranie mniej zamożnych gospodarstw domowych w ponoszeniu wydatków związanych zaspokajaną potrzebą mieszkaniową,</w:t>
      </w:r>
    </w:p>
    <w:p w:rsidR="007F6A5E" w:rsidRPr="007F6A5E" w:rsidRDefault="007F6A5E" w:rsidP="0015754C">
      <w:pPr>
        <w:numPr>
          <w:ilvl w:val="0"/>
          <w:numId w:val="51"/>
        </w:numPr>
        <w:jc w:val="both"/>
      </w:pPr>
      <w:r w:rsidRPr="007F6A5E">
        <w:t>wsparcie przedsięwzięć termomodernizacyjnych i remontowych, w tym jako jeden z aspektów zintegrowanych projektów rewitalizacji, przywracających funkcje mieszkaniowe na obszarach zurbanizowanych i zdegradowanych społecznie,</w:t>
      </w:r>
    </w:p>
    <w:p w:rsidR="007F6A5E" w:rsidRPr="007F6A5E" w:rsidRDefault="007F6A5E" w:rsidP="0015754C">
      <w:pPr>
        <w:numPr>
          <w:ilvl w:val="0"/>
          <w:numId w:val="51"/>
        </w:numPr>
        <w:jc w:val="both"/>
      </w:pPr>
      <w:r w:rsidRPr="007F6A5E">
        <w:t>uwzględnienie spraw mieszkaniowych w polityce senioralnej, w tym jakościowa i ilościowa optymalizacja zasobów mieszkaniowych wraz z towarzyszącą infrastrukturą</w:t>
      </w:r>
      <w:r w:rsidR="00140237">
        <w:t xml:space="preserve">, odpowiednio do </w:t>
      </w:r>
      <w:r w:rsidRPr="007F6A5E">
        <w:t xml:space="preserve">wyzwań </w:t>
      </w:r>
      <w:r w:rsidR="00140237">
        <w:t xml:space="preserve">związanych ze </w:t>
      </w:r>
      <w:r w:rsidRPr="007F6A5E">
        <w:t>zmieniając</w:t>
      </w:r>
      <w:r w:rsidR="00140237">
        <w:t>ą</w:t>
      </w:r>
      <w:r w:rsidRPr="007F6A5E">
        <w:t xml:space="preserve"> się struktur</w:t>
      </w:r>
      <w:r w:rsidR="00140237">
        <w:t>ą</w:t>
      </w:r>
      <w:r w:rsidRPr="007F6A5E">
        <w:t xml:space="preserve"> wiekow</w:t>
      </w:r>
      <w:r w:rsidR="00140237">
        <w:t>ą</w:t>
      </w:r>
      <w:r w:rsidRPr="007F6A5E">
        <w:t xml:space="preserve"> społeczeństwa.</w:t>
      </w:r>
    </w:p>
    <w:p w:rsidR="008C542F" w:rsidRPr="00E63AC5" w:rsidRDefault="008C542F" w:rsidP="00965F0C">
      <w:pPr>
        <w:jc w:val="both"/>
      </w:pPr>
      <w:r w:rsidRPr="00E63AC5">
        <w:t xml:space="preserve">Polityka mieszkaniowa ujęta w </w:t>
      </w:r>
      <w:r w:rsidR="00140237">
        <w:t>p</w:t>
      </w:r>
      <w:r w:rsidRPr="00E63AC5">
        <w:t xml:space="preserve">rogramie obejmuje rozwiązania zwiększające dostępność mieszkań, zwłaszcza dla rodzin o przeciętnych i niskich dochodach. Program przewiduje wsparcie budowy mieszkań komunalnych </w:t>
      </w:r>
      <w:r w:rsidR="00140237">
        <w:t>dla</w:t>
      </w:r>
      <w:r w:rsidRPr="00E63AC5">
        <w:t xml:space="preserve"> osób o najniższych dochodach (II filar pakietu „Mieszkanie+”). Dla gospodarstw osiągających przeciętne dochody zakłada się wdrożenie działań przyczyniających się do zwiększenia liczy mieszkań społecznych czynszowych (II filar pakietu „Mieszkanie+”) oraz mieszkań na wynajem</w:t>
      </w:r>
      <w:r w:rsidR="00140237">
        <w:t>,</w:t>
      </w:r>
      <w:r w:rsidRPr="00E63AC5">
        <w:t xml:space="preserve"> z opcją docelowej własności (I filar pakietu „Mieszkanie+”). Osoby, które są w stanie zaoszczędzić na samodzielną realizację celu mieszkaniowego, będą mogły skorzystać ze wsparcia systematycznego oszczędzania na cele mieszkaniowe, n</w:t>
      </w:r>
      <w:r>
        <w:t xml:space="preserve">a </w:t>
      </w:r>
      <w:r w:rsidRPr="00E63AC5">
        <w:t>p</w:t>
      </w:r>
      <w:r>
        <w:t>rzykład</w:t>
      </w:r>
      <w:r w:rsidRPr="00E63AC5">
        <w:t xml:space="preserve"> budowę domu jednorodzinnego, zakup mieszkania, wpłatę wkładu mieszkaniowego do spółdzielni mieszkaniowej (III filar pakietu „Mieszkanie+”).</w:t>
      </w:r>
    </w:p>
    <w:p w:rsidR="00CA6EFD" w:rsidRPr="00140237" w:rsidRDefault="00CA6EFD" w:rsidP="00965F0C">
      <w:pPr>
        <w:jc w:val="both"/>
      </w:pPr>
      <w:r w:rsidRPr="00140237">
        <w:t xml:space="preserve">I filar pakietu „Mieszkanie+” obejmuje dwa elementy służące poprawie dostępności mieszkań: </w:t>
      </w:r>
    </w:p>
    <w:p w:rsidR="00CA6EFD" w:rsidRPr="00140237" w:rsidRDefault="00CA6EFD" w:rsidP="0015754C">
      <w:pPr>
        <w:pStyle w:val="Akapitzlist"/>
        <w:numPr>
          <w:ilvl w:val="0"/>
          <w:numId w:val="73"/>
        </w:numPr>
        <w:ind w:left="357" w:hanging="357"/>
        <w:contextualSpacing w:val="0"/>
      </w:pPr>
      <w:r w:rsidRPr="00140237">
        <w:t xml:space="preserve">pierwszy jest organizowany przez państwową osobę prawną (Krajowy Zasób Nieruchomości), powołaną na mocy </w:t>
      </w:r>
      <w:r w:rsidRPr="00140237">
        <w:rPr>
          <w:iCs/>
        </w:rPr>
        <w:t xml:space="preserve">ustawy z 20 lipca 2017 r. o Krajowym Zasobie </w:t>
      </w:r>
      <w:r w:rsidRPr="00140237">
        <w:rPr>
          <w:iCs/>
        </w:rPr>
        <w:lastRenderedPageBreak/>
        <w:t>Nieruchomości</w:t>
      </w:r>
      <w:r w:rsidRPr="00140237">
        <w:rPr>
          <w:rStyle w:val="Odwoanieprzypisudolnego"/>
          <w:iCs/>
        </w:rPr>
        <w:footnoteReference w:id="3"/>
      </w:r>
      <w:r w:rsidRPr="00140237">
        <w:t>, z wykorzystaniem nieruchomości Skarbu Państwa</w:t>
      </w:r>
      <w:r w:rsidR="002F276E" w:rsidRPr="00140237">
        <w:t xml:space="preserve">; ustawa </w:t>
      </w:r>
      <w:r w:rsidRPr="00140237">
        <w:t xml:space="preserve">szczegółowo reguluje sposób prowadzenia działalności przez </w:t>
      </w:r>
      <w:r w:rsidR="0007039C" w:rsidRPr="00140237">
        <w:t>Krajowy Zasób Nieruchomości</w:t>
      </w:r>
      <w:r w:rsidR="007222B1">
        <w:t>,</w:t>
      </w:r>
      <w:r w:rsidRPr="00140237">
        <w:t xml:space="preserve"> </w:t>
      </w:r>
    </w:p>
    <w:p w:rsidR="00CA6EFD" w:rsidRPr="00140237" w:rsidRDefault="002F276E" w:rsidP="0015754C">
      <w:pPr>
        <w:pStyle w:val="Akapitzlist"/>
        <w:numPr>
          <w:ilvl w:val="0"/>
          <w:numId w:val="73"/>
        </w:numPr>
        <w:ind w:left="357" w:hanging="357"/>
        <w:contextualSpacing w:val="0"/>
      </w:pPr>
      <w:r w:rsidRPr="00140237">
        <w:t>d</w:t>
      </w:r>
      <w:r w:rsidR="00CA6EFD" w:rsidRPr="00140237">
        <w:t xml:space="preserve">rugi program </w:t>
      </w:r>
      <w:r w:rsidR="00CA6EFD" w:rsidRPr="00140237">
        <w:rPr>
          <w:lang w:val="pl"/>
        </w:rPr>
        <w:t>realizuje</w:t>
      </w:r>
      <w:r w:rsidRPr="00140237">
        <w:rPr>
          <w:lang w:val="pl"/>
        </w:rPr>
        <w:t>,</w:t>
      </w:r>
      <w:r w:rsidR="00CA6EFD" w:rsidRPr="00140237">
        <w:rPr>
          <w:lang w:val="pl"/>
        </w:rPr>
        <w:t xml:space="preserve"> </w:t>
      </w:r>
      <w:r w:rsidR="00CA6EFD" w:rsidRPr="00140237">
        <w:t xml:space="preserve">na zasadach rynkowych, bez wykorzystywania środków budżetowych lub środków uzyskanych z obrotu majątkiem Skarbu Państwa, </w:t>
      </w:r>
      <w:r w:rsidR="00CA6EFD" w:rsidRPr="00140237">
        <w:rPr>
          <w:lang w:val="pl"/>
        </w:rPr>
        <w:t xml:space="preserve">spółka zależna Banku Gospodarstwa Krajowego, BGK Nieruchomości SA, </w:t>
      </w:r>
      <w:r w:rsidRPr="00140237">
        <w:rPr>
          <w:lang w:val="pl"/>
        </w:rPr>
        <w:t xml:space="preserve">w oparciu o </w:t>
      </w:r>
      <w:r w:rsidR="00CA6EFD" w:rsidRPr="00140237">
        <w:t>nieruchomości będąc</w:t>
      </w:r>
      <w:r w:rsidRPr="00140237">
        <w:t>e</w:t>
      </w:r>
      <w:r w:rsidR="00CA6EFD" w:rsidRPr="00140237">
        <w:t xml:space="preserve"> w posiadaniu jednostek samorządu terytorialnego oraz inwestorów prywatnych, z wykorzystaniem finansowania z funduszu zarządzanego przez </w:t>
      </w:r>
      <w:r w:rsidR="0007039C" w:rsidRPr="00140237">
        <w:rPr>
          <w:lang w:val="pl"/>
        </w:rPr>
        <w:t>BGK Nieruchomości SA</w:t>
      </w:r>
      <w:r w:rsidR="00CA6EFD" w:rsidRPr="00140237">
        <w:t xml:space="preserve">. </w:t>
      </w:r>
    </w:p>
    <w:p w:rsidR="008C542F" w:rsidRDefault="008C542F" w:rsidP="00965F0C">
      <w:pPr>
        <w:pStyle w:val="NormalnyWeb"/>
        <w:spacing w:before="0" w:beforeAutospacing="0" w:after="0" w:afterAutospacing="0"/>
        <w:jc w:val="both"/>
      </w:pPr>
      <w:r w:rsidRPr="00140237">
        <w:t>O najem mieszkania wybudowanego w ramach I filaru pakietu „Mieszkanie+” będą się mogli</w:t>
      </w:r>
      <w:r w:rsidRPr="00E63AC5">
        <w:t xml:space="preserve"> ubiegać wszyscy, niezależnie od </w:t>
      </w:r>
      <w:r>
        <w:t>sytuacji finansowej i rodzinnej</w:t>
      </w:r>
      <w:r w:rsidRPr="00E63AC5">
        <w:t xml:space="preserve">. Możliwe </w:t>
      </w:r>
      <w:r w:rsidR="007222B1">
        <w:t>będzie</w:t>
      </w:r>
      <w:r>
        <w:t xml:space="preserve"> </w:t>
      </w:r>
      <w:r w:rsidRPr="00E63AC5">
        <w:t>wynajęcie mieszkania z opcją</w:t>
      </w:r>
      <w:r>
        <w:t xml:space="preserve"> </w:t>
      </w:r>
      <w:r w:rsidRPr="00E63AC5">
        <w:t xml:space="preserve">nabycia prawa własności mieszkania lub bez </w:t>
      </w:r>
      <w:r>
        <w:t xml:space="preserve">takiej </w:t>
      </w:r>
      <w:r w:rsidRPr="00E63AC5">
        <w:t>opcji.</w:t>
      </w:r>
      <w:r>
        <w:t xml:space="preserve"> Jeżeli </w:t>
      </w:r>
      <w:r w:rsidRPr="00E63AC5">
        <w:t>liczba zainteresowanych najmem mieszkania w danej lokalizacji będzie wyższa niż liczba dostępnych lokali, wprowadzone zostaną kryteria pierwszeństwa</w:t>
      </w:r>
      <w:r>
        <w:t xml:space="preserve"> (na przykład</w:t>
      </w:r>
      <w:r w:rsidRPr="00E63AC5">
        <w:t xml:space="preserve"> dla członków gospodarstw domowych nieposiadających tytułu własności albo spółdzielczego własnościowego prawa do lokalu, osób wychowujących co najmniej jedno własne lub przysposobione dziecko, a także osób zmieniających miejsce zamieszkania wskutek podjęcia pracy bądź nauki w innej miejscowości</w:t>
      </w:r>
      <w:r>
        <w:t>)</w:t>
      </w:r>
      <w:r w:rsidRPr="00E63AC5">
        <w:t>. Kryteria będą ustalane indywidualnie</w:t>
      </w:r>
      <w:r w:rsidR="007222B1">
        <w:t xml:space="preserve"> dla poszczególnych lokalizacji</w:t>
      </w:r>
      <w:r w:rsidRPr="00E63AC5">
        <w:t xml:space="preserve">. </w:t>
      </w:r>
    </w:p>
    <w:p w:rsidR="008C542F" w:rsidRPr="007222B1" w:rsidRDefault="008C542F" w:rsidP="00965F0C">
      <w:pPr>
        <w:pStyle w:val="NormalnyWeb"/>
        <w:spacing w:before="0" w:beforeAutospacing="0" w:after="0" w:afterAutospacing="0"/>
        <w:jc w:val="both"/>
      </w:pPr>
      <w:r>
        <w:t>M</w:t>
      </w:r>
      <w:r w:rsidRPr="00E63AC5">
        <w:t xml:space="preserve">ieszkania </w:t>
      </w:r>
      <w:r>
        <w:t xml:space="preserve">budowane </w:t>
      </w:r>
      <w:r w:rsidRPr="00E63AC5">
        <w:t xml:space="preserve">w ramach </w:t>
      </w:r>
      <w:r w:rsidR="002F276E">
        <w:t xml:space="preserve">I filaru </w:t>
      </w:r>
      <w:r w:rsidRPr="00E63AC5">
        <w:t>pakietu „Mieszkanie+</w:t>
      </w:r>
      <w:r>
        <w:t>"</w:t>
      </w:r>
      <w:r w:rsidRPr="00E63AC5">
        <w:t xml:space="preserve"> będą </w:t>
      </w:r>
      <w:r>
        <w:t xml:space="preserve">wynajmowane za czynsz w </w:t>
      </w:r>
      <w:r w:rsidRPr="00E63AC5">
        <w:t>umiarkowan</w:t>
      </w:r>
      <w:r>
        <w:t>ej</w:t>
      </w:r>
      <w:r w:rsidRPr="00E63AC5">
        <w:t xml:space="preserve"> staw</w:t>
      </w:r>
      <w:r>
        <w:t>ce</w:t>
      </w:r>
      <w:r w:rsidRPr="00E63AC5">
        <w:t xml:space="preserve">. Czynsz </w:t>
      </w:r>
      <w:r>
        <w:t xml:space="preserve">ten będzie </w:t>
      </w:r>
      <w:r w:rsidRPr="00E63AC5">
        <w:t xml:space="preserve">ustalany </w:t>
      </w:r>
      <w:r w:rsidR="001455EA">
        <w:t>co roku</w:t>
      </w:r>
      <w:r>
        <w:t xml:space="preserve">, do </w:t>
      </w:r>
      <w:r w:rsidRPr="00E63AC5">
        <w:t>31 marca, w drodze rozporządzenia Rady Ministrów, na poziomie pokrywającym koszty budowy oraz eksploatacji budynku. W przypadku mieszkań, w stosunku do których umowa najmu będzie przewidywała opcję ich wykupu przez najemcę, czynsz będzie uwzględniał również ratę za cenę mieszkania</w:t>
      </w:r>
      <w:r w:rsidR="002F276E">
        <w:t xml:space="preserve">. </w:t>
      </w:r>
    </w:p>
    <w:p w:rsidR="008C542F" w:rsidRPr="007222B1" w:rsidRDefault="008C542F" w:rsidP="00965F0C">
      <w:pPr>
        <w:jc w:val="both"/>
      </w:pPr>
      <w:r w:rsidRPr="007222B1">
        <w:t xml:space="preserve">W ramach obszaru II </w:t>
      </w:r>
      <w:r w:rsidR="000568EE" w:rsidRPr="007222B1">
        <w:t xml:space="preserve">pakietu „Mieszkanie+" </w:t>
      </w:r>
      <w:r w:rsidRPr="007222B1">
        <w:t>(społeczne budownictw</w:t>
      </w:r>
      <w:r w:rsidR="000568EE" w:rsidRPr="007222B1">
        <w:t>o</w:t>
      </w:r>
      <w:r w:rsidRPr="007222B1">
        <w:t xml:space="preserve"> czynszowe) przewid</w:t>
      </w:r>
      <w:r w:rsidR="000568EE" w:rsidRPr="007222B1">
        <w:t xml:space="preserve">ziane są działania na rzecz </w:t>
      </w:r>
      <w:r w:rsidRPr="007222B1">
        <w:t>zwiększeni</w:t>
      </w:r>
      <w:r w:rsidR="000568EE" w:rsidRPr="007222B1">
        <w:t>a</w:t>
      </w:r>
      <w:r w:rsidRPr="007222B1">
        <w:t xml:space="preserve"> efektów społecznego budownictwa czynszowego w segmencie mieszkań komunalnych. Now</w:t>
      </w:r>
      <w:r w:rsidR="0007039C" w:rsidRPr="007222B1">
        <w:t>ą</w:t>
      </w:r>
      <w:r w:rsidRPr="007222B1">
        <w:t xml:space="preserve"> form</w:t>
      </w:r>
      <w:r w:rsidR="0007039C" w:rsidRPr="007222B1">
        <w:t>ą</w:t>
      </w:r>
      <w:r w:rsidRPr="007222B1">
        <w:t xml:space="preserve"> wsparcia budownictwa czynszowego będ</w:t>
      </w:r>
      <w:r w:rsidR="0007039C" w:rsidRPr="007222B1">
        <w:t xml:space="preserve">zie bezzwrotne dofinasowanie udziału gminy w kosztach inwestycji społecznego budownictwa czynszowego, realizowanych </w:t>
      </w:r>
      <w:r w:rsidR="00DD53B3">
        <w:t>p</w:t>
      </w:r>
      <w:r w:rsidR="0007039C" w:rsidRPr="007222B1">
        <w:t>rzez spółdzielnie mieszkaniowe,</w:t>
      </w:r>
      <w:r w:rsidR="007750ED" w:rsidRPr="007222B1">
        <w:t xml:space="preserve"> </w:t>
      </w:r>
      <w:r w:rsidRPr="007222B1">
        <w:t>towarzystwa budownictwa społecznego lub inne podmioty na podstawie zawartej z gminą umowy</w:t>
      </w:r>
      <w:r w:rsidR="0007039C" w:rsidRPr="007222B1">
        <w:t>, w ramach której powstaną mieszkania użytkowane w formie docelowego wynajmu</w:t>
      </w:r>
      <w:r w:rsidRPr="007222B1">
        <w:t>.</w:t>
      </w:r>
    </w:p>
    <w:p w:rsidR="000568EE" w:rsidRPr="007222B1" w:rsidRDefault="000568EE" w:rsidP="00965F0C">
      <w:pPr>
        <w:jc w:val="both"/>
      </w:pPr>
      <w:r w:rsidRPr="007222B1">
        <w:t>Przeprowadzone zmiany w zakresie:</w:t>
      </w:r>
    </w:p>
    <w:p w:rsidR="008C542F" w:rsidRPr="007222B1" w:rsidRDefault="008C542F" w:rsidP="0015754C">
      <w:pPr>
        <w:pStyle w:val="NormalnyWeb"/>
        <w:numPr>
          <w:ilvl w:val="0"/>
          <w:numId w:val="52"/>
        </w:numPr>
        <w:spacing w:before="0" w:beforeAutospacing="0" w:after="0" w:afterAutospacing="0"/>
        <w:jc w:val="both"/>
      </w:pPr>
      <w:r w:rsidRPr="007222B1">
        <w:t xml:space="preserve">programu preferencyjnych kredytów udzielanych inwestorom społecznego budownictwa czynszowego przez Bank Gospodarstwa Krajowego, </w:t>
      </w:r>
    </w:p>
    <w:p w:rsidR="008C542F" w:rsidRPr="007222B1" w:rsidRDefault="008C542F" w:rsidP="0015754C">
      <w:pPr>
        <w:pStyle w:val="NormalnyWeb"/>
        <w:numPr>
          <w:ilvl w:val="0"/>
          <w:numId w:val="52"/>
        </w:numPr>
        <w:spacing w:before="0" w:beforeAutospacing="0" w:after="0" w:afterAutospacing="0"/>
        <w:jc w:val="both"/>
      </w:pPr>
      <w:r w:rsidRPr="007222B1">
        <w:t xml:space="preserve">programu finansowego wsparcia budownictwa komunalnego </w:t>
      </w:r>
    </w:p>
    <w:p w:rsidR="008C542F" w:rsidRPr="007222B1" w:rsidRDefault="008C542F" w:rsidP="00965F0C">
      <w:pPr>
        <w:pStyle w:val="NormalnyWeb"/>
        <w:spacing w:before="0" w:beforeAutospacing="0" w:after="0" w:afterAutospacing="0"/>
        <w:jc w:val="both"/>
      </w:pPr>
      <w:r w:rsidRPr="007222B1">
        <w:t xml:space="preserve">zmierzają do zwiększenia efektów społecznego budownictwa czynszowego w segmencie mieszkań komunalnych, przewidują powstanie nowego instrumentu wsparcia gmin z przeznaczeniem na pokrycie części kosztów przedsięwzięcia realizowanego przez inny </w:t>
      </w:r>
      <w:r w:rsidR="00BA7A90" w:rsidRPr="007222B1">
        <w:t xml:space="preserve">niż gmina </w:t>
      </w:r>
      <w:r w:rsidRPr="007222B1">
        <w:t xml:space="preserve">podmiot, którego celem jest tworzenie lokali mieszkalnych na wynajem dla gospodarstw domowych o niższych dochodach oraz poprawę zasad realizacji wdrożonego w latach 2015-2016 programu wsparcia budownictwa społecznych mieszkań czynszowych w oparciu o preferencyjny kredyt Banku Gospodarstwa Krajowego. </w:t>
      </w:r>
    </w:p>
    <w:p w:rsidR="008C542F" w:rsidRPr="007222B1" w:rsidRDefault="008C542F" w:rsidP="00965F0C">
      <w:pPr>
        <w:jc w:val="both"/>
      </w:pPr>
      <w:r w:rsidRPr="007222B1">
        <w:t>Ostatni element pakietu „Mieszkanie+” (filar III – wsparcie oszczędzania na cele mieszkaniowe) przewiduje wsparcie oszczędzania</w:t>
      </w:r>
      <w:r w:rsidR="007222B1">
        <w:t xml:space="preserve"> na</w:t>
      </w:r>
      <w:r w:rsidRPr="007222B1">
        <w:t xml:space="preserve"> szeroko pojęt</w:t>
      </w:r>
      <w:r w:rsidR="007222B1">
        <w:t>e</w:t>
      </w:r>
      <w:r w:rsidRPr="007222B1">
        <w:t xml:space="preserve"> cel</w:t>
      </w:r>
      <w:r w:rsidR="007222B1">
        <w:t>e</w:t>
      </w:r>
      <w:r w:rsidRPr="007222B1">
        <w:t xml:space="preserve"> mieszkaniow</w:t>
      </w:r>
      <w:r w:rsidR="007222B1">
        <w:t>e</w:t>
      </w:r>
      <w:r w:rsidRPr="007222B1">
        <w:t xml:space="preserve">. </w:t>
      </w:r>
      <w:r w:rsidR="007222B1">
        <w:t xml:space="preserve">Szczegółowe decyzje </w:t>
      </w:r>
      <w:r w:rsidR="00BA7A90" w:rsidRPr="007222B1">
        <w:t>dotycząc</w:t>
      </w:r>
      <w:r w:rsidR="007222B1">
        <w:t>e</w:t>
      </w:r>
      <w:r w:rsidR="00BA7A90" w:rsidRPr="007222B1">
        <w:t xml:space="preserve"> tego instrumentu wsparcia nie została jeszcze podjęta.</w:t>
      </w:r>
    </w:p>
    <w:p w:rsidR="007222B1" w:rsidRPr="00E63AC5" w:rsidRDefault="007222B1" w:rsidP="00965F0C">
      <w:pPr>
        <w:pStyle w:val="NormalnyWeb"/>
        <w:spacing w:before="0" w:beforeAutospacing="0" w:after="0" w:afterAutospacing="0"/>
        <w:jc w:val="both"/>
        <w:rPr>
          <w:b/>
          <w:color w:val="000000" w:themeColor="text1"/>
        </w:rPr>
      </w:pPr>
    </w:p>
    <w:p w:rsidR="006661B3" w:rsidRPr="00E63AC5" w:rsidRDefault="00582203" w:rsidP="00582203">
      <w:pPr>
        <w:spacing w:after="200" w:line="276" w:lineRule="auto"/>
        <w:rPr>
          <w:b/>
          <w:color w:val="000000" w:themeColor="text1"/>
        </w:rPr>
      </w:pPr>
      <w:r>
        <w:rPr>
          <w:b/>
          <w:color w:val="000000" w:themeColor="text1"/>
        </w:rPr>
        <w:br w:type="page"/>
      </w:r>
      <w:r w:rsidR="006661B3" w:rsidRPr="00E63AC5">
        <w:rPr>
          <w:b/>
          <w:color w:val="000000" w:themeColor="text1"/>
        </w:rPr>
        <w:lastRenderedPageBreak/>
        <w:t>Łącznie:</w:t>
      </w:r>
    </w:p>
    <w:p w:rsidR="00E720E0" w:rsidRPr="00E63AC5" w:rsidRDefault="00E720E0" w:rsidP="00965F0C">
      <w:pPr>
        <w:pStyle w:val="NormalnyWeb"/>
        <w:spacing w:before="0" w:beforeAutospacing="0" w:after="0" w:afterAutospacing="0"/>
        <w:jc w:val="both"/>
        <w:rPr>
          <w:b/>
          <w:color w:val="000000" w:themeColor="text1"/>
        </w:rPr>
      </w:pPr>
      <w:r w:rsidRPr="00E63AC5">
        <w:rPr>
          <w:b/>
          <w:color w:val="000000" w:themeColor="text1"/>
        </w:rPr>
        <w:t>2/ Wysokość zasiłków rodzinnych na dzieci mające mniej niż 5 lat nie jest wystarczająca</w:t>
      </w:r>
    </w:p>
    <w:p w:rsidR="008D2ED0" w:rsidRPr="00E63AC5" w:rsidRDefault="00E720E0" w:rsidP="00965F0C">
      <w:pPr>
        <w:pStyle w:val="NormalnyWeb"/>
        <w:spacing w:before="0" w:beforeAutospacing="0" w:after="0" w:afterAutospacing="0"/>
        <w:jc w:val="both"/>
        <w:rPr>
          <w:b/>
          <w:color w:val="000000" w:themeColor="text1"/>
        </w:rPr>
      </w:pPr>
      <w:r w:rsidRPr="00E63AC5">
        <w:rPr>
          <w:b/>
          <w:color w:val="000000" w:themeColor="text1"/>
        </w:rPr>
        <w:t>3</w:t>
      </w:r>
      <w:r w:rsidR="008E169C" w:rsidRPr="00E63AC5">
        <w:rPr>
          <w:b/>
          <w:color w:val="000000" w:themeColor="text1"/>
        </w:rPr>
        <w:t>/ Nie jest dowiedzione, że</w:t>
      </w:r>
      <w:r w:rsidR="007F5EF9" w:rsidRPr="00E63AC5">
        <w:rPr>
          <w:b/>
          <w:color w:val="000000" w:themeColor="text1"/>
        </w:rPr>
        <w:t xml:space="preserve"> istotna część rodzin ma prawo do świadczeń rodzinnych</w:t>
      </w:r>
      <w:r w:rsidRPr="00E63AC5">
        <w:rPr>
          <w:b/>
          <w:color w:val="000000" w:themeColor="text1"/>
        </w:rPr>
        <w:t xml:space="preserve"> </w:t>
      </w:r>
    </w:p>
    <w:p w:rsidR="00B63A9E" w:rsidRDefault="00551E60" w:rsidP="00965F0C">
      <w:pPr>
        <w:jc w:val="both"/>
        <w:rPr>
          <w:bCs/>
          <w:color w:val="000000" w:themeColor="text1"/>
        </w:rPr>
      </w:pPr>
      <w:r>
        <w:rPr>
          <w:bCs/>
          <w:color w:val="000000" w:themeColor="text1"/>
        </w:rPr>
        <w:t>W świetle informacji dotyczących wprowadzonych w ostatnich latach nowych rozwiązań prawnych</w:t>
      </w:r>
      <w:r w:rsidR="007222B1">
        <w:rPr>
          <w:bCs/>
          <w:color w:val="000000" w:themeColor="text1"/>
        </w:rPr>
        <w:t xml:space="preserve"> i</w:t>
      </w:r>
      <w:r>
        <w:rPr>
          <w:bCs/>
          <w:color w:val="000000" w:themeColor="text1"/>
        </w:rPr>
        <w:t xml:space="preserve"> przeprowadzonych zmian prawa</w:t>
      </w:r>
      <w:r w:rsidR="00B219BE">
        <w:rPr>
          <w:bCs/>
          <w:color w:val="000000" w:themeColor="text1"/>
        </w:rPr>
        <w:t xml:space="preserve"> </w:t>
      </w:r>
      <w:r w:rsidR="00B219BE">
        <w:rPr>
          <w:color w:val="000000" w:themeColor="text1"/>
        </w:rPr>
        <w:t>(patrz odpowiedź na pytanie 1 i 3)</w:t>
      </w:r>
      <w:r>
        <w:rPr>
          <w:bCs/>
          <w:color w:val="000000" w:themeColor="text1"/>
        </w:rPr>
        <w:t>, dotyczących</w:t>
      </w:r>
      <w:r w:rsidR="00786B8D">
        <w:rPr>
          <w:bCs/>
          <w:color w:val="000000" w:themeColor="text1"/>
        </w:rPr>
        <w:t>:</w:t>
      </w:r>
      <w:r w:rsidR="008547E3">
        <w:rPr>
          <w:bCs/>
          <w:color w:val="000000" w:themeColor="text1"/>
        </w:rPr>
        <w:t xml:space="preserve"> </w:t>
      </w:r>
    </w:p>
    <w:p w:rsidR="00B63A9E" w:rsidRPr="00786B8D" w:rsidRDefault="008547E3" w:rsidP="0015754C">
      <w:pPr>
        <w:pStyle w:val="Akapitzlist"/>
        <w:numPr>
          <w:ilvl w:val="0"/>
          <w:numId w:val="54"/>
        </w:numPr>
        <w:rPr>
          <w:bCs/>
          <w:color w:val="000000" w:themeColor="text1"/>
        </w:rPr>
      </w:pPr>
      <w:r w:rsidRPr="00786B8D">
        <w:rPr>
          <w:bCs/>
          <w:color w:val="000000" w:themeColor="text1"/>
        </w:rPr>
        <w:t>świadczeni</w:t>
      </w:r>
      <w:r w:rsidR="00551E60">
        <w:rPr>
          <w:bCs/>
          <w:color w:val="000000" w:themeColor="text1"/>
        </w:rPr>
        <w:t>a wychowawczego,</w:t>
      </w:r>
    </w:p>
    <w:p w:rsidR="00185F35" w:rsidRPr="00786B8D" w:rsidRDefault="00185F35" w:rsidP="0015754C">
      <w:pPr>
        <w:pStyle w:val="Akapitzlist"/>
        <w:numPr>
          <w:ilvl w:val="0"/>
          <w:numId w:val="54"/>
        </w:numPr>
        <w:rPr>
          <w:bCs/>
          <w:color w:val="000000" w:themeColor="text1"/>
        </w:rPr>
      </w:pPr>
      <w:r w:rsidRPr="00786B8D">
        <w:rPr>
          <w:bCs/>
          <w:color w:val="000000" w:themeColor="text1"/>
        </w:rPr>
        <w:t>świadczeni</w:t>
      </w:r>
      <w:r w:rsidR="00551E60">
        <w:rPr>
          <w:bCs/>
          <w:color w:val="000000" w:themeColor="text1"/>
        </w:rPr>
        <w:t>a</w:t>
      </w:r>
      <w:r w:rsidRPr="00786B8D">
        <w:rPr>
          <w:bCs/>
          <w:color w:val="000000" w:themeColor="text1"/>
        </w:rPr>
        <w:t xml:space="preserve"> rodzicielski</w:t>
      </w:r>
      <w:r w:rsidR="00551E60">
        <w:rPr>
          <w:bCs/>
          <w:color w:val="000000" w:themeColor="text1"/>
        </w:rPr>
        <w:t>ego,</w:t>
      </w:r>
    </w:p>
    <w:p w:rsidR="00B63A9E" w:rsidRPr="00786B8D" w:rsidRDefault="00B63A9E" w:rsidP="0015754C">
      <w:pPr>
        <w:pStyle w:val="Akapitzlist"/>
        <w:numPr>
          <w:ilvl w:val="0"/>
          <w:numId w:val="54"/>
        </w:numPr>
        <w:rPr>
          <w:color w:val="000000" w:themeColor="text1"/>
        </w:rPr>
      </w:pPr>
      <w:r w:rsidRPr="00786B8D">
        <w:rPr>
          <w:bCs/>
          <w:color w:val="000000" w:themeColor="text1"/>
        </w:rPr>
        <w:t>podwyższ</w:t>
      </w:r>
      <w:r w:rsidR="00551E60">
        <w:rPr>
          <w:bCs/>
          <w:color w:val="000000" w:themeColor="text1"/>
        </w:rPr>
        <w:t>a</w:t>
      </w:r>
      <w:r w:rsidRPr="00786B8D">
        <w:rPr>
          <w:bCs/>
          <w:color w:val="000000" w:themeColor="text1"/>
        </w:rPr>
        <w:t>ni</w:t>
      </w:r>
      <w:r w:rsidR="00551E60">
        <w:rPr>
          <w:bCs/>
          <w:color w:val="000000" w:themeColor="text1"/>
        </w:rPr>
        <w:t>a</w:t>
      </w:r>
      <w:r w:rsidRPr="00786B8D">
        <w:rPr>
          <w:color w:val="000000" w:themeColor="text1"/>
        </w:rPr>
        <w:t xml:space="preserve"> kryteriów dochodowych uprawniających do niektórych świadczeń rodzinnych</w:t>
      </w:r>
      <w:r w:rsidR="00551E60">
        <w:rPr>
          <w:color w:val="000000" w:themeColor="text1"/>
        </w:rPr>
        <w:t>,</w:t>
      </w:r>
    </w:p>
    <w:p w:rsidR="008547E3" w:rsidRPr="00786B8D" w:rsidRDefault="00B63A9E" w:rsidP="0015754C">
      <w:pPr>
        <w:pStyle w:val="Akapitzlist"/>
        <w:numPr>
          <w:ilvl w:val="0"/>
          <w:numId w:val="54"/>
        </w:numPr>
        <w:rPr>
          <w:bCs/>
          <w:color w:val="000000" w:themeColor="text1"/>
        </w:rPr>
      </w:pPr>
      <w:r w:rsidRPr="00786B8D">
        <w:rPr>
          <w:color w:val="000000" w:themeColor="text1"/>
        </w:rPr>
        <w:t>podwyższ</w:t>
      </w:r>
      <w:r w:rsidR="00551E60">
        <w:rPr>
          <w:color w:val="000000" w:themeColor="text1"/>
        </w:rPr>
        <w:t>a</w:t>
      </w:r>
      <w:r w:rsidRPr="00786B8D">
        <w:rPr>
          <w:color w:val="000000" w:themeColor="text1"/>
        </w:rPr>
        <w:t>ni</w:t>
      </w:r>
      <w:r w:rsidR="007222B1">
        <w:rPr>
          <w:color w:val="000000" w:themeColor="text1"/>
        </w:rPr>
        <w:t>a</w:t>
      </w:r>
      <w:r w:rsidRPr="00786B8D">
        <w:rPr>
          <w:color w:val="000000" w:themeColor="text1"/>
        </w:rPr>
        <w:t xml:space="preserve"> wysokości zasiłków rodzinnych</w:t>
      </w:r>
      <w:r w:rsidR="00551E60">
        <w:rPr>
          <w:color w:val="000000" w:themeColor="text1"/>
        </w:rPr>
        <w:t>,</w:t>
      </w:r>
      <w:r w:rsidRPr="00786B8D">
        <w:rPr>
          <w:color w:val="000000" w:themeColor="text1"/>
        </w:rPr>
        <w:t xml:space="preserve"> </w:t>
      </w:r>
    </w:p>
    <w:p w:rsidR="00D64527" w:rsidRPr="00786B8D" w:rsidRDefault="00D46475" w:rsidP="0015754C">
      <w:pPr>
        <w:pStyle w:val="Akapitzlist"/>
        <w:numPr>
          <w:ilvl w:val="0"/>
          <w:numId w:val="54"/>
        </w:numPr>
        <w:rPr>
          <w:color w:val="000000" w:themeColor="text1"/>
        </w:rPr>
      </w:pPr>
      <w:r w:rsidRPr="00786B8D">
        <w:rPr>
          <w:color w:val="000000" w:themeColor="text1"/>
        </w:rPr>
        <w:t>innych świadcze</w:t>
      </w:r>
      <w:r w:rsidR="00551E60">
        <w:rPr>
          <w:color w:val="000000" w:themeColor="text1"/>
        </w:rPr>
        <w:t>ń</w:t>
      </w:r>
      <w:r w:rsidRPr="00786B8D">
        <w:rPr>
          <w:color w:val="000000" w:themeColor="text1"/>
        </w:rPr>
        <w:t xml:space="preserve"> pieniężnych dla rodzin z dziećmi</w:t>
      </w:r>
      <w:r w:rsidR="00551E60">
        <w:rPr>
          <w:color w:val="000000" w:themeColor="text1"/>
        </w:rPr>
        <w:t>,</w:t>
      </w:r>
    </w:p>
    <w:p w:rsidR="00D46475" w:rsidRPr="00551E60" w:rsidRDefault="00786B8D" w:rsidP="0015754C">
      <w:pPr>
        <w:pStyle w:val="Akapitzlist"/>
        <w:numPr>
          <w:ilvl w:val="0"/>
          <w:numId w:val="54"/>
        </w:numPr>
        <w:rPr>
          <w:color w:val="000000" w:themeColor="text1"/>
        </w:rPr>
      </w:pPr>
      <w:r w:rsidRPr="00786B8D">
        <w:rPr>
          <w:rFonts w:eastAsiaTheme="minorHAnsi"/>
          <w:color w:val="000000" w:themeColor="text1"/>
        </w:rPr>
        <w:t>waloryzacji kwoty świadczenia pielęgnacyjnego dla opiekunów niepełnosprawnych dzieci</w:t>
      </w:r>
    </w:p>
    <w:p w:rsidR="00551E60" w:rsidRPr="00551E60" w:rsidRDefault="00D807DA" w:rsidP="00965F0C">
      <w:pPr>
        <w:jc w:val="both"/>
        <w:rPr>
          <w:color w:val="000000" w:themeColor="text1"/>
        </w:rPr>
      </w:pPr>
      <w:r>
        <w:rPr>
          <w:color w:val="000000" w:themeColor="text1"/>
        </w:rPr>
        <w:t xml:space="preserve">oraz </w:t>
      </w:r>
      <w:r w:rsidR="00551E60">
        <w:rPr>
          <w:color w:val="000000" w:themeColor="text1"/>
        </w:rPr>
        <w:t xml:space="preserve">danych statystycznych dotyczących </w:t>
      </w:r>
      <w:r w:rsidR="00CD0D38" w:rsidRPr="00CD0D38">
        <w:rPr>
          <w:color w:val="000000" w:themeColor="text1"/>
        </w:rPr>
        <w:t>przeciętnej miesięcznej liczby udzielanych świadczeń</w:t>
      </w:r>
      <w:r w:rsidR="00CD0D38">
        <w:rPr>
          <w:color w:val="000000" w:themeColor="text1"/>
        </w:rPr>
        <w:t xml:space="preserve"> </w:t>
      </w:r>
      <w:r w:rsidR="00551E60">
        <w:rPr>
          <w:color w:val="000000" w:themeColor="text1"/>
        </w:rPr>
        <w:t xml:space="preserve">konkluzje negatywne nie </w:t>
      </w:r>
      <w:r w:rsidR="005865DC">
        <w:rPr>
          <w:color w:val="000000" w:themeColor="text1"/>
        </w:rPr>
        <w:t xml:space="preserve">są </w:t>
      </w:r>
      <w:r w:rsidR="00551E60">
        <w:rPr>
          <w:color w:val="000000" w:themeColor="text1"/>
        </w:rPr>
        <w:t>uzasadnione</w:t>
      </w:r>
    </w:p>
    <w:p w:rsidR="00786B8D" w:rsidRDefault="00786B8D" w:rsidP="00965F0C">
      <w:pPr>
        <w:contextualSpacing/>
        <w:jc w:val="both"/>
        <w:rPr>
          <w:rFonts w:eastAsiaTheme="minorHAnsi"/>
          <w:color w:val="000000" w:themeColor="text1"/>
        </w:rPr>
      </w:pP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br w:type="page"/>
      </w:r>
      <w:r w:rsidRPr="00E63AC5">
        <w:rPr>
          <w:b/>
          <w:smallCaps/>
          <w:color w:val="000000" w:themeColor="text1"/>
        </w:rPr>
        <w:lastRenderedPageBreak/>
        <w:t>Artykuł 17 - Prawo matek i dzieci do ochrony społecznej i ekonomicznej</w:t>
      </w:r>
      <w:r w:rsidRPr="00E63AC5">
        <w:rPr>
          <w:b/>
          <w:color w:val="000000" w:themeColor="text1"/>
        </w:rPr>
        <w:t xml:space="preserve"> </w:t>
      </w:r>
      <w:r w:rsidR="003759E1" w:rsidRPr="00E63AC5">
        <w:rPr>
          <w:b/>
          <w:color w:val="000000" w:themeColor="text1"/>
        </w:rPr>
        <w:t xml:space="preserve">- </w:t>
      </w:r>
      <w:r w:rsidR="003759E1" w:rsidRPr="00E63AC5">
        <w:rPr>
          <w:color w:val="000000" w:themeColor="text1"/>
        </w:rPr>
        <w:t>podejmować wszelkie konieczne i odpowiednie środki w tym celu, włączając w to ustanowienie lub utrzymywanie odpowiednich instytucji lub służb</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Cs/>
          <w:color w:val="000000" w:themeColor="text1"/>
        </w:rPr>
      </w:pPr>
      <w:r w:rsidRPr="00E63AC5">
        <w:rPr>
          <w:b/>
          <w:bCs/>
          <w:color w:val="000000" w:themeColor="text1"/>
        </w:rPr>
        <w:t>1) Ogólne ramy prawne. Rodzaj, przesłanki i zakres wszelkich zmi</w:t>
      </w:r>
      <w:r w:rsidR="00CB5F68" w:rsidRPr="00E63AC5">
        <w:rPr>
          <w:b/>
          <w:bCs/>
          <w:color w:val="000000" w:themeColor="text1"/>
        </w:rPr>
        <w:t>an</w:t>
      </w:r>
      <w:r w:rsidR="003759E1" w:rsidRPr="00E63AC5">
        <w:rPr>
          <w:b/>
          <w:bCs/>
          <w:color w:val="000000" w:themeColor="text1"/>
        </w:rPr>
        <w:t xml:space="preserve"> - </w:t>
      </w:r>
      <w:r w:rsidR="003759E1" w:rsidRPr="00E63AC5">
        <w:rPr>
          <w:bCs/>
          <w:color w:val="000000" w:themeColor="text1"/>
        </w:rPr>
        <w:t>ochrona przed złym traktowaniem (z wyjątkiem przemocy domowej i innych kwestii przedstawionych w ramach art. 7 i 16)</w:t>
      </w:r>
    </w:p>
    <w:p w:rsidR="00FC0B1B" w:rsidRPr="00931340" w:rsidRDefault="00FC0B1B" w:rsidP="00965F0C">
      <w:pPr>
        <w:autoSpaceDE w:val="0"/>
        <w:autoSpaceDN w:val="0"/>
        <w:adjustRightInd w:val="0"/>
        <w:jc w:val="both"/>
        <w:rPr>
          <w:rFonts w:eastAsia="Calibri"/>
          <w:color w:val="000000"/>
        </w:rPr>
      </w:pPr>
      <w:r w:rsidRPr="00931340">
        <w:rPr>
          <w:rFonts w:eastAsia="Calibri"/>
          <w:color w:val="000000"/>
        </w:rPr>
        <w:t>Dzięki zmianom wprowadzonym przez ustawę z 18 marca 2016 r</w:t>
      </w:r>
      <w:r>
        <w:rPr>
          <w:rFonts w:eastAsia="Calibri"/>
          <w:color w:val="000000"/>
        </w:rPr>
        <w:t>.</w:t>
      </w:r>
      <w:r w:rsidRPr="00931340">
        <w:rPr>
          <w:rFonts w:eastAsia="Calibri"/>
          <w:color w:val="000000"/>
        </w:rPr>
        <w:t xml:space="preserve"> o zmianie ustawy Kodeks rodzinny i opiekuńczy umieszczenie dziecka w pieczy zastępczej jedynie z powodu ubóstwa jest niedopuszczalne. Umieszczenie takie może nastąpić </w:t>
      </w:r>
      <w:r w:rsidR="00853739">
        <w:rPr>
          <w:rFonts w:eastAsia="Calibri"/>
          <w:color w:val="000000"/>
        </w:rPr>
        <w:t xml:space="preserve">tylko </w:t>
      </w:r>
      <w:r w:rsidRPr="00931340">
        <w:rPr>
          <w:rFonts w:eastAsia="Calibri"/>
          <w:color w:val="000000"/>
        </w:rPr>
        <w:t>po wyczerpaniu wszystkich możliwości pracy z rodziną</w:t>
      </w:r>
      <w:r w:rsidR="00422F12">
        <w:rPr>
          <w:rFonts w:eastAsia="Calibri"/>
          <w:color w:val="000000"/>
        </w:rPr>
        <w:t>,</w:t>
      </w:r>
      <w:r w:rsidRPr="00931340">
        <w:rPr>
          <w:rFonts w:eastAsia="Calibri"/>
          <w:color w:val="000000"/>
        </w:rPr>
        <w:t xml:space="preserve"> określonych w kodeksie i w ustawie o wspieraniu rodziny i systemie pieczy zastępczej. Jedynym wyjątkiem jest sytuacja zagrażająca zdrowiu lub życiu dziecka.</w:t>
      </w:r>
    </w:p>
    <w:p w:rsidR="00FC0B1B" w:rsidRPr="004E1EF5" w:rsidRDefault="00FC0B1B" w:rsidP="00965F0C">
      <w:pPr>
        <w:jc w:val="both"/>
      </w:pPr>
      <w:r>
        <w:t>U</w:t>
      </w:r>
      <w:r w:rsidRPr="00EB53DD">
        <w:t>stawa z 25</w:t>
      </w:r>
      <w:r>
        <w:t xml:space="preserve"> </w:t>
      </w:r>
      <w:r w:rsidRPr="00EB53DD">
        <w:t>lipca 2014</w:t>
      </w:r>
      <w:r w:rsidR="007D62E3">
        <w:t xml:space="preserve"> r.</w:t>
      </w:r>
      <w:r w:rsidRPr="00EB53DD">
        <w:t xml:space="preserve"> o zmianie ustawy o wspieraniu rodziny i systemie pieczy zastępczej oraz</w:t>
      </w:r>
      <w:r>
        <w:t xml:space="preserve"> </w:t>
      </w:r>
      <w:r w:rsidRPr="004E1EF5">
        <w:t>niektórych innych ustaw:</w:t>
      </w:r>
    </w:p>
    <w:p w:rsidR="00FC0B1B" w:rsidRPr="00EB53DD" w:rsidRDefault="00FC0B1B" w:rsidP="0015754C">
      <w:pPr>
        <w:pStyle w:val="Akapitzlist"/>
        <w:numPr>
          <w:ilvl w:val="0"/>
          <w:numId w:val="63"/>
        </w:numPr>
      </w:pPr>
      <w:r>
        <w:t>n</w:t>
      </w:r>
      <w:r w:rsidRPr="004E1EF5">
        <w:t>a podmioty realizujące zadania wynikające</w:t>
      </w:r>
      <w:r>
        <w:t xml:space="preserve"> </w:t>
      </w:r>
      <w:r w:rsidRPr="004E1EF5">
        <w:t xml:space="preserve">z ustawy </w:t>
      </w:r>
      <w:r>
        <w:t>nałoż</w:t>
      </w:r>
      <w:r w:rsidR="00853739">
        <w:t>yła</w:t>
      </w:r>
      <w:r>
        <w:t xml:space="preserve"> </w:t>
      </w:r>
      <w:r w:rsidRPr="004E1EF5">
        <w:t>obowiązek wysłuchania dziecka i uwzględni</w:t>
      </w:r>
      <w:r w:rsidR="00422F12">
        <w:t>e</w:t>
      </w:r>
      <w:r w:rsidRPr="004E1EF5">
        <w:t>nia jego zdania, jeżeli jego</w:t>
      </w:r>
      <w:r>
        <w:t xml:space="preserve"> </w:t>
      </w:r>
      <w:r w:rsidRPr="004E1EF5">
        <w:t>wiek i stopień dojrzałości na to pozwalają</w:t>
      </w:r>
      <w:r>
        <w:t xml:space="preserve"> - </w:t>
      </w:r>
      <w:r w:rsidRPr="004E1EF5">
        <w:t>wzmocni</w:t>
      </w:r>
      <w:r>
        <w:t xml:space="preserve">ono </w:t>
      </w:r>
      <w:r w:rsidRPr="00B84BE8">
        <w:t>podmiotowoś</w:t>
      </w:r>
      <w:r>
        <w:t>ć</w:t>
      </w:r>
      <w:r w:rsidRPr="00B84BE8">
        <w:t xml:space="preserve"> dziecka </w:t>
      </w:r>
      <w:r w:rsidR="00422F12">
        <w:t xml:space="preserve">w toku </w:t>
      </w:r>
      <w:r w:rsidRPr="00B84BE8">
        <w:t>podejmowania decyzji dotyczących</w:t>
      </w:r>
      <w:r w:rsidR="00422F12" w:rsidRPr="00422F12">
        <w:t xml:space="preserve"> </w:t>
      </w:r>
      <w:r w:rsidR="00422F12" w:rsidRPr="00B84BE8">
        <w:t>go</w:t>
      </w:r>
      <w:r>
        <w:t xml:space="preserve">, na przykład, </w:t>
      </w:r>
      <w:r w:rsidR="00422F12">
        <w:t xml:space="preserve">w sprawie </w:t>
      </w:r>
      <w:r>
        <w:t>przysposobienia,</w:t>
      </w:r>
    </w:p>
    <w:p w:rsidR="00FC0B1B" w:rsidRPr="00EB53DD" w:rsidRDefault="00FC0B1B" w:rsidP="0015754C">
      <w:pPr>
        <w:pStyle w:val="Akapitzlist"/>
        <w:numPr>
          <w:ilvl w:val="0"/>
          <w:numId w:val="63"/>
        </w:numPr>
      </w:pPr>
      <w:r>
        <w:t>z</w:t>
      </w:r>
      <w:r w:rsidRPr="00EB53DD">
        <w:t>mniejsz</w:t>
      </w:r>
      <w:r w:rsidR="00853739">
        <w:t>yła</w:t>
      </w:r>
      <w:r w:rsidRPr="00EB53DD">
        <w:t xml:space="preserve"> liczbę rodzin, z którymi asystent rodziny może w tym samym czasie</w:t>
      </w:r>
      <w:r>
        <w:t xml:space="preserve"> prowadzić pracę</w:t>
      </w:r>
      <w:r w:rsidR="00853739">
        <w:t>,</w:t>
      </w:r>
      <w:r>
        <w:t xml:space="preserve"> z 20 do 15,</w:t>
      </w:r>
    </w:p>
    <w:p w:rsidR="00FC0B1B" w:rsidRPr="00EB53DD" w:rsidRDefault="00FC0B1B" w:rsidP="0015754C">
      <w:pPr>
        <w:pStyle w:val="Akapitzlist"/>
        <w:numPr>
          <w:ilvl w:val="0"/>
          <w:numId w:val="63"/>
        </w:numPr>
      </w:pPr>
      <w:r w:rsidRPr="00EB53DD">
        <w:t>małoletnie</w:t>
      </w:r>
      <w:r>
        <w:t xml:space="preserve">mu </w:t>
      </w:r>
      <w:r w:rsidRPr="00EB53DD">
        <w:t>rodzic</w:t>
      </w:r>
      <w:r>
        <w:t>owi</w:t>
      </w:r>
      <w:r w:rsidRPr="00EB53DD">
        <w:t>, który opuszcza młodzieżowy ośrodek wychowawczy, młodzieżowy ośrodek</w:t>
      </w:r>
      <w:r>
        <w:t xml:space="preserve"> </w:t>
      </w:r>
      <w:r w:rsidRPr="00EB53DD">
        <w:t>socjoterapii, schronisko dla nieletnich lub zakład poprawczy</w:t>
      </w:r>
      <w:r w:rsidRPr="00777F81">
        <w:t xml:space="preserve"> </w:t>
      </w:r>
      <w:r w:rsidRPr="00EB53DD">
        <w:t>zapewni</w:t>
      </w:r>
      <w:r w:rsidR="00853739">
        <w:t>a</w:t>
      </w:r>
      <w:r w:rsidRPr="00EB53DD">
        <w:t xml:space="preserve"> wsparcie asystenta rodziny</w:t>
      </w:r>
      <w:r>
        <w:t>,</w:t>
      </w:r>
    </w:p>
    <w:p w:rsidR="00FC0B1B" w:rsidRPr="00EB53DD" w:rsidRDefault="00FC0B1B" w:rsidP="0015754C">
      <w:pPr>
        <w:pStyle w:val="Akapitzlist"/>
        <w:numPr>
          <w:ilvl w:val="0"/>
          <w:numId w:val="63"/>
        </w:numPr>
      </w:pPr>
      <w:r>
        <w:t>z</w:t>
      </w:r>
      <w:r w:rsidRPr="00EB53DD">
        <w:t>mniejszyła liczb</w:t>
      </w:r>
      <w:r w:rsidR="00853739">
        <w:t>ę</w:t>
      </w:r>
      <w:r w:rsidRPr="00EB53DD">
        <w:t xml:space="preserve"> rodzin zastępczych i rodzinnych domów dziecka, któr</w:t>
      </w:r>
      <w:r w:rsidR="00853739">
        <w:t>zy</w:t>
      </w:r>
      <w:r w:rsidRPr="00EB53DD">
        <w:t xml:space="preserve"> mogą</w:t>
      </w:r>
      <w:r>
        <w:t xml:space="preserve"> </w:t>
      </w:r>
      <w:r w:rsidRPr="00EB53DD">
        <w:t>w tym samym czasie pozostawać pod opieką koordynatora rodzinnej pieczy zastępczej</w:t>
      </w:r>
      <w:r>
        <w:t xml:space="preserve">, </w:t>
      </w:r>
      <w:r w:rsidRPr="00EB53DD">
        <w:t xml:space="preserve">z 30 do 15. </w:t>
      </w:r>
      <w:r>
        <w:t xml:space="preserve">Dzięki tej zmianie </w:t>
      </w:r>
      <w:r w:rsidRPr="00EB53DD">
        <w:t>wzmocni</w:t>
      </w:r>
      <w:r>
        <w:t xml:space="preserve">one zostało </w:t>
      </w:r>
      <w:r w:rsidRPr="00EB53DD">
        <w:t>wsparci</w:t>
      </w:r>
      <w:r>
        <w:t>e</w:t>
      </w:r>
      <w:r w:rsidRPr="00EB53DD">
        <w:t xml:space="preserve"> rodzinnych form pieczy</w:t>
      </w:r>
      <w:r>
        <w:t xml:space="preserve"> </w:t>
      </w:r>
      <w:r w:rsidRPr="00EB53DD">
        <w:t>zastępczej, zapewni</w:t>
      </w:r>
      <w:r>
        <w:t>ono</w:t>
      </w:r>
      <w:r w:rsidRPr="00EB53DD">
        <w:t xml:space="preserve"> możliwość częstszej obecności przedstawiciela organizatora</w:t>
      </w:r>
      <w:r>
        <w:t xml:space="preserve"> </w:t>
      </w:r>
      <w:r w:rsidRPr="00EB53DD">
        <w:t>rodzinnej pieczy zastępczej w rodzinach zastępczych oraz rodzinnych domach</w:t>
      </w:r>
      <w:r>
        <w:t xml:space="preserve"> </w:t>
      </w:r>
      <w:r w:rsidR="00BF1663">
        <w:t>dziecka,</w:t>
      </w:r>
    </w:p>
    <w:p w:rsidR="00FC0B1B" w:rsidRPr="00EB53DD" w:rsidRDefault="00FC0B1B" w:rsidP="0015754C">
      <w:pPr>
        <w:pStyle w:val="Akapitzlist"/>
        <w:numPr>
          <w:ilvl w:val="0"/>
          <w:numId w:val="63"/>
        </w:numPr>
      </w:pPr>
      <w:r>
        <w:t>określ</w:t>
      </w:r>
      <w:r w:rsidR="00853739">
        <w:t>iła</w:t>
      </w:r>
      <w:r>
        <w:t xml:space="preserve"> </w:t>
      </w:r>
      <w:r w:rsidRPr="00EB53DD">
        <w:t>wymagania lokalowe i sanitarne w stosunku do wszystkich placówek</w:t>
      </w:r>
      <w:r>
        <w:t xml:space="preserve"> </w:t>
      </w:r>
      <w:r w:rsidRPr="00EB53DD">
        <w:t>wsparcia dziennego – bez względu na podmiot, który placówkę prowadzi (gmina, powiat, podmiot, który uzys</w:t>
      </w:r>
      <w:r>
        <w:t>kał zezwolenie wójta),</w:t>
      </w:r>
    </w:p>
    <w:p w:rsidR="00FC0B1B" w:rsidRPr="00EB53DD" w:rsidRDefault="00FC0B1B" w:rsidP="0015754C">
      <w:pPr>
        <w:pStyle w:val="Akapitzlist"/>
        <w:numPr>
          <w:ilvl w:val="0"/>
          <w:numId w:val="63"/>
        </w:numPr>
      </w:pPr>
      <w:r>
        <w:t>wprowadz</w:t>
      </w:r>
      <w:r w:rsidR="00853739">
        <w:t>iła</w:t>
      </w:r>
      <w:r>
        <w:t xml:space="preserve"> obowiązek </w:t>
      </w:r>
      <w:r w:rsidRPr="00EB53DD">
        <w:t>uzyskania przez kandydatów do pełnienia funkcji rodziny</w:t>
      </w:r>
      <w:r>
        <w:t xml:space="preserve"> </w:t>
      </w:r>
      <w:r w:rsidRPr="00EB53DD">
        <w:t>zastępczej oraz prowadzenia rodzinnego domu dziecka opinii o posiadaniu predyspozycji i motywacji</w:t>
      </w:r>
      <w:r>
        <w:t>,</w:t>
      </w:r>
      <w:r w:rsidRPr="00EB53DD">
        <w:t xml:space="preserve"> wystawionej</w:t>
      </w:r>
      <w:r>
        <w:t xml:space="preserve"> </w:t>
      </w:r>
      <w:r w:rsidRPr="00EB53DD">
        <w:t xml:space="preserve">przez psychologa, który </w:t>
      </w:r>
      <w:r>
        <w:t>ma</w:t>
      </w:r>
      <w:r w:rsidRPr="00EB53DD">
        <w:t xml:space="preserve"> co najmniej wykształcenie wyższe magisterskie</w:t>
      </w:r>
      <w:r>
        <w:t xml:space="preserve"> </w:t>
      </w:r>
      <w:r w:rsidRPr="00EB53DD">
        <w:t>na kierunku psychologia oraz 2-letnie doświad</w:t>
      </w:r>
      <w:r>
        <w:t>czenie w poradnictwie rodzinnym,</w:t>
      </w:r>
    </w:p>
    <w:p w:rsidR="00FC0B1B" w:rsidRPr="00EB53DD" w:rsidRDefault="00FC0B1B" w:rsidP="0015754C">
      <w:pPr>
        <w:pStyle w:val="Akapitzlist"/>
        <w:numPr>
          <w:ilvl w:val="0"/>
          <w:numId w:val="63"/>
        </w:numPr>
      </w:pPr>
      <w:r>
        <w:t>w</w:t>
      </w:r>
      <w:r w:rsidRPr="00EB53DD">
        <w:t>prowadz</w:t>
      </w:r>
      <w:r w:rsidR="00853739">
        <w:t>iła</w:t>
      </w:r>
      <w:r w:rsidRPr="00EB53DD">
        <w:t xml:space="preserve"> obowiązek przekazania </w:t>
      </w:r>
      <w:r w:rsidR="00853739" w:rsidRPr="00EB53DD">
        <w:t>do właściwego sądu</w:t>
      </w:r>
      <w:r w:rsidR="00853739">
        <w:t>,</w:t>
      </w:r>
      <w:r w:rsidR="00853739" w:rsidRPr="00EB53DD">
        <w:t xml:space="preserve"> </w:t>
      </w:r>
      <w:r w:rsidRPr="00EB53DD">
        <w:t>przez organizatora rodzinnej pieczy</w:t>
      </w:r>
      <w:r>
        <w:t xml:space="preserve"> </w:t>
      </w:r>
      <w:r w:rsidRPr="00EB53DD">
        <w:t xml:space="preserve">zastępczej, najpóźniej w </w:t>
      </w:r>
      <w:r>
        <w:t>ciągu</w:t>
      </w:r>
      <w:r w:rsidRPr="00EB53DD">
        <w:t xml:space="preserve"> 18 miesięcy od umieszczenia dziecka w pieczy</w:t>
      </w:r>
      <w:r>
        <w:t xml:space="preserve"> </w:t>
      </w:r>
      <w:r w:rsidRPr="00EB53DD">
        <w:t>zastępczej, wniosku o wszczęcie z urzędu</w:t>
      </w:r>
      <w:r>
        <w:t xml:space="preserve"> </w:t>
      </w:r>
      <w:r w:rsidRPr="00EB53DD">
        <w:t xml:space="preserve">postępowania o wydanie zarządzeń wobec dziecka </w:t>
      </w:r>
      <w:r w:rsidR="00853739">
        <w:t xml:space="preserve">w </w:t>
      </w:r>
      <w:r w:rsidRPr="00EB53DD">
        <w:t>cel</w:t>
      </w:r>
      <w:r w:rsidR="00853739">
        <w:t>u</w:t>
      </w:r>
      <w:r w:rsidRPr="00EB53DD">
        <w:t xml:space="preserve"> ostatecznego uregulowania</w:t>
      </w:r>
      <w:r>
        <w:t xml:space="preserve"> </w:t>
      </w:r>
      <w:r w:rsidRPr="00EB53DD">
        <w:t>jego sytuacji prawnej. Taki obowiązek spoczywa również na dyrektorze placówki</w:t>
      </w:r>
      <w:r>
        <w:t xml:space="preserve"> opiekuńczo-wychowawczej,</w:t>
      </w:r>
    </w:p>
    <w:p w:rsidR="00FC0B1B" w:rsidRPr="00EB53DD" w:rsidRDefault="00FC0B1B" w:rsidP="0015754C">
      <w:pPr>
        <w:pStyle w:val="Akapitzlist"/>
        <w:numPr>
          <w:ilvl w:val="0"/>
          <w:numId w:val="63"/>
        </w:numPr>
      </w:pPr>
      <w:r>
        <w:t>w</w:t>
      </w:r>
      <w:r w:rsidRPr="00EB53DD">
        <w:t>prowadz</w:t>
      </w:r>
      <w:r w:rsidR="00853739">
        <w:t>iła</w:t>
      </w:r>
      <w:r w:rsidRPr="00EB53DD">
        <w:t xml:space="preserve"> możliwość zatrudniania współmałżonka do pomocy przy sprawowaniu</w:t>
      </w:r>
      <w:r>
        <w:t xml:space="preserve"> </w:t>
      </w:r>
      <w:r w:rsidRPr="00EB53DD">
        <w:t>opieki nad dziećmi i przy pracach gospodarskich. Małżonek, który nie pobiera</w:t>
      </w:r>
      <w:r>
        <w:t xml:space="preserve"> </w:t>
      </w:r>
      <w:r w:rsidRPr="00EB53DD">
        <w:t>wynagrodzenia z tytułu umowy o pełnienie funkcji rodziny zastępczej i prowadzenia</w:t>
      </w:r>
      <w:r>
        <w:t xml:space="preserve"> </w:t>
      </w:r>
      <w:r w:rsidRPr="00EB53DD">
        <w:t>rodzinnego domu dziecka</w:t>
      </w:r>
      <w:r w:rsidR="00853739">
        <w:t>,</w:t>
      </w:r>
      <w:r w:rsidRPr="00EB53DD">
        <w:t xml:space="preserve"> może zostać z</w:t>
      </w:r>
      <w:r>
        <w:t>atrudniony jako osoba do pomocy,</w:t>
      </w:r>
    </w:p>
    <w:p w:rsidR="00FC0B1B" w:rsidRPr="00EB53DD" w:rsidRDefault="00FC0B1B" w:rsidP="0015754C">
      <w:pPr>
        <w:pStyle w:val="Akapitzlist"/>
        <w:numPr>
          <w:ilvl w:val="0"/>
          <w:numId w:val="63"/>
        </w:numPr>
      </w:pPr>
      <w:r>
        <w:t>zni</w:t>
      </w:r>
      <w:r w:rsidR="00853739">
        <w:t>osła</w:t>
      </w:r>
      <w:r w:rsidRPr="00EB53DD">
        <w:t xml:space="preserve"> </w:t>
      </w:r>
      <w:r>
        <w:t xml:space="preserve">udział </w:t>
      </w:r>
      <w:r w:rsidRPr="00EB53DD">
        <w:t>dzieck</w:t>
      </w:r>
      <w:r>
        <w:t>a</w:t>
      </w:r>
      <w:r w:rsidRPr="00EB53DD">
        <w:t xml:space="preserve"> umieszczone</w:t>
      </w:r>
      <w:r>
        <w:t>go</w:t>
      </w:r>
      <w:r w:rsidRPr="00EB53DD">
        <w:t xml:space="preserve"> w pieczy</w:t>
      </w:r>
      <w:r>
        <w:t xml:space="preserve"> </w:t>
      </w:r>
      <w:r w:rsidRPr="00EB53DD">
        <w:t>zastępczej lub osob</w:t>
      </w:r>
      <w:r>
        <w:t>y</w:t>
      </w:r>
      <w:r w:rsidRPr="00EB53DD">
        <w:t>, która osiągnęła pełnoletn</w:t>
      </w:r>
      <w:r w:rsidR="00422F12">
        <w:t>i</w:t>
      </w:r>
      <w:r w:rsidRPr="00EB53DD">
        <w:t>ość przebywając w pieczy zastępczej</w:t>
      </w:r>
      <w:r>
        <w:t xml:space="preserve">, </w:t>
      </w:r>
      <w:r w:rsidRPr="00EB53DD">
        <w:t xml:space="preserve">w wydatkach na pieczę z części własnego dochodu, </w:t>
      </w:r>
    </w:p>
    <w:p w:rsidR="00FC0B1B" w:rsidRPr="00EB53DD" w:rsidRDefault="00FC0B1B" w:rsidP="0015754C">
      <w:pPr>
        <w:pStyle w:val="Akapitzlist"/>
        <w:numPr>
          <w:ilvl w:val="0"/>
          <w:numId w:val="63"/>
        </w:numPr>
      </w:pPr>
      <w:r>
        <w:lastRenderedPageBreak/>
        <w:t>u</w:t>
      </w:r>
      <w:r w:rsidRPr="00EB53DD">
        <w:t>możliwi</w:t>
      </w:r>
      <w:r w:rsidR="00853739">
        <w:t>ła</w:t>
      </w:r>
      <w:r w:rsidRPr="00EB53DD">
        <w:t xml:space="preserve"> umieszczanie małego dziecka, którego rodzicem jest małoletni</w:t>
      </w:r>
      <w:r>
        <w:t xml:space="preserve"> </w:t>
      </w:r>
      <w:r w:rsidRPr="00EB53DD">
        <w:t>przebywający w placówce opiekuńczo-wychowawczej</w:t>
      </w:r>
      <w:r>
        <w:t>, w tej samej placówce</w:t>
      </w:r>
      <w:r w:rsidR="00853739">
        <w:t xml:space="preserve"> - </w:t>
      </w:r>
      <w:r>
        <w:t>w ten sposób u</w:t>
      </w:r>
      <w:r w:rsidRPr="00EB53DD">
        <w:t>niemożliwiono rozdziel</w:t>
      </w:r>
      <w:r w:rsidR="00422F12">
        <w:t>e</w:t>
      </w:r>
      <w:r w:rsidRPr="00EB53DD">
        <w:t>nie</w:t>
      </w:r>
      <w:r>
        <w:t xml:space="preserve"> małoletniego rodzica </w:t>
      </w:r>
      <w:r w:rsidR="00422F12">
        <w:t xml:space="preserve">i </w:t>
      </w:r>
      <w:r>
        <w:t>dziecka,</w:t>
      </w:r>
    </w:p>
    <w:p w:rsidR="0055168D" w:rsidRPr="002E7DF4" w:rsidRDefault="00FC0B1B" w:rsidP="0015754C">
      <w:pPr>
        <w:pStyle w:val="Akapitzlist"/>
        <w:numPr>
          <w:ilvl w:val="0"/>
          <w:numId w:val="63"/>
        </w:numPr>
        <w:rPr>
          <w:color w:val="000000" w:themeColor="text1"/>
        </w:rPr>
      </w:pPr>
      <w:r>
        <w:t>r</w:t>
      </w:r>
      <w:r w:rsidRPr="00EB53DD">
        <w:t>ozwiąz</w:t>
      </w:r>
      <w:r w:rsidR="00853739">
        <w:t>uje</w:t>
      </w:r>
      <w:r w:rsidRPr="00EB53DD">
        <w:t xml:space="preserve"> problem blokowania miejsc w placówkach opiekuńczo</w:t>
      </w:r>
      <w:r>
        <w:t>-</w:t>
      </w:r>
      <w:r w:rsidRPr="00EB53DD">
        <w:t>wychowawczych</w:t>
      </w:r>
      <w:r>
        <w:t xml:space="preserve"> </w:t>
      </w:r>
      <w:r w:rsidRPr="00EB53DD">
        <w:t>przez dzieci umieszczone w tych placówkach, ale przybywające</w:t>
      </w:r>
      <w:r>
        <w:t xml:space="preserve"> </w:t>
      </w:r>
      <w:r w:rsidRPr="00EB53DD">
        <w:t xml:space="preserve">w </w:t>
      </w:r>
      <w:r w:rsidR="00853739">
        <w:t>innych</w:t>
      </w:r>
      <w:r w:rsidRPr="00EB53DD">
        <w:t xml:space="preserve"> instytucjach zapewniających całodobowa opiekę</w:t>
      </w:r>
      <w:r w:rsidR="002E7DF4">
        <w:t>: jeżeli</w:t>
      </w:r>
      <w:r w:rsidRPr="003D764C">
        <w:rPr>
          <w:color w:val="76923C" w:themeColor="accent3" w:themeShade="BF"/>
        </w:rPr>
        <w:t xml:space="preserve"> </w:t>
      </w:r>
      <w:r w:rsidRPr="002E7DF4">
        <w:rPr>
          <w:color w:val="000000" w:themeColor="text1"/>
        </w:rPr>
        <w:t xml:space="preserve">dziecko </w:t>
      </w:r>
      <w:r w:rsidR="002E7DF4" w:rsidRPr="002E7DF4">
        <w:rPr>
          <w:color w:val="000000" w:themeColor="text1"/>
        </w:rPr>
        <w:t xml:space="preserve">umieszczone </w:t>
      </w:r>
      <w:r w:rsidRPr="002E7DF4">
        <w:rPr>
          <w:color w:val="000000" w:themeColor="text1"/>
        </w:rPr>
        <w:t xml:space="preserve">jest w placówce opiekuńczo-wychowawczej, ale </w:t>
      </w:r>
      <w:r w:rsidR="002E7DF4" w:rsidRPr="002E7DF4">
        <w:rPr>
          <w:color w:val="000000" w:themeColor="text1"/>
        </w:rPr>
        <w:t xml:space="preserve">faktycznie </w:t>
      </w:r>
      <w:r w:rsidRPr="002E7DF4">
        <w:rPr>
          <w:color w:val="000000" w:themeColor="text1"/>
        </w:rPr>
        <w:t>przebywa w innej instytucji, w ewidencji placówki uwzględnia się wszystkie dzieci</w:t>
      </w:r>
      <w:r w:rsidR="0055168D" w:rsidRPr="002E7DF4">
        <w:rPr>
          <w:color w:val="000000" w:themeColor="text1"/>
        </w:rPr>
        <w:t xml:space="preserve"> formalnie umieszczone na liście wychowanków danej placówki opiekuńczo-wychowawczej</w:t>
      </w:r>
      <w:r w:rsidR="002E7DF4" w:rsidRPr="002E7DF4">
        <w:rPr>
          <w:color w:val="000000" w:themeColor="text1"/>
        </w:rPr>
        <w:t>;</w:t>
      </w:r>
      <w:r w:rsidR="0055168D" w:rsidRPr="002E7DF4">
        <w:rPr>
          <w:color w:val="000000" w:themeColor="text1"/>
        </w:rPr>
        <w:t xml:space="preserve"> </w:t>
      </w:r>
      <w:r w:rsidR="002E7DF4" w:rsidRPr="002E7DF4">
        <w:rPr>
          <w:color w:val="000000" w:themeColor="text1"/>
        </w:rPr>
        <w:t>p</w:t>
      </w:r>
      <w:r w:rsidR="0055168D" w:rsidRPr="002E7DF4">
        <w:rPr>
          <w:color w:val="000000" w:themeColor="text1"/>
        </w:rPr>
        <w:t xml:space="preserve">rzyjęcie na </w:t>
      </w:r>
      <w:r w:rsidR="002E7DF4" w:rsidRPr="002E7DF4">
        <w:rPr>
          <w:color w:val="000000" w:themeColor="text1"/>
        </w:rPr>
        <w:t xml:space="preserve">jego </w:t>
      </w:r>
      <w:r w:rsidR="0055168D" w:rsidRPr="002E7DF4">
        <w:rPr>
          <w:color w:val="000000" w:themeColor="text1"/>
        </w:rPr>
        <w:t xml:space="preserve">miejsce nowego wychowanka powoduje zatem </w:t>
      </w:r>
      <w:r w:rsidRPr="002E7DF4">
        <w:rPr>
          <w:color w:val="000000" w:themeColor="text1"/>
        </w:rPr>
        <w:t>przekroczenie dopuszczalnej liczby dzieci w placówce</w:t>
      </w:r>
      <w:r w:rsidR="002E7DF4" w:rsidRPr="002E7DF4">
        <w:rPr>
          <w:color w:val="000000" w:themeColor="text1"/>
        </w:rPr>
        <w:t xml:space="preserve"> - na przyjęcie nowego wychowanka zezwolenie wydaje </w:t>
      </w:r>
      <w:r w:rsidR="0055168D" w:rsidRPr="002E7DF4">
        <w:rPr>
          <w:color w:val="000000" w:themeColor="text1"/>
        </w:rPr>
        <w:t xml:space="preserve">wojewoda </w:t>
      </w:r>
      <w:r w:rsidR="002E7DF4" w:rsidRPr="002E7DF4">
        <w:rPr>
          <w:color w:val="000000" w:themeColor="text1"/>
        </w:rPr>
        <w:t>po</w:t>
      </w:r>
      <w:r w:rsidR="0055168D" w:rsidRPr="002E7DF4">
        <w:rPr>
          <w:color w:val="000000" w:themeColor="text1"/>
        </w:rPr>
        <w:t xml:space="preserve"> uprzedni</w:t>
      </w:r>
      <w:r w:rsidR="002E7DF4" w:rsidRPr="002E7DF4">
        <w:rPr>
          <w:color w:val="000000" w:themeColor="text1"/>
        </w:rPr>
        <w:t>m</w:t>
      </w:r>
      <w:r w:rsidR="0055168D" w:rsidRPr="002E7DF4">
        <w:rPr>
          <w:color w:val="000000" w:themeColor="text1"/>
        </w:rPr>
        <w:t xml:space="preserve"> zbada</w:t>
      </w:r>
      <w:r w:rsidR="002E7DF4" w:rsidRPr="002E7DF4">
        <w:rPr>
          <w:color w:val="000000" w:themeColor="text1"/>
        </w:rPr>
        <w:t>niu</w:t>
      </w:r>
      <w:r w:rsidR="0055168D" w:rsidRPr="002E7DF4">
        <w:rPr>
          <w:color w:val="000000" w:themeColor="text1"/>
        </w:rPr>
        <w:t xml:space="preserve"> warunk</w:t>
      </w:r>
      <w:r w:rsidR="002E7DF4" w:rsidRPr="002E7DF4">
        <w:rPr>
          <w:color w:val="000000" w:themeColor="text1"/>
        </w:rPr>
        <w:t>ów</w:t>
      </w:r>
      <w:r w:rsidR="0055168D" w:rsidRPr="002E7DF4">
        <w:rPr>
          <w:color w:val="000000" w:themeColor="text1"/>
        </w:rPr>
        <w:t xml:space="preserve"> mieszkaniow</w:t>
      </w:r>
      <w:r w:rsidR="002E7DF4" w:rsidRPr="002E7DF4">
        <w:rPr>
          <w:color w:val="000000" w:themeColor="text1"/>
        </w:rPr>
        <w:t>ych</w:t>
      </w:r>
      <w:r w:rsidR="0055168D" w:rsidRPr="002E7DF4">
        <w:rPr>
          <w:color w:val="000000" w:themeColor="text1"/>
        </w:rPr>
        <w:t xml:space="preserve"> oraz opiekuńczo-wychowawcz</w:t>
      </w:r>
      <w:r w:rsidR="002E7DF4" w:rsidRPr="002E7DF4">
        <w:rPr>
          <w:color w:val="000000" w:themeColor="text1"/>
        </w:rPr>
        <w:t>ych</w:t>
      </w:r>
      <w:r w:rsidR="0055168D" w:rsidRPr="002E7DF4">
        <w:rPr>
          <w:color w:val="000000" w:themeColor="text1"/>
        </w:rPr>
        <w:t xml:space="preserve"> w placówce, tak by w razie powrotu dziecka z innej instytucji wszystkie dzieci miały zapewnione odpowiednie warunki pobytu,</w:t>
      </w:r>
    </w:p>
    <w:p w:rsidR="00FC0B1B" w:rsidRPr="00EB53DD" w:rsidRDefault="00FC0B1B" w:rsidP="0015754C">
      <w:pPr>
        <w:pStyle w:val="Akapitzlist"/>
        <w:numPr>
          <w:ilvl w:val="0"/>
          <w:numId w:val="63"/>
        </w:numPr>
      </w:pPr>
      <w:r>
        <w:t>wprowadz</w:t>
      </w:r>
      <w:r w:rsidR="00853739">
        <w:t>iła</w:t>
      </w:r>
      <w:r w:rsidRPr="00EB53DD">
        <w:t xml:space="preserve"> mechanizmy zapewniające kontrolę wojewody realizacj</w:t>
      </w:r>
      <w:r w:rsidR="00422F12">
        <w:t>i</w:t>
      </w:r>
      <w:r>
        <w:t xml:space="preserve"> </w:t>
      </w:r>
      <w:r w:rsidRPr="00EB53DD">
        <w:t xml:space="preserve">ustawy o wspieraniu rodziny i systemie pieczy zastępczej </w:t>
      </w:r>
      <w:r>
        <w:t xml:space="preserve">oraz </w:t>
      </w:r>
      <w:r w:rsidRPr="00EB53DD">
        <w:t>kontrolę</w:t>
      </w:r>
      <w:r>
        <w:t>,</w:t>
      </w:r>
      <w:r w:rsidRPr="00EB53DD">
        <w:t xml:space="preserve"> odpowiednio</w:t>
      </w:r>
      <w:r>
        <w:t xml:space="preserve">, </w:t>
      </w:r>
      <w:r w:rsidRPr="00EB53DD">
        <w:t>wójta, zarządu powiatu i zarządu województwa</w:t>
      </w:r>
      <w:r>
        <w:t>,</w:t>
      </w:r>
      <w:r w:rsidRPr="00EB53DD">
        <w:t xml:space="preserve"> realizacj</w:t>
      </w:r>
      <w:r w:rsidR="00422F12">
        <w:t>i</w:t>
      </w:r>
      <w:r w:rsidRPr="00EB53DD">
        <w:t xml:space="preserve"> zadań wykonywanych przez podmioty sprawujące pieczę zastępczą lub prowadzące</w:t>
      </w:r>
      <w:r>
        <w:t xml:space="preserve"> procedury adopcyjne,</w:t>
      </w:r>
    </w:p>
    <w:p w:rsidR="00FC0B1B" w:rsidRDefault="00FC0B1B" w:rsidP="0015754C">
      <w:pPr>
        <w:pStyle w:val="Akapitzlist"/>
        <w:numPr>
          <w:ilvl w:val="0"/>
          <w:numId w:val="63"/>
        </w:numPr>
      </w:pPr>
      <w:r>
        <w:t>w</w:t>
      </w:r>
      <w:r w:rsidRPr="00EB53DD">
        <w:t>prowadz</w:t>
      </w:r>
      <w:r w:rsidR="00853739">
        <w:t>iła</w:t>
      </w:r>
      <w:r w:rsidRPr="00EB53DD">
        <w:t xml:space="preserve"> szereg zmian w zakresie procedur przysposobienia dziecka</w:t>
      </w:r>
      <w:r>
        <w:t xml:space="preserve"> - z</w:t>
      </w:r>
      <w:r w:rsidRPr="00EB53DD">
        <w:t>mianie</w:t>
      </w:r>
      <w:r>
        <w:t xml:space="preserve"> </w:t>
      </w:r>
      <w:r w:rsidRPr="00EB53DD">
        <w:t>uleg</w:t>
      </w:r>
      <w:r>
        <w:t>ł</w:t>
      </w:r>
      <w:r w:rsidRPr="00EB53DD">
        <w:t xml:space="preserve"> nie tylko sam proces kwalifikacji dziecka do przysposobienia, ale także</w:t>
      </w:r>
      <w:r>
        <w:t xml:space="preserve"> </w:t>
      </w:r>
      <w:r w:rsidRPr="00EB53DD">
        <w:t>procedura poszukiwania kandydatów do przysposobienia dziecka</w:t>
      </w:r>
      <w:r w:rsidR="00422F12">
        <w:t>; r</w:t>
      </w:r>
      <w:r w:rsidRPr="00EB53DD">
        <w:t>ozwiązane zostały</w:t>
      </w:r>
      <w:r>
        <w:t xml:space="preserve"> </w:t>
      </w:r>
      <w:r w:rsidRPr="00EB53DD">
        <w:t xml:space="preserve">również </w:t>
      </w:r>
      <w:r>
        <w:t xml:space="preserve">problemy </w:t>
      </w:r>
      <w:r w:rsidRPr="00EB53DD">
        <w:t>związane z decyzjami o rozdzieleniu rodzeństwa i decyzjami</w:t>
      </w:r>
      <w:r>
        <w:t xml:space="preserve"> </w:t>
      </w:r>
      <w:r w:rsidRPr="00EB53DD">
        <w:t xml:space="preserve">o zasadności poszukiwania dla dziecka kandydatów poza granicami </w:t>
      </w:r>
      <w:r>
        <w:t xml:space="preserve">Polski, </w:t>
      </w:r>
    </w:p>
    <w:p w:rsidR="00FC0B1B" w:rsidRPr="00EB53DD" w:rsidRDefault="00FC0B1B" w:rsidP="0015754C">
      <w:pPr>
        <w:pStyle w:val="Akapitzlist"/>
        <w:numPr>
          <w:ilvl w:val="0"/>
          <w:numId w:val="63"/>
        </w:numPr>
      </w:pPr>
      <w:r>
        <w:t>w</w:t>
      </w:r>
      <w:r w:rsidRPr="00EB53DD">
        <w:t xml:space="preserve">prowadzono kompleksowe rozwiązania dotyczące sytuacji </w:t>
      </w:r>
      <w:r w:rsidR="00853739">
        <w:t xml:space="preserve">pozbawionych opieki rodziców </w:t>
      </w:r>
      <w:r w:rsidRPr="00EB53DD">
        <w:t>dzieci umieszczonych w zakładzie opiekuńczo-leczniczym, zakładzie</w:t>
      </w:r>
      <w:r>
        <w:t xml:space="preserve"> </w:t>
      </w:r>
      <w:r w:rsidRPr="00EB53DD">
        <w:t>pielęgnacyjno-opiekuńczym lub zakładzie rehabilitacji leczniczej</w:t>
      </w:r>
      <w:r>
        <w:t xml:space="preserve"> oraz opłat za pobyt</w:t>
      </w:r>
      <w:r w:rsidRPr="00EB53DD">
        <w:t>. Bieżącą pieczę nad</w:t>
      </w:r>
      <w:r>
        <w:t xml:space="preserve"> </w:t>
      </w:r>
      <w:r w:rsidRPr="00EB53DD">
        <w:t xml:space="preserve">tymi dziećmi </w:t>
      </w:r>
      <w:r w:rsidR="00853739">
        <w:t xml:space="preserve">sprawują </w:t>
      </w:r>
      <w:r w:rsidRPr="00EB53DD">
        <w:t>kierując</w:t>
      </w:r>
      <w:r w:rsidR="00853739">
        <w:t>y</w:t>
      </w:r>
      <w:r w:rsidRPr="00EB53DD">
        <w:t xml:space="preserve"> tymi jednostkami. </w:t>
      </w:r>
      <w:r w:rsidR="00853739" w:rsidRPr="00EB53DD">
        <w:t>Osob</w:t>
      </w:r>
      <w:r w:rsidR="00853739">
        <w:t>y takie</w:t>
      </w:r>
      <w:r w:rsidR="00853739" w:rsidRPr="00EB53DD">
        <w:t>, we współpracy z wyznaczonym przez starostę pracownikiem powiatowego</w:t>
      </w:r>
      <w:r w:rsidR="00853739">
        <w:t xml:space="preserve"> </w:t>
      </w:r>
      <w:r w:rsidR="00853739" w:rsidRPr="00EB53DD">
        <w:t>centrum pomocy rodzinie, ocenia</w:t>
      </w:r>
      <w:r w:rsidR="00853739">
        <w:t>ją sytuację dziecka</w:t>
      </w:r>
      <w:r w:rsidR="002E7DF4">
        <w:t xml:space="preserve">, w szczególności przeprowadzana jest </w:t>
      </w:r>
      <w:r w:rsidR="003D764C" w:rsidRPr="002E7DF4">
        <w:rPr>
          <w:color w:val="000000" w:themeColor="text1"/>
        </w:rPr>
        <w:t xml:space="preserve">analiza sytuacji dziecka pod </w:t>
      </w:r>
      <w:r w:rsidR="002E7DF4" w:rsidRPr="002E7DF4">
        <w:rPr>
          <w:color w:val="000000" w:themeColor="text1"/>
        </w:rPr>
        <w:t>kątem</w:t>
      </w:r>
      <w:r w:rsidR="003D764C" w:rsidRPr="002E7DF4">
        <w:rPr>
          <w:color w:val="000000" w:themeColor="text1"/>
        </w:rPr>
        <w:t xml:space="preserve"> możliwości </w:t>
      </w:r>
      <w:r w:rsidR="002E7DF4" w:rsidRPr="002E7DF4">
        <w:rPr>
          <w:color w:val="000000" w:themeColor="text1"/>
        </w:rPr>
        <w:t xml:space="preserve">jego </w:t>
      </w:r>
      <w:r w:rsidR="003D764C" w:rsidRPr="002E7DF4">
        <w:rPr>
          <w:color w:val="000000" w:themeColor="text1"/>
        </w:rPr>
        <w:t>powrotu do rodziny biologicznej, za</w:t>
      </w:r>
      <w:r w:rsidR="002E7DF4" w:rsidRPr="002E7DF4">
        <w:rPr>
          <w:color w:val="000000" w:themeColor="text1"/>
        </w:rPr>
        <w:t xml:space="preserve">spokojenia </w:t>
      </w:r>
      <w:r w:rsidR="003D764C" w:rsidRPr="002E7DF4">
        <w:rPr>
          <w:color w:val="000000" w:themeColor="text1"/>
        </w:rPr>
        <w:t xml:space="preserve">potrzeb dziecka lub </w:t>
      </w:r>
      <w:r w:rsidR="002E7DF4" w:rsidRPr="002E7DF4">
        <w:rPr>
          <w:color w:val="000000" w:themeColor="text1"/>
        </w:rPr>
        <w:t xml:space="preserve">podjęcia </w:t>
      </w:r>
      <w:r w:rsidR="003D764C" w:rsidRPr="002E7DF4">
        <w:rPr>
          <w:color w:val="000000" w:themeColor="text1"/>
        </w:rPr>
        <w:t>innych działań, na przykład rozpoczęcia procedury adopcji.</w:t>
      </w:r>
      <w:r w:rsidR="00853739" w:rsidRPr="002E7DF4">
        <w:rPr>
          <w:color w:val="000000" w:themeColor="text1"/>
        </w:rPr>
        <w:t xml:space="preserve"> </w:t>
      </w:r>
      <w:r w:rsidR="00853739">
        <w:t xml:space="preserve">Starosta </w:t>
      </w:r>
      <w:r w:rsidRPr="00EB53DD">
        <w:t>sprawuje kontrolę jakości opieki sprawowanej</w:t>
      </w:r>
      <w:r>
        <w:t xml:space="preserve"> </w:t>
      </w:r>
      <w:r w:rsidRPr="00EB53DD">
        <w:t>przez zakłady opiekuńczo-lecznicze, zakłady pielęgnacyjno-opiekuńcze lub zakłady</w:t>
      </w:r>
      <w:r>
        <w:t xml:space="preserve"> </w:t>
      </w:r>
      <w:r w:rsidRPr="00EB53DD">
        <w:t>rehabilitacji leczniczej</w:t>
      </w:r>
      <w:r>
        <w:t>,</w:t>
      </w:r>
    </w:p>
    <w:p w:rsidR="00FC0B1B" w:rsidRDefault="00FC0B1B" w:rsidP="0015754C">
      <w:pPr>
        <w:pStyle w:val="Akapitzlist"/>
        <w:numPr>
          <w:ilvl w:val="0"/>
          <w:numId w:val="63"/>
        </w:numPr>
      </w:pPr>
      <w:r>
        <w:t>z</w:t>
      </w:r>
      <w:r w:rsidRPr="00EB53DD">
        <w:t>apewni</w:t>
      </w:r>
      <w:r w:rsidR="00853739">
        <w:t>a</w:t>
      </w:r>
      <w:r w:rsidRPr="00EB53DD">
        <w:t xml:space="preserve"> możliwość finansowania placówek wsparcia dziennego</w:t>
      </w:r>
      <w:r>
        <w:t xml:space="preserve"> </w:t>
      </w:r>
      <w:r w:rsidRPr="00EB53DD">
        <w:t>ze środków pochodzących z dochodów z opłat za zezwolenia na sprzedaż detaliczną</w:t>
      </w:r>
      <w:r>
        <w:t xml:space="preserve"> i hurtową alkoholu,</w:t>
      </w:r>
    </w:p>
    <w:p w:rsidR="00FC0B1B" w:rsidRPr="00EB53DD" w:rsidRDefault="00FC0B1B" w:rsidP="0015754C">
      <w:pPr>
        <w:pStyle w:val="Akapitzlist"/>
        <w:numPr>
          <w:ilvl w:val="0"/>
          <w:numId w:val="63"/>
        </w:numPr>
      </w:pPr>
      <w:r w:rsidRPr="00EB53DD">
        <w:t>przedłuż</w:t>
      </w:r>
      <w:r w:rsidR="00853739">
        <w:t>a</w:t>
      </w:r>
      <w:r w:rsidRPr="00EB53DD">
        <w:t xml:space="preserve"> okres prowadzenia przez ministra</w:t>
      </w:r>
      <w:r>
        <w:t xml:space="preserve"> </w:t>
      </w:r>
      <w:r w:rsidRPr="00EB53DD">
        <w:t>właściwego do spraw rodziny programu dofinansowania zadań własnych gmin</w:t>
      </w:r>
      <w:r>
        <w:t xml:space="preserve"> </w:t>
      </w:r>
      <w:r w:rsidRPr="00EB53DD">
        <w:t>i powiatu z zakresu realizacji zadań wspierania rodziny i systemu pieczy zastępczej</w:t>
      </w:r>
      <w:r>
        <w:t xml:space="preserve">, </w:t>
      </w:r>
      <w:r w:rsidRPr="00EB53DD">
        <w:t>z 3 do 6 lat</w:t>
      </w:r>
      <w:r>
        <w:t>.</w:t>
      </w:r>
    </w:p>
    <w:p w:rsidR="00A26C85" w:rsidRDefault="00A26C85" w:rsidP="00A26C85">
      <w:pPr>
        <w:jc w:val="both"/>
      </w:pPr>
      <w:r>
        <w:t>U</w:t>
      </w:r>
      <w:r w:rsidRPr="00EB53DD">
        <w:t>stawa z 5 września 2016 r. o zmian</w:t>
      </w:r>
      <w:r>
        <w:t xml:space="preserve">ie ustawy o wspieraniu rodziny </w:t>
      </w:r>
      <w:r w:rsidRPr="00EB53DD">
        <w:t>i systemie pieczy zastępczej, ustawy o pomocy społecznej oraz ustawy o z</w:t>
      </w:r>
      <w:r>
        <w:t xml:space="preserve">mianie ustawy </w:t>
      </w:r>
      <w:r w:rsidRPr="00EB53DD">
        <w:t xml:space="preserve">o samorządzie gminnym oraz niektórych innych ustaw </w:t>
      </w:r>
      <w:r>
        <w:t>ograniczyła możliwość łączenia w jednym budynku placów</w:t>
      </w:r>
      <w:r w:rsidR="00422F12">
        <w:t>ek</w:t>
      </w:r>
      <w:r>
        <w:t xml:space="preserve"> opiekuńczo-wychowawczy</w:t>
      </w:r>
      <w:r w:rsidR="00422F12">
        <w:t>ch</w:t>
      </w:r>
      <w:r>
        <w:t xml:space="preserve"> </w:t>
      </w:r>
      <w:r w:rsidR="00422F12">
        <w:t xml:space="preserve">z </w:t>
      </w:r>
      <w:r>
        <w:t>instytucj</w:t>
      </w:r>
      <w:r w:rsidR="00422F12">
        <w:t>am</w:t>
      </w:r>
      <w:r>
        <w:t>i całodobowy</w:t>
      </w:r>
      <w:r w:rsidR="00422F12">
        <w:t>mi</w:t>
      </w:r>
      <w:r>
        <w:t>, których charakter i świadczone usługi mogłyby wpływać negatywnie na proces wychowania dzieci i integracj</w:t>
      </w:r>
      <w:r w:rsidR="00422F12">
        <w:t>ę</w:t>
      </w:r>
      <w:r>
        <w:t xml:space="preserve"> ze środowiskiem lokalnym.</w:t>
      </w:r>
    </w:p>
    <w:p w:rsidR="00A26C85" w:rsidRDefault="00A26C85" w:rsidP="00A26C85">
      <w:pPr>
        <w:jc w:val="both"/>
      </w:pPr>
      <w:r>
        <w:t>U</w:t>
      </w:r>
      <w:r w:rsidRPr="00663428">
        <w:t xml:space="preserve">stawa z 11 lutego 2016 </w:t>
      </w:r>
      <w:r w:rsidR="00422F12">
        <w:t xml:space="preserve">r. </w:t>
      </w:r>
      <w:r w:rsidRPr="00663428">
        <w:t>o pomocy państwa w wychowywaniu dzieci</w:t>
      </w:r>
      <w:r>
        <w:t xml:space="preserve"> wprowadziła </w:t>
      </w:r>
      <w:r w:rsidR="00422F12">
        <w:t xml:space="preserve">zmiany </w:t>
      </w:r>
      <w:r>
        <w:t>do ustawy</w:t>
      </w:r>
      <w:r w:rsidRPr="00663428">
        <w:t xml:space="preserve"> o wspieraniu rodziny i systemie pieczy zastępczej</w:t>
      </w:r>
      <w:r>
        <w:t xml:space="preserve">, zgodnie z którymi </w:t>
      </w:r>
      <w:r w:rsidRPr="00663428">
        <w:t xml:space="preserve">na każde dziecko </w:t>
      </w:r>
      <w:r>
        <w:t xml:space="preserve">do </w:t>
      </w:r>
      <w:r w:rsidRPr="00663428">
        <w:t>18 roku życia, umieszczone w rodzinie zastępczej, rodzinnym domu dziecka oraz placówce opiekuńczo-wychowawczej typu rodzinnego, przysługuje dodatek w wysokości świadczenia wychowawczego określonego w przepisach o pomocy państwa w wychowywaniu dzieci (500 zł na dziecko</w:t>
      </w:r>
      <w:r w:rsidR="00422F12">
        <w:t>)</w:t>
      </w:r>
      <w:r w:rsidRPr="00663428">
        <w:t>.</w:t>
      </w:r>
    </w:p>
    <w:p w:rsidR="00A26C85" w:rsidRDefault="00A26C85" w:rsidP="00A26C85">
      <w:pPr>
        <w:jc w:val="both"/>
        <w:rPr>
          <w:color w:val="000000" w:themeColor="text1"/>
        </w:rPr>
      </w:pPr>
    </w:p>
    <w:p w:rsidR="00965F0C" w:rsidRPr="008F432A" w:rsidRDefault="00965F0C" w:rsidP="008F432A">
      <w:pPr>
        <w:jc w:val="both"/>
        <w:rPr>
          <w:color w:val="000000" w:themeColor="text1"/>
        </w:rPr>
      </w:pPr>
      <w:r w:rsidRPr="008F432A">
        <w:rPr>
          <w:color w:val="000000" w:themeColor="text1"/>
        </w:rPr>
        <w:t xml:space="preserve">Ustawa </w:t>
      </w:r>
      <w:r w:rsidR="008F432A" w:rsidRPr="008F432A">
        <w:rPr>
          <w:color w:val="000000" w:themeColor="text1"/>
        </w:rPr>
        <w:t xml:space="preserve">z 4 listopada 2016 r. </w:t>
      </w:r>
      <w:r w:rsidRPr="008F432A">
        <w:rPr>
          <w:color w:val="000000" w:themeColor="text1"/>
        </w:rPr>
        <w:t>o wsparciu kobiet w ciąży i rodzin „Za życiem” wprowadziła jednorazowe świadczenie w wysokości 4000 zł</w:t>
      </w:r>
      <w:r w:rsidR="008F432A" w:rsidRPr="008F432A">
        <w:rPr>
          <w:color w:val="000000" w:themeColor="text1"/>
        </w:rPr>
        <w:t xml:space="preserve">, wypłacane </w:t>
      </w:r>
      <w:r w:rsidRPr="008F432A">
        <w:rPr>
          <w:color w:val="000000" w:themeColor="text1"/>
        </w:rPr>
        <w:t>niezależne od kryterium dochodowego. Jest ono adresowane do rodzin dzieci, u których zdiagnozowano ciężkie i nieodwracalne upośledzenie albo nieuleczalną chorobę zagrażającą ich życiu, które powstały w prenatalnym okresie rozwoju dziecka lub w czasie porodu.</w:t>
      </w:r>
    </w:p>
    <w:p w:rsidR="00965F0C" w:rsidRPr="008F432A" w:rsidRDefault="00965F0C" w:rsidP="008F432A">
      <w:pPr>
        <w:pStyle w:val="NormalnyWeb"/>
        <w:spacing w:before="0" w:beforeAutospacing="0" w:after="0" w:afterAutospacing="0"/>
        <w:jc w:val="both"/>
        <w:rPr>
          <w:rFonts w:eastAsia="Calibri"/>
          <w:color w:val="000000" w:themeColor="text1"/>
        </w:rPr>
      </w:pPr>
      <w:r w:rsidRPr="008F432A">
        <w:rPr>
          <w:rFonts w:eastAsia="Calibri"/>
          <w:color w:val="000000" w:themeColor="text1"/>
        </w:rPr>
        <w:t xml:space="preserve">Ustawa przypisała asystentowi rodziny nowe zadania. Stał się on koordynatorem usług wsparcia oferowanego kobietom w ciąży oraz ich rodzinom, ze szczególnym uwzględnieniem kobiety w ciąży </w:t>
      </w:r>
      <w:r w:rsidRPr="008F432A">
        <w:rPr>
          <w:rFonts w:eastAsia="Calibri"/>
          <w:color w:val="000000" w:themeColor="text1"/>
          <w:lang w:eastAsia="en-US"/>
        </w:rPr>
        <w:t>powikłanej, kobiet</w:t>
      </w:r>
      <w:r w:rsidR="00422F12">
        <w:rPr>
          <w:rFonts w:eastAsia="Calibri"/>
          <w:color w:val="000000" w:themeColor="text1"/>
          <w:lang w:eastAsia="en-US"/>
        </w:rPr>
        <w:t>y</w:t>
      </w:r>
      <w:r w:rsidRPr="008F432A">
        <w:rPr>
          <w:rFonts w:eastAsia="Calibri"/>
          <w:color w:val="000000" w:themeColor="text1"/>
          <w:lang w:eastAsia="en-US"/>
        </w:rPr>
        <w:t xml:space="preserve"> w sytuacji niepowodzeń położniczych oraz wsparcia rodzin dzieci, u których zdiagnozowano ciężkie i</w:t>
      </w:r>
      <w:r w:rsidR="00121BC4">
        <w:rPr>
          <w:rFonts w:eastAsia="Calibri"/>
          <w:color w:val="000000" w:themeColor="text1"/>
          <w:lang w:eastAsia="en-US"/>
        </w:rPr>
        <w:t xml:space="preserve"> </w:t>
      </w:r>
      <w:r w:rsidRPr="008F432A">
        <w:rPr>
          <w:rFonts w:eastAsia="Calibri"/>
          <w:color w:val="000000" w:themeColor="text1"/>
          <w:lang w:eastAsia="en-US"/>
        </w:rPr>
        <w:t>nieodwracalne upośledzenie albo nieuleczalną chorobę zagrażającą ich życiu, które powstały w prenatalnym okresie rozwoju dziecka lub w czasie porodu.</w:t>
      </w:r>
    </w:p>
    <w:p w:rsidR="006D1C94" w:rsidRDefault="006D1C94" w:rsidP="008F432A">
      <w:pPr>
        <w:jc w:val="both"/>
        <w:rPr>
          <w:color w:val="000000" w:themeColor="text1"/>
        </w:rPr>
      </w:pPr>
    </w:p>
    <w:p w:rsidR="00965F0C" w:rsidRPr="008F432A" w:rsidRDefault="00965F0C" w:rsidP="008F432A">
      <w:pPr>
        <w:jc w:val="both"/>
        <w:rPr>
          <w:color w:val="000000" w:themeColor="text1"/>
        </w:rPr>
      </w:pPr>
      <w:r w:rsidRPr="008F432A">
        <w:rPr>
          <w:color w:val="000000" w:themeColor="text1"/>
        </w:rPr>
        <w:t xml:space="preserve">Przyjęty w grudniu 2016 r. </w:t>
      </w:r>
      <w:r w:rsidRPr="008F432A">
        <w:rPr>
          <w:rStyle w:val="Uwydatnienie"/>
          <w:i w:val="0"/>
          <w:color w:val="000000" w:themeColor="text1"/>
        </w:rPr>
        <w:t>program kompleksowego wsparcia dla rodzin „Za życiem”</w:t>
      </w:r>
      <w:r w:rsidRPr="008F432A">
        <w:rPr>
          <w:color w:val="000000" w:themeColor="text1"/>
        </w:rPr>
        <w:t xml:space="preserve"> wspiera rodziny z osobami niepełnosprawnymi, w tym wychowujące niepełnosprawne dzieci. Przewidziano w nim </w:t>
      </w:r>
      <w:r w:rsidR="008F432A">
        <w:rPr>
          <w:color w:val="000000" w:themeColor="text1"/>
        </w:rPr>
        <w:t>różne</w:t>
      </w:r>
      <w:r w:rsidRPr="008F432A">
        <w:rPr>
          <w:color w:val="000000" w:themeColor="text1"/>
        </w:rPr>
        <w:t xml:space="preserve"> formy wsparcia osób niepełnosprawnych i ich rodzin</w:t>
      </w:r>
      <w:r w:rsidR="008F432A">
        <w:rPr>
          <w:color w:val="000000" w:themeColor="text1"/>
        </w:rPr>
        <w:t xml:space="preserve">, począwszy od </w:t>
      </w:r>
      <w:r w:rsidRPr="008F432A">
        <w:rPr>
          <w:color w:val="000000" w:themeColor="text1"/>
        </w:rPr>
        <w:t>wszechstronnej opieki nad kobietą w okresie ciąży, w tym powikłanej, porodu i połogu oraz wczesnego wspomagania rozwoju dziecka</w:t>
      </w:r>
      <w:r w:rsidR="00422F12">
        <w:rPr>
          <w:color w:val="000000" w:themeColor="text1"/>
        </w:rPr>
        <w:t>,</w:t>
      </w:r>
      <w:r w:rsidR="008F432A">
        <w:rPr>
          <w:color w:val="000000" w:themeColor="text1"/>
        </w:rPr>
        <w:t xml:space="preserve"> po </w:t>
      </w:r>
      <w:r w:rsidRPr="008F432A">
        <w:rPr>
          <w:color w:val="000000" w:themeColor="text1"/>
        </w:rPr>
        <w:t>rozwiązania w zakresie wsparcia rodzin</w:t>
      </w:r>
      <w:r w:rsidR="008F432A">
        <w:rPr>
          <w:color w:val="000000" w:themeColor="text1"/>
        </w:rPr>
        <w:t xml:space="preserve"> (</w:t>
      </w:r>
      <w:r w:rsidRPr="008F432A">
        <w:rPr>
          <w:color w:val="000000" w:themeColor="text1"/>
        </w:rPr>
        <w:t>usługi wspierające, rehabilitacyjne i mieszkaniowe</w:t>
      </w:r>
      <w:r w:rsidR="008F432A">
        <w:rPr>
          <w:color w:val="000000" w:themeColor="text1"/>
        </w:rPr>
        <w:t>)</w:t>
      </w:r>
      <w:r w:rsidRPr="008F432A">
        <w:rPr>
          <w:color w:val="000000" w:themeColor="text1"/>
        </w:rPr>
        <w:t xml:space="preserve">. Na realizację </w:t>
      </w:r>
      <w:r w:rsidR="008F432A">
        <w:rPr>
          <w:color w:val="000000" w:themeColor="text1"/>
        </w:rPr>
        <w:t>programu w</w:t>
      </w:r>
      <w:r w:rsidRPr="008F432A">
        <w:rPr>
          <w:color w:val="000000" w:themeColor="text1"/>
        </w:rPr>
        <w:t xml:space="preserve"> latach 2017-2021 </w:t>
      </w:r>
      <w:r w:rsidR="00422F12" w:rsidRPr="008F432A">
        <w:rPr>
          <w:color w:val="000000" w:themeColor="text1"/>
        </w:rPr>
        <w:t xml:space="preserve">przeznaczone </w:t>
      </w:r>
      <w:r w:rsidRPr="008F432A">
        <w:rPr>
          <w:color w:val="000000" w:themeColor="text1"/>
        </w:rPr>
        <w:t xml:space="preserve">zostanie </w:t>
      </w:r>
      <w:r w:rsidR="008F432A">
        <w:rPr>
          <w:color w:val="000000" w:themeColor="text1"/>
        </w:rPr>
        <w:t xml:space="preserve">łącznie </w:t>
      </w:r>
      <w:r w:rsidRPr="008F432A">
        <w:rPr>
          <w:color w:val="000000" w:themeColor="text1"/>
        </w:rPr>
        <w:t>3</w:t>
      </w:r>
      <w:r w:rsidR="008F432A">
        <w:rPr>
          <w:color w:val="000000" w:themeColor="text1"/>
        </w:rPr>
        <w:t>.</w:t>
      </w:r>
      <w:r w:rsidRPr="008F432A">
        <w:rPr>
          <w:color w:val="000000" w:themeColor="text1"/>
        </w:rPr>
        <w:t>065</w:t>
      </w:r>
      <w:r w:rsidR="008F432A">
        <w:rPr>
          <w:color w:val="000000" w:themeColor="text1"/>
        </w:rPr>
        <w:t>.</w:t>
      </w:r>
      <w:r w:rsidRPr="008F432A">
        <w:rPr>
          <w:color w:val="000000" w:themeColor="text1"/>
        </w:rPr>
        <w:t>036 tys. zł.</w:t>
      </w:r>
    </w:p>
    <w:p w:rsidR="00C00954" w:rsidRDefault="006D1C94" w:rsidP="00965F0C">
      <w:pPr>
        <w:jc w:val="both"/>
        <w:rPr>
          <w:color w:val="000000" w:themeColor="text1"/>
        </w:rPr>
      </w:pPr>
      <w:r>
        <w:rPr>
          <w:color w:val="000000" w:themeColor="text1"/>
        </w:rPr>
        <w:t>Działania realizowane w ramach programu</w:t>
      </w:r>
      <w:r w:rsidR="00635B60">
        <w:rPr>
          <w:color w:val="000000" w:themeColor="text1"/>
        </w:rPr>
        <w:t>, istotne dla matek i dzieci</w:t>
      </w:r>
      <w:r>
        <w:rPr>
          <w:color w:val="000000" w:themeColor="text1"/>
        </w:rPr>
        <w:t>:</w:t>
      </w:r>
    </w:p>
    <w:p w:rsidR="00902926" w:rsidRDefault="00635B60" w:rsidP="0006759E">
      <w:pPr>
        <w:pStyle w:val="NormalnyWeb"/>
        <w:numPr>
          <w:ilvl w:val="0"/>
          <w:numId w:val="94"/>
        </w:numPr>
        <w:shd w:val="clear" w:color="auto" w:fill="FFFFFF"/>
        <w:spacing w:before="0" w:beforeAutospacing="0" w:after="0" w:afterAutospacing="0"/>
        <w:jc w:val="both"/>
        <w:rPr>
          <w:color w:val="000000" w:themeColor="text1"/>
        </w:rPr>
      </w:pPr>
      <w:r>
        <w:rPr>
          <w:color w:val="000000" w:themeColor="text1"/>
        </w:rPr>
        <w:t>Z</w:t>
      </w:r>
      <w:r w:rsidR="00965F0C">
        <w:rPr>
          <w:color w:val="000000" w:themeColor="text1"/>
        </w:rPr>
        <w:t>miana w zakresie wypłaty z</w:t>
      </w:r>
      <w:r w:rsidR="00902926" w:rsidRPr="00687195">
        <w:rPr>
          <w:color w:val="000000" w:themeColor="text1"/>
        </w:rPr>
        <w:t>asiłk</w:t>
      </w:r>
      <w:r w:rsidR="00965F0C">
        <w:rPr>
          <w:color w:val="000000" w:themeColor="text1"/>
        </w:rPr>
        <w:t>u</w:t>
      </w:r>
      <w:r w:rsidR="00902926" w:rsidRPr="00687195">
        <w:rPr>
          <w:color w:val="000000" w:themeColor="text1"/>
        </w:rPr>
        <w:t xml:space="preserve"> opiekuńcz</w:t>
      </w:r>
      <w:r w:rsidR="00965F0C">
        <w:rPr>
          <w:color w:val="000000" w:themeColor="text1"/>
        </w:rPr>
        <w:t>ego</w:t>
      </w:r>
      <w:r w:rsidR="00902926" w:rsidRPr="00687195">
        <w:rPr>
          <w:color w:val="000000" w:themeColor="text1"/>
        </w:rPr>
        <w:t xml:space="preserve"> (</w:t>
      </w:r>
      <w:r w:rsidR="00C00954">
        <w:rPr>
          <w:color w:val="000000" w:themeColor="text1"/>
        </w:rPr>
        <w:t xml:space="preserve">na </w:t>
      </w:r>
      <w:r w:rsidR="00902926" w:rsidRPr="00687195">
        <w:rPr>
          <w:color w:val="000000" w:themeColor="text1"/>
        </w:rPr>
        <w:t>opiek</w:t>
      </w:r>
      <w:r w:rsidR="00C00954">
        <w:rPr>
          <w:color w:val="000000" w:themeColor="text1"/>
        </w:rPr>
        <w:t>ę</w:t>
      </w:r>
      <w:r w:rsidR="00902926" w:rsidRPr="00687195">
        <w:rPr>
          <w:color w:val="000000" w:themeColor="text1"/>
        </w:rPr>
        <w:t xml:space="preserve"> nad chorym dzieckiem między 14 a 18 rokiem życia) </w:t>
      </w:r>
      <w:r w:rsidR="00965F0C">
        <w:rPr>
          <w:color w:val="000000" w:themeColor="text1"/>
        </w:rPr>
        <w:t xml:space="preserve">- </w:t>
      </w:r>
      <w:r w:rsidR="00902926" w:rsidRPr="00687195">
        <w:rPr>
          <w:color w:val="000000" w:themeColor="text1"/>
        </w:rPr>
        <w:t xml:space="preserve">został </w:t>
      </w:r>
      <w:r w:rsidR="00965F0C">
        <w:rPr>
          <w:color w:val="000000" w:themeColor="text1"/>
        </w:rPr>
        <w:t xml:space="preserve">on </w:t>
      </w:r>
      <w:r w:rsidR="00902926" w:rsidRPr="00687195">
        <w:rPr>
          <w:color w:val="000000" w:themeColor="text1"/>
        </w:rPr>
        <w:t xml:space="preserve">wydłużony z 14 do 30 dni w przypadku opieki nad dzieckiem chorym ze znacznym stopniem niepełnosprawności albo </w:t>
      </w:r>
      <w:r w:rsidR="00C00954">
        <w:rPr>
          <w:color w:val="000000" w:themeColor="text1"/>
        </w:rPr>
        <w:t>mając</w:t>
      </w:r>
      <w:r w:rsidR="006D1C94">
        <w:rPr>
          <w:color w:val="000000" w:themeColor="text1"/>
        </w:rPr>
        <w:t>ym</w:t>
      </w:r>
      <w:r w:rsidR="00C00954">
        <w:rPr>
          <w:color w:val="000000" w:themeColor="text1"/>
        </w:rPr>
        <w:t xml:space="preserve"> </w:t>
      </w:r>
      <w:r w:rsidR="00902926" w:rsidRPr="00687195">
        <w:rPr>
          <w:color w:val="000000" w:themeColor="text1"/>
        </w:rPr>
        <w:t>orzeczenie o niepełnosprawności</w:t>
      </w:r>
      <w:r w:rsidR="009654DB">
        <w:rPr>
          <w:color w:val="000000" w:themeColor="text1"/>
        </w:rPr>
        <w:t xml:space="preserve"> łącznie ze wskazaniem konieczności stałej lub długotrwałej opieki lub pomocy innej osoby w związku ze znacznie ograniczoną możliwością samodzielnej egzystencji oraz konieczności</w:t>
      </w:r>
      <w:r w:rsidR="00422F12">
        <w:rPr>
          <w:color w:val="000000" w:themeColor="text1"/>
        </w:rPr>
        <w:t>ą</w:t>
      </w:r>
      <w:r w:rsidR="009654DB">
        <w:rPr>
          <w:color w:val="000000" w:themeColor="text1"/>
        </w:rPr>
        <w:t xml:space="preserve"> stałego współudziału opiekuna dziecka w procesie jego leczenia, rehabilitacji i edukacji, do ukończenia 18 roku życia</w:t>
      </w:r>
      <w:r w:rsidR="00902926" w:rsidRPr="00687195">
        <w:rPr>
          <w:color w:val="000000" w:themeColor="text1"/>
        </w:rPr>
        <w:t>.</w:t>
      </w:r>
      <w:r w:rsidR="00965F0C">
        <w:rPr>
          <w:color w:val="000000" w:themeColor="text1"/>
        </w:rPr>
        <w:t xml:space="preserve"> Rozwiązanie to zaczęło obowiązywać w czerwcu 2018 r.</w:t>
      </w:r>
    </w:p>
    <w:p w:rsidR="00965F0C" w:rsidRPr="006D1C94" w:rsidRDefault="006D1C94" w:rsidP="0006759E">
      <w:pPr>
        <w:pStyle w:val="Akapitzlist"/>
        <w:numPr>
          <w:ilvl w:val="0"/>
          <w:numId w:val="94"/>
        </w:numPr>
        <w:rPr>
          <w:color w:val="000000" w:themeColor="text1"/>
        </w:rPr>
      </w:pPr>
      <w:r w:rsidRPr="006D1C94">
        <w:rPr>
          <w:color w:val="000000" w:themeColor="text1"/>
        </w:rPr>
        <w:t>R</w:t>
      </w:r>
      <w:r w:rsidR="00965F0C" w:rsidRPr="006D1C94">
        <w:rPr>
          <w:color w:val="000000" w:themeColor="text1"/>
        </w:rPr>
        <w:t>ozw</w:t>
      </w:r>
      <w:r w:rsidRPr="006D1C94">
        <w:rPr>
          <w:color w:val="000000" w:themeColor="text1"/>
        </w:rPr>
        <w:t>ój</w:t>
      </w:r>
      <w:r w:rsidR="00965F0C" w:rsidRPr="006D1C94">
        <w:rPr>
          <w:color w:val="000000" w:themeColor="text1"/>
        </w:rPr>
        <w:t xml:space="preserve"> sieci domów dla matek z małoletnimi dziećmi i kobiet w ciąży </w:t>
      </w:r>
      <w:r w:rsidRPr="006D1C94">
        <w:rPr>
          <w:color w:val="000000" w:themeColor="text1"/>
        </w:rPr>
        <w:t xml:space="preserve">- w latach 2017 – 2021 udzielane będą </w:t>
      </w:r>
      <w:r w:rsidR="00965F0C" w:rsidRPr="006D1C94">
        <w:rPr>
          <w:color w:val="000000" w:themeColor="text1"/>
        </w:rPr>
        <w:t>dotacje na:</w:t>
      </w:r>
    </w:p>
    <w:p w:rsidR="00965F0C" w:rsidRPr="006D1C94" w:rsidRDefault="00965F0C" w:rsidP="0006759E">
      <w:pPr>
        <w:pStyle w:val="Akapitzlist"/>
        <w:numPr>
          <w:ilvl w:val="0"/>
          <w:numId w:val="95"/>
        </w:numPr>
        <w:rPr>
          <w:color w:val="000000" w:themeColor="text1"/>
        </w:rPr>
      </w:pPr>
      <w:r w:rsidRPr="006D1C94">
        <w:rPr>
          <w:color w:val="000000" w:themeColor="text1"/>
        </w:rPr>
        <w:t>doposażenie istniejących domów dla matek z małoletnimi dziećmi i kobiet w</w:t>
      </w:r>
      <w:r w:rsidR="00121BC4">
        <w:rPr>
          <w:color w:val="000000" w:themeColor="text1"/>
        </w:rPr>
        <w:t xml:space="preserve"> </w:t>
      </w:r>
      <w:r w:rsidRPr="006D1C94">
        <w:rPr>
          <w:color w:val="000000" w:themeColor="text1"/>
        </w:rPr>
        <w:t>ciąży</w:t>
      </w:r>
      <w:r w:rsidR="006D1C94" w:rsidRPr="006D1C94">
        <w:rPr>
          <w:color w:val="000000" w:themeColor="text1"/>
        </w:rPr>
        <w:t>,</w:t>
      </w:r>
    </w:p>
    <w:p w:rsidR="00965F0C" w:rsidRPr="006D1C94" w:rsidRDefault="00965F0C" w:rsidP="0006759E">
      <w:pPr>
        <w:pStyle w:val="Akapitzlist"/>
        <w:numPr>
          <w:ilvl w:val="0"/>
          <w:numId w:val="95"/>
        </w:numPr>
        <w:rPr>
          <w:color w:val="000000" w:themeColor="text1"/>
        </w:rPr>
      </w:pPr>
      <w:r w:rsidRPr="006D1C94">
        <w:rPr>
          <w:color w:val="000000" w:themeColor="text1"/>
        </w:rPr>
        <w:t>tworzenie nowych placówek.</w:t>
      </w:r>
    </w:p>
    <w:p w:rsidR="006D1C94" w:rsidRPr="006D1C94" w:rsidRDefault="006D1C94" w:rsidP="0006759E">
      <w:pPr>
        <w:pStyle w:val="NormalnyWeb"/>
        <w:numPr>
          <w:ilvl w:val="0"/>
          <w:numId w:val="96"/>
        </w:numPr>
        <w:shd w:val="clear" w:color="auto" w:fill="FFFFFF"/>
        <w:spacing w:before="0" w:beforeAutospacing="0" w:after="0" w:afterAutospacing="0"/>
        <w:jc w:val="both"/>
        <w:rPr>
          <w:color w:val="000000" w:themeColor="text1"/>
        </w:rPr>
      </w:pPr>
      <w:r w:rsidRPr="006D1C94">
        <w:rPr>
          <w:color w:val="000000" w:themeColor="text1"/>
        </w:rPr>
        <w:t>U</w:t>
      </w:r>
      <w:r w:rsidR="00902926" w:rsidRPr="006D1C94">
        <w:rPr>
          <w:color w:val="000000" w:themeColor="text1"/>
        </w:rPr>
        <w:t xml:space="preserve">tworzenie 380 ośrodków koordynacyjno-rehabilitacyjno-opiekuńczych, </w:t>
      </w:r>
      <w:r w:rsidR="00422F12">
        <w:rPr>
          <w:color w:val="000000" w:themeColor="text1"/>
        </w:rPr>
        <w:t>u</w:t>
      </w:r>
      <w:r w:rsidR="00902926" w:rsidRPr="006D1C94">
        <w:rPr>
          <w:color w:val="000000" w:themeColor="text1"/>
        </w:rPr>
        <w:t xml:space="preserve">możliwiających objęcie wsparciem osób niepełnosprawnych, ze szczególnym uwzględnieniem </w:t>
      </w:r>
      <w:r w:rsidRPr="006D1C94">
        <w:rPr>
          <w:rFonts w:eastAsia="Calibri"/>
          <w:bCs/>
          <w:color w:val="000000" w:themeColor="text1"/>
          <w:lang w:eastAsia="en-US"/>
        </w:rPr>
        <w:t>wczesnego wspomagania rozwoju dzieci</w:t>
      </w:r>
      <w:r w:rsidR="00422F12">
        <w:rPr>
          <w:rFonts w:eastAsia="Calibri"/>
          <w:bCs/>
          <w:color w:val="000000" w:themeColor="text1"/>
          <w:lang w:eastAsia="en-US"/>
        </w:rPr>
        <w:t>,</w:t>
      </w:r>
      <w:r w:rsidRPr="006D1C94">
        <w:rPr>
          <w:rFonts w:eastAsia="Calibri"/>
          <w:bCs/>
          <w:color w:val="000000" w:themeColor="text1"/>
          <w:lang w:eastAsia="en-US"/>
        </w:rPr>
        <w:t xml:space="preserve"> od momentu wykrycia niepełnosprawności lub zagrożenia niepełnosprawnością</w:t>
      </w:r>
      <w:r w:rsidR="00422F12">
        <w:rPr>
          <w:rFonts w:eastAsia="Calibri"/>
          <w:bCs/>
          <w:color w:val="000000" w:themeColor="text1"/>
          <w:lang w:eastAsia="en-US"/>
        </w:rPr>
        <w:t>,</w:t>
      </w:r>
      <w:r w:rsidRPr="006D1C94">
        <w:rPr>
          <w:rFonts w:eastAsia="Calibri"/>
          <w:color w:val="000000" w:themeColor="text1"/>
          <w:lang w:eastAsia="en-US"/>
        </w:rPr>
        <w:t xml:space="preserve"> zaplanowane jest na lata 2017 – 2021. </w:t>
      </w:r>
      <w:r w:rsidR="00965F0C" w:rsidRPr="006D1C94">
        <w:rPr>
          <w:color w:val="000000" w:themeColor="text1"/>
        </w:rPr>
        <w:t>Od listopada do grudnia 2017 r. M</w:t>
      </w:r>
      <w:r w:rsidRPr="006D1C94">
        <w:rPr>
          <w:color w:val="000000" w:themeColor="text1"/>
        </w:rPr>
        <w:t>EN</w:t>
      </w:r>
      <w:r w:rsidR="00965F0C" w:rsidRPr="006D1C94">
        <w:rPr>
          <w:color w:val="000000" w:themeColor="text1"/>
        </w:rPr>
        <w:t xml:space="preserve"> podpisało z</w:t>
      </w:r>
      <w:r w:rsidR="00121BC4">
        <w:rPr>
          <w:color w:val="000000" w:themeColor="text1"/>
        </w:rPr>
        <w:t xml:space="preserve"> </w:t>
      </w:r>
      <w:r w:rsidR="00965F0C" w:rsidRPr="006D1C94">
        <w:rPr>
          <w:color w:val="000000" w:themeColor="text1"/>
        </w:rPr>
        <w:t xml:space="preserve">powiatami lub miastami na prawach powiatu 268 porozumień </w:t>
      </w:r>
      <w:r w:rsidRPr="006D1C94">
        <w:rPr>
          <w:color w:val="000000" w:themeColor="text1"/>
        </w:rPr>
        <w:t>w sprawie realizacji odpowiednich działań.</w:t>
      </w:r>
    </w:p>
    <w:p w:rsidR="00902926" w:rsidRPr="006D1C94" w:rsidRDefault="006D1C94" w:rsidP="0006759E">
      <w:pPr>
        <w:pStyle w:val="NormalnyWeb"/>
        <w:numPr>
          <w:ilvl w:val="0"/>
          <w:numId w:val="96"/>
        </w:numPr>
        <w:shd w:val="clear" w:color="auto" w:fill="FFFFFF"/>
        <w:spacing w:before="0" w:beforeAutospacing="0" w:after="0" w:afterAutospacing="0"/>
        <w:jc w:val="both"/>
        <w:rPr>
          <w:color w:val="000000" w:themeColor="text1"/>
        </w:rPr>
      </w:pPr>
      <w:r w:rsidRPr="006D1C94">
        <w:rPr>
          <w:color w:val="000000" w:themeColor="text1"/>
        </w:rPr>
        <w:t>T</w:t>
      </w:r>
      <w:r w:rsidR="00902926" w:rsidRPr="006D1C94">
        <w:rPr>
          <w:color w:val="000000" w:themeColor="text1"/>
        </w:rPr>
        <w:t>worzenie miejsc w ośrodkach wsparcia pomagających osobom niepełnosprawnym (w szczególności z niepełnosprawnością sprzężoną i spektrum autyzmu) w osiągnięciu samodzielności i niezależności w życiu społecznym i zawodowym</w:t>
      </w:r>
      <w:r w:rsidR="00FF74C3">
        <w:rPr>
          <w:color w:val="000000" w:themeColor="text1"/>
        </w:rPr>
        <w:t>,</w:t>
      </w:r>
      <w:r w:rsidR="00902926" w:rsidRPr="006D1C94">
        <w:rPr>
          <w:color w:val="000000" w:themeColor="text1"/>
        </w:rPr>
        <w:t xml:space="preserve"> tworzenie i ro</w:t>
      </w:r>
      <w:r w:rsidR="001D07C0">
        <w:rPr>
          <w:color w:val="000000" w:themeColor="text1"/>
        </w:rPr>
        <w:t xml:space="preserve">zwój mieszkalnictwa chronionego. Zakłada się tworzenie </w:t>
      </w:r>
      <w:r w:rsidR="00902926" w:rsidRPr="006D1C94">
        <w:rPr>
          <w:color w:val="000000" w:themeColor="text1"/>
        </w:rPr>
        <w:t>50 mieszkań</w:t>
      </w:r>
      <w:r w:rsidR="001D07C0">
        <w:rPr>
          <w:color w:val="000000" w:themeColor="text1"/>
        </w:rPr>
        <w:t xml:space="preserve"> rocznie</w:t>
      </w:r>
      <w:r w:rsidR="00902926" w:rsidRPr="006D1C94">
        <w:rPr>
          <w:color w:val="000000" w:themeColor="text1"/>
        </w:rPr>
        <w:t>.</w:t>
      </w:r>
      <w:r w:rsidR="00425CE3" w:rsidRPr="006D1C94">
        <w:rPr>
          <w:color w:val="000000" w:themeColor="text1"/>
        </w:rPr>
        <w:t xml:space="preserve"> </w:t>
      </w:r>
    </w:p>
    <w:p w:rsidR="00965F0C" w:rsidRPr="00FF74C3" w:rsidRDefault="00965F0C" w:rsidP="00FF74C3">
      <w:pPr>
        <w:ind w:left="360"/>
        <w:jc w:val="both"/>
        <w:rPr>
          <w:rFonts w:eastAsia="Calibri"/>
          <w:color w:val="000000" w:themeColor="text1"/>
          <w:lang w:eastAsia="en-US"/>
        </w:rPr>
      </w:pPr>
      <w:r w:rsidRPr="00FF74C3">
        <w:rPr>
          <w:rFonts w:eastAsia="Calibri"/>
          <w:color w:val="000000" w:themeColor="text1"/>
          <w:lang w:eastAsia="en-US"/>
        </w:rPr>
        <w:t xml:space="preserve">W 2017 </w:t>
      </w:r>
      <w:r w:rsidR="00FF74C3" w:rsidRPr="00FF74C3">
        <w:rPr>
          <w:rFonts w:eastAsia="Calibri"/>
          <w:color w:val="000000" w:themeColor="text1"/>
          <w:lang w:eastAsia="en-US"/>
        </w:rPr>
        <w:t xml:space="preserve">r. </w:t>
      </w:r>
      <w:r w:rsidRPr="00FF74C3">
        <w:rPr>
          <w:bCs/>
          <w:color w:val="000000" w:themeColor="text1"/>
          <w:lang w:eastAsia="en-US"/>
        </w:rPr>
        <w:t xml:space="preserve">utworzono 763 miejsca w środowiskowych domach samopomocy, </w:t>
      </w:r>
      <w:r w:rsidRPr="00FF74C3">
        <w:rPr>
          <w:rFonts w:eastAsia="Calibri"/>
          <w:bCs/>
          <w:color w:val="000000" w:themeColor="text1"/>
          <w:lang w:eastAsia="en-US"/>
        </w:rPr>
        <w:t>a</w:t>
      </w:r>
      <w:r w:rsidRPr="00FF74C3">
        <w:rPr>
          <w:bCs/>
          <w:color w:val="000000" w:themeColor="text1"/>
        </w:rPr>
        <w:t xml:space="preserve"> także </w:t>
      </w:r>
      <w:r w:rsidRPr="00FF74C3">
        <w:rPr>
          <w:rFonts w:eastAsia="Calibri"/>
          <w:bCs/>
          <w:color w:val="000000" w:themeColor="text1"/>
          <w:lang w:eastAsia="en-US"/>
        </w:rPr>
        <w:t>2 kluby samopomocy.</w:t>
      </w:r>
      <w:r w:rsidR="00FF74C3" w:rsidRPr="00FF74C3">
        <w:rPr>
          <w:rFonts w:eastAsia="Calibri"/>
          <w:bCs/>
          <w:color w:val="000000" w:themeColor="text1"/>
          <w:lang w:eastAsia="en-US"/>
        </w:rPr>
        <w:t xml:space="preserve"> W</w:t>
      </w:r>
      <w:r w:rsidRPr="00FF74C3">
        <w:rPr>
          <w:rFonts w:eastAsia="Calibri"/>
          <w:bCs/>
          <w:color w:val="000000" w:themeColor="text1"/>
          <w:lang w:eastAsia="en-US"/>
        </w:rPr>
        <w:t xml:space="preserve"> styczniu 2018 r. otwarto 2 </w:t>
      </w:r>
      <w:r w:rsidR="00FF74C3" w:rsidRPr="00FF74C3">
        <w:rPr>
          <w:bCs/>
          <w:color w:val="000000" w:themeColor="text1"/>
          <w:lang w:eastAsia="en-US"/>
        </w:rPr>
        <w:t>środowiskowe domy samopomocy</w:t>
      </w:r>
      <w:r w:rsidRPr="00FF74C3">
        <w:rPr>
          <w:rFonts w:eastAsia="Calibri"/>
          <w:bCs/>
          <w:color w:val="000000" w:themeColor="text1"/>
          <w:lang w:eastAsia="en-US"/>
        </w:rPr>
        <w:t xml:space="preserve">. </w:t>
      </w:r>
      <w:r w:rsidR="00FF74C3" w:rsidRPr="00FF74C3">
        <w:rPr>
          <w:rFonts w:eastAsia="Calibri"/>
          <w:bCs/>
          <w:color w:val="000000" w:themeColor="text1"/>
          <w:lang w:eastAsia="en-US"/>
        </w:rPr>
        <w:t>S</w:t>
      </w:r>
      <w:r w:rsidR="00FF74C3" w:rsidRPr="00FF74C3">
        <w:rPr>
          <w:bCs/>
          <w:color w:val="000000" w:themeColor="text1"/>
          <w:lang w:eastAsia="en-US"/>
        </w:rPr>
        <w:t xml:space="preserve">tworzono także </w:t>
      </w:r>
      <w:r w:rsidRPr="00FF74C3">
        <w:rPr>
          <w:bCs/>
          <w:color w:val="000000" w:themeColor="text1"/>
          <w:lang w:eastAsia="en-US"/>
        </w:rPr>
        <w:t>71 miejsc dla osób ze spektrum autyzmu i niepełnosprawnościami sprzężonymi, w tym: 20 miejsc w 1 nowym środowiskowym domu samopomocy, 40 miejsc w 4 nowych filiach</w:t>
      </w:r>
      <w:r w:rsidR="00FF74C3" w:rsidRPr="00FF74C3">
        <w:rPr>
          <w:bCs/>
          <w:color w:val="000000" w:themeColor="text1"/>
          <w:lang w:eastAsia="en-US"/>
        </w:rPr>
        <w:t xml:space="preserve"> środowiskowych domów samopomocy</w:t>
      </w:r>
      <w:r w:rsidRPr="00FF74C3">
        <w:rPr>
          <w:bCs/>
          <w:color w:val="000000" w:themeColor="text1"/>
          <w:lang w:eastAsia="en-US"/>
        </w:rPr>
        <w:t xml:space="preserve">, a także </w:t>
      </w:r>
      <w:r w:rsidRPr="00FF74C3">
        <w:rPr>
          <w:rFonts w:eastAsia="Calibri"/>
          <w:color w:val="000000" w:themeColor="text1"/>
          <w:lang w:eastAsia="en-US"/>
        </w:rPr>
        <w:t>11 miejsc w</w:t>
      </w:r>
      <w:r w:rsidR="00121BC4">
        <w:rPr>
          <w:rFonts w:eastAsia="Calibri"/>
          <w:color w:val="000000" w:themeColor="text1"/>
          <w:lang w:eastAsia="en-US"/>
        </w:rPr>
        <w:t xml:space="preserve"> </w:t>
      </w:r>
      <w:r w:rsidRPr="00FF74C3">
        <w:rPr>
          <w:rFonts w:eastAsia="Calibri"/>
          <w:color w:val="000000" w:themeColor="text1"/>
          <w:lang w:eastAsia="en-US"/>
        </w:rPr>
        <w:t>domach już istniejących.</w:t>
      </w:r>
      <w:r w:rsidR="00FF74C3">
        <w:rPr>
          <w:rFonts w:eastAsia="Calibri"/>
          <w:color w:val="000000" w:themeColor="text1"/>
          <w:lang w:eastAsia="en-US"/>
        </w:rPr>
        <w:t xml:space="preserve"> Wprowadzono możliwość zwiększenia dotacji na </w:t>
      </w:r>
      <w:r w:rsidRPr="00FF74C3">
        <w:rPr>
          <w:rFonts w:eastAsia="Calibri"/>
          <w:color w:val="000000" w:themeColor="text1"/>
          <w:lang w:eastAsia="en-US"/>
        </w:rPr>
        <w:t>uczestnik</w:t>
      </w:r>
      <w:r w:rsidR="00FF74C3" w:rsidRPr="00FF74C3">
        <w:rPr>
          <w:rFonts w:eastAsia="Calibri"/>
          <w:color w:val="000000" w:themeColor="text1"/>
          <w:lang w:eastAsia="en-US"/>
        </w:rPr>
        <w:t>ów</w:t>
      </w:r>
      <w:r w:rsidRPr="00FF74C3">
        <w:rPr>
          <w:rFonts w:eastAsia="Calibri"/>
          <w:color w:val="000000" w:themeColor="text1"/>
          <w:lang w:eastAsia="en-US"/>
        </w:rPr>
        <w:t xml:space="preserve"> środowiskow</w:t>
      </w:r>
      <w:r w:rsidR="00FF74C3" w:rsidRPr="00FF74C3">
        <w:rPr>
          <w:rFonts w:eastAsia="Calibri"/>
          <w:color w:val="000000" w:themeColor="text1"/>
          <w:lang w:eastAsia="en-US"/>
        </w:rPr>
        <w:t>ych</w:t>
      </w:r>
      <w:r w:rsidRPr="00FF74C3">
        <w:rPr>
          <w:rFonts w:eastAsia="Calibri"/>
          <w:color w:val="000000" w:themeColor="text1"/>
          <w:lang w:eastAsia="en-US"/>
        </w:rPr>
        <w:t xml:space="preserve"> dom</w:t>
      </w:r>
      <w:r w:rsidR="00FF74C3" w:rsidRPr="00FF74C3">
        <w:rPr>
          <w:rFonts w:eastAsia="Calibri"/>
          <w:color w:val="000000" w:themeColor="text1"/>
          <w:lang w:eastAsia="en-US"/>
        </w:rPr>
        <w:t>ów</w:t>
      </w:r>
      <w:r w:rsidRPr="00FF74C3">
        <w:rPr>
          <w:rFonts w:eastAsia="Calibri"/>
          <w:color w:val="000000" w:themeColor="text1"/>
          <w:lang w:eastAsia="en-US"/>
        </w:rPr>
        <w:t xml:space="preserve"> samopomocy z niepełnosprawnościami sprzężonymi lub </w:t>
      </w:r>
      <w:r w:rsidRPr="00FF74C3">
        <w:rPr>
          <w:rFonts w:eastAsia="Calibri"/>
          <w:color w:val="000000" w:themeColor="text1"/>
          <w:lang w:eastAsia="en-US"/>
        </w:rPr>
        <w:lastRenderedPageBreak/>
        <w:t>spektrum autyzmu, którzy posiadają orzeczenie o znacznym stopniu niepełnosprawności wraz ze wskazaniem konieczności stałej lub długotrwałej opieki lub pomocy innej osoby w związku ze znacznie ograniczoną możliwością samodzielnej egzystencji.</w:t>
      </w:r>
    </w:p>
    <w:p w:rsidR="00FF74C3" w:rsidRDefault="00902926" w:rsidP="0006759E">
      <w:pPr>
        <w:pStyle w:val="NormalnyWeb"/>
        <w:numPr>
          <w:ilvl w:val="0"/>
          <w:numId w:val="96"/>
        </w:numPr>
        <w:shd w:val="clear" w:color="auto" w:fill="FFFFFF"/>
        <w:spacing w:before="0" w:beforeAutospacing="0" w:after="0" w:afterAutospacing="0"/>
        <w:jc w:val="both"/>
        <w:rPr>
          <w:bCs/>
          <w:color w:val="000000" w:themeColor="text1"/>
          <w:kern w:val="36"/>
        </w:rPr>
      </w:pPr>
      <w:r w:rsidRPr="00FF74C3">
        <w:rPr>
          <w:color w:val="000000" w:themeColor="text1"/>
        </w:rPr>
        <w:t>Członkowie rodziny będą mieć prawo do wsparcia w opiece nad osobą niepełnosprawną poprzez możliwość uzyskania pomocy w formie tzw. opieki wytchnieniowej (pomoc w załatwieniu codziennych spraw, zastępstwo członka rodziny/opiekuna w przypadku jego odpoczynku lub podjęcia pracy), w wymiarze do 120 godzin rocznie.</w:t>
      </w:r>
      <w:r w:rsidR="00965F0C" w:rsidRPr="00FF74C3">
        <w:rPr>
          <w:color w:val="000000" w:themeColor="text1"/>
        </w:rPr>
        <w:t xml:space="preserve"> </w:t>
      </w:r>
    </w:p>
    <w:p w:rsidR="008A1245" w:rsidRPr="008A1245" w:rsidRDefault="00902926" w:rsidP="0006759E">
      <w:pPr>
        <w:pStyle w:val="NormalnyWeb"/>
        <w:numPr>
          <w:ilvl w:val="0"/>
          <w:numId w:val="96"/>
        </w:numPr>
        <w:shd w:val="clear" w:color="auto" w:fill="FFFFFF"/>
        <w:spacing w:before="0" w:beforeAutospacing="0" w:after="0" w:afterAutospacing="0"/>
        <w:contextualSpacing/>
        <w:jc w:val="both"/>
        <w:rPr>
          <w:color w:val="000000" w:themeColor="text1"/>
        </w:rPr>
      </w:pPr>
      <w:r w:rsidRPr="008A1245">
        <w:rPr>
          <w:color w:val="000000" w:themeColor="text1"/>
        </w:rPr>
        <w:t>Urzędy pracy otrzym</w:t>
      </w:r>
      <w:r w:rsidR="00FF74C3" w:rsidRPr="008A1245">
        <w:rPr>
          <w:color w:val="000000" w:themeColor="text1"/>
        </w:rPr>
        <w:t>u</w:t>
      </w:r>
      <w:r w:rsidRPr="008A1245">
        <w:rPr>
          <w:color w:val="000000" w:themeColor="text1"/>
        </w:rPr>
        <w:t>ją dodatkowe środki na działania aktywizacyjne dla bezrobotnych rodziców i opiekunów osób niepełnosprawnych, niezbędne do podjęcia zatrudnienia lub rozpoczęcia działalności gospodarczej.</w:t>
      </w:r>
      <w:r w:rsidR="00425CE3" w:rsidRPr="008A1245">
        <w:rPr>
          <w:color w:val="000000" w:themeColor="text1"/>
        </w:rPr>
        <w:t xml:space="preserve"> </w:t>
      </w:r>
      <w:r w:rsidR="00965F0C" w:rsidRPr="008A1245">
        <w:rPr>
          <w:color w:val="000000" w:themeColor="text1"/>
        </w:rPr>
        <w:t xml:space="preserve">W 2017 r. </w:t>
      </w:r>
      <w:r w:rsidR="008A1245" w:rsidRPr="008A1245">
        <w:rPr>
          <w:color w:val="000000" w:themeColor="text1"/>
        </w:rPr>
        <w:t>wsparcie obejmowało:</w:t>
      </w:r>
    </w:p>
    <w:p w:rsidR="00965F0C" w:rsidRPr="008A1245" w:rsidRDefault="00965F0C" w:rsidP="0006759E">
      <w:pPr>
        <w:numPr>
          <w:ilvl w:val="0"/>
          <w:numId w:val="97"/>
        </w:numPr>
        <w:contextualSpacing/>
        <w:jc w:val="both"/>
        <w:rPr>
          <w:color w:val="000000" w:themeColor="text1"/>
        </w:rPr>
      </w:pPr>
      <w:r w:rsidRPr="008A1245">
        <w:rPr>
          <w:color w:val="000000" w:themeColor="text1"/>
        </w:rPr>
        <w:t>poradnictwo zawodowe, szkole</w:t>
      </w:r>
      <w:r w:rsidR="008A1245" w:rsidRPr="008A1245">
        <w:rPr>
          <w:color w:val="000000" w:themeColor="text1"/>
        </w:rPr>
        <w:t>nia</w:t>
      </w:r>
      <w:r w:rsidRPr="008A1245">
        <w:rPr>
          <w:color w:val="000000" w:themeColor="text1"/>
        </w:rPr>
        <w:t xml:space="preserve"> z zakresu umiejętności aktywnego poszukiwania pracy</w:t>
      </w:r>
      <w:r w:rsidR="008A1245" w:rsidRPr="008A1245">
        <w:rPr>
          <w:color w:val="000000" w:themeColor="text1"/>
        </w:rPr>
        <w:t>,</w:t>
      </w:r>
    </w:p>
    <w:p w:rsidR="008A1245" w:rsidRPr="008A1245" w:rsidRDefault="00965F0C" w:rsidP="0006759E">
      <w:pPr>
        <w:numPr>
          <w:ilvl w:val="0"/>
          <w:numId w:val="97"/>
        </w:numPr>
        <w:contextualSpacing/>
        <w:jc w:val="both"/>
        <w:rPr>
          <w:color w:val="000000" w:themeColor="text1"/>
        </w:rPr>
      </w:pPr>
      <w:r w:rsidRPr="008A1245">
        <w:rPr>
          <w:color w:val="000000" w:themeColor="text1"/>
        </w:rPr>
        <w:t xml:space="preserve">pośrednictwa pracy do pracy </w:t>
      </w:r>
      <w:r w:rsidR="008A1245" w:rsidRPr="008A1245">
        <w:rPr>
          <w:color w:val="000000" w:themeColor="text1"/>
        </w:rPr>
        <w:t xml:space="preserve">subsydiowanej i </w:t>
      </w:r>
      <w:r w:rsidRPr="008A1245">
        <w:rPr>
          <w:color w:val="000000" w:themeColor="text1"/>
        </w:rPr>
        <w:t>niesubsydiowanej</w:t>
      </w:r>
      <w:r w:rsidR="008A1245" w:rsidRPr="008A1245">
        <w:rPr>
          <w:color w:val="000000" w:themeColor="text1"/>
        </w:rPr>
        <w:t>,</w:t>
      </w:r>
    </w:p>
    <w:p w:rsidR="00965F0C" w:rsidRPr="008A1245" w:rsidRDefault="00965F0C" w:rsidP="0006759E">
      <w:pPr>
        <w:numPr>
          <w:ilvl w:val="0"/>
          <w:numId w:val="97"/>
        </w:numPr>
        <w:contextualSpacing/>
        <w:jc w:val="both"/>
        <w:rPr>
          <w:color w:val="000000" w:themeColor="text1"/>
        </w:rPr>
      </w:pPr>
      <w:r w:rsidRPr="008A1245">
        <w:rPr>
          <w:color w:val="000000" w:themeColor="text1"/>
        </w:rPr>
        <w:t>staż</w:t>
      </w:r>
      <w:r w:rsidR="008A1245" w:rsidRPr="008A1245">
        <w:rPr>
          <w:color w:val="000000" w:themeColor="text1"/>
        </w:rPr>
        <w:t>e zawodowe,</w:t>
      </w:r>
      <w:r w:rsidRPr="008A1245">
        <w:rPr>
          <w:color w:val="000000" w:themeColor="text1"/>
        </w:rPr>
        <w:t xml:space="preserve"> </w:t>
      </w:r>
    </w:p>
    <w:p w:rsidR="00965F0C" w:rsidRPr="00635B60" w:rsidRDefault="00965F0C" w:rsidP="0006759E">
      <w:pPr>
        <w:numPr>
          <w:ilvl w:val="0"/>
          <w:numId w:val="97"/>
        </w:numPr>
        <w:contextualSpacing/>
        <w:jc w:val="both"/>
        <w:rPr>
          <w:color w:val="000000" w:themeColor="text1"/>
        </w:rPr>
      </w:pPr>
      <w:r w:rsidRPr="00635B60">
        <w:rPr>
          <w:color w:val="000000" w:themeColor="text1"/>
        </w:rPr>
        <w:t>tworzeni</w:t>
      </w:r>
      <w:r w:rsidR="008A1245" w:rsidRPr="00635B60">
        <w:rPr>
          <w:color w:val="000000" w:themeColor="text1"/>
        </w:rPr>
        <w:t>e</w:t>
      </w:r>
      <w:r w:rsidRPr="00635B60">
        <w:rPr>
          <w:color w:val="000000" w:themeColor="text1"/>
        </w:rPr>
        <w:t xml:space="preserve"> preferencyjnych warunków zakładania działalności gospodarczej przez członków rodzin opiekujących się osobą niepełnosprawną</w:t>
      </w:r>
      <w:r w:rsidR="008A1245" w:rsidRPr="00635B60">
        <w:rPr>
          <w:color w:val="000000" w:themeColor="text1"/>
        </w:rPr>
        <w:t xml:space="preserve">, w tym </w:t>
      </w:r>
      <w:r w:rsidRPr="00635B60">
        <w:rPr>
          <w:color w:val="000000" w:themeColor="text1"/>
          <w:lang w:eastAsia="en-US"/>
        </w:rPr>
        <w:t>dofinansowanie podjęci</w:t>
      </w:r>
      <w:r w:rsidR="008A1245" w:rsidRPr="00635B60">
        <w:rPr>
          <w:color w:val="000000" w:themeColor="text1"/>
          <w:lang w:eastAsia="en-US"/>
        </w:rPr>
        <w:t>a</w:t>
      </w:r>
      <w:r w:rsidRPr="00635B60">
        <w:rPr>
          <w:color w:val="000000" w:themeColor="text1"/>
          <w:lang w:eastAsia="en-US"/>
        </w:rPr>
        <w:t xml:space="preserve"> przez opiekuna osoby niepełnosprawnej działalności gospodarczej, refundacj</w:t>
      </w:r>
      <w:r w:rsidR="00422F12">
        <w:rPr>
          <w:color w:val="000000" w:themeColor="text1"/>
          <w:lang w:eastAsia="en-US"/>
        </w:rPr>
        <w:t>ę</w:t>
      </w:r>
      <w:r w:rsidRPr="00635B60">
        <w:rPr>
          <w:color w:val="000000" w:themeColor="text1"/>
          <w:lang w:eastAsia="en-US"/>
        </w:rPr>
        <w:t xml:space="preserve"> kosztów wyposażenia lub doposażenia stanowiska pracy, na którym zostanie zatrudniony opiekun, podejmowanie przez opiekuna działalności na zasadach określonych dla spółdzielni socjalnej, pożyczki na podjęcie działalności gospodarczej, pożyczki na utworzenie miejsca pracy, na którym zostanie zatrudniony skierowany </w:t>
      </w:r>
      <w:r w:rsidR="0033527F" w:rsidRPr="00635B60">
        <w:rPr>
          <w:color w:val="000000" w:themeColor="text1"/>
          <w:lang w:eastAsia="en-US"/>
        </w:rPr>
        <w:t xml:space="preserve">opiekun, zachęty do tworzenia </w:t>
      </w:r>
      <w:r w:rsidRPr="00635B60">
        <w:rPr>
          <w:color w:val="000000" w:themeColor="text1"/>
          <w:lang w:eastAsia="en-US"/>
        </w:rPr>
        <w:t>miejsc opieki nad dziećmi niepełnosprawnymi w żłobkach lub klubach dziecięcych lub do świadczenia usług rehabilitacyjnych (jednorazowe środki na podjęcie działalności gospodarczej, pożyczk</w:t>
      </w:r>
      <w:r w:rsidR="00422F12">
        <w:rPr>
          <w:color w:val="000000" w:themeColor="text1"/>
          <w:lang w:eastAsia="en-US"/>
        </w:rPr>
        <w:t>i</w:t>
      </w:r>
      <w:r w:rsidRPr="00635B60">
        <w:rPr>
          <w:color w:val="000000" w:themeColor="text1"/>
          <w:lang w:eastAsia="en-US"/>
        </w:rPr>
        <w:t xml:space="preserve"> na</w:t>
      </w:r>
      <w:r w:rsidR="00121BC4">
        <w:rPr>
          <w:color w:val="000000" w:themeColor="text1"/>
          <w:lang w:eastAsia="en-US"/>
        </w:rPr>
        <w:t xml:space="preserve"> </w:t>
      </w:r>
      <w:r w:rsidRPr="00635B60">
        <w:rPr>
          <w:color w:val="000000" w:themeColor="text1"/>
          <w:lang w:eastAsia="en-US"/>
        </w:rPr>
        <w:t>podjęcie działalności gospodarczej).</w:t>
      </w:r>
    </w:p>
    <w:p w:rsidR="00965F0C" w:rsidRPr="00635B60" w:rsidRDefault="00635B60" w:rsidP="0006759E">
      <w:pPr>
        <w:pStyle w:val="Akapitzlist"/>
        <w:numPr>
          <w:ilvl w:val="0"/>
          <w:numId w:val="98"/>
        </w:numPr>
        <w:rPr>
          <w:bCs/>
          <w:color w:val="00B050"/>
        </w:rPr>
      </w:pPr>
      <w:r w:rsidRPr="00635B60">
        <w:rPr>
          <w:color w:val="000000" w:themeColor="text1"/>
          <w:lang w:eastAsia="en-GB"/>
        </w:rPr>
        <w:t xml:space="preserve">Lepsza </w:t>
      </w:r>
      <w:r w:rsidR="00902926" w:rsidRPr="00635B60">
        <w:rPr>
          <w:color w:val="000000" w:themeColor="text1"/>
          <w:lang w:eastAsia="en-GB"/>
        </w:rPr>
        <w:t>koordyn</w:t>
      </w:r>
      <w:r w:rsidRPr="00635B60">
        <w:rPr>
          <w:color w:val="000000" w:themeColor="text1"/>
          <w:lang w:eastAsia="en-GB"/>
        </w:rPr>
        <w:t>acja</w:t>
      </w:r>
      <w:r w:rsidR="00902926" w:rsidRPr="00635B60">
        <w:rPr>
          <w:color w:val="000000" w:themeColor="text1"/>
          <w:lang w:eastAsia="en-GB"/>
        </w:rPr>
        <w:t xml:space="preserve"> system</w:t>
      </w:r>
      <w:r w:rsidRPr="00635B60">
        <w:rPr>
          <w:color w:val="000000" w:themeColor="text1"/>
          <w:lang w:eastAsia="en-GB"/>
        </w:rPr>
        <w:t>u</w:t>
      </w:r>
      <w:r w:rsidR="00902926" w:rsidRPr="00635B60">
        <w:rPr>
          <w:color w:val="000000" w:themeColor="text1"/>
          <w:lang w:eastAsia="en-GB"/>
        </w:rPr>
        <w:t xml:space="preserve"> opieki zdrowotnej i pomoc</w:t>
      </w:r>
      <w:r w:rsidRPr="00635B60">
        <w:rPr>
          <w:color w:val="000000" w:themeColor="text1"/>
          <w:lang w:eastAsia="en-GB"/>
        </w:rPr>
        <w:t>y</w:t>
      </w:r>
      <w:r w:rsidR="00902926" w:rsidRPr="00635B60">
        <w:rPr>
          <w:color w:val="000000" w:themeColor="text1"/>
          <w:lang w:eastAsia="en-GB"/>
        </w:rPr>
        <w:t xml:space="preserve"> psychologiczno-pedagogiczn</w:t>
      </w:r>
      <w:r w:rsidRPr="00635B60">
        <w:rPr>
          <w:color w:val="000000" w:themeColor="text1"/>
          <w:lang w:eastAsia="en-GB"/>
        </w:rPr>
        <w:t>ej,</w:t>
      </w:r>
      <w:r w:rsidR="00902926" w:rsidRPr="00635B60">
        <w:rPr>
          <w:color w:val="000000" w:themeColor="text1"/>
          <w:lang w:eastAsia="en-GB"/>
        </w:rPr>
        <w:t xml:space="preserve"> udzielan</w:t>
      </w:r>
      <w:r w:rsidRPr="00635B60">
        <w:rPr>
          <w:color w:val="000000" w:themeColor="text1"/>
          <w:lang w:eastAsia="en-GB"/>
        </w:rPr>
        <w:t>ej</w:t>
      </w:r>
      <w:r w:rsidR="00902926" w:rsidRPr="00635B60">
        <w:rPr>
          <w:color w:val="000000" w:themeColor="text1"/>
          <w:lang w:eastAsia="en-GB"/>
        </w:rPr>
        <w:t xml:space="preserve"> przez ośrodki wczesnego wspomagania rozwoju oraz powiatowe ośrodki koordynacyjno-rehabilitacyjno-opiekuńcze.</w:t>
      </w:r>
      <w:r w:rsidR="00965F0C" w:rsidRPr="00635B60">
        <w:rPr>
          <w:bCs/>
          <w:color w:val="00B050"/>
        </w:rPr>
        <w:t xml:space="preserve"> </w:t>
      </w:r>
      <w:r w:rsidR="00965F0C" w:rsidRPr="004D6E54">
        <w:rPr>
          <w:bCs/>
          <w:color w:val="000000" w:themeColor="text1"/>
        </w:rPr>
        <w:t>Celem jest:</w:t>
      </w:r>
    </w:p>
    <w:p w:rsidR="00965F0C" w:rsidRPr="00635B60" w:rsidRDefault="00965F0C" w:rsidP="0006759E">
      <w:pPr>
        <w:pStyle w:val="Akapitzlist"/>
        <w:numPr>
          <w:ilvl w:val="0"/>
          <w:numId w:val="99"/>
        </w:numPr>
        <w:rPr>
          <w:bCs/>
          <w:color w:val="000000" w:themeColor="text1"/>
        </w:rPr>
      </w:pPr>
      <w:r w:rsidRPr="00635B60">
        <w:rPr>
          <w:bCs/>
          <w:color w:val="000000" w:themeColor="text1"/>
        </w:rPr>
        <w:t>zapewnienie dziecku niepełnosprawnemu dostępu do aktywnej pomocy (służby zdrowia, pomocy społecznej, oświaty), a jego rodzicom fachowej informacji dotyczącej ich dziecka oraz jego problemów rozwojowych</w:t>
      </w:r>
      <w:r w:rsidR="00635B60" w:rsidRPr="00635B60">
        <w:rPr>
          <w:bCs/>
          <w:color w:val="000000" w:themeColor="text1"/>
        </w:rPr>
        <w:t>, jak też s</w:t>
      </w:r>
      <w:r w:rsidRPr="00635B60">
        <w:rPr>
          <w:bCs/>
          <w:color w:val="000000" w:themeColor="text1"/>
        </w:rPr>
        <w:t>koordynowanie działań służących wykorzystaniu dostępnych usług,</w:t>
      </w:r>
    </w:p>
    <w:p w:rsidR="00965F0C" w:rsidRPr="00635B60" w:rsidRDefault="00965F0C" w:rsidP="0006759E">
      <w:pPr>
        <w:pStyle w:val="Akapitzlist"/>
        <w:numPr>
          <w:ilvl w:val="0"/>
          <w:numId w:val="99"/>
        </w:numPr>
        <w:rPr>
          <w:bCs/>
          <w:color w:val="000000" w:themeColor="text1"/>
        </w:rPr>
      </w:pPr>
      <w:r w:rsidRPr="00635B60">
        <w:rPr>
          <w:bCs/>
          <w:color w:val="000000" w:themeColor="text1"/>
        </w:rPr>
        <w:t xml:space="preserve">zapewnienie interdyscyplinarnego wczesnego wspomagania rozwoju dziecka, umożliwiającego objęcie specjalistyczną opieką dziecka oraz jego rodziny. </w:t>
      </w:r>
    </w:p>
    <w:p w:rsidR="00965F0C" w:rsidRPr="00635B60" w:rsidRDefault="00965F0C" w:rsidP="00635B60">
      <w:pPr>
        <w:ind w:left="360"/>
        <w:jc w:val="both"/>
        <w:rPr>
          <w:color w:val="000000" w:themeColor="text1"/>
          <w:lang w:eastAsia="en-GB"/>
        </w:rPr>
      </w:pPr>
      <w:r w:rsidRPr="00635B60">
        <w:rPr>
          <w:color w:val="000000" w:themeColor="text1"/>
          <w:lang w:eastAsia="en-GB"/>
        </w:rPr>
        <w:t>Zadaniem ośrodków koordynacyjno-rehabilitacyjno-opiekuńczych jest zapewnienie konsultacji lekarzy różnych specjalności oraz usług: terapeutów, fizjoterapeutów, psychologa, pedagoga, logopedy</w:t>
      </w:r>
      <w:r w:rsidR="00422F12">
        <w:rPr>
          <w:color w:val="000000" w:themeColor="text1"/>
          <w:lang w:eastAsia="en-GB"/>
        </w:rPr>
        <w:t>,</w:t>
      </w:r>
      <w:r w:rsidRPr="00635B60">
        <w:rPr>
          <w:color w:val="000000" w:themeColor="text1"/>
          <w:lang w:eastAsia="en-GB"/>
        </w:rPr>
        <w:t xml:space="preserve"> we współpracy z pracownikiem socjalnym.</w:t>
      </w:r>
    </w:p>
    <w:p w:rsidR="00965F0C" w:rsidRPr="00634FAC" w:rsidRDefault="00635B60" w:rsidP="0006759E">
      <w:pPr>
        <w:pStyle w:val="Akapitzlist"/>
        <w:numPr>
          <w:ilvl w:val="0"/>
          <w:numId w:val="98"/>
        </w:numPr>
        <w:rPr>
          <w:color w:val="000000" w:themeColor="text1"/>
        </w:rPr>
      </w:pPr>
      <w:r w:rsidRPr="00634FAC">
        <w:rPr>
          <w:color w:val="000000" w:themeColor="text1"/>
          <w:lang w:eastAsia="en-GB"/>
        </w:rPr>
        <w:t>P</w:t>
      </w:r>
      <w:r w:rsidR="00902926" w:rsidRPr="00634FAC">
        <w:rPr>
          <w:color w:val="000000" w:themeColor="text1"/>
          <w:lang w:eastAsia="en-GB"/>
        </w:rPr>
        <w:t>omoc uczennicom w ciąży przez ułatwienie zmiany środowiska nauki, gdy uczennica lub jej rodzice są taką formą wsparcia zainteresowani</w:t>
      </w:r>
      <w:r w:rsidR="00634FAC" w:rsidRPr="00634FAC">
        <w:rPr>
          <w:color w:val="000000" w:themeColor="text1"/>
          <w:lang w:eastAsia="en-GB"/>
        </w:rPr>
        <w:t xml:space="preserve"> (zagwarantowanie </w:t>
      </w:r>
      <w:r w:rsidR="00902926" w:rsidRPr="00634FAC">
        <w:rPr>
          <w:color w:val="000000" w:themeColor="text1"/>
          <w:lang w:eastAsia="en-GB"/>
        </w:rPr>
        <w:t>pełne</w:t>
      </w:r>
      <w:r w:rsidR="00634FAC" w:rsidRPr="00634FAC">
        <w:rPr>
          <w:color w:val="000000" w:themeColor="text1"/>
          <w:lang w:eastAsia="en-GB"/>
        </w:rPr>
        <w:t>go</w:t>
      </w:r>
      <w:r w:rsidR="00902926" w:rsidRPr="00634FAC">
        <w:rPr>
          <w:color w:val="000000" w:themeColor="text1"/>
          <w:lang w:eastAsia="en-GB"/>
        </w:rPr>
        <w:t xml:space="preserve"> uczestnictw</w:t>
      </w:r>
      <w:r w:rsidR="00634FAC" w:rsidRPr="00634FAC">
        <w:rPr>
          <w:color w:val="000000" w:themeColor="text1"/>
          <w:lang w:eastAsia="en-GB"/>
        </w:rPr>
        <w:t>a</w:t>
      </w:r>
      <w:r w:rsidR="00902926" w:rsidRPr="00634FAC">
        <w:rPr>
          <w:color w:val="000000" w:themeColor="text1"/>
          <w:lang w:eastAsia="en-GB"/>
        </w:rPr>
        <w:t xml:space="preserve"> w procesie edukacyjnym i odpowiedni</w:t>
      </w:r>
      <w:r w:rsidR="00634FAC" w:rsidRPr="00634FAC">
        <w:rPr>
          <w:color w:val="000000" w:themeColor="text1"/>
          <w:lang w:eastAsia="en-GB"/>
        </w:rPr>
        <w:t>ego</w:t>
      </w:r>
      <w:r w:rsidR="00902926" w:rsidRPr="00634FAC">
        <w:rPr>
          <w:color w:val="000000" w:themeColor="text1"/>
          <w:lang w:eastAsia="en-GB"/>
        </w:rPr>
        <w:t xml:space="preserve"> komfort</w:t>
      </w:r>
      <w:r w:rsidR="00634FAC" w:rsidRPr="00634FAC">
        <w:rPr>
          <w:color w:val="000000" w:themeColor="text1"/>
          <w:lang w:eastAsia="en-GB"/>
        </w:rPr>
        <w:t>u</w:t>
      </w:r>
      <w:r w:rsidR="00902926" w:rsidRPr="00634FAC">
        <w:rPr>
          <w:color w:val="000000" w:themeColor="text1"/>
          <w:lang w:eastAsia="en-GB"/>
        </w:rPr>
        <w:t xml:space="preserve"> uczennic</w:t>
      </w:r>
      <w:r w:rsidR="00634FAC" w:rsidRPr="00634FAC">
        <w:rPr>
          <w:color w:val="000000" w:themeColor="text1"/>
          <w:lang w:eastAsia="en-GB"/>
        </w:rPr>
        <w:t>)</w:t>
      </w:r>
      <w:r w:rsidR="00902926" w:rsidRPr="00634FAC">
        <w:rPr>
          <w:color w:val="000000" w:themeColor="text1"/>
          <w:lang w:eastAsia="en-GB"/>
        </w:rPr>
        <w:t xml:space="preserve">. </w:t>
      </w:r>
      <w:r w:rsidR="00634FAC" w:rsidRPr="00634FAC">
        <w:rPr>
          <w:color w:val="000000" w:themeColor="text1"/>
          <w:lang w:eastAsia="en-GB"/>
        </w:rPr>
        <w:t xml:space="preserve">Działania obejmują </w:t>
      </w:r>
      <w:r w:rsidR="00965F0C" w:rsidRPr="00634FAC">
        <w:rPr>
          <w:color w:val="000000" w:themeColor="text1"/>
        </w:rPr>
        <w:t xml:space="preserve">przygotowanie i utrzymanie miejsc w bursach lub internatach dla uczennic w ciąży, w formie jednoosobowego pokoju, </w:t>
      </w:r>
      <w:r w:rsidR="00634FAC" w:rsidRPr="00634FAC">
        <w:rPr>
          <w:color w:val="000000" w:themeColor="text1"/>
        </w:rPr>
        <w:t xml:space="preserve">zapewniającego </w:t>
      </w:r>
      <w:r w:rsidR="00965F0C" w:rsidRPr="00634FAC">
        <w:rPr>
          <w:color w:val="000000" w:themeColor="text1"/>
        </w:rPr>
        <w:t>komfortowe warunki pobytu uczennicy do</w:t>
      </w:r>
      <w:r w:rsidR="00121BC4">
        <w:rPr>
          <w:color w:val="000000" w:themeColor="text1"/>
        </w:rPr>
        <w:t xml:space="preserve"> </w:t>
      </w:r>
      <w:r w:rsidR="00965F0C" w:rsidRPr="00634FAC">
        <w:rPr>
          <w:color w:val="000000" w:themeColor="text1"/>
        </w:rPr>
        <w:t>czasu urodzenia dziecka. W 2017 r. utworzono 221 miejsc dla uczennic w</w:t>
      </w:r>
      <w:r w:rsidR="00121BC4">
        <w:rPr>
          <w:color w:val="000000" w:themeColor="text1"/>
        </w:rPr>
        <w:t xml:space="preserve"> </w:t>
      </w:r>
      <w:r w:rsidR="00965F0C" w:rsidRPr="00634FAC">
        <w:rPr>
          <w:color w:val="000000" w:themeColor="text1"/>
        </w:rPr>
        <w:t>ciąży.</w:t>
      </w:r>
    </w:p>
    <w:p w:rsidR="00902926" w:rsidRPr="00634FAC" w:rsidRDefault="00902926" w:rsidP="00965F0C">
      <w:pPr>
        <w:jc w:val="both"/>
        <w:rPr>
          <w:color w:val="000000" w:themeColor="text1"/>
        </w:rPr>
      </w:pPr>
    </w:p>
    <w:p w:rsidR="00653026" w:rsidRPr="009B5C58" w:rsidRDefault="00653026" w:rsidP="00965F0C">
      <w:pPr>
        <w:pStyle w:val="NormalnyWeb"/>
        <w:shd w:val="clear" w:color="auto" w:fill="FFFFFF"/>
        <w:spacing w:before="0" w:beforeAutospacing="0" w:after="0" w:afterAutospacing="0"/>
        <w:jc w:val="both"/>
        <w:rPr>
          <w:color w:val="000000" w:themeColor="text1"/>
        </w:rPr>
      </w:pPr>
      <w:r w:rsidRPr="009B5C58">
        <w:rPr>
          <w:color w:val="000000" w:themeColor="text1"/>
        </w:rPr>
        <w:t>Ustawa z 28 listopada 2014 r. o ochronie i pomocy dla pokrzywdzonego i świadka określa środki ochrony i pomocy w obszarze:</w:t>
      </w:r>
    </w:p>
    <w:p w:rsidR="00653026" w:rsidRPr="009B5C58" w:rsidRDefault="00653026" w:rsidP="0015754C">
      <w:pPr>
        <w:pStyle w:val="NormalnyWeb"/>
        <w:numPr>
          <w:ilvl w:val="0"/>
          <w:numId w:val="74"/>
        </w:numPr>
        <w:shd w:val="clear" w:color="auto" w:fill="FFFFFF"/>
        <w:spacing w:before="0" w:beforeAutospacing="0" w:after="0" w:afterAutospacing="0"/>
        <w:jc w:val="both"/>
        <w:rPr>
          <w:color w:val="000000" w:themeColor="text1"/>
        </w:rPr>
      </w:pPr>
      <w:r>
        <w:rPr>
          <w:color w:val="000000" w:themeColor="text1"/>
        </w:rPr>
        <w:t xml:space="preserve">ochrony </w:t>
      </w:r>
      <w:r w:rsidRPr="009B5C58">
        <w:rPr>
          <w:color w:val="000000" w:themeColor="text1"/>
        </w:rPr>
        <w:t>na czas czynności procesowych,</w:t>
      </w:r>
    </w:p>
    <w:p w:rsidR="00653026" w:rsidRPr="009B5C58" w:rsidRDefault="00653026" w:rsidP="0015754C">
      <w:pPr>
        <w:pStyle w:val="NormalnyWeb"/>
        <w:numPr>
          <w:ilvl w:val="0"/>
          <w:numId w:val="74"/>
        </w:numPr>
        <w:shd w:val="clear" w:color="auto" w:fill="FFFFFF"/>
        <w:spacing w:before="0" w:beforeAutospacing="0" w:after="0" w:afterAutospacing="0"/>
        <w:jc w:val="both"/>
        <w:rPr>
          <w:color w:val="000000" w:themeColor="text1"/>
        </w:rPr>
      </w:pPr>
      <w:r>
        <w:rPr>
          <w:color w:val="000000" w:themeColor="text1"/>
        </w:rPr>
        <w:t xml:space="preserve">ochrony </w:t>
      </w:r>
      <w:r w:rsidRPr="009B5C58">
        <w:rPr>
          <w:color w:val="000000" w:themeColor="text1"/>
        </w:rPr>
        <w:t>osobist</w:t>
      </w:r>
      <w:r>
        <w:rPr>
          <w:color w:val="000000" w:themeColor="text1"/>
        </w:rPr>
        <w:t>ej</w:t>
      </w:r>
      <w:r w:rsidRPr="009B5C58">
        <w:rPr>
          <w:color w:val="000000" w:themeColor="text1"/>
        </w:rPr>
        <w:t>,</w:t>
      </w:r>
    </w:p>
    <w:p w:rsidR="00653026" w:rsidRPr="009B5C58" w:rsidRDefault="00653026" w:rsidP="0015754C">
      <w:pPr>
        <w:pStyle w:val="NormalnyWeb"/>
        <w:numPr>
          <w:ilvl w:val="0"/>
          <w:numId w:val="74"/>
        </w:numPr>
        <w:shd w:val="clear" w:color="auto" w:fill="FFFFFF"/>
        <w:spacing w:before="0" w:beforeAutospacing="0" w:after="0" w:afterAutospacing="0"/>
        <w:jc w:val="both"/>
        <w:rPr>
          <w:color w:val="000000" w:themeColor="text1"/>
        </w:rPr>
      </w:pPr>
      <w:r w:rsidRPr="009B5C58">
        <w:rPr>
          <w:color w:val="000000" w:themeColor="text1"/>
        </w:rPr>
        <w:t>w zakresie zmiany miejsca pobytu.</w:t>
      </w:r>
    </w:p>
    <w:p w:rsidR="00653026" w:rsidRDefault="00653026" w:rsidP="00965F0C">
      <w:pPr>
        <w:pStyle w:val="NormalnyWeb"/>
        <w:shd w:val="clear" w:color="auto" w:fill="FFFFFF"/>
        <w:spacing w:before="0" w:beforeAutospacing="0" w:after="0" w:afterAutospacing="0"/>
        <w:jc w:val="both"/>
        <w:rPr>
          <w:color w:val="000000" w:themeColor="text1"/>
        </w:rPr>
      </w:pPr>
      <w:r w:rsidRPr="009B5C58">
        <w:rPr>
          <w:color w:val="000000" w:themeColor="text1"/>
        </w:rPr>
        <w:lastRenderedPageBreak/>
        <w:t>Ustawa wprowadziła istotne zmiany w zakresie ochrony osób oraz w kwestiach związanych z obowiązkiem pouczenia pokrzywdzonego o przysługujących mu uprawnieniach procesowych</w:t>
      </w:r>
      <w:r>
        <w:rPr>
          <w:color w:val="000000" w:themeColor="text1"/>
        </w:rPr>
        <w:t>. Postanowienia ustawy stosują się do wszystkich pokrzywdzonych i świadków, niezależnie od wieku.</w:t>
      </w:r>
    </w:p>
    <w:p w:rsidR="00653026" w:rsidRDefault="00653026" w:rsidP="00965F0C">
      <w:pPr>
        <w:pStyle w:val="NormalnyWeb"/>
        <w:shd w:val="clear" w:color="auto" w:fill="FFFFFF"/>
        <w:spacing w:before="0" w:beforeAutospacing="0" w:after="0" w:afterAutospacing="0"/>
        <w:jc w:val="both"/>
        <w:rPr>
          <w:color w:val="000000" w:themeColor="text1"/>
        </w:rPr>
      </w:pPr>
    </w:p>
    <w:p w:rsidR="00653026" w:rsidRPr="009B5C58" w:rsidRDefault="00653026" w:rsidP="00965F0C">
      <w:pPr>
        <w:jc w:val="both"/>
        <w:rPr>
          <w:color w:val="000000" w:themeColor="text1"/>
        </w:rPr>
      </w:pPr>
      <w:r w:rsidRPr="009B5C58">
        <w:rPr>
          <w:color w:val="000000" w:themeColor="text1"/>
        </w:rPr>
        <w:t>W 2014 r. weszły w życie ustawa z 13 czerwca 2013 r. o zmianie ustawy – Kodeks karny oraz ustawy – Kodeks postępowania karnego oraz rozporządzenie Ministra Sprawiedliwości z 18 grudnia 2013 r. w sprawie sposobu przygotowania przesłuchania przeprowadzonego w trybie określonym w art. 185a-185c Kodeksu postępowania karnego.</w:t>
      </w:r>
      <w:r w:rsidRPr="00A2226A">
        <w:rPr>
          <w:color w:val="000000" w:themeColor="text1"/>
        </w:rPr>
        <w:t xml:space="preserve"> </w:t>
      </w:r>
      <w:r w:rsidRPr="009B5C58">
        <w:rPr>
          <w:color w:val="000000" w:themeColor="text1"/>
        </w:rPr>
        <w:t>Zmiany są konsekwencją implementacji przepisów Dyrektywy P</w:t>
      </w:r>
      <w:r w:rsidR="004D6E54">
        <w:rPr>
          <w:color w:val="000000" w:themeColor="text1"/>
        </w:rPr>
        <w:t>E</w:t>
      </w:r>
      <w:r w:rsidRPr="009B5C58">
        <w:rPr>
          <w:color w:val="000000" w:themeColor="text1"/>
        </w:rPr>
        <w:t xml:space="preserve"> i Rady 2012/29/UE z 25 października 2012</w:t>
      </w:r>
      <w:r>
        <w:rPr>
          <w:color w:val="000000" w:themeColor="text1"/>
        </w:rPr>
        <w:t xml:space="preserve"> </w:t>
      </w:r>
      <w:r w:rsidRPr="009B5C58">
        <w:rPr>
          <w:color w:val="000000" w:themeColor="text1"/>
        </w:rPr>
        <w:t>r. ustanawiającej normy minimalne w zakresie praw, wsparcia i ochrony ofiar przestępstw</w:t>
      </w:r>
      <w:r>
        <w:rPr>
          <w:color w:val="000000" w:themeColor="text1"/>
        </w:rPr>
        <w:t>,</w:t>
      </w:r>
      <w:r w:rsidRPr="009B5C58">
        <w:rPr>
          <w:color w:val="000000" w:themeColor="text1"/>
        </w:rPr>
        <w:t xml:space="preserve"> zastępującej decyzję ramową Rady 2001/220/WSiSW. </w:t>
      </w:r>
    </w:p>
    <w:p w:rsidR="00653026" w:rsidRPr="009B5C58" w:rsidRDefault="00653026" w:rsidP="00965F0C">
      <w:pPr>
        <w:jc w:val="both"/>
        <w:rPr>
          <w:color w:val="000000" w:themeColor="text1"/>
        </w:rPr>
      </w:pPr>
      <w:r w:rsidRPr="009B5C58">
        <w:rPr>
          <w:color w:val="000000" w:themeColor="text1"/>
        </w:rPr>
        <w:t>Ustawa wprowadz</w:t>
      </w:r>
      <w:r>
        <w:rPr>
          <w:color w:val="000000" w:themeColor="text1"/>
        </w:rPr>
        <w:t>ił</w:t>
      </w:r>
      <w:r w:rsidRPr="009B5C58">
        <w:rPr>
          <w:color w:val="000000" w:themeColor="text1"/>
        </w:rPr>
        <w:t xml:space="preserve">a zasadę jednorazowego przesłuchania pokrzywdzonych/świadków </w:t>
      </w:r>
      <w:r>
        <w:rPr>
          <w:color w:val="000000" w:themeColor="text1"/>
        </w:rPr>
        <w:t>mających mniej niż 18 lat</w:t>
      </w:r>
      <w:r w:rsidRPr="009B5C58">
        <w:rPr>
          <w:color w:val="000000" w:themeColor="text1"/>
        </w:rPr>
        <w:t xml:space="preserve"> w pr</w:t>
      </w:r>
      <w:r>
        <w:rPr>
          <w:color w:val="000000" w:themeColor="text1"/>
        </w:rPr>
        <w:t xml:space="preserve">zyjaznych pokojach przesłuchań. </w:t>
      </w:r>
      <w:r w:rsidRPr="009B5C58">
        <w:rPr>
          <w:color w:val="000000" w:themeColor="text1"/>
        </w:rPr>
        <w:t xml:space="preserve">Zasada ta stosowana jest w stosunku do </w:t>
      </w:r>
      <w:r w:rsidR="005A0D38">
        <w:rPr>
          <w:color w:val="000000" w:themeColor="text1"/>
        </w:rPr>
        <w:t xml:space="preserve">dzieci </w:t>
      </w:r>
      <w:r w:rsidRPr="009B5C58">
        <w:rPr>
          <w:color w:val="000000" w:themeColor="text1"/>
        </w:rPr>
        <w:t xml:space="preserve">pokrzywdzonych przestępstwami przeciwko wolności seksualnej i obyczajności oraz przeciwko rodzinie i opiece, w sprawach o przestępstwa popełnione z użyciem przemocy lub groźby bezprawnej, ofiar handlu ludźmi oraz dorosłe ofiary przestępstw seksualnych. </w:t>
      </w:r>
      <w:r>
        <w:rPr>
          <w:color w:val="000000" w:themeColor="text1"/>
        </w:rPr>
        <w:t>M</w:t>
      </w:r>
      <w:r w:rsidRPr="009B5C58">
        <w:rPr>
          <w:color w:val="000000" w:themeColor="text1"/>
        </w:rPr>
        <w:t>ałoletniego przesłuch</w:t>
      </w:r>
      <w:r>
        <w:rPr>
          <w:color w:val="000000" w:themeColor="text1"/>
        </w:rPr>
        <w:t>uje się tylko jeżeli</w:t>
      </w:r>
      <w:r w:rsidRPr="009B5C58">
        <w:rPr>
          <w:color w:val="000000" w:themeColor="text1"/>
        </w:rPr>
        <w:t xml:space="preserve"> zeznania mogą być istotne dla rozstrzygnięcia sprawy. Nowelizacja wprowadziła także obowiązek ustanowienia dla podejrzanego obrońcy</w:t>
      </w:r>
      <w:r>
        <w:rPr>
          <w:color w:val="000000" w:themeColor="text1"/>
        </w:rPr>
        <w:t>,</w:t>
      </w:r>
      <w:r w:rsidRPr="009B5C58">
        <w:rPr>
          <w:color w:val="000000" w:themeColor="text1"/>
        </w:rPr>
        <w:t xml:space="preserve"> w celu jego ewentualnego udziału w przesłuchaniu dziecka oraz nakaz utrwalenia przesłuchania w formie audio/video.</w:t>
      </w:r>
      <w:r>
        <w:rPr>
          <w:color w:val="000000" w:themeColor="text1"/>
        </w:rPr>
        <w:t xml:space="preserve"> </w:t>
      </w:r>
    </w:p>
    <w:p w:rsidR="00653026" w:rsidRPr="009B5C58" w:rsidRDefault="00653026" w:rsidP="00965F0C">
      <w:pPr>
        <w:jc w:val="both"/>
        <w:rPr>
          <w:color w:val="000000" w:themeColor="text1"/>
        </w:rPr>
      </w:pPr>
      <w:r>
        <w:rPr>
          <w:color w:val="000000" w:themeColor="text1"/>
        </w:rPr>
        <w:t>Ro</w:t>
      </w:r>
      <w:r w:rsidRPr="009B5C58">
        <w:rPr>
          <w:color w:val="000000" w:themeColor="text1"/>
        </w:rPr>
        <w:t>zporządzenie Ministra Sprawiedliwości określa sposób przygotowania małoletniego świadka/pokrzywdzonego do przesłuchania i warunki, jakim powinny odpowiadać pomieszczenia przeznaczone do jego przeprowadzenia.</w:t>
      </w:r>
    </w:p>
    <w:p w:rsidR="003759E1" w:rsidRDefault="003759E1"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 xml:space="preserve">2) Środki (zarządzenia administracyjne, programy, plany działań, projekty itp.) podjęte w </w:t>
      </w:r>
      <w:r w:rsidR="00CB5F68" w:rsidRPr="00E63AC5">
        <w:rPr>
          <w:b/>
          <w:bCs/>
          <w:color w:val="000000" w:themeColor="text1"/>
        </w:rPr>
        <w:t>celu realizacji przepisów prawa</w:t>
      </w:r>
    </w:p>
    <w:p w:rsidR="00C406BB" w:rsidRDefault="004F45EC" w:rsidP="00C406BB">
      <w:pPr>
        <w:contextualSpacing/>
        <w:jc w:val="both"/>
        <w:rPr>
          <w:bCs/>
        </w:rPr>
      </w:pPr>
      <w:r>
        <w:rPr>
          <w:bCs/>
          <w:color w:val="000000" w:themeColor="text1"/>
        </w:rPr>
        <w:t xml:space="preserve">W związku z wejściem w życie ustawy </w:t>
      </w:r>
      <w:r w:rsidRPr="009B5C58">
        <w:rPr>
          <w:color w:val="000000" w:themeColor="text1"/>
        </w:rPr>
        <w:t>zmianie ustawy – Kodeks karny oraz ustawy – Kodeks postępowania karnego oraz rozporządzeni</w:t>
      </w:r>
      <w:r>
        <w:rPr>
          <w:color w:val="000000" w:themeColor="text1"/>
        </w:rPr>
        <w:t>a</w:t>
      </w:r>
      <w:r w:rsidRPr="009B5C58">
        <w:rPr>
          <w:color w:val="000000" w:themeColor="text1"/>
        </w:rPr>
        <w:t xml:space="preserve"> Ministra Sprawiedliwości w sprawie sposobu przygotowania przesłuchania przeprowadzonego w trybie określonym w art. 185a-185c Kodeksu postępowania karnego</w:t>
      </w:r>
      <w:r>
        <w:rPr>
          <w:color w:val="000000" w:themeColor="text1"/>
        </w:rPr>
        <w:t xml:space="preserve"> Ministerstwo Sprawiedliwości podejmowało </w:t>
      </w:r>
      <w:r w:rsidR="00C406BB">
        <w:rPr>
          <w:color w:val="000000" w:themeColor="text1"/>
        </w:rPr>
        <w:t xml:space="preserve">działania polegające na </w:t>
      </w:r>
      <w:r w:rsidR="00C406BB" w:rsidRPr="000A5638">
        <w:rPr>
          <w:bCs/>
        </w:rPr>
        <w:t>promowani</w:t>
      </w:r>
      <w:r w:rsidR="00C406BB">
        <w:rPr>
          <w:bCs/>
        </w:rPr>
        <w:t>u</w:t>
      </w:r>
      <w:r w:rsidR="00C406BB" w:rsidRPr="000A5638">
        <w:rPr>
          <w:bCs/>
        </w:rPr>
        <w:t xml:space="preserve"> tworzenia przyjaznych pokoi przesłuchań dla dzieci </w:t>
      </w:r>
      <w:r w:rsidR="00C406BB">
        <w:rPr>
          <w:bCs/>
        </w:rPr>
        <w:t>(</w:t>
      </w:r>
      <w:r w:rsidR="00C406BB" w:rsidRPr="000A5638">
        <w:rPr>
          <w:bCs/>
        </w:rPr>
        <w:t>zagwarantowanie zgodności wyposażenia i warunków technicznych pokoju przesłuchań z wymogami rozporządzenia</w:t>
      </w:r>
      <w:r w:rsidR="00C406BB">
        <w:rPr>
          <w:bCs/>
        </w:rPr>
        <w:t>)</w:t>
      </w:r>
      <w:r w:rsidR="00C406BB" w:rsidRPr="000A5638">
        <w:rPr>
          <w:bCs/>
        </w:rPr>
        <w:t xml:space="preserve"> oraz zwr</w:t>
      </w:r>
      <w:r w:rsidR="00C406BB">
        <w:rPr>
          <w:bCs/>
        </w:rPr>
        <w:t xml:space="preserve">acaniu </w:t>
      </w:r>
      <w:r w:rsidR="00C406BB" w:rsidRPr="000A5638">
        <w:rPr>
          <w:bCs/>
        </w:rPr>
        <w:t xml:space="preserve">uwagi przedstawicielom wymiaru sprawiedliwości na szczególną rolę małoletniego świadka w toku postępowania karnego </w:t>
      </w:r>
      <w:r w:rsidR="00C406BB">
        <w:rPr>
          <w:bCs/>
        </w:rPr>
        <w:t>i</w:t>
      </w:r>
      <w:r w:rsidR="00C406BB" w:rsidRPr="000A5638">
        <w:rPr>
          <w:bCs/>
        </w:rPr>
        <w:t xml:space="preserve"> potrzebę jego specjalnego przesłuchania</w:t>
      </w:r>
      <w:r w:rsidR="00C406BB">
        <w:rPr>
          <w:bCs/>
        </w:rPr>
        <w:t xml:space="preserve"> (</w:t>
      </w:r>
      <w:r w:rsidR="00C406BB" w:rsidRPr="000A5638">
        <w:rPr>
          <w:bCs/>
        </w:rPr>
        <w:t xml:space="preserve">podniesienie świadomości sędziów </w:t>
      </w:r>
      <w:r w:rsidR="00ED71FE">
        <w:rPr>
          <w:bCs/>
        </w:rPr>
        <w:t>w</w:t>
      </w:r>
      <w:r w:rsidR="00C406BB" w:rsidRPr="000A5638">
        <w:rPr>
          <w:bCs/>
        </w:rPr>
        <w:t xml:space="preserve"> zakres</w:t>
      </w:r>
      <w:r w:rsidR="00ED71FE">
        <w:rPr>
          <w:bCs/>
        </w:rPr>
        <w:t>ie</w:t>
      </w:r>
      <w:r w:rsidR="00C406BB" w:rsidRPr="000A5638">
        <w:rPr>
          <w:bCs/>
        </w:rPr>
        <w:t xml:space="preserve"> problematyki przesłuchiwania małoletnich świadków</w:t>
      </w:r>
      <w:r w:rsidR="00C406BB">
        <w:rPr>
          <w:bCs/>
        </w:rPr>
        <w:t>)</w:t>
      </w:r>
      <w:r w:rsidR="00C406BB" w:rsidRPr="000A5638">
        <w:rPr>
          <w:bCs/>
        </w:rPr>
        <w:t xml:space="preserve">. </w:t>
      </w:r>
    </w:p>
    <w:p w:rsidR="004F45EC" w:rsidRDefault="004F45EC" w:rsidP="00965F0C">
      <w:pPr>
        <w:pStyle w:val="NormalnyWeb"/>
        <w:spacing w:before="0" w:beforeAutospacing="0" w:after="0" w:afterAutospacing="0"/>
        <w:jc w:val="both"/>
        <w:rPr>
          <w:bCs/>
          <w:color w:val="000000" w:themeColor="text1"/>
        </w:rPr>
      </w:pPr>
    </w:p>
    <w:p w:rsidR="00CF59BB" w:rsidRDefault="00FC0B1B" w:rsidP="00CF59BB">
      <w:pPr>
        <w:tabs>
          <w:tab w:val="left" w:pos="0"/>
        </w:tabs>
        <w:autoSpaceDE w:val="0"/>
        <w:autoSpaceDN w:val="0"/>
        <w:adjustRightInd w:val="0"/>
        <w:jc w:val="both"/>
        <w:rPr>
          <w:rFonts w:eastAsiaTheme="minorHAnsi"/>
          <w:iCs/>
          <w:color w:val="000000"/>
        </w:rPr>
      </w:pPr>
      <w:r w:rsidRPr="009947DC">
        <w:rPr>
          <w:rFonts w:eastAsiaTheme="minorHAnsi"/>
          <w:color w:val="000000"/>
        </w:rPr>
        <w:t xml:space="preserve">Zgodnie z </w:t>
      </w:r>
      <w:r w:rsidRPr="009947DC">
        <w:rPr>
          <w:rFonts w:eastAsiaTheme="minorHAnsi"/>
          <w:iCs/>
          <w:color w:val="000000"/>
        </w:rPr>
        <w:t>ustawą o wspieraniu rodziny i systemie pieczy zastępczej</w:t>
      </w:r>
      <w:r w:rsidRPr="004E1EF5">
        <w:rPr>
          <w:rFonts w:eastAsiaTheme="minorHAnsi"/>
          <w:color w:val="000000"/>
        </w:rPr>
        <w:t xml:space="preserve"> </w:t>
      </w:r>
      <w:r>
        <w:rPr>
          <w:rFonts w:eastAsiaTheme="minorHAnsi"/>
          <w:iCs/>
          <w:color w:val="000000"/>
        </w:rPr>
        <w:t>następuje</w:t>
      </w:r>
      <w:r w:rsidRPr="00E90F80">
        <w:rPr>
          <w:rFonts w:eastAsiaTheme="minorHAnsi"/>
          <w:iCs/>
          <w:color w:val="000000"/>
        </w:rPr>
        <w:t xml:space="preserve"> deinstytucjonalizacj</w:t>
      </w:r>
      <w:r>
        <w:rPr>
          <w:rFonts w:eastAsiaTheme="minorHAnsi"/>
          <w:iCs/>
          <w:color w:val="000000"/>
        </w:rPr>
        <w:t>a pieczy zastępczej</w:t>
      </w:r>
      <w:r w:rsidR="00CF59BB">
        <w:rPr>
          <w:rFonts w:eastAsiaTheme="minorHAnsi"/>
          <w:iCs/>
          <w:color w:val="000000"/>
        </w:rPr>
        <w:t>, zmierzająca do zapewnienia dziecku jak najlepszych usług w środowisku lokalnym.</w:t>
      </w:r>
    </w:p>
    <w:p w:rsidR="00CF59BB" w:rsidRPr="00A67646" w:rsidRDefault="00CF59BB" w:rsidP="00CF59BB">
      <w:pPr>
        <w:tabs>
          <w:tab w:val="left" w:pos="0"/>
        </w:tabs>
        <w:autoSpaceDE w:val="0"/>
        <w:autoSpaceDN w:val="0"/>
        <w:adjustRightInd w:val="0"/>
        <w:jc w:val="both"/>
        <w:rPr>
          <w:rFonts w:eastAsiaTheme="minorHAnsi"/>
          <w:iCs/>
          <w:color w:val="000000"/>
        </w:rPr>
      </w:pPr>
      <w:r>
        <w:rPr>
          <w:rFonts w:eastAsiaTheme="minorHAnsi"/>
          <w:iCs/>
          <w:color w:val="000000"/>
        </w:rPr>
        <w:t xml:space="preserve">Jeżeli chodzi o </w:t>
      </w:r>
      <w:r w:rsidRPr="00A67646">
        <w:rPr>
          <w:rFonts w:eastAsiaTheme="minorHAnsi"/>
          <w:iCs/>
          <w:color w:val="000000"/>
        </w:rPr>
        <w:t>instytucjonaln</w:t>
      </w:r>
      <w:r>
        <w:rPr>
          <w:rFonts w:eastAsiaTheme="minorHAnsi"/>
          <w:iCs/>
          <w:color w:val="000000"/>
        </w:rPr>
        <w:t>ą</w:t>
      </w:r>
      <w:r w:rsidRPr="00A67646">
        <w:rPr>
          <w:rFonts w:eastAsiaTheme="minorHAnsi"/>
          <w:iCs/>
          <w:color w:val="000000"/>
        </w:rPr>
        <w:t xml:space="preserve"> piecz</w:t>
      </w:r>
      <w:r>
        <w:rPr>
          <w:rFonts w:eastAsiaTheme="minorHAnsi"/>
          <w:iCs/>
          <w:color w:val="000000"/>
        </w:rPr>
        <w:t>ę zastępczą, do 14</w:t>
      </w:r>
      <w:r w:rsidRPr="00A67646">
        <w:rPr>
          <w:rFonts w:eastAsiaTheme="minorHAnsi"/>
          <w:iCs/>
          <w:color w:val="000000"/>
        </w:rPr>
        <w:t xml:space="preserve"> stopniowo </w:t>
      </w:r>
      <w:r>
        <w:rPr>
          <w:rFonts w:eastAsiaTheme="minorHAnsi"/>
          <w:iCs/>
          <w:color w:val="000000"/>
        </w:rPr>
        <w:t xml:space="preserve">zmniejszana jest liczba </w:t>
      </w:r>
      <w:r w:rsidRPr="00A67646">
        <w:rPr>
          <w:rFonts w:eastAsiaTheme="minorHAnsi"/>
          <w:iCs/>
          <w:color w:val="000000"/>
        </w:rPr>
        <w:t xml:space="preserve">dzieci </w:t>
      </w:r>
      <w:r>
        <w:rPr>
          <w:rFonts w:eastAsiaTheme="minorHAnsi"/>
          <w:iCs/>
          <w:color w:val="000000"/>
        </w:rPr>
        <w:t xml:space="preserve">przebywających </w:t>
      </w:r>
      <w:r w:rsidRPr="00A67646">
        <w:rPr>
          <w:rFonts w:eastAsiaTheme="minorHAnsi"/>
          <w:iCs/>
          <w:color w:val="000000"/>
        </w:rPr>
        <w:t>w placówkach opiekuńczo-wychowawczych typu socjalizacyjnego, interwencyjnego lub specjalistyczno-ter</w:t>
      </w:r>
      <w:r>
        <w:rPr>
          <w:rFonts w:eastAsiaTheme="minorHAnsi"/>
          <w:iCs/>
          <w:color w:val="000000"/>
        </w:rPr>
        <w:t>apeutycznego</w:t>
      </w:r>
      <w:r w:rsidRPr="00A67646">
        <w:rPr>
          <w:rFonts w:eastAsiaTheme="minorHAnsi"/>
          <w:iCs/>
          <w:color w:val="000000"/>
        </w:rPr>
        <w:t xml:space="preserve"> (od 2021 r</w:t>
      </w:r>
      <w:r w:rsidR="00ED71FE">
        <w:rPr>
          <w:rFonts w:eastAsiaTheme="minorHAnsi"/>
          <w:iCs/>
          <w:color w:val="000000"/>
        </w:rPr>
        <w:t>.</w:t>
      </w:r>
      <w:r>
        <w:rPr>
          <w:rFonts w:eastAsiaTheme="minorHAnsi"/>
          <w:iCs/>
          <w:color w:val="000000"/>
        </w:rPr>
        <w:t xml:space="preserve"> placówki jedynie </w:t>
      </w:r>
      <w:r>
        <w:rPr>
          <w:rFonts w:eastAsiaTheme="minorHAnsi"/>
          <w:iCs/>
          <w:color w:val="000000"/>
        </w:rPr>
        <w:br/>
        <w:t>14-osobowe)</w:t>
      </w:r>
      <w:r w:rsidRPr="00A67646">
        <w:rPr>
          <w:rFonts w:eastAsiaTheme="minorHAnsi"/>
          <w:iCs/>
          <w:color w:val="000000"/>
        </w:rPr>
        <w:t>. Podwyż</w:t>
      </w:r>
      <w:r>
        <w:rPr>
          <w:rFonts w:eastAsiaTheme="minorHAnsi"/>
          <w:iCs/>
          <w:color w:val="000000"/>
        </w:rPr>
        <w:t>szeniu ulega wiek dzieci w nich</w:t>
      </w:r>
      <w:r w:rsidRPr="00A67646">
        <w:rPr>
          <w:rFonts w:eastAsiaTheme="minorHAnsi"/>
          <w:iCs/>
          <w:color w:val="000000"/>
        </w:rPr>
        <w:t xml:space="preserve"> przebywających (docelowo od 2020 r. w placówkach opiekuńczo-wychowawczych będą mogły przebywać tylko dzieci w wieku powyżej 10 lat), przy jednoczesnym zakazie umieszczania w pieczy instytucjonalnej (oprócz regionalnych placówek opiekuńczo-terapeutycznych i interwencyjnych ośrodków preadopcyjnych prowadzonych przez samorząd województwa) dzieci poniżej 10 roku życia.  </w:t>
      </w:r>
      <w:r>
        <w:rPr>
          <w:rFonts w:eastAsiaTheme="minorHAnsi"/>
          <w:iCs/>
          <w:color w:val="000000"/>
        </w:rPr>
        <w:t>D</w:t>
      </w:r>
      <w:r w:rsidRPr="00A67646">
        <w:rPr>
          <w:rFonts w:eastAsiaTheme="minorHAnsi"/>
          <w:iCs/>
          <w:color w:val="000000"/>
        </w:rPr>
        <w:t xml:space="preserve">einstytucjonalizacja </w:t>
      </w:r>
      <w:r>
        <w:rPr>
          <w:rFonts w:eastAsiaTheme="minorHAnsi"/>
          <w:iCs/>
          <w:color w:val="000000"/>
        </w:rPr>
        <w:t xml:space="preserve">obejmuje także </w:t>
      </w:r>
      <w:r w:rsidRPr="00A67646">
        <w:rPr>
          <w:rFonts w:eastAsiaTheme="minorHAnsi"/>
          <w:iCs/>
          <w:color w:val="000000"/>
        </w:rPr>
        <w:t xml:space="preserve">szereg  działań nakierowanych na rozwój rodzinnych </w:t>
      </w:r>
      <w:r w:rsidRPr="00A67646">
        <w:rPr>
          <w:rFonts w:eastAsiaTheme="minorHAnsi"/>
          <w:iCs/>
          <w:color w:val="000000"/>
        </w:rPr>
        <w:lastRenderedPageBreak/>
        <w:t>form pieczy</w:t>
      </w:r>
      <w:r>
        <w:rPr>
          <w:rFonts w:eastAsiaTheme="minorHAnsi"/>
          <w:iCs/>
          <w:color w:val="000000"/>
        </w:rPr>
        <w:t xml:space="preserve"> (</w:t>
      </w:r>
      <w:r w:rsidRPr="00A67646">
        <w:rPr>
          <w:rFonts w:eastAsiaTheme="minorHAnsi"/>
          <w:iCs/>
          <w:color w:val="000000"/>
        </w:rPr>
        <w:t>rodzin zastępczych i rodzinnych domów dziecka</w:t>
      </w:r>
      <w:r>
        <w:rPr>
          <w:rFonts w:eastAsiaTheme="minorHAnsi"/>
          <w:iCs/>
          <w:color w:val="000000"/>
        </w:rPr>
        <w:t xml:space="preserve">), przewidujących </w:t>
      </w:r>
      <w:r w:rsidRPr="00A67646">
        <w:rPr>
          <w:rFonts w:eastAsiaTheme="minorHAnsi"/>
          <w:iCs/>
          <w:color w:val="000000"/>
        </w:rPr>
        <w:t xml:space="preserve">zapewnienie warunków organizacyjnych i finansowych ich rozwoju i funkcjonowania. </w:t>
      </w:r>
    </w:p>
    <w:p w:rsidR="00CF59BB" w:rsidRPr="00A67646" w:rsidRDefault="00CF59BB" w:rsidP="00CF59BB">
      <w:pPr>
        <w:tabs>
          <w:tab w:val="left" w:pos="0"/>
        </w:tabs>
        <w:autoSpaceDE w:val="0"/>
        <w:autoSpaceDN w:val="0"/>
        <w:adjustRightInd w:val="0"/>
        <w:jc w:val="both"/>
        <w:rPr>
          <w:rFonts w:eastAsiaTheme="minorHAnsi"/>
          <w:iCs/>
          <w:color w:val="000000"/>
        </w:rPr>
      </w:pPr>
      <w:r>
        <w:rPr>
          <w:rFonts w:eastAsiaTheme="minorHAnsi"/>
          <w:iCs/>
          <w:color w:val="000000"/>
        </w:rPr>
        <w:t xml:space="preserve">Ponadto, w ramach działań na rzecz </w:t>
      </w:r>
      <w:r w:rsidRPr="00A67646">
        <w:rPr>
          <w:rFonts w:eastAsiaTheme="minorHAnsi"/>
          <w:iCs/>
          <w:color w:val="000000"/>
        </w:rPr>
        <w:t>deinstytucjonalizacj</w:t>
      </w:r>
      <w:r>
        <w:rPr>
          <w:rFonts w:eastAsiaTheme="minorHAnsi"/>
          <w:iCs/>
          <w:color w:val="000000"/>
        </w:rPr>
        <w:t>i opieki nad dziećmi realizowane są:</w:t>
      </w:r>
      <w:r w:rsidRPr="00A67646">
        <w:rPr>
          <w:rFonts w:eastAsiaTheme="minorHAnsi"/>
          <w:iCs/>
          <w:color w:val="000000"/>
        </w:rPr>
        <w:t xml:space="preserve"> </w:t>
      </w:r>
    </w:p>
    <w:p w:rsidR="00CF59BB" w:rsidRPr="00CF59BB" w:rsidRDefault="00CF59BB" w:rsidP="00CF59BB">
      <w:pPr>
        <w:pStyle w:val="Akapitzlist"/>
        <w:numPr>
          <w:ilvl w:val="0"/>
          <w:numId w:val="119"/>
        </w:numPr>
        <w:autoSpaceDE w:val="0"/>
        <w:autoSpaceDN w:val="0"/>
        <w:adjustRightInd w:val="0"/>
        <w:ind w:left="357" w:hanging="357"/>
        <w:rPr>
          <w:rFonts w:eastAsiaTheme="minorHAnsi"/>
          <w:iCs/>
          <w:color w:val="000000"/>
        </w:rPr>
      </w:pPr>
      <w:r w:rsidRPr="00CF59BB">
        <w:rPr>
          <w:rFonts w:eastAsiaTheme="minorHAnsi"/>
          <w:iCs/>
          <w:color w:val="000000"/>
        </w:rPr>
        <w:t xml:space="preserve">rozwój profilaktyki - rozwój usług dla rodzin wychowujących dzieci w środowisku lokalnym, której celem jest wzmocnienie potencjału rodziny i ograniczenie prawdopodobieństwa rozdzielenia dziecka </w:t>
      </w:r>
      <w:r w:rsidR="00ED71FE">
        <w:rPr>
          <w:rFonts w:eastAsiaTheme="minorHAnsi"/>
          <w:iCs/>
          <w:color w:val="000000"/>
        </w:rPr>
        <w:t>z rodziną</w:t>
      </w:r>
      <w:r w:rsidRPr="00CF59BB">
        <w:rPr>
          <w:rFonts w:eastAsiaTheme="minorHAnsi"/>
          <w:iCs/>
          <w:color w:val="000000"/>
        </w:rPr>
        <w:t xml:space="preserve">, </w:t>
      </w:r>
      <w:r w:rsidR="00ED71FE">
        <w:rPr>
          <w:rFonts w:eastAsiaTheme="minorHAnsi"/>
          <w:iCs/>
          <w:color w:val="000000"/>
        </w:rPr>
        <w:t xml:space="preserve">a </w:t>
      </w:r>
      <w:r w:rsidRPr="00CF59BB">
        <w:rPr>
          <w:rFonts w:eastAsiaTheme="minorHAnsi"/>
          <w:iCs/>
          <w:color w:val="000000"/>
        </w:rPr>
        <w:t xml:space="preserve">na wypadek rozdzielenia dziecka </w:t>
      </w:r>
      <w:r w:rsidR="00ED71FE">
        <w:rPr>
          <w:rFonts w:eastAsiaTheme="minorHAnsi"/>
          <w:iCs/>
          <w:color w:val="000000"/>
        </w:rPr>
        <w:t>z rodziną</w:t>
      </w:r>
      <w:r w:rsidRPr="00CF59BB">
        <w:rPr>
          <w:rFonts w:eastAsiaTheme="minorHAnsi"/>
          <w:iCs/>
          <w:color w:val="000000"/>
        </w:rPr>
        <w:t xml:space="preserve"> - rozwój usług służących jak najszybszemu powrotowi dziecka do środowiska rodzinnego,                          </w:t>
      </w:r>
    </w:p>
    <w:p w:rsidR="00CF59BB" w:rsidRPr="00CF59BB" w:rsidRDefault="00CF59BB" w:rsidP="00CF59BB">
      <w:pPr>
        <w:pStyle w:val="Akapitzlist"/>
        <w:numPr>
          <w:ilvl w:val="0"/>
          <w:numId w:val="119"/>
        </w:numPr>
        <w:autoSpaceDE w:val="0"/>
        <w:autoSpaceDN w:val="0"/>
        <w:adjustRightInd w:val="0"/>
        <w:ind w:left="357" w:hanging="357"/>
        <w:rPr>
          <w:rFonts w:eastAsiaTheme="minorHAnsi"/>
          <w:iCs/>
          <w:color w:val="000000"/>
        </w:rPr>
      </w:pPr>
      <w:r w:rsidRPr="00CF59BB">
        <w:rPr>
          <w:rFonts w:eastAsiaTheme="minorHAnsi"/>
          <w:iCs/>
          <w:color w:val="000000"/>
        </w:rPr>
        <w:t>przestrzeganie zasady prymatu rodzinnych form pieczy rodzinnej nad pieczą instytucjonalną</w:t>
      </w:r>
      <w:r w:rsidR="00ED71FE">
        <w:rPr>
          <w:rFonts w:eastAsiaTheme="minorHAnsi"/>
          <w:iCs/>
          <w:color w:val="000000"/>
        </w:rPr>
        <w:t>,</w:t>
      </w:r>
      <w:r w:rsidRPr="00CF59BB">
        <w:rPr>
          <w:rFonts w:eastAsiaTheme="minorHAnsi"/>
          <w:iCs/>
          <w:color w:val="000000"/>
        </w:rPr>
        <w:t xml:space="preserve"> we wszystkich działaniach i decyzjach dotyczących dzieci pozbawionych opieki rodziny własnej,  </w:t>
      </w:r>
    </w:p>
    <w:p w:rsidR="00CF59BB" w:rsidRPr="00CF59BB" w:rsidRDefault="00CF59BB" w:rsidP="00CF59BB">
      <w:pPr>
        <w:pStyle w:val="Akapitzlist"/>
        <w:numPr>
          <w:ilvl w:val="0"/>
          <w:numId w:val="119"/>
        </w:numPr>
        <w:autoSpaceDE w:val="0"/>
        <w:autoSpaceDN w:val="0"/>
        <w:adjustRightInd w:val="0"/>
        <w:ind w:left="357" w:hanging="357"/>
        <w:rPr>
          <w:rFonts w:eastAsiaTheme="minorHAnsi"/>
          <w:iCs/>
          <w:color w:val="000000"/>
        </w:rPr>
      </w:pPr>
      <w:r w:rsidRPr="00CF59BB">
        <w:rPr>
          <w:rFonts w:eastAsiaTheme="minorHAnsi"/>
          <w:iCs/>
          <w:color w:val="000000"/>
        </w:rPr>
        <w:t>działania na rzecz zwiększenia efektywności usamodzielniania się wychowanków pieczy zastępczej.</w:t>
      </w:r>
    </w:p>
    <w:p w:rsidR="009F7B67" w:rsidRPr="00E64D72" w:rsidRDefault="00E64D72" w:rsidP="00E64D72">
      <w:pPr>
        <w:tabs>
          <w:tab w:val="num" w:pos="1080"/>
        </w:tabs>
        <w:jc w:val="both"/>
        <w:rPr>
          <w:color w:val="000000" w:themeColor="text1"/>
        </w:rPr>
      </w:pPr>
      <w:r w:rsidRPr="00E64D72">
        <w:rPr>
          <w:rFonts w:eastAsiaTheme="minorHAnsi"/>
          <w:color w:val="000000" w:themeColor="text1"/>
        </w:rPr>
        <w:t xml:space="preserve">Działania realizowane są przez samorządy, </w:t>
      </w:r>
      <w:r w:rsidR="004D6E54">
        <w:t>MRPiPS</w:t>
      </w:r>
      <w:r w:rsidRPr="00E64D72">
        <w:rPr>
          <w:color w:val="000000" w:themeColor="text1"/>
        </w:rPr>
        <w:t xml:space="preserve"> wspiera je </w:t>
      </w:r>
      <w:r w:rsidR="009F7B67" w:rsidRPr="00E64D72">
        <w:rPr>
          <w:color w:val="000000" w:themeColor="text1"/>
        </w:rPr>
        <w:t xml:space="preserve">finansowo </w:t>
      </w:r>
      <w:r w:rsidRPr="00E64D72">
        <w:rPr>
          <w:color w:val="000000" w:themeColor="text1"/>
        </w:rPr>
        <w:t>-</w:t>
      </w:r>
      <w:r w:rsidR="009F7B67" w:rsidRPr="00E64D72">
        <w:rPr>
          <w:color w:val="000000" w:themeColor="text1"/>
        </w:rPr>
        <w:t xml:space="preserve"> w ramach perspektywy finansowej 2014–2020 możliw</w:t>
      </w:r>
      <w:r w:rsidRPr="00E64D72">
        <w:rPr>
          <w:color w:val="000000" w:themeColor="text1"/>
        </w:rPr>
        <w:t xml:space="preserve">e jest </w:t>
      </w:r>
      <w:r w:rsidR="009F7B67" w:rsidRPr="00E64D72">
        <w:rPr>
          <w:color w:val="000000" w:themeColor="text1"/>
        </w:rPr>
        <w:t>wykorzyst</w:t>
      </w:r>
      <w:r w:rsidRPr="00E64D72">
        <w:rPr>
          <w:color w:val="000000" w:themeColor="text1"/>
        </w:rPr>
        <w:t xml:space="preserve">ywanie </w:t>
      </w:r>
      <w:r w:rsidR="009F7B67" w:rsidRPr="00E64D72">
        <w:rPr>
          <w:color w:val="000000" w:themeColor="text1"/>
        </w:rPr>
        <w:t>środków z UE na</w:t>
      </w:r>
      <w:r w:rsidR="00121BC4">
        <w:rPr>
          <w:color w:val="000000" w:themeColor="text1"/>
        </w:rPr>
        <w:t xml:space="preserve"> </w:t>
      </w:r>
      <w:r w:rsidR="009F7B67" w:rsidRPr="00E64D72">
        <w:rPr>
          <w:color w:val="000000" w:themeColor="text1"/>
        </w:rPr>
        <w:t>wsparcie deinstytucjonalizacji w obszarze pieczy zastępczej w regionach.</w:t>
      </w:r>
      <w:r w:rsidRPr="00E64D72">
        <w:rPr>
          <w:color w:val="000000" w:themeColor="text1"/>
        </w:rPr>
        <w:t xml:space="preserve"> </w:t>
      </w:r>
      <w:r w:rsidR="009F7B67" w:rsidRPr="00E64D72">
        <w:rPr>
          <w:color w:val="000000" w:themeColor="text1"/>
        </w:rPr>
        <w:t>Ponadto, w ramach Programu Operacyjnego Wiedza</w:t>
      </w:r>
      <w:r w:rsidR="004D6E54">
        <w:rPr>
          <w:color w:val="000000" w:themeColor="text1"/>
        </w:rPr>
        <w:t>-</w:t>
      </w:r>
      <w:r w:rsidR="009F7B67" w:rsidRPr="00E64D72">
        <w:rPr>
          <w:color w:val="000000" w:themeColor="text1"/>
        </w:rPr>
        <w:t>Edukacja</w:t>
      </w:r>
      <w:r w:rsidR="004D6E54">
        <w:rPr>
          <w:color w:val="000000" w:themeColor="text1"/>
        </w:rPr>
        <w:t>-</w:t>
      </w:r>
      <w:r w:rsidR="009F7B67" w:rsidRPr="00E64D72">
        <w:rPr>
          <w:color w:val="000000" w:themeColor="text1"/>
        </w:rPr>
        <w:t>Rozwój, zaplanowano działa</w:t>
      </w:r>
      <w:r w:rsidRPr="00E64D72">
        <w:rPr>
          <w:color w:val="000000" w:themeColor="text1"/>
        </w:rPr>
        <w:t xml:space="preserve">nia, </w:t>
      </w:r>
      <w:r w:rsidR="009F7B67" w:rsidRPr="00E64D72">
        <w:rPr>
          <w:color w:val="000000" w:themeColor="text1"/>
        </w:rPr>
        <w:t>których celem jest</w:t>
      </w:r>
      <w:r w:rsidRPr="00E64D72">
        <w:rPr>
          <w:color w:val="000000" w:themeColor="text1"/>
        </w:rPr>
        <w:t>,</w:t>
      </w:r>
      <w:r w:rsidR="009F7B67" w:rsidRPr="00E64D72">
        <w:rPr>
          <w:color w:val="000000" w:themeColor="text1"/>
        </w:rPr>
        <w:t xml:space="preserve"> między innymi</w:t>
      </w:r>
      <w:r w:rsidRPr="00E64D72">
        <w:rPr>
          <w:color w:val="000000" w:themeColor="text1"/>
        </w:rPr>
        <w:t>,</w:t>
      </w:r>
      <w:r w:rsidR="009F7B67" w:rsidRPr="00E64D72">
        <w:rPr>
          <w:color w:val="000000" w:themeColor="text1"/>
        </w:rPr>
        <w:t xml:space="preserve"> budowanie w samorządach przekonania o społecznej potrzebie zmian zmierzających do świadczenia usług w społecznościach lokalnych zamiast tworzenia systemu wsparcia instytucjonalnego. </w:t>
      </w:r>
      <w:r w:rsidRPr="00E64D72">
        <w:rPr>
          <w:color w:val="000000" w:themeColor="text1"/>
        </w:rPr>
        <w:t>Do</w:t>
      </w:r>
      <w:r w:rsidR="009F7B67" w:rsidRPr="00E64D72">
        <w:rPr>
          <w:color w:val="000000" w:themeColor="text1"/>
        </w:rPr>
        <w:t xml:space="preserve"> działań t</w:t>
      </w:r>
      <w:r w:rsidRPr="00E64D72">
        <w:rPr>
          <w:color w:val="000000" w:themeColor="text1"/>
        </w:rPr>
        <w:t>akich</w:t>
      </w:r>
      <w:r w:rsidR="009F7B67" w:rsidRPr="00E64D72">
        <w:rPr>
          <w:color w:val="000000" w:themeColor="text1"/>
        </w:rPr>
        <w:t xml:space="preserve"> należą: </w:t>
      </w:r>
    </w:p>
    <w:p w:rsidR="009F7B67" w:rsidRPr="00E64D72" w:rsidRDefault="009F7B67" w:rsidP="0006759E">
      <w:pPr>
        <w:pStyle w:val="Akapitzlist"/>
        <w:numPr>
          <w:ilvl w:val="0"/>
          <w:numId w:val="100"/>
        </w:numPr>
        <w:rPr>
          <w:color w:val="000000" w:themeColor="text1"/>
        </w:rPr>
      </w:pPr>
      <w:r w:rsidRPr="00E64D72">
        <w:rPr>
          <w:color w:val="000000" w:themeColor="text1"/>
        </w:rPr>
        <w:t>wypracowanie narzędzia do badania rentowności polityki samorządów w obszarze pieczy zastępczej, następnie przeprowadzenie pilotażowego badania wybranych powiatów</w:t>
      </w:r>
      <w:r w:rsidR="00E64D72" w:rsidRPr="00E64D72">
        <w:rPr>
          <w:color w:val="000000" w:themeColor="text1"/>
        </w:rPr>
        <w:t>,</w:t>
      </w:r>
      <w:r w:rsidRPr="00E64D72">
        <w:rPr>
          <w:color w:val="000000" w:themeColor="text1"/>
        </w:rPr>
        <w:t xml:space="preserve"> wraz z propozycją zmian deinstytucjonalizacyjnych, a także przygotowanie rekomendacji (poradnika) </w:t>
      </w:r>
      <w:r w:rsidR="00E64D72" w:rsidRPr="00E64D72">
        <w:rPr>
          <w:color w:val="000000" w:themeColor="text1"/>
        </w:rPr>
        <w:t>i</w:t>
      </w:r>
      <w:r w:rsidRPr="00E64D72">
        <w:rPr>
          <w:color w:val="000000" w:themeColor="text1"/>
        </w:rPr>
        <w:t xml:space="preserve"> planu niezbędnych szkoleń dla władz samorządów terytorialnych, które są odpowiedzialne za tworzenie strategii lokalnych.</w:t>
      </w:r>
    </w:p>
    <w:p w:rsidR="009F7B67" w:rsidRPr="00E64D72" w:rsidRDefault="009F7B67" w:rsidP="0006759E">
      <w:pPr>
        <w:pStyle w:val="Akapitzlist"/>
        <w:numPr>
          <w:ilvl w:val="0"/>
          <w:numId w:val="100"/>
        </w:numPr>
        <w:rPr>
          <w:color w:val="000000" w:themeColor="text1"/>
        </w:rPr>
      </w:pPr>
      <w:r w:rsidRPr="00E64D72">
        <w:rPr>
          <w:color w:val="000000" w:themeColor="text1"/>
        </w:rPr>
        <w:t xml:space="preserve">szkolenia władz samorządowych </w:t>
      </w:r>
      <w:r w:rsidR="00ED71FE">
        <w:rPr>
          <w:color w:val="000000" w:themeColor="text1"/>
        </w:rPr>
        <w:t xml:space="preserve">dotyczące </w:t>
      </w:r>
      <w:r w:rsidRPr="00E64D72">
        <w:rPr>
          <w:color w:val="000000" w:themeColor="text1"/>
        </w:rPr>
        <w:t>deinstytucjonalizacji pieczy zastępczej,</w:t>
      </w:r>
      <w:r w:rsidR="00121BC4">
        <w:rPr>
          <w:color w:val="000000" w:themeColor="text1"/>
        </w:rPr>
        <w:t xml:space="preserve"> </w:t>
      </w:r>
      <w:r w:rsidRPr="00E64D72">
        <w:rPr>
          <w:color w:val="000000" w:themeColor="text1"/>
        </w:rPr>
        <w:t>w tym z zastosowania</w:t>
      </w:r>
      <w:r w:rsidR="00E64D72" w:rsidRPr="00E64D72">
        <w:rPr>
          <w:color w:val="000000" w:themeColor="text1"/>
        </w:rPr>
        <w:t xml:space="preserve"> </w:t>
      </w:r>
      <w:r w:rsidRPr="00E64D72">
        <w:rPr>
          <w:color w:val="000000" w:themeColor="text1"/>
        </w:rPr>
        <w:t xml:space="preserve">narzędzia </w:t>
      </w:r>
      <w:r w:rsidR="00E64D72" w:rsidRPr="00E64D72">
        <w:rPr>
          <w:color w:val="000000" w:themeColor="text1"/>
        </w:rPr>
        <w:t>badania rentowności polityki samorządów w obszarze pieczy zastępczej,</w:t>
      </w:r>
    </w:p>
    <w:p w:rsidR="009F7B67" w:rsidRPr="00E64D72" w:rsidRDefault="009F7B67" w:rsidP="0006759E">
      <w:pPr>
        <w:pStyle w:val="NormalnyWeb"/>
        <w:numPr>
          <w:ilvl w:val="0"/>
          <w:numId w:val="100"/>
        </w:numPr>
        <w:spacing w:before="0" w:beforeAutospacing="0" w:after="0" w:afterAutospacing="0"/>
        <w:jc w:val="both"/>
        <w:rPr>
          <w:color w:val="000000" w:themeColor="text1"/>
        </w:rPr>
      </w:pPr>
      <w:r w:rsidRPr="00E64D72">
        <w:rPr>
          <w:color w:val="000000" w:themeColor="text1"/>
        </w:rPr>
        <w:t>szkolenia kadr systemu wsparcia rodziny, pieczy zastępczej i adopcji oraz osób reprezentujących inne służby, współpracujących z jednostkami wspierania rodziny i pieczy zastępczej.</w:t>
      </w:r>
    </w:p>
    <w:p w:rsidR="00B5267A" w:rsidRDefault="00B5267A" w:rsidP="00965F0C">
      <w:pPr>
        <w:pStyle w:val="NormalnyWeb"/>
        <w:spacing w:before="0" w:beforeAutospacing="0" w:after="0" w:afterAutospacing="0"/>
        <w:jc w:val="both"/>
        <w:rPr>
          <w:bCs/>
          <w:color w:val="000000" w:themeColor="text1"/>
        </w:rPr>
      </w:pPr>
    </w:p>
    <w:p w:rsidR="00FC0B1B" w:rsidRDefault="00FC0B1B" w:rsidP="00965F0C">
      <w:pPr>
        <w:pStyle w:val="NormalnyWeb"/>
        <w:spacing w:before="0" w:beforeAutospacing="0" w:after="0" w:afterAutospacing="0"/>
        <w:jc w:val="both"/>
      </w:pPr>
      <w:r>
        <w:rPr>
          <w:bCs/>
          <w:color w:val="000000" w:themeColor="text1"/>
        </w:rPr>
        <w:t xml:space="preserve">W latach 2014–2017 </w:t>
      </w:r>
      <w:r w:rsidR="004D6E54">
        <w:t>MRPiPS</w:t>
      </w:r>
      <w:r>
        <w:rPr>
          <w:bCs/>
          <w:color w:val="000000" w:themeColor="text1"/>
        </w:rPr>
        <w:t xml:space="preserve">, we współpracy z wojewodami, </w:t>
      </w:r>
      <w:r w:rsidR="00B5267A">
        <w:rPr>
          <w:bCs/>
          <w:color w:val="000000" w:themeColor="text1"/>
        </w:rPr>
        <w:t>z</w:t>
      </w:r>
      <w:r>
        <w:rPr>
          <w:bCs/>
          <w:color w:val="000000" w:themeColor="text1"/>
        </w:rPr>
        <w:t>realizował program "Asystent rodziny i koordynator rodzinnej pieczy zastępczej", którego celem było</w:t>
      </w:r>
      <w:r w:rsidRPr="004E1EF5">
        <w:t xml:space="preserve"> </w:t>
      </w:r>
      <w:r>
        <w:t xml:space="preserve">zwiększenie dostępu do usług asystenta rodziny w gminie oraz do usług koordynatora rodzinnej pieczy zastępczej w powiecie. </w:t>
      </w:r>
    </w:p>
    <w:p w:rsidR="00FC0B1B" w:rsidRDefault="00FC0B1B" w:rsidP="00965F0C">
      <w:pPr>
        <w:pStyle w:val="NormalnyWeb"/>
        <w:spacing w:before="0" w:beforeAutospacing="0" w:after="0" w:afterAutospacing="0"/>
        <w:jc w:val="both"/>
      </w:pPr>
      <w:r>
        <w:t xml:space="preserve">Przyznane dotacje: </w:t>
      </w:r>
    </w:p>
    <w:p w:rsidR="00FC0B1B" w:rsidRPr="00892886" w:rsidRDefault="00FC0B1B" w:rsidP="0015754C">
      <w:pPr>
        <w:pStyle w:val="Akapitzlist"/>
        <w:numPr>
          <w:ilvl w:val="0"/>
          <w:numId w:val="66"/>
        </w:numPr>
      </w:pPr>
      <w:r w:rsidRPr="00892886">
        <w:t>2014 r. – 70 mln zł</w:t>
      </w:r>
      <w:r>
        <w:t>:</w:t>
      </w:r>
    </w:p>
    <w:p w:rsidR="00FC0B1B" w:rsidRPr="000C5EBA" w:rsidRDefault="00FC0B1B" w:rsidP="0015754C">
      <w:pPr>
        <w:pStyle w:val="Akapitzlist"/>
        <w:numPr>
          <w:ilvl w:val="0"/>
          <w:numId w:val="67"/>
        </w:numPr>
        <w:shd w:val="clear" w:color="auto" w:fill="FFFFFF"/>
        <w:rPr>
          <w:color w:val="000000" w:themeColor="text1"/>
        </w:rPr>
      </w:pPr>
      <w:r>
        <w:rPr>
          <w:color w:val="000000" w:themeColor="text1"/>
        </w:rPr>
        <w:t xml:space="preserve">na </w:t>
      </w:r>
      <w:r w:rsidRPr="000C5EBA">
        <w:rPr>
          <w:color w:val="000000" w:themeColor="text1"/>
        </w:rPr>
        <w:t>asystentów rodziny przyznano 58 mln złotych, co umożliwiło zatrudnienie</w:t>
      </w:r>
      <w:r>
        <w:rPr>
          <w:color w:val="000000" w:themeColor="text1"/>
        </w:rPr>
        <w:t xml:space="preserve"> </w:t>
      </w:r>
      <w:r w:rsidRPr="000C5EBA">
        <w:rPr>
          <w:color w:val="000000" w:themeColor="text1"/>
        </w:rPr>
        <w:t>2</w:t>
      </w:r>
      <w:r>
        <w:rPr>
          <w:color w:val="000000" w:themeColor="text1"/>
        </w:rPr>
        <w:t>.</w:t>
      </w:r>
      <w:r w:rsidRPr="000C5EBA">
        <w:rPr>
          <w:color w:val="000000" w:themeColor="text1"/>
        </w:rPr>
        <w:t xml:space="preserve">872 </w:t>
      </w:r>
      <w:r>
        <w:rPr>
          <w:color w:val="000000" w:themeColor="text1"/>
        </w:rPr>
        <w:t>asystentów,</w:t>
      </w:r>
    </w:p>
    <w:p w:rsidR="00B5267A" w:rsidRDefault="00FC0B1B" w:rsidP="0015754C">
      <w:pPr>
        <w:pStyle w:val="Akapitzlist"/>
        <w:numPr>
          <w:ilvl w:val="0"/>
          <w:numId w:val="67"/>
        </w:numPr>
        <w:shd w:val="clear" w:color="auto" w:fill="FFFFFF"/>
        <w:rPr>
          <w:color w:val="000000" w:themeColor="text1"/>
        </w:rPr>
      </w:pPr>
      <w:r>
        <w:rPr>
          <w:color w:val="000000" w:themeColor="text1"/>
        </w:rPr>
        <w:t xml:space="preserve">na </w:t>
      </w:r>
      <w:r w:rsidRPr="000C5EBA">
        <w:rPr>
          <w:color w:val="000000" w:themeColor="text1"/>
        </w:rPr>
        <w:t>koordynatorów rodzinnej pieczy zastępczej przyznano 11 mln złotych, co umożliwiło</w:t>
      </w:r>
      <w:r w:rsidR="00B5267A">
        <w:rPr>
          <w:color w:val="000000" w:themeColor="text1"/>
        </w:rPr>
        <w:t xml:space="preserve"> zatrudnienie 916 koordynatorów,</w:t>
      </w:r>
    </w:p>
    <w:p w:rsidR="00FC0B1B" w:rsidRPr="00B5267A" w:rsidRDefault="00B5267A" w:rsidP="0015754C">
      <w:pPr>
        <w:pStyle w:val="Akapitzlist"/>
        <w:numPr>
          <w:ilvl w:val="0"/>
          <w:numId w:val="67"/>
        </w:numPr>
        <w:shd w:val="clear" w:color="auto" w:fill="FFFFFF"/>
        <w:rPr>
          <w:color w:val="000000" w:themeColor="text1"/>
        </w:rPr>
      </w:pPr>
      <w:r>
        <w:rPr>
          <w:color w:val="000000" w:themeColor="text1"/>
        </w:rPr>
        <w:t>d</w:t>
      </w:r>
      <w:r w:rsidR="00FC0B1B" w:rsidRPr="00B5267A">
        <w:rPr>
          <w:color w:val="000000" w:themeColor="text1"/>
        </w:rPr>
        <w:t xml:space="preserve">otacja specjalna w ramach </w:t>
      </w:r>
      <w:r w:rsidRPr="00B5267A">
        <w:rPr>
          <w:color w:val="000000" w:themeColor="text1"/>
        </w:rPr>
        <w:t>P</w:t>
      </w:r>
      <w:r w:rsidR="00FC0B1B" w:rsidRPr="00B5267A">
        <w:rPr>
          <w:color w:val="000000" w:themeColor="text1"/>
        </w:rPr>
        <w:t>rogramu wspierania rozwoju rodzinnej pieczy zastępczej na 2014</w:t>
      </w:r>
      <w:r>
        <w:rPr>
          <w:color w:val="000000" w:themeColor="text1"/>
        </w:rPr>
        <w:t xml:space="preserve"> r.</w:t>
      </w:r>
      <w:r w:rsidR="00FC0B1B" w:rsidRPr="00B5267A">
        <w:rPr>
          <w:color w:val="000000" w:themeColor="text1"/>
        </w:rPr>
        <w:t xml:space="preserve">, 7,8 mln zł, z </w:t>
      </w:r>
      <w:r w:rsidR="00FC0B1B" w:rsidRPr="00B5267A">
        <w:rPr>
          <w:color w:val="000000" w:themeColor="text1"/>
          <w:shd w:val="clear" w:color="auto" w:fill="FFFFFF"/>
        </w:rPr>
        <w:t>przeznaczeniem na wspieranie jednostek samorządu terytorialnego szczebla powiatowego w rozwijaniu systemu rodzinnej pieczy zastępczej.</w:t>
      </w:r>
    </w:p>
    <w:p w:rsidR="00FC0B1B" w:rsidRPr="00892886" w:rsidRDefault="00FC0B1B" w:rsidP="0015754C">
      <w:pPr>
        <w:pStyle w:val="Akapitzlist"/>
        <w:numPr>
          <w:ilvl w:val="0"/>
          <w:numId w:val="68"/>
        </w:numPr>
      </w:pPr>
      <w:r w:rsidRPr="00892886">
        <w:t>2015 r. – 70 mln zł</w:t>
      </w:r>
      <w:r>
        <w:t>:</w:t>
      </w:r>
    </w:p>
    <w:p w:rsidR="00FC0B1B" w:rsidRPr="00892886" w:rsidRDefault="00FC0B1B" w:rsidP="0015754C">
      <w:pPr>
        <w:pStyle w:val="Akapitzlist"/>
        <w:numPr>
          <w:ilvl w:val="0"/>
          <w:numId w:val="69"/>
        </w:numPr>
      </w:pPr>
      <w:r w:rsidRPr="00892886">
        <w:t>asystent rodziny –</w:t>
      </w:r>
      <w:r w:rsidR="0072075C">
        <w:t xml:space="preserve"> </w:t>
      </w:r>
      <w:r w:rsidRPr="00892886">
        <w:t>52 mln zł, zatrudni</w:t>
      </w:r>
      <w:r>
        <w:t>ono</w:t>
      </w:r>
      <w:r w:rsidRPr="00892886">
        <w:t xml:space="preserve"> 3</w:t>
      </w:r>
      <w:r>
        <w:t>.</w:t>
      </w:r>
      <w:r w:rsidRPr="00892886">
        <w:t>658 asystentów,</w:t>
      </w:r>
    </w:p>
    <w:p w:rsidR="00FC0B1B" w:rsidRPr="00892886" w:rsidRDefault="00FC0B1B" w:rsidP="0015754C">
      <w:pPr>
        <w:pStyle w:val="Akapitzlist"/>
        <w:numPr>
          <w:ilvl w:val="0"/>
          <w:numId w:val="69"/>
        </w:numPr>
      </w:pPr>
      <w:r w:rsidRPr="00892886">
        <w:t>koordynator rodzinnej pieczy zastępczej –</w:t>
      </w:r>
      <w:r w:rsidR="0072075C">
        <w:t xml:space="preserve"> </w:t>
      </w:r>
      <w:r w:rsidRPr="00892886">
        <w:t>17 mln zł, zatrudni</w:t>
      </w:r>
      <w:r>
        <w:t>ono</w:t>
      </w:r>
      <w:r w:rsidRPr="00892886">
        <w:t xml:space="preserve"> 1</w:t>
      </w:r>
      <w:r>
        <w:t>.</w:t>
      </w:r>
      <w:r w:rsidRPr="00892886">
        <w:t>432 koordynatorów.</w:t>
      </w:r>
    </w:p>
    <w:p w:rsidR="00FC0B1B" w:rsidRPr="00892886" w:rsidRDefault="00FC0B1B" w:rsidP="0015754C">
      <w:pPr>
        <w:pStyle w:val="Akapitzlist"/>
        <w:numPr>
          <w:ilvl w:val="0"/>
          <w:numId w:val="70"/>
        </w:numPr>
      </w:pPr>
      <w:r w:rsidRPr="00892886">
        <w:t>2016 r. – 75</w:t>
      </w:r>
      <w:r>
        <w:t xml:space="preserve"> </w:t>
      </w:r>
      <w:r w:rsidRPr="00892886">
        <w:t>mln zł</w:t>
      </w:r>
      <w:r w:rsidR="002D2655">
        <w:t>:</w:t>
      </w:r>
    </w:p>
    <w:p w:rsidR="00FC0B1B" w:rsidRPr="00892886" w:rsidRDefault="00FC0B1B" w:rsidP="0015754C">
      <w:pPr>
        <w:pStyle w:val="Akapitzlist"/>
        <w:numPr>
          <w:ilvl w:val="0"/>
          <w:numId w:val="71"/>
        </w:numPr>
      </w:pPr>
      <w:r w:rsidRPr="00892886">
        <w:lastRenderedPageBreak/>
        <w:t>asystent rodziny</w:t>
      </w:r>
      <w:r w:rsidR="0072075C">
        <w:t xml:space="preserve"> </w:t>
      </w:r>
      <w:r w:rsidRPr="00892886">
        <w:t>–</w:t>
      </w:r>
      <w:r w:rsidR="0072075C">
        <w:t xml:space="preserve"> </w:t>
      </w:r>
      <w:r w:rsidRPr="00892886">
        <w:t>60 mln zł, zatrudni</w:t>
      </w:r>
      <w:r>
        <w:t>ono</w:t>
      </w:r>
      <w:r w:rsidRPr="00892886">
        <w:t xml:space="preserve"> 3</w:t>
      </w:r>
      <w:r>
        <w:t>.</w:t>
      </w:r>
      <w:r w:rsidRPr="00892886">
        <w:t>490 asystentów,</w:t>
      </w:r>
    </w:p>
    <w:p w:rsidR="00FC0B1B" w:rsidRPr="00892886" w:rsidRDefault="00FC0B1B" w:rsidP="0015754C">
      <w:pPr>
        <w:pStyle w:val="Akapitzlist"/>
        <w:numPr>
          <w:ilvl w:val="0"/>
          <w:numId w:val="71"/>
        </w:numPr>
      </w:pPr>
      <w:r w:rsidRPr="00892886">
        <w:t>koordynator rodzinnej pieczy zastępczej –</w:t>
      </w:r>
      <w:r w:rsidR="0072075C">
        <w:t xml:space="preserve"> </w:t>
      </w:r>
      <w:r w:rsidRPr="00892886">
        <w:t>15 mln zł, zatrudni</w:t>
      </w:r>
      <w:r>
        <w:t>ono</w:t>
      </w:r>
      <w:r w:rsidRPr="00892886">
        <w:t xml:space="preserve"> 1</w:t>
      </w:r>
      <w:r>
        <w:t>.</w:t>
      </w:r>
      <w:r w:rsidRPr="00892886">
        <w:t>539 koordynatorów.</w:t>
      </w:r>
    </w:p>
    <w:p w:rsidR="00FC0B1B" w:rsidRPr="00892886" w:rsidRDefault="00FC0B1B" w:rsidP="0015754C">
      <w:pPr>
        <w:pStyle w:val="Akapitzlist"/>
        <w:numPr>
          <w:ilvl w:val="0"/>
          <w:numId w:val="70"/>
        </w:numPr>
        <w:tabs>
          <w:tab w:val="left" w:pos="0"/>
        </w:tabs>
      </w:pPr>
      <w:r w:rsidRPr="00892886">
        <w:t>2017 r. 92 mln zł</w:t>
      </w:r>
      <w:r w:rsidR="002D2655">
        <w:t>:</w:t>
      </w:r>
      <w:r w:rsidRPr="00892886">
        <w:t xml:space="preserve"> </w:t>
      </w:r>
    </w:p>
    <w:p w:rsidR="00FC0B1B" w:rsidRPr="00892886" w:rsidRDefault="00FC0B1B" w:rsidP="0015754C">
      <w:pPr>
        <w:numPr>
          <w:ilvl w:val="0"/>
          <w:numId w:val="72"/>
        </w:numPr>
        <w:contextualSpacing/>
        <w:jc w:val="both"/>
      </w:pPr>
      <w:r w:rsidRPr="00892886">
        <w:t>asystent rodziny –</w:t>
      </w:r>
      <w:r w:rsidR="0072075C">
        <w:t xml:space="preserve"> </w:t>
      </w:r>
      <w:r w:rsidRPr="00892886">
        <w:t>62 mln zł, zatrudni</w:t>
      </w:r>
      <w:r>
        <w:t>ono</w:t>
      </w:r>
      <w:r w:rsidRPr="00892886">
        <w:t xml:space="preserve"> 3</w:t>
      </w:r>
      <w:r>
        <w:t>.</w:t>
      </w:r>
      <w:r w:rsidRPr="00892886">
        <w:t xml:space="preserve">695 asystentów, </w:t>
      </w:r>
    </w:p>
    <w:p w:rsidR="00FC0B1B" w:rsidRPr="00892886" w:rsidRDefault="00FC0B1B" w:rsidP="0015754C">
      <w:pPr>
        <w:numPr>
          <w:ilvl w:val="0"/>
          <w:numId w:val="72"/>
        </w:numPr>
        <w:contextualSpacing/>
        <w:jc w:val="both"/>
      </w:pPr>
      <w:r w:rsidRPr="00892886">
        <w:t>koordynator rodzinnej pieczy zastępczej – 29 mln zł, zatrudni</w:t>
      </w:r>
      <w:r>
        <w:t>ono</w:t>
      </w:r>
      <w:r w:rsidRPr="00892886">
        <w:t xml:space="preserve"> 1</w:t>
      </w:r>
      <w:r>
        <w:t>.</w:t>
      </w:r>
      <w:r w:rsidRPr="00892886">
        <w:t>548</w:t>
      </w:r>
      <w:r>
        <w:t xml:space="preserve"> </w:t>
      </w:r>
      <w:r w:rsidRPr="00892886">
        <w:t>koordynatorów.</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3) Dane statystyczne, w szczególności informacje dotyczące liczby dzieci umieszczonych w rodzinach zastępczych i placówkach opiekuńczych, liczby dzieci w jednostce opiekuńczej, jak również na temat liczby i wieku małoletnich umieszczonych w areszcie tymczasowym, w więzieniach l</w:t>
      </w:r>
      <w:r w:rsidR="00CB5F68" w:rsidRPr="00E63AC5">
        <w:rPr>
          <w:b/>
          <w:bCs/>
          <w:color w:val="000000" w:themeColor="text1"/>
        </w:rPr>
        <w:t>ub w ośrodkach dyscyplinarnych</w:t>
      </w:r>
    </w:p>
    <w:p w:rsidR="00FC0B1B" w:rsidRPr="00E63AC5" w:rsidRDefault="00FC0B1B" w:rsidP="00965F0C">
      <w:pPr>
        <w:pStyle w:val="NormalnyWeb"/>
        <w:spacing w:before="0" w:beforeAutospacing="0" w:after="0" w:afterAutospacing="0"/>
        <w:jc w:val="center"/>
        <w:rPr>
          <w:bCs/>
          <w:color w:val="000000" w:themeColor="text1"/>
        </w:rPr>
      </w:pPr>
      <w:r>
        <w:rPr>
          <w:bCs/>
          <w:color w:val="000000" w:themeColor="text1"/>
        </w:rPr>
        <w:t xml:space="preserve">Instytucje wsparcia rodziny </w:t>
      </w:r>
    </w:p>
    <w:tbl>
      <w:tblPr>
        <w:tblStyle w:val="Tabela-Siatka"/>
        <w:tblW w:w="10871" w:type="dxa"/>
        <w:jc w:val="center"/>
        <w:tblInd w:w="0" w:type="dxa"/>
        <w:tblLayout w:type="fixed"/>
        <w:tblLook w:val="04A0" w:firstRow="1" w:lastRow="0" w:firstColumn="1" w:lastColumn="0" w:noHBand="0" w:noVBand="1"/>
      </w:tblPr>
      <w:tblGrid>
        <w:gridCol w:w="2692"/>
        <w:gridCol w:w="839"/>
        <w:gridCol w:w="840"/>
        <w:gridCol w:w="840"/>
        <w:gridCol w:w="840"/>
        <w:gridCol w:w="1205"/>
        <w:gridCol w:w="1205"/>
        <w:gridCol w:w="1205"/>
        <w:gridCol w:w="1205"/>
      </w:tblGrid>
      <w:tr w:rsidR="00FC0B1B" w:rsidRPr="00371BA6" w:rsidTr="00D17971">
        <w:trPr>
          <w:trHeight w:val="190"/>
          <w:jc w:val="center"/>
        </w:trPr>
        <w:tc>
          <w:tcPr>
            <w:tcW w:w="6051" w:type="dxa"/>
            <w:gridSpan w:val="5"/>
          </w:tcPr>
          <w:p w:rsidR="00FC0B1B" w:rsidRPr="003F7627" w:rsidRDefault="00FC0B1B" w:rsidP="00965F0C">
            <w:pPr>
              <w:jc w:val="center"/>
              <w:rPr>
                <w:bCs/>
                <w:color w:val="000000"/>
                <w:sz w:val="20"/>
                <w:szCs w:val="20"/>
              </w:rPr>
            </w:pPr>
            <w:r w:rsidRPr="003F7627">
              <w:rPr>
                <w:bCs/>
                <w:color w:val="000000"/>
                <w:sz w:val="20"/>
                <w:szCs w:val="20"/>
              </w:rPr>
              <w:t>Liczba instytucji</w:t>
            </w:r>
          </w:p>
        </w:tc>
        <w:tc>
          <w:tcPr>
            <w:tcW w:w="4820" w:type="dxa"/>
            <w:gridSpan w:val="4"/>
            <w:hideMark/>
          </w:tcPr>
          <w:p w:rsidR="00FC0B1B" w:rsidRPr="003F7627" w:rsidRDefault="00FC0B1B" w:rsidP="00965F0C">
            <w:pPr>
              <w:jc w:val="center"/>
              <w:rPr>
                <w:bCs/>
                <w:color w:val="000000"/>
                <w:sz w:val="20"/>
                <w:szCs w:val="20"/>
              </w:rPr>
            </w:pPr>
            <w:r w:rsidRPr="003F7627">
              <w:rPr>
                <w:bCs/>
                <w:color w:val="000000"/>
                <w:sz w:val="20"/>
                <w:szCs w:val="20"/>
              </w:rPr>
              <w:t>Liczba rodzin pod opieką/ Liczba</w:t>
            </w:r>
            <w:r>
              <w:rPr>
                <w:bCs/>
                <w:color w:val="000000"/>
                <w:sz w:val="20"/>
                <w:szCs w:val="20"/>
              </w:rPr>
              <w:t xml:space="preserve"> </w:t>
            </w:r>
            <w:r w:rsidRPr="003F7627">
              <w:rPr>
                <w:bCs/>
                <w:color w:val="000000"/>
                <w:sz w:val="20"/>
                <w:szCs w:val="20"/>
              </w:rPr>
              <w:t>umieszczonych dzieci</w:t>
            </w:r>
          </w:p>
        </w:tc>
      </w:tr>
      <w:tr w:rsidR="00FC0B1B" w:rsidRPr="00371BA6" w:rsidTr="00D17971">
        <w:trPr>
          <w:trHeight w:val="192"/>
          <w:jc w:val="center"/>
        </w:trPr>
        <w:tc>
          <w:tcPr>
            <w:tcW w:w="2692" w:type="dxa"/>
          </w:tcPr>
          <w:p w:rsidR="00FC0B1B" w:rsidRPr="003F7627" w:rsidRDefault="00FC0B1B" w:rsidP="00965F0C">
            <w:pPr>
              <w:rPr>
                <w:bCs/>
                <w:color w:val="000000"/>
                <w:sz w:val="20"/>
                <w:szCs w:val="20"/>
              </w:rPr>
            </w:pPr>
          </w:p>
        </w:tc>
        <w:tc>
          <w:tcPr>
            <w:tcW w:w="839" w:type="dxa"/>
          </w:tcPr>
          <w:p w:rsidR="00FC0B1B" w:rsidRPr="003F7627" w:rsidRDefault="00FC0B1B" w:rsidP="00965F0C">
            <w:pPr>
              <w:jc w:val="center"/>
              <w:rPr>
                <w:bCs/>
                <w:color w:val="000000"/>
                <w:sz w:val="20"/>
                <w:szCs w:val="20"/>
              </w:rPr>
            </w:pPr>
            <w:r w:rsidRPr="003F7627">
              <w:rPr>
                <w:bCs/>
                <w:color w:val="000000"/>
                <w:sz w:val="20"/>
                <w:szCs w:val="20"/>
              </w:rPr>
              <w:t>2014</w:t>
            </w:r>
          </w:p>
        </w:tc>
        <w:tc>
          <w:tcPr>
            <w:tcW w:w="840" w:type="dxa"/>
          </w:tcPr>
          <w:p w:rsidR="00FC0B1B" w:rsidRPr="003F7627" w:rsidRDefault="00FC0B1B" w:rsidP="00965F0C">
            <w:pPr>
              <w:jc w:val="center"/>
              <w:rPr>
                <w:bCs/>
                <w:color w:val="000000"/>
                <w:sz w:val="20"/>
                <w:szCs w:val="20"/>
              </w:rPr>
            </w:pPr>
            <w:r w:rsidRPr="003F7627">
              <w:rPr>
                <w:bCs/>
                <w:color w:val="000000"/>
                <w:sz w:val="20"/>
                <w:szCs w:val="20"/>
              </w:rPr>
              <w:t>2015</w:t>
            </w:r>
          </w:p>
        </w:tc>
        <w:tc>
          <w:tcPr>
            <w:tcW w:w="840" w:type="dxa"/>
          </w:tcPr>
          <w:p w:rsidR="00FC0B1B" w:rsidRPr="003F7627" w:rsidRDefault="00FC0B1B" w:rsidP="00965F0C">
            <w:pPr>
              <w:jc w:val="center"/>
              <w:rPr>
                <w:bCs/>
                <w:color w:val="000000"/>
                <w:sz w:val="20"/>
                <w:szCs w:val="20"/>
              </w:rPr>
            </w:pPr>
            <w:r w:rsidRPr="003F7627">
              <w:rPr>
                <w:bCs/>
                <w:color w:val="000000"/>
                <w:sz w:val="20"/>
                <w:szCs w:val="20"/>
              </w:rPr>
              <w:t>2016</w:t>
            </w:r>
          </w:p>
        </w:tc>
        <w:tc>
          <w:tcPr>
            <w:tcW w:w="840" w:type="dxa"/>
          </w:tcPr>
          <w:p w:rsidR="00FC0B1B" w:rsidRPr="003F7627" w:rsidRDefault="00FC0B1B" w:rsidP="00965F0C">
            <w:pPr>
              <w:jc w:val="center"/>
              <w:rPr>
                <w:bCs/>
                <w:color w:val="000000"/>
                <w:sz w:val="20"/>
                <w:szCs w:val="20"/>
              </w:rPr>
            </w:pPr>
            <w:r w:rsidRPr="003F7627">
              <w:rPr>
                <w:bCs/>
                <w:color w:val="000000"/>
                <w:sz w:val="20"/>
                <w:szCs w:val="20"/>
              </w:rPr>
              <w:t>2017</w:t>
            </w:r>
          </w:p>
        </w:tc>
        <w:tc>
          <w:tcPr>
            <w:tcW w:w="1205" w:type="dxa"/>
          </w:tcPr>
          <w:p w:rsidR="00FC0B1B" w:rsidRPr="003F7627" w:rsidRDefault="00FC0B1B" w:rsidP="00965F0C">
            <w:pPr>
              <w:jc w:val="center"/>
              <w:rPr>
                <w:bCs/>
                <w:color w:val="000000"/>
                <w:sz w:val="20"/>
                <w:szCs w:val="20"/>
              </w:rPr>
            </w:pPr>
            <w:r w:rsidRPr="003F7627">
              <w:rPr>
                <w:bCs/>
                <w:color w:val="000000"/>
                <w:sz w:val="20"/>
                <w:szCs w:val="20"/>
              </w:rPr>
              <w:t>2014</w:t>
            </w:r>
          </w:p>
        </w:tc>
        <w:tc>
          <w:tcPr>
            <w:tcW w:w="1205" w:type="dxa"/>
          </w:tcPr>
          <w:p w:rsidR="00FC0B1B" w:rsidRPr="003F7627" w:rsidRDefault="00FC0B1B" w:rsidP="00965F0C">
            <w:pPr>
              <w:jc w:val="center"/>
              <w:rPr>
                <w:bCs/>
                <w:color w:val="000000"/>
                <w:sz w:val="20"/>
                <w:szCs w:val="20"/>
              </w:rPr>
            </w:pPr>
            <w:r w:rsidRPr="003F7627">
              <w:rPr>
                <w:bCs/>
                <w:color w:val="000000"/>
                <w:sz w:val="20"/>
                <w:szCs w:val="20"/>
              </w:rPr>
              <w:t>2015</w:t>
            </w:r>
          </w:p>
        </w:tc>
        <w:tc>
          <w:tcPr>
            <w:tcW w:w="1205" w:type="dxa"/>
          </w:tcPr>
          <w:p w:rsidR="00FC0B1B" w:rsidRPr="003F7627" w:rsidRDefault="00FC0B1B" w:rsidP="00965F0C">
            <w:pPr>
              <w:jc w:val="center"/>
              <w:rPr>
                <w:bCs/>
                <w:color w:val="000000"/>
                <w:sz w:val="20"/>
                <w:szCs w:val="20"/>
              </w:rPr>
            </w:pPr>
            <w:r>
              <w:rPr>
                <w:bCs/>
                <w:color w:val="000000"/>
                <w:sz w:val="20"/>
                <w:szCs w:val="20"/>
              </w:rPr>
              <w:t>2016</w:t>
            </w:r>
          </w:p>
        </w:tc>
        <w:tc>
          <w:tcPr>
            <w:tcW w:w="1205" w:type="dxa"/>
          </w:tcPr>
          <w:p w:rsidR="00FC0B1B" w:rsidRPr="003F7627" w:rsidRDefault="00FC0B1B" w:rsidP="00965F0C">
            <w:pPr>
              <w:jc w:val="center"/>
              <w:rPr>
                <w:bCs/>
                <w:color w:val="000000"/>
                <w:sz w:val="20"/>
                <w:szCs w:val="20"/>
              </w:rPr>
            </w:pPr>
            <w:r>
              <w:rPr>
                <w:bCs/>
                <w:color w:val="000000"/>
                <w:sz w:val="20"/>
                <w:szCs w:val="20"/>
              </w:rPr>
              <w:t>2017</w:t>
            </w:r>
          </w:p>
        </w:tc>
      </w:tr>
      <w:tr w:rsidR="00F766C8" w:rsidRPr="00371BA6" w:rsidTr="00D17971">
        <w:trPr>
          <w:trHeight w:val="96"/>
          <w:jc w:val="center"/>
        </w:trPr>
        <w:tc>
          <w:tcPr>
            <w:tcW w:w="2692" w:type="dxa"/>
          </w:tcPr>
          <w:p w:rsidR="00F766C8" w:rsidRPr="003F7627" w:rsidRDefault="00F766C8" w:rsidP="00965F0C">
            <w:pPr>
              <w:rPr>
                <w:bCs/>
                <w:color w:val="000000"/>
                <w:sz w:val="20"/>
                <w:szCs w:val="20"/>
              </w:rPr>
            </w:pPr>
            <w:r w:rsidRPr="003F7627">
              <w:rPr>
                <w:bCs/>
                <w:color w:val="000000"/>
                <w:sz w:val="20"/>
                <w:szCs w:val="20"/>
              </w:rPr>
              <w:t>asystent rodziny</w:t>
            </w:r>
          </w:p>
        </w:tc>
        <w:tc>
          <w:tcPr>
            <w:tcW w:w="839" w:type="dxa"/>
          </w:tcPr>
          <w:p w:rsidR="00F766C8" w:rsidRPr="003F7627" w:rsidRDefault="00F766C8" w:rsidP="00965F0C">
            <w:pPr>
              <w:jc w:val="center"/>
              <w:rPr>
                <w:bCs/>
                <w:color w:val="000000"/>
                <w:sz w:val="20"/>
                <w:szCs w:val="20"/>
              </w:rPr>
            </w:pPr>
            <w:r w:rsidRPr="003F7627">
              <w:rPr>
                <w:bCs/>
                <w:color w:val="000000"/>
                <w:sz w:val="20"/>
                <w:szCs w:val="20"/>
              </w:rPr>
              <w:t>3.393</w:t>
            </w:r>
          </w:p>
        </w:tc>
        <w:tc>
          <w:tcPr>
            <w:tcW w:w="840" w:type="dxa"/>
          </w:tcPr>
          <w:p w:rsidR="00F766C8" w:rsidRPr="003F7627" w:rsidRDefault="00F766C8" w:rsidP="00965F0C">
            <w:pPr>
              <w:jc w:val="center"/>
              <w:rPr>
                <w:bCs/>
                <w:color w:val="000000"/>
                <w:sz w:val="20"/>
                <w:szCs w:val="20"/>
              </w:rPr>
            </w:pPr>
            <w:r w:rsidRPr="003F7627">
              <w:rPr>
                <w:bCs/>
                <w:color w:val="000000"/>
                <w:sz w:val="20"/>
                <w:szCs w:val="20"/>
              </w:rPr>
              <w:t>3.816</w:t>
            </w:r>
          </w:p>
        </w:tc>
        <w:tc>
          <w:tcPr>
            <w:tcW w:w="840" w:type="dxa"/>
          </w:tcPr>
          <w:p w:rsidR="00F766C8" w:rsidRPr="003F7627" w:rsidRDefault="00F766C8" w:rsidP="00965F0C">
            <w:pPr>
              <w:jc w:val="center"/>
              <w:rPr>
                <w:bCs/>
                <w:color w:val="000000"/>
                <w:sz w:val="20"/>
                <w:szCs w:val="20"/>
              </w:rPr>
            </w:pPr>
            <w:r>
              <w:rPr>
                <w:bCs/>
                <w:color w:val="000000"/>
                <w:sz w:val="20"/>
                <w:szCs w:val="20"/>
              </w:rPr>
              <w:t>3.905</w:t>
            </w:r>
          </w:p>
        </w:tc>
        <w:tc>
          <w:tcPr>
            <w:tcW w:w="840" w:type="dxa"/>
          </w:tcPr>
          <w:p w:rsidR="00F766C8" w:rsidRPr="003F7627" w:rsidRDefault="00F766C8" w:rsidP="00565405">
            <w:pPr>
              <w:jc w:val="center"/>
              <w:rPr>
                <w:bCs/>
                <w:color w:val="000000"/>
                <w:sz w:val="20"/>
                <w:szCs w:val="20"/>
              </w:rPr>
            </w:pPr>
            <w:r>
              <w:rPr>
                <w:bCs/>
                <w:color w:val="000000"/>
                <w:sz w:val="20"/>
                <w:szCs w:val="20"/>
              </w:rPr>
              <w:t>3.976</w:t>
            </w:r>
          </w:p>
        </w:tc>
        <w:tc>
          <w:tcPr>
            <w:tcW w:w="1205" w:type="dxa"/>
          </w:tcPr>
          <w:p w:rsidR="00F766C8" w:rsidRPr="003F7627" w:rsidRDefault="00F766C8" w:rsidP="00565405">
            <w:pPr>
              <w:jc w:val="center"/>
              <w:rPr>
                <w:bCs/>
                <w:color w:val="000000"/>
                <w:sz w:val="20"/>
                <w:szCs w:val="20"/>
              </w:rPr>
            </w:pPr>
            <w:r w:rsidRPr="003F7627">
              <w:rPr>
                <w:bCs/>
                <w:color w:val="000000"/>
                <w:sz w:val="20"/>
                <w:szCs w:val="20"/>
              </w:rPr>
              <w:t>37.876</w:t>
            </w:r>
          </w:p>
        </w:tc>
        <w:tc>
          <w:tcPr>
            <w:tcW w:w="1205" w:type="dxa"/>
          </w:tcPr>
          <w:p w:rsidR="00F766C8" w:rsidRPr="003F7627" w:rsidRDefault="00F766C8" w:rsidP="00565405">
            <w:pPr>
              <w:jc w:val="center"/>
              <w:rPr>
                <w:bCs/>
                <w:color w:val="000000"/>
                <w:sz w:val="20"/>
                <w:szCs w:val="20"/>
              </w:rPr>
            </w:pPr>
            <w:r w:rsidRPr="003F7627">
              <w:rPr>
                <w:bCs/>
                <w:color w:val="000000"/>
                <w:sz w:val="20"/>
                <w:szCs w:val="20"/>
              </w:rPr>
              <w:t>41.739</w:t>
            </w:r>
          </w:p>
        </w:tc>
        <w:tc>
          <w:tcPr>
            <w:tcW w:w="1205" w:type="dxa"/>
          </w:tcPr>
          <w:p w:rsidR="00F766C8" w:rsidRPr="003F7627" w:rsidRDefault="00F766C8" w:rsidP="00565405">
            <w:pPr>
              <w:jc w:val="center"/>
              <w:rPr>
                <w:bCs/>
                <w:color w:val="000000"/>
                <w:sz w:val="20"/>
                <w:szCs w:val="20"/>
              </w:rPr>
            </w:pPr>
            <w:r>
              <w:rPr>
                <w:bCs/>
                <w:color w:val="000000"/>
                <w:sz w:val="20"/>
                <w:szCs w:val="20"/>
              </w:rPr>
              <w:t>43.390</w:t>
            </w:r>
          </w:p>
        </w:tc>
        <w:tc>
          <w:tcPr>
            <w:tcW w:w="1205" w:type="dxa"/>
          </w:tcPr>
          <w:p w:rsidR="00F766C8" w:rsidRPr="003F7627" w:rsidRDefault="00F766C8" w:rsidP="00565405">
            <w:pPr>
              <w:jc w:val="center"/>
              <w:rPr>
                <w:bCs/>
                <w:color w:val="000000"/>
                <w:sz w:val="20"/>
                <w:szCs w:val="20"/>
              </w:rPr>
            </w:pPr>
            <w:r>
              <w:rPr>
                <w:bCs/>
                <w:color w:val="000000"/>
                <w:sz w:val="20"/>
                <w:szCs w:val="20"/>
              </w:rPr>
              <w:t>44.748</w:t>
            </w:r>
          </w:p>
        </w:tc>
      </w:tr>
      <w:tr w:rsidR="00F766C8" w:rsidRPr="00371BA6" w:rsidTr="00D17971">
        <w:trPr>
          <w:trHeight w:val="294"/>
          <w:jc w:val="center"/>
        </w:trPr>
        <w:tc>
          <w:tcPr>
            <w:tcW w:w="2692" w:type="dxa"/>
          </w:tcPr>
          <w:p w:rsidR="00F766C8" w:rsidRPr="003F7627" w:rsidRDefault="00F766C8" w:rsidP="00965F0C">
            <w:pPr>
              <w:rPr>
                <w:bCs/>
                <w:color w:val="000000"/>
                <w:sz w:val="20"/>
                <w:szCs w:val="20"/>
              </w:rPr>
            </w:pPr>
            <w:r w:rsidRPr="003F7627">
              <w:rPr>
                <w:bCs/>
                <w:color w:val="000000"/>
                <w:sz w:val="20"/>
                <w:szCs w:val="20"/>
              </w:rPr>
              <w:t>placówka wsparcia dziennego</w:t>
            </w:r>
          </w:p>
        </w:tc>
        <w:tc>
          <w:tcPr>
            <w:tcW w:w="839" w:type="dxa"/>
          </w:tcPr>
          <w:p w:rsidR="00F766C8" w:rsidRPr="003F7627" w:rsidRDefault="00F766C8" w:rsidP="00965F0C">
            <w:pPr>
              <w:jc w:val="center"/>
              <w:rPr>
                <w:bCs/>
                <w:color w:val="000000"/>
                <w:sz w:val="20"/>
                <w:szCs w:val="20"/>
              </w:rPr>
            </w:pPr>
            <w:r w:rsidRPr="003F7627">
              <w:rPr>
                <w:bCs/>
                <w:color w:val="000000"/>
                <w:sz w:val="20"/>
                <w:szCs w:val="20"/>
              </w:rPr>
              <w:t>1.</w:t>
            </w:r>
            <w:r>
              <w:rPr>
                <w:bCs/>
                <w:color w:val="000000"/>
                <w:sz w:val="20"/>
                <w:szCs w:val="20"/>
              </w:rPr>
              <w:t>631</w:t>
            </w:r>
          </w:p>
        </w:tc>
        <w:tc>
          <w:tcPr>
            <w:tcW w:w="840" w:type="dxa"/>
          </w:tcPr>
          <w:p w:rsidR="00F766C8" w:rsidRPr="003F7627" w:rsidRDefault="00F766C8" w:rsidP="00965F0C">
            <w:pPr>
              <w:jc w:val="center"/>
              <w:rPr>
                <w:bCs/>
                <w:color w:val="000000"/>
                <w:sz w:val="20"/>
                <w:szCs w:val="20"/>
              </w:rPr>
            </w:pPr>
            <w:r w:rsidRPr="003F7627">
              <w:rPr>
                <w:bCs/>
                <w:color w:val="000000"/>
                <w:sz w:val="20"/>
                <w:szCs w:val="20"/>
              </w:rPr>
              <w:t>1.656</w:t>
            </w:r>
          </w:p>
        </w:tc>
        <w:tc>
          <w:tcPr>
            <w:tcW w:w="840" w:type="dxa"/>
          </w:tcPr>
          <w:p w:rsidR="00F766C8" w:rsidRPr="003F7627" w:rsidRDefault="00F766C8" w:rsidP="00965F0C">
            <w:pPr>
              <w:jc w:val="center"/>
              <w:rPr>
                <w:bCs/>
                <w:color w:val="000000"/>
                <w:sz w:val="20"/>
                <w:szCs w:val="20"/>
              </w:rPr>
            </w:pPr>
            <w:r>
              <w:rPr>
                <w:bCs/>
                <w:color w:val="000000"/>
                <w:sz w:val="20"/>
                <w:szCs w:val="20"/>
              </w:rPr>
              <w:t>1.615</w:t>
            </w:r>
          </w:p>
        </w:tc>
        <w:tc>
          <w:tcPr>
            <w:tcW w:w="840" w:type="dxa"/>
          </w:tcPr>
          <w:p w:rsidR="00F766C8" w:rsidRPr="003F7627" w:rsidRDefault="00F766C8" w:rsidP="00565405">
            <w:pPr>
              <w:jc w:val="center"/>
              <w:rPr>
                <w:bCs/>
                <w:color w:val="000000"/>
                <w:sz w:val="20"/>
                <w:szCs w:val="20"/>
              </w:rPr>
            </w:pPr>
            <w:r>
              <w:rPr>
                <w:bCs/>
                <w:color w:val="000000"/>
                <w:sz w:val="20"/>
                <w:szCs w:val="20"/>
              </w:rPr>
              <w:t>1.580</w:t>
            </w:r>
          </w:p>
        </w:tc>
        <w:tc>
          <w:tcPr>
            <w:tcW w:w="1205" w:type="dxa"/>
          </w:tcPr>
          <w:p w:rsidR="00F766C8" w:rsidRPr="003F7627" w:rsidRDefault="00F766C8" w:rsidP="00565405">
            <w:pPr>
              <w:jc w:val="center"/>
              <w:rPr>
                <w:bCs/>
                <w:color w:val="000000"/>
                <w:sz w:val="20"/>
                <w:szCs w:val="20"/>
              </w:rPr>
            </w:pPr>
            <w:r>
              <w:rPr>
                <w:bCs/>
                <w:color w:val="000000"/>
                <w:sz w:val="20"/>
                <w:szCs w:val="20"/>
              </w:rPr>
              <w:t>40.990</w:t>
            </w:r>
          </w:p>
        </w:tc>
        <w:tc>
          <w:tcPr>
            <w:tcW w:w="1205" w:type="dxa"/>
          </w:tcPr>
          <w:p w:rsidR="00F766C8" w:rsidRPr="003F7627" w:rsidRDefault="00F766C8" w:rsidP="00565405">
            <w:pPr>
              <w:jc w:val="center"/>
              <w:rPr>
                <w:bCs/>
                <w:color w:val="000000"/>
                <w:sz w:val="20"/>
                <w:szCs w:val="20"/>
              </w:rPr>
            </w:pPr>
            <w:r w:rsidRPr="003F7627">
              <w:rPr>
                <w:bCs/>
                <w:color w:val="000000"/>
                <w:sz w:val="20"/>
                <w:szCs w:val="20"/>
              </w:rPr>
              <w:t>39.755</w:t>
            </w:r>
          </w:p>
        </w:tc>
        <w:tc>
          <w:tcPr>
            <w:tcW w:w="1205" w:type="dxa"/>
          </w:tcPr>
          <w:p w:rsidR="00F766C8" w:rsidRPr="003F7627" w:rsidRDefault="00F766C8" w:rsidP="00565405">
            <w:pPr>
              <w:jc w:val="center"/>
              <w:rPr>
                <w:bCs/>
                <w:color w:val="000000"/>
                <w:sz w:val="20"/>
                <w:szCs w:val="20"/>
              </w:rPr>
            </w:pPr>
            <w:r>
              <w:rPr>
                <w:bCs/>
                <w:color w:val="000000"/>
                <w:sz w:val="20"/>
                <w:szCs w:val="20"/>
              </w:rPr>
              <w:t>38.486</w:t>
            </w:r>
          </w:p>
        </w:tc>
        <w:tc>
          <w:tcPr>
            <w:tcW w:w="1205" w:type="dxa"/>
          </w:tcPr>
          <w:p w:rsidR="00F766C8" w:rsidRPr="003F7627" w:rsidRDefault="00F766C8" w:rsidP="00565405">
            <w:pPr>
              <w:jc w:val="center"/>
              <w:rPr>
                <w:bCs/>
                <w:color w:val="000000"/>
                <w:sz w:val="20"/>
                <w:szCs w:val="20"/>
              </w:rPr>
            </w:pPr>
            <w:r>
              <w:rPr>
                <w:bCs/>
                <w:color w:val="000000"/>
                <w:sz w:val="20"/>
                <w:szCs w:val="20"/>
              </w:rPr>
              <w:t>35.253</w:t>
            </w:r>
          </w:p>
        </w:tc>
      </w:tr>
      <w:tr w:rsidR="00F766C8" w:rsidRPr="00371BA6" w:rsidTr="00D17971">
        <w:trPr>
          <w:trHeight w:val="286"/>
          <w:jc w:val="center"/>
        </w:trPr>
        <w:tc>
          <w:tcPr>
            <w:tcW w:w="2692" w:type="dxa"/>
          </w:tcPr>
          <w:p w:rsidR="00F766C8" w:rsidRPr="003F7627" w:rsidRDefault="00F766C8" w:rsidP="00965F0C">
            <w:pPr>
              <w:rPr>
                <w:bCs/>
                <w:color w:val="000000"/>
                <w:sz w:val="20"/>
                <w:szCs w:val="20"/>
              </w:rPr>
            </w:pPr>
            <w:r w:rsidRPr="003F7627">
              <w:rPr>
                <w:bCs/>
                <w:color w:val="000000"/>
                <w:sz w:val="20"/>
                <w:szCs w:val="20"/>
              </w:rPr>
              <w:t>rodzina wspierająca</w:t>
            </w:r>
          </w:p>
        </w:tc>
        <w:tc>
          <w:tcPr>
            <w:tcW w:w="839" w:type="dxa"/>
          </w:tcPr>
          <w:p w:rsidR="00F766C8" w:rsidRPr="003F7627" w:rsidRDefault="00F766C8" w:rsidP="00965F0C">
            <w:pPr>
              <w:jc w:val="center"/>
              <w:rPr>
                <w:bCs/>
                <w:color w:val="000000"/>
                <w:sz w:val="20"/>
                <w:szCs w:val="20"/>
              </w:rPr>
            </w:pPr>
            <w:r w:rsidRPr="003F7627">
              <w:rPr>
                <w:bCs/>
                <w:color w:val="000000"/>
                <w:sz w:val="20"/>
                <w:szCs w:val="20"/>
              </w:rPr>
              <w:t>44</w:t>
            </w:r>
          </w:p>
        </w:tc>
        <w:tc>
          <w:tcPr>
            <w:tcW w:w="840" w:type="dxa"/>
          </w:tcPr>
          <w:p w:rsidR="00F766C8" w:rsidRPr="003F7627" w:rsidRDefault="00F766C8" w:rsidP="00965F0C">
            <w:pPr>
              <w:jc w:val="center"/>
              <w:rPr>
                <w:bCs/>
                <w:color w:val="000000"/>
                <w:sz w:val="20"/>
                <w:szCs w:val="20"/>
              </w:rPr>
            </w:pPr>
            <w:r w:rsidRPr="003F7627">
              <w:rPr>
                <w:bCs/>
                <w:color w:val="000000"/>
                <w:sz w:val="20"/>
                <w:szCs w:val="20"/>
              </w:rPr>
              <w:t>82</w:t>
            </w:r>
          </w:p>
        </w:tc>
        <w:tc>
          <w:tcPr>
            <w:tcW w:w="840" w:type="dxa"/>
          </w:tcPr>
          <w:p w:rsidR="00F766C8" w:rsidRPr="003F7627" w:rsidRDefault="00F766C8" w:rsidP="00965F0C">
            <w:pPr>
              <w:jc w:val="center"/>
              <w:rPr>
                <w:bCs/>
                <w:color w:val="000000"/>
                <w:sz w:val="20"/>
                <w:szCs w:val="20"/>
              </w:rPr>
            </w:pPr>
            <w:r>
              <w:rPr>
                <w:bCs/>
                <w:color w:val="000000"/>
                <w:sz w:val="20"/>
                <w:szCs w:val="20"/>
              </w:rPr>
              <w:t>66</w:t>
            </w:r>
          </w:p>
        </w:tc>
        <w:tc>
          <w:tcPr>
            <w:tcW w:w="840" w:type="dxa"/>
          </w:tcPr>
          <w:p w:rsidR="00F766C8" w:rsidRPr="003F7627" w:rsidRDefault="00F766C8" w:rsidP="00565405">
            <w:pPr>
              <w:jc w:val="center"/>
              <w:rPr>
                <w:bCs/>
                <w:color w:val="000000"/>
                <w:sz w:val="20"/>
                <w:szCs w:val="20"/>
              </w:rPr>
            </w:pPr>
            <w:r>
              <w:rPr>
                <w:bCs/>
                <w:color w:val="000000"/>
                <w:sz w:val="20"/>
                <w:szCs w:val="20"/>
              </w:rPr>
              <w:t>71</w:t>
            </w:r>
          </w:p>
        </w:tc>
        <w:tc>
          <w:tcPr>
            <w:tcW w:w="1205" w:type="dxa"/>
          </w:tcPr>
          <w:p w:rsidR="00F766C8" w:rsidRPr="003F7627" w:rsidRDefault="00F766C8" w:rsidP="00565405">
            <w:pPr>
              <w:jc w:val="center"/>
              <w:rPr>
                <w:bCs/>
                <w:color w:val="000000"/>
                <w:sz w:val="20"/>
                <w:szCs w:val="20"/>
              </w:rPr>
            </w:pPr>
            <w:r w:rsidRPr="003F7627">
              <w:rPr>
                <w:bCs/>
                <w:color w:val="000000"/>
                <w:sz w:val="20"/>
                <w:szCs w:val="20"/>
              </w:rPr>
              <w:t>49</w:t>
            </w:r>
          </w:p>
        </w:tc>
        <w:tc>
          <w:tcPr>
            <w:tcW w:w="1205" w:type="dxa"/>
          </w:tcPr>
          <w:p w:rsidR="00F766C8" w:rsidRPr="003F7627" w:rsidRDefault="00F766C8" w:rsidP="00565405">
            <w:pPr>
              <w:jc w:val="center"/>
              <w:rPr>
                <w:bCs/>
                <w:color w:val="000000"/>
                <w:sz w:val="20"/>
                <w:szCs w:val="20"/>
              </w:rPr>
            </w:pPr>
            <w:r w:rsidRPr="003F7627">
              <w:rPr>
                <w:bCs/>
                <w:color w:val="000000"/>
                <w:sz w:val="20"/>
                <w:szCs w:val="20"/>
              </w:rPr>
              <w:t>89</w:t>
            </w:r>
          </w:p>
        </w:tc>
        <w:tc>
          <w:tcPr>
            <w:tcW w:w="1205" w:type="dxa"/>
          </w:tcPr>
          <w:p w:rsidR="00F766C8" w:rsidRPr="003F7627" w:rsidRDefault="00F766C8" w:rsidP="00565405">
            <w:pPr>
              <w:jc w:val="center"/>
              <w:rPr>
                <w:bCs/>
                <w:color w:val="000000"/>
                <w:sz w:val="20"/>
                <w:szCs w:val="20"/>
              </w:rPr>
            </w:pPr>
            <w:r>
              <w:rPr>
                <w:bCs/>
                <w:color w:val="000000"/>
                <w:sz w:val="20"/>
                <w:szCs w:val="20"/>
              </w:rPr>
              <w:t>79</w:t>
            </w:r>
          </w:p>
        </w:tc>
        <w:tc>
          <w:tcPr>
            <w:tcW w:w="1205" w:type="dxa"/>
          </w:tcPr>
          <w:p w:rsidR="00F766C8" w:rsidRPr="003F7627" w:rsidRDefault="00F766C8" w:rsidP="00565405">
            <w:pPr>
              <w:jc w:val="center"/>
              <w:rPr>
                <w:bCs/>
                <w:color w:val="000000"/>
                <w:sz w:val="20"/>
                <w:szCs w:val="20"/>
              </w:rPr>
            </w:pPr>
            <w:r>
              <w:rPr>
                <w:bCs/>
                <w:color w:val="000000"/>
                <w:sz w:val="20"/>
                <w:szCs w:val="20"/>
              </w:rPr>
              <w:t>90</w:t>
            </w:r>
          </w:p>
        </w:tc>
      </w:tr>
      <w:tr w:rsidR="00F766C8" w:rsidRPr="00371BA6" w:rsidTr="00D17971">
        <w:trPr>
          <w:trHeight w:val="276"/>
          <w:jc w:val="center"/>
        </w:trPr>
        <w:tc>
          <w:tcPr>
            <w:tcW w:w="2692" w:type="dxa"/>
          </w:tcPr>
          <w:p w:rsidR="00F766C8" w:rsidRPr="003F7627" w:rsidRDefault="00F766C8" w:rsidP="00965F0C">
            <w:pPr>
              <w:rPr>
                <w:bCs/>
                <w:color w:val="000000"/>
                <w:sz w:val="20"/>
                <w:szCs w:val="20"/>
              </w:rPr>
            </w:pPr>
            <w:r w:rsidRPr="003F7627">
              <w:rPr>
                <w:bCs/>
                <w:color w:val="000000"/>
                <w:sz w:val="20"/>
                <w:szCs w:val="20"/>
              </w:rPr>
              <w:t>rodzin</w:t>
            </w:r>
            <w:r>
              <w:rPr>
                <w:bCs/>
                <w:color w:val="000000"/>
                <w:sz w:val="20"/>
                <w:szCs w:val="20"/>
              </w:rPr>
              <w:t>y</w:t>
            </w:r>
            <w:r w:rsidRPr="003F7627">
              <w:rPr>
                <w:bCs/>
                <w:color w:val="000000"/>
                <w:sz w:val="20"/>
                <w:szCs w:val="20"/>
              </w:rPr>
              <w:t xml:space="preserve"> zastępcz</w:t>
            </w:r>
            <w:r>
              <w:rPr>
                <w:bCs/>
                <w:color w:val="000000"/>
                <w:sz w:val="20"/>
                <w:szCs w:val="20"/>
              </w:rPr>
              <w:t>e, ogółem</w:t>
            </w:r>
          </w:p>
        </w:tc>
        <w:tc>
          <w:tcPr>
            <w:tcW w:w="839" w:type="dxa"/>
          </w:tcPr>
          <w:p w:rsidR="00F766C8" w:rsidRPr="003F7627" w:rsidRDefault="00F766C8" w:rsidP="00965F0C">
            <w:pPr>
              <w:jc w:val="center"/>
              <w:rPr>
                <w:bCs/>
                <w:color w:val="000000"/>
                <w:sz w:val="20"/>
                <w:szCs w:val="20"/>
              </w:rPr>
            </w:pPr>
            <w:r w:rsidRPr="003F7627">
              <w:rPr>
                <w:bCs/>
                <w:color w:val="000000"/>
                <w:sz w:val="20"/>
                <w:szCs w:val="20"/>
              </w:rPr>
              <w:t>38.806</w:t>
            </w:r>
          </w:p>
        </w:tc>
        <w:tc>
          <w:tcPr>
            <w:tcW w:w="840" w:type="dxa"/>
          </w:tcPr>
          <w:p w:rsidR="00F766C8" w:rsidRPr="003F7627" w:rsidRDefault="00F766C8" w:rsidP="00965F0C">
            <w:pPr>
              <w:jc w:val="center"/>
              <w:rPr>
                <w:bCs/>
                <w:color w:val="000000"/>
                <w:sz w:val="20"/>
                <w:szCs w:val="20"/>
              </w:rPr>
            </w:pPr>
            <w:r w:rsidRPr="003F7627">
              <w:rPr>
                <w:bCs/>
                <w:color w:val="000000"/>
                <w:sz w:val="20"/>
                <w:szCs w:val="20"/>
              </w:rPr>
              <w:t>38.359</w:t>
            </w:r>
          </w:p>
        </w:tc>
        <w:tc>
          <w:tcPr>
            <w:tcW w:w="840" w:type="dxa"/>
          </w:tcPr>
          <w:p w:rsidR="00F766C8" w:rsidRPr="003F7627" w:rsidRDefault="00F766C8" w:rsidP="00965F0C">
            <w:pPr>
              <w:jc w:val="center"/>
              <w:rPr>
                <w:bCs/>
                <w:color w:val="000000"/>
                <w:sz w:val="20"/>
                <w:szCs w:val="20"/>
              </w:rPr>
            </w:pPr>
            <w:r>
              <w:rPr>
                <w:bCs/>
                <w:color w:val="000000"/>
                <w:sz w:val="20"/>
                <w:szCs w:val="20"/>
              </w:rPr>
              <w:t>37.925</w:t>
            </w:r>
          </w:p>
        </w:tc>
        <w:tc>
          <w:tcPr>
            <w:tcW w:w="840" w:type="dxa"/>
          </w:tcPr>
          <w:p w:rsidR="00F766C8" w:rsidRPr="003F7627" w:rsidRDefault="00F766C8" w:rsidP="00565405">
            <w:pPr>
              <w:jc w:val="center"/>
              <w:rPr>
                <w:bCs/>
                <w:color w:val="000000"/>
                <w:sz w:val="20"/>
                <w:szCs w:val="20"/>
              </w:rPr>
            </w:pPr>
            <w:r>
              <w:rPr>
                <w:bCs/>
                <w:color w:val="000000"/>
                <w:sz w:val="20"/>
                <w:szCs w:val="20"/>
              </w:rPr>
              <w:t>37.309</w:t>
            </w:r>
          </w:p>
        </w:tc>
        <w:tc>
          <w:tcPr>
            <w:tcW w:w="1205" w:type="dxa"/>
          </w:tcPr>
          <w:p w:rsidR="00F766C8" w:rsidRPr="003F7627" w:rsidRDefault="00F766C8" w:rsidP="00565405">
            <w:pPr>
              <w:jc w:val="center"/>
              <w:rPr>
                <w:bCs/>
                <w:color w:val="000000"/>
                <w:sz w:val="20"/>
                <w:szCs w:val="20"/>
              </w:rPr>
            </w:pPr>
            <w:r w:rsidRPr="003F7627">
              <w:rPr>
                <w:bCs/>
                <w:color w:val="000000"/>
                <w:sz w:val="20"/>
                <w:szCs w:val="20"/>
              </w:rPr>
              <w:t>55.068</w:t>
            </w:r>
          </w:p>
        </w:tc>
        <w:tc>
          <w:tcPr>
            <w:tcW w:w="1205" w:type="dxa"/>
          </w:tcPr>
          <w:p w:rsidR="00F766C8" w:rsidRPr="003F7627" w:rsidRDefault="00F766C8" w:rsidP="00565405">
            <w:pPr>
              <w:jc w:val="center"/>
              <w:rPr>
                <w:bCs/>
                <w:color w:val="000000"/>
                <w:sz w:val="20"/>
                <w:szCs w:val="20"/>
              </w:rPr>
            </w:pPr>
            <w:r w:rsidRPr="003F7627">
              <w:rPr>
                <w:bCs/>
                <w:color w:val="000000"/>
                <w:sz w:val="20"/>
                <w:szCs w:val="20"/>
              </w:rPr>
              <w:t>53.808</w:t>
            </w:r>
          </w:p>
        </w:tc>
        <w:tc>
          <w:tcPr>
            <w:tcW w:w="1205" w:type="dxa"/>
          </w:tcPr>
          <w:p w:rsidR="00F766C8" w:rsidRPr="003F7627" w:rsidRDefault="00F766C8" w:rsidP="00565405">
            <w:pPr>
              <w:jc w:val="center"/>
              <w:rPr>
                <w:bCs/>
                <w:color w:val="000000"/>
                <w:sz w:val="20"/>
                <w:szCs w:val="20"/>
              </w:rPr>
            </w:pPr>
            <w:r>
              <w:rPr>
                <w:bCs/>
                <w:color w:val="000000"/>
                <w:sz w:val="20"/>
                <w:szCs w:val="20"/>
              </w:rPr>
              <w:t>53.185</w:t>
            </w:r>
          </w:p>
        </w:tc>
        <w:tc>
          <w:tcPr>
            <w:tcW w:w="1205" w:type="dxa"/>
          </w:tcPr>
          <w:p w:rsidR="00F766C8" w:rsidRPr="003F7627" w:rsidRDefault="00F766C8" w:rsidP="00565405">
            <w:pPr>
              <w:jc w:val="center"/>
              <w:rPr>
                <w:bCs/>
                <w:color w:val="000000"/>
                <w:sz w:val="20"/>
                <w:szCs w:val="20"/>
              </w:rPr>
            </w:pPr>
            <w:r>
              <w:rPr>
                <w:bCs/>
                <w:color w:val="000000"/>
                <w:sz w:val="20"/>
                <w:szCs w:val="20"/>
              </w:rPr>
              <w:t>52.009</w:t>
            </w:r>
          </w:p>
        </w:tc>
      </w:tr>
      <w:tr w:rsidR="00F766C8" w:rsidRPr="00371BA6" w:rsidTr="00E64D72">
        <w:trPr>
          <w:trHeight w:val="280"/>
          <w:jc w:val="center"/>
        </w:trPr>
        <w:tc>
          <w:tcPr>
            <w:tcW w:w="2692" w:type="dxa"/>
          </w:tcPr>
          <w:p w:rsidR="00F766C8" w:rsidRPr="003F7627" w:rsidRDefault="00F766C8" w:rsidP="00965F0C">
            <w:pPr>
              <w:jc w:val="both"/>
              <w:rPr>
                <w:sz w:val="20"/>
                <w:szCs w:val="20"/>
              </w:rPr>
            </w:pPr>
            <w:r w:rsidRPr="003F7627">
              <w:rPr>
                <w:sz w:val="20"/>
                <w:szCs w:val="20"/>
              </w:rPr>
              <w:t>rodziny zastępcze spokrewnione</w:t>
            </w:r>
          </w:p>
        </w:tc>
        <w:tc>
          <w:tcPr>
            <w:tcW w:w="839" w:type="dxa"/>
            <w:vAlign w:val="bottom"/>
          </w:tcPr>
          <w:p w:rsidR="00F766C8" w:rsidRPr="003F7627" w:rsidRDefault="00F766C8" w:rsidP="00E64D72">
            <w:pPr>
              <w:jc w:val="center"/>
              <w:rPr>
                <w:sz w:val="20"/>
                <w:szCs w:val="20"/>
              </w:rPr>
            </w:pPr>
            <w:r w:rsidRPr="003F7627">
              <w:rPr>
                <w:sz w:val="20"/>
                <w:szCs w:val="20"/>
              </w:rPr>
              <w:t>25.071</w:t>
            </w:r>
          </w:p>
        </w:tc>
        <w:tc>
          <w:tcPr>
            <w:tcW w:w="840" w:type="dxa"/>
            <w:vAlign w:val="bottom"/>
          </w:tcPr>
          <w:p w:rsidR="00F766C8" w:rsidRPr="003F7627" w:rsidRDefault="00F766C8" w:rsidP="00E64D72">
            <w:pPr>
              <w:jc w:val="center"/>
              <w:rPr>
                <w:sz w:val="20"/>
                <w:szCs w:val="20"/>
              </w:rPr>
            </w:pPr>
            <w:r w:rsidRPr="003F7627">
              <w:rPr>
                <w:sz w:val="20"/>
                <w:szCs w:val="20"/>
              </w:rPr>
              <w:t>24.785</w:t>
            </w:r>
          </w:p>
        </w:tc>
        <w:tc>
          <w:tcPr>
            <w:tcW w:w="840" w:type="dxa"/>
            <w:vAlign w:val="bottom"/>
          </w:tcPr>
          <w:p w:rsidR="00F766C8" w:rsidRPr="003F7627" w:rsidRDefault="00F766C8" w:rsidP="00E64D72">
            <w:pPr>
              <w:jc w:val="center"/>
              <w:rPr>
                <w:sz w:val="20"/>
                <w:szCs w:val="20"/>
              </w:rPr>
            </w:pPr>
            <w:r>
              <w:rPr>
                <w:sz w:val="20"/>
                <w:szCs w:val="20"/>
              </w:rPr>
              <w:t>24.459</w:t>
            </w:r>
          </w:p>
        </w:tc>
        <w:tc>
          <w:tcPr>
            <w:tcW w:w="840" w:type="dxa"/>
            <w:vAlign w:val="bottom"/>
          </w:tcPr>
          <w:p w:rsidR="00F766C8" w:rsidRPr="003F7627" w:rsidRDefault="00F766C8" w:rsidP="00E64D72">
            <w:pPr>
              <w:jc w:val="center"/>
              <w:rPr>
                <w:bCs/>
                <w:color w:val="000000"/>
                <w:sz w:val="20"/>
                <w:szCs w:val="20"/>
              </w:rPr>
            </w:pPr>
            <w:r>
              <w:rPr>
                <w:bCs/>
                <w:color w:val="000000"/>
                <w:sz w:val="20"/>
                <w:szCs w:val="20"/>
              </w:rPr>
              <w:t>23.995</w:t>
            </w:r>
          </w:p>
        </w:tc>
        <w:tc>
          <w:tcPr>
            <w:tcW w:w="1205" w:type="dxa"/>
            <w:vAlign w:val="bottom"/>
          </w:tcPr>
          <w:p w:rsidR="00F766C8" w:rsidRPr="003F7627" w:rsidRDefault="00F766C8" w:rsidP="00E64D72">
            <w:pPr>
              <w:jc w:val="center"/>
              <w:rPr>
                <w:bCs/>
                <w:color w:val="000000"/>
                <w:sz w:val="20"/>
                <w:szCs w:val="20"/>
              </w:rPr>
            </w:pPr>
            <w:r>
              <w:rPr>
                <w:bCs/>
                <w:color w:val="000000"/>
                <w:sz w:val="20"/>
                <w:szCs w:val="20"/>
              </w:rPr>
              <w:t>32.405</w:t>
            </w:r>
          </w:p>
        </w:tc>
        <w:tc>
          <w:tcPr>
            <w:tcW w:w="1205" w:type="dxa"/>
            <w:vAlign w:val="bottom"/>
          </w:tcPr>
          <w:p w:rsidR="00F766C8" w:rsidRPr="003F7627" w:rsidRDefault="00F766C8" w:rsidP="00E64D72">
            <w:pPr>
              <w:jc w:val="center"/>
              <w:rPr>
                <w:bCs/>
                <w:color w:val="000000"/>
                <w:sz w:val="20"/>
                <w:szCs w:val="20"/>
              </w:rPr>
            </w:pPr>
            <w:r>
              <w:rPr>
                <w:bCs/>
                <w:color w:val="000000"/>
                <w:sz w:val="20"/>
                <w:szCs w:val="20"/>
              </w:rPr>
              <w:t>31.951</w:t>
            </w:r>
          </w:p>
        </w:tc>
        <w:tc>
          <w:tcPr>
            <w:tcW w:w="1205" w:type="dxa"/>
            <w:vAlign w:val="bottom"/>
          </w:tcPr>
          <w:p w:rsidR="00F766C8" w:rsidRDefault="00F766C8" w:rsidP="00E64D72">
            <w:pPr>
              <w:jc w:val="center"/>
              <w:rPr>
                <w:bCs/>
                <w:color w:val="000000"/>
                <w:sz w:val="20"/>
                <w:szCs w:val="20"/>
              </w:rPr>
            </w:pPr>
            <w:r>
              <w:rPr>
                <w:bCs/>
                <w:color w:val="000000"/>
                <w:sz w:val="20"/>
                <w:szCs w:val="20"/>
              </w:rPr>
              <w:t>31.647</w:t>
            </w:r>
          </w:p>
        </w:tc>
        <w:tc>
          <w:tcPr>
            <w:tcW w:w="1205" w:type="dxa"/>
            <w:vAlign w:val="bottom"/>
          </w:tcPr>
          <w:p w:rsidR="00F766C8" w:rsidRPr="003F7627" w:rsidRDefault="00F766C8" w:rsidP="00E64D72">
            <w:pPr>
              <w:jc w:val="center"/>
              <w:rPr>
                <w:bCs/>
                <w:color w:val="000000"/>
                <w:sz w:val="20"/>
                <w:szCs w:val="20"/>
              </w:rPr>
            </w:pPr>
            <w:r>
              <w:rPr>
                <w:bCs/>
                <w:color w:val="000000"/>
                <w:sz w:val="20"/>
                <w:szCs w:val="20"/>
              </w:rPr>
              <w:t>30.816</w:t>
            </w:r>
          </w:p>
        </w:tc>
      </w:tr>
      <w:tr w:rsidR="00F766C8" w:rsidRPr="00371BA6" w:rsidTr="00E64D72">
        <w:trPr>
          <w:trHeight w:val="280"/>
          <w:jc w:val="center"/>
        </w:trPr>
        <w:tc>
          <w:tcPr>
            <w:tcW w:w="2692" w:type="dxa"/>
          </w:tcPr>
          <w:p w:rsidR="00F766C8" w:rsidRPr="003F7627" w:rsidRDefault="00F766C8" w:rsidP="00965F0C">
            <w:pPr>
              <w:jc w:val="both"/>
              <w:rPr>
                <w:sz w:val="20"/>
                <w:szCs w:val="20"/>
              </w:rPr>
            </w:pPr>
            <w:r w:rsidRPr="003F7627">
              <w:rPr>
                <w:sz w:val="20"/>
                <w:szCs w:val="20"/>
              </w:rPr>
              <w:t>rodziny zastępcze niezawodowe</w:t>
            </w:r>
          </w:p>
        </w:tc>
        <w:tc>
          <w:tcPr>
            <w:tcW w:w="839" w:type="dxa"/>
            <w:vAlign w:val="bottom"/>
          </w:tcPr>
          <w:p w:rsidR="00F766C8" w:rsidRPr="003F7627" w:rsidRDefault="00F766C8" w:rsidP="00E64D72">
            <w:pPr>
              <w:jc w:val="center"/>
              <w:rPr>
                <w:sz w:val="20"/>
                <w:szCs w:val="20"/>
              </w:rPr>
            </w:pPr>
            <w:r w:rsidRPr="003F7627">
              <w:rPr>
                <w:sz w:val="20"/>
                <w:szCs w:val="20"/>
              </w:rPr>
              <w:t>11.711</w:t>
            </w:r>
          </w:p>
        </w:tc>
        <w:tc>
          <w:tcPr>
            <w:tcW w:w="840" w:type="dxa"/>
            <w:vAlign w:val="bottom"/>
          </w:tcPr>
          <w:p w:rsidR="00F766C8" w:rsidRPr="003F7627" w:rsidRDefault="00F766C8" w:rsidP="00E64D72">
            <w:pPr>
              <w:jc w:val="center"/>
              <w:rPr>
                <w:sz w:val="20"/>
                <w:szCs w:val="20"/>
              </w:rPr>
            </w:pPr>
            <w:r w:rsidRPr="003F7627">
              <w:rPr>
                <w:sz w:val="20"/>
                <w:szCs w:val="20"/>
              </w:rPr>
              <w:t>11.549</w:t>
            </w:r>
          </w:p>
        </w:tc>
        <w:tc>
          <w:tcPr>
            <w:tcW w:w="840" w:type="dxa"/>
            <w:vAlign w:val="bottom"/>
          </w:tcPr>
          <w:p w:rsidR="00F766C8" w:rsidRPr="003F7627" w:rsidRDefault="00F766C8" w:rsidP="00E64D72">
            <w:pPr>
              <w:jc w:val="center"/>
              <w:rPr>
                <w:sz w:val="20"/>
                <w:szCs w:val="20"/>
              </w:rPr>
            </w:pPr>
            <w:r>
              <w:rPr>
                <w:sz w:val="20"/>
                <w:szCs w:val="20"/>
              </w:rPr>
              <w:t>11.395</w:t>
            </w:r>
          </w:p>
        </w:tc>
        <w:tc>
          <w:tcPr>
            <w:tcW w:w="840" w:type="dxa"/>
            <w:vAlign w:val="bottom"/>
          </w:tcPr>
          <w:p w:rsidR="00F766C8" w:rsidRPr="003F7627" w:rsidRDefault="00F766C8" w:rsidP="00E64D72">
            <w:pPr>
              <w:jc w:val="center"/>
              <w:rPr>
                <w:bCs/>
                <w:color w:val="000000"/>
                <w:sz w:val="20"/>
                <w:szCs w:val="20"/>
              </w:rPr>
            </w:pPr>
            <w:r>
              <w:rPr>
                <w:bCs/>
                <w:color w:val="000000"/>
                <w:sz w:val="20"/>
                <w:szCs w:val="20"/>
              </w:rPr>
              <w:t>11.228</w:t>
            </w:r>
          </w:p>
        </w:tc>
        <w:tc>
          <w:tcPr>
            <w:tcW w:w="1205" w:type="dxa"/>
            <w:vAlign w:val="bottom"/>
          </w:tcPr>
          <w:p w:rsidR="00F766C8" w:rsidRPr="003F7627" w:rsidRDefault="00F766C8" w:rsidP="00E64D72">
            <w:pPr>
              <w:jc w:val="center"/>
              <w:rPr>
                <w:bCs/>
                <w:color w:val="000000"/>
                <w:sz w:val="20"/>
                <w:szCs w:val="20"/>
              </w:rPr>
            </w:pPr>
            <w:r>
              <w:rPr>
                <w:bCs/>
                <w:color w:val="000000"/>
                <w:sz w:val="20"/>
                <w:szCs w:val="20"/>
              </w:rPr>
              <w:t>15.890</w:t>
            </w:r>
          </w:p>
        </w:tc>
        <w:tc>
          <w:tcPr>
            <w:tcW w:w="1205" w:type="dxa"/>
            <w:vAlign w:val="bottom"/>
          </w:tcPr>
          <w:p w:rsidR="00F766C8" w:rsidRPr="003F7627" w:rsidRDefault="00F766C8" w:rsidP="00E64D72">
            <w:pPr>
              <w:jc w:val="center"/>
              <w:rPr>
                <w:bCs/>
                <w:color w:val="000000"/>
                <w:sz w:val="20"/>
                <w:szCs w:val="20"/>
              </w:rPr>
            </w:pPr>
            <w:r>
              <w:rPr>
                <w:bCs/>
                <w:color w:val="000000"/>
                <w:sz w:val="20"/>
                <w:szCs w:val="20"/>
              </w:rPr>
              <w:t>15.486</w:t>
            </w:r>
          </w:p>
        </w:tc>
        <w:tc>
          <w:tcPr>
            <w:tcW w:w="1205" w:type="dxa"/>
            <w:vAlign w:val="bottom"/>
          </w:tcPr>
          <w:p w:rsidR="00F766C8" w:rsidRDefault="00F766C8" w:rsidP="00E64D72">
            <w:pPr>
              <w:jc w:val="center"/>
              <w:rPr>
                <w:bCs/>
                <w:color w:val="000000"/>
                <w:sz w:val="20"/>
                <w:szCs w:val="20"/>
              </w:rPr>
            </w:pPr>
            <w:r>
              <w:rPr>
                <w:bCs/>
                <w:color w:val="000000"/>
                <w:sz w:val="20"/>
                <w:szCs w:val="20"/>
              </w:rPr>
              <w:t>15.268</w:t>
            </w:r>
          </w:p>
        </w:tc>
        <w:tc>
          <w:tcPr>
            <w:tcW w:w="1205" w:type="dxa"/>
            <w:vAlign w:val="bottom"/>
          </w:tcPr>
          <w:p w:rsidR="00F766C8" w:rsidRPr="003F7627" w:rsidRDefault="00F766C8" w:rsidP="00E64D72">
            <w:pPr>
              <w:jc w:val="center"/>
              <w:rPr>
                <w:bCs/>
                <w:color w:val="000000"/>
                <w:sz w:val="20"/>
                <w:szCs w:val="20"/>
              </w:rPr>
            </w:pPr>
            <w:r>
              <w:rPr>
                <w:bCs/>
                <w:color w:val="000000"/>
                <w:sz w:val="20"/>
                <w:szCs w:val="20"/>
              </w:rPr>
              <w:t>14.838</w:t>
            </w:r>
          </w:p>
        </w:tc>
      </w:tr>
      <w:tr w:rsidR="00F766C8" w:rsidRPr="00371BA6" w:rsidTr="00D17971">
        <w:trPr>
          <w:trHeight w:val="280"/>
          <w:jc w:val="center"/>
        </w:trPr>
        <w:tc>
          <w:tcPr>
            <w:tcW w:w="2692" w:type="dxa"/>
          </w:tcPr>
          <w:p w:rsidR="00F766C8" w:rsidRPr="003F7627" w:rsidRDefault="00F766C8" w:rsidP="00965F0C">
            <w:pPr>
              <w:jc w:val="both"/>
              <w:rPr>
                <w:sz w:val="20"/>
                <w:szCs w:val="20"/>
              </w:rPr>
            </w:pPr>
            <w:r w:rsidRPr="003F7627">
              <w:rPr>
                <w:sz w:val="20"/>
                <w:szCs w:val="20"/>
              </w:rPr>
              <w:t>rodziny zastępcze zawodowe</w:t>
            </w:r>
          </w:p>
        </w:tc>
        <w:tc>
          <w:tcPr>
            <w:tcW w:w="839" w:type="dxa"/>
            <w:vAlign w:val="center"/>
          </w:tcPr>
          <w:p w:rsidR="00F766C8" w:rsidRPr="003F7627" w:rsidRDefault="00F766C8" w:rsidP="00965F0C">
            <w:pPr>
              <w:jc w:val="center"/>
              <w:rPr>
                <w:sz w:val="20"/>
                <w:szCs w:val="20"/>
              </w:rPr>
            </w:pPr>
            <w:r w:rsidRPr="003F7627">
              <w:rPr>
                <w:sz w:val="20"/>
                <w:szCs w:val="20"/>
              </w:rPr>
              <w:t>2.024</w:t>
            </w:r>
          </w:p>
        </w:tc>
        <w:tc>
          <w:tcPr>
            <w:tcW w:w="840" w:type="dxa"/>
            <w:vAlign w:val="center"/>
          </w:tcPr>
          <w:p w:rsidR="00F766C8" w:rsidRPr="003F7627" w:rsidRDefault="00F766C8" w:rsidP="00965F0C">
            <w:pPr>
              <w:jc w:val="center"/>
              <w:rPr>
                <w:sz w:val="20"/>
                <w:szCs w:val="20"/>
              </w:rPr>
            </w:pPr>
            <w:r w:rsidRPr="003F7627">
              <w:rPr>
                <w:sz w:val="20"/>
                <w:szCs w:val="20"/>
              </w:rPr>
              <w:t>2.025</w:t>
            </w:r>
          </w:p>
        </w:tc>
        <w:tc>
          <w:tcPr>
            <w:tcW w:w="840" w:type="dxa"/>
            <w:vAlign w:val="center"/>
          </w:tcPr>
          <w:p w:rsidR="00F766C8" w:rsidRPr="003F7627" w:rsidRDefault="00F766C8" w:rsidP="00965F0C">
            <w:pPr>
              <w:jc w:val="center"/>
              <w:rPr>
                <w:sz w:val="20"/>
                <w:szCs w:val="20"/>
              </w:rPr>
            </w:pPr>
            <w:r>
              <w:rPr>
                <w:sz w:val="20"/>
                <w:szCs w:val="20"/>
              </w:rPr>
              <w:t>2.071</w:t>
            </w:r>
          </w:p>
        </w:tc>
        <w:tc>
          <w:tcPr>
            <w:tcW w:w="840" w:type="dxa"/>
          </w:tcPr>
          <w:p w:rsidR="00F766C8" w:rsidRPr="003F7627" w:rsidRDefault="00F766C8" w:rsidP="00565405">
            <w:pPr>
              <w:jc w:val="center"/>
              <w:rPr>
                <w:bCs/>
                <w:color w:val="000000"/>
                <w:sz w:val="20"/>
                <w:szCs w:val="20"/>
              </w:rPr>
            </w:pPr>
            <w:r>
              <w:rPr>
                <w:bCs/>
                <w:color w:val="000000"/>
                <w:sz w:val="20"/>
                <w:szCs w:val="20"/>
              </w:rPr>
              <w:t>2.086</w:t>
            </w:r>
          </w:p>
        </w:tc>
        <w:tc>
          <w:tcPr>
            <w:tcW w:w="1205" w:type="dxa"/>
          </w:tcPr>
          <w:p w:rsidR="00F766C8" w:rsidRPr="003F7627" w:rsidRDefault="00F766C8" w:rsidP="00565405">
            <w:pPr>
              <w:jc w:val="center"/>
              <w:rPr>
                <w:bCs/>
                <w:color w:val="000000"/>
                <w:sz w:val="20"/>
                <w:szCs w:val="20"/>
              </w:rPr>
            </w:pPr>
            <w:r>
              <w:rPr>
                <w:bCs/>
                <w:color w:val="000000"/>
                <w:sz w:val="20"/>
                <w:szCs w:val="20"/>
              </w:rPr>
              <w:t>6.779</w:t>
            </w:r>
          </w:p>
        </w:tc>
        <w:tc>
          <w:tcPr>
            <w:tcW w:w="1205" w:type="dxa"/>
          </w:tcPr>
          <w:p w:rsidR="00F766C8" w:rsidRPr="003F7627" w:rsidRDefault="00F766C8" w:rsidP="00565405">
            <w:pPr>
              <w:jc w:val="center"/>
              <w:rPr>
                <w:bCs/>
                <w:color w:val="000000"/>
                <w:sz w:val="20"/>
                <w:szCs w:val="20"/>
              </w:rPr>
            </w:pPr>
            <w:r>
              <w:rPr>
                <w:bCs/>
                <w:color w:val="000000"/>
                <w:sz w:val="20"/>
                <w:szCs w:val="20"/>
              </w:rPr>
              <w:t>6.371</w:t>
            </w:r>
          </w:p>
        </w:tc>
        <w:tc>
          <w:tcPr>
            <w:tcW w:w="1205" w:type="dxa"/>
          </w:tcPr>
          <w:p w:rsidR="00F766C8" w:rsidRDefault="00F766C8" w:rsidP="00565405">
            <w:pPr>
              <w:jc w:val="center"/>
              <w:rPr>
                <w:bCs/>
                <w:color w:val="000000"/>
                <w:sz w:val="20"/>
                <w:szCs w:val="20"/>
              </w:rPr>
            </w:pPr>
            <w:r>
              <w:rPr>
                <w:bCs/>
                <w:color w:val="000000"/>
                <w:sz w:val="20"/>
                <w:szCs w:val="20"/>
              </w:rPr>
              <w:t>6.270</w:t>
            </w:r>
          </w:p>
        </w:tc>
        <w:tc>
          <w:tcPr>
            <w:tcW w:w="1205" w:type="dxa"/>
          </w:tcPr>
          <w:p w:rsidR="00F766C8" w:rsidRPr="003F7627" w:rsidRDefault="00F766C8" w:rsidP="00565405">
            <w:pPr>
              <w:jc w:val="center"/>
              <w:rPr>
                <w:bCs/>
                <w:color w:val="000000"/>
                <w:sz w:val="20"/>
                <w:szCs w:val="20"/>
              </w:rPr>
            </w:pPr>
            <w:r>
              <w:rPr>
                <w:bCs/>
                <w:color w:val="000000"/>
                <w:sz w:val="20"/>
                <w:szCs w:val="20"/>
              </w:rPr>
              <w:t>6.355</w:t>
            </w:r>
          </w:p>
        </w:tc>
      </w:tr>
      <w:tr w:rsidR="00F766C8" w:rsidRPr="00371BA6" w:rsidTr="00D17971">
        <w:trPr>
          <w:trHeight w:val="280"/>
          <w:jc w:val="center"/>
        </w:trPr>
        <w:tc>
          <w:tcPr>
            <w:tcW w:w="2692" w:type="dxa"/>
          </w:tcPr>
          <w:p w:rsidR="00F766C8" w:rsidRPr="003F7627" w:rsidRDefault="00F766C8" w:rsidP="00965F0C">
            <w:pPr>
              <w:rPr>
                <w:bCs/>
                <w:color w:val="000000"/>
                <w:sz w:val="20"/>
                <w:szCs w:val="20"/>
              </w:rPr>
            </w:pPr>
            <w:r w:rsidRPr="003F7627">
              <w:rPr>
                <w:bCs/>
                <w:color w:val="000000"/>
                <w:sz w:val="20"/>
                <w:szCs w:val="20"/>
              </w:rPr>
              <w:t>rodzinny dom dziecka</w:t>
            </w:r>
          </w:p>
        </w:tc>
        <w:tc>
          <w:tcPr>
            <w:tcW w:w="839" w:type="dxa"/>
          </w:tcPr>
          <w:p w:rsidR="00F766C8" w:rsidRPr="003F7627" w:rsidRDefault="00F766C8" w:rsidP="00965F0C">
            <w:pPr>
              <w:jc w:val="center"/>
              <w:rPr>
                <w:bCs/>
                <w:color w:val="000000"/>
                <w:sz w:val="20"/>
                <w:szCs w:val="20"/>
              </w:rPr>
            </w:pPr>
            <w:r w:rsidRPr="003F7627">
              <w:rPr>
                <w:bCs/>
                <w:color w:val="000000"/>
                <w:sz w:val="20"/>
                <w:szCs w:val="20"/>
              </w:rPr>
              <w:t>395</w:t>
            </w:r>
          </w:p>
        </w:tc>
        <w:tc>
          <w:tcPr>
            <w:tcW w:w="840" w:type="dxa"/>
          </w:tcPr>
          <w:p w:rsidR="00F766C8" w:rsidRPr="003F7627" w:rsidRDefault="00F766C8" w:rsidP="00965F0C">
            <w:pPr>
              <w:jc w:val="center"/>
              <w:rPr>
                <w:bCs/>
                <w:color w:val="000000"/>
                <w:sz w:val="20"/>
                <w:szCs w:val="20"/>
              </w:rPr>
            </w:pPr>
            <w:r w:rsidRPr="003F7627">
              <w:rPr>
                <w:bCs/>
                <w:color w:val="000000"/>
                <w:sz w:val="20"/>
                <w:szCs w:val="20"/>
              </w:rPr>
              <w:t>488</w:t>
            </w:r>
          </w:p>
        </w:tc>
        <w:tc>
          <w:tcPr>
            <w:tcW w:w="840" w:type="dxa"/>
          </w:tcPr>
          <w:p w:rsidR="00F766C8" w:rsidRPr="003F7627" w:rsidRDefault="00F766C8" w:rsidP="00965F0C">
            <w:pPr>
              <w:jc w:val="center"/>
              <w:rPr>
                <w:bCs/>
                <w:color w:val="000000"/>
                <w:sz w:val="20"/>
                <w:szCs w:val="20"/>
              </w:rPr>
            </w:pPr>
            <w:r>
              <w:rPr>
                <w:bCs/>
                <w:color w:val="000000"/>
                <w:sz w:val="20"/>
                <w:szCs w:val="20"/>
              </w:rPr>
              <w:t>534</w:t>
            </w:r>
          </w:p>
        </w:tc>
        <w:tc>
          <w:tcPr>
            <w:tcW w:w="840" w:type="dxa"/>
          </w:tcPr>
          <w:p w:rsidR="00F766C8" w:rsidRPr="003F7627" w:rsidRDefault="00F766C8" w:rsidP="00565405">
            <w:pPr>
              <w:jc w:val="center"/>
              <w:rPr>
                <w:bCs/>
                <w:color w:val="000000"/>
                <w:sz w:val="20"/>
                <w:szCs w:val="20"/>
              </w:rPr>
            </w:pPr>
            <w:r>
              <w:rPr>
                <w:bCs/>
                <w:color w:val="000000"/>
                <w:sz w:val="20"/>
                <w:szCs w:val="20"/>
              </w:rPr>
              <w:t>568</w:t>
            </w:r>
          </w:p>
        </w:tc>
        <w:tc>
          <w:tcPr>
            <w:tcW w:w="1205" w:type="dxa"/>
          </w:tcPr>
          <w:p w:rsidR="00F766C8" w:rsidRPr="003F7627" w:rsidRDefault="00F766C8" w:rsidP="00565405">
            <w:pPr>
              <w:jc w:val="center"/>
              <w:rPr>
                <w:bCs/>
                <w:color w:val="000000"/>
                <w:sz w:val="20"/>
                <w:szCs w:val="20"/>
              </w:rPr>
            </w:pPr>
            <w:r w:rsidRPr="003F7627">
              <w:rPr>
                <w:bCs/>
                <w:color w:val="000000"/>
                <w:sz w:val="20"/>
                <w:szCs w:val="20"/>
              </w:rPr>
              <w:t>2.583</w:t>
            </w:r>
          </w:p>
        </w:tc>
        <w:tc>
          <w:tcPr>
            <w:tcW w:w="1205" w:type="dxa"/>
          </w:tcPr>
          <w:p w:rsidR="00F766C8" w:rsidRPr="003F7627" w:rsidRDefault="00F766C8" w:rsidP="00565405">
            <w:pPr>
              <w:jc w:val="center"/>
              <w:rPr>
                <w:bCs/>
                <w:color w:val="000000"/>
                <w:sz w:val="20"/>
                <w:szCs w:val="20"/>
              </w:rPr>
            </w:pPr>
            <w:r w:rsidRPr="003F7627">
              <w:rPr>
                <w:bCs/>
                <w:color w:val="000000"/>
                <w:sz w:val="20"/>
                <w:szCs w:val="20"/>
              </w:rPr>
              <w:t>3.178</w:t>
            </w:r>
          </w:p>
        </w:tc>
        <w:tc>
          <w:tcPr>
            <w:tcW w:w="1205" w:type="dxa"/>
          </w:tcPr>
          <w:p w:rsidR="00F766C8" w:rsidRPr="003F7627" w:rsidRDefault="00F766C8" w:rsidP="00565405">
            <w:pPr>
              <w:jc w:val="center"/>
              <w:rPr>
                <w:bCs/>
                <w:color w:val="000000"/>
                <w:sz w:val="20"/>
                <w:szCs w:val="20"/>
              </w:rPr>
            </w:pPr>
            <w:r>
              <w:rPr>
                <w:bCs/>
                <w:color w:val="000000"/>
                <w:sz w:val="20"/>
                <w:szCs w:val="20"/>
              </w:rPr>
              <w:t>3.359</w:t>
            </w:r>
          </w:p>
        </w:tc>
        <w:tc>
          <w:tcPr>
            <w:tcW w:w="1205" w:type="dxa"/>
          </w:tcPr>
          <w:p w:rsidR="00F766C8" w:rsidRPr="003F7627" w:rsidRDefault="00F766C8" w:rsidP="00565405">
            <w:pPr>
              <w:jc w:val="center"/>
              <w:rPr>
                <w:bCs/>
                <w:color w:val="000000"/>
                <w:sz w:val="20"/>
                <w:szCs w:val="20"/>
              </w:rPr>
            </w:pPr>
            <w:r>
              <w:rPr>
                <w:bCs/>
                <w:color w:val="000000"/>
                <w:sz w:val="20"/>
                <w:szCs w:val="20"/>
              </w:rPr>
              <w:t>3.712</w:t>
            </w:r>
          </w:p>
        </w:tc>
      </w:tr>
      <w:tr w:rsidR="00F766C8" w:rsidRPr="00371BA6" w:rsidTr="00E64D72">
        <w:trPr>
          <w:trHeight w:val="442"/>
          <w:jc w:val="center"/>
        </w:trPr>
        <w:tc>
          <w:tcPr>
            <w:tcW w:w="2692" w:type="dxa"/>
          </w:tcPr>
          <w:p w:rsidR="00F766C8" w:rsidRPr="003F7627" w:rsidRDefault="00F766C8" w:rsidP="00965F0C">
            <w:pPr>
              <w:rPr>
                <w:bCs/>
                <w:color w:val="000000"/>
                <w:sz w:val="20"/>
                <w:szCs w:val="20"/>
              </w:rPr>
            </w:pPr>
            <w:r w:rsidRPr="003F7627">
              <w:rPr>
                <w:bCs/>
                <w:color w:val="000000"/>
                <w:sz w:val="20"/>
                <w:szCs w:val="20"/>
              </w:rPr>
              <w:t>placówka instytucjonalnej pieczy zastępczej</w:t>
            </w:r>
          </w:p>
        </w:tc>
        <w:tc>
          <w:tcPr>
            <w:tcW w:w="839" w:type="dxa"/>
            <w:vAlign w:val="bottom"/>
          </w:tcPr>
          <w:p w:rsidR="00F766C8" w:rsidRPr="003F7627" w:rsidRDefault="00F766C8" w:rsidP="00E64D72">
            <w:pPr>
              <w:jc w:val="center"/>
              <w:rPr>
                <w:bCs/>
                <w:color w:val="000000"/>
                <w:sz w:val="20"/>
                <w:szCs w:val="20"/>
              </w:rPr>
            </w:pPr>
            <w:r w:rsidRPr="003F7627">
              <w:rPr>
                <w:bCs/>
                <w:color w:val="000000"/>
                <w:sz w:val="20"/>
                <w:szCs w:val="20"/>
              </w:rPr>
              <w:t>1</w:t>
            </w:r>
            <w:r>
              <w:rPr>
                <w:bCs/>
                <w:color w:val="000000"/>
                <w:sz w:val="20"/>
                <w:szCs w:val="20"/>
              </w:rPr>
              <w:t>.</w:t>
            </w:r>
            <w:r w:rsidRPr="003F7627">
              <w:rPr>
                <w:bCs/>
                <w:color w:val="000000"/>
                <w:sz w:val="20"/>
                <w:szCs w:val="20"/>
              </w:rPr>
              <w:t>02</w:t>
            </w:r>
            <w:r>
              <w:rPr>
                <w:bCs/>
                <w:color w:val="000000"/>
                <w:sz w:val="20"/>
                <w:szCs w:val="20"/>
              </w:rPr>
              <w:t>0</w:t>
            </w:r>
          </w:p>
        </w:tc>
        <w:tc>
          <w:tcPr>
            <w:tcW w:w="840" w:type="dxa"/>
            <w:vAlign w:val="bottom"/>
          </w:tcPr>
          <w:p w:rsidR="00F766C8" w:rsidRPr="003F7627" w:rsidRDefault="00F766C8" w:rsidP="00E64D72">
            <w:pPr>
              <w:jc w:val="center"/>
              <w:rPr>
                <w:bCs/>
                <w:color w:val="000000"/>
                <w:sz w:val="20"/>
                <w:szCs w:val="20"/>
              </w:rPr>
            </w:pPr>
            <w:r w:rsidRPr="003F7627">
              <w:rPr>
                <w:bCs/>
                <w:color w:val="000000"/>
                <w:sz w:val="20"/>
                <w:szCs w:val="20"/>
              </w:rPr>
              <w:t>1</w:t>
            </w:r>
            <w:r>
              <w:rPr>
                <w:bCs/>
                <w:color w:val="000000"/>
                <w:sz w:val="20"/>
                <w:szCs w:val="20"/>
              </w:rPr>
              <w:t>.</w:t>
            </w:r>
            <w:r w:rsidRPr="003F7627">
              <w:rPr>
                <w:bCs/>
                <w:color w:val="000000"/>
                <w:sz w:val="20"/>
                <w:szCs w:val="20"/>
              </w:rPr>
              <w:t>0</w:t>
            </w:r>
            <w:r>
              <w:rPr>
                <w:bCs/>
                <w:color w:val="000000"/>
                <w:sz w:val="20"/>
                <w:szCs w:val="20"/>
              </w:rPr>
              <w:t>5</w:t>
            </w:r>
            <w:r w:rsidRPr="003F7627">
              <w:rPr>
                <w:bCs/>
                <w:color w:val="000000"/>
                <w:sz w:val="20"/>
                <w:szCs w:val="20"/>
              </w:rPr>
              <w:t>4</w:t>
            </w:r>
          </w:p>
        </w:tc>
        <w:tc>
          <w:tcPr>
            <w:tcW w:w="840" w:type="dxa"/>
            <w:vAlign w:val="bottom"/>
          </w:tcPr>
          <w:p w:rsidR="00F766C8" w:rsidRPr="003F7627" w:rsidRDefault="00F766C8" w:rsidP="00E64D72">
            <w:pPr>
              <w:jc w:val="center"/>
              <w:rPr>
                <w:bCs/>
                <w:color w:val="000000"/>
                <w:sz w:val="20"/>
                <w:szCs w:val="20"/>
              </w:rPr>
            </w:pPr>
            <w:r>
              <w:rPr>
                <w:bCs/>
                <w:color w:val="000000"/>
                <w:sz w:val="20"/>
                <w:szCs w:val="20"/>
              </w:rPr>
              <w:t>1.109</w:t>
            </w:r>
          </w:p>
        </w:tc>
        <w:tc>
          <w:tcPr>
            <w:tcW w:w="840" w:type="dxa"/>
            <w:vAlign w:val="bottom"/>
          </w:tcPr>
          <w:p w:rsidR="00F766C8" w:rsidRPr="003F7627" w:rsidRDefault="00F766C8" w:rsidP="00E64D72">
            <w:pPr>
              <w:jc w:val="center"/>
              <w:rPr>
                <w:bCs/>
                <w:color w:val="000000"/>
                <w:sz w:val="20"/>
                <w:szCs w:val="20"/>
              </w:rPr>
            </w:pPr>
            <w:r>
              <w:rPr>
                <w:bCs/>
                <w:color w:val="000000"/>
                <w:sz w:val="20"/>
                <w:szCs w:val="20"/>
              </w:rPr>
              <w:t>1.119</w:t>
            </w:r>
          </w:p>
        </w:tc>
        <w:tc>
          <w:tcPr>
            <w:tcW w:w="1205" w:type="dxa"/>
            <w:vAlign w:val="bottom"/>
          </w:tcPr>
          <w:p w:rsidR="00F766C8" w:rsidRPr="003F7627" w:rsidRDefault="00F766C8" w:rsidP="00E64D72">
            <w:pPr>
              <w:jc w:val="center"/>
              <w:rPr>
                <w:bCs/>
                <w:color w:val="000000"/>
                <w:sz w:val="20"/>
                <w:szCs w:val="20"/>
              </w:rPr>
            </w:pPr>
            <w:r w:rsidRPr="003F7627">
              <w:rPr>
                <w:bCs/>
                <w:color w:val="000000"/>
                <w:sz w:val="20"/>
                <w:szCs w:val="20"/>
              </w:rPr>
              <w:t>19.697</w:t>
            </w:r>
          </w:p>
        </w:tc>
        <w:tc>
          <w:tcPr>
            <w:tcW w:w="1205" w:type="dxa"/>
            <w:vAlign w:val="bottom"/>
          </w:tcPr>
          <w:p w:rsidR="00F766C8" w:rsidRPr="003F7627" w:rsidRDefault="00F766C8" w:rsidP="00E64D72">
            <w:pPr>
              <w:jc w:val="center"/>
              <w:rPr>
                <w:bCs/>
                <w:color w:val="000000"/>
                <w:sz w:val="20"/>
                <w:szCs w:val="20"/>
              </w:rPr>
            </w:pPr>
            <w:r w:rsidRPr="003F7627">
              <w:rPr>
                <w:bCs/>
                <w:color w:val="000000"/>
                <w:sz w:val="20"/>
                <w:szCs w:val="20"/>
              </w:rPr>
              <w:t>19.517</w:t>
            </w:r>
          </w:p>
        </w:tc>
        <w:tc>
          <w:tcPr>
            <w:tcW w:w="1205" w:type="dxa"/>
            <w:vAlign w:val="bottom"/>
          </w:tcPr>
          <w:p w:rsidR="00F766C8" w:rsidRPr="003F7627" w:rsidRDefault="00F766C8" w:rsidP="00E64D72">
            <w:pPr>
              <w:jc w:val="center"/>
              <w:rPr>
                <w:bCs/>
                <w:color w:val="000000"/>
                <w:sz w:val="20"/>
                <w:szCs w:val="20"/>
              </w:rPr>
            </w:pPr>
            <w:r>
              <w:rPr>
                <w:bCs/>
                <w:color w:val="000000"/>
                <w:sz w:val="20"/>
                <w:szCs w:val="20"/>
              </w:rPr>
              <w:t>18.126</w:t>
            </w:r>
          </w:p>
        </w:tc>
        <w:tc>
          <w:tcPr>
            <w:tcW w:w="1205" w:type="dxa"/>
            <w:vAlign w:val="bottom"/>
          </w:tcPr>
          <w:p w:rsidR="00F766C8" w:rsidRPr="003F7627" w:rsidRDefault="00F766C8" w:rsidP="00E64D72">
            <w:pPr>
              <w:jc w:val="center"/>
              <w:rPr>
                <w:bCs/>
                <w:color w:val="000000"/>
                <w:sz w:val="20"/>
                <w:szCs w:val="20"/>
              </w:rPr>
            </w:pPr>
            <w:r>
              <w:rPr>
                <w:bCs/>
                <w:color w:val="000000"/>
                <w:sz w:val="20"/>
                <w:szCs w:val="20"/>
              </w:rPr>
              <w:t>17.408</w:t>
            </w:r>
          </w:p>
        </w:tc>
      </w:tr>
    </w:tbl>
    <w:p w:rsidR="00FC0B1B" w:rsidRDefault="00FC0B1B" w:rsidP="00965F0C">
      <w:pPr>
        <w:shd w:val="clear" w:color="auto" w:fill="FFFFFF" w:themeFill="background1"/>
        <w:jc w:val="center"/>
        <w:textAlignment w:val="top"/>
        <w:rPr>
          <w:sz w:val="28"/>
          <w:szCs w:val="28"/>
          <w:highlight w:val="lightGray"/>
        </w:rPr>
      </w:pPr>
      <w:r>
        <w:rPr>
          <w:bCs/>
          <w:color w:val="000000" w:themeColor="text1"/>
        </w:rPr>
        <w:t>Dzieci w pieczy zastępczej</w:t>
      </w:r>
    </w:p>
    <w:tbl>
      <w:tblPr>
        <w:tblStyle w:val="Tabela-Siatka"/>
        <w:tblW w:w="10122" w:type="dxa"/>
        <w:jc w:val="center"/>
        <w:tblInd w:w="0" w:type="dxa"/>
        <w:tblLook w:val="04A0" w:firstRow="1" w:lastRow="0" w:firstColumn="1" w:lastColumn="0" w:noHBand="0" w:noVBand="1"/>
      </w:tblPr>
      <w:tblGrid>
        <w:gridCol w:w="3958"/>
        <w:gridCol w:w="1628"/>
        <w:gridCol w:w="1134"/>
        <w:gridCol w:w="1134"/>
        <w:gridCol w:w="1134"/>
        <w:gridCol w:w="1134"/>
      </w:tblGrid>
      <w:tr w:rsidR="00FC0B1B" w:rsidRPr="00CB22C3" w:rsidTr="00D17971">
        <w:trPr>
          <w:trHeight w:val="86"/>
          <w:jc w:val="center"/>
        </w:trPr>
        <w:tc>
          <w:tcPr>
            <w:tcW w:w="5586" w:type="dxa"/>
            <w:gridSpan w:val="2"/>
          </w:tcPr>
          <w:p w:rsidR="00FC0B1B" w:rsidRPr="003F7627" w:rsidRDefault="00FC0B1B" w:rsidP="00965F0C">
            <w:pPr>
              <w:rPr>
                <w:bCs/>
                <w:color w:val="000000"/>
                <w:sz w:val="20"/>
                <w:szCs w:val="20"/>
              </w:rPr>
            </w:pPr>
          </w:p>
        </w:tc>
        <w:tc>
          <w:tcPr>
            <w:tcW w:w="1134" w:type="dxa"/>
          </w:tcPr>
          <w:p w:rsidR="00FC0B1B" w:rsidRPr="003F7627" w:rsidRDefault="00FC0B1B" w:rsidP="00965F0C">
            <w:pPr>
              <w:jc w:val="center"/>
              <w:rPr>
                <w:bCs/>
                <w:color w:val="000000"/>
                <w:sz w:val="20"/>
                <w:szCs w:val="20"/>
              </w:rPr>
            </w:pPr>
            <w:r w:rsidRPr="003F7627">
              <w:rPr>
                <w:bCs/>
                <w:color w:val="000000"/>
                <w:sz w:val="20"/>
                <w:szCs w:val="20"/>
              </w:rPr>
              <w:t>2014</w:t>
            </w:r>
          </w:p>
        </w:tc>
        <w:tc>
          <w:tcPr>
            <w:tcW w:w="1134" w:type="dxa"/>
          </w:tcPr>
          <w:p w:rsidR="00FC0B1B" w:rsidRPr="003F7627" w:rsidRDefault="00FC0B1B" w:rsidP="00965F0C">
            <w:pPr>
              <w:jc w:val="center"/>
              <w:rPr>
                <w:bCs/>
                <w:color w:val="000000"/>
                <w:sz w:val="20"/>
                <w:szCs w:val="20"/>
              </w:rPr>
            </w:pPr>
            <w:r w:rsidRPr="003F7627">
              <w:rPr>
                <w:bCs/>
                <w:color w:val="000000"/>
                <w:sz w:val="20"/>
                <w:szCs w:val="20"/>
              </w:rPr>
              <w:t>2015</w:t>
            </w:r>
          </w:p>
        </w:tc>
        <w:tc>
          <w:tcPr>
            <w:tcW w:w="1134" w:type="dxa"/>
          </w:tcPr>
          <w:p w:rsidR="00FC0B1B" w:rsidRPr="003F7627" w:rsidRDefault="00FC0B1B" w:rsidP="00965F0C">
            <w:pPr>
              <w:jc w:val="center"/>
              <w:rPr>
                <w:bCs/>
                <w:color w:val="000000"/>
                <w:sz w:val="20"/>
                <w:szCs w:val="20"/>
              </w:rPr>
            </w:pPr>
            <w:r>
              <w:rPr>
                <w:bCs/>
                <w:color w:val="000000"/>
                <w:sz w:val="20"/>
                <w:szCs w:val="20"/>
              </w:rPr>
              <w:t>2016</w:t>
            </w:r>
          </w:p>
        </w:tc>
        <w:tc>
          <w:tcPr>
            <w:tcW w:w="1134" w:type="dxa"/>
          </w:tcPr>
          <w:p w:rsidR="00FC0B1B" w:rsidRPr="003F7627" w:rsidRDefault="00FC0B1B" w:rsidP="00965F0C">
            <w:pPr>
              <w:jc w:val="center"/>
              <w:rPr>
                <w:bCs/>
                <w:color w:val="000000"/>
                <w:sz w:val="20"/>
                <w:szCs w:val="20"/>
              </w:rPr>
            </w:pPr>
            <w:r>
              <w:rPr>
                <w:bCs/>
                <w:color w:val="000000"/>
                <w:sz w:val="20"/>
                <w:szCs w:val="20"/>
              </w:rPr>
              <w:t>2017</w:t>
            </w:r>
          </w:p>
        </w:tc>
      </w:tr>
      <w:tr w:rsidR="00F766C8" w:rsidRPr="00CB22C3" w:rsidTr="00D17971">
        <w:trPr>
          <w:trHeight w:val="206"/>
          <w:jc w:val="center"/>
        </w:trPr>
        <w:tc>
          <w:tcPr>
            <w:tcW w:w="5586" w:type="dxa"/>
            <w:gridSpan w:val="2"/>
            <w:hideMark/>
          </w:tcPr>
          <w:p w:rsidR="00F766C8" w:rsidRPr="003F7627" w:rsidRDefault="00F766C8" w:rsidP="00965F0C">
            <w:pPr>
              <w:rPr>
                <w:bCs/>
                <w:color w:val="000000"/>
                <w:sz w:val="20"/>
                <w:szCs w:val="20"/>
              </w:rPr>
            </w:pPr>
            <w:r w:rsidRPr="003F7627">
              <w:rPr>
                <w:bCs/>
                <w:color w:val="000000"/>
                <w:sz w:val="20"/>
                <w:szCs w:val="20"/>
              </w:rPr>
              <w:t>dzieci w pieczy zastępczej (wszystkie formy), w tys.</w:t>
            </w:r>
          </w:p>
        </w:tc>
        <w:tc>
          <w:tcPr>
            <w:tcW w:w="1134" w:type="dxa"/>
          </w:tcPr>
          <w:p w:rsidR="00F766C8" w:rsidRPr="003F7627" w:rsidRDefault="00F766C8" w:rsidP="00965F0C">
            <w:pPr>
              <w:jc w:val="center"/>
              <w:rPr>
                <w:bCs/>
                <w:color w:val="000000"/>
                <w:sz w:val="20"/>
                <w:szCs w:val="20"/>
              </w:rPr>
            </w:pPr>
            <w:r w:rsidRPr="003F7627">
              <w:rPr>
                <w:bCs/>
                <w:color w:val="000000"/>
                <w:sz w:val="20"/>
                <w:szCs w:val="20"/>
              </w:rPr>
              <w:t>77,3</w:t>
            </w:r>
          </w:p>
        </w:tc>
        <w:tc>
          <w:tcPr>
            <w:tcW w:w="1134" w:type="dxa"/>
            <w:noWrap/>
          </w:tcPr>
          <w:p w:rsidR="00F766C8" w:rsidRPr="003F7627" w:rsidRDefault="00F766C8" w:rsidP="00965F0C">
            <w:pPr>
              <w:jc w:val="center"/>
              <w:rPr>
                <w:bCs/>
                <w:color w:val="000000"/>
                <w:sz w:val="20"/>
                <w:szCs w:val="20"/>
              </w:rPr>
            </w:pPr>
            <w:r w:rsidRPr="003F7627">
              <w:rPr>
                <w:bCs/>
                <w:color w:val="000000"/>
                <w:sz w:val="20"/>
                <w:szCs w:val="20"/>
              </w:rPr>
              <w:t>76,5</w:t>
            </w:r>
          </w:p>
        </w:tc>
        <w:tc>
          <w:tcPr>
            <w:tcW w:w="1134" w:type="dxa"/>
            <w:noWrap/>
          </w:tcPr>
          <w:p w:rsidR="00F766C8" w:rsidRPr="003F7627" w:rsidRDefault="00F766C8" w:rsidP="00965F0C">
            <w:pPr>
              <w:jc w:val="center"/>
              <w:rPr>
                <w:bCs/>
                <w:color w:val="000000"/>
                <w:sz w:val="20"/>
                <w:szCs w:val="20"/>
              </w:rPr>
            </w:pPr>
            <w:r>
              <w:rPr>
                <w:bCs/>
                <w:color w:val="000000"/>
                <w:sz w:val="20"/>
                <w:szCs w:val="20"/>
              </w:rPr>
              <w:t>74,8</w:t>
            </w:r>
          </w:p>
        </w:tc>
        <w:tc>
          <w:tcPr>
            <w:tcW w:w="1134" w:type="dxa"/>
            <w:noWrap/>
          </w:tcPr>
          <w:p w:rsidR="00F766C8" w:rsidRPr="003F7627" w:rsidRDefault="00F766C8" w:rsidP="00565405">
            <w:pPr>
              <w:jc w:val="center"/>
              <w:rPr>
                <w:bCs/>
                <w:color w:val="000000"/>
                <w:sz w:val="20"/>
                <w:szCs w:val="20"/>
              </w:rPr>
            </w:pPr>
            <w:r>
              <w:rPr>
                <w:bCs/>
                <w:color w:val="000000"/>
                <w:sz w:val="20"/>
                <w:szCs w:val="20"/>
              </w:rPr>
              <w:t>73,1</w:t>
            </w:r>
          </w:p>
        </w:tc>
      </w:tr>
      <w:tr w:rsidR="00F766C8" w:rsidRPr="00CB22C3" w:rsidTr="006367AA">
        <w:trPr>
          <w:trHeight w:val="498"/>
          <w:jc w:val="center"/>
        </w:trPr>
        <w:tc>
          <w:tcPr>
            <w:tcW w:w="5586" w:type="dxa"/>
            <w:gridSpan w:val="2"/>
            <w:hideMark/>
          </w:tcPr>
          <w:p w:rsidR="00F766C8" w:rsidRPr="003F7627" w:rsidRDefault="00F766C8" w:rsidP="00965F0C">
            <w:pPr>
              <w:rPr>
                <w:bCs/>
                <w:color w:val="000000"/>
                <w:sz w:val="20"/>
                <w:szCs w:val="20"/>
              </w:rPr>
            </w:pPr>
            <w:r w:rsidRPr="003F7627">
              <w:rPr>
                <w:bCs/>
                <w:color w:val="000000"/>
                <w:sz w:val="20"/>
                <w:szCs w:val="20"/>
              </w:rPr>
              <w:t>dzieci w pieczy zastępczej (wszystkie formy) wśród wszystkich dzieci poniżej 18</w:t>
            </w:r>
            <w:r>
              <w:rPr>
                <w:bCs/>
                <w:color w:val="000000"/>
                <w:sz w:val="20"/>
                <w:szCs w:val="20"/>
              </w:rPr>
              <w:t xml:space="preserve"> lat</w:t>
            </w:r>
          </w:p>
        </w:tc>
        <w:tc>
          <w:tcPr>
            <w:tcW w:w="1134" w:type="dxa"/>
            <w:vAlign w:val="bottom"/>
          </w:tcPr>
          <w:p w:rsidR="00F766C8" w:rsidRPr="003F7627" w:rsidRDefault="00F766C8" w:rsidP="006367AA">
            <w:pPr>
              <w:jc w:val="center"/>
              <w:rPr>
                <w:bCs/>
                <w:color w:val="000000"/>
                <w:sz w:val="20"/>
                <w:szCs w:val="20"/>
              </w:rPr>
            </w:pPr>
            <w:r>
              <w:rPr>
                <w:bCs/>
                <w:color w:val="000000"/>
                <w:sz w:val="20"/>
                <w:szCs w:val="20"/>
              </w:rPr>
              <w:t>0,96%</w:t>
            </w:r>
          </w:p>
        </w:tc>
        <w:tc>
          <w:tcPr>
            <w:tcW w:w="1134" w:type="dxa"/>
            <w:noWrap/>
            <w:vAlign w:val="bottom"/>
          </w:tcPr>
          <w:p w:rsidR="00F766C8" w:rsidRPr="003F7627" w:rsidRDefault="00F766C8" w:rsidP="006367AA">
            <w:pPr>
              <w:jc w:val="center"/>
              <w:rPr>
                <w:bCs/>
                <w:color w:val="000000"/>
                <w:sz w:val="20"/>
                <w:szCs w:val="20"/>
              </w:rPr>
            </w:pPr>
            <w:r>
              <w:rPr>
                <w:bCs/>
                <w:color w:val="000000"/>
                <w:sz w:val="20"/>
                <w:szCs w:val="20"/>
              </w:rPr>
              <w:t>0,94%</w:t>
            </w:r>
          </w:p>
        </w:tc>
        <w:tc>
          <w:tcPr>
            <w:tcW w:w="1134" w:type="dxa"/>
            <w:noWrap/>
            <w:vAlign w:val="bottom"/>
          </w:tcPr>
          <w:p w:rsidR="00F766C8" w:rsidRPr="003F7627" w:rsidRDefault="00F766C8" w:rsidP="006367AA">
            <w:pPr>
              <w:jc w:val="center"/>
              <w:rPr>
                <w:bCs/>
                <w:color w:val="000000"/>
                <w:sz w:val="20"/>
                <w:szCs w:val="20"/>
              </w:rPr>
            </w:pPr>
            <w:r>
              <w:rPr>
                <w:bCs/>
                <w:color w:val="000000"/>
                <w:sz w:val="20"/>
                <w:szCs w:val="20"/>
              </w:rPr>
              <w:t>0,91%</w:t>
            </w:r>
          </w:p>
        </w:tc>
        <w:tc>
          <w:tcPr>
            <w:tcW w:w="1134" w:type="dxa"/>
            <w:noWrap/>
            <w:vAlign w:val="bottom"/>
          </w:tcPr>
          <w:p w:rsidR="00F766C8" w:rsidRPr="003F7627" w:rsidRDefault="00F766C8" w:rsidP="006367AA">
            <w:pPr>
              <w:jc w:val="center"/>
              <w:rPr>
                <w:bCs/>
                <w:color w:val="000000"/>
                <w:sz w:val="20"/>
                <w:szCs w:val="20"/>
              </w:rPr>
            </w:pPr>
            <w:r>
              <w:rPr>
                <w:bCs/>
                <w:color w:val="000000"/>
                <w:sz w:val="20"/>
                <w:szCs w:val="20"/>
              </w:rPr>
              <w:t>0,88%</w:t>
            </w:r>
          </w:p>
        </w:tc>
      </w:tr>
      <w:tr w:rsidR="00F766C8" w:rsidRPr="00CB22C3" w:rsidTr="006367AA">
        <w:trPr>
          <w:trHeight w:val="276"/>
          <w:jc w:val="center"/>
        </w:trPr>
        <w:tc>
          <w:tcPr>
            <w:tcW w:w="5586" w:type="dxa"/>
            <w:gridSpan w:val="2"/>
            <w:hideMark/>
          </w:tcPr>
          <w:p w:rsidR="00F766C8" w:rsidRPr="003F7627" w:rsidRDefault="00F766C8" w:rsidP="00965F0C">
            <w:pPr>
              <w:rPr>
                <w:bCs/>
                <w:color w:val="000000"/>
                <w:sz w:val="20"/>
                <w:szCs w:val="20"/>
              </w:rPr>
            </w:pPr>
            <w:r w:rsidRPr="003F7627">
              <w:rPr>
                <w:bCs/>
                <w:color w:val="000000"/>
                <w:sz w:val="20"/>
                <w:szCs w:val="20"/>
              </w:rPr>
              <w:t>dzieci w instytucjonalnej pieczy zastępczej wśród wszystkich dzieci w pieczy zastępczej</w:t>
            </w:r>
          </w:p>
        </w:tc>
        <w:tc>
          <w:tcPr>
            <w:tcW w:w="1134" w:type="dxa"/>
            <w:vAlign w:val="bottom"/>
          </w:tcPr>
          <w:p w:rsidR="00F766C8" w:rsidRPr="003F7627" w:rsidRDefault="00F766C8" w:rsidP="006367AA">
            <w:pPr>
              <w:jc w:val="center"/>
              <w:rPr>
                <w:bCs/>
                <w:color w:val="000000"/>
                <w:sz w:val="20"/>
                <w:szCs w:val="20"/>
              </w:rPr>
            </w:pPr>
            <w:r w:rsidRPr="003F7627">
              <w:rPr>
                <w:bCs/>
                <w:color w:val="000000"/>
                <w:sz w:val="20"/>
                <w:szCs w:val="20"/>
              </w:rPr>
              <w:t>25,47%</w:t>
            </w:r>
          </w:p>
        </w:tc>
        <w:tc>
          <w:tcPr>
            <w:tcW w:w="1134" w:type="dxa"/>
            <w:noWrap/>
            <w:vAlign w:val="bottom"/>
          </w:tcPr>
          <w:p w:rsidR="00F766C8" w:rsidRPr="003F7627" w:rsidRDefault="00F766C8" w:rsidP="006367AA">
            <w:pPr>
              <w:jc w:val="center"/>
              <w:rPr>
                <w:bCs/>
                <w:color w:val="000000"/>
                <w:sz w:val="20"/>
                <w:szCs w:val="20"/>
              </w:rPr>
            </w:pPr>
            <w:r w:rsidRPr="003F7627">
              <w:rPr>
                <w:bCs/>
                <w:color w:val="000000"/>
                <w:sz w:val="20"/>
                <w:szCs w:val="20"/>
              </w:rPr>
              <w:t>25,51%</w:t>
            </w:r>
          </w:p>
        </w:tc>
        <w:tc>
          <w:tcPr>
            <w:tcW w:w="1134" w:type="dxa"/>
            <w:noWrap/>
            <w:vAlign w:val="bottom"/>
          </w:tcPr>
          <w:p w:rsidR="00F766C8" w:rsidRPr="003F7627" w:rsidRDefault="00F766C8" w:rsidP="006367AA">
            <w:pPr>
              <w:jc w:val="center"/>
              <w:rPr>
                <w:bCs/>
                <w:color w:val="000000"/>
                <w:sz w:val="20"/>
                <w:szCs w:val="20"/>
              </w:rPr>
            </w:pPr>
            <w:r>
              <w:rPr>
                <w:bCs/>
                <w:color w:val="000000"/>
                <w:sz w:val="20"/>
                <w:szCs w:val="20"/>
              </w:rPr>
              <w:t>24,36%</w:t>
            </w:r>
          </w:p>
        </w:tc>
        <w:tc>
          <w:tcPr>
            <w:tcW w:w="1134" w:type="dxa"/>
            <w:noWrap/>
            <w:vAlign w:val="bottom"/>
          </w:tcPr>
          <w:p w:rsidR="00F766C8" w:rsidRPr="003F7627" w:rsidRDefault="00F766C8" w:rsidP="006367AA">
            <w:pPr>
              <w:jc w:val="center"/>
              <w:rPr>
                <w:bCs/>
                <w:color w:val="000000"/>
                <w:sz w:val="20"/>
                <w:szCs w:val="20"/>
              </w:rPr>
            </w:pPr>
            <w:r>
              <w:rPr>
                <w:bCs/>
                <w:color w:val="000000"/>
                <w:sz w:val="20"/>
                <w:szCs w:val="20"/>
              </w:rPr>
              <w:t>23,81%</w:t>
            </w:r>
          </w:p>
        </w:tc>
      </w:tr>
      <w:tr w:rsidR="00F766C8" w:rsidRPr="00CB22C3" w:rsidTr="006367AA">
        <w:trPr>
          <w:trHeight w:val="382"/>
          <w:jc w:val="center"/>
        </w:trPr>
        <w:tc>
          <w:tcPr>
            <w:tcW w:w="5586" w:type="dxa"/>
            <w:gridSpan w:val="2"/>
          </w:tcPr>
          <w:p w:rsidR="00F766C8" w:rsidRPr="003F7627" w:rsidRDefault="00F766C8" w:rsidP="00965F0C">
            <w:pPr>
              <w:rPr>
                <w:bCs/>
                <w:color w:val="000000"/>
                <w:sz w:val="20"/>
                <w:szCs w:val="20"/>
              </w:rPr>
            </w:pPr>
            <w:r w:rsidRPr="003F7627">
              <w:rPr>
                <w:bCs/>
                <w:color w:val="000000"/>
                <w:sz w:val="20"/>
                <w:szCs w:val="20"/>
              </w:rPr>
              <w:t>dzieci w rodzinnej pieczy zastępczej wśród wszystkich dzieci w pieczy zastępczej</w:t>
            </w:r>
          </w:p>
        </w:tc>
        <w:tc>
          <w:tcPr>
            <w:tcW w:w="1134" w:type="dxa"/>
            <w:vAlign w:val="bottom"/>
          </w:tcPr>
          <w:p w:rsidR="00F766C8" w:rsidRPr="003F7627" w:rsidRDefault="00F766C8" w:rsidP="006367AA">
            <w:pPr>
              <w:jc w:val="center"/>
              <w:rPr>
                <w:bCs/>
                <w:color w:val="000000"/>
                <w:sz w:val="20"/>
                <w:szCs w:val="20"/>
              </w:rPr>
            </w:pPr>
            <w:r w:rsidRPr="003F7627">
              <w:rPr>
                <w:bCs/>
                <w:color w:val="000000"/>
                <w:sz w:val="20"/>
                <w:szCs w:val="20"/>
              </w:rPr>
              <w:t>74,53%</w:t>
            </w:r>
          </w:p>
        </w:tc>
        <w:tc>
          <w:tcPr>
            <w:tcW w:w="1134" w:type="dxa"/>
            <w:noWrap/>
            <w:vAlign w:val="bottom"/>
          </w:tcPr>
          <w:p w:rsidR="00F766C8" w:rsidRPr="003F7627" w:rsidRDefault="00F766C8" w:rsidP="006367AA">
            <w:pPr>
              <w:jc w:val="center"/>
              <w:rPr>
                <w:bCs/>
                <w:color w:val="000000"/>
                <w:sz w:val="20"/>
                <w:szCs w:val="20"/>
              </w:rPr>
            </w:pPr>
            <w:r w:rsidRPr="003F7627">
              <w:rPr>
                <w:bCs/>
                <w:color w:val="000000"/>
                <w:sz w:val="20"/>
                <w:szCs w:val="20"/>
              </w:rPr>
              <w:t>74,49%</w:t>
            </w:r>
          </w:p>
        </w:tc>
        <w:tc>
          <w:tcPr>
            <w:tcW w:w="1134" w:type="dxa"/>
            <w:noWrap/>
            <w:vAlign w:val="bottom"/>
          </w:tcPr>
          <w:p w:rsidR="00F766C8" w:rsidRPr="003F7627" w:rsidRDefault="00F766C8" w:rsidP="006367AA">
            <w:pPr>
              <w:jc w:val="center"/>
              <w:rPr>
                <w:bCs/>
                <w:color w:val="000000"/>
                <w:sz w:val="20"/>
                <w:szCs w:val="20"/>
              </w:rPr>
            </w:pPr>
            <w:r>
              <w:rPr>
                <w:bCs/>
                <w:color w:val="000000"/>
                <w:sz w:val="20"/>
                <w:szCs w:val="20"/>
              </w:rPr>
              <w:t>75,64%</w:t>
            </w:r>
          </w:p>
        </w:tc>
        <w:tc>
          <w:tcPr>
            <w:tcW w:w="1134" w:type="dxa"/>
            <w:noWrap/>
            <w:vAlign w:val="bottom"/>
          </w:tcPr>
          <w:p w:rsidR="00F766C8" w:rsidRPr="003F7627" w:rsidRDefault="00F766C8" w:rsidP="006367AA">
            <w:pPr>
              <w:jc w:val="center"/>
              <w:rPr>
                <w:bCs/>
                <w:color w:val="000000"/>
                <w:sz w:val="20"/>
                <w:szCs w:val="20"/>
              </w:rPr>
            </w:pPr>
            <w:r>
              <w:rPr>
                <w:bCs/>
                <w:color w:val="000000"/>
                <w:sz w:val="20"/>
                <w:szCs w:val="20"/>
              </w:rPr>
              <w:t>76,20%</w:t>
            </w:r>
          </w:p>
        </w:tc>
      </w:tr>
      <w:tr w:rsidR="00F766C8" w:rsidRPr="00CB22C3" w:rsidTr="00D17971">
        <w:trPr>
          <w:trHeight w:val="142"/>
          <w:jc w:val="center"/>
        </w:trPr>
        <w:tc>
          <w:tcPr>
            <w:tcW w:w="3958" w:type="dxa"/>
            <w:vMerge w:val="restart"/>
          </w:tcPr>
          <w:p w:rsidR="00F766C8" w:rsidRPr="003F7627" w:rsidRDefault="00ED71FE" w:rsidP="00ED71FE">
            <w:pPr>
              <w:rPr>
                <w:bCs/>
                <w:color w:val="000000"/>
                <w:sz w:val="20"/>
                <w:szCs w:val="20"/>
              </w:rPr>
            </w:pPr>
            <w:r>
              <w:rPr>
                <w:bCs/>
                <w:color w:val="000000"/>
                <w:sz w:val="20"/>
                <w:szCs w:val="20"/>
              </w:rPr>
              <w:t>w</w:t>
            </w:r>
            <w:r w:rsidR="00F766C8" w:rsidRPr="003F7627">
              <w:rPr>
                <w:bCs/>
                <w:color w:val="000000"/>
                <w:sz w:val="20"/>
                <w:szCs w:val="20"/>
              </w:rPr>
              <w:t>szystki</w:t>
            </w:r>
            <w:r>
              <w:rPr>
                <w:bCs/>
                <w:color w:val="000000"/>
                <w:sz w:val="20"/>
                <w:szCs w:val="20"/>
              </w:rPr>
              <w:t>e</w:t>
            </w:r>
            <w:r w:rsidR="00F766C8" w:rsidRPr="003F7627">
              <w:rPr>
                <w:bCs/>
                <w:color w:val="000000"/>
                <w:sz w:val="20"/>
                <w:szCs w:val="20"/>
              </w:rPr>
              <w:t xml:space="preserve"> dzieci w wieku (w tys.)</w:t>
            </w:r>
          </w:p>
        </w:tc>
        <w:tc>
          <w:tcPr>
            <w:tcW w:w="1628" w:type="dxa"/>
          </w:tcPr>
          <w:p w:rsidR="00F766C8" w:rsidRPr="003F7627" w:rsidRDefault="00F766C8" w:rsidP="00965F0C">
            <w:pPr>
              <w:rPr>
                <w:bCs/>
                <w:color w:val="000000"/>
                <w:sz w:val="20"/>
                <w:szCs w:val="20"/>
              </w:rPr>
            </w:pPr>
            <w:r w:rsidRPr="003F7627">
              <w:rPr>
                <w:bCs/>
                <w:color w:val="000000"/>
                <w:sz w:val="20"/>
                <w:szCs w:val="20"/>
              </w:rPr>
              <w:t>poniżej 18 lat</w:t>
            </w:r>
          </w:p>
        </w:tc>
        <w:tc>
          <w:tcPr>
            <w:tcW w:w="1134" w:type="dxa"/>
          </w:tcPr>
          <w:p w:rsidR="00F766C8" w:rsidRPr="003F7627" w:rsidRDefault="00F766C8" w:rsidP="00965F0C">
            <w:pPr>
              <w:jc w:val="center"/>
              <w:rPr>
                <w:bCs/>
                <w:color w:val="000000"/>
                <w:sz w:val="20"/>
                <w:szCs w:val="20"/>
              </w:rPr>
            </w:pPr>
            <w:r w:rsidRPr="003F7627">
              <w:rPr>
                <w:bCs/>
                <w:color w:val="000000"/>
                <w:sz w:val="20"/>
                <w:szCs w:val="20"/>
              </w:rPr>
              <w:t>6.943,0</w:t>
            </w:r>
          </w:p>
        </w:tc>
        <w:tc>
          <w:tcPr>
            <w:tcW w:w="1134" w:type="dxa"/>
            <w:noWrap/>
          </w:tcPr>
          <w:p w:rsidR="00F766C8" w:rsidRPr="003F7627" w:rsidRDefault="00F766C8" w:rsidP="00965F0C">
            <w:pPr>
              <w:jc w:val="center"/>
              <w:rPr>
                <w:bCs/>
                <w:color w:val="000000"/>
                <w:sz w:val="20"/>
                <w:szCs w:val="20"/>
              </w:rPr>
            </w:pPr>
            <w:r w:rsidRPr="003F7627">
              <w:rPr>
                <w:bCs/>
                <w:color w:val="000000"/>
                <w:sz w:val="20"/>
                <w:szCs w:val="20"/>
              </w:rPr>
              <w:t>6.901,8</w:t>
            </w:r>
          </w:p>
        </w:tc>
        <w:tc>
          <w:tcPr>
            <w:tcW w:w="1134" w:type="dxa"/>
            <w:noWrap/>
          </w:tcPr>
          <w:p w:rsidR="00F766C8" w:rsidRPr="003F7627" w:rsidRDefault="00F766C8" w:rsidP="00565405">
            <w:pPr>
              <w:jc w:val="center"/>
              <w:rPr>
                <w:bCs/>
                <w:color w:val="000000"/>
                <w:sz w:val="20"/>
                <w:szCs w:val="20"/>
              </w:rPr>
            </w:pPr>
            <w:r>
              <w:rPr>
                <w:bCs/>
                <w:color w:val="000000"/>
                <w:sz w:val="20"/>
                <w:szCs w:val="20"/>
              </w:rPr>
              <w:t>6.895,9</w:t>
            </w:r>
          </w:p>
        </w:tc>
        <w:tc>
          <w:tcPr>
            <w:tcW w:w="1134" w:type="dxa"/>
            <w:noWrap/>
          </w:tcPr>
          <w:p w:rsidR="00F766C8" w:rsidRPr="003F7627" w:rsidRDefault="00F766C8" w:rsidP="00565405">
            <w:pPr>
              <w:jc w:val="center"/>
              <w:rPr>
                <w:bCs/>
                <w:color w:val="000000"/>
                <w:sz w:val="20"/>
                <w:szCs w:val="20"/>
              </w:rPr>
            </w:pPr>
            <w:r>
              <w:rPr>
                <w:bCs/>
                <w:color w:val="000000"/>
                <w:sz w:val="20"/>
                <w:szCs w:val="20"/>
              </w:rPr>
              <w:t>6.920,7</w:t>
            </w:r>
          </w:p>
        </w:tc>
      </w:tr>
      <w:tr w:rsidR="00F766C8" w:rsidRPr="00CB22C3" w:rsidTr="00D17971">
        <w:trPr>
          <w:trHeight w:val="44"/>
          <w:jc w:val="center"/>
        </w:trPr>
        <w:tc>
          <w:tcPr>
            <w:tcW w:w="3958" w:type="dxa"/>
            <w:vMerge/>
          </w:tcPr>
          <w:p w:rsidR="00F766C8" w:rsidRPr="003F7627" w:rsidRDefault="00F766C8" w:rsidP="00965F0C">
            <w:pPr>
              <w:rPr>
                <w:bCs/>
                <w:color w:val="000000"/>
                <w:sz w:val="20"/>
                <w:szCs w:val="20"/>
              </w:rPr>
            </w:pPr>
          </w:p>
        </w:tc>
        <w:tc>
          <w:tcPr>
            <w:tcW w:w="1628" w:type="dxa"/>
          </w:tcPr>
          <w:p w:rsidR="00F766C8" w:rsidRPr="003F7627" w:rsidRDefault="00F766C8" w:rsidP="00965F0C">
            <w:pPr>
              <w:rPr>
                <w:bCs/>
                <w:color w:val="000000"/>
                <w:sz w:val="20"/>
                <w:szCs w:val="20"/>
              </w:rPr>
            </w:pPr>
            <w:r w:rsidRPr="003F7627">
              <w:rPr>
                <w:bCs/>
                <w:color w:val="000000"/>
                <w:sz w:val="20"/>
                <w:szCs w:val="20"/>
              </w:rPr>
              <w:t>poniżej 7 lat</w:t>
            </w:r>
          </w:p>
        </w:tc>
        <w:tc>
          <w:tcPr>
            <w:tcW w:w="1134" w:type="dxa"/>
          </w:tcPr>
          <w:p w:rsidR="00F766C8" w:rsidRPr="003F7627" w:rsidRDefault="00F766C8" w:rsidP="00965F0C">
            <w:pPr>
              <w:jc w:val="center"/>
              <w:rPr>
                <w:bCs/>
                <w:color w:val="000000"/>
                <w:sz w:val="20"/>
                <w:szCs w:val="20"/>
              </w:rPr>
            </w:pPr>
            <w:r w:rsidRPr="003F7627">
              <w:rPr>
                <w:bCs/>
                <w:color w:val="000000"/>
                <w:sz w:val="20"/>
                <w:szCs w:val="20"/>
              </w:rPr>
              <w:t>2.801,3</w:t>
            </w:r>
          </w:p>
        </w:tc>
        <w:tc>
          <w:tcPr>
            <w:tcW w:w="1134" w:type="dxa"/>
            <w:noWrap/>
          </w:tcPr>
          <w:p w:rsidR="00F766C8" w:rsidRPr="003F7627" w:rsidRDefault="00F766C8" w:rsidP="00965F0C">
            <w:pPr>
              <w:jc w:val="center"/>
              <w:rPr>
                <w:bCs/>
                <w:color w:val="000000"/>
                <w:sz w:val="20"/>
                <w:szCs w:val="20"/>
              </w:rPr>
            </w:pPr>
            <w:r w:rsidRPr="003F7627">
              <w:rPr>
                <w:bCs/>
                <w:color w:val="000000"/>
                <w:sz w:val="20"/>
                <w:szCs w:val="20"/>
              </w:rPr>
              <w:t>2.739,3</w:t>
            </w:r>
          </w:p>
        </w:tc>
        <w:tc>
          <w:tcPr>
            <w:tcW w:w="1134" w:type="dxa"/>
            <w:noWrap/>
          </w:tcPr>
          <w:p w:rsidR="00F766C8" w:rsidRPr="003F7627" w:rsidRDefault="00F766C8" w:rsidP="00565405">
            <w:pPr>
              <w:jc w:val="center"/>
              <w:rPr>
                <w:bCs/>
                <w:color w:val="000000"/>
                <w:sz w:val="20"/>
                <w:szCs w:val="20"/>
              </w:rPr>
            </w:pPr>
            <w:r>
              <w:rPr>
                <w:bCs/>
                <w:color w:val="000000"/>
                <w:sz w:val="20"/>
                <w:szCs w:val="20"/>
              </w:rPr>
              <w:t>2.691,9</w:t>
            </w:r>
          </w:p>
        </w:tc>
        <w:tc>
          <w:tcPr>
            <w:tcW w:w="1134" w:type="dxa"/>
            <w:noWrap/>
          </w:tcPr>
          <w:p w:rsidR="00F766C8" w:rsidRPr="003F7627" w:rsidRDefault="00F766C8" w:rsidP="00565405">
            <w:pPr>
              <w:jc w:val="center"/>
              <w:rPr>
                <w:bCs/>
                <w:color w:val="000000"/>
                <w:sz w:val="20"/>
                <w:szCs w:val="20"/>
              </w:rPr>
            </w:pPr>
            <w:r>
              <w:rPr>
                <w:bCs/>
                <w:color w:val="000000"/>
                <w:sz w:val="20"/>
                <w:szCs w:val="20"/>
              </w:rPr>
              <w:t>2.682,6</w:t>
            </w:r>
          </w:p>
        </w:tc>
      </w:tr>
    </w:tbl>
    <w:p w:rsidR="00FC0B1B" w:rsidRPr="003F7627" w:rsidRDefault="00FC0B1B" w:rsidP="00965F0C">
      <w:pPr>
        <w:shd w:val="clear" w:color="auto" w:fill="FFFFFF" w:themeFill="background1"/>
        <w:jc w:val="center"/>
        <w:textAlignment w:val="top"/>
        <w:rPr>
          <w:bCs/>
        </w:rPr>
      </w:pPr>
      <w:r w:rsidRPr="003F7627">
        <w:t>Dzieci w instytucjonalnej pieczy zastępczej</w:t>
      </w:r>
    </w:p>
    <w:tbl>
      <w:tblPr>
        <w:tblW w:w="10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
        <w:gridCol w:w="1816"/>
        <w:gridCol w:w="1816"/>
        <w:gridCol w:w="1789"/>
        <w:gridCol w:w="1296"/>
        <w:gridCol w:w="1819"/>
        <w:gridCol w:w="1576"/>
      </w:tblGrid>
      <w:tr w:rsidR="00FC0B1B" w:rsidRPr="00604ECA" w:rsidTr="00D17971">
        <w:trPr>
          <w:trHeight w:val="281"/>
          <w:jc w:val="center"/>
        </w:trPr>
        <w:tc>
          <w:tcPr>
            <w:tcW w:w="762" w:type="dxa"/>
            <w:vMerge w:val="restart"/>
            <w:shd w:val="clear" w:color="auto" w:fill="auto"/>
          </w:tcPr>
          <w:p w:rsidR="00FC0B1B" w:rsidRPr="003F7627" w:rsidRDefault="00FC0B1B" w:rsidP="00965F0C">
            <w:pPr>
              <w:jc w:val="center"/>
              <w:rPr>
                <w:rFonts w:eastAsia="Calibri"/>
                <w:bCs/>
                <w:sz w:val="20"/>
                <w:szCs w:val="20"/>
              </w:rPr>
            </w:pPr>
          </w:p>
        </w:tc>
        <w:tc>
          <w:tcPr>
            <w:tcW w:w="8536" w:type="dxa"/>
            <w:gridSpan w:val="5"/>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placówki typu</w:t>
            </w:r>
          </w:p>
        </w:tc>
        <w:tc>
          <w:tcPr>
            <w:tcW w:w="1576" w:type="dxa"/>
            <w:vMerge w:val="restart"/>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interwencyjne ośrodki preadopcyjne</w:t>
            </w:r>
          </w:p>
        </w:tc>
      </w:tr>
      <w:tr w:rsidR="00FC0B1B" w:rsidRPr="00604ECA" w:rsidTr="00D17971">
        <w:trPr>
          <w:trHeight w:val="398"/>
          <w:jc w:val="center"/>
        </w:trPr>
        <w:tc>
          <w:tcPr>
            <w:tcW w:w="762" w:type="dxa"/>
            <w:vMerge/>
            <w:shd w:val="clear" w:color="auto" w:fill="auto"/>
          </w:tcPr>
          <w:p w:rsidR="00FC0B1B" w:rsidRPr="003F7627" w:rsidRDefault="00FC0B1B" w:rsidP="00965F0C">
            <w:pPr>
              <w:jc w:val="center"/>
              <w:rPr>
                <w:rFonts w:eastAsia="Calibri"/>
                <w:bCs/>
                <w:sz w:val="20"/>
                <w:szCs w:val="20"/>
              </w:rPr>
            </w:pPr>
          </w:p>
        </w:tc>
        <w:tc>
          <w:tcPr>
            <w:tcW w:w="1816"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socjalizacyjnego</w:t>
            </w:r>
          </w:p>
        </w:tc>
        <w:tc>
          <w:tcPr>
            <w:tcW w:w="1816"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interwencyjnego</w:t>
            </w:r>
          </w:p>
        </w:tc>
        <w:tc>
          <w:tcPr>
            <w:tcW w:w="1789"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specjalistyczno-terapeutycznego</w:t>
            </w:r>
          </w:p>
        </w:tc>
        <w:tc>
          <w:tcPr>
            <w:tcW w:w="1296"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rodzinnego</w:t>
            </w:r>
          </w:p>
        </w:tc>
        <w:tc>
          <w:tcPr>
            <w:tcW w:w="1819"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opiekuńczo-terapeutyczne, regionalne</w:t>
            </w:r>
          </w:p>
        </w:tc>
        <w:tc>
          <w:tcPr>
            <w:tcW w:w="1576" w:type="dxa"/>
            <w:vMerge/>
            <w:shd w:val="clear" w:color="auto" w:fill="auto"/>
          </w:tcPr>
          <w:p w:rsidR="00FC0B1B" w:rsidRPr="003F7627" w:rsidRDefault="00FC0B1B" w:rsidP="00965F0C">
            <w:pPr>
              <w:jc w:val="center"/>
              <w:rPr>
                <w:rFonts w:eastAsia="Calibri"/>
                <w:bCs/>
                <w:sz w:val="20"/>
                <w:szCs w:val="20"/>
              </w:rPr>
            </w:pPr>
          </w:p>
        </w:tc>
      </w:tr>
      <w:tr w:rsidR="00FC0B1B" w:rsidRPr="00604ECA" w:rsidTr="00D17971">
        <w:trPr>
          <w:trHeight w:val="106"/>
          <w:jc w:val="center"/>
        </w:trPr>
        <w:tc>
          <w:tcPr>
            <w:tcW w:w="762"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2014</w:t>
            </w:r>
          </w:p>
        </w:tc>
        <w:tc>
          <w:tcPr>
            <w:tcW w:w="1816"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15.324</w:t>
            </w:r>
          </w:p>
        </w:tc>
        <w:tc>
          <w:tcPr>
            <w:tcW w:w="1816"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1.801</w:t>
            </w:r>
          </w:p>
        </w:tc>
        <w:tc>
          <w:tcPr>
            <w:tcW w:w="1789"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429</w:t>
            </w:r>
          </w:p>
        </w:tc>
        <w:tc>
          <w:tcPr>
            <w:tcW w:w="1296"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1.963</w:t>
            </w:r>
          </w:p>
        </w:tc>
        <w:tc>
          <w:tcPr>
            <w:tcW w:w="1819"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144</w:t>
            </w:r>
          </w:p>
        </w:tc>
        <w:tc>
          <w:tcPr>
            <w:tcW w:w="1576"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36</w:t>
            </w:r>
          </w:p>
        </w:tc>
      </w:tr>
      <w:tr w:rsidR="00FC0B1B" w:rsidRPr="00604ECA" w:rsidTr="00D17971">
        <w:tblPrEx>
          <w:tblLook w:val="04A0" w:firstRow="1" w:lastRow="0" w:firstColumn="1" w:lastColumn="0" w:noHBand="0" w:noVBand="1"/>
        </w:tblPrEx>
        <w:trPr>
          <w:trHeight w:val="224"/>
          <w:jc w:val="center"/>
        </w:trPr>
        <w:tc>
          <w:tcPr>
            <w:tcW w:w="762"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2015</w:t>
            </w:r>
          </w:p>
        </w:tc>
        <w:tc>
          <w:tcPr>
            <w:tcW w:w="1816"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bCs/>
                <w:sz w:val="20"/>
                <w:szCs w:val="20"/>
              </w:rPr>
              <w:t>15.387</w:t>
            </w:r>
          </w:p>
        </w:tc>
        <w:tc>
          <w:tcPr>
            <w:tcW w:w="1816"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bCs/>
                <w:sz w:val="20"/>
                <w:szCs w:val="20"/>
              </w:rPr>
              <w:t>1.576</w:t>
            </w:r>
          </w:p>
        </w:tc>
        <w:tc>
          <w:tcPr>
            <w:tcW w:w="1789"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bCs/>
                <w:sz w:val="20"/>
                <w:szCs w:val="20"/>
              </w:rPr>
              <w:t>444</w:t>
            </w:r>
          </w:p>
        </w:tc>
        <w:tc>
          <w:tcPr>
            <w:tcW w:w="1296"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bCs/>
                <w:sz w:val="20"/>
                <w:szCs w:val="20"/>
              </w:rPr>
              <w:t>1.885</w:t>
            </w:r>
          </w:p>
        </w:tc>
        <w:tc>
          <w:tcPr>
            <w:tcW w:w="1819"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bCs/>
                <w:sz w:val="20"/>
                <w:szCs w:val="20"/>
              </w:rPr>
              <w:t>182</w:t>
            </w:r>
          </w:p>
        </w:tc>
        <w:tc>
          <w:tcPr>
            <w:tcW w:w="1576"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bCs/>
                <w:sz w:val="20"/>
                <w:szCs w:val="20"/>
              </w:rPr>
              <w:t>43</w:t>
            </w:r>
          </w:p>
        </w:tc>
      </w:tr>
      <w:tr w:rsidR="00FC0B1B" w:rsidRPr="00604ECA" w:rsidTr="00D17971">
        <w:tblPrEx>
          <w:tblLook w:val="04A0" w:firstRow="1" w:lastRow="0" w:firstColumn="1" w:lastColumn="0" w:noHBand="0" w:noVBand="1"/>
        </w:tblPrEx>
        <w:trPr>
          <w:trHeight w:val="58"/>
          <w:jc w:val="cent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C0B1B" w:rsidP="00965F0C">
            <w:pPr>
              <w:jc w:val="center"/>
              <w:rPr>
                <w:rFonts w:eastAsia="Calibri"/>
                <w:bCs/>
                <w:sz w:val="20"/>
                <w:szCs w:val="20"/>
              </w:rPr>
            </w:pPr>
            <w:r w:rsidRPr="003F7627">
              <w:rPr>
                <w:rFonts w:eastAsia="Calibri"/>
                <w:bCs/>
                <w:sz w:val="20"/>
                <w:szCs w:val="20"/>
              </w:rPr>
              <w:t>2016</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E63AC5" w:rsidRDefault="00FC0B1B" w:rsidP="00965F0C">
            <w:pPr>
              <w:jc w:val="center"/>
              <w:rPr>
                <w:rFonts w:eastAsia="Calibri"/>
                <w:bCs/>
                <w:color w:val="000000" w:themeColor="text1"/>
                <w:sz w:val="20"/>
                <w:szCs w:val="20"/>
              </w:rPr>
            </w:pPr>
            <w:r w:rsidRPr="00E63AC5">
              <w:rPr>
                <w:rFonts w:eastAsia="Calibri"/>
                <w:bCs/>
                <w:color w:val="000000" w:themeColor="text1"/>
                <w:sz w:val="20"/>
                <w:szCs w:val="20"/>
              </w:rPr>
              <w:t xml:space="preserve">14.404 </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E63AC5" w:rsidRDefault="00FC0B1B" w:rsidP="00965F0C">
            <w:pPr>
              <w:jc w:val="center"/>
              <w:rPr>
                <w:rFonts w:eastAsia="Calibri"/>
                <w:bCs/>
                <w:color w:val="000000" w:themeColor="text1"/>
                <w:sz w:val="20"/>
                <w:szCs w:val="20"/>
              </w:rPr>
            </w:pPr>
            <w:r w:rsidRPr="00E63AC5">
              <w:rPr>
                <w:rFonts w:eastAsia="Calibri"/>
                <w:bCs/>
                <w:color w:val="000000" w:themeColor="text1"/>
                <w:sz w:val="20"/>
                <w:szCs w:val="20"/>
              </w:rPr>
              <w:t>1.337</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E63AC5" w:rsidRDefault="00FC0B1B" w:rsidP="00965F0C">
            <w:pPr>
              <w:jc w:val="center"/>
              <w:rPr>
                <w:rFonts w:eastAsia="Calibri"/>
                <w:bCs/>
                <w:color w:val="000000" w:themeColor="text1"/>
                <w:sz w:val="20"/>
                <w:szCs w:val="20"/>
              </w:rPr>
            </w:pPr>
            <w:r w:rsidRPr="00E63AC5">
              <w:rPr>
                <w:rFonts w:eastAsia="Calibri"/>
                <w:bCs/>
                <w:color w:val="000000" w:themeColor="text1"/>
                <w:sz w:val="20"/>
                <w:szCs w:val="20"/>
              </w:rPr>
              <w:t>475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E63AC5" w:rsidRDefault="00FC0B1B" w:rsidP="00965F0C">
            <w:pPr>
              <w:jc w:val="center"/>
              <w:rPr>
                <w:rFonts w:eastAsia="Calibri"/>
                <w:bCs/>
                <w:color w:val="000000" w:themeColor="text1"/>
                <w:sz w:val="20"/>
                <w:szCs w:val="20"/>
              </w:rPr>
            </w:pPr>
            <w:r w:rsidRPr="00E63AC5">
              <w:rPr>
                <w:rFonts w:eastAsia="Calibri"/>
                <w:bCs/>
                <w:color w:val="000000" w:themeColor="text1"/>
                <w:sz w:val="20"/>
                <w:szCs w:val="20"/>
              </w:rPr>
              <w:t>1.729</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E63AC5" w:rsidRDefault="00FC0B1B" w:rsidP="00965F0C">
            <w:pPr>
              <w:jc w:val="center"/>
              <w:rPr>
                <w:rFonts w:eastAsia="Calibri"/>
                <w:bCs/>
                <w:color w:val="000000" w:themeColor="text1"/>
                <w:sz w:val="20"/>
                <w:szCs w:val="20"/>
              </w:rPr>
            </w:pPr>
            <w:r w:rsidRPr="00E63AC5">
              <w:rPr>
                <w:rFonts w:eastAsia="Calibri"/>
                <w:bCs/>
                <w:color w:val="000000" w:themeColor="text1"/>
                <w:sz w:val="20"/>
                <w:szCs w:val="20"/>
              </w:rPr>
              <w:t>217</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E63AC5" w:rsidRDefault="00FC0B1B" w:rsidP="00965F0C">
            <w:pPr>
              <w:jc w:val="center"/>
              <w:rPr>
                <w:rFonts w:eastAsia="Calibri"/>
                <w:bCs/>
                <w:color w:val="000000" w:themeColor="text1"/>
                <w:sz w:val="20"/>
                <w:szCs w:val="20"/>
              </w:rPr>
            </w:pPr>
            <w:r w:rsidRPr="00E63AC5">
              <w:rPr>
                <w:rFonts w:eastAsia="Calibri"/>
                <w:bCs/>
                <w:color w:val="000000" w:themeColor="text1"/>
                <w:sz w:val="20"/>
                <w:szCs w:val="20"/>
              </w:rPr>
              <w:t>51</w:t>
            </w:r>
          </w:p>
        </w:tc>
      </w:tr>
      <w:tr w:rsidR="00FC0B1B" w:rsidRPr="00604ECA" w:rsidTr="00D17971">
        <w:tblPrEx>
          <w:tblLook w:val="04A0" w:firstRow="1" w:lastRow="0" w:firstColumn="1" w:lastColumn="0" w:noHBand="0" w:noVBand="1"/>
        </w:tblPrEx>
        <w:trPr>
          <w:trHeight w:val="58"/>
          <w:jc w:val="cent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C0B1B" w:rsidP="00965F0C">
            <w:pPr>
              <w:jc w:val="center"/>
              <w:rPr>
                <w:rFonts w:eastAsia="Calibri"/>
                <w:bCs/>
                <w:sz w:val="20"/>
                <w:szCs w:val="20"/>
              </w:rPr>
            </w:pPr>
            <w:r w:rsidRPr="003F7627">
              <w:rPr>
                <w:rFonts w:eastAsia="Calibri"/>
                <w:bCs/>
                <w:sz w:val="20"/>
                <w:szCs w:val="20"/>
              </w:rPr>
              <w:t>2017</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766C8" w:rsidP="00965F0C">
            <w:pPr>
              <w:jc w:val="center"/>
              <w:rPr>
                <w:rFonts w:eastAsia="Calibri"/>
                <w:bCs/>
                <w:sz w:val="20"/>
                <w:szCs w:val="20"/>
              </w:rPr>
            </w:pPr>
            <w:r>
              <w:rPr>
                <w:rFonts w:eastAsia="Calibri"/>
                <w:bCs/>
                <w:sz w:val="20"/>
                <w:szCs w:val="20"/>
              </w:rPr>
              <w:t>13.779</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766C8" w:rsidP="00965F0C">
            <w:pPr>
              <w:jc w:val="center"/>
              <w:rPr>
                <w:rFonts w:eastAsia="Calibri"/>
                <w:bCs/>
                <w:sz w:val="20"/>
                <w:szCs w:val="20"/>
              </w:rPr>
            </w:pPr>
            <w:r>
              <w:rPr>
                <w:rFonts w:eastAsia="Calibri"/>
                <w:bCs/>
                <w:sz w:val="20"/>
                <w:szCs w:val="20"/>
              </w:rPr>
              <w:t>1.145</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766C8" w:rsidP="00965F0C">
            <w:pPr>
              <w:jc w:val="center"/>
              <w:rPr>
                <w:rFonts w:eastAsia="Calibri"/>
                <w:bCs/>
                <w:sz w:val="20"/>
                <w:szCs w:val="20"/>
              </w:rPr>
            </w:pPr>
            <w:r>
              <w:rPr>
                <w:rFonts w:eastAsia="Calibri"/>
                <w:bCs/>
                <w:sz w:val="20"/>
                <w:szCs w:val="20"/>
              </w:rPr>
              <w:t>511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766C8" w:rsidP="00965F0C">
            <w:pPr>
              <w:jc w:val="center"/>
              <w:rPr>
                <w:rFonts w:eastAsia="Calibri"/>
                <w:bCs/>
                <w:sz w:val="20"/>
                <w:szCs w:val="20"/>
              </w:rPr>
            </w:pPr>
            <w:r>
              <w:rPr>
                <w:rFonts w:eastAsia="Calibri"/>
                <w:bCs/>
                <w:sz w:val="20"/>
                <w:szCs w:val="20"/>
              </w:rPr>
              <w:t>1.669</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766C8" w:rsidP="00965F0C">
            <w:pPr>
              <w:jc w:val="center"/>
              <w:rPr>
                <w:rFonts w:eastAsia="Calibri"/>
                <w:bCs/>
                <w:sz w:val="20"/>
                <w:szCs w:val="20"/>
              </w:rPr>
            </w:pPr>
            <w:r>
              <w:rPr>
                <w:rFonts w:eastAsia="Calibri"/>
                <w:bCs/>
                <w:sz w:val="20"/>
                <w:szCs w:val="20"/>
              </w:rPr>
              <w:t>247</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766C8" w:rsidP="00965F0C">
            <w:pPr>
              <w:jc w:val="center"/>
              <w:rPr>
                <w:rFonts w:eastAsia="Calibri"/>
                <w:bCs/>
                <w:sz w:val="20"/>
                <w:szCs w:val="20"/>
              </w:rPr>
            </w:pPr>
            <w:r>
              <w:rPr>
                <w:rFonts w:eastAsia="Calibri"/>
                <w:bCs/>
                <w:sz w:val="20"/>
                <w:szCs w:val="20"/>
              </w:rPr>
              <w:t>56</w:t>
            </w:r>
          </w:p>
        </w:tc>
      </w:tr>
    </w:tbl>
    <w:p w:rsidR="00FC0B1B" w:rsidRPr="003F7627" w:rsidRDefault="00FC0B1B" w:rsidP="00965F0C">
      <w:pPr>
        <w:shd w:val="clear" w:color="auto" w:fill="FFFFFF" w:themeFill="background1"/>
        <w:jc w:val="center"/>
        <w:textAlignment w:val="top"/>
      </w:pPr>
      <w:r w:rsidRPr="003F7627">
        <w:t>Dzieci poniżej 7</w:t>
      </w:r>
      <w:r w:rsidR="007D62E3">
        <w:t xml:space="preserve"> </w:t>
      </w:r>
      <w:r w:rsidR="002E7DF4">
        <w:t>roku życia</w:t>
      </w:r>
      <w:r w:rsidRPr="003F7627">
        <w:t xml:space="preserve"> w placówkach opiekuńczo-wychowawczych</w:t>
      </w:r>
    </w:p>
    <w:tbl>
      <w:tblPr>
        <w:tblW w:w="10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560"/>
        <w:gridCol w:w="1559"/>
        <w:gridCol w:w="1843"/>
        <w:gridCol w:w="1276"/>
        <w:gridCol w:w="2372"/>
        <w:gridCol w:w="1491"/>
      </w:tblGrid>
      <w:tr w:rsidR="00FC0B1B" w:rsidRPr="00604ECA" w:rsidTr="00D17971">
        <w:trPr>
          <w:trHeight w:val="217"/>
          <w:jc w:val="center"/>
        </w:trPr>
        <w:tc>
          <w:tcPr>
            <w:tcW w:w="746" w:type="dxa"/>
            <w:vMerge w:val="restart"/>
            <w:shd w:val="clear" w:color="auto" w:fill="auto"/>
          </w:tcPr>
          <w:p w:rsidR="00FC0B1B" w:rsidRPr="003F7627" w:rsidRDefault="00FC0B1B" w:rsidP="00965F0C">
            <w:pPr>
              <w:jc w:val="center"/>
              <w:rPr>
                <w:rFonts w:eastAsia="Calibri"/>
                <w:bCs/>
                <w:sz w:val="20"/>
                <w:szCs w:val="20"/>
              </w:rPr>
            </w:pPr>
          </w:p>
        </w:tc>
        <w:tc>
          <w:tcPr>
            <w:tcW w:w="8610" w:type="dxa"/>
            <w:gridSpan w:val="5"/>
            <w:shd w:val="clear" w:color="auto" w:fill="auto"/>
          </w:tcPr>
          <w:p w:rsidR="00FC0B1B" w:rsidRPr="003F7627" w:rsidRDefault="00FC0B1B" w:rsidP="00965F0C">
            <w:pPr>
              <w:jc w:val="center"/>
              <w:rPr>
                <w:rFonts w:eastAsia="Calibri"/>
                <w:bCs/>
                <w:sz w:val="20"/>
                <w:szCs w:val="20"/>
              </w:rPr>
            </w:pPr>
            <w:r w:rsidRPr="003F7627">
              <w:rPr>
                <w:rFonts w:eastAsia="Calibri"/>
                <w:sz w:val="20"/>
                <w:szCs w:val="20"/>
              </w:rPr>
              <w:t>placówki typu</w:t>
            </w:r>
          </w:p>
        </w:tc>
        <w:tc>
          <w:tcPr>
            <w:tcW w:w="1491" w:type="dxa"/>
            <w:vMerge w:val="restart"/>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interwencyjne ośrodki preadopcyjne</w:t>
            </w:r>
          </w:p>
        </w:tc>
      </w:tr>
      <w:tr w:rsidR="00FC0B1B" w:rsidRPr="00604ECA" w:rsidTr="00D17971">
        <w:trPr>
          <w:trHeight w:val="462"/>
          <w:jc w:val="center"/>
        </w:trPr>
        <w:tc>
          <w:tcPr>
            <w:tcW w:w="746" w:type="dxa"/>
            <w:vMerge/>
            <w:shd w:val="clear" w:color="auto" w:fill="auto"/>
          </w:tcPr>
          <w:p w:rsidR="00FC0B1B" w:rsidRPr="003F7627" w:rsidRDefault="00FC0B1B" w:rsidP="00965F0C">
            <w:pPr>
              <w:jc w:val="center"/>
              <w:rPr>
                <w:rFonts w:eastAsia="Calibri"/>
                <w:bCs/>
                <w:sz w:val="20"/>
                <w:szCs w:val="20"/>
              </w:rPr>
            </w:pPr>
          </w:p>
        </w:tc>
        <w:tc>
          <w:tcPr>
            <w:tcW w:w="1560"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socjalizacyjnego</w:t>
            </w:r>
          </w:p>
        </w:tc>
        <w:tc>
          <w:tcPr>
            <w:tcW w:w="1559"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interwencyjnego</w:t>
            </w:r>
          </w:p>
        </w:tc>
        <w:tc>
          <w:tcPr>
            <w:tcW w:w="1843"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specjalistyczno-terapeutycznego</w:t>
            </w:r>
          </w:p>
        </w:tc>
        <w:tc>
          <w:tcPr>
            <w:tcW w:w="1276"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rodzinnego</w:t>
            </w:r>
          </w:p>
        </w:tc>
        <w:tc>
          <w:tcPr>
            <w:tcW w:w="2372"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opiekuńczo-terapeutyczne, regionalne</w:t>
            </w:r>
          </w:p>
        </w:tc>
        <w:tc>
          <w:tcPr>
            <w:tcW w:w="1491" w:type="dxa"/>
            <w:vMerge/>
            <w:shd w:val="clear" w:color="auto" w:fill="auto"/>
          </w:tcPr>
          <w:p w:rsidR="00FC0B1B" w:rsidRPr="003F7627" w:rsidRDefault="00FC0B1B" w:rsidP="00965F0C">
            <w:pPr>
              <w:jc w:val="center"/>
              <w:rPr>
                <w:rFonts w:eastAsia="Calibri"/>
                <w:bCs/>
                <w:sz w:val="20"/>
                <w:szCs w:val="20"/>
              </w:rPr>
            </w:pPr>
          </w:p>
        </w:tc>
      </w:tr>
      <w:tr w:rsidR="00FC0B1B" w:rsidRPr="00604ECA" w:rsidTr="00D17971">
        <w:trPr>
          <w:trHeight w:val="104"/>
          <w:jc w:val="center"/>
        </w:trPr>
        <w:tc>
          <w:tcPr>
            <w:tcW w:w="746"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2014</w:t>
            </w:r>
          </w:p>
        </w:tc>
        <w:tc>
          <w:tcPr>
            <w:tcW w:w="1560"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1.412</w:t>
            </w:r>
          </w:p>
        </w:tc>
        <w:tc>
          <w:tcPr>
            <w:tcW w:w="1559"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436</w:t>
            </w:r>
          </w:p>
        </w:tc>
        <w:tc>
          <w:tcPr>
            <w:tcW w:w="1843"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82</w:t>
            </w:r>
          </w:p>
        </w:tc>
        <w:tc>
          <w:tcPr>
            <w:tcW w:w="1276"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302</w:t>
            </w:r>
          </w:p>
        </w:tc>
        <w:tc>
          <w:tcPr>
            <w:tcW w:w="2372"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103</w:t>
            </w:r>
          </w:p>
        </w:tc>
        <w:tc>
          <w:tcPr>
            <w:tcW w:w="1491"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36</w:t>
            </w:r>
          </w:p>
        </w:tc>
      </w:tr>
      <w:tr w:rsidR="00FC0B1B" w:rsidRPr="00604ECA" w:rsidTr="00D17971">
        <w:tblPrEx>
          <w:tblLook w:val="04A0" w:firstRow="1" w:lastRow="0" w:firstColumn="1" w:lastColumn="0" w:noHBand="0" w:noVBand="1"/>
        </w:tblPrEx>
        <w:trPr>
          <w:trHeight w:val="221"/>
          <w:jc w:val="center"/>
        </w:trPr>
        <w:tc>
          <w:tcPr>
            <w:tcW w:w="746"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sz w:val="20"/>
                <w:szCs w:val="20"/>
              </w:rPr>
              <w:t>2015</w:t>
            </w:r>
          </w:p>
        </w:tc>
        <w:tc>
          <w:tcPr>
            <w:tcW w:w="1560"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bCs/>
                <w:sz w:val="20"/>
                <w:szCs w:val="20"/>
              </w:rPr>
              <w:t>1.403</w:t>
            </w:r>
          </w:p>
        </w:tc>
        <w:tc>
          <w:tcPr>
            <w:tcW w:w="1559"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bCs/>
                <w:sz w:val="20"/>
                <w:szCs w:val="20"/>
              </w:rPr>
              <w:t>373</w:t>
            </w:r>
          </w:p>
        </w:tc>
        <w:tc>
          <w:tcPr>
            <w:tcW w:w="1843"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bCs/>
                <w:sz w:val="20"/>
                <w:szCs w:val="20"/>
              </w:rPr>
              <w:t>88</w:t>
            </w:r>
          </w:p>
        </w:tc>
        <w:tc>
          <w:tcPr>
            <w:tcW w:w="1276"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bCs/>
                <w:sz w:val="20"/>
                <w:szCs w:val="20"/>
              </w:rPr>
              <w:t>295</w:t>
            </w:r>
          </w:p>
        </w:tc>
        <w:tc>
          <w:tcPr>
            <w:tcW w:w="2372"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bCs/>
                <w:sz w:val="20"/>
                <w:szCs w:val="20"/>
              </w:rPr>
              <w:t>115</w:t>
            </w:r>
          </w:p>
        </w:tc>
        <w:tc>
          <w:tcPr>
            <w:tcW w:w="1491" w:type="dxa"/>
            <w:shd w:val="clear" w:color="auto" w:fill="auto"/>
            <w:vAlign w:val="center"/>
          </w:tcPr>
          <w:p w:rsidR="00FC0B1B" w:rsidRPr="003F7627" w:rsidRDefault="00FC0B1B" w:rsidP="00965F0C">
            <w:pPr>
              <w:jc w:val="center"/>
              <w:rPr>
                <w:rFonts w:eastAsia="Calibri"/>
                <w:bCs/>
                <w:sz w:val="20"/>
                <w:szCs w:val="20"/>
              </w:rPr>
            </w:pPr>
            <w:r w:rsidRPr="003F7627">
              <w:rPr>
                <w:rFonts w:eastAsia="Calibri"/>
                <w:bCs/>
                <w:sz w:val="20"/>
                <w:szCs w:val="20"/>
              </w:rPr>
              <w:t>43</w:t>
            </w:r>
          </w:p>
        </w:tc>
      </w:tr>
      <w:tr w:rsidR="00FC0B1B" w:rsidRPr="00604ECA" w:rsidTr="00D17971">
        <w:tblPrEx>
          <w:tblLook w:val="04A0" w:firstRow="1" w:lastRow="0" w:firstColumn="1" w:lastColumn="0" w:noHBand="0" w:noVBand="1"/>
        </w:tblPrEx>
        <w:trPr>
          <w:trHeight w:val="56"/>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C0B1B" w:rsidP="00965F0C">
            <w:pPr>
              <w:jc w:val="center"/>
              <w:rPr>
                <w:rFonts w:eastAsia="Calibri"/>
                <w:bCs/>
                <w:sz w:val="20"/>
                <w:szCs w:val="20"/>
              </w:rPr>
            </w:pPr>
            <w:r>
              <w:rPr>
                <w:rFonts w:eastAsia="Calibri"/>
                <w:bCs/>
                <w:sz w:val="20"/>
                <w:szCs w:val="20"/>
              </w:rPr>
              <w:t>2016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C0B1B" w:rsidP="00965F0C">
            <w:pPr>
              <w:jc w:val="center"/>
              <w:rPr>
                <w:rFonts w:eastAsia="Calibri"/>
                <w:bCs/>
                <w:sz w:val="20"/>
                <w:szCs w:val="20"/>
              </w:rPr>
            </w:pPr>
            <w:r>
              <w:rPr>
                <w:rFonts w:eastAsia="Calibri"/>
                <w:bCs/>
                <w:sz w:val="20"/>
                <w:szCs w:val="20"/>
              </w:rPr>
              <w:t>1.072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C0B1B" w:rsidP="00965F0C">
            <w:pPr>
              <w:jc w:val="center"/>
              <w:rPr>
                <w:rFonts w:eastAsia="Calibri"/>
                <w:bCs/>
                <w:sz w:val="20"/>
                <w:szCs w:val="20"/>
              </w:rPr>
            </w:pPr>
            <w:r>
              <w:rPr>
                <w:rFonts w:eastAsia="Calibri"/>
                <w:bCs/>
                <w:sz w:val="20"/>
                <w:szCs w:val="20"/>
              </w:rPr>
              <w:t>289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C0B1B" w:rsidP="00965F0C">
            <w:pPr>
              <w:jc w:val="center"/>
              <w:rPr>
                <w:rFonts w:eastAsia="Calibri"/>
                <w:bCs/>
                <w:sz w:val="20"/>
                <w:szCs w:val="20"/>
              </w:rPr>
            </w:pPr>
            <w:r>
              <w:rPr>
                <w:rFonts w:eastAsia="Calibri"/>
                <w:bCs/>
                <w:sz w:val="20"/>
                <w:szCs w:val="20"/>
              </w:rPr>
              <w:t>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C0B1B" w:rsidP="00965F0C">
            <w:pPr>
              <w:jc w:val="center"/>
              <w:rPr>
                <w:rFonts w:eastAsia="Calibri"/>
                <w:bCs/>
                <w:sz w:val="20"/>
                <w:szCs w:val="20"/>
              </w:rPr>
            </w:pPr>
            <w:r>
              <w:rPr>
                <w:rFonts w:eastAsia="Calibri"/>
                <w:bCs/>
                <w:sz w:val="20"/>
                <w:szCs w:val="20"/>
              </w:rPr>
              <w:t>253</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C0B1B" w:rsidP="00965F0C">
            <w:pPr>
              <w:jc w:val="center"/>
              <w:rPr>
                <w:rFonts w:eastAsia="Calibri"/>
                <w:bCs/>
                <w:sz w:val="20"/>
                <w:szCs w:val="20"/>
              </w:rPr>
            </w:pPr>
            <w:r>
              <w:rPr>
                <w:rFonts w:eastAsia="Calibri"/>
                <w:bCs/>
                <w:sz w:val="20"/>
                <w:szCs w:val="20"/>
              </w:rPr>
              <w:t>120</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C0B1B" w:rsidP="00965F0C">
            <w:pPr>
              <w:jc w:val="center"/>
              <w:rPr>
                <w:rFonts w:eastAsia="Calibri"/>
                <w:bCs/>
                <w:sz w:val="20"/>
                <w:szCs w:val="20"/>
              </w:rPr>
            </w:pPr>
            <w:r>
              <w:rPr>
                <w:rFonts w:eastAsia="Calibri"/>
                <w:bCs/>
                <w:sz w:val="20"/>
                <w:szCs w:val="20"/>
              </w:rPr>
              <w:t>51</w:t>
            </w:r>
          </w:p>
        </w:tc>
      </w:tr>
      <w:tr w:rsidR="00FC0B1B" w:rsidRPr="00604ECA" w:rsidTr="00D17971">
        <w:tblPrEx>
          <w:tblLook w:val="04A0" w:firstRow="1" w:lastRow="0" w:firstColumn="1" w:lastColumn="0" w:noHBand="0" w:noVBand="1"/>
        </w:tblPrEx>
        <w:trPr>
          <w:trHeight w:val="56"/>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C0B1B" w:rsidP="00965F0C">
            <w:pPr>
              <w:jc w:val="center"/>
              <w:rPr>
                <w:rFonts w:eastAsia="Calibri"/>
                <w:bCs/>
                <w:sz w:val="20"/>
                <w:szCs w:val="20"/>
              </w:rPr>
            </w:pPr>
            <w:r>
              <w:rPr>
                <w:rFonts w:eastAsia="Calibri"/>
                <w:bCs/>
                <w:sz w:val="20"/>
                <w:szCs w:val="20"/>
              </w:rPr>
              <w:t>2017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766C8" w:rsidP="00965F0C">
            <w:pPr>
              <w:jc w:val="center"/>
              <w:rPr>
                <w:rFonts w:eastAsia="Calibri"/>
                <w:bCs/>
                <w:sz w:val="20"/>
                <w:szCs w:val="20"/>
              </w:rPr>
            </w:pPr>
            <w:r>
              <w:rPr>
                <w:rFonts w:eastAsia="Calibri"/>
                <w:bCs/>
                <w:sz w:val="20"/>
                <w:szCs w:val="20"/>
              </w:rPr>
              <w:t>1.002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766C8" w:rsidP="00965F0C">
            <w:pPr>
              <w:jc w:val="center"/>
              <w:rPr>
                <w:rFonts w:eastAsia="Calibri"/>
                <w:bCs/>
                <w:sz w:val="20"/>
                <w:szCs w:val="20"/>
              </w:rPr>
            </w:pPr>
            <w:r>
              <w:rPr>
                <w:rFonts w:eastAsia="Calibri"/>
                <w:bCs/>
                <w:sz w:val="20"/>
                <w:szCs w:val="20"/>
              </w:rPr>
              <w:t>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766C8" w:rsidP="00965F0C">
            <w:pPr>
              <w:jc w:val="center"/>
              <w:rPr>
                <w:rFonts w:eastAsia="Calibri"/>
                <w:bCs/>
                <w:sz w:val="20"/>
                <w:szCs w:val="20"/>
              </w:rPr>
            </w:pPr>
            <w:r>
              <w:rPr>
                <w:rFonts w:eastAsia="Calibri"/>
                <w:bCs/>
                <w:sz w:val="20"/>
                <w:szCs w:val="20"/>
              </w:rPr>
              <w:t>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766C8" w:rsidP="00965F0C">
            <w:pPr>
              <w:jc w:val="center"/>
              <w:rPr>
                <w:rFonts w:eastAsia="Calibri"/>
                <w:bCs/>
                <w:sz w:val="20"/>
                <w:szCs w:val="20"/>
              </w:rPr>
            </w:pPr>
            <w:r>
              <w:rPr>
                <w:rFonts w:eastAsia="Calibri"/>
                <w:bCs/>
                <w:sz w:val="20"/>
                <w:szCs w:val="20"/>
              </w:rPr>
              <w:t>251</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766C8" w:rsidP="00965F0C">
            <w:pPr>
              <w:jc w:val="center"/>
              <w:rPr>
                <w:rFonts w:eastAsia="Calibri"/>
                <w:bCs/>
                <w:sz w:val="20"/>
                <w:szCs w:val="20"/>
              </w:rPr>
            </w:pPr>
            <w:r>
              <w:rPr>
                <w:rFonts w:eastAsia="Calibri"/>
                <w:bCs/>
                <w:sz w:val="20"/>
                <w:szCs w:val="20"/>
              </w:rPr>
              <w:t>126</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766C8" w:rsidP="00965F0C">
            <w:pPr>
              <w:jc w:val="center"/>
              <w:rPr>
                <w:rFonts w:eastAsia="Calibri"/>
                <w:bCs/>
                <w:sz w:val="20"/>
                <w:szCs w:val="20"/>
              </w:rPr>
            </w:pPr>
            <w:r>
              <w:rPr>
                <w:rFonts w:eastAsia="Calibri"/>
                <w:bCs/>
                <w:sz w:val="20"/>
                <w:szCs w:val="20"/>
              </w:rPr>
              <w:t>56</w:t>
            </w:r>
          </w:p>
        </w:tc>
      </w:tr>
    </w:tbl>
    <w:p w:rsidR="00582203" w:rsidRDefault="00582203" w:rsidP="00965F0C">
      <w:pPr>
        <w:pStyle w:val="Akapitzlist"/>
        <w:ind w:left="360"/>
        <w:jc w:val="center"/>
      </w:pPr>
    </w:p>
    <w:p w:rsidR="00FC0B1B" w:rsidRPr="00582203" w:rsidRDefault="00582203" w:rsidP="00582203">
      <w:pPr>
        <w:jc w:val="center"/>
        <w:rPr>
          <w:rFonts w:eastAsia="Calibri"/>
          <w:lang w:eastAsia="en-US"/>
        </w:rPr>
      </w:pPr>
      <w:r>
        <w:br w:type="page"/>
      </w:r>
      <w:r w:rsidR="00FC0B1B" w:rsidRPr="003F7627">
        <w:lastRenderedPageBreak/>
        <w:t>Dzieci w rodzinnych formach pieczy zastępczej</w:t>
      </w:r>
    </w:p>
    <w:tbl>
      <w:tblPr>
        <w:tblW w:w="9208" w:type="dxa"/>
        <w:tblInd w:w="55" w:type="dxa"/>
        <w:tblLayout w:type="fixed"/>
        <w:tblCellMar>
          <w:left w:w="70" w:type="dxa"/>
          <w:right w:w="70" w:type="dxa"/>
        </w:tblCellMar>
        <w:tblLook w:val="04A0" w:firstRow="1" w:lastRow="0" w:firstColumn="1" w:lastColumn="0" w:noHBand="0" w:noVBand="1"/>
      </w:tblPr>
      <w:tblGrid>
        <w:gridCol w:w="3276"/>
        <w:gridCol w:w="1559"/>
        <w:gridCol w:w="1417"/>
        <w:gridCol w:w="1457"/>
        <w:gridCol w:w="1499"/>
      </w:tblGrid>
      <w:tr w:rsidR="00FC0B1B" w:rsidRPr="006A29E7" w:rsidTr="00D17971">
        <w:trPr>
          <w:trHeight w:val="82"/>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1B" w:rsidRPr="003F7627" w:rsidRDefault="00FC0B1B" w:rsidP="00965F0C">
            <w:pPr>
              <w:jc w:val="both"/>
              <w:rPr>
                <w:b/>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C0B1B" w:rsidRPr="003F7627" w:rsidRDefault="00FC0B1B" w:rsidP="00965F0C">
            <w:pPr>
              <w:jc w:val="center"/>
              <w:rPr>
                <w:sz w:val="20"/>
                <w:szCs w:val="20"/>
              </w:rPr>
            </w:pPr>
            <w:r w:rsidRPr="003F7627">
              <w:rPr>
                <w:sz w:val="20"/>
                <w:szCs w:val="20"/>
              </w:rPr>
              <w:t>2014</w:t>
            </w:r>
          </w:p>
        </w:tc>
        <w:tc>
          <w:tcPr>
            <w:tcW w:w="1417" w:type="dxa"/>
            <w:tcBorders>
              <w:top w:val="single" w:sz="4" w:space="0" w:color="auto"/>
              <w:left w:val="nil"/>
              <w:bottom w:val="single" w:sz="4" w:space="0" w:color="auto"/>
              <w:right w:val="single" w:sz="4" w:space="0" w:color="auto"/>
            </w:tcBorders>
            <w:vAlign w:val="center"/>
          </w:tcPr>
          <w:p w:rsidR="00FC0B1B" w:rsidRPr="003F7627" w:rsidRDefault="00FC0B1B" w:rsidP="00965F0C">
            <w:pPr>
              <w:jc w:val="center"/>
              <w:rPr>
                <w:sz w:val="20"/>
                <w:szCs w:val="20"/>
              </w:rPr>
            </w:pPr>
            <w:r w:rsidRPr="003F7627">
              <w:rPr>
                <w:sz w:val="20"/>
                <w:szCs w:val="20"/>
              </w:rPr>
              <w:t>2015</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C0B1B" w:rsidP="00965F0C">
            <w:pPr>
              <w:jc w:val="center"/>
              <w:rPr>
                <w:sz w:val="20"/>
                <w:szCs w:val="20"/>
              </w:rPr>
            </w:pPr>
            <w:r w:rsidRPr="003F7627">
              <w:rPr>
                <w:sz w:val="20"/>
                <w:szCs w:val="20"/>
              </w:rPr>
              <w:t>2016</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FC0B1B" w:rsidRPr="003F7627" w:rsidRDefault="00FC0B1B" w:rsidP="00965F0C">
            <w:pPr>
              <w:jc w:val="center"/>
              <w:rPr>
                <w:sz w:val="20"/>
                <w:szCs w:val="20"/>
              </w:rPr>
            </w:pPr>
            <w:r w:rsidRPr="003F7627">
              <w:rPr>
                <w:sz w:val="20"/>
                <w:szCs w:val="20"/>
              </w:rPr>
              <w:t>2017</w:t>
            </w:r>
          </w:p>
        </w:tc>
      </w:tr>
      <w:tr w:rsidR="00FC0B1B" w:rsidRPr="006A29E7" w:rsidTr="00D17971">
        <w:trPr>
          <w:trHeight w:val="129"/>
        </w:trPr>
        <w:tc>
          <w:tcPr>
            <w:tcW w:w="3276" w:type="dxa"/>
            <w:tcBorders>
              <w:top w:val="nil"/>
              <w:left w:val="single" w:sz="4" w:space="0" w:color="auto"/>
              <w:bottom w:val="single" w:sz="4" w:space="0" w:color="auto"/>
              <w:right w:val="single" w:sz="4" w:space="0" w:color="auto"/>
            </w:tcBorders>
            <w:shd w:val="clear" w:color="auto" w:fill="auto"/>
            <w:vAlign w:val="bottom"/>
          </w:tcPr>
          <w:p w:rsidR="00FC0B1B" w:rsidRPr="003F7627" w:rsidRDefault="00FC0B1B" w:rsidP="00965F0C">
            <w:pPr>
              <w:jc w:val="both"/>
              <w:rPr>
                <w:sz w:val="20"/>
                <w:szCs w:val="20"/>
              </w:rPr>
            </w:pPr>
            <w:r w:rsidRPr="003F7627">
              <w:rPr>
                <w:sz w:val="20"/>
                <w:szCs w:val="20"/>
              </w:rPr>
              <w:t>ogółem</w:t>
            </w:r>
          </w:p>
        </w:tc>
        <w:tc>
          <w:tcPr>
            <w:tcW w:w="1559" w:type="dxa"/>
            <w:tcBorders>
              <w:top w:val="nil"/>
              <w:left w:val="nil"/>
              <w:bottom w:val="single" w:sz="4" w:space="0" w:color="auto"/>
              <w:right w:val="single" w:sz="4" w:space="0" w:color="auto"/>
            </w:tcBorders>
            <w:shd w:val="clear" w:color="auto" w:fill="auto"/>
            <w:vAlign w:val="center"/>
          </w:tcPr>
          <w:p w:rsidR="00FC0B1B" w:rsidRPr="003F7627" w:rsidRDefault="00FC0B1B" w:rsidP="00965F0C">
            <w:pPr>
              <w:jc w:val="center"/>
              <w:rPr>
                <w:sz w:val="20"/>
                <w:szCs w:val="20"/>
              </w:rPr>
            </w:pPr>
            <w:r w:rsidRPr="003F7627">
              <w:rPr>
                <w:sz w:val="20"/>
                <w:szCs w:val="20"/>
              </w:rPr>
              <w:t>57.651</w:t>
            </w:r>
          </w:p>
        </w:tc>
        <w:tc>
          <w:tcPr>
            <w:tcW w:w="1417" w:type="dxa"/>
            <w:tcBorders>
              <w:top w:val="single" w:sz="4" w:space="0" w:color="auto"/>
              <w:left w:val="nil"/>
              <w:bottom w:val="single" w:sz="4" w:space="0" w:color="auto"/>
              <w:right w:val="single" w:sz="4" w:space="0" w:color="auto"/>
            </w:tcBorders>
            <w:vAlign w:val="center"/>
          </w:tcPr>
          <w:p w:rsidR="00FC0B1B" w:rsidRPr="003F7627" w:rsidRDefault="00FC0B1B" w:rsidP="00965F0C">
            <w:pPr>
              <w:jc w:val="center"/>
              <w:rPr>
                <w:sz w:val="20"/>
                <w:szCs w:val="20"/>
              </w:rPr>
            </w:pPr>
            <w:r w:rsidRPr="003F7627">
              <w:rPr>
                <w:sz w:val="20"/>
                <w:szCs w:val="20"/>
              </w:rPr>
              <w:t>56.986</w:t>
            </w:r>
          </w:p>
        </w:tc>
        <w:tc>
          <w:tcPr>
            <w:tcW w:w="1457" w:type="dxa"/>
            <w:tcBorders>
              <w:top w:val="nil"/>
              <w:left w:val="single" w:sz="4" w:space="0" w:color="auto"/>
              <w:bottom w:val="single" w:sz="4" w:space="0" w:color="auto"/>
              <w:right w:val="single" w:sz="4" w:space="0" w:color="auto"/>
            </w:tcBorders>
            <w:shd w:val="clear" w:color="auto" w:fill="auto"/>
            <w:vAlign w:val="bottom"/>
          </w:tcPr>
          <w:p w:rsidR="00FC0B1B" w:rsidRPr="003F7627" w:rsidRDefault="00FC0B1B" w:rsidP="00965F0C">
            <w:pPr>
              <w:jc w:val="center"/>
              <w:rPr>
                <w:sz w:val="20"/>
                <w:szCs w:val="20"/>
              </w:rPr>
            </w:pPr>
            <w:r>
              <w:rPr>
                <w:sz w:val="20"/>
                <w:szCs w:val="20"/>
              </w:rPr>
              <w:t>56.544</w:t>
            </w:r>
          </w:p>
        </w:tc>
        <w:tc>
          <w:tcPr>
            <w:tcW w:w="1499" w:type="dxa"/>
            <w:tcBorders>
              <w:top w:val="nil"/>
              <w:left w:val="single" w:sz="4" w:space="0" w:color="auto"/>
              <w:bottom w:val="single" w:sz="4" w:space="0" w:color="auto"/>
              <w:right w:val="single" w:sz="4" w:space="0" w:color="auto"/>
            </w:tcBorders>
            <w:shd w:val="clear" w:color="auto" w:fill="auto"/>
            <w:vAlign w:val="bottom"/>
          </w:tcPr>
          <w:p w:rsidR="00FC0B1B" w:rsidRPr="003F7627" w:rsidRDefault="00F766C8" w:rsidP="00965F0C">
            <w:pPr>
              <w:jc w:val="center"/>
              <w:rPr>
                <w:sz w:val="20"/>
                <w:szCs w:val="20"/>
              </w:rPr>
            </w:pPr>
            <w:r>
              <w:rPr>
                <w:sz w:val="20"/>
                <w:szCs w:val="20"/>
              </w:rPr>
              <w:t>55.721</w:t>
            </w:r>
          </w:p>
        </w:tc>
      </w:tr>
      <w:tr w:rsidR="00FC0B1B" w:rsidRPr="006A29E7" w:rsidTr="00D17971">
        <w:trPr>
          <w:trHeight w:val="44"/>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FC0B1B" w:rsidRPr="003F7627" w:rsidRDefault="00FC0B1B" w:rsidP="00965F0C">
            <w:pPr>
              <w:jc w:val="both"/>
              <w:rPr>
                <w:sz w:val="20"/>
                <w:szCs w:val="20"/>
              </w:rPr>
            </w:pPr>
            <w:r w:rsidRPr="003F7627">
              <w:rPr>
                <w:sz w:val="20"/>
                <w:szCs w:val="20"/>
              </w:rPr>
              <w:t>rodziny zastępcze spokrewnione</w:t>
            </w:r>
          </w:p>
        </w:tc>
        <w:tc>
          <w:tcPr>
            <w:tcW w:w="1559" w:type="dxa"/>
            <w:tcBorders>
              <w:top w:val="nil"/>
              <w:left w:val="nil"/>
              <w:bottom w:val="single" w:sz="4" w:space="0" w:color="auto"/>
              <w:right w:val="single" w:sz="4" w:space="0" w:color="auto"/>
            </w:tcBorders>
            <w:shd w:val="clear" w:color="auto" w:fill="auto"/>
            <w:vAlign w:val="bottom"/>
            <w:hideMark/>
          </w:tcPr>
          <w:p w:rsidR="00FC0B1B" w:rsidRPr="003F7627" w:rsidRDefault="00FC0B1B" w:rsidP="00965F0C">
            <w:pPr>
              <w:jc w:val="center"/>
              <w:rPr>
                <w:sz w:val="20"/>
                <w:szCs w:val="20"/>
              </w:rPr>
            </w:pPr>
            <w:r w:rsidRPr="003F7627">
              <w:rPr>
                <w:sz w:val="20"/>
                <w:szCs w:val="20"/>
              </w:rPr>
              <w:t>32.405</w:t>
            </w:r>
          </w:p>
        </w:tc>
        <w:tc>
          <w:tcPr>
            <w:tcW w:w="1417" w:type="dxa"/>
            <w:tcBorders>
              <w:top w:val="single" w:sz="4" w:space="0" w:color="auto"/>
              <w:left w:val="nil"/>
              <w:bottom w:val="single" w:sz="4" w:space="0" w:color="auto"/>
              <w:right w:val="single" w:sz="4" w:space="0" w:color="auto"/>
            </w:tcBorders>
            <w:vAlign w:val="bottom"/>
          </w:tcPr>
          <w:p w:rsidR="00FC0B1B" w:rsidRPr="003F7627" w:rsidRDefault="00FC0B1B" w:rsidP="00965F0C">
            <w:pPr>
              <w:jc w:val="center"/>
              <w:rPr>
                <w:sz w:val="20"/>
                <w:szCs w:val="20"/>
              </w:rPr>
            </w:pPr>
            <w:r w:rsidRPr="003F7627">
              <w:rPr>
                <w:sz w:val="20"/>
                <w:szCs w:val="20"/>
              </w:rPr>
              <w:t>31.951</w:t>
            </w:r>
          </w:p>
        </w:tc>
        <w:tc>
          <w:tcPr>
            <w:tcW w:w="1457" w:type="dxa"/>
            <w:tcBorders>
              <w:top w:val="nil"/>
              <w:left w:val="single" w:sz="4" w:space="0" w:color="auto"/>
              <w:bottom w:val="single" w:sz="4" w:space="0" w:color="auto"/>
              <w:right w:val="single" w:sz="4" w:space="0" w:color="auto"/>
            </w:tcBorders>
            <w:shd w:val="clear" w:color="auto" w:fill="auto"/>
            <w:vAlign w:val="bottom"/>
          </w:tcPr>
          <w:p w:rsidR="00FC0B1B" w:rsidRPr="003F7627" w:rsidRDefault="00FC0B1B" w:rsidP="00965F0C">
            <w:pPr>
              <w:jc w:val="center"/>
              <w:rPr>
                <w:sz w:val="20"/>
                <w:szCs w:val="20"/>
              </w:rPr>
            </w:pPr>
            <w:r w:rsidRPr="00E63AC5">
              <w:rPr>
                <w:rFonts w:eastAsia="Calibri"/>
                <w:bCs/>
                <w:color w:val="000000" w:themeColor="text1"/>
                <w:sz w:val="20"/>
                <w:szCs w:val="20"/>
              </w:rPr>
              <w:t>31.647</w:t>
            </w:r>
          </w:p>
        </w:tc>
        <w:tc>
          <w:tcPr>
            <w:tcW w:w="1499" w:type="dxa"/>
            <w:tcBorders>
              <w:top w:val="nil"/>
              <w:left w:val="single" w:sz="4" w:space="0" w:color="auto"/>
              <w:bottom w:val="single" w:sz="4" w:space="0" w:color="auto"/>
              <w:right w:val="single" w:sz="4" w:space="0" w:color="auto"/>
            </w:tcBorders>
            <w:shd w:val="clear" w:color="auto" w:fill="auto"/>
            <w:vAlign w:val="bottom"/>
          </w:tcPr>
          <w:p w:rsidR="00FC0B1B" w:rsidRPr="003F7627" w:rsidRDefault="00F766C8" w:rsidP="00965F0C">
            <w:pPr>
              <w:jc w:val="center"/>
              <w:rPr>
                <w:sz w:val="20"/>
                <w:szCs w:val="20"/>
              </w:rPr>
            </w:pPr>
            <w:r>
              <w:rPr>
                <w:sz w:val="20"/>
                <w:szCs w:val="20"/>
              </w:rPr>
              <w:t>30.816</w:t>
            </w:r>
          </w:p>
        </w:tc>
      </w:tr>
      <w:tr w:rsidR="00FC0B1B" w:rsidRPr="006A29E7" w:rsidTr="00D17971">
        <w:trPr>
          <w:trHeight w:val="64"/>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FC0B1B" w:rsidRPr="003F7627" w:rsidRDefault="00FC0B1B" w:rsidP="00965F0C">
            <w:pPr>
              <w:jc w:val="both"/>
              <w:rPr>
                <w:sz w:val="20"/>
                <w:szCs w:val="20"/>
              </w:rPr>
            </w:pPr>
            <w:r w:rsidRPr="003F7627">
              <w:rPr>
                <w:sz w:val="20"/>
                <w:szCs w:val="20"/>
              </w:rPr>
              <w:t>rodziny zastępcze niezawodowe</w:t>
            </w:r>
          </w:p>
        </w:tc>
        <w:tc>
          <w:tcPr>
            <w:tcW w:w="1559" w:type="dxa"/>
            <w:tcBorders>
              <w:top w:val="nil"/>
              <w:left w:val="nil"/>
              <w:bottom w:val="single" w:sz="4" w:space="0" w:color="auto"/>
              <w:right w:val="single" w:sz="4" w:space="0" w:color="auto"/>
            </w:tcBorders>
            <w:shd w:val="clear" w:color="auto" w:fill="auto"/>
            <w:vAlign w:val="bottom"/>
            <w:hideMark/>
          </w:tcPr>
          <w:p w:rsidR="00FC0B1B" w:rsidRPr="003F7627" w:rsidRDefault="00FC0B1B" w:rsidP="00965F0C">
            <w:pPr>
              <w:jc w:val="center"/>
              <w:rPr>
                <w:sz w:val="20"/>
                <w:szCs w:val="20"/>
              </w:rPr>
            </w:pPr>
            <w:r w:rsidRPr="003F7627">
              <w:rPr>
                <w:sz w:val="20"/>
                <w:szCs w:val="20"/>
              </w:rPr>
              <w:t>15.890</w:t>
            </w:r>
          </w:p>
        </w:tc>
        <w:tc>
          <w:tcPr>
            <w:tcW w:w="1417" w:type="dxa"/>
            <w:tcBorders>
              <w:top w:val="single" w:sz="4" w:space="0" w:color="auto"/>
              <w:left w:val="nil"/>
              <w:bottom w:val="single" w:sz="4" w:space="0" w:color="auto"/>
              <w:right w:val="single" w:sz="4" w:space="0" w:color="auto"/>
            </w:tcBorders>
            <w:vAlign w:val="bottom"/>
          </w:tcPr>
          <w:p w:rsidR="00FC0B1B" w:rsidRPr="003F7627" w:rsidRDefault="00FC0B1B" w:rsidP="00965F0C">
            <w:pPr>
              <w:jc w:val="center"/>
              <w:rPr>
                <w:sz w:val="20"/>
                <w:szCs w:val="20"/>
              </w:rPr>
            </w:pPr>
            <w:r w:rsidRPr="003F7627">
              <w:rPr>
                <w:sz w:val="20"/>
                <w:szCs w:val="20"/>
              </w:rPr>
              <w:t>15.486</w:t>
            </w:r>
          </w:p>
        </w:tc>
        <w:tc>
          <w:tcPr>
            <w:tcW w:w="1457" w:type="dxa"/>
            <w:tcBorders>
              <w:top w:val="nil"/>
              <w:left w:val="single" w:sz="4" w:space="0" w:color="auto"/>
              <w:bottom w:val="single" w:sz="4" w:space="0" w:color="auto"/>
              <w:right w:val="single" w:sz="4" w:space="0" w:color="auto"/>
            </w:tcBorders>
            <w:shd w:val="clear" w:color="auto" w:fill="auto"/>
            <w:vAlign w:val="bottom"/>
          </w:tcPr>
          <w:p w:rsidR="00FC0B1B" w:rsidRPr="003F7627" w:rsidRDefault="00FC0B1B" w:rsidP="00965F0C">
            <w:pPr>
              <w:jc w:val="center"/>
              <w:rPr>
                <w:sz w:val="20"/>
                <w:szCs w:val="20"/>
              </w:rPr>
            </w:pPr>
            <w:r w:rsidRPr="00E63AC5">
              <w:rPr>
                <w:rFonts w:eastAsia="Calibri"/>
                <w:bCs/>
                <w:color w:val="000000" w:themeColor="text1"/>
                <w:sz w:val="20"/>
                <w:szCs w:val="20"/>
              </w:rPr>
              <w:t>15.268</w:t>
            </w:r>
          </w:p>
        </w:tc>
        <w:tc>
          <w:tcPr>
            <w:tcW w:w="1499" w:type="dxa"/>
            <w:tcBorders>
              <w:top w:val="nil"/>
              <w:left w:val="single" w:sz="4" w:space="0" w:color="auto"/>
              <w:bottom w:val="single" w:sz="4" w:space="0" w:color="auto"/>
              <w:right w:val="single" w:sz="4" w:space="0" w:color="auto"/>
            </w:tcBorders>
            <w:shd w:val="clear" w:color="auto" w:fill="auto"/>
            <w:vAlign w:val="bottom"/>
          </w:tcPr>
          <w:p w:rsidR="00FC0B1B" w:rsidRPr="003F7627" w:rsidRDefault="00F766C8" w:rsidP="00965F0C">
            <w:pPr>
              <w:jc w:val="center"/>
              <w:rPr>
                <w:sz w:val="20"/>
                <w:szCs w:val="20"/>
              </w:rPr>
            </w:pPr>
            <w:r>
              <w:rPr>
                <w:sz w:val="20"/>
                <w:szCs w:val="20"/>
              </w:rPr>
              <w:t>14.838</w:t>
            </w:r>
          </w:p>
        </w:tc>
      </w:tr>
      <w:tr w:rsidR="00FC0B1B" w:rsidRPr="006A29E7" w:rsidTr="00D17971">
        <w:trPr>
          <w:trHeight w:val="44"/>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C0B1B" w:rsidRPr="003F7627" w:rsidRDefault="00FC0B1B" w:rsidP="00965F0C">
            <w:pPr>
              <w:jc w:val="both"/>
              <w:rPr>
                <w:sz w:val="20"/>
                <w:szCs w:val="20"/>
              </w:rPr>
            </w:pPr>
            <w:r w:rsidRPr="003F7627">
              <w:rPr>
                <w:sz w:val="20"/>
                <w:szCs w:val="20"/>
              </w:rPr>
              <w:t>rodziny zastępcze zawodowe</w:t>
            </w:r>
          </w:p>
        </w:tc>
        <w:tc>
          <w:tcPr>
            <w:tcW w:w="1559" w:type="dxa"/>
            <w:tcBorders>
              <w:top w:val="nil"/>
              <w:left w:val="nil"/>
              <w:bottom w:val="single" w:sz="4" w:space="0" w:color="auto"/>
              <w:right w:val="single" w:sz="4" w:space="0" w:color="auto"/>
            </w:tcBorders>
            <w:shd w:val="clear" w:color="auto" w:fill="auto"/>
            <w:vAlign w:val="bottom"/>
            <w:hideMark/>
          </w:tcPr>
          <w:p w:rsidR="00FC0B1B" w:rsidRPr="003F7627" w:rsidRDefault="00FC0B1B" w:rsidP="00965F0C">
            <w:pPr>
              <w:jc w:val="center"/>
              <w:rPr>
                <w:sz w:val="20"/>
                <w:szCs w:val="20"/>
              </w:rPr>
            </w:pPr>
            <w:r w:rsidRPr="003F7627">
              <w:rPr>
                <w:sz w:val="20"/>
                <w:szCs w:val="20"/>
              </w:rPr>
              <w:t>6.773</w:t>
            </w:r>
          </w:p>
        </w:tc>
        <w:tc>
          <w:tcPr>
            <w:tcW w:w="1417" w:type="dxa"/>
            <w:tcBorders>
              <w:top w:val="single" w:sz="4" w:space="0" w:color="auto"/>
              <w:left w:val="nil"/>
              <w:bottom w:val="single" w:sz="4" w:space="0" w:color="auto"/>
              <w:right w:val="single" w:sz="4" w:space="0" w:color="auto"/>
            </w:tcBorders>
            <w:vAlign w:val="bottom"/>
          </w:tcPr>
          <w:p w:rsidR="00FC0B1B" w:rsidRPr="003F7627" w:rsidRDefault="00FC0B1B" w:rsidP="00965F0C">
            <w:pPr>
              <w:jc w:val="center"/>
              <w:rPr>
                <w:sz w:val="20"/>
                <w:szCs w:val="20"/>
              </w:rPr>
            </w:pPr>
            <w:r w:rsidRPr="003F7627">
              <w:rPr>
                <w:sz w:val="20"/>
                <w:szCs w:val="20"/>
              </w:rPr>
              <w:t>6.371</w:t>
            </w:r>
          </w:p>
        </w:tc>
        <w:tc>
          <w:tcPr>
            <w:tcW w:w="1457" w:type="dxa"/>
            <w:tcBorders>
              <w:top w:val="nil"/>
              <w:left w:val="single" w:sz="4" w:space="0" w:color="auto"/>
              <w:bottom w:val="single" w:sz="4" w:space="0" w:color="auto"/>
              <w:right w:val="single" w:sz="4" w:space="0" w:color="auto"/>
            </w:tcBorders>
            <w:shd w:val="clear" w:color="auto" w:fill="auto"/>
            <w:vAlign w:val="bottom"/>
          </w:tcPr>
          <w:p w:rsidR="00FC0B1B" w:rsidRPr="003F7627" w:rsidRDefault="00FC0B1B" w:rsidP="00965F0C">
            <w:pPr>
              <w:jc w:val="center"/>
              <w:rPr>
                <w:sz w:val="20"/>
                <w:szCs w:val="20"/>
              </w:rPr>
            </w:pPr>
            <w:r w:rsidRPr="00E63AC5">
              <w:rPr>
                <w:rFonts w:eastAsia="Calibri"/>
                <w:bCs/>
                <w:color w:val="000000" w:themeColor="text1"/>
                <w:sz w:val="20"/>
                <w:szCs w:val="20"/>
              </w:rPr>
              <w:t>6.270</w:t>
            </w:r>
          </w:p>
        </w:tc>
        <w:tc>
          <w:tcPr>
            <w:tcW w:w="1499" w:type="dxa"/>
            <w:tcBorders>
              <w:top w:val="nil"/>
              <w:left w:val="single" w:sz="4" w:space="0" w:color="auto"/>
              <w:bottom w:val="single" w:sz="4" w:space="0" w:color="auto"/>
              <w:right w:val="single" w:sz="4" w:space="0" w:color="auto"/>
            </w:tcBorders>
            <w:shd w:val="clear" w:color="auto" w:fill="auto"/>
            <w:vAlign w:val="bottom"/>
          </w:tcPr>
          <w:p w:rsidR="00FC0B1B" w:rsidRPr="003F7627" w:rsidRDefault="00F766C8" w:rsidP="00965F0C">
            <w:pPr>
              <w:jc w:val="center"/>
              <w:rPr>
                <w:sz w:val="20"/>
                <w:szCs w:val="20"/>
              </w:rPr>
            </w:pPr>
            <w:r>
              <w:rPr>
                <w:sz w:val="20"/>
                <w:szCs w:val="20"/>
              </w:rPr>
              <w:t>6.355</w:t>
            </w:r>
          </w:p>
        </w:tc>
      </w:tr>
      <w:tr w:rsidR="00FC0B1B" w:rsidRPr="006A29E7" w:rsidTr="00D17971">
        <w:trPr>
          <w:trHeight w:val="44"/>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C0B1B" w:rsidRPr="003F7627" w:rsidRDefault="00FC0B1B" w:rsidP="00965F0C">
            <w:pPr>
              <w:jc w:val="both"/>
              <w:rPr>
                <w:sz w:val="20"/>
                <w:szCs w:val="20"/>
              </w:rPr>
            </w:pPr>
            <w:r w:rsidRPr="003F7627">
              <w:rPr>
                <w:sz w:val="20"/>
                <w:szCs w:val="20"/>
              </w:rPr>
              <w:t>rodzinne domy dziecka</w:t>
            </w:r>
          </w:p>
        </w:tc>
        <w:tc>
          <w:tcPr>
            <w:tcW w:w="1559" w:type="dxa"/>
            <w:tcBorders>
              <w:top w:val="nil"/>
              <w:left w:val="nil"/>
              <w:bottom w:val="single" w:sz="4" w:space="0" w:color="auto"/>
              <w:right w:val="single" w:sz="4" w:space="0" w:color="auto"/>
            </w:tcBorders>
            <w:shd w:val="clear" w:color="auto" w:fill="auto"/>
            <w:vAlign w:val="bottom"/>
            <w:hideMark/>
          </w:tcPr>
          <w:p w:rsidR="00FC0B1B" w:rsidRPr="003F7627" w:rsidRDefault="00FC0B1B" w:rsidP="00965F0C">
            <w:pPr>
              <w:jc w:val="center"/>
              <w:rPr>
                <w:sz w:val="20"/>
                <w:szCs w:val="20"/>
              </w:rPr>
            </w:pPr>
            <w:r w:rsidRPr="003F7627">
              <w:rPr>
                <w:sz w:val="20"/>
                <w:szCs w:val="20"/>
              </w:rPr>
              <w:t>2.583</w:t>
            </w:r>
          </w:p>
        </w:tc>
        <w:tc>
          <w:tcPr>
            <w:tcW w:w="1417" w:type="dxa"/>
            <w:tcBorders>
              <w:top w:val="single" w:sz="4" w:space="0" w:color="auto"/>
              <w:left w:val="nil"/>
              <w:bottom w:val="single" w:sz="4" w:space="0" w:color="auto"/>
              <w:right w:val="single" w:sz="4" w:space="0" w:color="auto"/>
            </w:tcBorders>
            <w:vAlign w:val="bottom"/>
          </w:tcPr>
          <w:p w:rsidR="00FC0B1B" w:rsidRPr="003F7627" w:rsidRDefault="00FC0B1B" w:rsidP="00965F0C">
            <w:pPr>
              <w:jc w:val="center"/>
              <w:rPr>
                <w:sz w:val="20"/>
                <w:szCs w:val="20"/>
              </w:rPr>
            </w:pPr>
            <w:r w:rsidRPr="003F7627">
              <w:rPr>
                <w:sz w:val="20"/>
                <w:szCs w:val="20"/>
              </w:rPr>
              <w:t>3.178</w:t>
            </w:r>
          </w:p>
        </w:tc>
        <w:tc>
          <w:tcPr>
            <w:tcW w:w="1457" w:type="dxa"/>
            <w:tcBorders>
              <w:top w:val="nil"/>
              <w:left w:val="single" w:sz="4" w:space="0" w:color="auto"/>
              <w:bottom w:val="single" w:sz="4" w:space="0" w:color="auto"/>
              <w:right w:val="single" w:sz="4" w:space="0" w:color="auto"/>
            </w:tcBorders>
            <w:shd w:val="clear" w:color="auto" w:fill="auto"/>
            <w:vAlign w:val="bottom"/>
          </w:tcPr>
          <w:p w:rsidR="00FC0B1B" w:rsidRPr="003F7627" w:rsidRDefault="00FC0B1B" w:rsidP="00965F0C">
            <w:pPr>
              <w:jc w:val="center"/>
              <w:rPr>
                <w:sz w:val="20"/>
                <w:szCs w:val="20"/>
              </w:rPr>
            </w:pPr>
            <w:r w:rsidRPr="00E63AC5">
              <w:rPr>
                <w:rFonts w:eastAsia="Calibri"/>
                <w:bCs/>
                <w:color w:val="000000" w:themeColor="text1"/>
                <w:sz w:val="20"/>
                <w:szCs w:val="20"/>
              </w:rPr>
              <w:t>3.359</w:t>
            </w:r>
          </w:p>
        </w:tc>
        <w:tc>
          <w:tcPr>
            <w:tcW w:w="1499" w:type="dxa"/>
            <w:tcBorders>
              <w:top w:val="nil"/>
              <w:left w:val="single" w:sz="4" w:space="0" w:color="auto"/>
              <w:bottom w:val="single" w:sz="4" w:space="0" w:color="auto"/>
              <w:right w:val="single" w:sz="4" w:space="0" w:color="auto"/>
            </w:tcBorders>
            <w:shd w:val="clear" w:color="auto" w:fill="auto"/>
            <w:vAlign w:val="bottom"/>
          </w:tcPr>
          <w:p w:rsidR="00FC0B1B" w:rsidRPr="003F7627" w:rsidRDefault="00F766C8" w:rsidP="00965F0C">
            <w:pPr>
              <w:jc w:val="center"/>
              <w:rPr>
                <w:sz w:val="20"/>
                <w:szCs w:val="20"/>
              </w:rPr>
            </w:pPr>
            <w:r>
              <w:rPr>
                <w:sz w:val="20"/>
                <w:szCs w:val="20"/>
              </w:rPr>
              <w:t>3.712</w:t>
            </w:r>
          </w:p>
        </w:tc>
      </w:tr>
    </w:tbl>
    <w:p w:rsidR="0024420D" w:rsidRPr="00E63AC5" w:rsidRDefault="008D2ED0" w:rsidP="00965F0C">
      <w:pPr>
        <w:pStyle w:val="Nagwek4"/>
        <w:jc w:val="center"/>
        <w:rPr>
          <w:b w:val="0"/>
          <w:i w:val="0"/>
          <w:color w:val="000000" w:themeColor="text1"/>
          <w:u w:val="none"/>
        </w:rPr>
      </w:pPr>
      <w:r w:rsidRPr="00E63AC5">
        <w:rPr>
          <w:b w:val="0"/>
          <w:i w:val="0"/>
          <w:color w:val="000000" w:themeColor="text1"/>
          <w:u w:val="none"/>
        </w:rPr>
        <w:t>Osoby poniżej 18</w:t>
      </w:r>
      <w:r w:rsidR="007D62E3">
        <w:rPr>
          <w:b w:val="0"/>
          <w:i w:val="0"/>
          <w:color w:val="000000" w:themeColor="text1"/>
          <w:u w:val="none"/>
        </w:rPr>
        <w:t xml:space="preserve"> </w:t>
      </w:r>
      <w:r w:rsidR="002E7DF4">
        <w:rPr>
          <w:b w:val="0"/>
          <w:i w:val="0"/>
          <w:color w:val="000000" w:themeColor="text1"/>
          <w:u w:val="none"/>
        </w:rPr>
        <w:t>roku życia</w:t>
      </w:r>
      <w:r w:rsidRPr="00E63AC5">
        <w:rPr>
          <w:b w:val="0"/>
          <w:i w:val="0"/>
          <w:color w:val="000000" w:themeColor="text1"/>
          <w:u w:val="none"/>
        </w:rPr>
        <w:t xml:space="preserve"> przebywające w jednostkach penitencjarnych</w:t>
      </w:r>
    </w:p>
    <w:p w:rsidR="008D2ED0" w:rsidRPr="00E63AC5" w:rsidRDefault="008D2ED0" w:rsidP="00965F0C">
      <w:pPr>
        <w:pStyle w:val="Nagwek4"/>
        <w:jc w:val="center"/>
        <w:rPr>
          <w:b w:val="0"/>
          <w:i w:val="0"/>
          <w:color w:val="000000" w:themeColor="text1"/>
          <w:u w:val="none"/>
        </w:rPr>
      </w:pPr>
      <w:r w:rsidRPr="00E63AC5">
        <w:rPr>
          <w:b w:val="0"/>
          <w:i w:val="0"/>
          <w:color w:val="000000" w:themeColor="text1"/>
          <w:u w:val="none"/>
        </w:rPr>
        <w:t>2014</w:t>
      </w:r>
      <w:r w:rsidR="0097091D" w:rsidRPr="00E63AC5">
        <w:rPr>
          <w:b w:val="0"/>
          <w:i w:val="0"/>
          <w:color w:val="000000" w:themeColor="text1"/>
          <w:u w: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35"/>
        <w:gridCol w:w="2410"/>
        <w:gridCol w:w="1417"/>
        <w:gridCol w:w="1417"/>
      </w:tblGrid>
      <w:tr w:rsidR="001E447F" w:rsidRPr="00E63AC5" w:rsidTr="00ED71FE">
        <w:trPr>
          <w:jc w:val="center"/>
        </w:trPr>
        <w:tc>
          <w:tcPr>
            <w:tcW w:w="1555" w:type="dxa"/>
            <w:shd w:val="clear" w:color="auto" w:fill="auto"/>
          </w:tcPr>
          <w:p w:rsidR="001E447F" w:rsidRPr="00E63AC5" w:rsidRDefault="001E447F" w:rsidP="00965F0C">
            <w:pPr>
              <w:autoSpaceDE w:val="0"/>
              <w:autoSpaceDN w:val="0"/>
              <w:adjustRightInd w:val="0"/>
              <w:jc w:val="both"/>
              <w:rPr>
                <w:rFonts w:eastAsia="Calibri"/>
                <w:bCs/>
                <w:color w:val="000000" w:themeColor="text1"/>
                <w:sz w:val="20"/>
                <w:szCs w:val="20"/>
              </w:rPr>
            </w:pPr>
          </w:p>
        </w:tc>
        <w:tc>
          <w:tcPr>
            <w:tcW w:w="1535"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sidRPr="00E63AC5">
              <w:rPr>
                <w:rFonts w:eastAsia="Calibri"/>
                <w:bCs/>
                <w:color w:val="000000" w:themeColor="text1"/>
                <w:sz w:val="20"/>
                <w:szCs w:val="20"/>
              </w:rPr>
              <w:t>Razem</w:t>
            </w:r>
          </w:p>
        </w:tc>
        <w:tc>
          <w:tcPr>
            <w:tcW w:w="2410"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sidRPr="00E63AC5">
              <w:rPr>
                <w:rFonts w:eastAsia="Calibri"/>
                <w:bCs/>
                <w:color w:val="000000" w:themeColor="text1"/>
                <w:sz w:val="20"/>
                <w:szCs w:val="20"/>
              </w:rPr>
              <w:t>Tymczasowo aresztowani</w:t>
            </w:r>
          </w:p>
        </w:tc>
        <w:tc>
          <w:tcPr>
            <w:tcW w:w="1417"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sidRPr="00E63AC5">
              <w:rPr>
                <w:rFonts w:eastAsia="Calibri"/>
                <w:bCs/>
                <w:color w:val="000000" w:themeColor="text1"/>
                <w:sz w:val="20"/>
                <w:szCs w:val="20"/>
              </w:rPr>
              <w:t>Skazani</w:t>
            </w:r>
          </w:p>
        </w:tc>
        <w:tc>
          <w:tcPr>
            <w:tcW w:w="1417" w:type="dxa"/>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Ukarani</w:t>
            </w:r>
          </w:p>
        </w:tc>
      </w:tr>
      <w:tr w:rsidR="001E447F" w:rsidRPr="00E63AC5" w:rsidTr="00ED71FE">
        <w:trPr>
          <w:jc w:val="center"/>
        </w:trPr>
        <w:tc>
          <w:tcPr>
            <w:tcW w:w="1555" w:type="dxa"/>
            <w:shd w:val="clear" w:color="auto" w:fill="auto"/>
          </w:tcPr>
          <w:p w:rsidR="001E447F" w:rsidRPr="00E63AC5" w:rsidRDefault="001E447F" w:rsidP="00965F0C">
            <w:pPr>
              <w:autoSpaceDE w:val="0"/>
              <w:autoSpaceDN w:val="0"/>
              <w:adjustRightInd w:val="0"/>
              <w:jc w:val="both"/>
              <w:rPr>
                <w:rFonts w:eastAsia="Calibri"/>
                <w:bCs/>
                <w:color w:val="000000" w:themeColor="text1"/>
                <w:sz w:val="20"/>
                <w:szCs w:val="20"/>
              </w:rPr>
            </w:pPr>
            <w:r w:rsidRPr="00E63AC5">
              <w:rPr>
                <w:rFonts w:eastAsia="Calibri"/>
                <w:bCs/>
                <w:color w:val="000000" w:themeColor="text1"/>
                <w:sz w:val="20"/>
                <w:szCs w:val="20"/>
              </w:rPr>
              <w:t>Razem</w:t>
            </w:r>
          </w:p>
        </w:tc>
        <w:tc>
          <w:tcPr>
            <w:tcW w:w="1535"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51</w:t>
            </w:r>
          </w:p>
        </w:tc>
        <w:tc>
          <w:tcPr>
            <w:tcW w:w="2410"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47</w:t>
            </w:r>
          </w:p>
        </w:tc>
        <w:tc>
          <w:tcPr>
            <w:tcW w:w="1417"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4</w:t>
            </w:r>
          </w:p>
        </w:tc>
        <w:tc>
          <w:tcPr>
            <w:tcW w:w="1417" w:type="dxa"/>
          </w:tcPr>
          <w:p w:rsidR="001E447F"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r>
      <w:tr w:rsidR="001E447F" w:rsidRPr="00E63AC5" w:rsidTr="00ED71FE">
        <w:trPr>
          <w:jc w:val="center"/>
        </w:trPr>
        <w:tc>
          <w:tcPr>
            <w:tcW w:w="1555" w:type="dxa"/>
            <w:shd w:val="clear" w:color="auto" w:fill="auto"/>
          </w:tcPr>
          <w:p w:rsidR="001E447F" w:rsidRPr="00E63AC5" w:rsidRDefault="001E447F" w:rsidP="00965F0C">
            <w:pPr>
              <w:autoSpaceDE w:val="0"/>
              <w:autoSpaceDN w:val="0"/>
              <w:adjustRightInd w:val="0"/>
              <w:jc w:val="both"/>
              <w:rPr>
                <w:rFonts w:eastAsia="Calibri"/>
                <w:bCs/>
                <w:color w:val="000000" w:themeColor="text1"/>
                <w:sz w:val="20"/>
                <w:szCs w:val="20"/>
              </w:rPr>
            </w:pPr>
            <w:r w:rsidRPr="00E63AC5">
              <w:rPr>
                <w:rFonts w:eastAsia="Calibri"/>
                <w:bCs/>
                <w:color w:val="000000" w:themeColor="text1"/>
                <w:sz w:val="20"/>
                <w:szCs w:val="20"/>
              </w:rPr>
              <w:t>Kobiety</w:t>
            </w:r>
          </w:p>
        </w:tc>
        <w:tc>
          <w:tcPr>
            <w:tcW w:w="1535"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c>
          <w:tcPr>
            <w:tcW w:w="2410"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c>
          <w:tcPr>
            <w:tcW w:w="1417"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c>
          <w:tcPr>
            <w:tcW w:w="1417" w:type="dxa"/>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r>
      <w:tr w:rsidR="001E447F" w:rsidRPr="00E63AC5" w:rsidTr="00ED71FE">
        <w:trPr>
          <w:jc w:val="center"/>
        </w:trPr>
        <w:tc>
          <w:tcPr>
            <w:tcW w:w="1555" w:type="dxa"/>
            <w:shd w:val="clear" w:color="auto" w:fill="auto"/>
          </w:tcPr>
          <w:p w:rsidR="001E447F" w:rsidRPr="00E63AC5" w:rsidRDefault="001E447F" w:rsidP="00965F0C">
            <w:pPr>
              <w:autoSpaceDE w:val="0"/>
              <w:autoSpaceDN w:val="0"/>
              <w:adjustRightInd w:val="0"/>
              <w:jc w:val="both"/>
              <w:rPr>
                <w:rFonts w:eastAsia="Calibri"/>
                <w:bCs/>
                <w:color w:val="000000" w:themeColor="text1"/>
                <w:sz w:val="20"/>
                <w:szCs w:val="20"/>
              </w:rPr>
            </w:pPr>
            <w:r w:rsidRPr="00E63AC5">
              <w:rPr>
                <w:rFonts w:eastAsia="Calibri"/>
                <w:bCs/>
                <w:color w:val="000000" w:themeColor="text1"/>
                <w:sz w:val="20"/>
                <w:szCs w:val="20"/>
              </w:rPr>
              <w:t>Mężczyźni</w:t>
            </w:r>
          </w:p>
        </w:tc>
        <w:tc>
          <w:tcPr>
            <w:tcW w:w="1535" w:type="dxa"/>
            <w:shd w:val="clear" w:color="auto" w:fill="auto"/>
          </w:tcPr>
          <w:p w:rsidR="001E447F" w:rsidRPr="00E63AC5" w:rsidRDefault="007D414C"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51</w:t>
            </w:r>
          </w:p>
        </w:tc>
        <w:tc>
          <w:tcPr>
            <w:tcW w:w="2410"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47</w:t>
            </w:r>
          </w:p>
        </w:tc>
        <w:tc>
          <w:tcPr>
            <w:tcW w:w="1417"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4</w:t>
            </w:r>
          </w:p>
        </w:tc>
        <w:tc>
          <w:tcPr>
            <w:tcW w:w="1417" w:type="dxa"/>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r>
    </w:tbl>
    <w:p w:rsidR="0024420D" w:rsidRPr="00E63AC5" w:rsidRDefault="0024420D" w:rsidP="00965F0C">
      <w:pPr>
        <w:pStyle w:val="NormalnyWeb"/>
        <w:spacing w:before="0" w:beforeAutospacing="0" w:after="0" w:afterAutospacing="0"/>
        <w:jc w:val="center"/>
        <w:rPr>
          <w:bCs/>
          <w:color w:val="000000" w:themeColor="text1"/>
        </w:rPr>
      </w:pPr>
      <w:r w:rsidRPr="00E63AC5">
        <w:rPr>
          <w:bCs/>
          <w:color w:val="000000" w:themeColor="text1"/>
        </w:rPr>
        <w:t>2015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811"/>
        <w:gridCol w:w="2410"/>
        <w:gridCol w:w="1417"/>
        <w:gridCol w:w="1417"/>
      </w:tblGrid>
      <w:tr w:rsidR="001E447F" w:rsidRPr="00E63AC5" w:rsidTr="00ED71FE">
        <w:trPr>
          <w:jc w:val="center"/>
        </w:trPr>
        <w:tc>
          <w:tcPr>
            <w:tcW w:w="1279" w:type="dxa"/>
            <w:shd w:val="clear" w:color="auto" w:fill="auto"/>
          </w:tcPr>
          <w:p w:rsidR="001E447F" w:rsidRPr="00E63AC5" w:rsidRDefault="001E447F" w:rsidP="00965F0C">
            <w:pPr>
              <w:autoSpaceDE w:val="0"/>
              <w:autoSpaceDN w:val="0"/>
              <w:adjustRightInd w:val="0"/>
              <w:jc w:val="both"/>
              <w:rPr>
                <w:rFonts w:eastAsia="Calibri"/>
                <w:bCs/>
                <w:color w:val="000000" w:themeColor="text1"/>
                <w:sz w:val="20"/>
                <w:szCs w:val="20"/>
              </w:rPr>
            </w:pPr>
          </w:p>
        </w:tc>
        <w:tc>
          <w:tcPr>
            <w:tcW w:w="1811"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sidRPr="00E63AC5">
              <w:rPr>
                <w:rFonts w:eastAsia="Calibri"/>
                <w:bCs/>
                <w:color w:val="000000" w:themeColor="text1"/>
                <w:sz w:val="20"/>
                <w:szCs w:val="20"/>
              </w:rPr>
              <w:t>Razem</w:t>
            </w:r>
          </w:p>
        </w:tc>
        <w:tc>
          <w:tcPr>
            <w:tcW w:w="2410"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sidRPr="00E63AC5">
              <w:rPr>
                <w:rFonts w:eastAsia="Calibri"/>
                <w:bCs/>
                <w:color w:val="000000" w:themeColor="text1"/>
                <w:sz w:val="20"/>
                <w:szCs w:val="20"/>
              </w:rPr>
              <w:t>Tymczasowo aresztowani</w:t>
            </w:r>
          </w:p>
        </w:tc>
        <w:tc>
          <w:tcPr>
            <w:tcW w:w="1417"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sidRPr="00E63AC5">
              <w:rPr>
                <w:rFonts w:eastAsia="Calibri"/>
                <w:bCs/>
                <w:color w:val="000000" w:themeColor="text1"/>
                <w:sz w:val="20"/>
                <w:szCs w:val="20"/>
              </w:rPr>
              <w:t>Skazani</w:t>
            </w:r>
          </w:p>
        </w:tc>
        <w:tc>
          <w:tcPr>
            <w:tcW w:w="1417" w:type="dxa"/>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Ukarani</w:t>
            </w:r>
          </w:p>
        </w:tc>
      </w:tr>
      <w:tr w:rsidR="001E447F" w:rsidRPr="00E63AC5" w:rsidTr="00ED71FE">
        <w:trPr>
          <w:jc w:val="center"/>
        </w:trPr>
        <w:tc>
          <w:tcPr>
            <w:tcW w:w="1279" w:type="dxa"/>
            <w:shd w:val="clear" w:color="auto" w:fill="auto"/>
          </w:tcPr>
          <w:p w:rsidR="001E447F" w:rsidRPr="00E63AC5" w:rsidRDefault="001E447F" w:rsidP="00965F0C">
            <w:pPr>
              <w:autoSpaceDE w:val="0"/>
              <w:autoSpaceDN w:val="0"/>
              <w:adjustRightInd w:val="0"/>
              <w:jc w:val="both"/>
              <w:rPr>
                <w:rFonts w:eastAsia="Calibri"/>
                <w:bCs/>
                <w:color w:val="000000" w:themeColor="text1"/>
                <w:sz w:val="20"/>
                <w:szCs w:val="20"/>
              </w:rPr>
            </w:pPr>
            <w:r w:rsidRPr="00E63AC5">
              <w:rPr>
                <w:rFonts w:eastAsia="Calibri"/>
                <w:bCs/>
                <w:color w:val="000000" w:themeColor="text1"/>
                <w:sz w:val="20"/>
                <w:szCs w:val="20"/>
              </w:rPr>
              <w:t>Razem</w:t>
            </w:r>
          </w:p>
        </w:tc>
        <w:tc>
          <w:tcPr>
            <w:tcW w:w="1811"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36</w:t>
            </w:r>
          </w:p>
        </w:tc>
        <w:tc>
          <w:tcPr>
            <w:tcW w:w="2410"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32</w:t>
            </w:r>
          </w:p>
        </w:tc>
        <w:tc>
          <w:tcPr>
            <w:tcW w:w="1417"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4</w:t>
            </w:r>
          </w:p>
        </w:tc>
        <w:tc>
          <w:tcPr>
            <w:tcW w:w="1417" w:type="dxa"/>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r>
      <w:tr w:rsidR="001E447F" w:rsidRPr="00E63AC5" w:rsidTr="00ED71FE">
        <w:trPr>
          <w:jc w:val="center"/>
        </w:trPr>
        <w:tc>
          <w:tcPr>
            <w:tcW w:w="1279" w:type="dxa"/>
            <w:shd w:val="clear" w:color="auto" w:fill="auto"/>
          </w:tcPr>
          <w:p w:rsidR="001E447F" w:rsidRPr="00E63AC5" w:rsidRDefault="001E447F" w:rsidP="00965F0C">
            <w:pPr>
              <w:autoSpaceDE w:val="0"/>
              <w:autoSpaceDN w:val="0"/>
              <w:adjustRightInd w:val="0"/>
              <w:jc w:val="both"/>
              <w:rPr>
                <w:rFonts w:eastAsia="Calibri"/>
                <w:bCs/>
                <w:color w:val="000000" w:themeColor="text1"/>
                <w:sz w:val="20"/>
                <w:szCs w:val="20"/>
              </w:rPr>
            </w:pPr>
            <w:r w:rsidRPr="00E63AC5">
              <w:rPr>
                <w:rFonts w:eastAsia="Calibri"/>
                <w:bCs/>
                <w:color w:val="000000" w:themeColor="text1"/>
                <w:sz w:val="20"/>
                <w:szCs w:val="20"/>
              </w:rPr>
              <w:t>Kobiety</w:t>
            </w:r>
          </w:p>
        </w:tc>
        <w:tc>
          <w:tcPr>
            <w:tcW w:w="1811"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c>
          <w:tcPr>
            <w:tcW w:w="2410"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c>
          <w:tcPr>
            <w:tcW w:w="1417"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c>
          <w:tcPr>
            <w:tcW w:w="1417" w:type="dxa"/>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r>
      <w:tr w:rsidR="001E447F" w:rsidRPr="00E63AC5" w:rsidTr="00ED71FE">
        <w:trPr>
          <w:jc w:val="center"/>
        </w:trPr>
        <w:tc>
          <w:tcPr>
            <w:tcW w:w="1279" w:type="dxa"/>
            <w:shd w:val="clear" w:color="auto" w:fill="auto"/>
          </w:tcPr>
          <w:p w:rsidR="001E447F" w:rsidRPr="00E63AC5" w:rsidRDefault="001E447F" w:rsidP="00965F0C">
            <w:pPr>
              <w:autoSpaceDE w:val="0"/>
              <w:autoSpaceDN w:val="0"/>
              <w:adjustRightInd w:val="0"/>
              <w:jc w:val="both"/>
              <w:rPr>
                <w:rFonts w:eastAsia="Calibri"/>
                <w:bCs/>
                <w:color w:val="000000" w:themeColor="text1"/>
                <w:sz w:val="20"/>
                <w:szCs w:val="20"/>
              </w:rPr>
            </w:pPr>
            <w:r w:rsidRPr="00E63AC5">
              <w:rPr>
                <w:rFonts w:eastAsia="Calibri"/>
                <w:bCs/>
                <w:color w:val="000000" w:themeColor="text1"/>
                <w:sz w:val="20"/>
                <w:szCs w:val="20"/>
              </w:rPr>
              <w:t>Mężczyźni</w:t>
            </w:r>
          </w:p>
        </w:tc>
        <w:tc>
          <w:tcPr>
            <w:tcW w:w="1811"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36</w:t>
            </w:r>
          </w:p>
        </w:tc>
        <w:tc>
          <w:tcPr>
            <w:tcW w:w="2410"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32</w:t>
            </w:r>
          </w:p>
        </w:tc>
        <w:tc>
          <w:tcPr>
            <w:tcW w:w="1417"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4</w:t>
            </w:r>
          </w:p>
        </w:tc>
        <w:tc>
          <w:tcPr>
            <w:tcW w:w="1417" w:type="dxa"/>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r>
    </w:tbl>
    <w:p w:rsidR="0024420D" w:rsidRPr="00E63AC5" w:rsidRDefault="0024420D" w:rsidP="00965F0C">
      <w:pPr>
        <w:pStyle w:val="NormalnyWeb"/>
        <w:spacing w:before="0" w:beforeAutospacing="0" w:after="0" w:afterAutospacing="0"/>
        <w:jc w:val="center"/>
        <w:rPr>
          <w:bCs/>
          <w:color w:val="000000" w:themeColor="text1"/>
        </w:rPr>
      </w:pPr>
      <w:r w:rsidRPr="00E63AC5">
        <w:rPr>
          <w:bCs/>
          <w:color w:val="000000" w:themeColor="text1"/>
        </w:rPr>
        <w:t>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811"/>
        <w:gridCol w:w="2410"/>
        <w:gridCol w:w="1417"/>
        <w:gridCol w:w="1417"/>
      </w:tblGrid>
      <w:tr w:rsidR="001E447F" w:rsidRPr="00E63AC5" w:rsidTr="00ED71FE">
        <w:trPr>
          <w:jc w:val="center"/>
        </w:trPr>
        <w:tc>
          <w:tcPr>
            <w:tcW w:w="1279" w:type="dxa"/>
            <w:shd w:val="clear" w:color="auto" w:fill="auto"/>
          </w:tcPr>
          <w:p w:rsidR="001E447F" w:rsidRPr="00E63AC5" w:rsidRDefault="001E447F" w:rsidP="00965F0C">
            <w:pPr>
              <w:autoSpaceDE w:val="0"/>
              <w:autoSpaceDN w:val="0"/>
              <w:adjustRightInd w:val="0"/>
              <w:jc w:val="both"/>
              <w:rPr>
                <w:rFonts w:eastAsia="Calibri"/>
                <w:bCs/>
                <w:color w:val="000000" w:themeColor="text1"/>
                <w:sz w:val="20"/>
                <w:szCs w:val="20"/>
              </w:rPr>
            </w:pPr>
          </w:p>
        </w:tc>
        <w:tc>
          <w:tcPr>
            <w:tcW w:w="1811"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sidRPr="00E63AC5">
              <w:rPr>
                <w:rFonts w:eastAsia="Calibri"/>
                <w:bCs/>
                <w:color w:val="000000" w:themeColor="text1"/>
                <w:sz w:val="20"/>
                <w:szCs w:val="20"/>
              </w:rPr>
              <w:t>Razem</w:t>
            </w:r>
          </w:p>
        </w:tc>
        <w:tc>
          <w:tcPr>
            <w:tcW w:w="2410"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sidRPr="00E63AC5">
              <w:rPr>
                <w:rFonts w:eastAsia="Calibri"/>
                <w:bCs/>
                <w:color w:val="000000" w:themeColor="text1"/>
                <w:sz w:val="20"/>
                <w:szCs w:val="20"/>
              </w:rPr>
              <w:t>Tymczasowo aresztowani</w:t>
            </w:r>
          </w:p>
        </w:tc>
        <w:tc>
          <w:tcPr>
            <w:tcW w:w="1417"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sidRPr="00E63AC5">
              <w:rPr>
                <w:rFonts w:eastAsia="Calibri"/>
                <w:bCs/>
                <w:color w:val="000000" w:themeColor="text1"/>
                <w:sz w:val="20"/>
                <w:szCs w:val="20"/>
              </w:rPr>
              <w:t>Skazani</w:t>
            </w:r>
          </w:p>
        </w:tc>
        <w:tc>
          <w:tcPr>
            <w:tcW w:w="1417" w:type="dxa"/>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Ukarani</w:t>
            </w:r>
          </w:p>
        </w:tc>
      </w:tr>
      <w:tr w:rsidR="001E447F" w:rsidRPr="00E63AC5" w:rsidTr="00ED71FE">
        <w:trPr>
          <w:jc w:val="center"/>
        </w:trPr>
        <w:tc>
          <w:tcPr>
            <w:tcW w:w="1279" w:type="dxa"/>
            <w:shd w:val="clear" w:color="auto" w:fill="auto"/>
          </w:tcPr>
          <w:p w:rsidR="001E447F" w:rsidRPr="00E63AC5" w:rsidRDefault="001E447F" w:rsidP="00965F0C">
            <w:pPr>
              <w:autoSpaceDE w:val="0"/>
              <w:autoSpaceDN w:val="0"/>
              <w:adjustRightInd w:val="0"/>
              <w:jc w:val="both"/>
              <w:rPr>
                <w:rFonts w:eastAsia="Calibri"/>
                <w:bCs/>
                <w:color w:val="000000" w:themeColor="text1"/>
                <w:sz w:val="20"/>
                <w:szCs w:val="20"/>
              </w:rPr>
            </w:pPr>
            <w:r w:rsidRPr="00E63AC5">
              <w:rPr>
                <w:rFonts w:eastAsia="Calibri"/>
                <w:bCs/>
                <w:color w:val="000000" w:themeColor="text1"/>
                <w:sz w:val="20"/>
                <w:szCs w:val="20"/>
              </w:rPr>
              <w:t>Razem</w:t>
            </w:r>
          </w:p>
        </w:tc>
        <w:tc>
          <w:tcPr>
            <w:tcW w:w="1811"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39</w:t>
            </w:r>
          </w:p>
        </w:tc>
        <w:tc>
          <w:tcPr>
            <w:tcW w:w="2410"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30</w:t>
            </w:r>
          </w:p>
        </w:tc>
        <w:tc>
          <w:tcPr>
            <w:tcW w:w="1417"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9</w:t>
            </w:r>
          </w:p>
        </w:tc>
        <w:tc>
          <w:tcPr>
            <w:tcW w:w="1417" w:type="dxa"/>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r>
      <w:tr w:rsidR="001E447F" w:rsidRPr="00E63AC5" w:rsidTr="00ED71FE">
        <w:trPr>
          <w:jc w:val="center"/>
        </w:trPr>
        <w:tc>
          <w:tcPr>
            <w:tcW w:w="1279" w:type="dxa"/>
            <w:shd w:val="clear" w:color="auto" w:fill="auto"/>
          </w:tcPr>
          <w:p w:rsidR="001E447F" w:rsidRPr="00E63AC5" w:rsidRDefault="001E447F" w:rsidP="00965F0C">
            <w:pPr>
              <w:autoSpaceDE w:val="0"/>
              <w:autoSpaceDN w:val="0"/>
              <w:adjustRightInd w:val="0"/>
              <w:jc w:val="both"/>
              <w:rPr>
                <w:rFonts w:eastAsia="Calibri"/>
                <w:bCs/>
                <w:color w:val="000000" w:themeColor="text1"/>
                <w:sz w:val="20"/>
                <w:szCs w:val="20"/>
              </w:rPr>
            </w:pPr>
            <w:r w:rsidRPr="00E63AC5">
              <w:rPr>
                <w:rFonts w:eastAsia="Calibri"/>
                <w:bCs/>
                <w:color w:val="000000" w:themeColor="text1"/>
                <w:sz w:val="20"/>
                <w:szCs w:val="20"/>
              </w:rPr>
              <w:t>Kobiety</w:t>
            </w:r>
          </w:p>
        </w:tc>
        <w:tc>
          <w:tcPr>
            <w:tcW w:w="1811"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c>
          <w:tcPr>
            <w:tcW w:w="2410"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c>
          <w:tcPr>
            <w:tcW w:w="1417"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c>
          <w:tcPr>
            <w:tcW w:w="1417" w:type="dxa"/>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r>
      <w:tr w:rsidR="001E447F" w:rsidRPr="00E63AC5" w:rsidTr="00ED71FE">
        <w:trPr>
          <w:jc w:val="center"/>
        </w:trPr>
        <w:tc>
          <w:tcPr>
            <w:tcW w:w="1279" w:type="dxa"/>
            <w:shd w:val="clear" w:color="auto" w:fill="auto"/>
          </w:tcPr>
          <w:p w:rsidR="001E447F" w:rsidRPr="00E63AC5" w:rsidRDefault="001E447F" w:rsidP="00965F0C">
            <w:pPr>
              <w:autoSpaceDE w:val="0"/>
              <w:autoSpaceDN w:val="0"/>
              <w:adjustRightInd w:val="0"/>
              <w:jc w:val="both"/>
              <w:rPr>
                <w:rFonts w:eastAsia="Calibri"/>
                <w:bCs/>
                <w:color w:val="000000" w:themeColor="text1"/>
                <w:sz w:val="20"/>
                <w:szCs w:val="20"/>
              </w:rPr>
            </w:pPr>
            <w:r w:rsidRPr="00E63AC5">
              <w:rPr>
                <w:rFonts w:eastAsia="Calibri"/>
                <w:bCs/>
                <w:color w:val="000000" w:themeColor="text1"/>
                <w:sz w:val="20"/>
                <w:szCs w:val="20"/>
              </w:rPr>
              <w:t>Mężczyźni</w:t>
            </w:r>
          </w:p>
        </w:tc>
        <w:tc>
          <w:tcPr>
            <w:tcW w:w="1811"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39</w:t>
            </w:r>
          </w:p>
        </w:tc>
        <w:tc>
          <w:tcPr>
            <w:tcW w:w="2410"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30</w:t>
            </w:r>
          </w:p>
        </w:tc>
        <w:tc>
          <w:tcPr>
            <w:tcW w:w="1417"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9</w:t>
            </w:r>
          </w:p>
        </w:tc>
        <w:tc>
          <w:tcPr>
            <w:tcW w:w="1417" w:type="dxa"/>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r>
    </w:tbl>
    <w:p w:rsidR="0024420D" w:rsidRPr="00E63AC5" w:rsidRDefault="0024420D" w:rsidP="00965F0C">
      <w:pPr>
        <w:pStyle w:val="NormalnyWeb"/>
        <w:spacing w:before="0" w:beforeAutospacing="0" w:after="0" w:afterAutospacing="0"/>
        <w:jc w:val="center"/>
        <w:rPr>
          <w:bCs/>
          <w:color w:val="000000" w:themeColor="text1"/>
        </w:rPr>
      </w:pPr>
      <w:r w:rsidRPr="00E63AC5">
        <w:rPr>
          <w:bCs/>
          <w:color w:val="000000" w:themeColor="text1"/>
        </w:rPr>
        <w:t>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811"/>
        <w:gridCol w:w="2410"/>
        <w:gridCol w:w="1417"/>
        <w:gridCol w:w="1417"/>
      </w:tblGrid>
      <w:tr w:rsidR="001E447F" w:rsidRPr="00E63AC5" w:rsidTr="00ED71FE">
        <w:trPr>
          <w:jc w:val="center"/>
        </w:trPr>
        <w:tc>
          <w:tcPr>
            <w:tcW w:w="1279" w:type="dxa"/>
            <w:shd w:val="clear" w:color="auto" w:fill="auto"/>
          </w:tcPr>
          <w:p w:rsidR="001E447F" w:rsidRPr="00E63AC5" w:rsidRDefault="001E447F" w:rsidP="00965F0C">
            <w:pPr>
              <w:autoSpaceDE w:val="0"/>
              <w:autoSpaceDN w:val="0"/>
              <w:adjustRightInd w:val="0"/>
              <w:jc w:val="both"/>
              <w:rPr>
                <w:rFonts w:eastAsia="Calibri"/>
                <w:bCs/>
                <w:color w:val="000000" w:themeColor="text1"/>
                <w:sz w:val="20"/>
                <w:szCs w:val="20"/>
              </w:rPr>
            </w:pPr>
          </w:p>
        </w:tc>
        <w:tc>
          <w:tcPr>
            <w:tcW w:w="1811"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sidRPr="00E63AC5">
              <w:rPr>
                <w:rFonts w:eastAsia="Calibri"/>
                <w:bCs/>
                <w:color w:val="000000" w:themeColor="text1"/>
                <w:sz w:val="20"/>
                <w:szCs w:val="20"/>
              </w:rPr>
              <w:t>Razem</w:t>
            </w:r>
          </w:p>
        </w:tc>
        <w:tc>
          <w:tcPr>
            <w:tcW w:w="2410"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sidRPr="00E63AC5">
              <w:rPr>
                <w:rFonts w:eastAsia="Calibri"/>
                <w:bCs/>
                <w:color w:val="000000" w:themeColor="text1"/>
                <w:sz w:val="20"/>
                <w:szCs w:val="20"/>
              </w:rPr>
              <w:t>Tymczasowo aresztowani</w:t>
            </w:r>
          </w:p>
        </w:tc>
        <w:tc>
          <w:tcPr>
            <w:tcW w:w="1417"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sidRPr="00E63AC5">
              <w:rPr>
                <w:rFonts w:eastAsia="Calibri"/>
                <w:bCs/>
                <w:color w:val="000000" w:themeColor="text1"/>
                <w:sz w:val="20"/>
                <w:szCs w:val="20"/>
              </w:rPr>
              <w:t>Skazani</w:t>
            </w:r>
          </w:p>
        </w:tc>
        <w:tc>
          <w:tcPr>
            <w:tcW w:w="1417" w:type="dxa"/>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Ukarani</w:t>
            </w:r>
          </w:p>
        </w:tc>
      </w:tr>
      <w:tr w:rsidR="001E447F" w:rsidRPr="00E63AC5" w:rsidTr="00ED71FE">
        <w:trPr>
          <w:jc w:val="center"/>
        </w:trPr>
        <w:tc>
          <w:tcPr>
            <w:tcW w:w="1279" w:type="dxa"/>
            <w:shd w:val="clear" w:color="auto" w:fill="auto"/>
          </w:tcPr>
          <w:p w:rsidR="001E447F" w:rsidRPr="00E63AC5" w:rsidRDefault="001E447F" w:rsidP="00965F0C">
            <w:pPr>
              <w:autoSpaceDE w:val="0"/>
              <w:autoSpaceDN w:val="0"/>
              <w:adjustRightInd w:val="0"/>
              <w:jc w:val="both"/>
              <w:rPr>
                <w:rFonts w:eastAsia="Calibri"/>
                <w:bCs/>
                <w:color w:val="000000" w:themeColor="text1"/>
                <w:sz w:val="20"/>
                <w:szCs w:val="20"/>
              </w:rPr>
            </w:pPr>
            <w:r w:rsidRPr="00E63AC5">
              <w:rPr>
                <w:rFonts w:eastAsia="Calibri"/>
                <w:bCs/>
                <w:color w:val="000000" w:themeColor="text1"/>
                <w:sz w:val="20"/>
                <w:szCs w:val="20"/>
              </w:rPr>
              <w:t>Razem</w:t>
            </w:r>
          </w:p>
        </w:tc>
        <w:tc>
          <w:tcPr>
            <w:tcW w:w="1811"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59</w:t>
            </w:r>
          </w:p>
        </w:tc>
        <w:tc>
          <w:tcPr>
            <w:tcW w:w="2410"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56</w:t>
            </w:r>
          </w:p>
        </w:tc>
        <w:tc>
          <w:tcPr>
            <w:tcW w:w="1417"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2</w:t>
            </w:r>
          </w:p>
        </w:tc>
        <w:tc>
          <w:tcPr>
            <w:tcW w:w="1417" w:type="dxa"/>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1</w:t>
            </w:r>
          </w:p>
        </w:tc>
      </w:tr>
      <w:tr w:rsidR="001E447F" w:rsidRPr="00E63AC5" w:rsidTr="00ED71FE">
        <w:trPr>
          <w:jc w:val="center"/>
        </w:trPr>
        <w:tc>
          <w:tcPr>
            <w:tcW w:w="1279" w:type="dxa"/>
            <w:shd w:val="clear" w:color="auto" w:fill="auto"/>
          </w:tcPr>
          <w:p w:rsidR="001E447F" w:rsidRPr="00E63AC5" w:rsidRDefault="001E447F" w:rsidP="00965F0C">
            <w:pPr>
              <w:autoSpaceDE w:val="0"/>
              <w:autoSpaceDN w:val="0"/>
              <w:adjustRightInd w:val="0"/>
              <w:jc w:val="both"/>
              <w:rPr>
                <w:rFonts w:eastAsia="Calibri"/>
                <w:bCs/>
                <w:color w:val="000000" w:themeColor="text1"/>
                <w:sz w:val="20"/>
                <w:szCs w:val="20"/>
              </w:rPr>
            </w:pPr>
            <w:r w:rsidRPr="00E63AC5">
              <w:rPr>
                <w:rFonts w:eastAsia="Calibri"/>
                <w:bCs/>
                <w:color w:val="000000" w:themeColor="text1"/>
                <w:sz w:val="20"/>
                <w:szCs w:val="20"/>
              </w:rPr>
              <w:t>Kobiety</w:t>
            </w:r>
          </w:p>
        </w:tc>
        <w:tc>
          <w:tcPr>
            <w:tcW w:w="1811"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3</w:t>
            </w:r>
          </w:p>
        </w:tc>
        <w:tc>
          <w:tcPr>
            <w:tcW w:w="2410"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3</w:t>
            </w:r>
          </w:p>
        </w:tc>
        <w:tc>
          <w:tcPr>
            <w:tcW w:w="1417"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c>
          <w:tcPr>
            <w:tcW w:w="1417" w:type="dxa"/>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0</w:t>
            </w:r>
          </w:p>
        </w:tc>
      </w:tr>
      <w:tr w:rsidR="001E447F" w:rsidRPr="00E63AC5" w:rsidTr="00ED71FE">
        <w:trPr>
          <w:jc w:val="center"/>
        </w:trPr>
        <w:tc>
          <w:tcPr>
            <w:tcW w:w="1279" w:type="dxa"/>
            <w:shd w:val="clear" w:color="auto" w:fill="auto"/>
          </w:tcPr>
          <w:p w:rsidR="001E447F" w:rsidRPr="00E63AC5" w:rsidRDefault="001E447F" w:rsidP="00965F0C">
            <w:pPr>
              <w:autoSpaceDE w:val="0"/>
              <w:autoSpaceDN w:val="0"/>
              <w:adjustRightInd w:val="0"/>
              <w:jc w:val="both"/>
              <w:rPr>
                <w:rFonts w:eastAsia="Calibri"/>
                <w:bCs/>
                <w:color w:val="000000" w:themeColor="text1"/>
                <w:sz w:val="20"/>
                <w:szCs w:val="20"/>
              </w:rPr>
            </w:pPr>
            <w:r w:rsidRPr="00E63AC5">
              <w:rPr>
                <w:rFonts w:eastAsia="Calibri"/>
                <w:bCs/>
                <w:color w:val="000000" w:themeColor="text1"/>
                <w:sz w:val="20"/>
                <w:szCs w:val="20"/>
              </w:rPr>
              <w:t>Mężczyźni</w:t>
            </w:r>
          </w:p>
        </w:tc>
        <w:tc>
          <w:tcPr>
            <w:tcW w:w="1811"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56</w:t>
            </w:r>
          </w:p>
        </w:tc>
        <w:tc>
          <w:tcPr>
            <w:tcW w:w="2410"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53</w:t>
            </w:r>
          </w:p>
        </w:tc>
        <w:tc>
          <w:tcPr>
            <w:tcW w:w="1417" w:type="dxa"/>
            <w:shd w:val="clear" w:color="auto" w:fill="auto"/>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1</w:t>
            </w:r>
          </w:p>
        </w:tc>
        <w:tc>
          <w:tcPr>
            <w:tcW w:w="1417" w:type="dxa"/>
          </w:tcPr>
          <w:p w:rsidR="001E447F" w:rsidRPr="00E63AC5" w:rsidRDefault="001E447F" w:rsidP="00965F0C">
            <w:pPr>
              <w:autoSpaceDE w:val="0"/>
              <w:autoSpaceDN w:val="0"/>
              <w:adjustRightInd w:val="0"/>
              <w:jc w:val="center"/>
              <w:rPr>
                <w:rFonts w:eastAsia="Calibri"/>
                <w:bCs/>
                <w:color w:val="000000" w:themeColor="text1"/>
                <w:sz w:val="20"/>
                <w:szCs w:val="20"/>
              </w:rPr>
            </w:pPr>
            <w:r>
              <w:rPr>
                <w:rFonts w:eastAsia="Calibri"/>
                <w:bCs/>
                <w:color w:val="000000" w:themeColor="text1"/>
                <w:sz w:val="20"/>
                <w:szCs w:val="20"/>
              </w:rPr>
              <w:t>1</w:t>
            </w:r>
          </w:p>
        </w:tc>
      </w:tr>
    </w:tbl>
    <w:p w:rsidR="00C339F7" w:rsidRDefault="008D2ED0" w:rsidP="00965F0C">
      <w:pPr>
        <w:pStyle w:val="NormalnyWeb"/>
        <w:spacing w:before="0" w:beforeAutospacing="0" w:after="0" w:afterAutospacing="0"/>
        <w:jc w:val="center"/>
        <w:rPr>
          <w:bCs/>
          <w:color w:val="000000" w:themeColor="text1"/>
        </w:rPr>
      </w:pPr>
      <w:r w:rsidRPr="00E63AC5">
        <w:rPr>
          <w:bCs/>
          <w:color w:val="000000" w:themeColor="text1"/>
        </w:rPr>
        <w:t>Osadzeni poniżej 18-o</w:t>
      </w:r>
      <w:r w:rsidR="007D62E3">
        <w:rPr>
          <w:bCs/>
          <w:color w:val="000000" w:themeColor="text1"/>
        </w:rPr>
        <w:t xml:space="preserve"> </w:t>
      </w:r>
      <w:r w:rsidR="002E7DF4">
        <w:rPr>
          <w:bCs/>
          <w:color w:val="000000" w:themeColor="text1"/>
        </w:rPr>
        <w:t>roku życia</w:t>
      </w:r>
      <w:r w:rsidR="0024420D" w:rsidRPr="00E63AC5">
        <w:rPr>
          <w:bCs/>
          <w:color w:val="000000" w:themeColor="text1"/>
        </w:rPr>
        <w:t xml:space="preserve">, </w:t>
      </w:r>
      <w:r w:rsidRPr="00E63AC5">
        <w:rPr>
          <w:bCs/>
          <w:color w:val="000000" w:themeColor="text1"/>
        </w:rPr>
        <w:t>zasadnicza kara pozbawienia wolności</w:t>
      </w:r>
    </w:p>
    <w:p w:rsidR="008D2ED0" w:rsidRPr="00E63AC5" w:rsidRDefault="0024420D" w:rsidP="00965F0C">
      <w:pPr>
        <w:pStyle w:val="NormalnyWeb"/>
        <w:spacing w:before="0" w:beforeAutospacing="0" w:after="0" w:afterAutospacing="0"/>
        <w:jc w:val="center"/>
        <w:rPr>
          <w:bCs/>
          <w:color w:val="000000" w:themeColor="text1"/>
        </w:rPr>
      </w:pPr>
      <w:r w:rsidRPr="00E63AC5">
        <w:rPr>
          <w:bCs/>
          <w:color w:val="000000" w:themeColor="text1"/>
        </w:rPr>
        <w:t>2014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992"/>
        <w:gridCol w:w="1984"/>
        <w:gridCol w:w="2253"/>
      </w:tblGrid>
      <w:tr w:rsidR="001E447F" w:rsidRPr="00E63AC5" w:rsidTr="002511F5">
        <w:trPr>
          <w:jc w:val="center"/>
        </w:trPr>
        <w:tc>
          <w:tcPr>
            <w:tcW w:w="3760" w:type="dxa"/>
            <w:shd w:val="clear" w:color="auto" w:fill="auto"/>
          </w:tcPr>
          <w:p w:rsidR="001E447F" w:rsidRPr="00E63AC5" w:rsidRDefault="001E447F" w:rsidP="00965F0C">
            <w:pPr>
              <w:pStyle w:val="NormalnyWeb"/>
              <w:spacing w:before="0" w:beforeAutospacing="0" w:after="0" w:afterAutospacing="0"/>
              <w:jc w:val="both"/>
              <w:rPr>
                <w:rFonts w:eastAsia="Calibri"/>
                <w:bCs/>
                <w:color w:val="000000" w:themeColor="text1"/>
                <w:sz w:val="20"/>
                <w:szCs w:val="20"/>
              </w:rPr>
            </w:pPr>
          </w:p>
        </w:tc>
        <w:tc>
          <w:tcPr>
            <w:tcW w:w="992" w:type="dxa"/>
            <w:shd w:val="clear" w:color="auto" w:fill="auto"/>
          </w:tcPr>
          <w:p w:rsidR="001E447F" w:rsidRPr="00E63AC5" w:rsidRDefault="001E447F" w:rsidP="00965F0C">
            <w:pPr>
              <w:autoSpaceDE w:val="0"/>
              <w:autoSpaceDN w:val="0"/>
              <w:adjustRightInd w:val="0"/>
              <w:rPr>
                <w:rFonts w:eastAsia="Calibri"/>
                <w:bCs/>
                <w:color w:val="000000" w:themeColor="text1"/>
                <w:sz w:val="20"/>
                <w:szCs w:val="20"/>
                <w:lang w:eastAsia="en-GB"/>
              </w:rPr>
            </w:pPr>
            <w:r w:rsidRPr="00E63AC5">
              <w:rPr>
                <w:rFonts w:eastAsia="Calibri"/>
                <w:bCs/>
                <w:color w:val="000000" w:themeColor="text1"/>
                <w:sz w:val="20"/>
                <w:szCs w:val="20"/>
                <w:lang w:eastAsia="en-GB"/>
              </w:rPr>
              <w:t xml:space="preserve">Razem </w:t>
            </w:r>
          </w:p>
        </w:tc>
        <w:tc>
          <w:tcPr>
            <w:tcW w:w="1984" w:type="dxa"/>
            <w:shd w:val="clear" w:color="auto" w:fill="auto"/>
          </w:tcPr>
          <w:p w:rsidR="001E447F" w:rsidRPr="00E63AC5" w:rsidRDefault="001E447F" w:rsidP="00965F0C">
            <w:pPr>
              <w:autoSpaceDE w:val="0"/>
              <w:autoSpaceDN w:val="0"/>
              <w:adjustRightInd w:val="0"/>
              <w:rPr>
                <w:rFonts w:eastAsia="Calibri"/>
                <w:bCs/>
                <w:color w:val="000000" w:themeColor="text1"/>
                <w:sz w:val="20"/>
                <w:szCs w:val="20"/>
                <w:lang w:eastAsia="en-GB"/>
              </w:rPr>
            </w:pPr>
            <w:r w:rsidRPr="00E63AC5">
              <w:rPr>
                <w:rFonts w:eastAsia="Calibri"/>
                <w:bCs/>
                <w:color w:val="000000" w:themeColor="text1"/>
                <w:sz w:val="20"/>
                <w:szCs w:val="20"/>
                <w:lang w:eastAsia="en-GB"/>
              </w:rPr>
              <w:t>Wyroki prawomocne</w:t>
            </w:r>
          </w:p>
        </w:tc>
        <w:tc>
          <w:tcPr>
            <w:tcW w:w="2253" w:type="dxa"/>
            <w:shd w:val="clear" w:color="auto" w:fill="auto"/>
          </w:tcPr>
          <w:p w:rsidR="001E447F" w:rsidRPr="00E63AC5" w:rsidRDefault="001E447F" w:rsidP="00965F0C">
            <w:pPr>
              <w:autoSpaceDE w:val="0"/>
              <w:autoSpaceDN w:val="0"/>
              <w:adjustRightInd w:val="0"/>
              <w:rPr>
                <w:rFonts w:eastAsia="Calibri"/>
                <w:bCs/>
                <w:color w:val="000000" w:themeColor="text1"/>
                <w:sz w:val="20"/>
                <w:szCs w:val="20"/>
                <w:lang w:eastAsia="en-GB"/>
              </w:rPr>
            </w:pPr>
            <w:r w:rsidRPr="00E63AC5">
              <w:rPr>
                <w:rFonts w:eastAsia="Calibri"/>
                <w:bCs/>
                <w:color w:val="000000" w:themeColor="text1"/>
                <w:sz w:val="20"/>
                <w:szCs w:val="20"/>
                <w:lang w:eastAsia="en-GB"/>
              </w:rPr>
              <w:t>Wyroki nieprawomocne</w:t>
            </w:r>
          </w:p>
        </w:tc>
      </w:tr>
      <w:tr w:rsidR="001E447F" w:rsidRPr="00E63AC5" w:rsidTr="002511F5">
        <w:trPr>
          <w:jc w:val="center"/>
        </w:trPr>
        <w:tc>
          <w:tcPr>
            <w:tcW w:w="3760" w:type="dxa"/>
            <w:shd w:val="clear" w:color="auto" w:fill="auto"/>
          </w:tcPr>
          <w:p w:rsidR="001E447F" w:rsidRPr="00E63AC5" w:rsidRDefault="001E447F"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Razem orzeczeń</w:t>
            </w:r>
          </w:p>
        </w:tc>
        <w:tc>
          <w:tcPr>
            <w:tcW w:w="992" w:type="dxa"/>
            <w:shd w:val="clear" w:color="auto" w:fill="auto"/>
          </w:tcPr>
          <w:p w:rsidR="001E447F" w:rsidRPr="00E63AC5" w:rsidRDefault="001E447F"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5</w:t>
            </w:r>
          </w:p>
        </w:tc>
        <w:tc>
          <w:tcPr>
            <w:tcW w:w="1984" w:type="dxa"/>
            <w:shd w:val="clear" w:color="auto" w:fill="auto"/>
          </w:tcPr>
          <w:p w:rsidR="001E447F" w:rsidRPr="00E63AC5" w:rsidRDefault="001E447F"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2253" w:type="dxa"/>
            <w:shd w:val="clear" w:color="auto" w:fill="auto"/>
          </w:tcPr>
          <w:p w:rsidR="001E447F" w:rsidRPr="00E63AC5" w:rsidRDefault="001E447F"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4</w:t>
            </w:r>
          </w:p>
        </w:tc>
      </w:tr>
      <w:tr w:rsidR="001E447F" w:rsidRPr="00E63AC5" w:rsidTr="002511F5">
        <w:trPr>
          <w:jc w:val="center"/>
        </w:trPr>
        <w:tc>
          <w:tcPr>
            <w:tcW w:w="3760" w:type="dxa"/>
            <w:shd w:val="clear" w:color="auto" w:fill="auto"/>
          </w:tcPr>
          <w:p w:rsidR="001E447F" w:rsidRPr="00E63AC5" w:rsidRDefault="001E447F" w:rsidP="00965F0C">
            <w:pPr>
              <w:rPr>
                <w:rFonts w:eastAsia="Calibri"/>
                <w:bCs/>
                <w:color w:val="000000" w:themeColor="text1"/>
                <w:sz w:val="20"/>
                <w:szCs w:val="20"/>
              </w:rPr>
            </w:pPr>
            <w:r>
              <w:rPr>
                <w:rFonts w:eastAsia="Calibri"/>
                <w:bCs/>
                <w:color w:val="000000" w:themeColor="text1"/>
                <w:sz w:val="20"/>
                <w:szCs w:val="20"/>
              </w:rPr>
              <w:t>do 3 miesięcy</w:t>
            </w:r>
          </w:p>
        </w:tc>
        <w:tc>
          <w:tcPr>
            <w:tcW w:w="992" w:type="dxa"/>
            <w:shd w:val="clear" w:color="auto" w:fill="auto"/>
          </w:tcPr>
          <w:p w:rsidR="001E447F"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1E447F"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1E447F"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2511F5">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powyżej 3 do 6 miesięcy</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2511F5">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6 miesięcy do 1</w:t>
            </w:r>
            <w:r w:rsidR="007D62E3">
              <w:rPr>
                <w:rFonts w:eastAsia="Calibri"/>
                <w:bCs/>
                <w:color w:val="000000" w:themeColor="text1"/>
                <w:sz w:val="20"/>
                <w:szCs w:val="20"/>
                <w:lang w:eastAsia="en-GB"/>
              </w:rPr>
              <w:t xml:space="preserve"> r.</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2511F5">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powyżej 1. r do 1 r. 6 miesięcy</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2511F5">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1 r. 6 miesięcy do 2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2511F5">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2 lat do 3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w:t>
            </w:r>
          </w:p>
        </w:tc>
      </w:tr>
      <w:tr w:rsidR="00C339F7" w:rsidRPr="00E63AC5" w:rsidTr="002511F5">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3 lat do 5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C339F7" w:rsidRPr="00E63AC5" w:rsidTr="002511F5">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5 lat do 10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2511F5">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10 lat do 15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2511F5">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powyżej 15 lat do 20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2511F5">
        <w:trPr>
          <w:jc w:val="center"/>
        </w:trPr>
        <w:tc>
          <w:tcPr>
            <w:tcW w:w="3760" w:type="dxa"/>
            <w:shd w:val="clear" w:color="auto" w:fill="auto"/>
          </w:tcPr>
          <w:p w:rsidR="00C339F7"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25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2511F5">
        <w:trPr>
          <w:jc w:val="center"/>
        </w:trPr>
        <w:tc>
          <w:tcPr>
            <w:tcW w:w="3760" w:type="dxa"/>
            <w:shd w:val="clear" w:color="auto" w:fill="auto"/>
          </w:tcPr>
          <w:p w:rsidR="00C339F7"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kara dożywotniego pozbawienia wolności</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bl>
    <w:p w:rsidR="0024420D" w:rsidRPr="00E63AC5" w:rsidRDefault="0024420D" w:rsidP="00965F0C">
      <w:pPr>
        <w:pStyle w:val="NormalnyWeb"/>
        <w:spacing w:before="0" w:beforeAutospacing="0" w:after="0" w:afterAutospacing="0"/>
        <w:jc w:val="center"/>
        <w:rPr>
          <w:bCs/>
          <w:color w:val="000000" w:themeColor="text1"/>
        </w:rPr>
      </w:pPr>
      <w:r w:rsidRPr="00E63AC5">
        <w:rPr>
          <w:bCs/>
          <w:color w:val="000000" w:themeColor="text1"/>
        </w:rPr>
        <w:t>2015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992"/>
        <w:gridCol w:w="1984"/>
        <w:gridCol w:w="2253"/>
      </w:tblGrid>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p>
        </w:tc>
        <w:tc>
          <w:tcPr>
            <w:tcW w:w="992" w:type="dxa"/>
            <w:shd w:val="clear" w:color="auto" w:fill="auto"/>
          </w:tcPr>
          <w:p w:rsidR="00C339F7" w:rsidRPr="00E63AC5" w:rsidRDefault="00C339F7" w:rsidP="00965F0C">
            <w:pPr>
              <w:autoSpaceDE w:val="0"/>
              <w:autoSpaceDN w:val="0"/>
              <w:adjustRightInd w:val="0"/>
              <w:rPr>
                <w:rFonts w:eastAsia="Calibri"/>
                <w:bCs/>
                <w:color w:val="000000" w:themeColor="text1"/>
                <w:sz w:val="20"/>
                <w:szCs w:val="20"/>
                <w:lang w:eastAsia="en-GB"/>
              </w:rPr>
            </w:pPr>
            <w:r w:rsidRPr="00E63AC5">
              <w:rPr>
                <w:rFonts w:eastAsia="Calibri"/>
                <w:bCs/>
                <w:color w:val="000000" w:themeColor="text1"/>
                <w:sz w:val="20"/>
                <w:szCs w:val="20"/>
                <w:lang w:eastAsia="en-GB"/>
              </w:rPr>
              <w:t xml:space="preserve">Razem </w:t>
            </w:r>
          </w:p>
        </w:tc>
        <w:tc>
          <w:tcPr>
            <w:tcW w:w="1984" w:type="dxa"/>
            <w:shd w:val="clear" w:color="auto" w:fill="auto"/>
          </w:tcPr>
          <w:p w:rsidR="00C339F7" w:rsidRPr="00E63AC5" w:rsidRDefault="00C339F7" w:rsidP="00965F0C">
            <w:pPr>
              <w:autoSpaceDE w:val="0"/>
              <w:autoSpaceDN w:val="0"/>
              <w:adjustRightInd w:val="0"/>
              <w:rPr>
                <w:rFonts w:eastAsia="Calibri"/>
                <w:bCs/>
                <w:color w:val="000000" w:themeColor="text1"/>
                <w:sz w:val="20"/>
                <w:szCs w:val="20"/>
                <w:lang w:eastAsia="en-GB"/>
              </w:rPr>
            </w:pPr>
            <w:r w:rsidRPr="00E63AC5">
              <w:rPr>
                <w:rFonts w:eastAsia="Calibri"/>
                <w:bCs/>
                <w:color w:val="000000" w:themeColor="text1"/>
                <w:sz w:val="20"/>
                <w:szCs w:val="20"/>
                <w:lang w:eastAsia="en-GB"/>
              </w:rPr>
              <w:t>Wyroki prawomocne</w:t>
            </w:r>
          </w:p>
        </w:tc>
        <w:tc>
          <w:tcPr>
            <w:tcW w:w="2253" w:type="dxa"/>
            <w:shd w:val="clear" w:color="auto" w:fill="auto"/>
          </w:tcPr>
          <w:p w:rsidR="00C339F7" w:rsidRPr="00E63AC5" w:rsidRDefault="00C339F7" w:rsidP="00965F0C">
            <w:pPr>
              <w:autoSpaceDE w:val="0"/>
              <w:autoSpaceDN w:val="0"/>
              <w:adjustRightInd w:val="0"/>
              <w:rPr>
                <w:rFonts w:eastAsia="Calibri"/>
                <w:bCs/>
                <w:color w:val="000000" w:themeColor="text1"/>
                <w:sz w:val="20"/>
                <w:szCs w:val="20"/>
                <w:lang w:eastAsia="en-GB"/>
              </w:rPr>
            </w:pPr>
            <w:r w:rsidRPr="00E63AC5">
              <w:rPr>
                <w:rFonts w:eastAsia="Calibri"/>
                <w:bCs/>
                <w:color w:val="000000" w:themeColor="text1"/>
                <w:sz w:val="20"/>
                <w:szCs w:val="20"/>
                <w:lang w:eastAsia="en-GB"/>
              </w:rPr>
              <w:t>Wyroki nieprawomocne</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Razem orzeczeń</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5</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4</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C339F7" w:rsidRPr="00E63AC5" w:rsidTr="00C339F7">
        <w:trPr>
          <w:jc w:val="center"/>
        </w:trPr>
        <w:tc>
          <w:tcPr>
            <w:tcW w:w="3760" w:type="dxa"/>
            <w:shd w:val="clear" w:color="auto" w:fill="auto"/>
          </w:tcPr>
          <w:p w:rsidR="00C339F7" w:rsidRPr="00E63AC5" w:rsidRDefault="00C339F7" w:rsidP="00965F0C">
            <w:pPr>
              <w:rPr>
                <w:rFonts w:eastAsia="Calibri"/>
                <w:bCs/>
                <w:color w:val="000000" w:themeColor="text1"/>
                <w:sz w:val="20"/>
                <w:szCs w:val="20"/>
              </w:rPr>
            </w:pPr>
            <w:r>
              <w:rPr>
                <w:rFonts w:eastAsia="Calibri"/>
                <w:bCs/>
                <w:color w:val="000000" w:themeColor="text1"/>
                <w:sz w:val="20"/>
                <w:szCs w:val="20"/>
              </w:rPr>
              <w:t>do 3 miesięcy</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powyżej 3 do 6 miesięcy</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6 miesięcy do 1</w:t>
            </w:r>
            <w:r w:rsidR="007D62E3">
              <w:rPr>
                <w:rFonts w:eastAsia="Calibri"/>
                <w:bCs/>
                <w:color w:val="000000" w:themeColor="text1"/>
                <w:sz w:val="20"/>
                <w:szCs w:val="20"/>
                <w:lang w:eastAsia="en-GB"/>
              </w:rPr>
              <w:t xml:space="preserve"> r.</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powyżej 1. r do 1 r. 6 miesięcy</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1 r. 6 miesięcy do 2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2 lat do 3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3 lat do 5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5 lat do 10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10 lat do 15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lastRenderedPageBreak/>
              <w:t>powyżej 15 lat do 20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25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kara dożywotniego pozbawienia wolności</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bl>
    <w:p w:rsidR="0024420D" w:rsidRPr="00E63AC5" w:rsidRDefault="0024420D" w:rsidP="00965F0C">
      <w:pPr>
        <w:pStyle w:val="NormalnyWeb"/>
        <w:spacing w:before="0" w:beforeAutospacing="0" w:after="0" w:afterAutospacing="0"/>
        <w:jc w:val="center"/>
        <w:rPr>
          <w:bCs/>
          <w:color w:val="000000" w:themeColor="text1"/>
        </w:rPr>
      </w:pPr>
      <w:r w:rsidRPr="00E63AC5">
        <w:rPr>
          <w:bCs/>
          <w:color w:val="000000" w:themeColor="text1"/>
        </w:rPr>
        <w:t>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992"/>
        <w:gridCol w:w="1984"/>
        <w:gridCol w:w="2253"/>
      </w:tblGrid>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p>
        </w:tc>
        <w:tc>
          <w:tcPr>
            <w:tcW w:w="992" w:type="dxa"/>
            <w:shd w:val="clear" w:color="auto" w:fill="auto"/>
          </w:tcPr>
          <w:p w:rsidR="00C339F7" w:rsidRPr="00E63AC5" w:rsidRDefault="00C339F7" w:rsidP="00965F0C">
            <w:pPr>
              <w:autoSpaceDE w:val="0"/>
              <w:autoSpaceDN w:val="0"/>
              <w:adjustRightInd w:val="0"/>
              <w:rPr>
                <w:rFonts w:eastAsia="Calibri"/>
                <w:bCs/>
                <w:color w:val="000000" w:themeColor="text1"/>
                <w:sz w:val="20"/>
                <w:szCs w:val="20"/>
                <w:lang w:eastAsia="en-GB"/>
              </w:rPr>
            </w:pPr>
            <w:r w:rsidRPr="00E63AC5">
              <w:rPr>
                <w:rFonts w:eastAsia="Calibri"/>
                <w:bCs/>
                <w:color w:val="000000" w:themeColor="text1"/>
                <w:sz w:val="20"/>
                <w:szCs w:val="20"/>
                <w:lang w:eastAsia="en-GB"/>
              </w:rPr>
              <w:t xml:space="preserve">Razem </w:t>
            </w:r>
          </w:p>
        </w:tc>
        <w:tc>
          <w:tcPr>
            <w:tcW w:w="1984" w:type="dxa"/>
            <w:shd w:val="clear" w:color="auto" w:fill="auto"/>
          </w:tcPr>
          <w:p w:rsidR="00C339F7" w:rsidRPr="00E63AC5" w:rsidRDefault="00C339F7" w:rsidP="00965F0C">
            <w:pPr>
              <w:autoSpaceDE w:val="0"/>
              <w:autoSpaceDN w:val="0"/>
              <w:adjustRightInd w:val="0"/>
              <w:rPr>
                <w:rFonts w:eastAsia="Calibri"/>
                <w:bCs/>
                <w:color w:val="000000" w:themeColor="text1"/>
                <w:sz w:val="20"/>
                <w:szCs w:val="20"/>
                <w:lang w:eastAsia="en-GB"/>
              </w:rPr>
            </w:pPr>
            <w:r w:rsidRPr="00E63AC5">
              <w:rPr>
                <w:rFonts w:eastAsia="Calibri"/>
                <w:bCs/>
                <w:color w:val="000000" w:themeColor="text1"/>
                <w:sz w:val="20"/>
                <w:szCs w:val="20"/>
                <w:lang w:eastAsia="en-GB"/>
              </w:rPr>
              <w:t>Wyroki prawomocne</w:t>
            </w:r>
          </w:p>
        </w:tc>
        <w:tc>
          <w:tcPr>
            <w:tcW w:w="2253" w:type="dxa"/>
            <w:shd w:val="clear" w:color="auto" w:fill="auto"/>
          </w:tcPr>
          <w:p w:rsidR="00C339F7" w:rsidRPr="00E63AC5" w:rsidRDefault="00C339F7" w:rsidP="00965F0C">
            <w:pPr>
              <w:autoSpaceDE w:val="0"/>
              <w:autoSpaceDN w:val="0"/>
              <w:adjustRightInd w:val="0"/>
              <w:rPr>
                <w:rFonts w:eastAsia="Calibri"/>
                <w:bCs/>
                <w:color w:val="000000" w:themeColor="text1"/>
                <w:sz w:val="20"/>
                <w:szCs w:val="20"/>
                <w:lang w:eastAsia="en-GB"/>
              </w:rPr>
            </w:pPr>
            <w:r w:rsidRPr="00E63AC5">
              <w:rPr>
                <w:rFonts w:eastAsia="Calibri"/>
                <w:bCs/>
                <w:color w:val="000000" w:themeColor="text1"/>
                <w:sz w:val="20"/>
                <w:szCs w:val="20"/>
                <w:lang w:eastAsia="en-GB"/>
              </w:rPr>
              <w:t>Wyroki nieprawomocne</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Razem orzeczeń</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9</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4</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5</w:t>
            </w:r>
          </w:p>
        </w:tc>
      </w:tr>
      <w:tr w:rsidR="00C339F7" w:rsidRPr="00E63AC5" w:rsidTr="00C339F7">
        <w:trPr>
          <w:jc w:val="center"/>
        </w:trPr>
        <w:tc>
          <w:tcPr>
            <w:tcW w:w="3760" w:type="dxa"/>
            <w:shd w:val="clear" w:color="auto" w:fill="auto"/>
          </w:tcPr>
          <w:p w:rsidR="00C339F7" w:rsidRPr="00E63AC5" w:rsidRDefault="00C339F7" w:rsidP="00965F0C">
            <w:pPr>
              <w:rPr>
                <w:rFonts w:eastAsia="Calibri"/>
                <w:bCs/>
                <w:color w:val="000000" w:themeColor="text1"/>
                <w:sz w:val="20"/>
                <w:szCs w:val="20"/>
              </w:rPr>
            </w:pPr>
            <w:r>
              <w:rPr>
                <w:rFonts w:eastAsia="Calibri"/>
                <w:bCs/>
                <w:color w:val="000000" w:themeColor="text1"/>
                <w:sz w:val="20"/>
                <w:szCs w:val="20"/>
              </w:rPr>
              <w:t>do 3 miesięcy</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powyżej 3 do 6 miesięcy</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6 miesięcy do 1</w:t>
            </w:r>
            <w:r w:rsidR="007D62E3">
              <w:rPr>
                <w:rFonts w:eastAsia="Calibri"/>
                <w:bCs/>
                <w:color w:val="000000" w:themeColor="text1"/>
                <w:sz w:val="20"/>
                <w:szCs w:val="20"/>
                <w:lang w:eastAsia="en-GB"/>
              </w:rPr>
              <w:t xml:space="preserve"> r.</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powyżej 1. r do 1 r. 6 miesięcy</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1 r. 6 miesięcy do 2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2 lat do 3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5</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3 lat do 5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5 lat do 10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10 lat do 15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powyżej 15 lat do 20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25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kara dożywotniego pozbawienia wolności</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bl>
    <w:p w:rsidR="00C339F7" w:rsidRPr="00E63AC5" w:rsidRDefault="0024420D" w:rsidP="00965F0C">
      <w:pPr>
        <w:pStyle w:val="NormalnyWeb"/>
        <w:spacing w:before="0" w:beforeAutospacing="0" w:after="0" w:afterAutospacing="0"/>
        <w:jc w:val="center"/>
        <w:rPr>
          <w:bCs/>
          <w:color w:val="000000" w:themeColor="text1"/>
        </w:rPr>
      </w:pPr>
      <w:r w:rsidRPr="00E63AC5">
        <w:rPr>
          <w:bCs/>
          <w:color w:val="000000" w:themeColor="text1"/>
        </w:rPr>
        <w:t>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992"/>
        <w:gridCol w:w="1984"/>
        <w:gridCol w:w="2253"/>
      </w:tblGrid>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p>
        </w:tc>
        <w:tc>
          <w:tcPr>
            <w:tcW w:w="992" w:type="dxa"/>
            <w:shd w:val="clear" w:color="auto" w:fill="auto"/>
          </w:tcPr>
          <w:p w:rsidR="00C339F7" w:rsidRPr="00E63AC5" w:rsidRDefault="00C339F7" w:rsidP="00965F0C">
            <w:pPr>
              <w:autoSpaceDE w:val="0"/>
              <w:autoSpaceDN w:val="0"/>
              <w:adjustRightInd w:val="0"/>
              <w:rPr>
                <w:rFonts w:eastAsia="Calibri"/>
                <w:bCs/>
                <w:color w:val="000000" w:themeColor="text1"/>
                <w:sz w:val="20"/>
                <w:szCs w:val="20"/>
                <w:lang w:eastAsia="en-GB"/>
              </w:rPr>
            </w:pPr>
            <w:r w:rsidRPr="00E63AC5">
              <w:rPr>
                <w:rFonts w:eastAsia="Calibri"/>
                <w:bCs/>
                <w:color w:val="000000" w:themeColor="text1"/>
                <w:sz w:val="20"/>
                <w:szCs w:val="20"/>
                <w:lang w:eastAsia="en-GB"/>
              </w:rPr>
              <w:t xml:space="preserve">Razem </w:t>
            </w:r>
          </w:p>
        </w:tc>
        <w:tc>
          <w:tcPr>
            <w:tcW w:w="1984" w:type="dxa"/>
            <w:shd w:val="clear" w:color="auto" w:fill="auto"/>
          </w:tcPr>
          <w:p w:rsidR="00C339F7" w:rsidRPr="00E63AC5" w:rsidRDefault="00C339F7" w:rsidP="00965F0C">
            <w:pPr>
              <w:autoSpaceDE w:val="0"/>
              <w:autoSpaceDN w:val="0"/>
              <w:adjustRightInd w:val="0"/>
              <w:rPr>
                <w:rFonts w:eastAsia="Calibri"/>
                <w:bCs/>
                <w:color w:val="000000" w:themeColor="text1"/>
                <w:sz w:val="20"/>
                <w:szCs w:val="20"/>
                <w:lang w:eastAsia="en-GB"/>
              </w:rPr>
            </w:pPr>
            <w:r w:rsidRPr="00E63AC5">
              <w:rPr>
                <w:rFonts w:eastAsia="Calibri"/>
                <w:bCs/>
                <w:color w:val="000000" w:themeColor="text1"/>
                <w:sz w:val="20"/>
                <w:szCs w:val="20"/>
                <w:lang w:eastAsia="en-GB"/>
              </w:rPr>
              <w:t>Wyroki prawomocne</w:t>
            </w:r>
          </w:p>
        </w:tc>
        <w:tc>
          <w:tcPr>
            <w:tcW w:w="2253" w:type="dxa"/>
            <w:shd w:val="clear" w:color="auto" w:fill="auto"/>
          </w:tcPr>
          <w:p w:rsidR="00C339F7" w:rsidRPr="00E63AC5" w:rsidRDefault="00C339F7" w:rsidP="00965F0C">
            <w:pPr>
              <w:autoSpaceDE w:val="0"/>
              <w:autoSpaceDN w:val="0"/>
              <w:adjustRightInd w:val="0"/>
              <w:rPr>
                <w:rFonts w:eastAsia="Calibri"/>
                <w:bCs/>
                <w:color w:val="000000" w:themeColor="text1"/>
                <w:sz w:val="20"/>
                <w:szCs w:val="20"/>
                <w:lang w:eastAsia="en-GB"/>
              </w:rPr>
            </w:pPr>
            <w:r w:rsidRPr="00E63AC5">
              <w:rPr>
                <w:rFonts w:eastAsia="Calibri"/>
                <w:bCs/>
                <w:color w:val="000000" w:themeColor="text1"/>
                <w:sz w:val="20"/>
                <w:szCs w:val="20"/>
                <w:lang w:eastAsia="en-GB"/>
              </w:rPr>
              <w:t>Wyroki nieprawomocne</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Razem orzeczeń</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rPr>
                <w:rFonts w:eastAsia="Calibri"/>
                <w:bCs/>
                <w:color w:val="000000" w:themeColor="text1"/>
                <w:sz w:val="20"/>
                <w:szCs w:val="20"/>
              </w:rPr>
            </w:pPr>
            <w:r>
              <w:rPr>
                <w:rFonts w:eastAsia="Calibri"/>
                <w:bCs/>
                <w:color w:val="000000" w:themeColor="text1"/>
                <w:sz w:val="20"/>
                <w:szCs w:val="20"/>
              </w:rPr>
              <w:t>do 3 miesięcy</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powyżej 3 do 6 miesięcy</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6 miesięcy do 1</w:t>
            </w:r>
            <w:r w:rsidR="007D62E3">
              <w:rPr>
                <w:rFonts w:eastAsia="Calibri"/>
                <w:bCs/>
                <w:color w:val="000000" w:themeColor="text1"/>
                <w:sz w:val="20"/>
                <w:szCs w:val="20"/>
                <w:lang w:eastAsia="en-GB"/>
              </w:rPr>
              <w:t xml:space="preserve"> r.</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powyżej 1. r do 1 r. 6 miesięcy</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1 r. 6 miesięcy do 2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2 lat do 3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3 lat do 5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5 lat do 10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lang w:eastAsia="en-GB"/>
              </w:rPr>
              <w:t>powyżej 10 lat do 15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powyżej 15 lat do 20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25 lat</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C339F7" w:rsidRPr="00E63AC5" w:rsidTr="00C339F7">
        <w:trPr>
          <w:jc w:val="center"/>
        </w:trPr>
        <w:tc>
          <w:tcPr>
            <w:tcW w:w="3760" w:type="dxa"/>
            <w:shd w:val="clear" w:color="auto" w:fill="auto"/>
          </w:tcPr>
          <w:p w:rsidR="00C339F7" w:rsidRDefault="00C339F7" w:rsidP="00965F0C">
            <w:pPr>
              <w:pStyle w:val="NormalnyWeb"/>
              <w:spacing w:before="0" w:beforeAutospacing="0" w:after="0" w:afterAutospacing="0"/>
              <w:jc w:val="both"/>
              <w:rPr>
                <w:rFonts w:eastAsia="Calibri"/>
                <w:bCs/>
                <w:color w:val="000000" w:themeColor="text1"/>
                <w:sz w:val="20"/>
                <w:szCs w:val="20"/>
                <w:lang w:eastAsia="en-GB"/>
              </w:rPr>
            </w:pPr>
            <w:r>
              <w:rPr>
                <w:rFonts w:eastAsia="Calibri"/>
                <w:bCs/>
                <w:color w:val="000000" w:themeColor="text1"/>
                <w:sz w:val="20"/>
                <w:szCs w:val="20"/>
                <w:lang w:eastAsia="en-GB"/>
              </w:rPr>
              <w:t>kara dożywotniego pozbawienia wolności</w:t>
            </w:r>
          </w:p>
        </w:tc>
        <w:tc>
          <w:tcPr>
            <w:tcW w:w="992"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984"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2253" w:type="dxa"/>
            <w:shd w:val="clear" w:color="auto" w:fill="auto"/>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bl>
    <w:p w:rsidR="008D2ED0" w:rsidRPr="00E63AC5" w:rsidRDefault="008D2ED0" w:rsidP="00965F0C">
      <w:pPr>
        <w:pStyle w:val="NormalnyWeb"/>
        <w:spacing w:before="0" w:beforeAutospacing="0" w:after="0" w:afterAutospacing="0"/>
        <w:jc w:val="center"/>
        <w:rPr>
          <w:bCs/>
          <w:color w:val="000000" w:themeColor="text1"/>
        </w:rPr>
      </w:pPr>
      <w:r w:rsidRPr="00E63AC5">
        <w:rPr>
          <w:bCs/>
          <w:color w:val="000000" w:themeColor="text1"/>
        </w:rPr>
        <w:t>Według rodzajów przestępstw</w:t>
      </w:r>
    </w:p>
    <w:p w:rsidR="0024420D" w:rsidRPr="00E63AC5" w:rsidRDefault="0024420D" w:rsidP="00965F0C">
      <w:pPr>
        <w:pStyle w:val="NormalnyWeb"/>
        <w:spacing w:before="0" w:beforeAutospacing="0" w:after="0" w:afterAutospacing="0"/>
        <w:jc w:val="center"/>
        <w:rPr>
          <w:bCs/>
          <w:color w:val="000000" w:themeColor="text1"/>
        </w:rPr>
      </w:pPr>
      <w:r w:rsidRPr="00E63AC5">
        <w:rPr>
          <w:bCs/>
          <w:color w:val="000000" w:themeColor="text1"/>
        </w:rPr>
        <w:t>2014</w:t>
      </w:r>
    </w:p>
    <w:tbl>
      <w:tblPr>
        <w:tblW w:w="10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8"/>
        <w:gridCol w:w="1134"/>
        <w:gridCol w:w="1276"/>
        <w:gridCol w:w="1559"/>
        <w:gridCol w:w="1504"/>
      </w:tblGrid>
      <w:tr w:rsidR="00C339F7" w:rsidRPr="00E63AC5" w:rsidTr="00471D11">
        <w:trPr>
          <w:jc w:val="center"/>
        </w:trPr>
        <w:tc>
          <w:tcPr>
            <w:tcW w:w="5308"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p>
        </w:tc>
        <w:tc>
          <w:tcPr>
            <w:tcW w:w="1134" w:type="dxa"/>
            <w:shd w:val="clear" w:color="auto" w:fill="auto"/>
            <w:vAlign w:val="center"/>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sidRPr="00E63AC5">
              <w:rPr>
                <w:rFonts w:eastAsia="Calibri"/>
                <w:bCs/>
                <w:color w:val="000000" w:themeColor="text1"/>
                <w:sz w:val="20"/>
                <w:szCs w:val="20"/>
              </w:rPr>
              <w:t>Razem</w:t>
            </w:r>
          </w:p>
        </w:tc>
        <w:tc>
          <w:tcPr>
            <w:tcW w:w="1276" w:type="dxa"/>
            <w:shd w:val="clear" w:color="auto" w:fill="auto"/>
            <w:vAlign w:val="center"/>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sidRPr="00E63AC5">
              <w:rPr>
                <w:rFonts w:eastAsia="Calibri"/>
                <w:bCs/>
                <w:color w:val="000000" w:themeColor="text1"/>
                <w:sz w:val="20"/>
                <w:szCs w:val="20"/>
              </w:rPr>
              <w:t>Wyroki prawomocne</w:t>
            </w:r>
          </w:p>
        </w:tc>
        <w:tc>
          <w:tcPr>
            <w:tcW w:w="1559" w:type="dxa"/>
            <w:shd w:val="clear" w:color="auto" w:fill="auto"/>
            <w:vAlign w:val="center"/>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sidRPr="00E63AC5">
              <w:rPr>
                <w:rFonts w:eastAsia="Calibri"/>
                <w:bCs/>
                <w:color w:val="000000" w:themeColor="text1"/>
                <w:sz w:val="20"/>
                <w:szCs w:val="20"/>
              </w:rPr>
              <w:t>Wyroki nieprawomocne</w:t>
            </w:r>
          </w:p>
        </w:tc>
        <w:tc>
          <w:tcPr>
            <w:tcW w:w="1504" w:type="dxa"/>
            <w:shd w:val="clear" w:color="auto" w:fill="auto"/>
            <w:vAlign w:val="center"/>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sidRPr="00E63AC5">
              <w:rPr>
                <w:rFonts w:eastAsia="Calibri"/>
                <w:bCs/>
                <w:color w:val="000000" w:themeColor="text1"/>
                <w:sz w:val="20"/>
                <w:szCs w:val="20"/>
              </w:rPr>
              <w:t>Areszty tymczasowe</w:t>
            </w:r>
          </w:p>
        </w:tc>
      </w:tr>
      <w:tr w:rsidR="00C339F7" w:rsidRPr="00E63AC5" w:rsidTr="00471D11">
        <w:trPr>
          <w:jc w:val="center"/>
        </w:trPr>
        <w:tc>
          <w:tcPr>
            <w:tcW w:w="5308" w:type="dxa"/>
            <w:shd w:val="clear" w:color="auto" w:fill="auto"/>
          </w:tcPr>
          <w:p w:rsidR="00C339F7" w:rsidRPr="00E63AC5" w:rsidRDefault="00C339F7"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Razem orzeczeń</w:t>
            </w:r>
            <w:r w:rsidR="00B30300">
              <w:rPr>
                <w:rFonts w:eastAsia="Calibri"/>
                <w:bCs/>
                <w:color w:val="000000" w:themeColor="text1"/>
                <w:sz w:val="20"/>
                <w:szCs w:val="20"/>
              </w:rPr>
              <w:t>, Kodeks karny</w:t>
            </w:r>
          </w:p>
        </w:tc>
        <w:tc>
          <w:tcPr>
            <w:tcW w:w="1134" w:type="dxa"/>
            <w:shd w:val="clear" w:color="auto" w:fill="auto"/>
            <w:vAlign w:val="center"/>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52</w:t>
            </w:r>
          </w:p>
        </w:tc>
        <w:tc>
          <w:tcPr>
            <w:tcW w:w="1276" w:type="dxa"/>
            <w:shd w:val="clear" w:color="auto" w:fill="auto"/>
            <w:vAlign w:val="center"/>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559" w:type="dxa"/>
            <w:shd w:val="clear" w:color="auto" w:fill="auto"/>
            <w:vAlign w:val="center"/>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4</w:t>
            </w:r>
          </w:p>
        </w:tc>
        <w:tc>
          <w:tcPr>
            <w:tcW w:w="1504" w:type="dxa"/>
            <w:shd w:val="clear" w:color="auto" w:fill="auto"/>
            <w:vAlign w:val="center"/>
          </w:tcPr>
          <w:p w:rsidR="00C339F7" w:rsidRPr="00E63AC5" w:rsidRDefault="00C339F7"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47</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pokojowi, ludzkości oraz wojenne - art. 117-126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Rzeczypospolitej Polskiej - art. 127-139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obronności - art. 140-147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Zabójstwo </w:t>
            </w:r>
            <w:r w:rsidRPr="00E63AC5">
              <w:rPr>
                <w:rFonts w:eastAsia="Calibri"/>
                <w:color w:val="000000" w:themeColor="text1"/>
                <w:sz w:val="20"/>
                <w:szCs w:val="20"/>
              </w:rPr>
              <w:t xml:space="preserve">- art. </w:t>
            </w:r>
            <w:r w:rsidRPr="00E63AC5">
              <w:rPr>
                <w:rFonts w:eastAsia="Calibri"/>
                <w:bCs/>
                <w:color w:val="000000" w:themeColor="text1"/>
                <w:sz w:val="20"/>
                <w:szCs w:val="20"/>
              </w:rPr>
              <w:t>148§1 kk</w:t>
            </w:r>
          </w:p>
        </w:tc>
        <w:tc>
          <w:tcPr>
            <w:tcW w:w="1134" w:type="dxa"/>
            <w:shd w:val="clear" w:color="auto" w:fill="auto"/>
            <w:vAlign w:val="center"/>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9</w:t>
            </w:r>
          </w:p>
        </w:tc>
        <w:tc>
          <w:tcPr>
            <w:tcW w:w="1276" w:type="dxa"/>
            <w:shd w:val="clear" w:color="auto" w:fill="auto"/>
            <w:vAlign w:val="center"/>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center"/>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center"/>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9</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Zabójstwo </w:t>
            </w:r>
            <w:r w:rsidRPr="00E63AC5">
              <w:rPr>
                <w:rFonts w:eastAsia="Calibri"/>
                <w:color w:val="000000" w:themeColor="text1"/>
                <w:sz w:val="20"/>
                <w:szCs w:val="20"/>
              </w:rPr>
              <w:t xml:space="preserve">- art. </w:t>
            </w:r>
            <w:r w:rsidRPr="00E63AC5">
              <w:rPr>
                <w:rFonts w:eastAsia="Calibri"/>
                <w:bCs/>
                <w:color w:val="000000" w:themeColor="text1"/>
                <w:sz w:val="20"/>
                <w:szCs w:val="20"/>
              </w:rPr>
              <w:t>148§2 kk</w:t>
            </w:r>
          </w:p>
        </w:tc>
        <w:tc>
          <w:tcPr>
            <w:tcW w:w="1134" w:type="dxa"/>
            <w:shd w:val="clear" w:color="auto" w:fill="auto"/>
            <w:vAlign w:val="center"/>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276" w:type="dxa"/>
            <w:shd w:val="clear" w:color="auto" w:fill="auto"/>
            <w:vAlign w:val="center"/>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center"/>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center"/>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Zabójstwo</w:t>
            </w:r>
            <w:r w:rsidRPr="00E63AC5">
              <w:rPr>
                <w:rFonts w:eastAsia="Calibri"/>
                <w:color w:val="000000" w:themeColor="text1"/>
                <w:sz w:val="20"/>
                <w:szCs w:val="20"/>
              </w:rPr>
              <w:t xml:space="preserve">- art. </w:t>
            </w:r>
            <w:r w:rsidRPr="00E63AC5">
              <w:rPr>
                <w:rFonts w:eastAsia="Calibri"/>
                <w:bCs/>
                <w:color w:val="000000" w:themeColor="text1"/>
                <w:sz w:val="20"/>
                <w:szCs w:val="20"/>
              </w:rPr>
              <w:t>148§</w:t>
            </w:r>
            <w:r>
              <w:rPr>
                <w:rFonts w:eastAsia="Calibri"/>
                <w:bCs/>
                <w:color w:val="000000" w:themeColor="text1"/>
                <w:sz w:val="20"/>
                <w:szCs w:val="20"/>
              </w:rPr>
              <w:t>3</w:t>
            </w:r>
            <w:r w:rsidRPr="00E63AC5">
              <w:rPr>
                <w:rFonts w:eastAsia="Calibri"/>
                <w:bCs/>
                <w:color w:val="000000" w:themeColor="text1"/>
                <w:sz w:val="20"/>
                <w:szCs w:val="20"/>
              </w:rPr>
              <w:t xml:space="preserve">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 xml:space="preserve">Zabójstwo </w:t>
            </w:r>
            <w:r w:rsidRPr="00E63AC5">
              <w:rPr>
                <w:rFonts w:eastAsia="Calibri"/>
                <w:color w:val="000000" w:themeColor="text1"/>
                <w:sz w:val="20"/>
                <w:szCs w:val="20"/>
              </w:rPr>
              <w:t xml:space="preserve">- art. </w:t>
            </w:r>
            <w:r w:rsidRPr="00E63AC5">
              <w:rPr>
                <w:rFonts w:eastAsia="Calibri"/>
                <w:bCs/>
                <w:color w:val="000000" w:themeColor="text1"/>
                <w:sz w:val="20"/>
                <w:szCs w:val="20"/>
              </w:rPr>
              <w:t>148§</w:t>
            </w:r>
            <w:r>
              <w:rPr>
                <w:rFonts w:eastAsia="Calibri"/>
                <w:bCs/>
                <w:color w:val="000000" w:themeColor="text1"/>
                <w:sz w:val="20"/>
                <w:szCs w:val="20"/>
              </w:rPr>
              <w:t>4</w:t>
            </w:r>
            <w:r w:rsidRPr="00E63AC5">
              <w:rPr>
                <w:rFonts w:eastAsia="Calibri"/>
                <w:bCs/>
                <w:color w:val="000000" w:themeColor="text1"/>
                <w:sz w:val="20"/>
                <w:szCs w:val="20"/>
              </w:rPr>
              <w:t xml:space="preserve">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center"/>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center"/>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center"/>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Pozostałe </w:t>
            </w:r>
            <w:r w:rsidRPr="00E63AC5">
              <w:rPr>
                <w:rFonts w:eastAsia="Calibri"/>
                <w:color w:val="000000" w:themeColor="text1"/>
                <w:sz w:val="20"/>
                <w:szCs w:val="20"/>
              </w:rPr>
              <w:t xml:space="preserve">- art. </w:t>
            </w:r>
            <w:r w:rsidRPr="00E63AC5">
              <w:rPr>
                <w:rFonts w:eastAsia="Calibri"/>
                <w:bCs/>
                <w:color w:val="000000" w:themeColor="text1"/>
                <w:sz w:val="20"/>
                <w:szCs w:val="20"/>
              </w:rPr>
              <w:t>149 do 162 kk</w:t>
            </w:r>
          </w:p>
        </w:tc>
        <w:tc>
          <w:tcPr>
            <w:tcW w:w="1134" w:type="dxa"/>
            <w:shd w:val="clear" w:color="auto" w:fill="auto"/>
            <w:vAlign w:val="center"/>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4</w:t>
            </w:r>
          </w:p>
        </w:tc>
        <w:tc>
          <w:tcPr>
            <w:tcW w:w="1276" w:type="dxa"/>
            <w:shd w:val="clear" w:color="auto" w:fill="auto"/>
            <w:vAlign w:val="center"/>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center"/>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center"/>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4</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bezpieczeństwu powszechnemu - art. 163-172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bezpieczeństwu w komunikacji </w:t>
            </w:r>
            <w:r w:rsidRPr="00E63AC5">
              <w:rPr>
                <w:rFonts w:eastAsia="Calibri"/>
                <w:color w:val="000000" w:themeColor="text1"/>
                <w:sz w:val="20"/>
                <w:szCs w:val="20"/>
              </w:rPr>
              <w:t xml:space="preserve">- art. </w:t>
            </w:r>
            <w:r w:rsidRPr="00E63AC5">
              <w:rPr>
                <w:rFonts w:eastAsia="Calibri"/>
                <w:bCs/>
                <w:color w:val="000000" w:themeColor="text1"/>
                <w:sz w:val="20"/>
                <w:szCs w:val="20"/>
              </w:rPr>
              <w:t>173 do 180 kk</w:t>
            </w:r>
          </w:p>
        </w:tc>
        <w:tc>
          <w:tcPr>
            <w:tcW w:w="113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środowisku - art. 181-188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wolności </w:t>
            </w:r>
            <w:r w:rsidRPr="00E63AC5">
              <w:rPr>
                <w:rFonts w:eastAsia="Calibri"/>
                <w:color w:val="000000" w:themeColor="text1"/>
                <w:sz w:val="20"/>
                <w:szCs w:val="20"/>
              </w:rPr>
              <w:t xml:space="preserve">- art. </w:t>
            </w:r>
            <w:r w:rsidRPr="00E63AC5">
              <w:rPr>
                <w:rFonts w:eastAsia="Calibri"/>
                <w:bCs/>
                <w:color w:val="000000" w:themeColor="text1"/>
                <w:sz w:val="20"/>
                <w:szCs w:val="20"/>
              </w:rPr>
              <w:t>189 do 193 kk</w:t>
            </w:r>
          </w:p>
        </w:tc>
        <w:tc>
          <w:tcPr>
            <w:tcW w:w="113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sumienia i wyznania - art. 194-196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seksualnej i obyczajności</w:t>
            </w:r>
            <w:r w:rsidR="00785476" w:rsidRPr="00E63AC5">
              <w:rPr>
                <w:rFonts w:eastAsia="Calibri"/>
                <w:bCs/>
                <w:color w:val="000000" w:themeColor="text1"/>
                <w:sz w:val="20"/>
                <w:szCs w:val="20"/>
              </w:rPr>
              <w:t xml:space="preserve"> – zgwałcenia </w:t>
            </w:r>
            <w:r w:rsidR="00785476" w:rsidRPr="00E63AC5">
              <w:rPr>
                <w:rFonts w:eastAsia="Calibri"/>
                <w:color w:val="000000" w:themeColor="text1"/>
                <w:sz w:val="20"/>
                <w:szCs w:val="20"/>
              </w:rPr>
              <w:t xml:space="preserve">- art. </w:t>
            </w:r>
            <w:r w:rsidR="00785476" w:rsidRPr="00E63AC5">
              <w:rPr>
                <w:rFonts w:eastAsia="Calibri"/>
                <w:bCs/>
                <w:color w:val="000000" w:themeColor="text1"/>
                <w:sz w:val="20"/>
                <w:szCs w:val="20"/>
              </w:rPr>
              <w:t>197§1 kk</w:t>
            </w:r>
          </w:p>
        </w:tc>
        <w:tc>
          <w:tcPr>
            <w:tcW w:w="113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785476" w:rsidRPr="00E63AC5" w:rsidTr="00471D11">
        <w:trPr>
          <w:jc w:val="center"/>
        </w:trPr>
        <w:tc>
          <w:tcPr>
            <w:tcW w:w="5308" w:type="dxa"/>
            <w:shd w:val="clear" w:color="auto" w:fill="auto"/>
          </w:tcPr>
          <w:p w:rsidR="00785476"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seksualnej i obyczajności</w:t>
            </w:r>
            <w:r w:rsidR="00785476" w:rsidRPr="00E63AC5">
              <w:rPr>
                <w:rFonts w:eastAsia="Calibri"/>
                <w:bCs/>
                <w:color w:val="000000" w:themeColor="text1"/>
                <w:sz w:val="20"/>
                <w:szCs w:val="20"/>
              </w:rPr>
              <w:t xml:space="preserve"> – zgwałcenia </w:t>
            </w:r>
            <w:r w:rsidR="00785476" w:rsidRPr="00E63AC5">
              <w:rPr>
                <w:rFonts w:eastAsia="Calibri"/>
                <w:color w:val="000000" w:themeColor="text1"/>
                <w:sz w:val="20"/>
                <w:szCs w:val="20"/>
              </w:rPr>
              <w:t xml:space="preserve">- art. </w:t>
            </w:r>
            <w:r w:rsidR="00785476" w:rsidRPr="00E63AC5">
              <w:rPr>
                <w:rFonts w:eastAsia="Calibri"/>
                <w:bCs/>
                <w:color w:val="000000" w:themeColor="text1"/>
                <w:sz w:val="20"/>
                <w:szCs w:val="20"/>
              </w:rPr>
              <w:t>197§2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seksualnej i obyczajności</w:t>
            </w:r>
            <w:r w:rsidR="00785476">
              <w:rPr>
                <w:rFonts w:eastAsia="Calibri"/>
                <w:bCs/>
                <w:color w:val="000000" w:themeColor="text1"/>
                <w:sz w:val="20"/>
                <w:szCs w:val="20"/>
              </w:rPr>
              <w:t xml:space="preserve"> - zgwałcenia - art. 197 </w:t>
            </w:r>
            <w:r w:rsidR="00785476" w:rsidRPr="00E63AC5">
              <w:rPr>
                <w:rFonts w:eastAsia="Calibri"/>
                <w:bCs/>
                <w:color w:val="000000" w:themeColor="text1"/>
                <w:sz w:val="20"/>
                <w:szCs w:val="20"/>
              </w:rPr>
              <w:t>§</w:t>
            </w:r>
            <w:r w:rsidR="00785476">
              <w:rPr>
                <w:rFonts w:eastAsia="Calibri"/>
                <w:bCs/>
                <w:color w:val="000000" w:themeColor="text1"/>
                <w:sz w:val="20"/>
                <w:szCs w:val="20"/>
              </w:rPr>
              <w:t>3</w:t>
            </w:r>
            <w:r w:rsidR="00785476" w:rsidRPr="00E63AC5">
              <w:rPr>
                <w:rFonts w:eastAsia="Calibri"/>
                <w:bCs/>
                <w:color w:val="000000" w:themeColor="text1"/>
                <w:sz w:val="20"/>
                <w:szCs w:val="20"/>
              </w:rPr>
              <w:t xml:space="preserve"> kk</w:t>
            </w:r>
          </w:p>
        </w:tc>
        <w:tc>
          <w:tcPr>
            <w:tcW w:w="113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r>
      <w:tr w:rsidR="00785476" w:rsidRPr="00E63AC5" w:rsidTr="00471D11">
        <w:trPr>
          <w:jc w:val="center"/>
        </w:trPr>
        <w:tc>
          <w:tcPr>
            <w:tcW w:w="5308" w:type="dxa"/>
            <w:shd w:val="clear" w:color="auto" w:fill="auto"/>
          </w:tcPr>
          <w:p w:rsidR="00785476"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lastRenderedPageBreak/>
              <w:t>Przeciwko wolności seksualnej i obyczajności</w:t>
            </w:r>
            <w:r w:rsidR="00785476">
              <w:rPr>
                <w:rFonts w:eastAsia="Calibri"/>
                <w:bCs/>
                <w:color w:val="000000" w:themeColor="text1"/>
                <w:sz w:val="20"/>
                <w:szCs w:val="20"/>
              </w:rPr>
              <w:t xml:space="preserve"> - zgwałcenia - art. 197 </w:t>
            </w:r>
            <w:r w:rsidR="00785476" w:rsidRPr="00E63AC5">
              <w:rPr>
                <w:rFonts w:eastAsia="Calibri"/>
                <w:bCs/>
                <w:color w:val="000000" w:themeColor="text1"/>
                <w:sz w:val="20"/>
                <w:szCs w:val="20"/>
              </w:rPr>
              <w:t>§</w:t>
            </w:r>
            <w:r w:rsidR="00785476">
              <w:rPr>
                <w:rFonts w:eastAsia="Calibri"/>
                <w:bCs/>
                <w:color w:val="000000" w:themeColor="text1"/>
                <w:sz w:val="20"/>
                <w:szCs w:val="20"/>
              </w:rPr>
              <w:t>4</w:t>
            </w:r>
            <w:r w:rsidR="00785476" w:rsidRPr="00E63AC5">
              <w:rPr>
                <w:rFonts w:eastAsia="Calibri"/>
                <w:bCs/>
                <w:color w:val="000000" w:themeColor="text1"/>
                <w:sz w:val="20"/>
                <w:szCs w:val="20"/>
              </w:rPr>
              <w:t xml:space="preserve">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seksualnej i obyczajności</w:t>
            </w:r>
            <w:r w:rsidR="00785476">
              <w:rPr>
                <w:rFonts w:eastAsia="Calibri"/>
                <w:bCs/>
                <w:color w:val="000000" w:themeColor="text1"/>
                <w:sz w:val="20"/>
                <w:szCs w:val="20"/>
              </w:rPr>
              <w:t xml:space="preserve"> - pozostałe - art. 198-205</w:t>
            </w:r>
            <w:r w:rsidR="00785476" w:rsidRPr="00E63AC5">
              <w:rPr>
                <w:rFonts w:eastAsia="Calibri"/>
                <w:bCs/>
                <w:color w:val="000000" w:themeColor="text1"/>
                <w:sz w:val="20"/>
                <w:szCs w:val="20"/>
              </w:rPr>
              <w:t xml:space="preserve">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rodzinie i opiece – znęcanie się </w:t>
            </w:r>
            <w:r w:rsidRPr="00E63AC5">
              <w:rPr>
                <w:rFonts w:eastAsia="Calibri"/>
                <w:color w:val="000000" w:themeColor="text1"/>
                <w:sz w:val="20"/>
                <w:szCs w:val="20"/>
              </w:rPr>
              <w:t xml:space="preserve">- art. </w:t>
            </w:r>
            <w:r w:rsidRPr="00E63AC5">
              <w:rPr>
                <w:rFonts w:eastAsia="Calibri"/>
                <w:bCs/>
                <w:color w:val="000000" w:themeColor="text1"/>
                <w:sz w:val="20"/>
                <w:szCs w:val="20"/>
              </w:rPr>
              <w:t>207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rodzinie i opiece – </w:t>
            </w:r>
            <w:r>
              <w:rPr>
                <w:rFonts w:eastAsia="Calibri"/>
                <w:bCs/>
                <w:color w:val="000000" w:themeColor="text1"/>
                <w:sz w:val="20"/>
                <w:szCs w:val="20"/>
              </w:rPr>
              <w:t>alimenty</w:t>
            </w:r>
            <w:r w:rsidRPr="00E63AC5">
              <w:rPr>
                <w:rFonts w:eastAsia="Calibri"/>
                <w:bCs/>
                <w:color w:val="000000" w:themeColor="text1"/>
                <w:sz w:val="20"/>
                <w:szCs w:val="20"/>
              </w:rPr>
              <w:t xml:space="preserve"> </w:t>
            </w:r>
            <w:r w:rsidRPr="00E63AC5">
              <w:rPr>
                <w:rFonts w:eastAsia="Calibri"/>
                <w:color w:val="000000" w:themeColor="text1"/>
                <w:sz w:val="20"/>
                <w:szCs w:val="20"/>
              </w:rPr>
              <w:t xml:space="preserve">- art. </w:t>
            </w:r>
            <w:r w:rsidRPr="00E63AC5">
              <w:rPr>
                <w:rFonts w:eastAsia="Calibri"/>
                <w:bCs/>
                <w:color w:val="000000" w:themeColor="text1"/>
                <w:sz w:val="20"/>
                <w:szCs w:val="20"/>
              </w:rPr>
              <w:t>20</w:t>
            </w:r>
            <w:r>
              <w:rPr>
                <w:rFonts w:eastAsia="Calibri"/>
                <w:bCs/>
                <w:color w:val="000000" w:themeColor="text1"/>
                <w:sz w:val="20"/>
                <w:szCs w:val="20"/>
              </w:rPr>
              <w:t>9</w:t>
            </w:r>
            <w:r w:rsidRPr="00E63AC5">
              <w:rPr>
                <w:rFonts w:eastAsia="Calibri"/>
                <w:bCs/>
                <w:color w:val="000000" w:themeColor="text1"/>
                <w:sz w:val="20"/>
                <w:szCs w:val="20"/>
              </w:rPr>
              <w:t xml:space="preserve">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rodzinie i opiece – </w:t>
            </w:r>
            <w:r>
              <w:rPr>
                <w:rFonts w:eastAsia="Calibri"/>
                <w:bCs/>
                <w:color w:val="000000" w:themeColor="text1"/>
                <w:sz w:val="20"/>
                <w:szCs w:val="20"/>
              </w:rPr>
              <w:t>pozostałe</w:t>
            </w:r>
            <w:r w:rsidRPr="00E63AC5">
              <w:rPr>
                <w:rFonts w:eastAsia="Calibri"/>
                <w:bCs/>
                <w:color w:val="000000" w:themeColor="text1"/>
                <w:sz w:val="20"/>
                <w:szCs w:val="20"/>
              </w:rPr>
              <w:t xml:space="preserve"> </w:t>
            </w:r>
            <w:r w:rsidRPr="00E63AC5">
              <w:rPr>
                <w:rFonts w:eastAsia="Calibri"/>
                <w:color w:val="000000" w:themeColor="text1"/>
                <w:sz w:val="20"/>
                <w:szCs w:val="20"/>
              </w:rPr>
              <w:t xml:space="preserve">- art. </w:t>
            </w:r>
            <w:r w:rsidRPr="00E63AC5">
              <w:rPr>
                <w:rFonts w:eastAsia="Calibri"/>
                <w:bCs/>
                <w:color w:val="000000" w:themeColor="text1"/>
                <w:sz w:val="20"/>
                <w:szCs w:val="20"/>
              </w:rPr>
              <w:t>20</w:t>
            </w:r>
            <w:r>
              <w:rPr>
                <w:rFonts w:eastAsia="Calibri"/>
                <w:bCs/>
                <w:color w:val="000000" w:themeColor="text1"/>
                <w:sz w:val="20"/>
                <w:szCs w:val="20"/>
              </w:rPr>
              <w:t>6, 208, 210, 211</w:t>
            </w:r>
            <w:r w:rsidRPr="00E63AC5">
              <w:rPr>
                <w:rFonts w:eastAsia="Calibri"/>
                <w:bCs/>
                <w:color w:val="000000" w:themeColor="text1"/>
                <w:sz w:val="20"/>
                <w:szCs w:val="20"/>
              </w:rPr>
              <w:t xml:space="preserve">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czci i nietykalności cielesnej - art. 212-217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prawom osób wykonujących pracę zarobkową - art. 218-221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działalności instytucji państwowych i samorządu </w:t>
            </w:r>
            <w:r>
              <w:rPr>
                <w:rFonts w:eastAsia="Calibri"/>
                <w:bCs/>
                <w:color w:val="000000" w:themeColor="text1"/>
                <w:sz w:val="20"/>
                <w:szCs w:val="20"/>
              </w:rPr>
              <w:t>- art.</w:t>
            </w:r>
            <w:r w:rsidRPr="00E63AC5">
              <w:rPr>
                <w:rFonts w:eastAsia="Calibri"/>
                <w:bCs/>
                <w:color w:val="000000" w:themeColor="text1"/>
                <w:sz w:val="20"/>
                <w:szCs w:val="20"/>
              </w:rPr>
              <w:t xml:space="preserve"> 222</w:t>
            </w:r>
            <w:r>
              <w:rPr>
                <w:rFonts w:eastAsia="Calibri"/>
                <w:bCs/>
                <w:color w:val="000000" w:themeColor="text1"/>
                <w:sz w:val="20"/>
                <w:szCs w:val="20"/>
              </w:rPr>
              <w:t>-</w:t>
            </w:r>
            <w:r w:rsidRPr="00E63AC5">
              <w:rPr>
                <w:rFonts w:eastAsia="Calibri"/>
                <w:bCs/>
                <w:color w:val="000000" w:themeColor="text1"/>
                <w:sz w:val="20"/>
                <w:szCs w:val="20"/>
              </w:rPr>
              <w:t>231 kk</w:t>
            </w:r>
          </w:p>
        </w:tc>
        <w:tc>
          <w:tcPr>
            <w:tcW w:w="113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wymiarowi sprawiedliwości – </w:t>
            </w:r>
            <w:r>
              <w:rPr>
                <w:rFonts w:eastAsia="Calibri"/>
                <w:bCs/>
                <w:color w:val="000000" w:themeColor="text1"/>
                <w:sz w:val="20"/>
                <w:szCs w:val="20"/>
              </w:rPr>
              <w:t>ucieczka</w:t>
            </w:r>
            <w:r w:rsidRPr="00E63AC5">
              <w:rPr>
                <w:rFonts w:eastAsia="Calibri"/>
                <w:bCs/>
                <w:color w:val="000000" w:themeColor="text1"/>
                <w:sz w:val="20"/>
                <w:szCs w:val="20"/>
              </w:rPr>
              <w:t xml:space="preserve"> </w:t>
            </w:r>
            <w:r w:rsidRPr="00E63AC5">
              <w:rPr>
                <w:rFonts w:eastAsia="Calibri"/>
                <w:color w:val="000000" w:themeColor="text1"/>
                <w:sz w:val="20"/>
                <w:szCs w:val="20"/>
              </w:rPr>
              <w:t xml:space="preserve">- art. </w:t>
            </w:r>
            <w:r w:rsidRPr="00E63AC5">
              <w:rPr>
                <w:rFonts w:eastAsia="Calibri"/>
                <w:bCs/>
                <w:color w:val="000000" w:themeColor="text1"/>
                <w:sz w:val="20"/>
                <w:szCs w:val="20"/>
              </w:rPr>
              <w:t>2</w:t>
            </w:r>
            <w:r>
              <w:rPr>
                <w:rFonts w:eastAsia="Calibri"/>
                <w:bCs/>
                <w:color w:val="000000" w:themeColor="text1"/>
                <w:sz w:val="20"/>
                <w:szCs w:val="20"/>
              </w:rPr>
              <w:t xml:space="preserve">42 </w:t>
            </w:r>
            <w:r w:rsidRPr="00E63AC5">
              <w:rPr>
                <w:rFonts w:eastAsia="Calibri"/>
                <w:bCs/>
                <w:color w:val="000000" w:themeColor="text1"/>
                <w:sz w:val="20"/>
                <w:szCs w:val="20"/>
              </w:rPr>
              <w:t>§</w:t>
            </w:r>
            <w:r>
              <w:rPr>
                <w:rFonts w:eastAsia="Calibri"/>
                <w:bCs/>
                <w:color w:val="000000" w:themeColor="text1"/>
                <w:sz w:val="20"/>
                <w:szCs w:val="20"/>
              </w:rPr>
              <w:t>1 i 4</w:t>
            </w:r>
            <w:r w:rsidRPr="00E63AC5">
              <w:rPr>
                <w:rFonts w:eastAsia="Calibri"/>
                <w:bCs/>
                <w:color w:val="000000" w:themeColor="text1"/>
                <w:sz w:val="20"/>
                <w:szCs w:val="20"/>
              </w:rPr>
              <w:t xml:space="preserve">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wymiarowi sprawiedliwości – </w:t>
            </w:r>
            <w:r>
              <w:rPr>
                <w:rFonts w:eastAsia="Calibri"/>
                <w:bCs/>
                <w:color w:val="000000" w:themeColor="text1"/>
                <w:sz w:val="20"/>
                <w:szCs w:val="20"/>
              </w:rPr>
              <w:t xml:space="preserve">niepowrócenie z przepustki </w:t>
            </w:r>
            <w:r w:rsidRPr="00E63AC5">
              <w:rPr>
                <w:rFonts w:eastAsia="Calibri"/>
                <w:color w:val="000000" w:themeColor="text1"/>
                <w:sz w:val="20"/>
                <w:szCs w:val="20"/>
              </w:rPr>
              <w:t xml:space="preserve">- art. </w:t>
            </w:r>
            <w:r w:rsidRPr="00E63AC5">
              <w:rPr>
                <w:rFonts w:eastAsia="Calibri"/>
                <w:bCs/>
                <w:color w:val="000000" w:themeColor="text1"/>
                <w:sz w:val="20"/>
                <w:szCs w:val="20"/>
              </w:rPr>
              <w:t>2</w:t>
            </w:r>
            <w:r>
              <w:rPr>
                <w:rFonts w:eastAsia="Calibri"/>
                <w:bCs/>
                <w:color w:val="000000" w:themeColor="text1"/>
                <w:sz w:val="20"/>
                <w:szCs w:val="20"/>
              </w:rPr>
              <w:t>4</w:t>
            </w:r>
            <w:r w:rsidRPr="00E63AC5">
              <w:rPr>
                <w:rFonts w:eastAsia="Calibri"/>
                <w:bCs/>
                <w:color w:val="000000" w:themeColor="text1"/>
                <w:sz w:val="20"/>
                <w:szCs w:val="20"/>
              </w:rPr>
              <w:t>2 §</w:t>
            </w:r>
            <w:r>
              <w:rPr>
                <w:rFonts w:eastAsia="Calibri"/>
                <w:bCs/>
                <w:color w:val="000000" w:themeColor="text1"/>
                <w:sz w:val="20"/>
                <w:szCs w:val="20"/>
              </w:rPr>
              <w:t>2</w:t>
            </w:r>
            <w:r w:rsidRPr="00E63AC5">
              <w:rPr>
                <w:rFonts w:eastAsia="Calibri"/>
                <w:bCs/>
                <w:color w:val="000000" w:themeColor="text1"/>
                <w:sz w:val="20"/>
                <w:szCs w:val="20"/>
              </w:rPr>
              <w:t xml:space="preserve">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wymiarowi sprawiedliwości – </w:t>
            </w:r>
            <w:r>
              <w:rPr>
                <w:rFonts w:eastAsia="Calibri"/>
                <w:bCs/>
                <w:color w:val="000000" w:themeColor="text1"/>
                <w:sz w:val="20"/>
                <w:szCs w:val="20"/>
              </w:rPr>
              <w:t xml:space="preserve">niepowrócenie z przerwy </w:t>
            </w:r>
            <w:r w:rsidRPr="00E63AC5">
              <w:rPr>
                <w:rFonts w:eastAsia="Calibri"/>
                <w:color w:val="000000" w:themeColor="text1"/>
                <w:sz w:val="20"/>
                <w:szCs w:val="20"/>
              </w:rPr>
              <w:t xml:space="preserve">- art. </w:t>
            </w:r>
            <w:r w:rsidRPr="00E63AC5">
              <w:rPr>
                <w:rFonts w:eastAsia="Calibri"/>
                <w:bCs/>
                <w:color w:val="000000" w:themeColor="text1"/>
                <w:sz w:val="20"/>
                <w:szCs w:val="20"/>
              </w:rPr>
              <w:t>2</w:t>
            </w:r>
            <w:r>
              <w:rPr>
                <w:rFonts w:eastAsia="Calibri"/>
                <w:bCs/>
                <w:color w:val="000000" w:themeColor="text1"/>
                <w:sz w:val="20"/>
                <w:szCs w:val="20"/>
              </w:rPr>
              <w:t>4</w:t>
            </w:r>
            <w:r w:rsidRPr="00E63AC5">
              <w:rPr>
                <w:rFonts w:eastAsia="Calibri"/>
                <w:bCs/>
                <w:color w:val="000000" w:themeColor="text1"/>
                <w:sz w:val="20"/>
                <w:szCs w:val="20"/>
              </w:rPr>
              <w:t>2 §</w:t>
            </w:r>
            <w:r>
              <w:rPr>
                <w:rFonts w:eastAsia="Calibri"/>
                <w:bCs/>
                <w:color w:val="000000" w:themeColor="text1"/>
                <w:sz w:val="20"/>
                <w:szCs w:val="20"/>
              </w:rPr>
              <w:t>3</w:t>
            </w:r>
            <w:r w:rsidRPr="00E63AC5">
              <w:rPr>
                <w:rFonts w:eastAsia="Calibri"/>
                <w:bCs/>
                <w:color w:val="000000" w:themeColor="text1"/>
                <w:sz w:val="20"/>
                <w:szCs w:val="20"/>
              </w:rPr>
              <w:t xml:space="preserve">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wymiarowi sprawiedliwości – </w:t>
            </w:r>
            <w:r>
              <w:rPr>
                <w:rFonts w:eastAsia="Calibri"/>
                <w:bCs/>
                <w:color w:val="000000" w:themeColor="text1"/>
                <w:sz w:val="20"/>
                <w:szCs w:val="20"/>
              </w:rPr>
              <w:t>pozostałe</w:t>
            </w:r>
            <w:r w:rsidRPr="00E63AC5">
              <w:rPr>
                <w:rFonts w:eastAsia="Calibri"/>
                <w:bCs/>
                <w:color w:val="000000" w:themeColor="text1"/>
                <w:sz w:val="20"/>
                <w:szCs w:val="20"/>
              </w:rPr>
              <w:t xml:space="preserve"> </w:t>
            </w:r>
            <w:r w:rsidRPr="00E63AC5">
              <w:rPr>
                <w:rFonts w:eastAsia="Calibri"/>
                <w:color w:val="000000" w:themeColor="text1"/>
                <w:sz w:val="20"/>
                <w:szCs w:val="20"/>
              </w:rPr>
              <w:t xml:space="preserve">- art. </w:t>
            </w:r>
            <w:r w:rsidRPr="00E63AC5">
              <w:rPr>
                <w:rFonts w:eastAsia="Calibri"/>
                <w:bCs/>
                <w:color w:val="000000" w:themeColor="text1"/>
                <w:sz w:val="20"/>
                <w:szCs w:val="20"/>
              </w:rPr>
              <w:t>232</w:t>
            </w:r>
            <w:r>
              <w:rPr>
                <w:rFonts w:eastAsia="Calibri"/>
                <w:bCs/>
                <w:color w:val="000000" w:themeColor="text1"/>
                <w:sz w:val="20"/>
                <w:szCs w:val="20"/>
              </w:rPr>
              <w:t>-</w:t>
            </w:r>
            <w:r w:rsidRPr="00E63AC5">
              <w:rPr>
                <w:rFonts w:eastAsia="Calibri"/>
                <w:bCs/>
                <w:color w:val="000000" w:themeColor="text1"/>
                <w:sz w:val="20"/>
                <w:szCs w:val="20"/>
              </w:rPr>
              <w:t>241, 243</w:t>
            </w:r>
            <w:r>
              <w:rPr>
                <w:rFonts w:eastAsia="Calibri"/>
                <w:bCs/>
                <w:color w:val="000000" w:themeColor="text1"/>
                <w:sz w:val="20"/>
                <w:szCs w:val="20"/>
              </w:rPr>
              <w:t>-</w:t>
            </w:r>
            <w:r w:rsidRPr="00E63AC5">
              <w:rPr>
                <w:rFonts w:eastAsia="Calibri"/>
                <w:bCs/>
                <w:color w:val="000000" w:themeColor="text1"/>
                <w:sz w:val="20"/>
                <w:szCs w:val="20"/>
              </w:rPr>
              <w:t>247</w:t>
            </w:r>
          </w:p>
        </w:tc>
        <w:tc>
          <w:tcPr>
            <w:tcW w:w="113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wyborom i referendum - art. 248-251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porządkowi publicznemu - zorganizowana grupa - art. 258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porządkowi publicznemu - pozostałe - art. 252-257, 259-264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ochronie informacji - art. 265-269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wiarygodności dokumentów </w:t>
            </w:r>
            <w:r w:rsidRPr="00E63AC5">
              <w:rPr>
                <w:rFonts w:eastAsia="Calibri"/>
                <w:color w:val="000000" w:themeColor="text1"/>
                <w:sz w:val="20"/>
                <w:szCs w:val="20"/>
              </w:rPr>
              <w:t xml:space="preserve">- art. </w:t>
            </w:r>
            <w:r w:rsidRPr="00E63AC5">
              <w:rPr>
                <w:rFonts w:eastAsia="Calibri"/>
                <w:bCs/>
                <w:color w:val="000000" w:themeColor="text1"/>
                <w:sz w:val="20"/>
                <w:szCs w:val="20"/>
              </w:rPr>
              <w:t>270-277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Przeciwko mieniu – kradzieże - art. 27</w:t>
            </w:r>
            <w:r>
              <w:rPr>
                <w:rFonts w:eastAsia="Calibri"/>
                <w:bCs/>
                <w:color w:val="000000" w:themeColor="text1"/>
                <w:sz w:val="20"/>
                <w:szCs w:val="20"/>
              </w:rPr>
              <w:t>8</w:t>
            </w:r>
            <w:r w:rsidRPr="00E63AC5">
              <w:rPr>
                <w:rFonts w:eastAsia="Calibri"/>
                <w:bCs/>
                <w:color w:val="000000" w:themeColor="text1"/>
                <w:sz w:val="20"/>
                <w:szCs w:val="20"/>
              </w:rPr>
              <w:t xml:space="preserve">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Przeciwko mieniu – kradzieże z włamaniem - art. 279 kk</w:t>
            </w:r>
          </w:p>
        </w:tc>
        <w:tc>
          <w:tcPr>
            <w:tcW w:w="113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mieniu – rozbój </w:t>
            </w:r>
            <w:r w:rsidRPr="00E63AC5">
              <w:rPr>
                <w:rFonts w:eastAsia="Calibri"/>
                <w:color w:val="000000" w:themeColor="text1"/>
                <w:sz w:val="20"/>
                <w:szCs w:val="20"/>
              </w:rPr>
              <w:t xml:space="preserve">- art. </w:t>
            </w:r>
            <w:r w:rsidRPr="00E63AC5">
              <w:rPr>
                <w:rFonts w:eastAsia="Calibri"/>
                <w:bCs/>
                <w:color w:val="000000" w:themeColor="text1"/>
                <w:sz w:val="20"/>
                <w:szCs w:val="20"/>
              </w:rPr>
              <w:t>280 §1 kk</w:t>
            </w:r>
          </w:p>
        </w:tc>
        <w:tc>
          <w:tcPr>
            <w:tcW w:w="113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13</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13</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mieniu – rozbój </w:t>
            </w:r>
            <w:r w:rsidRPr="00E63AC5">
              <w:rPr>
                <w:rFonts w:eastAsia="Calibri"/>
                <w:color w:val="000000" w:themeColor="text1"/>
                <w:sz w:val="20"/>
                <w:szCs w:val="20"/>
              </w:rPr>
              <w:t xml:space="preserve">- art. </w:t>
            </w:r>
            <w:r w:rsidRPr="00E63AC5">
              <w:rPr>
                <w:rFonts w:eastAsia="Calibri"/>
                <w:bCs/>
                <w:color w:val="000000" w:themeColor="text1"/>
                <w:sz w:val="20"/>
                <w:szCs w:val="20"/>
              </w:rPr>
              <w:t>280 §2 kk</w:t>
            </w:r>
          </w:p>
        </w:tc>
        <w:tc>
          <w:tcPr>
            <w:tcW w:w="113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9</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4</w:t>
            </w:r>
          </w:p>
        </w:tc>
        <w:tc>
          <w:tcPr>
            <w:tcW w:w="150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5</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mieniu – wymuszenia rozbójnicze </w:t>
            </w:r>
            <w:r w:rsidRPr="00E63AC5">
              <w:rPr>
                <w:rFonts w:eastAsia="Calibri"/>
                <w:color w:val="000000" w:themeColor="text1"/>
                <w:sz w:val="20"/>
                <w:szCs w:val="20"/>
              </w:rPr>
              <w:t xml:space="preserve">- art. </w:t>
            </w:r>
            <w:r w:rsidRPr="00E63AC5">
              <w:rPr>
                <w:rFonts w:eastAsia="Calibri"/>
                <w:bCs/>
                <w:color w:val="000000" w:themeColor="text1"/>
                <w:sz w:val="20"/>
                <w:szCs w:val="20"/>
              </w:rPr>
              <w:t>282 kk</w:t>
            </w:r>
          </w:p>
        </w:tc>
        <w:tc>
          <w:tcPr>
            <w:tcW w:w="113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mieniu – pozostałe </w:t>
            </w:r>
            <w:r w:rsidRPr="00E63AC5">
              <w:rPr>
                <w:rFonts w:eastAsia="Calibri"/>
                <w:color w:val="000000" w:themeColor="text1"/>
                <w:sz w:val="20"/>
                <w:szCs w:val="20"/>
              </w:rPr>
              <w:t xml:space="preserve">- art. </w:t>
            </w:r>
            <w:r w:rsidRPr="00E63AC5">
              <w:rPr>
                <w:rFonts w:eastAsia="Calibri"/>
                <w:bCs/>
                <w:color w:val="000000" w:themeColor="text1"/>
                <w:sz w:val="20"/>
                <w:szCs w:val="20"/>
              </w:rPr>
              <w:t>281, 283</w:t>
            </w:r>
            <w:r>
              <w:rPr>
                <w:rFonts w:eastAsia="Calibri"/>
                <w:bCs/>
                <w:color w:val="000000" w:themeColor="text1"/>
                <w:sz w:val="20"/>
                <w:szCs w:val="20"/>
              </w:rPr>
              <w:t>-</w:t>
            </w:r>
            <w:r w:rsidRPr="00E63AC5">
              <w:rPr>
                <w:rFonts w:eastAsia="Calibri"/>
                <w:bCs/>
                <w:color w:val="000000" w:themeColor="text1"/>
                <w:sz w:val="20"/>
                <w:szCs w:val="20"/>
              </w:rPr>
              <w:t>295 kk</w:t>
            </w:r>
          </w:p>
        </w:tc>
        <w:tc>
          <w:tcPr>
            <w:tcW w:w="113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obrotowi gospodarczemu - art. 296-309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obrotowi pieniędzmi i papierami wartościowymi - art. 310-316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Określone w części wojskowej (art. 317-363 kk</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785476" w:rsidRPr="00E63AC5" w:rsidTr="00471D11">
        <w:trPr>
          <w:jc w:val="center"/>
        </w:trPr>
        <w:tc>
          <w:tcPr>
            <w:tcW w:w="5308" w:type="dxa"/>
            <w:shd w:val="clear" w:color="auto" w:fill="auto"/>
          </w:tcPr>
          <w:p w:rsidR="00785476" w:rsidRPr="00E63AC5" w:rsidRDefault="00785476"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Przestępstwa i wykroczenia określne w innych aktach prawnych</w:t>
            </w:r>
          </w:p>
        </w:tc>
        <w:tc>
          <w:tcPr>
            <w:tcW w:w="113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785476" w:rsidRPr="00E63AC5"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785476" w:rsidRDefault="00785476"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bl>
    <w:p w:rsidR="00C339F7" w:rsidRPr="00E63AC5" w:rsidRDefault="0024420D" w:rsidP="00965F0C">
      <w:pPr>
        <w:pStyle w:val="NormalnyWeb"/>
        <w:spacing w:before="0" w:beforeAutospacing="0" w:after="0" w:afterAutospacing="0"/>
        <w:jc w:val="center"/>
        <w:rPr>
          <w:bCs/>
          <w:color w:val="000000" w:themeColor="text1"/>
        </w:rPr>
      </w:pPr>
      <w:r w:rsidRPr="00E63AC5">
        <w:rPr>
          <w:bCs/>
          <w:color w:val="000000" w:themeColor="text1"/>
        </w:rPr>
        <w:t>2015</w:t>
      </w:r>
    </w:p>
    <w:tbl>
      <w:tblPr>
        <w:tblW w:w="10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5"/>
        <w:gridCol w:w="1134"/>
        <w:gridCol w:w="1276"/>
        <w:gridCol w:w="1559"/>
        <w:gridCol w:w="1545"/>
      </w:tblGrid>
      <w:tr w:rsidR="00F202DC" w:rsidRPr="00E63AC5" w:rsidTr="00471D11">
        <w:trPr>
          <w:jc w:val="center"/>
        </w:trPr>
        <w:tc>
          <w:tcPr>
            <w:tcW w:w="5285"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p>
        </w:tc>
        <w:tc>
          <w:tcPr>
            <w:tcW w:w="1134"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sidRPr="00E63AC5">
              <w:rPr>
                <w:rFonts w:eastAsia="Calibri"/>
                <w:bCs/>
                <w:color w:val="000000" w:themeColor="text1"/>
                <w:sz w:val="20"/>
                <w:szCs w:val="20"/>
              </w:rPr>
              <w:t>Razem</w:t>
            </w:r>
          </w:p>
        </w:tc>
        <w:tc>
          <w:tcPr>
            <w:tcW w:w="1276"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sidRPr="00E63AC5">
              <w:rPr>
                <w:rFonts w:eastAsia="Calibri"/>
                <w:bCs/>
                <w:color w:val="000000" w:themeColor="text1"/>
                <w:sz w:val="20"/>
                <w:szCs w:val="20"/>
              </w:rPr>
              <w:t>Wyroki prawomocne</w:t>
            </w:r>
          </w:p>
        </w:tc>
        <w:tc>
          <w:tcPr>
            <w:tcW w:w="1559"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sidRPr="00E63AC5">
              <w:rPr>
                <w:rFonts w:eastAsia="Calibri"/>
                <w:bCs/>
                <w:color w:val="000000" w:themeColor="text1"/>
                <w:sz w:val="20"/>
                <w:szCs w:val="20"/>
              </w:rPr>
              <w:t>Wyroki nieprawomocne</w:t>
            </w:r>
          </w:p>
        </w:tc>
        <w:tc>
          <w:tcPr>
            <w:tcW w:w="1545"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sidRPr="00E63AC5">
              <w:rPr>
                <w:rFonts w:eastAsia="Calibri"/>
                <w:bCs/>
                <w:color w:val="000000" w:themeColor="text1"/>
                <w:sz w:val="20"/>
                <w:szCs w:val="20"/>
              </w:rPr>
              <w:t>Areszty tymczasowe</w:t>
            </w:r>
          </w:p>
        </w:tc>
      </w:tr>
      <w:tr w:rsidR="00F202DC" w:rsidRPr="00E63AC5" w:rsidTr="00471D11">
        <w:trPr>
          <w:jc w:val="center"/>
        </w:trPr>
        <w:tc>
          <w:tcPr>
            <w:tcW w:w="5285"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Razem orzeczeń</w:t>
            </w:r>
            <w:r>
              <w:rPr>
                <w:rFonts w:eastAsia="Calibri"/>
                <w:bCs/>
                <w:color w:val="000000" w:themeColor="text1"/>
                <w:sz w:val="20"/>
                <w:szCs w:val="20"/>
              </w:rPr>
              <w:t>, Kodeks karny</w:t>
            </w:r>
          </w:p>
        </w:tc>
        <w:tc>
          <w:tcPr>
            <w:tcW w:w="1134"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35</w:t>
            </w:r>
          </w:p>
        </w:tc>
        <w:tc>
          <w:tcPr>
            <w:tcW w:w="1276"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4</w:t>
            </w:r>
          </w:p>
        </w:tc>
        <w:tc>
          <w:tcPr>
            <w:tcW w:w="1559"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545"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30</w:t>
            </w:r>
          </w:p>
        </w:tc>
      </w:tr>
      <w:tr w:rsidR="00F202DC" w:rsidRPr="00E63AC5" w:rsidTr="00471D11">
        <w:trPr>
          <w:jc w:val="center"/>
        </w:trPr>
        <w:tc>
          <w:tcPr>
            <w:tcW w:w="5285"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pokojowi, ludzkości oraz wojenne - art. 117-126 kk</w:t>
            </w:r>
          </w:p>
        </w:tc>
        <w:tc>
          <w:tcPr>
            <w:tcW w:w="1134"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202DC" w:rsidRPr="00E63AC5" w:rsidTr="00471D11">
        <w:trPr>
          <w:jc w:val="center"/>
        </w:trPr>
        <w:tc>
          <w:tcPr>
            <w:tcW w:w="5285"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Rzeczypospolitej Polskiej - art. 127-139 kk</w:t>
            </w:r>
          </w:p>
        </w:tc>
        <w:tc>
          <w:tcPr>
            <w:tcW w:w="1134"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202DC" w:rsidRPr="00E63AC5" w:rsidTr="00471D11">
        <w:trPr>
          <w:jc w:val="center"/>
        </w:trPr>
        <w:tc>
          <w:tcPr>
            <w:tcW w:w="5285"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obronności - art. 140-147 kk</w:t>
            </w:r>
          </w:p>
        </w:tc>
        <w:tc>
          <w:tcPr>
            <w:tcW w:w="1134"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202DC" w:rsidRPr="00E63AC5" w:rsidTr="00471D11">
        <w:trPr>
          <w:jc w:val="center"/>
        </w:trPr>
        <w:tc>
          <w:tcPr>
            <w:tcW w:w="5285"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Zabójstwo </w:t>
            </w:r>
            <w:r w:rsidRPr="00E63AC5">
              <w:rPr>
                <w:rFonts w:eastAsia="Calibri"/>
                <w:color w:val="000000" w:themeColor="text1"/>
                <w:sz w:val="20"/>
                <w:szCs w:val="20"/>
              </w:rPr>
              <w:t xml:space="preserve">- art. </w:t>
            </w:r>
            <w:r w:rsidRPr="00E63AC5">
              <w:rPr>
                <w:rFonts w:eastAsia="Calibri"/>
                <w:bCs/>
                <w:color w:val="000000" w:themeColor="text1"/>
                <w:sz w:val="20"/>
                <w:szCs w:val="20"/>
              </w:rPr>
              <w:t>148§1 kk</w:t>
            </w:r>
          </w:p>
        </w:tc>
        <w:tc>
          <w:tcPr>
            <w:tcW w:w="1134"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276" w:type="dxa"/>
            <w:shd w:val="clear" w:color="auto" w:fill="auto"/>
            <w:vAlign w:val="center"/>
          </w:tcPr>
          <w:p w:rsidR="00F202DC"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center"/>
          </w:tcPr>
          <w:p w:rsidR="00F202DC"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r>
      <w:tr w:rsidR="00F202DC" w:rsidRPr="00E63AC5" w:rsidTr="00471D11">
        <w:trPr>
          <w:jc w:val="center"/>
        </w:trPr>
        <w:tc>
          <w:tcPr>
            <w:tcW w:w="5285"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Zabójstwo </w:t>
            </w:r>
            <w:r w:rsidRPr="00E63AC5">
              <w:rPr>
                <w:rFonts w:eastAsia="Calibri"/>
                <w:color w:val="000000" w:themeColor="text1"/>
                <w:sz w:val="20"/>
                <w:szCs w:val="20"/>
              </w:rPr>
              <w:t xml:space="preserve">- art. </w:t>
            </w:r>
            <w:r w:rsidRPr="00E63AC5">
              <w:rPr>
                <w:rFonts w:eastAsia="Calibri"/>
                <w:bCs/>
                <w:color w:val="000000" w:themeColor="text1"/>
                <w:sz w:val="20"/>
                <w:szCs w:val="20"/>
              </w:rPr>
              <w:t>148§2 kk</w:t>
            </w:r>
          </w:p>
        </w:tc>
        <w:tc>
          <w:tcPr>
            <w:tcW w:w="1134"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276"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559" w:type="dxa"/>
            <w:shd w:val="clear" w:color="auto" w:fill="auto"/>
            <w:vAlign w:val="center"/>
          </w:tcPr>
          <w:p w:rsidR="00F202DC"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F202DC" w:rsidRPr="00E63AC5" w:rsidTr="00471D11">
        <w:trPr>
          <w:jc w:val="center"/>
        </w:trPr>
        <w:tc>
          <w:tcPr>
            <w:tcW w:w="5285"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Zabójstwo</w:t>
            </w:r>
            <w:r w:rsidRPr="00E63AC5">
              <w:rPr>
                <w:rFonts w:eastAsia="Calibri"/>
                <w:color w:val="000000" w:themeColor="text1"/>
                <w:sz w:val="20"/>
                <w:szCs w:val="20"/>
              </w:rPr>
              <w:t xml:space="preserve">- art. </w:t>
            </w:r>
            <w:r w:rsidRPr="00E63AC5">
              <w:rPr>
                <w:rFonts w:eastAsia="Calibri"/>
                <w:bCs/>
                <w:color w:val="000000" w:themeColor="text1"/>
                <w:sz w:val="20"/>
                <w:szCs w:val="20"/>
              </w:rPr>
              <w:t>148§</w:t>
            </w:r>
            <w:r>
              <w:rPr>
                <w:rFonts w:eastAsia="Calibri"/>
                <w:bCs/>
                <w:color w:val="000000" w:themeColor="text1"/>
                <w:sz w:val="20"/>
                <w:szCs w:val="20"/>
              </w:rPr>
              <w:t>3</w:t>
            </w:r>
            <w:r w:rsidRPr="00E63AC5">
              <w:rPr>
                <w:rFonts w:eastAsia="Calibri"/>
                <w:bCs/>
                <w:color w:val="000000" w:themeColor="text1"/>
                <w:sz w:val="20"/>
                <w:szCs w:val="20"/>
              </w:rPr>
              <w:t xml:space="preserve"> kk</w:t>
            </w:r>
          </w:p>
        </w:tc>
        <w:tc>
          <w:tcPr>
            <w:tcW w:w="1134"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202DC" w:rsidRPr="00E63AC5" w:rsidTr="00471D11">
        <w:trPr>
          <w:jc w:val="center"/>
        </w:trPr>
        <w:tc>
          <w:tcPr>
            <w:tcW w:w="5285"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 xml:space="preserve">Zabójstwo </w:t>
            </w:r>
            <w:r w:rsidRPr="00E63AC5">
              <w:rPr>
                <w:rFonts w:eastAsia="Calibri"/>
                <w:color w:val="000000" w:themeColor="text1"/>
                <w:sz w:val="20"/>
                <w:szCs w:val="20"/>
              </w:rPr>
              <w:t xml:space="preserve">- art. </w:t>
            </w:r>
            <w:r w:rsidRPr="00E63AC5">
              <w:rPr>
                <w:rFonts w:eastAsia="Calibri"/>
                <w:bCs/>
                <w:color w:val="000000" w:themeColor="text1"/>
                <w:sz w:val="20"/>
                <w:szCs w:val="20"/>
              </w:rPr>
              <w:t>148§</w:t>
            </w:r>
            <w:r>
              <w:rPr>
                <w:rFonts w:eastAsia="Calibri"/>
                <w:bCs/>
                <w:color w:val="000000" w:themeColor="text1"/>
                <w:sz w:val="20"/>
                <w:szCs w:val="20"/>
              </w:rPr>
              <w:t>4</w:t>
            </w:r>
            <w:r w:rsidRPr="00E63AC5">
              <w:rPr>
                <w:rFonts w:eastAsia="Calibri"/>
                <w:bCs/>
                <w:color w:val="000000" w:themeColor="text1"/>
                <w:sz w:val="20"/>
                <w:szCs w:val="20"/>
              </w:rPr>
              <w:t xml:space="preserve"> kk</w:t>
            </w:r>
          </w:p>
        </w:tc>
        <w:tc>
          <w:tcPr>
            <w:tcW w:w="1134"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center"/>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center"/>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center"/>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202DC" w:rsidRPr="00E63AC5" w:rsidTr="00471D11">
        <w:trPr>
          <w:jc w:val="center"/>
        </w:trPr>
        <w:tc>
          <w:tcPr>
            <w:tcW w:w="5285"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Pozostałe </w:t>
            </w:r>
            <w:r w:rsidRPr="00E63AC5">
              <w:rPr>
                <w:rFonts w:eastAsia="Calibri"/>
                <w:color w:val="000000" w:themeColor="text1"/>
                <w:sz w:val="20"/>
                <w:szCs w:val="20"/>
              </w:rPr>
              <w:t xml:space="preserve">- art. </w:t>
            </w:r>
            <w:r w:rsidRPr="00E63AC5">
              <w:rPr>
                <w:rFonts w:eastAsia="Calibri"/>
                <w:bCs/>
                <w:color w:val="000000" w:themeColor="text1"/>
                <w:sz w:val="20"/>
                <w:szCs w:val="20"/>
              </w:rPr>
              <w:t>149 do 162 kk</w:t>
            </w:r>
          </w:p>
        </w:tc>
        <w:tc>
          <w:tcPr>
            <w:tcW w:w="1134"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w:t>
            </w:r>
          </w:p>
        </w:tc>
        <w:tc>
          <w:tcPr>
            <w:tcW w:w="1276" w:type="dxa"/>
            <w:shd w:val="clear" w:color="auto" w:fill="auto"/>
            <w:vAlign w:val="center"/>
          </w:tcPr>
          <w:p w:rsidR="00F202DC"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center"/>
          </w:tcPr>
          <w:p w:rsidR="00F202DC"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w:t>
            </w:r>
          </w:p>
        </w:tc>
      </w:tr>
      <w:tr w:rsidR="00F202DC" w:rsidRPr="00E63AC5" w:rsidTr="00471D11">
        <w:trPr>
          <w:jc w:val="center"/>
        </w:trPr>
        <w:tc>
          <w:tcPr>
            <w:tcW w:w="5285"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bezpieczeństwu powszechnemu - art. 163-172 kk</w:t>
            </w:r>
          </w:p>
        </w:tc>
        <w:tc>
          <w:tcPr>
            <w:tcW w:w="1134"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bezpieczeństwu w komunikacji </w:t>
            </w:r>
            <w:r w:rsidRPr="00E63AC5">
              <w:rPr>
                <w:rFonts w:eastAsia="Calibri"/>
                <w:color w:val="000000" w:themeColor="text1"/>
                <w:sz w:val="20"/>
                <w:szCs w:val="20"/>
              </w:rPr>
              <w:t xml:space="preserve">- art. </w:t>
            </w:r>
            <w:r w:rsidRPr="00E63AC5">
              <w:rPr>
                <w:rFonts w:eastAsia="Calibri"/>
                <w:bCs/>
                <w:color w:val="000000" w:themeColor="text1"/>
                <w:sz w:val="20"/>
                <w:szCs w:val="20"/>
              </w:rPr>
              <w:t>173 do 180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środowisku - art. 181-188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wolności </w:t>
            </w:r>
            <w:r w:rsidRPr="00E63AC5">
              <w:rPr>
                <w:rFonts w:eastAsia="Calibri"/>
                <w:color w:val="000000" w:themeColor="text1"/>
                <w:sz w:val="20"/>
                <w:szCs w:val="20"/>
              </w:rPr>
              <w:t xml:space="preserve">- art. </w:t>
            </w:r>
            <w:r w:rsidRPr="00E63AC5">
              <w:rPr>
                <w:rFonts w:eastAsia="Calibri"/>
                <w:bCs/>
                <w:color w:val="000000" w:themeColor="text1"/>
                <w:sz w:val="20"/>
                <w:szCs w:val="20"/>
              </w:rPr>
              <w:t>189 do 193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sumienia i wyznania - art. 194-196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seksualnej i obyczajności</w:t>
            </w:r>
            <w:r w:rsidR="00AC5C98" w:rsidRPr="00E63AC5">
              <w:rPr>
                <w:rFonts w:eastAsia="Calibri"/>
                <w:bCs/>
                <w:color w:val="000000" w:themeColor="text1"/>
                <w:sz w:val="20"/>
                <w:szCs w:val="20"/>
              </w:rPr>
              <w:t xml:space="preserve"> – zgwałcenia </w:t>
            </w:r>
            <w:r w:rsidR="00AC5C98" w:rsidRPr="00E63AC5">
              <w:rPr>
                <w:rFonts w:eastAsia="Calibri"/>
                <w:color w:val="000000" w:themeColor="text1"/>
                <w:sz w:val="20"/>
                <w:szCs w:val="20"/>
              </w:rPr>
              <w:t xml:space="preserve">- art. </w:t>
            </w:r>
            <w:r w:rsidR="00AC5C98" w:rsidRPr="00E63AC5">
              <w:rPr>
                <w:rFonts w:eastAsia="Calibri"/>
                <w:bCs/>
                <w:color w:val="000000" w:themeColor="text1"/>
                <w:sz w:val="20"/>
                <w:szCs w:val="20"/>
              </w:rPr>
              <w:t>197§1 kk</w:t>
            </w:r>
          </w:p>
        </w:tc>
        <w:tc>
          <w:tcPr>
            <w:tcW w:w="1134"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545"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AC5C98" w:rsidRPr="00E63AC5" w:rsidTr="00471D11">
        <w:trPr>
          <w:jc w:val="center"/>
        </w:trPr>
        <w:tc>
          <w:tcPr>
            <w:tcW w:w="5285" w:type="dxa"/>
            <w:shd w:val="clear" w:color="auto" w:fill="auto"/>
          </w:tcPr>
          <w:p w:rsidR="00AC5C98"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lastRenderedPageBreak/>
              <w:t>Przeciwko wolności seksualnej i obyczajności</w:t>
            </w:r>
            <w:r w:rsidR="00AC5C98" w:rsidRPr="00E63AC5">
              <w:rPr>
                <w:rFonts w:eastAsia="Calibri"/>
                <w:bCs/>
                <w:color w:val="000000" w:themeColor="text1"/>
                <w:sz w:val="20"/>
                <w:szCs w:val="20"/>
              </w:rPr>
              <w:t xml:space="preserve"> – zgwałcenia </w:t>
            </w:r>
            <w:r w:rsidR="00AC5C98" w:rsidRPr="00E63AC5">
              <w:rPr>
                <w:rFonts w:eastAsia="Calibri"/>
                <w:color w:val="000000" w:themeColor="text1"/>
                <w:sz w:val="20"/>
                <w:szCs w:val="20"/>
              </w:rPr>
              <w:t xml:space="preserve">- art. </w:t>
            </w:r>
            <w:r w:rsidR="00AC5C98" w:rsidRPr="00E63AC5">
              <w:rPr>
                <w:rFonts w:eastAsia="Calibri"/>
                <w:bCs/>
                <w:color w:val="000000" w:themeColor="text1"/>
                <w:sz w:val="20"/>
                <w:szCs w:val="20"/>
              </w:rPr>
              <w:t>197§2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seksualnej i obyczajności</w:t>
            </w:r>
            <w:r w:rsidR="00AC5C98">
              <w:rPr>
                <w:rFonts w:eastAsia="Calibri"/>
                <w:bCs/>
                <w:color w:val="000000" w:themeColor="text1"/>
                <w:sz w:val="20"/>
                <w:szCs w:val="20"/>
              </w:rPr>
              <w:t xml:space="preserve"> - zgwałcenia - art. 197 </w:t>
            </w:r>
            <w:r w:rsidR="00AC5C98" w:rsidRPr="00E63AC5">
              <w:rPr>
                <w:rFonts w:eastAsia="Calibri"/>
                <w:bCs/>
                <w:color w:val="000000" w:themeColor="text1"/>
                <w:sz w:val="20"/>
                <w:szCs w:val="20"/>
              </w:rPr>
              <w:t>§</w:t>
            </w:r>
            <w:r w:rsidR="00AC5C98">
              <w:rPr>
                <w:rFonts w:eastAsia="Calibri"/>
                <w:bCs/>
                <w:color w:val="000000" w:themeColor="text1"/>
                <w:sz w:val="20"/>
                <w:szCs w:val="20"/>
              </w:rPr>
              <w:t>3</w:t>
            </w:r>
            <w:r w:rsidR="00AC5C98" w:rsidRPr="00E63AC5">
              <w:rPr>
                <w:rFonts w:eastAsia="Calibri"/>
                <w:bCs/>
                <w:color w:val="000000" w:themeColor="text1"/>
                <w:sz w:val="20"/>
                <w:szCs w:val="20"/>
              </w:rPr>
              <w:t xml:space="preserve"> kk</w:t>
            </w:r>
          </w:p>
        </w:tc>
        <w:tc>
          <w:tcPr>
            <w:tcW w:w="1134"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r>
      <w:tr w:rsidR="00AC5C98" w:rsidRPr="00E63AC5" w:rsidTr="00471D11">
        <w:trPr>
          <w:jc w:val="center"/>
        </w:trPr>
        <w:tc>
          <w:tcPr>
            <w:tcW w:w="5285" w:type="dxa"/>
            <w:shd w:val="clear" w:color="auto" w:fill="auto"/>
          </w:tcPr>
          <w:p w:rsidR="00AC5C98"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seksualnej i obyczajności</w:t>
            </w:r>
            <w:r w:rsidR="00AC5C98">
              <w:rPr>
                <w:rFonts w:eastAsia="Calibri"/>
                <w:bCs/>
                <w:color w:val="000000" w:themeColor="text1"/>
                <w:sz w:val="20"/>
                <w:szCs w:val="20"/>
              </w:rPr>
              <w:t xml:space="preserve"> - zgwałcenia - art. 197 </w:t>
            </w:r>
            <w:r w:rsidR="00AC5C98" w:rsidRPr="00E63AC5">
              <w:rPr>
                <w:rFonts w:eastAsia="Calibri"/>
                <w:bCs/>
                <w:color w:val="000000" w:themeColor="text1"/>
                <w:sz w:val="20"/>
                <w:szCs w:val="20"/>
              </w:rPr>
              <w:t>§</w:t>
            </w:r>
            <w:r w:rsidR="00AC5C98">
              <w:rPr>
                <w:rFonts w:eastAsia="Calibri"/>
                <w:bCs/>
                <w:color w:val="000000" w:themeColor="text1"/>
                <w:sz w:val="20"/>
                <w:szCs w:val="20"/>
              </w:rPr>
              <w:t>4</w:t>
            </w:r>
            <w:r w:rsidR="00AC5C98" w:rsidRPr="00E63AC5">
              <w:rPr>
                <w:rFonts w:eastAsia="Calibri"/>
                <w:bCs/>
                <w:color w:val="000000" w:themeColor="text1"/>
                <w:sz w:val="20"/>
                <w:szCs w:val="20"/>
              </w:rPr>
              <w:t xml:space="preserve">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seksualnej i obyczajności</w:t>
            </w:r>
            <w:r w:rsidR="00AC5C98">
              <w:rPr>
                <w:rFonts w:eastAsia="Calibri"/>
                <w:bCs/>
                <w:color w:val="000000" w:themeColor="text1"/>
                <w:sz w:val="20"/>
                <w:szCs w:val="20"/>
              </w:rPr>
              <w:t xml:space="preserve"> - pozostałe - art. 198-205</w:t>
            </w:r>
            <w:r w:rsidR="00AC5C98" w:rsidRPr="00E63AC5">
              <w:rPr>
                <w:rFonts w:eastAsia="Calibri"/>
                <w:bCs/>
                <w:color w:val="000000" w:themeColor="text1"/>
                <w:sz w:val="20"/>
                <w:szCs w:val="20"/>
              </w:rPr>
              <w:t xml:space="preserve">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rodzinie i opiece – znęcanie się </w:t>
            </w:r>
            <w:r w:rsidRPr="00E63AC5">
              <w:rPr>
                <w:rFonts w:eastAsia="Calibri"/>
                <w:color w:val="000000" w:themeColor="text1"/>
                <w:sz w:val="20"/>
                <w:szCs w:val="20"/>
              </w:rPr>
              <w:t xml:space="preserve">- art. </w:t>
            </w:r>
            <w:r w:rsidRPr="00E63AC5">
              <w:rPr>
                <w:rFonts w:eastAsia="Calibri"/>
                <w:bCs/>
                <w:color w:val="000000" w:themeColor="text1"/>
                <w:sz w:val="20"/>
                <w:szCs w:val="20"/>
              </w:rPr>
              <w:t>207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rodzinie i opiece – </w:t>
            </w:r>
            <w:r>
              <w:rPr>
                <w:rFonts w:eastAsia="Calibri"/>
                <w:bCs/>
                <w:color w:val="000000" w:themeColor="text1"/>
                <w:sz w:val="20"/>
                <w:szCs w:val="20"/>
              </w:rPr>
              <w:t>alimenty</w:t>
            </w:r>
            <w:r w:rsidRPr="00E63AC5">
              <w:rPr>
                <w:rFonts w:eastAsia="Calibri"/>
                <w:bCs/>
                <w:color w:val="000000" w:themeColor="text1"/>
                <w:sz w:val="20"/>
                <w:szCs w:val="20"/>
              </w:rPr>
              <w:t xml:space="preserve"> </w:t>
            </w:r>
            <w:r w:rsidRPr="00E63AC5">
              <w:rPr>
                <w:rFonts w:eastAsia="Calibri"/>
                <w:color w:val="000000" w:themeColor="text1"/>
                <w:sz w:val="20"/>
                <w:szCs w:val="20"/>
              </w:rPr>
              <w:t xml:space="preserve">- art. </w:t>
            </w:r>
            <w:r w:rsidRPr="00E63AC5">
              <w:rPr>
                <w:rFonts w:eastAsia="Calibri"/>
                <w:bCs/>
                <w:color w:val="000000" w:themeColor="text1"/>
                <w:sz w:val="20"/>
                <w:szCs w:val="20"/>
              </w:rPr>
              <w:t>20</w:t>
            </w:r>
            <w:r>
              <w:rPr>
                <w:rFonts w:eastAsia="Calibri"/>
                <w:bCs/>
                <w:color w:val="000000" w:themeColor="text1"/>
                <w:sz w:val="20"/>
                <w:szCs w:val="20"/>
              </w:rPr>
              <w:t>9</w:t>
            </w:r>
            <w:r w:rsidRPr="00E63AC5">
              <w:rPr>
                <w:rFonts w:eastAsia="Calibri"/>
                <w:bCs/>
                <w:color w:val="000000" w:themeColor="text1"/>
                <w:sz w:val="20"/>
                <w:szCs w:val="20"/>
              </w:rPr>
              <w:t xml:space="preserve">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rodzinie i opiece – </w:t>
            </w:r>
            <w:r>
              <w:rPr>
                <w:rFonts w:eastAsia="Calibri"/>
                <w:bCs/>
                <w:color w:val="000000" w:themeColor="text1"/>
                <w:sz w:val="20"/>
                <w:szCs w:val="20"/>
              </w:rPr>
              <w:t>pozostałe</w:t>
            </w:r>
            <w:r w:rsidRPr="00E63AC5">
              <w:rPr>
                <w:rFonts w:eastAsia="Calibri"/>
                <w:bCs/>
                <w:color w:val="000000" w:themeColor="text1"/>
                <w:sz w:val="20"/>
                <w:szCs w:val="20"/>
              </w:rPr>
              <w:t xml:space="preserve"> </w:t>
            </w:r>
            <w:r w:rsidRPr="00E63AC5">
              <w:rPr>
                <w:rFonts w:eastAsia="Calibri"/>
                <w:color w:val="000000" w:themeColor="text1"/>
                <w:sz w:val="20"/>
                <w:szCs w:val="20"/>
              </w:rPr>
              <w:t xml:space="preserve">- art. </w:t>
            </w:r>
            <w:r w:rsidRPr="00E63AC5">
              <w:rPr>
                <w:rFonts w:eastAsia="Calibri"/>
                <w:bCs/>
                <w:color w:val="000000" w:themeColor="text1"/>
                <w:sz w:val="20"/>
                <w:szCs w:val="20"/>
              </w:rPr>
              <w:t>20</w:t>
            </w:r>
            <w:r>
              <w:rPr>
                <w:rFonts w:eastAsia="Calibri"/>
                <w:bCs/>
                <w:color w:val="000000" w:themeColor="text1"/>
                <w:sz w:val="20"/>
                <w:szCs w:val="20"/>
              </w:rPr>
              <w:t>6, 208, 210, 211</w:t>
            </w:r>
            <w:r w:rsidRPr="00E63AC5">
              <w:rPr>
                <w:rFonts w:eastAsia="Calibri"/>
                <w:bCs/>
                <w:color w:val="000000" w:themeColor="text1"/>
                <w:sz w:val="20"/>
                <w:szCs w:val="20"/>
              </w:rPr>
              <w:t xml:space="preserve">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czci i nietykalności cielesnej - art. 212-217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Default="00AC5C98"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prawom osób wykonujących pracę zarobkową - art. 218-221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działalności instytucji państwowych i samorządu </w:t>
            </w:r>
            <w:r>
              <w:rPr>
                <w:rFonts w:eastAsia="Calibri"/>
                <w:bCs/>
                <w:color w:val="000000" w:themeColor="text1"/>
                <w:sz w:val="20"/>
                <w:szCs w:val="20"/>
              </w:rPr>
              <w:t>- art.</w:t>
            </w:r>
            <w:r w:rsidRPr="00E63AC5">
              <w:rPr>
                <w:rFonts w:eastAsia="Calibri"/>
                <w:bCs/>
                <w:color w:val="000000" w:themeColor="text1"/>
                <w:sz w:val="20"/>
                <w:szCs w:val="20"/>
              </w:rPr>
              <w:t xml:space="preserve"> 222</w:t>
            </w:r>
            <w:r>
              <w:rPr>
                <w:rFonts w:eastAsia="Calibri"/>
                <w:bCs/>
                <w:color w:val="000000" w:themeColor="text1"/>
                <w:sz w:val="20"/>
                <w:szCs w:val="20"/>
              </w:rPr>
              <w:t>-</w:t>
            </w:r>
            <w:r w:rsidRPr="00E63AC5">
              <w:rPr>
                <w:rFonts w:eastAsia="Calibri"/>
                <w:bCs/>
                <w:color w:val="000000" w:themeColor="text1"/>
                <w:sz w:val="20"/>
                <w:szCs w:val="20"/>
              </w:rPr>
              <w:t>231 kk</w:t>
            </w:r>
          </w:p>
        </w:tc>
        <w:tc>
          <w:tcPr>
            <w:tcW w:w="1134"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wymiarowi sprawiedliwości – </w:t>
            </w:r>
            <w:r>
              <w:rPr>
                <w:rFonts w:eastAsia="Calibri"/>
                <w:bCs/>
                <w:color w:val="000000" w:themeColor="text1"/>
                <w:sz w:val="20"/>
                <w:szCs w:val="20"/>
              </w:rPr>
              <w:t>ucieczka</w:t>
            </w:r>
            <w:r w:rsidRPr="00E63AC5">
              <w:rPr>
                <w:rFonts w:eastAsia="Calibri"/>
                <w:bCs/>
                <w:color w:val="000000" w:themeColor="text1"/>
                <w:sz w:val="20"/>
                <w:szCs w:val="20"/>
              </w:rPr>
              <w:t xml:space="preserve"> </w:t>
            </w:r>
            <w:r w:rsidRPr="00E63AC5">
              <w:rPr>
                <w:rFonts w:eastAsia="Calibri"/>
                <w:color w:val="000000" w:themeColor="text1"/>
                <w:sz w:val="20"/>
                <w:szCs w:val="20"/>
              </w:rPr>
              <w:t xml:space="preserve">- art. </w:t>
            </w:r>
            <w:r w:rsidRPr="00E63AC5">
              <w:rPr>
                <w:rFonts w:eastAsia="Calibri"/>
                <w:bCs/>
                <w:color w:val="000000" w:themeColor="text1"/>
                <w:sz w:val="20"/>
                <w:szCs w:val="20"/>
              </w:rPr>
              <w:t>2</w:t>
            </w:r>
            <w:r>
              <w:rPr>
                <w:rFonts w:eastAsia="Calibri"/>
                <w:bCs/>
                <w:color w:val="000000" w:themeColor="text1"/>
                <w:sz w:val="20"/>
                <w:szCs w:val="20"/>
              </w:rPr>
              <w:t xml:space="preserve">42 </w:t>
            </w:r>
            <w:r w:rsidRPr="00E63AC5">
              <w:rPr>
                <w:rFonts w:eastAsia="Calibri"/>
                <w:bCs/>
                <w:color w:val="000000" w:themeColor="text1"/>
                <w:sz w:val="20"/>
                <w:szCs w:val="20"/>
              </w:rPr>
              <w:t>§</w:t>
            </w:r>
            <w:r>
              <w:rPr>
                <w:rFonts w:eastAsia="Calibri"/>
                <w:bCs/>
                <w:color w:val="000000" w:themeColor="text1"/>
                <w:sz w:val="20"/>
                <w:szCs w:val="20"/>
              </w:rPr>
              <w:t>1 i 4</w:t>
            </w:r>
            <w:r w:rsidRPr="00E63AC5">
              <w:rPr>
                <w:rFonts w:eastAsia="Calibri"/>
                <w:bCs/>
                <w:color w:val="000000" w:themeColor="text1"/>
                <w:sz w:val="20"/>
                <w:szCs w:val="20"/>
              </w:rPr>
              <w:t xml:space="preserve">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wymiarowi sprawiedliwości – </w:t>
            </w:r>
            <w:r>
              <w:rPr>
                <w:rFonts w:eastAsia="Calibri"/>
                <w:bCs/>
                <w:color w:val="000000" w:themeColor="text1"/>
                <w:sz w:val="20"/>
                <w:szCs w:val="20"/>
              </w:rPr>
              <w:t xml:space="preserve">niepowrócenie z przepustki </w:t>
            </w:r>
            <w:r w:rsidRPr="00E63AC5">
              <w:rPr>
                <w:rFonts w:eastAsia="Calibri"/>
                <w:color w:val="000000" w:themeColor="text1"/>
                <w:sz w:val="20"/>
                <w:szCs w:val="20"/>
              </w:rPr>
              <w:t xml:space="preserve">- art. </w:t>
            </w:r>
            <w:r w:rsidRPr="00E63AC5">
              <w:rPr>
                <w:rFonts w:eastAsia="Calibri"/>
                <w:bCs/>
                <w:color w:val="000000" w:themeColor="text1"/>
                <w:sz w:val="20"/>
                <w:szCs w:val="20"/>
              </w:rPr>
              <w:t>2</w:t>
            </w:r>
            <w:r>
              <w:rPr>
                <w:rFonts w:eastAsia="Calibri"/>
                <w:bCs/>
                <w:color w:val="000000" w:themeColor="text1"/>
                <w:sz w:val="20"/>
                <w:szCs w:val="20"/>
              </w:rPr>
              <w:t>4</w:t>
            </w:r>
            <w:r w:rsidRPr="00E63AC5">
              <w:rPr>
                <w:rFonts w:eastAsia="Calibri"/>
                <w:bCs/>
                <w:color w:val="000000" w:themeColor="text1"/>
                <w:sz w:val="20"/>
                <w:szCs w:val="20"/>
              </w:rPr>
              <w:t>2 §</w:t>
            </w:r>
            <w:r>
              <w:rPr>
                <w:rFonts w:eastAsia="Calibri"/>
                <w:bCs/>
                <w:color w:val="000000" w:themeColor="text1"/>
                <w:sz w:val="20"/>
                <w:szCs w:val="20"/>
              </w:rPr>
              <w:t>2</w:t>
            </w:r>
            <w:r w:rsidRPr="00E63AC5">
              <w:rPr>
                <w:rFonts w:eastAsia="Calibri"/>
                <w:bCs/>
                <w:color w:val="000000" w:themeColor="text1"/>
                <w:sz w:val="20"/>
                <w:szCs w:val="20"/>
              </w:rPr>
              <w:t xml:space="preserve">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wymiarowi sprawiedliwości – </w:t>
            </w:r>
            <w:r>
              <w:rPr>
                <w:rFonts w:eastAsia="Calibri"/>
                <w:bCs/>
                <w:color w:val="000000" w:themeColor="text1"/>
                <w:sz w:val="20"/>
                <w:szCs w:val="20"/>
              </w:rPr>
              <w:t xml:space="preserve">niepowrócenie z przerwy </w:t>
            </w:r>
            <w:r w:rsidRPr="00E63AC5">
              <w:rPr>
                <w:rFonts w:eastAsia="Calibri"/>
                <w:color w:val="000000" w:themeColor="text1"/>
                <w:sz w:val="20"/>
                <w:szCs w:val="20"/>
              </w:rPr>
              <w:t xml:space="preserve">- art. </w:t>
            </w:r>
            <w:r w:rsidRPr="00E63AC5">
              <w:rPr>
                <w:rFonts w:eastAsia="Calibri"/>
                <w:bCs/>
                <w:color w:val="000000" w:themeColor="text1"/>
                <w:sz w:val="20"/>
                <w:szCs w:val="20"/>
              </w:rPr>
              <w:t>2</w:t>
            </w:r>
            <w:r>
              <w:rPr>
                <w:rFonts w:eastAsia="Calibri"/>
                <w:bCs/>
                <w:color w:val="000000" w:themeColor="text1"/>
                <w:sz w:val="20"/>
                <w:szCs w:val="20"/>
              </w:rPr>
              <w:t>4</w:t>
            </w:r>
            <w:r w:rsidRPr="00E63AC5">
              <w:rPr>
                <w:rFonts w:eastAsia="Calibri"/>
                <w:bCs/>
                <w:color w:val="000000" w:themeColor="text1"/>
                <w:sz w:val="20"/>
                <w:szCs w:val="20"/>
              </w:rPr>
              <w:t>2 §</w:t>
            </w:r>
            <w:r>
              <w:rPr>
                <w:rFonts w:eastAsia="Calibri"/>
                <w:bCs/>
                <w:color w:val="000000" w:themeColor="text1"/>
                <w:sz w:val="20"/>
                <w:szCs w:val="20"/>
              </w:rPr>
              <w:t>3</w:t>
            </w:r>
            <w:r w:rsidRPr="00E63AC5">
              <w:rPr>
                <w:rFonts w:eastAsia="Calibri"/>
                <w:bCs/>
                <w:color w:val="000000" w:themeColor="text1"/>
                <w:sz w:val="20"/>
                <w:szCs w:val="20"/>
              </w:rPr>
              <w:t xml:space="preserve">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wymiarowi sprawiedliwości – </w:t>
            </w:r>
            <w:r>
              <w:rPr>
                <w:rFonts w:eastAsia="Calibri"/>
                <w:bCs/>
                <w:color w:val="000000" w:themeColor="text1"/>
                <w:sz w:val="20"/>
                <w:szCs w:val="20"/>
              </w:rPr>
              <w:t>pozostałe</w:t>
            </w:r>
            <w:r w:rsidRPr="00E63AC5">
              <w:rPr>
                <w:rFonts w:eastAsia="Calibri"/>
                <w:bCs/>
                <w:color w:val="000000" w:themeColor="text1"/>
                <w:sz w:val="20"/>
                <w:szCs w:val="20"/>
              </w:rPr>
              <w:t xml:space="preserve"> </w:t>
            </w:r>
            <w:r w:rsidRPr="00E63AC5">
              <w:rPr>
                <w:rFonts w:eastAsia="Calibri"/>
                <w:color w:val="000000" w:themeColor="text1"/>
                <w:sz w:val="20"/>
                <w:szCs w:val="20"/>
              </w:rPr>
              <w:t xml:space="preserve">- art. </w:t>
            </w:r>
            <w:r w:rsidRPr="00E63AC5">
              <w:rPr>
                <w:rFonts w:eastAsia="Calibri"/>
                <w:bCs/>
                <w:color w:val="000000" w:themeColor="text1"/>
                <w:sz w:val="20"/>
                <w:szCs w:val="20"/>
              </w:rPr>
              <w:t>232</w:t>
            </w:r>
            <w:r>
              <w:rPr>
                <w:rFonts w:eastAsia="Calibri"/>
                <w:bCs/>
                <w:color w:val="000000" w:themeColor="text1"/>
                <w:sz w:val="20"/>
                <w:szCs w:val="20"/>
              </w:rPr>
              <w:t>-</w:t>
            </w:r>
            <w:r w:rsidRPr="00E63AC5">
              <w:rPr>
                <w:rFonts w:eastAsia="Calibri"/>
                <w:bCs/>
                <w:color w:val="000000" w:themeColor="text1"/>
                <w:sz w:val="20"/>
                <w:szCs w:val="20"/>
              </w:rPr>
              <w:t>241, 243</w:t>
            </w:r>
            <w:r>
              <w:rPr>
                <w:rFonts w:eastAsia="Calibri"/>
                <w:bCs/>
                <w:color w:val="000000" w:themeColor="text1"/>
                <w:sz w:val="20"/>
                <w:szCs w:val="20"/>
              </w:rPr>
              <w:t>-</w:t>
            </w:r>
            <w:r w:rsidRPr="00E63AC5">
              <w:rPr>
                <w:rFonts w:eastAsia="Calibri"/>
                <w:bCs/>
                <w:color w:val="000000" w:themeColor="text1"/>
                <w:sz w:val="20"/>
                <w:szCs w:val="20"/>
              </w:rPr>
              <w:t>247</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wyborom i referendum - art. 248-251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porządkowi publicznemu - zorganizowana grupa - art. 258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porządkowi publicznemu - pozostałe - art. 252-257, 259-264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ochronie informacji - art. 265-269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wiarygodności dokumentów </w:t>
            </w:r>
            <w:r w:rsidRPr="00E63AC5">
              <w:rPr>
                <w:rFonts w:eastAsia="Calibri"/>
                <w:color w:val="000000" w:themeColor="text1"/>
                <w:sz w:val="20"/>
                <w:szCs w:val="20"/>
              </w:rPr>
              <w:t xml:space="preserve">- art. </w:t>
            </w:r>
            <w:r w:rsidRPr="00E63AC5">
              <w:rPr>
                <w:rFonts w:eastAsia="Calibri"/>
                <w:bCs/>
                <w:color w:val="000000" w:themeColor="text1"/>
                <w:sz w:val="20"/>
                <w:szCs w:val="20"/>
              </w:rPr>
              <w:t>270-277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Przeciwko mieniu – kradzieże - art. 27</w:t>
            </w:r>
            <w:r>
              <w:rPr>
                <w:rFonts w:eastAsia="Calibri"/>
                <w:bCs/>
                <w:color w:val="000000" w:themeColor="text1"/>
                <w:sz w:val="20"/>
                <w:szCs w:val="20"/>
              </w:rPr>
              <w:t>8</w:t>
            </w:r>
            <w:r w:rsidRPr="00E63AC5">
              <w:rPr>
                <w:rFonts w:eastAsia="Calibri"/>
                <w:bCs/>
                <w:color w:val="000000" w:themeColor="text1"/>
                <w:sz w:val="20"/>
                <w:szCs w:val="20"/>
              </w:rPr>
              <w:t xml:space="preserve">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Przeciwko mieniu – kradzieże z włamaniem - art. 279 kk</w:t>
            </w:r>
          </w:p>
        </w:tc>
        <w:tc>
          <w:tcPr>
            <w:tcW w:w="1134"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mieniu – rozbój </w:t>
            </w:r>
            <w:r w:rsidRPr="00E63AC5">
              <w:rPr>
                <w:rFonts w:eastAsia="Calibri"/>
                <w:color w:val="000000" w:themeColor="text1"/>
                <w:sz w:val="20"/>
                <w:szCs w:val="20"/>
              </w:rPr>
              <w:t xml:space="preserve">- art. </w:t>
            </w:r>
            <w:r w:rsidRPr="00E63AC5">
              <w:rPr>
                <w:rFonts w:eastAsia="Calibri"/>
                <w:bCs/>
                <w:color w:val="000000" w:themeColor="text1"/>
                <w:sz w:val="20"/>
                <w:szCs w:val="20"/>
              </w:rPr>
              <w:t>280 §1 kk</w:t>
            </w:r>
          </w:p>
        </w:tc>
        <w:tc>
          <w:tcPr>
            <w:tcW w:w="1134"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6</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6</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mieniu – rozbój </w:t>
            </w:r>
            <w:r w:rsidRPr="00E63AC5">
              <w:rPr>
                <w:rFonts w:eastAsia="Calibri"/>
                <w:color w:val="000000" w:themeColor="text1"/>
                <w:sz w:val="20"/>
                <w:szCs w:val="20"/>
              </w:rPr>
              <w:t xml:space="preserve">- art. </w:t>
            </w:r>
            <w:r w:rsidRPr="00E63AC5">
              <w:rPr>
                <w:rFonts w:eastAsia="Calibri"/>
                <w:bCs/>
                <w:color w:val="000000" w:themeColor="text1"/>
                <w:sz w:val="20"/>
                <w:szCs w:val="20"/>
              </w:rPr>
              <w:t>280 §2 kk</w:t>
            </w:r>
          </w:p>
        </w:tc>
        <w:tc>
          <w:tcPr>
            <w:tcW w:w="1134"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11</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8</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mieniu – wymuszenia rozbójnicze </w:t>
            </w:r>
            <w:r w:rsidRPr="00E63AC5">
              <w:rPr>
                <w:rFonts w:eastAsia="Calibri"/>
                <w:color w:val="000000" w:themeColor="text1"/>
                <w:sz w:val="20"/>
                <w:szCs w:val="20"/>
              </w:rPr>
              <w:t xml:space="preserve">- art. </w:t>
            </w:r>
            <w:r w:rsidRPr="00E63AC5">
              <w:rPr>
                <w:rFonts w:eastAsia="Calibri"/>
                <w:bCs/>
                <w:color w:val="000000" w:themeColor="text1"/>
                <w:sz w:val="20"/>
                <w:szCs w:val="20"/>
              </w:rPr>
              <w:t>282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mieniu – pozostałe </w:t>
            </w:r>
            <w:r w:rsidRPr="00E63AC5">
              <w:rPr>
                <w:rFonts w:eastAsia="Calibri"/>
                <w:color w:val="000000" w:themeColor="text1"/>
                <w:sz w:val="20"/>
                <w:szCs w:val="20"/>
              </w:rPr>
              <w:t xml:space="preserve">- art. </w:t>
            </w:r>
            <w:r w:rsidRPr="00E63AC5">
              <w:rPr>
                <w:rFonts w:eastAsia="Calibri"/>
                <w:bCs/>
                <w:color w:val="000000" w:themeColor="text1"/>
                <w:sz w:val="20"/>
                <w:szCs w:val="20"/>
              </w:rPr>
              <w:t>281, 283</w:t>
            </w:r>
            <w:r>
              <w:rPr>
                <w:rFonts w:eastAsia="Calibri"/>
                <w:bCs/>
                <w:color w:val="000000" w:themeColor="text1"/>
                <w:sz w:val="20"/>
                <w:szCs w:val="20"/>
              </w:rPr>
              <w:t>-</w:t>
            </w:r>
            <w:r w:rsidRPr="00E63AC5">
              <w:rPr>
                <w:rFonts w:eastAsia="Calibri"/>
                <w:bCs/>
                <w:color w:val="000000" w:themeColor="text1"/>
                <w:sz w:val="20"/>
                <w:szCs w:val="20"/>
              </w:rPr>
              <w:t>295 kk</w:t>
            </w:r>
          </w:p>
        </w:tc>
        <w:tc>
          <w:tcPr>
            <w:tcW w:w="1134"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obrotowi gospodarczemu - art. 296-309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obrotowi pieniędzmi i papierami wartościowymi - art. 310-316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Określone w części wojskowej (art. 317-363 kk</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AC5C98" w:rsidRPr="00E63AC5" w:rsidTr="00471D11">
        <w:trPr>
          <w:jc w:val="center"/>
        </w:trPr>
        <w:tc>
          <w:tcPr>
            <w:tcW w:w="5285" w:type="dxa"/>
            <w:shd w:val="clear" w:color="auto" w:fill="auto"/>
          </w:tcPr>
          <w:p w:rsidR="00AC5C98" w:rsidRPr="00E63AC5" w:rsidRDefault="00AC5C98"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Przestępstwa i wykroczenia określne w innych aktach prawnych</w:t>
            </w:r>
          </w:p>
        </w:tc>
        <w:tc>
          <w:tcPr>
            <w:tcW w:w="1134"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AC5C98" w:rsidRPr="00E63AC5"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AC5C98" w:rsidRDefault="00AC5C98"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bl>
    <w:p w:rsidR="00C339F7" w:rsidRPr="00E63AC5" w:rsidRDefault="0024420D" w:rsidP="00965F0C">
      <w:pPr>
        <w:pStyle w:val="NormalnyWeb"/>
        <w:spacing w:before="0" w:beforeAutospacing="0" w:after="0" w:afterAutospacing="0"/>
        <w:jc w:val="center"/>
        <w:rPr>
          <w:bCs/>
          <w:color w:val="000000" w:themeColor="text1"/>
        </w:rPr>
      </w:pPr>
      <w:r w:rsidRPr="00E63AC5">
        <w:rPr>
          <w:bCs/>
          <w:color w:val="000000" w:themeColor="text1"/>
        </w:rPr>
        <w:t>2016</w:t>
      </w:r>
    </w:p>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8"/>
        <w:gridCol w:w="1134"/>
        <w:gridCol w:w="1276"/>
        <w:gridCol w:w="1559"/>
        <w:gridCol w:w="1545"/>
      </w:tblGrid>
      <w:tr w:rsidR="00F202DC" w:rsidRPr="00E63AC5" w:rsidTr="00471D11">
        <w:trPr>
          <w:jc w:val="center"/>
        </w:trPr>
        <w:tc>
          <w:tcPr>
            <w:tcW w:w="5308"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p>
        </w:tc>
        <w:tc>
          <w:tcPr>
            <w:tcW w:w="1134"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sidRPr="00E63AC5">
              <w:rPr>
                <w:rFonts w:eastAsia="Calibri"/>
                <w:bCs/>
                <w:color w:val="000000" w:themeColor="text1"/>
                <w:sz w:val="20"/>
                <w:szCs w:val="20"/>
              </w:rPr>
              <w:t>Razem</w:t>
            </w:r>
          </w:p>
        </w:tc>
        <w:tc>
          <w:tcPr>
            <w:tcW w:w="1276"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sidRPr="00E63AC5">
              <w:rPr>
                <w:rFonts w:eastAsia="Calibri"/>
                <w:bCs/>
                <w:color w:val="000000" w:themeColor="text1"/>
                <w:sz w:val="20"/>
                <w:szCs w:val="20"/>
              </w:rPr>
              <w:t>Wyroki prawomocne</w:t>
            </w:r>
          </w:p>
        </w:tc>
        <w:tc>
          <w:tcPr>
            <w:tcW w:w="1559"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sidRPr="00E63AC5">
              <w:rPr>
                <w:rFonts w:eastAsia="Calibri"/>
                <w:bCs/>
                <w:color w:val="000000" w:themeColor="text1"/>
                <w:sz w:val="20"/>
                <w:szCs w:val="20"/>
              </w:rPr>
              <w:t>Wyroki nieprawomocne</w:t>
            </w:r>
          </w:p>
        </w:tc>
        <w:tc>
          <w:tcPr>
            <w:tcW w:w="1545"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sidRPr="00E63AC5">
              <w:rPr>
                <w:rFonts w:eastAsia="Calibri"/>
                <w:bCs/>
                <w:color w:val="000000" w:themeColor="text1"/>
                <w:sz w:val="20"/>
                <w:szCs w:val="20"/>
              </w:rPr>
              <w:t>Areszty tymczasowe</w:t>
            </w:r>
          </w:p>
        </w:tc>
      </w:tr>
      <w:tr w:rsidR="00F202DC" w:rsidRPr="00E63AC5" w:rsidTr="00471D11">
        <w:trPr>
          <w:jc w:val="center"/>
        </w:trPr>
        <w:tc>
          <w:tcPr>
            <w:tcW w:w="5308"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Razem orzeczeń</w:t>
            </w:r>
            <w:r>
              <w:rPr>
                <w:rFonts w:eastAsia="Calibri"/>
                <w:bCs/>
                <w:color w:val="000000" w:themeColor="text1"/>
                <w:sz w:val="20"/>
                <w:szCs w:val="20"/>
              </w:rPr>
              <w:t>, Kodeks karny</w:t>
            </w:r>
          </w:p>
        </w:tc>
        <w:tc>
          <w:tcPr>
            <w:tcW w:w="1134" w:type="dxa"/>
            <w:shd w:val="clear" w:color="auto" w:fill="auto"/>
            <w:vAlign w:val="center"/>
          </w:tcPr>
          <w:p w:rsidR="00F202DC"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36</w:t>
            </w:r>
          </w:p>
        </w:tc>
        <w:tc>
          <w:tcPr>
            <w:tcW w:w="1276" w:type="dxa"/>
            <w:shd w:val="clear" w:color="auto" w:fill="auto"/>
            <w:vAlign w:val="center"/>
          </w:tcPr>
          <w:p w:rsidR="00F202DC"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4</w:t>
            </w:r>
          </w:p>
        </w:tc>
        <w:tc>
          <w:tcPr>
            <w:tcW w:w="1559" w:type="dxa"/>
            <w:shd w:val="clear" w:color="auto" w:fill="auto"/>
            <w:vAlign w:val="center"/>
          </w:tcPr>
          <w:p w:rsidR="00F202DC"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5</w:t>
            </w:r>
          </w:p>
        </w:tc>
        <w:tc>
          <w:tcPr>
            <w:tcW w:w="1545" w:type="dxa"/>
            <w:shd w:val="clear" w:color="auto" w:fill="auto"/>
            <w:vAlign w:val="center"/>
          </w:tcPr>
          <w:p w:rsidR="00F202DC"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27</w:t>
            </w:r>
          </w:p>
        </w:tc>
      </w:tr>
      <w:tr w:rsidR="00F202DC" w:rsidRPr="00E63AC5" w:rsidTr="00471D11">
        <w:trPr>
          <w:jc w:val="center"/>
        </w:trPr>
        <w:tc>
          <w:tcPr>
            <w:tcW w:w="5308"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pokojowi, ludzkości oraz wojenne - art. 117-126 kk</w:t>
            </w:r>
          </w:p>
        </w:tc>
        <w:tc>
          <w:tcPr>
            <w:tcW w:w="1134"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202DC" w:rsidRPr="00E63AC5" w:rsidTr="00471D11">
        <w:trPr>
          <w:jc w:val="center"/>
        </w:trPr>
        <w:tc>
          <w:tcPr>
            <w:tcW w:w="5308"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Rzeczypospolitej Polskiej - art. 127-139 kk</w:t>
            </w:r>
          </w:p>
        </w:tc>
        <w:tc>
          <w:tcPr>
            <w:tcW w:w="1134"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202DC" w:rsidRPr="00E63AC5" w:rsidTr="00471D11">
        <w:trPr>
          <w:jc w:val="center"/>
        </w:trPr>
        <w:tc>
          <w:tcPr>
            <w:tcW w:w="5308"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obronności - art. 140-147 kk</w:t>
            </w:r>
          </w:p>
        </w:tc>
        <w:tc>
          <w:tcPr>
            <w:tcW w:w="1134"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202DC" w:rsidRPr="00E63AC5" w:rsidTr="00471D11">
        <w:trPr>
          <w:jc w:val="center"/>
        </w:trPr>
        <w:tc>
          <w:tcPr>
            <w:tcW w:w="5308"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Zabójstwo </w:t>
            </w:r>
            <w:r w:rsidRPr="00E63AC5">
              <w:rPr>
                <w:rFonts w:eastAsia="Calibri"/>
                <w:color w:val="000000" w:themeColor="text1"/>
                <w:sz w:val="20"/>
                <w:szCs w:val="20"/>
              </w:rPr>
              <w:t xml:space="preserve">- art. </w:t>
            </w:r>
            <w:r w:rsidRPr="00E63AC5">
              <w:rPr>
                <w:rFonts w:eastAsia="Calibri"/>
                <w:bCs/>
                <w:color w:val="000000" w:themeColor="text1"/>
                <w:sz w:val="20"/>
                <w:szCs w:val="20"/>
              </w:rPr>
              <w:t>148§1 kk</w:t>
            </w:r>
          </w:p>
        </w:tc>
        <w:tc>
          <w:tcPr>
            <w:tcW w:w="1134" w:type="dxa"/>
            <w:shd w:val="clear" w:color="auto" w:fill="auto"/>
            <w:vAlign w:val="center"/>
          </w:tcPr>
          <w:p w:rsidR="00F202DC"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276" w:type="dxa"/>
            <w:shd w:val="clear" w:color="auto" w:fill="auto"/>
            <w:vAlign w:val="center"/>
          </w:tcPr>
          <w:p w:rsidR="00F202DC"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center"/>
          </w:tcPr>
          <w:p w:rsidR="00F202DC"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545" w:type="dxa"/>
            <w:shd w:val="clear" w:color="auto" w:fill="auto"/>
            <w:vAlign w:val="center"/>
          </w:tcPr>
          <w:p w:rsidR="00F202DC"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F202DC" w:rsidRPr="00E63AC5" w:rsidTr="00471D11">
        <w:trPr>
          <w:jc w:val="center"/>
        </w:trPr>
        <w:tc>
          <w:tcPr>
            <w:tcW w:w="5308"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Zabójstwo </w:t>
            </w:r>
            <w:r w:rsidRPr="00E63AC5">
              <w:rPr>
                <w:rFonts w:eastAsia="Calibri"/>
                <w:color w:val="000000" w:themeColor="text1"/>
                <w:sz w:val="20"/>
                <w:szCs w:val="20"/>
              </w:rPr>
              <w:t xml:space="preserve">- art. </w:t>
            </w:r>
            <w:r w:rsidRPr="00E63AC5">
              <w:rPr>
                <w:rFonts w:eastAsia="Calibri"/>
                <w:bCs/>
                <w:color w:val="000000" w:themeColor="text1"/>
                <w:sz w:val="20"/>
                <w:szCs w:val="20"/>
              </w:rPr>
              <w:t>148§2 kk</w:t>
            </w:r>
          </w:p>
        </w:tc>
        <w:tc>
          <w:tcPr>
            <w:tcW w:w="1134" w:type="dxa"/>
            <w:shd w:val="clear" w:color="auto" w:fill="auto"/>
            <w:vAlign w:val="center"/>
          </w:tcPr>
          <w:p w:rsidR="00F202DC"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276" w:type="dxa"/>
            <w:shd w:val="clear" w:color="auto" w:fill="auto"/>
            <w:vAlign w:val="center"/>
          </w:tcPr>
          <w:p w:rsidR="00F202DC"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center"/>
          </w:tcPr>
          <w:p w:rsidR="00F202DC"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center"/>
          </w:tcPr>
          <w:p w:rsidR="00F202DC"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r>
      <w:tr w:rsidR="00F202DC" w:rsidRPr="00E63AC5" w:rsidTr="00471D11">
        <w:trPr>
          <w:jc w:val="center"/>
        </w:trPr>
        <w:tc>
          <w:tcPr>
            <w:tcW w:w="5308"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Zabójstwo</w:t>
            </w:r>
            <w:r w:rsidRPr="00E63AC5">
              <w:rPr>
                <w:rFonts w:eastAsia="Calibri"/>
                <w:color w:val="000000" w:themeColor="text1"/>
                <w:sz w:val="20"/>
                <w:szCs w:val="20"/>
              </w:rPr>
              <w:t xml:space="preserve">- art. </w:t>
            </w:r>
            <w:r w:rsidRPr="00E63AC5">
              <w:rPr>
                <w:rFonts w:eastAsia="Calibri"/>
                <w:bCs/>
                <w:color w:val="000000" w:themeColor="text1"/>
                <w:sz w:val="20"/>
                <w:szCs w:val="20"/>
              </w:rPr>
              <w:t>148§</w:t>
            </w:r>
            <w:r>
              <w:rPr>
                <w:rFonts w:eastAsia="Calibri"/>
                <w:bCs/>
                <w:color w:val="000000" w:themeColor="text1"/>
                <w:sz w:val="20"/>
                <w:szCs w:val="20"/>
              </w:rPr>
              <w:t>3</w:t>
            </w:r>
            <w:r w:rsidRPr="00E63AC5">
              <w:rPr>
                <w:rFonts w:eastAsia="Calibri"/>
                <w:bCs/>
                <w:color w:val="000000" w:themeColor="text1"/>
                <w:sz w:val="20"/>
                <w:szCs w:val="20"/>
              </w:rPr>
              <w:t xml:space="preserve"> kk</w:t>
            </w:r>
          </w:p>
        </w:tc>
        <w:tc>
          <w:tcPr>
            <w:tcW w:w="1134"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202DC" w:rsidRPr="00E63AC5" w:rsidTr="00471D11">
        <w:trPr>
          <w:jc w:val="center"/>
        </w:trPr>
        <w:tc>
          <w:tcPr>
            <w:tcW w:w="5308"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 xml:space="preserve">Zabójstwo </w:t>
            </w:r>
            <w:r w:rsidRPr="00E63AC5">
              <w:rPr>
                <w:rFonts w:eastAsia="Calibri"/>
                <w:color w:val="000000" w:themeColor="text1"/>
                <w:sz w:val="20"/>
                <w:szCs w:val="20"/>
              </w:rPr>
              <w:t xml:space="preserve">- art. </w:t>
            </w:r>
            <w:r w:rsidRPr="00E63AC5">
              <w:rPr>
                <w:rFonts w:eastAsia="Calibri"/>
                <w:bCs/>
                <w:color w:val="000000" w:themeColor="text1"/>
                <w:sz w:val="20"/>
                <w:szCs w:val="20"/>
              </w:rPr>
              <w:t>148§</w:t>
            </w:r>
            <w:r>
              <w:rPr>
                <w:rFonts w:eastAsia="Calibri"/>
                <w:bCs/>
                <w:color w:val="000000" w:themeColor="text1"/>
                <w:sz w:val="20"/>
                <w:szCs w:val="20"/>
              </w:rPr>
              <w:t>4</w:t>
            </w:r>
            <w:r w:rsidRPr="00E63AC5">
              <w:rPr>
                <w:rFonts w:eastAsia="Calibri"/>
                <w:bCs/>
                <w:color w:val="000000" w:themeColor="text1"/>
                <w:sz w:val="20"/>
                <w:szCs w:val="20"/>
              </w:rPr>
              <w:t xml:space="preserve"> kk</w:t>
            </w:r>
          </w:p>
        </w:tc>
        <w:tc>
          <w:tcPr>
            <w:tcW w:w="1134"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center"/>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center"/>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center"/>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202DC" w:rsidRPr="00E63AC5" w:rsidTr="00471D11">
        <w:trPr>
          <w:jc w:val="center"/>
        </w:trPr>
        <w:tc>
          <w:tcPr>
            <w:tcW w:w="5308"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Pozostałe </w:t>
            </w:r>
            <w:r w:rsidRPr="00E63AC5">
              <w:rPr>
                <w:rFonts w:eastAsia="Calibri"/>
                <w:color w:val="000000" w:themeColor="text1"/>
                <w:sz w:val="20"/>
                <w:szCs w:val="20"/>
              </w:rPr>
              <w:t xml:space="preserve">- art. </w:t>
            </w:r>
            <w:r w:rsidRPr="00E63AC5">
              <w:rPr>
                <w:rFonts w:eastAsia="Calibri"/>
                <w:bCs/>
                <w:color w:val="000000" w:themeColor="text1"/>
                <w:sz w:val="20"/>
                <w:szCs w:val="20"/>
              </w:rPr>
              <w:t>149 do 162 kk</w:t>
            </w:r>
          </w:p>
        </w:tc>
        <w:tc>
          <w:tcPr>
            <w:tcW w:w="1134" w:type="dxa"/>
            <w:shd w:val="clear" w:color="auto" w:fill="auto"/>
            <w:vAlign w:val="center"/>
          </w:tcPr>
          <w:p w:rsidR="00F202DC"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w:t>
            </w:r>
          </w:p>
        </w:tc>
        <w:tc>
          <w:tcPr>
            <w:tcW w:w="1276" w:type="dxa"/>
            <w:shd w:val="clear" w:color="auto" w:fill="auto"/>
            <w:vAlign w:val="center"/>
          </w:tcPr>
          <w:p w:rsidR="00F202DC"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center"/>
          </w:tcPr>
          <w:p w:rsidR="00F202DC"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545" w:type="dxa"/>
            <w:shd w:val="clear" w:color="auto" w:fill="auto"/>
            <w:vAlign w:val="center"/>
          </w:tcPr>
          <w:p w:rsidR="00F202DC"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r>
      <w:tr w:rsidR="00F202DC" w:rsidRPr="00E63AC5" w:rsidTr="00471D11">
        <w:trPr>
          <w:jc w:val="center"/>
        </w:trPr>
        <w:tc>
          <w:tcPr>
            <w:tcW w:w="5308"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bezpieczeństwu powszechnemu - art. 163-172 kk</w:t>
            </w:r>
          </w:p>
        </w:tc>
        <w:tc>
          <w:tcPr>
            <w:tcW w:w="1134"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bezpieczeństwu w komunikacji </w:t>
            </w:r>
            <w:r w:rsidRPr="00E63AC5">
              <w:rPr>
                <w:rFonts w:eastAsia="Calibri"/>
                <w:color w:val="000000" w:themeColor="text1"/>
                <w:sz w:val="20"/>
                <w:szCs w:val="20"/>
              </w:rPr>
              <w:t xml:space="preserve">- art. </w:t>
            </w:r>
            <w:r w:rsidRPr="00E63AC5">
              <w:rPr>
                <w:rFonts w:eastAsia="Calibri"/>
                <w:bCs/>
                <w:color w:val="000000" w:themeColor="text1"/>
                <w:sz w:val="20"/>
                <w:szCs w:val="20"/>
              </w:rPr>
              <w:t>173 do 180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środowisku - art. 181-188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lastRenderedPageBreak/>
              <w:t xml:space="preserve">Przeciwko wolności </w:t>
            </w:r>
            <w:r w:rsidRPr="00E63AC5">
              <w:rPr>
                <w:rFonts w:eastAsia="Calibri"/>
                <w:color w:val="000000" w:themeColor="text1"/>
                <w:sz w:val="20"/>
                <w:szCs w:val="20"/>
              </w:rPr>
              <w:t xml:space="preserve">- art. </w:t>
            </w:r>
            <w:r w:rsidRPr="00E63AC5">
              <w:rPr>
                <w:rFonts w:eastAsia="Calibri"/>
                <w:bCs/>
                <w:color w:val="000000" w:themeColor="text1"/>
                <w:sz w:val="20"/>
                <w:szCs w:val="20"/>
              </w:rPr>
              <w:t>189 do 193 kk</w:t>
            </w:r>
          </w:p>
        </w:tc>
        <w:tc>
          <w:tcPr>
            <w:tcW w:w="1134"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sumienia i wyznania - art. 194-196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seksualnej i obyczajności</w:t>
            </w:r>
            <w:r w:rsidRPr="00E63AC5">
              <w:rPr>
                <w:rFonts w:eastAsia="Calibri"/>
                <w:bCs/>
                <w:color w:val="000000" w:themeColor="text1"/>
                <w:sz w:val="20"/>
                <w:szCs w:val="20"/>
              </w:rPr>
              <w:t xml:space="preserve"> – zgwałcenia </w:t>
            </w:r>
            <w:r w:rsidRPr="00E63AC5">
              <w:rPr>
                <w:rFonts w:eastAsia="Calibri"/>
                <w:color w:val="000000" w:themeColor="text1"/>
                <w:sz w:val="20"/>
                <w:szCs w:val="20"/>
              </w:rPr>
              <w:t xml:space="preserve">- art. </w:t>
            </w:r>
            <w:r w:rsidRPr="00E63AC5">
              <w:rPr>
                <w:rFonts w:eastAsia="Calibri"/>
                <w:bCs/>
                <w:color w:val="000000" w:themeColor="text1"/>
                <w:sz w:val="20"/>
                <w:szCs w:val="20"/>
              </w:rPr>
              <w:t>197§1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seksualnej i obyczajności</w:t>
            </w:r>
            <w:r w:rsidRPr="00E63AC5">
              <w:rPr>
                <w:rFonts w:eastAsia="Calibri"/>
                <w:bCs/>
                <w:color w:val="000000" w:themeColor="text1"/>
                <w:sz w:val="20"/>
                <w:szCs w:val="20"/>
              </w:rPr>
              <w:t xml:space="preserve"> – zgwałcenia </w:t>
            </w:r>
            <w:r w:rsidRPr="00E63AC5">
              <w:rPr>
                <w:rFonts w:eastAsia="Calibri"/>
                <w:color w:val="000000" w:themeColor="text1"/>
                <w:sz w:val="20"/>
                <w:szCs w:val="20"/>
              </w:rPr>
              <w:t xml:space="preserve">- art. </w:t>
            </w:r>
            <w:r w:rsidRPr="00E63AC5">
              <w:rPr>
                <w:rFonts w:eastAsia="Calibri"/>
                <w:bCs/>
                <w:color w:val="000000" w:themeColor="text1"/>
                <w:sz w:val="20"/>
                <w:szCs w:val="20"/>
              </w:rPr>
              <w:t>197§2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 xml:space="preserve">Przeciwko wolności seksualnej i obyczajności - zgwałcenia - art. 197 </w:t>
            </w:r>
            <w:r w:rsidRPr="00E63AC5">
              <w:rPr>
                <w:rFonts w:eastAsia="Calibri"/>
                <w:bCs/>
                <w:color w:val="000000" w:themeColor="text1"/>
                <w:sz w:val="20"/>
                <w:szCs w:val="20"/>
              </w:rPr>
              <w:t>§</w:t>
            </w:r>
            <w:r>
              <w:rPr>
                <w:rFonts w:eastAsia="Calibri"/>
                <w:bCs/>
                <w:color w:val="000000" w:themeColor="text1"/>
                <w:sz w:val="20"/>
                <w:szCs w:val="20"/>
              </w:rPr>
              <w:t>3</w:t>
            </w:r>
            <w:r w:rsidRPr="00E63AC5">
              <w:rPr>
                <w:rFonts w:eastAsia="Calibri"/>
                <w:bCs/>
                <w:color w:val="000000" w:themeColor="text1"/>
                <w:sz w:val="20"/>
                <w:szCs w:val="20"/>
              </w:rPr>
              <w:t xml:space="preserve"> kk</w:t>
            </w:r>
          </w:p>
        </w:tc>
        <w:tc>
          <w:tcPr>
            <w:tcW w:w="1134"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2A55EB" w:rsidRPr="00E63AC5" w:rsidTr="00471D11">
        <w:trPr>
          <w:jc w:val="center"/>
        </w:trPr>
        <w:tc>
          <w:tcPr>
            <w:tcW w:w="5308" w:type="dxa"/>
            <w:shd w:val="clear" w:color="auto" w:fill="auto"/>
          </w:tcPr>
          <w:p w:rsidR="002A55EB"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 xml:space="preserve">Przeciwko wolności seksualnej i obyczajności - zgwałcenia - art. 197 </w:t>
            </w:r>
            <w:r w:rsidRPr="00E63AC5">
              <w:rPr>
                <w:rFonts w:eastAsia="Calibri"/>
                <w:bCs/>
                <w:color w:val="000000" w:themeColor="text1"/>
                <w:sz w:val="20"/>
                <w:szCs w:val="20"/>
              </w:rPr>
              <w:t>§</w:t>
            </w:r>
            <w:r>
              <w:rPr>
                <w:rFonts w:eastAsia="Calibri"/>
                <w:bCs/>
                <w:color w:val="000000" w:themeColor="text1"/>
                <w:sz w:val="20"/>
                <w:szCs w:val="20"/>
              </w:rPr>
              <w:t>4</w:t>
            </w:r>
            <w:r w:rsidRPr="00E63AC5">
              <w:rPr>
                <w:rFonts w:eastAsia="Calibri"/>
                <w:bCs/>
                <w:color w:val="000000" w:themeColor="text1"/>
                <w:sz w:val="20"/>
                <w:szCs w:val="20"/>
              </w:rPr>
              <w:t xml:space="preserve">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seksualnej i obyczajności - pozostałe - art. 198-205</w:t>
            </w:r>
            <w:r w:rsidRPr="00E63AC5">
              <w:rPr>
                <w:rFonts w:eastAsia="Calibri"/>
                <w:bCs/>
                <w:color w:val="000000" w:themeColor="text1"/>
                <w:sz w:val="20"/>
                <w:szCs w:val="20"/>
              </w:rPr>
              <w:t xml:space="preserve">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rodzinie i opiece – znęcanie się </w:t>
            </w:r>
            <w:r w:rsidRPr="00E63AC5">
              <w:rPr>
                <w:rFonts w:eastAsia="Calibri"/>
                <w:color w:val="000000" w:themeColor="text1"/>
                <w:sz w:val="20"/>
                <w:szCs w:val="20"/>
              </w:rPr>
              <w:t xml:space="preserve">- art. </w:t>
            </w:r>
            <w:r w:rsidRPr="00E63AC5">
              <w:rPr>
                <w:rFonts w:eastAsia="Calibri"/>
                <w:bCs/>
                <w:color w:val="000000" w:themeColor="text1"/>
                <w:sz w:val="20"/>
                <w:szCs w:val="20"/>
              </w:rPr>
              <w:t>207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rodzinie i opiece – </w:t>
            </w:r>
            <w:r>
              <w:rPr>
                <w:rFonts w:eastAsia="Calibri"/>
                <w:bCs/>
                <w:color w:val="000000" w:themeColor="text1"/>
                <w:sz w:val="20"/>
                <w:szCs w:val="20"/>
              </w:rPr>
              <w:t>alimenty</w:t>
            </w:r>
            <w:r w:rsidRPr="00E63AC5">
              <w:rPr>
                <w:rFonts w:eastAsia="Calibri"/>
                <w:bCs/>
                <w:color w:val="000000" w:themeColor="text1"/>
                <w:sz w:val="20"/>
                <w:szCs w:val="20"/>
              </w:rPr>
              <w:t xml:space="preserve"> </w:t>
            </w:r>
            <w:r w:rsidRPr="00E63AC5">
              <w:rPr>
                <w:rFonts w:eastAsia="Calibri"/>
                <w:color w:val="000000" w:themeColor="text1"/>
                <w:sz w:val="20"/>
                <w:szCs w:val="20"/>
              </w:rPr>
              <w:t xml:space="preserve">- art. </w:t>
            </w:r>
            <w:r w:rsidRPr="00E63AC5">
              <w:rPr>
                <w:rFonts w:eastAsia="Calibri"/>
                <w:bCs/>
                <w:color w:val="000000" w:themeColor="text1"/>
                <w:sz w:val="20"/>
                <w:szCs w:val="20"/>
              </w:rPr>
              <w:t>20</w:t>
            </w:r>
            <w:r>
              <w:rPr>
                <w:rFonts w:eastAsia="Calibri"/>
                <w:bCs/>
                <w:color w:val="000000" w:themeColor="text1"/>
                <w:sz w:val="20"/>
                <w:szCs w:val="20"/>
              </w:rPr>
              <w:t>9</w:t>
            </w:r>
            <w:r w:rsidRPr="00E63AC5">
              <w:rPr>
                <w:rFonts w:eastAsia="Calibri"/>
                <w:bCs/>
                <w:color w:val="000000" w:themeColor="text1"/>
                <w:sz w:val="20"/>
                <w:szCs w:val="20"/>
              </w:rPr>
              <w:t xml:space="preserve">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rodzinie i opiece – </w:t>
            </w:r>
            <w:r>
              <w:rPr>
                <w:rFonts w:eastAsia="Calibri"/>
                <w:bCs/>
                <w:color w:val="000000" w:themeColor="text1"/>
                <w:sz w:val="20"/>
                <w:szCs w:val="20"/>
              </w:rPr>
              <w:t>pozostałe</w:t>
            </w:r>
            <w:r w:rsidRPr="00E63AC5">
              <w:rPr>
                <w:rFonts w:eastAsia="Calibri"/>
                <w:bCs/>
                <w:color w:val="000000" w:themeColor="text1"/>
                <w:sz w:val="20"/>
                <w:szCs w:val="20"/>
              </w:rPr>
              <w:t xml:space="preserve"> </w:t>
            </w:r>
            <w:r w:rsidRPr="00E63AC5">
              <w:rPr>
                <w:rFonts w:eastAsia="Calibri"/>
                <w:color w:val="000000" w:themeColor="text1"/>
                <w:sz w:val="20"/>
                <w:szCs w:val="20"/>
              </w:rPr>
              <w:t xml:space="preserve">- art. </w:t>
            </w:r>
            <w:r w:rsidRPr="00E63AC5">
              <w:rPr>
                <w:rFonts w:eastAsia="Calibri"/>
                <w:bCs/>
                <w:color w:val="000000" w:themeColor="text1"/>
                <w:sz w:val="20"/>
                <w:szCs w:val="20"/>
              </w:rPr>
              <w:t>20</w:t>
            </w:r>
            <w:r>
              <w:rPr>
                <w:rFonts w:eastAsia="Calibri"/>
                <w:bCs/>
                <w:color w:val="000000" w:themeColor="text1"/>
                <w:sz w:val="20"/>
                <w:szCs w:val="20"/>
              </w:rPr>
              <w:t>6, 208, 210, 211</w:t>
            </w:r>
            <w:r w:rsidRPr="00E63AC5">
              <w:rPr>
                <w:rFonts w:eastAsia="Calibri"/>
                <w:bCs/>
                <w:color w:val="000000" w:themeColor="text1"/>
                <w:sz w:val="20"/>
                <w:szCs w:val="20"/>
              </w:rPr>
              <w:t xml:space="preserve">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czci i nietykalności cielesnej - art. 212-217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prawom osób wykonujących pracę zarobkową - art. 218-221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działalności instytucji państwowych i samorządu </w:t>
            </w:r>
            <w:r>
              <w:rPr>
                <w:rFonts w:eastAsia="Calibri"/>
                <w:bCs/>
                <w:color w:val="000000" w:themeColor="text1"/>
                <w:sz w:val="20"/>
                <w:szCs w:val="20"/>
              </w:rPr>
              <w:t>- art.</w:t>
            </w:r>
            <w:r w:rsidRPr="00E63AC5">
              <w:rPr>
                <w:rFonts w:eastAsia="Calibri"/>
                <w:bCs/>
                <w:color w:val="000000" w:themeColor="text1"/>
                <w:sz w:val="20"/>
                <w:szCs w:val="20"/>
              </w:rPr>
              <w:t xml:space="preserve"> 222</w:t>
            </w:r>
            <w:r>
              <w:rPr>
                <w:rFonts w:eastAsia="Calibri"/>
                <w:bCs/>
                <w:color w:val="000000" w:themeColor="text1"/>
                <w:sz w:val="20"/>
                <w:szCs w:val="20"/>
              </w:rPr>
              <w:t>-</w:t>
            </w:r>
            <w:r w:rsidRPr="00E63AC5">
              <w:rPr>
                <w:rFonts w:eastAsia="Calibri"/>
                <w:bCs/>
                <w:color w:val="000000" w:themeColor="text1"/>
                <w:sz w:val="20"/>
                <w:szCs w:val="20"/>
              </w:rPr>
              <w:t>231 kk</w:t>
            </w:r>
          </w:p>
        </w:tc>
        <w:tc>
          <w:tcPr>
            <w:tcW w:w="1134"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545"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wymiarowi sprawiedliwości – </w:t>
            </w:r>
            <w:r>
              <w:rPr>
                <w:rFonts w:eastAsia="Calibri"/>
                <w:bCs/>
                <w:color w:val="000000" w:themeColor="text1"/>
                <w:sz w:val="20"/>
                <w:szCs w:val="20"/>
              </w:rPr>
              <w:t>ucieczka</w:t>
            </w:r>
            <w:r w:rsidRPr="00E63AC5">
              <w:rPr>
                <w:rFonts w:eastAsia="Calibri"/>
                <w:bCs/>
                <w:color w:val="000000" w:themeColor="text1"/>
                <w:sz w:val="20"/>
                <w:szCs w:val="20"/>
              </w:rPr>
              <w:t xml:space="preserve"> </w:t>
            </w:r>
            <w:r w:rsidRPr="00E63AC5">
              <w:rPr>
                <w:rFonts w:eastAsia="Calibri"/>
                <w:color w:val="000000" w:themeColor="text1"/>
                <w:sz w:val="20"/>
                <w:szCs w:val="20"/>
              </w:rPr>
              <w:t xml:space="preserve">- art. </w:t>
            </w:r>
            <w:r w:rsidRPr="00E63AC5">
              <w:rPr>
                <w:rFonts w:eastAsia="Calibri"/>
                <w:bCs/>
                <w:color w:val="000000" w:themeColor="text1"/>
                <w:sz w:val="20"/>
                <w:szCs w:val="20"/>
              </w:rPr>
              <w:t>2</w:t>
            </w:r>
            <w:r>
              <w:rPr>
                <w:rFonts w:eastAsia="Calibri"/>
                <w:bCs/>
                <w:color w:val="000000" w:themeColor="text1"/>
                <w:sz w:val="20"/>
                <w:szCs w:val="20"/>
              </w:rPr>
              <w:t xml:space="preserve">42 </w:t>
            </w:r>
            <w:r w:rsidRPr="00E63AC5">
              <w:rPr>
                <w:rFonts w:eastAsia="Calibri"/>
                <w:bCs/>
                <w:color w:val="000000" w:themeColor="text1"/>
                <w:sz w:val="20"/>
                <w:szCs w:val="20"/>
              </w:rPr>
              <w:t>§</w:t>
            </w:r>
            <w:r>
              <w:rPr>
                <w:rFonts w:eastAsia="Calibri"/>
                <w:bCs/>
                <w:color w:val="000000" w:themeColor="text1"/>
                <w:sz w:val="20"/>
                <w:szCs w:val="20"/>
              </w:rPr>
              <w:t>1 i 4</w:t>
            </w:r>
            <w:r w:rsidRPr="00E63AC5">
              <w:rPr>
                <w:rFonts w:eastAsia="Calibri"/>
                <w:bCs/>
                <w:color w:val="000000" w:themeColor="text1"/>
                <w:sz w:val="20"/>
                <w:szCs w:val="20"/>
              </w:rPr>
              <w:t xml:space="preserve">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wymiarowi sprawiedliwości – </w:t>
            </w:r>
            <w:r>
              <w:rPr>
                <w:rFonts w:eastAsia="Calibri"/>
                <w:bCs/>
                <w:color w:val="000000" w:themeColor="text1"/>
                <w:sz w:val="20"/>
                <w:szCs w:val="20"/>
              </w:rPr>
              <w:t xml:space="preserve">niepowrócenie z przepustki </w:t>
            </w:r>
            <w:r w:rsidRPr="00E63AC5">
              <w:rPr>
                <w:rFonts w:eastAsia="Calibri"/>
                <w:color w:val="000000" w:themeColor="text1"/>
                <w:sz w:val="20"/>
                <w:szCs w:val="20"/>
              </w:rPr>
              <w:t xml:space="preserve">- art. </w:t>
            </w:r>
            <w:r w:rsidRPr="00E63AC5">
              <w:rPr>
                <w:rFonts w:eastAsia="Calibri"/>
                <w:bCs/>
                <w:color w:val="000000" w:themeColor="text1"/>
                <w:sz w:val="20"/>
                <w:szCs w:val="20"/>
              </w:rPr>
              <w:t>2</w:t>
            </w:r>
            <w:r>
              <w:rPr>
                <w:rFonts w:eastAsia="Calibri"/>
                <w:bCs/>
                <w:color w:val="000000" w:themeColor="text1"/>
                <w:sz w:val="20"/>
                <w:szCs w:val="20"/>
              </w:rPr>
              <w:t>4</w:t>
            </w:r>
            <w:r w:rsidRPr="00E63AC5">
              <w:rPr>
                <w:rFonts w:eastAsia="Calibri"/>
                <w:bCs/>
                <w:color w:val="000000" w:themeColor="text1"/>
                <w:sz w:val="20"/>
                <w:szCs w:val="20"/>
              </w:rPr>
              <w:t>2 §</w:t>
            </w:r>
            <w:r>
              <w:rPr>
                <w:rFonts w:eastAsia="Calibri"/>
                <w:bCs/>
                <w:color w:val="000000" w:themeColor="text1"/>
                <w:sz w:val="20"/>
                <w:szCs w:val="20"/>
              </w:rPr>
              <w:t>2</w:t>
            </w:r>
            <w:r w:rsidRPr="00E63AC5">
              <w:rPr>
                <w:rFonts w:eastAsia="Calibri"/>
                <w:bCs/>
                <w:color w:val="000000" w:themeColor="text1"/>
                <w:sz w:val="20"/>
                <w:szCs w:val="20"/>
              </w:rPr>
              <w:t xml:space="preserve">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wymiarowi sprawiedliwości – </w:t>
            </w:r>
            <w:r>
              <w:rPr>
                <w:rFonts w:eastAsia="Calibri"/>
                <w:bCs/>
                <w:color w:val="000000" w:themeColor="text1"/>
                <w:sz w:val="20"/>
                <w:szCs w:val="20"/>
              </w:rPr>
              <w:t xml:space="preserve">niepowrócenie z przerwy </w:t>
            </w:r>
            <w:r w:rsidRPr="00E63AC5">
              <w:rPr>
                <w:rFonts w:eastAsia="Calibri"/>
                <w:color w:val="000000" w:themeColor="text1"/>
                <w:sz w:val="20"/>
                <w:szCs w:val="20"/>
              </w:rPr>
              <w:t xml:space="preserve">- art. </w:t>
            </w:r>
            <w:r w:rsidRPr="00E63AC5">
              <w:rPr>
                <w:rFonts w:eastAsia="Calibri"/>
                <w:bCs/>
                <w:color w:val="000000" w:themeColor="text1"/>
                <w:sz w:val="20"/>
                <w:szCs w:val="20"/>
              </w:rPr>
              <w:t>2</w:t>
            </w:r>
            <w:r>
              <w:rPr>
                <w:rFonts w:eastAsia="Calibri"/>
                <w:bCs/>
                <w:color w:val="000000" w:themeColor="text1"/>
                <w:sz w:val="20"/>
                <w:szCs w:val="20"/>
              </w:rPr>
              <w:t>4</w:t>
            </w:r>
            <w:r w:rsidRPr="00E63AC5">
              <w:rPr>
                <w:rFonts w:eastAsia="Calibri"/>
                <w:bCs/>
                <w:color w:val="000000" w:themeColor="text1"/>
                <w:sz w:val="20"/>
                <w:szCs w:val="20"/>
              </w:rPr>
              <w:t>2 §</w:t>
            </w:r>
            <w:r>
              <w:rPr>
                <w:rFonts w:eastAsia="Calibri"/>
                <w:bCs/>
                <w:color w:val="000000" w:themeColor="text1"/>
                <w:sz w:val="20"/>
                <w:szCs w:val="20"/>
              </w:rPr>
              <w:t>3</w:t>
            </w:r>
            <w:r w:rsidRPr="00E63AC5">
              <w:rPr>
                <w:rFonts w:eastAsia="Calibri"/>
                <w:bCs/>
                <w:color w:val="000000" w:themeColor="text1"/>
                <w:sz w:val="20"/>
                <w:szCs w:val="20"/>
              </w:rPr>
              <w:t xml:space="preserve">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wymiarowi sprawiedliwości – </w:t>
            </w:r>
            <w:r>
              <w:rPr>
                <w:rFonts w:eastAsia="Calibri"/>
                <w:bCs/>
                <w:color w:val="000000" w:themeColor="text1"/>
                <w:sz w:val="20"/>
                <w:szCs w:val="20"/>
              </w:rPr>
              <w:t>pozostałe</w:t>
            </w:r>
            <w:r w:rsidRPr="00E63AC5">
              <w:rPr>
                <w:rFonts w:eastAsia="Calibri"/>
                <w:bCs/>
                <w:color w:val="000000" w:themeColor="text1"/>
                <w:sz w:val="20"/>
                <w:szCs w:val="20"/>
              </w:rPr>
              <w:t xml:space="preserve"> </w:t>
            </w:r>
            <w:r w:rsidRPr="00E63AC5">
              <w:rPr>
                <w:rFonts w:eastAsia="Calibri"/>
                <w:color w:val="000000" w:themeColor="text1"/>
                <w:sz w:val="20"/>
                <w:szCs w:val="20"/>
              </w:rPr>
              <w:t xml:space="preserve">- art. </w:t>
            </w:r>
            <w:r w:rsidRPr="00E63AC5">
              <w:rPr>
                <w:rFonts w:eastAsia="Calibri"/>
                <w:bCs/>
                <w:color w:val="000000" w:themeColor="text1"/>
                <w:sz w:val="20"/>
                <w:szCs w:val="20"/>
              </w:rPr>
              <w:t>232</w:t>
            </w:r>
            <w:r>
              <w:rPr>
                <w:rFonts w:eastAsia="Calibri"/>
                <w:bCs/>
                <w:color w:val="000000" w:themeColor="text1"/>
                <w:sz w:val="20"/>
                <w:szCs w:val="20"/>
              </w:rPr>
              <w:t>-</w:t>
            </w:r>
            <w:r w:rsidRPr="00E63AC5">
              <w:rPr>
                <w:rFonts w:eastAsia="Calibri"/>
                <w:bCs/>
                <w:color w:val="000000" w:themeColor="text1"/>
                <w:sz w:val="20"/>
                <w:szCs w:val="20"/>
              </w:rPr>
              <w:t>241, 243</w:t>
            </w:r>
            <w:r>
              <w:rPr>
                <w:rFonts w:eastAsia="Calibri"/>
                <w:bCs/>
                <w:color w:val="000000" w:themeColor="text1"/>
                <w:sz w:val="20"/>
                <w:szCs w:val="20"/>
              </w:rPr>
              <w:t>-</w:t>
            </w:r>
            <w:r w:rsidRPr="00E63AC5">
              <w:rPr>
                <w:rFonts w:eastAsia="Calibri"/>
                <w:bCs/>
                <w:color w:val="000000" w:themeColor="text1"/>
                <w:sz w:val="20"/>
                <w:szCs w:val="20"/>
              </w:rPr>
              <w:t>247</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wyborom i referendum - art. 248-251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porządkowi publicznemu - zorganizowana grupa - art. 258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porządkowi publicznemu - pozostałe - art. 252-257, 259-264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ochronie informacji - art. 265-269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wiarygodności dokumentów </w:t>
            </w:r>
            <w:r w:rsidRPr="00E63AC5">
              <w:rPr>
                <w:rFonts w:eastAsia="Calibri"/>
                <w:color w:val="000000" w:themeColor="text1"/>
                <w:sz w:val="20"/>
                <w:szCs w:val="20"/>
              </w:rPr>
              <w:t xml:space="preserve">- art. </w:t>
            </w:r>
            <w:r w:rsidRPr="00E63AC5">
              <w:rPr>
                <w:rFonts w:eastAsia="Calibri"/>
                <w:bCs/>
                <w:color w:val="000000" w:themeColor="text1"/>
                <w:sz w:val="20"/>
                <w:szCs w:val="20"/>
              </w:rPr>
              <w:t>270-277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Przeciwko mieniu – kradzieże - art. 27</w:t>
            </w:r>
            <w:r>
              <w:rPr>
                <w:rFonts w:eastAsia="Calibri"/>
                <w:bCs/>
                <w:color w:val="000000" w:themeColor="text1"/>
                <w:sz w:val="20"/>
                <w:szCs w:val="20"/>
              </w:rPr>
              <w:t>8</w:t>
            </w:r>
            <w:r w:rsidRPr="00E63AC5">
              <w:rPr>
                <w:rFonts w:eastAsia="Calibri"/>
                <w:bCs/>
                <w:color w:val="000000" w:themeColor="text1"/>
                <w:sz w:val="20"/>
                <w:szCs w:val="20"/>
              </w:rPr>
              <w:t xml:space="preserve">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Przeciwko mieniu – kradzieże z włamaniem - art. 279 kk</w:t>
            </w:r>
          </w:p>
        </w:tc>
        <w:tc>
          <w:tcPr>
            <w:tcW w:w="1134"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p>
        </w:tc>
        <w:tc>
          <w:tcPr>
            <w:tcW w:w="1545"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mieniu – rozbój </w:t>
            </w:r>
            <w:r w:rsidRPr="00E63AC5">
              <w:rPr>
                <w:rFonts w:eastAsia="Calibri"/>
                <w:color w:val="000000" w:themeColor="text1"/>
                <w:sz w:val="20"/>
                <w:szCs w:val="20"/>
              </w:rPr>
              <w:t xml:space="preserve">- art. </w:t>
            </w:r>
            <w:r w:rsidRPr="00E63AC5">
              <w:rPr>
                <w:rFonts w:eastAsia="Calibri"/>
                <w:bCs/>
                <w:color w:val="000000" w:themeColor="text1"/>
                <w:sz w:val="20"/>
                <w:szCs w:val="20"/>
              </w:rPr>
              <w:t>280 §1 kk</w:t>
            </w:r>
          </w:p>
        </w:tc>
        <w:tc>
          <w:tcPr>
            <w:tcW w:w="1134"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14</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545"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mieniu – rozbój </w:t>
            </w:r>
            <w:r w:rsidRPr="00E63AC5">
              <w:rPr>
                <w:rFonts w:eastAsia="Calibri"/>
                <w:color w:val="000000" w:themeColor="text1"/>
                <w:sz w:val="20"/>
                <w:szCs w:val="20"/>
              </w:rPr>
              <w:t xml:space="preserve">- art. </w:t>
            </w:r>
            <w:r w:rsidRPr="00E63AC5">
              <w:rPr>
                <w:rFonts w:eastAsia="Calibri"/>
                <w:bCs/>
                <w:color w:val="000000" w:themeColor="text1"/>
                <w:sz w:val="20"/>
                <w:szCs w:val="20"/>
              </w:rPr>
              <w:t>280 §2 kk</w:t>
            </w:r>
          </w:p>
        </w:tc>
        <w:tc>
          <w:tcPr>
            <w:tcW w:w="1134"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8</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545"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7</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mieniu – wymuszenia rozbójnicze </w:t>
            </w:r>
            <w:r w:rsidRPr="00E63AC5">
              <w:rPr>
                <w:rFonts w:eastAsia="Calibri"/>
                <w:color w:val="000000" w:themeColor="text1"/>
                <w:sz w:val="20"/>
                <w:szCs w:val="20"/>
              </w:rPr>
              <w:t xml:space="preserve">- art. </w:t>
            </w:r>
            <w:r w:rsidRPr="00E63AC5">
              <w:rPr>
                <w:rFonts w:eastAsia="Calibri"/>
                <w:bCs/>
                <w:color w:val="000000" w:themeColor="text1"/>
                <w:sz w:val="20"/>
                <w:szCs w:val="20"/>
              </w:rPr>
              <w:t>282 kk</w:t>
            </w:r>
          </w:p>
        </w:tc>
        <w:tc>
          <w:tcPr>
            <w:tcW w:w="1134"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mieniu – pozostałe </w:t>
            </w:r>
            <w:r w:rsidRPr="00E63AC5">
              <w:rPr>
                <w:rFonts w:eastAsia="Calibri"/>
                <w:color w:val="000000" w:themeColor="text1"/>
                <w:sz w:val="20"/>
                <w:szCs w:val="20"/>
              </w:rPr>
              <w:t xml:space="preserve">- art. </w:t>
            </w:r>
            <w:r w:rsidRPr="00E63AC5">
              <w:rPr>
                <w:rFonts w:eastAsia="Calibri"/>
                <w:bCs/>
                <w:color w:val="000000" w:themeColor="text1"/>
                <w:sz w:val="20"/>
                <w:szCs w:val="20"/>
              </w:rPr>
              <w:t>281, 283</w:t>
            </w:r>
            <w:r>
              <w:rPr>
                <w:rFonts w:eastAsia="Calibri"/>
                <w:bCs/>
                <w:color w:val="000000" w:themeColor="text1"/>
                <w:sz w:val="20"/>
                <w:szCs w:val="20"/>
              </w:rPr>
              <w:t>-</w:t>
            </w:r>
            <w:r w:rsidRPr="00E63AC5">
              <w:rPr>
                <w:rFonts w:eastAsia="Calibri"/>
                <w:bCs/>
                <w:color w:val="000000" w:themeColor="text1"/>
                <w:sz w:val="20"/>
                <w:szCs w:val="20"/>
              </w:rPr>
              <w:t>295 kk</w:t>
            </w:r>
          </w:p>
        </w:tc>
        <w:tc>
          <w:tcPr>
            <w:tcW w:w="1134"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obrotowi gospodarczemu - art. 296-309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obrotowi pieniędzmi i papierami wartościowymi - art. 310-316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Określone w części wojskowej (art. 317-363 kk</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2A55EB" w:rsidRPr="00E63AC5" w:rsidTr="00471D11">
        <w:trPr>
          <w:jc w:val="center"/>
        </w:trPr>
        <w:tc>
          <w:tcPr>
            <w:tcW w:w="5308" w:type="dxa"/>
            <w:shd w:val="clear" w:color="auto" w:fill="auto"/>
          </w:tcPr>
          <w:p w:rsidR="002A55EB" w:rsidRPr="00E63AC5" w:rsidRDefault="002A55EB"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Przestępstwa i wykroczenia określne w innych aktach prawnych</w:t>
            </w:r>
          </w:p>
        </w:tc>
        <w:tc>
          <w:tcPr>
            <w:tcW w:w="1134"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w:t>
            </w:r>
          </w:p>
        </w:tc>
        <w:tc>
          <w:tcPr>
            <w:tcW w:w="1276"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2A55EB" w:rsidRPr="00E63AC5"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45" w:type="dxa"/>
            <w:shd w:val="clear" w:color="auto" w:fill="auto"/>
            <w:vAlign w:val="bottom"/>
          </w:tcPr>
          <w:p w:rsidR="002A55EB" w:rsidRDefault="002A55EB"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w:t>
            </w:r>
          </w:p>
        </w:tc>
      </w:tr>
    </w:tbl>
    <w:p w:rsidR="0024420D" w:rsidRPr="00E63AC5" w:rsidRDefault="0024420D" w:rsidP="00965F0C">
      <w:pPr>
        <w:pStyle w:val="NormalnyWeb"/>
        <w:spacing w:before="0" w:beforeAutospacing="0" w:after="0" w:afterAutospacing="0"/>
        <w:jc w:val="center"/>
        <w:rPr>
          <w:bCs/>
          <w:color w:val="000000" w:themeColor="text1"/>
        </w:rPr>
      </w:pPr>
      <w:r w:rsidRPr="00E63AC5">
        <w:rPr>
          <w:bCs/>
          <w:color w:val="000000" w:themeColor="text1"/>
        </w:rPr>
        <w:t>2017</w:t>
      </w: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6"/>
        <w:gridCol w:w="1134"/>
        <w:gridCol w:w="1276"/>
        <w:gridCol w:w="1559"/>
        <w:gridCol w:w="1504"/>
      </w:tblGrid>
      <w:tr w:rsidR="00F202DC" w:rsidRPr="00E63AC5" w:rsidTr="00471D11">
        <w:trPr>
          <w:jc w:val="center"/>
        </w:trPr>
        <w:tc>
          <w:tcPr>
            <w:tcW w:w="5316"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p>
        </w:tc>
        <w:tc>
          <w:tcPr>
            <w:tcW w:w="1134"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sidRPr="00E63AC5">
              <w:rPr>
                <w:rFonts w:eastAsia="Calibri"/>
                <w:bCs/>
                <w:color w:val="000000" w:themeColor="text1"/>
                <w:sz w:val="20"/>
                <w:szCs w:val="20"/>
              </w:rPr>
              <w:t>Razem</w:t>
            </w:r>
          </w:p>
        </w:tc>
        <w:tc>
          <w:tcPr>
            <w:tcW w:w="1276"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sidRPr="00E63AC5">
              <w:rPr>
                <w:rFonts w:eastAsia="Calibri"/>
                <w:bCs/>
                <w:color w:val="000000" w:themeColor="text1"/>
                <w:sz w:val="20"/>
                <w:szCs w:val="20"/>
              </w:rPr>
              <w:t>Wyroki prawomocne</w:t>
            </w:r>
          </w:p>
        </w:tc>
        <w:tc>
          <w:tcPr>
            <w:tcW w:w="1559"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sidRPr="00E63AC5">
              <w:rPr>
                <w:rFonts w:eastAsia="Calibri"/>
                <w:bCs/>
                <w:color w:val="000000" w:themeColor="text1"/>
                <w:sz w:val="20"/>
                <w:szCs w:val="20"/>
              </w:rPr>
              <w:t>Wyroki nieprawomocne</w:t>
            </w:r>
          </w:p>
        </w:tc>
        <w:tc>
          <w:tcPr>
            <w:tcW w:w="1504" w:type="dxa"/>
            <w:shd w:val="clear" w:color="auto" w:fill="auto"/>
            <w:vAlign w:val="center"/>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sidRPr="00E63AC5">
              <w:rPr>
                <w:rFonts w:eastAsia="Calibri"/>
                <w:bCs/>
                <w:color w:val="000000" w:themeColor="text1"/>
                <w:sz w:val="20"/>
                <w:szCs w:val="20"/>
              </w:rPr>
              <w:t>Areszty tymczasowe</w:t>
            </w:r>
          </w:p>
        </w:tc>
      </w:tr>
      <w:tr w:rsidR="00F202DC" w:rsidRPr="00E63AC5" w:rsidTr="00471D11">
        <w:trPr>
          <w:jc w:val="center"/>
        </w:trPr>
        <w:tc>
          <w:tcPr>
            <w:tcW w:w="5316"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Razem orzeczeń</w:t>
            </w:r>
            <w:r>
              <w:rPr>
                <w:rFonts w:eastAsia="Calibri"/>
                <w:bCs/>
                <w:color w:val="000000" w:themeColor="text1"/>
                <w:sz w:val="20"/>
                <w:szCs w:val="20"/>
              </w:rPr>
              <w:t>, Kodeks karny</w:t>
            </w:r>
          </w:p>
        </w:tc>
        <w:tc>
          <w:tcPr>
            <w:tcW w:w="1134" w:type="dxa"/>
            <w:shd w:val="clear" w:color="auto" w:fill="auto"/>
            <w:vAlign w:val="center"/>
          </w:tcPr>
          <w:p w:rsidR="00F202DC"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58</w:t>
            </w:r>
          </w:p>
        </w:tc>
        <w:tc>
          <w:tcPr>
            <w:tcW w:w="1276" w:type="dxa"/>
            <w:shd w:val="clear" w:color="auto" w:fill="auto"/>
            <w:vAlign w:val="center"/>
          </w:tcPr>
          <w:p w:rsidR="00F202DC"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559" w:type="dxa"/>
            <w:shd w:val="clear" w:color="auto" w:fill="auto"/>
            <w:vAlign w:val="center"/>
          </w:tcPr>
          <w:p w:rsidR="00F202DC"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center"/>
          </w:tcPr>
          <w:p w:rsidR="00F202DC"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56</w:t>
            </w:r>
          </w:p>
        </w:tc>
      </w:tr>
      <w:tr w:rsidR="00F202DC" w:rsidRPr="00E63AC5" w:rsidTr="00471D11">
        <w:trPr>
          <w:jc w:val="center"/>
        </w:trPr>
        <w:tc>
          <w:tcPr>
            <w:tcW w:w="5316"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pokojowi, ludzkości oraz wojenne - art. 117-126 kk</w:t>
            </w:r>
          </w:p>
        </w:tc>
        <w:tc>
          <w:tcPr>
            <w:tcW w:w="1134" w:type="dxa"/>
            <w:shd w:val="clear" w:color="auto" w:fill="auto"/>
            <w:vAlign w:val="bottom"/>
          </w:tcPr>
          <w:p w:rsidR="00F202DC"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F202DC"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202DC"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202DC"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F202DC" w:rsidRPr="00E63AC5" w:rsidTr="00471D11">
        <w:trPr>
          <w:jc w:val="center"/>
        </w:trPr>
        <w:tc>
          <w:tcPr>
            <w:tcW w:w="5316"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Rzeczypospolitej Polskiej - art. 127-139 kk</w:t>
            </w:r>
          </w:p>
        </w:tc>
        <w:tc>
          <w:tcPr>
            <w:tcW w:w="1134"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202DC" w:rsidRPr="00E63AC5" w:rsidTr="00471D11">
        <w:trPr>
          <w:jc w:val="center"/>
        </w:trPr>
        <w:tc>
          <w:tcPr>
            <w:tcW w:w="5316"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obronności - art. 140-147 kk</w:t>
            </w:r>
          </w:p>
        </w:tc>
        <w:tc>
          <w:tcPr>
            <w:tcW w:w="1134"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202DC" w:rsidRPr="00E63AC5"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202DC" w:rsidRDefault="00F202DC"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202DC" w:rsidRPr="00E63AC5" w:rsidTr="00471D11">
        <w:trPr>
          <w:jc w:val="center"/>
        </w:trPr>
        <w:tc>
          <w:tcPr>
            <w:tcW w:w="5316" w:type="dxa"/>
            <w:shd w:val="clear" w:color="auto" w:fill="auto"/>
          </w:tcPr>
          <w:p w:rsidR="00F202DC" w:rsidRPr="00E63AC5" w:rsidRDefault="00F202DC"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Zabójstwo </w:t>
            </w:r>
            <w:r w:rsidRPr="00E63AC5">
              <w:rPr>
                <w:rFonts w:eastAsia="Calibri"/>
                <w:color w:val="000000" w:themeColor="text1"/>
                <w:sz w:val="20"/>
                <w:szCs w:val="20"/>
              </w:rPr>
              <w:t xml:space="preserve">- art. </w:t>
            </w:r>
            <w:r w:rsidRPr="00E63AC5">
              <w:rPr>
                <w:rFonts w:eastAsia="Calibri"/>
                <w:bCs/>
                <w:color w:val="000000" w:themeColor="text1"/>
                <w:sz w:val="20"/>
                <w:szCs w:val="20"/>
              </w:rPr>
              <w:t>148§1 kk</w:t>
            </w:r>
          </w:p>
        </w:tc>
        <w:tc>
          <w:tcPr>
            <w:tcW w:w="1134" w:type="dxa"/>
            <w:shd w:val="clear" w:color="auto" w:fill="auto"/>
            <w:vAlign w:val="center"/>
          </w:tcPr>
          <w:p w:rsidR="00F202DC"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w:t>
            </w:r>
          </w:p>
        </w:tc>
        <w:tc>
          <w:tcPr>
            <w:tcW w:w="1276" w:type="dxa"/>
            <w:shd w:val="clear" w:color="auto" w:fill="auto"/>
            <w:vAlign w:val="center"/>
          </w:tcPr>
          <w:p w:rsidR="00F202DC"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center"/>
          </w:tcPr>
          <w:p w:rsidR="00F202DC"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center"/>
          </w:tcPr>
          <w:p w:rsidR="00F202DC"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3</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Zabójstwo </w:t>
            </w:r>
            <w:r w:rsidRPr="00E63AC5">
              <w:rPr>
                <w:rFonts w:eastAsia="Calibri"/>
                <w:color w:val="000000" w:themeColor="text1"/>
                <w:sz w:val="20"/>
                <w:szCs w:val="20"/>
              </w:rPr>
              <w:t xml:space="preserve">- art. </w:t>
            </w:r>
            <w:r w:rsidRPr="00E63AC5">
              <w:rPr>
                <w:rFonts w:eastAsia="Calibri"/>
                <w:bCs/>
                <w:color w:val="000000" w:themeColor="text1"/>
                <w:sz w:val="20"/>
                <w:szCs w:val="20"/>
              </w:rPr>
              <w:t>148§2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Zabójstwo</w:t>
            </w:r>
            <w:r w:rsidRPr="00E63AC5">
              <w:rPr>
                <w:rFonts w:eastAsia="Calibri"/>
                <w:color w:val="000000" w:themeColor="text1"/>
                <w:sz w:val="20"/>
                <w:szCs w:val="20"/>
              </w:rPr>
              <w:t xml:space="preserve">- art. </w:t>
            </w:r>
            <w:r w:rsidRPr="00E63AC5">
              <w:rPr>
                <w:rFonts w:eastAsia="Calibri"/>
                <w:bCs/>
                <w:color w:val="000000" w:themeColor="text1"/>
                <w:sz w:val="20"/>
                <w:szCs w:val="20"/>
              </w:rPr>
              <w:t>148§</w:t>
            </w:r>
            <w:r>
              <w:rPr>
                <w:rFonts w:eastAsia="Calibri"/>
                <w:bCs/>
                <w:color w:val="000000" w:themeColor="text1"/>
                <w:sz w:val="20"/>
                <w:szCs w:val="20"/>
              </w:rPr>
              <w:t>3</w:t>
            </w:r>
            <w:r w:rsidRPr="00E63AC5">
              <w:rPr>
                <w:rFonts w:eastAsia="Calibri"/>
                <w:bCs/>
                <w:color w:val="000000" w:themeColor="text1"/>
                <w:sz w:val="20"/>
                <w:szCs w:val="20"/>
              </w:rPr>
              <w:t xml:space="preserve">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 xml:space="preserve">Zabójstwo </w:t>
            </w:r>
            <w:r w:rsidRPr="00E63AC5">
              <w:rPr>
                <w:rFonts w:eastAsia="Calibri"/>
                <w:color w:val="000000" w:themeColor="text1"/>
                <w:sz w:val="20"/>
                <w:szCs w:val="20"/>
              </w:rPr>
              <w:t xml:space="preserve">- art. </w:t>
            </w:r>
            <w:r w:rsidRPr="00E63AC5">
              <w:rPr>
                <w:rFonts w:eastAsia="Calibri"/>
                <w:bCs/>
                <w:color w:val="000000" w:themeColor="text1"/>
                <w:sz w:val="20"/>
                <w:szCs w:val="20"/>
              </w:rPr>
              <w:t>148§</w:t>
            </w:r>
            <w:r>
              <w:rPr>
                <w:rFonts w:eastAsia="Calibri"/>
                <w:bCs/>
                <w:color w:val="000000" w:themeColor="text1"/>
                <w:sz w:val="20"/>
                <w:szCs w:val="20"/>
              </w:rPr>
              <w:t>4</w:t>
            </w:r>
            <w:r w:rsidRPr="00E63AC5">
              <w:rPr>
                <w:rFonts w:eastAsia="Calibri"/>
                <w:bCs/>
                <w:color w:val="000000" w:themeColor="text1"/>
                <w:sz w:val="20"/>
                <w:szCs w:val="20"/>
              </w:rPr>
              <w:t xml:space="preserve">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center"/>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center"/>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center"/>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lastRenderedPageBreak/>
              <w:t xml:space="preserve">Pozostałe </w:t>
            </w:r>
            <w:r w:rsidRPr="00E63AC5">
              <w:rPr>
                <w:rFonts w:eastAsia="Calibri"/>
                <w:color w:val="000000" w:themeColor="text1"/>
                <w:sz w:val="20"/>
                <w:szCs w:val="20"/>
              </w:rPr>
              <w:t xml:space="preserve">- art. </w:t>
            </w:r>
            <w:r w:rsidRPr="00E63AC5">
              <w:rPr>
                <w:rFonts w:eastAsia="Calibri"/>
                <w:bCs/>
                <w:color w:val="000000" w:themeColor="text1"/>
                <w:sz w:val="20"/>
                <w:szCs w:val="20"/>
              </w:rPr>
              <w:t>149 do 162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6</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6</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bezpieczeństwu powszechnemu - art. 163-172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bezpieczeństwu w komunikacji </w:t>
            </w:r>
            <w:r w:rsidRPr="00E63AC5">
              <w:rPr>
                <w:rFonts w:eastAsia="Calibri"/>
                <w:color w:val="000000" w:themeColor="text1"/>
                <w:sz w:val="20"/>
                <w:szCs w:val="20"/>
              </w:rPr>
              <w:t xml:space="preserve">- art. </w:t>
            </w:r>
            <w:r w:rsidRPr="00E63AC5">
              <w:rPr>
                <w:rFonts w:eastAsia="Calibri"/>
                <w:bCs/>
                <w:color w:val="000000" w:themeColor="text1"/>
                <w:sz w:val="20"/>
                <w:szCs w:val="20"/>
              </w:rPr>
              <w:t>173 do 180 kk</w:t>
            </w:r>
          </w:p>
        </w:tc>
        <w:tc>
          <w:tcPr>
            <w:tcW w:w="1134"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środowisku - art. 181-188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wolności </w:t>
            </w:r>
            <w:r w:rsidRPr="00E63AC5">
              <w:rPr>
                <w:rFonts w:eastAsia="Calibri"/>
                <w:color w:val="000000" w:themeColor="text1"/>
                <w:sz w:val="20"/>
                <w:szCs w:val="20"/>
              </w:rPr>
              <w:t xml:space="preserve">- art. </w:t>
            </w:r>
            <w:r w:rsidRPr="00E63AC5">
              <w:rPr>
                <w:rFonts w:eastAsia="Calibri"/>
                <w:bCs/>
                <w:color w:val="000000" w:themeColor="text1"/>
                <w:sz w:val="20"/>
                <w:szCs w:val="20"/>
              </w:rPr>
              <w:t>189 do 193 kk</w:t>
            </w:r>
          </w:p>
        </w:tc>
        <w:tc>
          <w:tcPr>
            <w:tcW w:w="1134"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sumienia i wyznania - art. 194-196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seksualnej i obyczajności</w:t>
            </w:r>
            <w:r w:rsidRPr="00E63AC5">
              <w:rPr>
                <w:rFonts w:eastAsia="Calibri"/>
                <w:bCs/>
                <w:color w:val="000000" w:themeColor="text1"/>
                <w:sz w:val="20"/>
                <w:szCs w:val="20"/>
              </w:rPr>
              <w:t xml:space="preserve"> – zgwałcenia </w:t>
            </w:r>
            <w:r w:rsidRPr="00E63AC5">
              <w:rPr>
                <w:rFonts w:eastAsia="Calibri"/>
                <w:color w:val="000000" w:themeColor="text1"/>
                <w:sz w:val="20"/>
                <w:szCs w:val="20"/>
              </w:rPr>
              <w:t xml:space="preserve">- art. </w:t>
            </w:r>
            <w:r w:rsidRPr="00E63AC5">
              <w:rPr>
                <w:rFonts w:eastAsia="Calibri"/>
                <w:bCs/>
                <w:color w:val="000000" w:themeColor="text1"/>
                <w:sz w:val="20"/>
                <w:szCs w:val="20"/>
              </w:rPr>
              <w:t>197§1 kk</w:t>
            </w:r>
          </w:p>
        </w:tc>
        <w:tc>
          <w:tcPr>
            <w:tcW w:w="1134"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seksualnej i obyczajności</w:t>
            </w:r>
            <w:r w:rsidRPr="00E63AC5">
              <w:rPr>
                <w:rFonts w:eastAsia="Calibri"/>
                <w:bCs/>
                <w:color w:val="000000" w:themeColor="text1"/>
                <w:sz w:val="20"/>
                <w:szCs w:val="20"/>
              </w:rPr>
              <w:t xml:space="preserve"> – zgwałcenia </w:t>
            </w:r>
            <w:r w:rsidRPr="00E63AC5">
              <w:rPr>
                <w:rFonts w:eastAsia="Calibri"/>
                <w:color w:val="000000" w:themeColor="text1"/>
                <w:sz w:val="20"/>
                <w:szCs w:val="20"/>
              </w:rPr>
              <w:t xml:space="preserve">- art. </w:t>
            </w:r>
            <w:r w:rsidRPr="00E63AC5">
              <w:rPr>
                <w:rFonts w:eastAsia="Calibri"/>
                <w:bCs/>
                <w:color w:val="000000" w:themeColor="text1"/>
                <w:sz w:val="20"/>
                <w:szCs w:val="20"/>
              </w:rPr>
              <w:t>197§2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 xml:space="preserve">Przeciwko wolności seksualnej i obyczajności - zgwałcenia - art. 197 </w:t>
            </w:r>
            <w:r w:rsidRPr="00E63AC5">
              <w:rPr>
                <w:rFonts w:eastAsia="Calibri"/>
                <w:bCs/>
                <w:color w:val="000000" w:themeColor="text1"/>
                <w:sz w:val="20"/>
                <w:szCs w:val="20"/>
              </w:rPr>
              <w:t>§</w:t>
            </w:r>
            <w:r>
              <w:rPr>
                <w:rFonts w:eastAsia="Calibri"/>
                <w:bCs/>
                <w:color w:val="000000" w:themeColor="text1"/>
                <w:sz w:val="20"/>
                <w:szCs w:val="20"/>
              </w:rPr>
              <w:t>3</w:t>
            </w:r>
            <w:r w:rsidRPr="00E63AC5">
              <w:rPr>
                <w:rFonts w:eastAsia="Calibri"/>
                <w:bCs/>
                <w:color w:val="000000" w:themeColor="text1"/>
                <w:sz w:val="20"/>
                <w:szCs w:val="20"/>
              </w:rPr>
              <w:t xml:space="preserve"> kk</w:t>
            </w:r>
          </w:p>
        </w:tc>
        <w:tc>
          <w:tcPr>
            <w:tcW w:w="1134"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r>
      <w:tr w:rsidR="00F93D74" w:rsidRPr="00E63AC5" w:rsidTr="00471D11">
        <w:trPr>
          <w:jc w:val="center"/>
        </w:trPr>
        <w:tc>
          <w:tcPr>
            <w:tcW w:w="5316" w:type="dxa"/>
            <w:shd w:val="clear" w:color="auto" w:fill="auto"/>
          </w:tcPr>
          <w:p w:rsidR="00F93D74"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 xml:space="preserve">Przeciwko wolności seksualnej i obyczajności - zgwałcenia - art. 197 </w:t>
            </w:r>
            <w:r w:rsidRPr="00E63AC5">
              <w:rPr>
                <w:rFonts w:eastAsia="Calibri"/>
                <w:bCs/>
                <w:color w:val="000000" w:themeColor="text1"/>
                <w:sz w:val="20"/>
                <w:szCs w:val="20"/>
              </w:rPr>
              <w:t>§</w:t>
            </w:r>
            <w:r>
              <w:rPr>
                <w:rFonts w:eastAsia="Calibri"/>
                <w:bCs/>
                <w:color w:val="000000" w:themeColor="text1"/>
                <w:sz w:val="20"/>
                <w:szCs w:val="20"/>
              </w:rPr>
              <w:t>4</w:t>
            </w:r>
            <w:r w:rsidRPr="00E63AC5">
              <w:rPr>
                <w:rFonts w:eastAsia="Calibri"/>
                <w:bCs/>
                <w:color w:val="000000" w:themeColor="text1"/>
                <w:sz w:val="20"/>
                <w:szCs w:val="20"/>
              </w:rPr>
              <w:t xml:space="preserve">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wolności seksualnej i obyczajności - pozostałe - art. 198-205</w:t>
            </w:r>
            <w:r w:rsidRPr="00E63AC5">
              <w:rPr>
                <w:rFonts w:eastAsia="Calibri"/>
                <w:bCs/>
                <w:color w:val="000000" w:themeColor="text1"/>
                <w:sz w:val="20"/>
                <w:szCs w:val="20"/>
              </w:rPr>
              <w:t xml:space="preserve">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rodzinie i opiece – znęcanie się </w:t>
            </w:r>
            <w:r w:rsidRPr="00E63AC5">
              <w:rPr>
                <w:rFonts w:eastAsia="Calibri"/>
                <w:color w:val="000000" w:themeColor="text1"/>
                <w:sz w:val="20"/>
                <w:szCs w:val="20"/>
              </w:rPr>
              <w:t xml:space="preserve">- art. </w:t>
            </w:r>
            <w:r w:rsidRPr="00E63AC5">
              <w:rPr>
                <w:rFonts w:eastAsia="Calibri"/>
                <w:bCs/>
                <w:color w:val="000000" w:themeColor="text1"/>
                <w:sz w:val="20"/>
                <w:szCs w:val="20"/>
              </w:rPr>
              <w:t>207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rodzinie i opiece – </w:t>
            </w:r>
            <w:r>
              <w:rPr>
                <w:rFonts w:eastAsia="Calibri"/>
                <w:bCs/>
                <w:color w:val="000000" w:themeColor="text1"/>
                <w:sz w:val="20"/>
                <w:szCs w:val="20"/>
              </w:rPr>
              <w:t>alimenty</w:t>
            </w:r>
            <w:r w:rsidRPr="00E63AC5">
              <w:rPr>
                <w:rFonts w:eastAsia="Calibri"/>
                <w:bCs/>
                <w:color w:val="000000" w:themeColor="text1"/>
                <w:sz w:val="20"/>
                <w:szCs w:val="20"/>
              </w:rPr>
              <w:t xml:space="preserve"> </w:t>
            </w:r>
            <w:r w:rsidRPr="00E63AC5">
              <w:rPr>
                <w:rFonts w:eastAsia="Calibri"/>
                <w:color w:val="000000" w:themeColor="text1"/>
                <w:sz w:val="20"/>
                <w:szCs w:val="20"/>
              </w:rPr>
              <w:t xml:space="preserve">- art. </w:t>
            </w:r>
            <w:r w:rsidRPr="00E63AC5">
              <w:rPr>
                <w:rFonts w:eastAsia="Calibri"/>
                <w:bCs/>
                <w:color w:val="000000" w:themeColor="text1"/>
                <w:sz w:val="20"/>
                <w:szCs w:val="20"/>
              </w:rPr>
              <w:t>20</w:t>
            </w:r>
            <w:r>
              <w:rPr>
                <w:rFonts w:eastAsia="Calibri"/>
                <w:bCs/>
                <w:color w:val="000000" w:themeColor="text1"/>
                <w:sz w:val="20"/>
                <w:szCs w:val="20"/>
              </w:rPr>
              <w:t>9</w:t>
            </w:r>
            <w:r w:rsidRPr="00E63AC5">
              <w:rPr>
                <w:rFonts w:eastAsia="Calibri"/>
                <w:bCs/>
                <w:color w:val="000000" w:themeColor="text1"/>
                <w:sz w:val="20"/>
                <w:szCs w:val="20"/>
              </w:rPr>
              <w:t xml:space="preserve">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rodzinie i opiece – </w:t>
            </w:r>
            <w:r>
              <w:rPr>
                <w:rFonts w:eastAsia="Calibri"/>
                <w:bCs/>
                <w:color w:val="000000" w:themeColor="text1"/>
                <w:sz w:val="20"/>
                <w:szCs w:val="20"/>
              </w:rPr>
              <w:t>pozostałe</w:t>
            </w:r>
            <w:r w:rsidRPr="00E63AC5">
              <w:rPr>
                <w:rFonts w:eastAsia="Calibri"/>
                <w:bCs/>
                <w:color w:val="000000" w:themeColor="text1"/>
                <w:sz w:val="20"/>
                <w:szCs w:val="20"/>
              </w:rPr>
              <w:t xml:space="preserve"> </w:t>
            </w:r>
            <w:r w:rsidRPr="00E63AC5">
              <w:rPr>
                <w:rFonts w:eastAsia="Calibri"/>
                <w:color w:val="000000" w:themeColor="text1"/>
                <w:sz w:val="20"/>
                <w:szCs w:val="20"/>
              </w:rPr>
              <w:t xml:space="preserve">- art. </w:t>
            </w:r>
            <w:r w:rsidRPr="00E63AC5">
              <w:rPr>
                <w:rFonts w:eastAsia="Calibri"/>
                <w:bCs/>
                <w:color w:val="000000" w:themeColor="text1"/>
                <w:sz w:val="20"/>
                <w:szCs w:val="20"/>
              </w:rPr>
              <w:t>20</w:t>
            </w:r>
            <w:r>
              <w:rPr>
                <w:rFonts w:eastAsia="Calibri"/>
                <w:bCs/>
                <w:color w:val="000000" w:themeColor="text1"/>
                <w:sz w:val="20"/>
                <w:szCs w:val="20"/>
              </w:rPr>
              <w:t>6, 208, 210, 211</w:t>
            </w:r>
            <w:r w:rsidRPr="00E63AC5">
              <w:rPr>
                <w:rFonts w:eastAsia="Calibri"/>
                <w:bCs/>
                <w:color w:val="000000" w:themeColor="text1"/>
                <w:sz w:val="20"/>
                <w:szCs w:val="20"/>
              </w:rPr>
              <w:t xml:space="preserve">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czci i nietykalności cielesnej - art. 212-217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prawom osób wykonujących pracę zarobkową - art. 218-221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działalności instytucji państwowych i samorządu </w:t>
            </w:r>
            <w:r>
              <w:rPr>
                <w:rFonts w:eastAsia="Calibri"/>
                <w:bCs/>
                <w:color w:val="000000" w:themeColor="text1"/>
                <w:sz w:val="20"/>
                <w:szCs w:val="20"/>
              </w:rPr>
              <w:t>- art.</w:t>
            </w:r>
            <w:r w:rsidRPr="00E63AC5">
              <w:rPr>
                <w:rFonts w:eastAsia="Calibri"/>
                <w:bCs/>
                <w:color w:val="000000" w:themeColor="text1"/>
                <w:sz w:val="20"/>
                <w:szCs w:val="20"/>
              </w:rPr>
              <w:t xml:space="preserve"> 222</w:t>
            </w:r>
            <w:r>
              <w:rPr>
                <w:rFonts w:eastAsia="Calibri"/>
                <w:bCs/>
                <w:color w:val="000000" w:themeColor="text1"/>
                <w:sz w:val="20"/>
                <w:szCs w:val="20"/>
              </w:rPr>
              <w:t>-</w:t>
            </w:r>
            <w:r w:rsidRPr="00E63AC5">
              <w:rPr>
                <w:rFonts w:eastAsia="Calibri"/>
                <w:bCs/>
                <w:color w:val="000000" w:themeColor="text1"/>
                <w:sz w:val="20"/>
                <w:szCs w:val="20"/>
              </w:rPr>
              <w:t>231 kk</w:t>
            </w:r>
          </w:p>
        </w:tc>
        <w:tc>
          <w:tcPr>
            <w:tcW w:w="1134"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wymiarowi sprawiedliwości – </w:t>
            </w:r>
            <w:r>
              <w:rPr>
                <w:rFonts w:eastAsia="Calibri"/>
                <w:bCs/>
                <w:color w:val="000000" w:themeColor="text1"/>
                <w:sz w:val="20"/>
                <w:szCs w:val="20"/>
              </w:rPr>
              <w:t>ucieczka</w:t>
            </w:r>
            <w:r w:rsidRPr="00E63AC5">
              <w:rPr>
                <w:rFonts w:eastAsia="Calibri"/>
                <w:bCs/>
                <w:color w:val="000000" w:themeColor="text1"/>
                <w:sz w:val="20"/>
                <w:szCs w:val="20"/>
              </w:rPr>
              <w:t xml:space="preserve"> </w:t>
            </w:r>
            <w:r w:rsidRPr="00E63AC5">
              <w:rPr>
                <w:rFonts w:eastAsia="Calibri"/>
                <w:color w:val="000000" w:themeColor="text1"/>
                <w:sz w:val="20"/>
                <w:szCs w:val="20"/>
              </w:rPr>
              <w:t xml:space="preserve">- art. </w:t>
            </w:r>
            <w:r w:rsidRPr="00E63AC5">
              <w:rPr>
                <w:rFonts w:eastAsia="Calibri"/>
                <w:bCs/>
                <w:color w:val="000000" w:themeColor="text1"/>
                <w:sz w:val="20"/>
                <w:szCs w:val="20"/>
              </w:rPr>
              <w:t>2</w:t>
            </w:r>
            <w:r>
              <w:rPr>
                <w:rFonts w:eastAsia="Calibri"/>
                <w:bCs/>
                <w:color w:val="000000" w:themeColor="text1"/>
                <w:sz w:val="20"/>
                <w:szCs w:val="20"/>
              </w:rPr>
              <w:t xml:space="preserve">42 </w:t>
            </w:r>
            <w:r w:rsidRPr="00E63AC5">
              <w:rPr>
                <w:rFonts w:eastAsia="Calibri"/>
                <w:bCs/>
                <w:color w:val="000000" w:themeColor="text1"/>
                <w:sz w:val="20"/>
                <w:szCs w:val="20"/>
              </w:rPr>
              <w:t>§</w:t>
            </w:r>
            <w:r>
              <w:rPr>
                <w:rFonts w:eastAsia="Calibri"/>
                <w:bCs/>
                <w:color w:val="000000" w:themeColor="text1"/>
                <w:sz w:val="20"/>
                <w:szCs w:val="20"/>
              </w:rPr>
              <w:t>1 i 4</w:t>
            </w:r>
            <w:r w:rsidRPr="00E63AC5">
              <w:rPr>
                <w:rFonts w:eastAsia="Calibri"/>
                <w:bCs/>
                <w:color w:val="000000" w:themeColor="text1"/>
                <w:sz w:val="20"/>
                <w:szCs w:val="20"/>
              </w:rPr>
              <w:t xml:space="preserve">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wymiarowi sprawiedliwości – </w:t>
            </w:r>
            <w:r>
              <w:rPr>
                <w:rFonts w:eastAsia="Calibri"/>
                <w:bCs/>
                <w:color w:val="000000" w:themeColor="text1"/>
                <w:sz w:val="20"/>
                <w:szCs w:val="20"/>
              </w:rPr>
              <w:t xml:space="preserve">niepowrócenie z przepustki </w:t>
            </w:r>
            <w:r w:rsidRPr="00E63AC5">
              <w:rPr>
                <w:rFonts w:eastAsia="Calibri"/>
                <w:color w:val="000000" w:themeColor="text1"/>
                <w:sz w:val="20"/>
                <w:szCs w:val="20"/>
              </w:rPr>
              <w:t xml:space="preserve">- art. </w:t>
            </w:r>
            <w:r w:rsidRPr="00E63AC5">
              <w:rPr>
                <w:rFonts w:eastAsia="Calibri"/>
                <w:bCs/>
                <w:color w:val="000000" w:themeColor="text1"/>
                <w:sz w:val="20"/>
                <w:szCs w:val="20"/>
              </w:rPr>
              <w:t>2</w:t>
            </w:r>
            <w:r>
              <w:rPr>
                <w:rFonts w:eastAsia="Calibri"/>
                <w:bCs/>
                <w:color w:val="000000" w:themeColor="text1"/>
                <w:sz w:val="20"/>
                <w:szCs w:val="20"/>
              </w:rPr>
              <w:t>4</w:t>
            </w:r>
            <w:r w:rsidRPr="00E63AC5">
              <w:rPr>
                <w:rFonts w:eastAsia="Calibri"/>
                <w:bCs/>
                <w:color w:val="000000" w:themeColor="text1"/>
                <w:sz w:val="20"/>
                <w:szCs w:val="20"/>
              </w:rPr>
              <w:t>2 §</w:t>
            </w:r>
            <w:r>
              <w:rPr>
                <w:rFonts w:eastAsia="Calibri"/>
                <w:bCs/>
                <w:color w:val="000000" w:themeColor="text1"/>
                <w:sz w:val="20"/>
                <w:szCs w:val="20"/>
              </w:rPr>
              <w:t>2</w:t>
            </w:r>
            <w:r w:rsidRPr="00E63AC5">
              <w:rPr>
                <w:rFonts w:eastAsia="Calibri"/>
                <w:bCs/>
                <w:color w:val="000000" w:themeColor="text1"/>
                <w:sz w:val="20"/>
                <w:szCs w:val="20"/>
              </w:rPr>
              <w:t xml:space="preserve">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wymiarowi sprawiedliwości – </w:t>
            </w:r>
            <w:r>
              <w:rPr>
                <w:rFonts w:eastAsia="Calibri"/>
                <w:bCs/>
                <w:color w:val="000000" w:themeColor="text1"/>
                <w:sz w:val="20"/>
                <w:szCs w:val="20"/>
              </w:rPr>
              <w:t xml:space="preserve">niepowrócenie z przerwy </w:t>
            </w:r>
            <w:r w:rsidRPr="00E63AC5">
              <w:rPr>
                <w:rFonts w:eastAsia="Calibri"/>
                <w:color w:val="000000" w:themeColor="text1"/>
                <w:sz w:val="20"/>
                <w:szCs w:val="20"/>
              </w:rPr>
              <w:t xml:space="preserve">- art. </w:t>
            </w:r>
            <w:r w:rsidRPr="00E63AC5">
              <w:rPr>
                <w:rFonts w:eastAsia="Calibri"/>
                <w:bCs/>
                <w:color w:val="000000" w:themeColor="text1"/>
                <w:sz w:val="20"/>
                <w:szCs w:val="20"/>
              </w:rPr>
              <w:t>2</w:t>
            </w:r>
            <w:r>
              <w:rPr>
                <w:rFonts w:eastAsia="Calibri"/>
                <w:bCs/>
                <w:color w:val="000000" w:themeColor="text1"/>
                <w:sz w:val="20"/>
                <w:szCs w:val="20"/>
              </w:rPr>
              <w:t>4</w:t>
            </w:r>
            <w:r w:rsidRPr="00E63AC5">
              <w:rPr>
                <w:rFonts w:eastAsia="Calibri"/>
                <w:bCs/>
                <w:color w:val="000000" w:themeColor="text1"/>
                <w:sz w:val="20"/>
                <w:szCs w:val="20"/>
              </w:rPr>
              <w:t>2 §</w:t>
            </w:r>
            <w:r>
              <w:rPr>
                <w:rFonts w:eastAsia="Calibri"/>
                <w:bCs/>
                <w:color w:val="000000" w:themeColor="text1"/>
                <w:sz w:val="20"/>
                <w:szCs w:val="20"/>
              </w:rPr>
              <w:t>3</w:t>
            </w:r>
            <w:r w:rsidRPr="00E63AC5">
              <w:rPr>
                <w:rFonts w:eastAsia="Calibri"/>
                <w:bCs/>
                <w:color w:val="000000" w:themeColor="text1"/>
                <w:sz w:val="20"/>
                <w:szCs w:val="20"/>
              </w:rPr>
              <w:t xml:space="preserve">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wymiarowi sprawiedliwości – </w:t>
            </w:r>
            <w:r>
              <w:rPr>
                <w:rFonts w:eastAsia="Calibri"/>
                <w:bCs/>
                <w:color w:val="000000" w:themeColor="text1"/>
                <w:sz w:val="20"/>
                <w:szCs w:val="20"/>
              </w:rPr>
              <w:t>pozostałe</w:t>
            </w:r>
            <w:r w:rsidRPr="00E63AC5">
              <w:rPr>
                <w:rFonts w:eastAsia="Calibri"/>
                <w:bCs/>
                <w:color w:val="000000" w:themeColor="text1"/>
                <w:sz w:val="20"/>
                <w:szCs w:val="20"/>
              </w:rPr>
              <w:t xml:space="preserve"> </w:t>
            </w:r>
            <w:r w:rsidRPr="00E63AC5">
              <w:rPr>
                <w:rFonts w:eastAsia="Calibri"/>
                <w:color w:val="000000" w:themeColor="text1"/>
                <w:sz w:val="20"/>
                <w:szCs w:val="20"/>
              </w:rPr>
              <w:t xml:space="preserve">- art. </w:t>
            </w:r>
            <w:r w:rsidRPr="00E63AC5">
              <w:rPr>
                <w:rFonts w:eastAsia="Calibri"/>
                <w:bCs/>
                <w:color w:val="000000" w:themeColor="text1"/>
                <w:sz w:val="20"/>
                <w:szCs w:val="20"/>
              </w:rPr>
              <w:t>232</w:t>
            </w:r>
            <w:r>
              <w:rPr>
                <w:rFonts w:eastAsia="Calibri"/>
                <w:bCs/>
                <w:color w:val="000000" w:themeColor="text1"/>
                <w:sz w:val="20"/>
                <w:szCs w:val="20"/>
              </w:rPr>
              <w:t>-</w:t>
            </w:r>
            <w:r w:rsidRPr="00E63AC5">
              <w:rPr>
                <w:rFonts w:eastAsia="Calibri"/>
                <w:bCs/>
                <w:color w:val="000000" w:themeColor="text1"/>
                <w:sz w:val="20"/>
                <w:szCs w:val="20"/>
              </w:rPr>
              <w:t>241, 243</w:t>
            </w:r>
            <w:r>
              <w:rPr>
                <w:rFonts w:eastAsia="Calibri"/>
                <w:bCs/>
                <w:color w:val="000000" w:themeColor="text1"/>
                <w:sz w:val="20"/>
                <w:szCs w:val="20"/>
              </w:rPr>
              <w:t>-</w:t>
            </w:r>
            <w:r w:rsidRPr="00E63AC5">
              <w:rPr>
                <w:rFonts w:eastAsia="Calibri"/>
                <w:bCs/>
                <w:color w:val="000000" w:themeColor="text1"/>
                <w:sz w:val="20"/>
                <w:szCs w:val="20"/>
              </w:rPr>
              <w:t>247</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wyborom i referendum - art. 248-251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porządkowi publicznemu - zorganizowana grupa - art. 258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porządkowi publicznemu - pozostałe - art. 252-257, 259-264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ochronie informacji - art. 265-269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wiarygodności dokumentów </w:t>
            </w:r>
            <w:r w:rsidRPr="00E63AC5">
              <w:rPr>
                <w:rFonts w:eastAsia="Calibri"/>
                <w:color w:val="000000" w:themeColor="text1"/>
                <w:sz w:val="20"/>
                <w:szCs w:val="20"/>
              </w:rPr>
              <w:t xml:space="preserve">- art. </w:t>
            </w:r>
            <w:r w:rsidRPr="00E63AC5">
              <w:rPr>
                <w:rFonts w:eastAsia="Calibri"/>
                <w:bCs/>
                <w:color w:val="000000" w:themeColor="text1"/>
                <w:sz w:val="20"/>
                <w:szCs w:val="20"/>
              </w:rPr>
              <w:t>270-277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Przeciwko mieniu – kradzieże - art. 27</w:t>
            </w:r>
            <w:r>
              <w:rPr>
                <w:rFonts w:eastAsia="Calibri"/>
                <w:bCs/>
                <w:color w:val="000000" w:themeColor="text1"/>
                <w:sz w:val="20"/>
                <w:szCs w:val="20"/>
              </w:rPr>
              <w:t>8</w:t>
            </w:r>
            <w:r w:rsidRPr="00E63AC5">
              <w:rPr>
                <w:rFonts w:eastAsia="Calibri"/>
                <w:bCs/>
                <w:color w:val="000000" w:themeColor="text1"/>
                <w:sz w:val="20"/>
                <w:szCs w:val="20"/>
              </w:rPr>
              <w:t xml:space="preserve">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Przeciwko mieniu – kradzieże z włamaniem - art. 279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mieniu – rozbój </w:t>
            </w:r>
            <w:r w:rsidRPr="00E63AC5">
              <w:rPr>
                <w:rFonts w:eastAsia="Calibri"/>
                <w:color w:val="000000" w:themeColor="text1"/>
                <w:sz w:val="20"/>
                <w:szCs w:val="20"/>
              </w:rPr>
              <w:t xml:space="preserve">- art. </w:t>
            </w:r>
            <w:r w:rsidRPr="00E63AC5">
              <w:rPr>
                <w:rFonts w:eastAsia="Calibri"/>
                <w:bCs/>
                <w:color w:val="000000" w:themeColor="text1"/>
                <w:sz w:val="20"/>
                <w:szCs w:val="20"/>
              </w:rPr>
              <w:t>280 §1 kk</w:t>
            </w:r>
          </w:p>
        </w:tc>
        <w:tc>
          <w:tcPr>
            <w:tcW w:w="1134"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23</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22</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mieniu – rozbój </w:t>
            </w:r>
            <w:r w:rsidRPr="00E63AC5">
              <w:rPr>
                <w:rFonts w:eastAsia="Calibri"/>
                <w:color w:val="000000" w:themeColor="text1"/>
                <w:sz w:val="20"/>
                <w:szCs w:val="20"/>
              </w:rPr>
              <w:t xml:space="preserve">- art. </w:t>
            </w:r>
            <w:r w:rsidRPr="00E63AC5">
              <w:rPr>
                <w:rFonts w:eastAsia="Calibri"/>
                <w:bCs/>
                <w:color w:val="000000" w:themeColor="text1"/>
                <w:sz w:val="20"/>
                <w:szCs w:val="20"/>
              </w:rPr>
              <w:t>280 §2 kk</w:t>
            </w:r>
          </w:p>
        </w:tc>
        <w:tc>
          <w:tcPr>
            <w:tcW w:w="1134"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5</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5</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mieniu – wymuszenia rozbójnicze </w:t>
            </w:r>
            <w:r w:rsidRPr="00E63AC5">
              <w:rPr>
                <w:rFonts w:eastAsia="Calibri"/>
                <w:color w:val="000000" w:themeColor="text1"/>
                <w:sz w:val="20"/>
                <w:szCs w:val="20"/>
              </w:rPr>
              <w:t xml:space="preserve">- art. </w:t>
            </w:r>
            <w:r w:rsidRPr="00E63AC5">
              <w:rPr>
                <w:rFonts w:eastAsia="Calibri"/>
                <w:bCs/>
                <w:color w:val="000000" w:themeColor="text1"/>
                <w:sz w:val="20"/>
                <w:szCs w:val="20"/>
              </w:rPr>
              <w:t>282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sidRPr="00E63AC5">
              <w:rPr>
                <w:rFonts w:eastAsia="Calibri"/>
                <w:bCs/>
                <w:color w:val="000000" w:themeColor="text1"/>
                <w:sz w:val="20"/>
                <w:szCs w:val="20"/>
              </w:rPr>
              <w:t xml:space="preserve">Przeciwko mieniu – pozostałe </w:t>
            </w:r>
            <w:r w:rsidRPr="00E63AC5">
              <w:rPr>
                <w:rFonts w:eastAsia="Calibri"/>
                <w:color w:val="000000" w:themeColor="text1"/>
                <w:sz w:val="20"/>
                <w:szCs w:val="20"/>
              </w:rPr>
              <w:t xml:space="preserve">- art. </w:t>
            </w:r>
            <w:r w:rsidRPr="00E63AC5">
              <w:rPr>
                <w:rFonts w:eastAsia="Calibri"/>
                <w:bCs/>
                <w:color w:val="000000" w:themeColor="text1"/>
                <w:sz w:val="20"/>
                <w:szCs w:val="20"/>
              </w:rPr>
              <w:t>281, 283</w:t>
            </w:r>
            <w:r>
              <w:rPr>
                <w:rFonts w:eastAsia="Calibri"/>
                <w:bCs/>
                <w:color w:val="000000" w:themeColor="text1"/>
                <w:sz w:val="20"/>
                <w:szCs w:val="20"/>
              </w:rPr>
              <w:t>-</w:t>
            </w:r>
            <w:r w:rsidRPr="00E63AC5">
              <w:rPr>
                <w:rFonts w:eastAsia="Calibri"/>
                <w:bCs/>
                <w:color w:val="000000" w:themeColor="text1"/>
                <w:sz w:val="20"/>
                <w:szCs w:val="20"/>
              </w:rPr>
              <w:t>295 kk</w:t>
            </w:r>
          </w:p>
        </w:tc>
        <w:tc>
          <w:tcPr>
            <w:tcW w:w="1134"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8</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8</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obrotowi gospodarczemu - art. 296-309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Przeciwko obrotowi pieniędzmi i papierami wartościowymi - art. 310-316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Określone w części wojskowej (art. 317-363 kk</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r w:rsidR="00F93D74" w:rsidRPr="00E63AC5" w:rsidTr="00471D11">
        <w:trPr>
          <w:jc w:val="center"/>
        </w:trPr>
        <w:tc>
          <w:tcPr>
            <w:tcW w:w="5316" w:type="dxa"/>
            <w:shd w:val="clear" w:color="auto" w:fill="auto"/>
          </w:tcPr>
          <w:p w:rsidR="00F93D74" w:rsidRPr="00E63AC5" w:rsidRDefault="00F93D74" w:rsidP="00965F0C">
            <w:pPr>
              <w:pStyle w:val="NormalnyWeb"/>
              <w:spacing w:before="0" w:beforeAutospacing="0" w:after="0" w:afterAutospacing="0"/>
              <w:jc w:val="both"/>
              <w:rPr>
                <w:rFonts w:eastAsia="Calibri"/>
                <w:bCs/>
                <w:color w:val="000000" w:themeColor="text1"/>
                <w:sz w:val="20"/>
                <w:szCs w:val="20"/>
              </w:rPr>
            </w:pPr>
            <w:r>
              <w:rPr>
                <w:rFonts w:eastAsia="Calibri"/>
                <w:bCs/>
                <w:color w:val="000000" w:themeColor="text1"/>
                <w:sz w:val="20"/>
                <w:szCs w:val="20"/>
              </w:rPr>
              <w:t>Przestępstwa i wykroczenia określne w innych aktach prawnych</w:t>
            </w:r>
          </w:p>
        </w:tc>
        <w:tc>
          <w:tcPr>
            <w:tcW w:w="113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276"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1</w:t>
            </w:r>
          </w:p>
        </w:tc>
        <w:tc>
          <w:tcPr>
            <w:tcW w:w="1559" w:type="dxa"/>
            <w:shd w:val="clear" w:color="auto" w:fill="auto"/>
            <w:vAlign w:val="bottom"/>
          </w:tcPr>
          <w:p w:rsidR="00F93D74" w:rsidRPr="00E63AC5"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c>
          <w:tcPr>
            <w:tcW w:w="1504" w:type="dxa"/>
            <w:shd w:val="clear" w:color="auto" w:fill="auto"/>
            <w:vAlign w:val="bottom"/>
          </w:tcPr>
          <w:p w:rsidR="00F93D74" w:rsidRDefault="00F93D74" w:rsidP="00965F0C">
            <w:pPr>
              <w:pStyle w:val="NormalnyWeb"/>
              <w:spacing w:before="0" w:beforeAutospacing="0" w:after="0" w:afterAutospacing="0"/>
              <w:jc w:val="center"/>
              <w:rPr>
                <w:rFonts w:eastAsia="Calibri"/>
                <w:bCs/>
                <w:color w:val="000000" w:themeColor="text1"/>
                <w:sz w:val="20"/>
                <w:szCs w:val="20"/>
              </w:rPr>
            </w:pPr>
            <w:r>
              <w:rPr>
                <w:rFonts w:eastAsia="Calibri"/>
                <w:bCs/>
                <w:color w:val="000000" w:themeColor="text1"/>
                <w:sz w:val="20"/>
                <w:szCs w:val="20"/>
              </w:rPr>
              <w:t>0</w:t>
            </w:r>
          </w:p>
        </w:tc>
      </w:tr>
    </w:tbl>
    <w:p w:rsidR="0024420D" w:rsidRPr="00E63AC5" w:rsidRDefault="0024420D" w:rsidP="00965F0C">
      <w:pPr>
        <w:pStyle w:val="NormalnyWeb"/>
        <w:spacing w:before="0" w:beforeAutospacing="0" w:after="0" w:afterAutospacing="0"/>
        <w:jc w:val="center"/>
        <w:rPr>
          <w:bCs/>
          <w:color w:val="000000" w:themeColor="text1"/>
        </w:rPr>
      </w:pPr>
    </w:p>
    <w:p w:rsidR="00641E42" w:rsidRPr="00E63AC5" w:rsidRDefault="00641E42" w:rsidP="00965F0C">
      <w:pPr>
        <w:pStyle w:val="NormalnyWeb"/>
        <w:spacing w:before="0" w:beforeAutospacing="0" w:after="0" w:afterAutospacing="0"/>
        <w:jc w:val="both"/>
        <w:rPr>
          <w:b/>
          <w:bCs/>
          <w:smallCaps/>
          <w:color w:val="000000" w:themeColor="text1"/>
        </w:rPr>
      </w:pPr>
      <w:r w:rsidRPr="00E63AC5">
        <w:rPr>
          <w:b/>
          <w:bCs/>
          <w:smallCaps/>
          <w:color w:val="000000" w:themeColor="text1"/>
        </w:rPr>
        <w:t>Pytanie dodatkowe</w:t>
      </w:r>
    </w:p>
    <w:p w:rsidR="00641E42" w:rsidRPr="00E63AC5" w:rsidRDefault="00641E42" w:rsidP="00965F0C">
      <w:pPr>
        <w:pStyle w:val="NormalnyWeb"/>
        <w:spacing w:before="0" w:beforeAutospacing="0" w:after="0" w:afterAutospacing="0"/>
        <w:jc w:val="both"/>
        <w:rPr>
          <w:b/>
          <w:bCs/>
          <w:color w:val="000000" w:themeColor="text1"/>
        </w:rPr>
      </w:pPr>
      <w:r w:rsidRPr="00E63AC5">
        <w:rPr>
          <w:b/>
          <w:bCs/>
          <w:color w:val="000000" w:themeColor="text1"/>
        </w:rPr>
        <w:t xml:space="preserve">Średnia wielkość instytucji opieki nad dziećmi (średnia liczba dzieci przebywających w instytucji </w:t>
      </w:r>
      <w:r w:rsidR="00672FA7">
        <w:rPr>
          <w:b/>
          <w:bCs/>
          <w:color w:val="000000" w:themeColor="text1"/>
        </w:rPr>
        <w:t>pieczy zastępczej</w:t>
      </w:r>
      <w:r w:rsidRPr="00E63AC5">
        <w:rPr>
          <w:b/>
          <w:bCs/>
          <w:color w:val="000000" w:themeColor="text1"/>
        </w:rPr>
        <w:t>)</w:t>
      </w:r>
    </w:p>
    <w:p w:rsidR="00672FA7" w:rsidRDefault="001C204F" w:rsidP="00965F0C">
      <w:pPr>
        <w:pStyle w:val="NormalnyWeb"/>
        <w:spacing w:before="0" w:beforeAutospacing="0" w:after="0" w:afterAutospacing="0"/>
        <w:jc w:val="both"/>
        <w:rPr>
          <w:bCs/>
          <w:color w:val="000000" w:themeColor="text1"/>
        </w:rPr>
      </w:pPr>
      <w:r>
        <w:rPr>
          <w:bCs/>
          <w:color w:val="000000" w:themeColor="text1"/>
        </w:rPr>
        <w:t>W placówce opiekuńczo-wychowawczej (instytucjonalna piecza zastępcza), bez względu na typ placówki, średnio przebywa 16 dzieci (I półrocze 2017).</w:t>
      </w:r>
    </w:p>
    <w:p w:rsidR="00CE4BA3" w:rsidRPr="007B4B8D" w:rsidRDefault="00CE4BA3" w:rsidP="00CE2D98">
      <w:pPr>
        <w:pStyle w:val="NormalnyWeb"/>
        <w:spacing w:before="0" w:beforeAutospacing="0" w:after="0" w:afterAutospacing="0"/>
        <w:jc w:val="both"/>
        <w:rPr>
          <w:color w:val="000000" w:themeColor="text1"/>
        </w:rPr>
      </w:pPr>
      <w:r w:rsidRPr="007B4B8D">
        <w:rPr>
          <w:color w:val="000000" w:themeColor="text1"/>
          <w:shd w:val="clear" w:color="auto" w:fill="FFFFFF"/>
        </w:rPr>
        <w:lastRenderedPageBreak/>
        <w:t xml:space="preserve">Zgodnie z przepisami przejściowymi </w:t>
      </w:r>
      <w:r w:rsidR="00CE2D98" w:rsidRPr="007B4B8D">
        <w:rPr>
          <w:color w:val="000000" w:themeColor="text1"/>
          <w:shd w:val="clear" w:color="auto" w:fill="FFFFFF"/>
        </w:rPr>
        <w:t>liczba dzieci umieszczonych w placówkach opiekuńczo-wychowawczych powstałych przed 2012 r.</w:t>
      </w:r>
      <w:r w:rsidRPr="007B4B8D">
        <w:rPr>
          <w:color w:val="000000" w:themeColor="text1"/>
          <w:shd w:val="clear" w:color="auto" w:fill="FFFFFF"/>
        </w:rPr>
        <w:t>,</w:t>
      </w:r>
      <w:r w:rsidR="00CE2D98" w:rsidRPr="007B4B8D">
        <w:rPr>
          <w:color w:val="000000" w:themeColor="text1"/>
          <w:shd w:val="clear" w:color="auto" w:fill="FFFFFF"/>
        </w:rPr>
        <w:t xml:space="preserve"> do </w:t>
      </w:r>
      <w:r w:rsidR="00885918" w:rsidRPr="007B4B8D">
        <w:rPr>
          <w:color w:val="000000" w:themeColor="text1"/>
          <w:shd w:val="clear" w:color="auto" w:fill="FFFFFF"/>
        </w:rPr>
        <w:t>3</w:t>
      </w:r>
      <w:r w:rsidR="00CE2D98" w:rsidRPr="007B4B8D">
        <w:rPr>
          <w:color w:val="000000" w:themeColor="text1"/>
          <w:shd w:val="clear" w:color="auto" w:fill="FFFFFF"/>
        </w:rPr>
        <w:t xml:space="preserve">1 </w:t>
      </w:r>
      <w:r w:rsidR="00885918" w:rsidRPr="007B4B8D">
        <w:rPr>
          <w:color w:val="000000" w:themeColor="text1"/>
          <w:shd w:val="clear" w:color="auto" w:fill="FFFFFF"/>
        </w:rPr>
        <w:t>grudnia</w:t>
      </w:r>
      <w:r w:rsidR="00CE2D98" w:rsidRPr="007B4B8D">
        <w:rPr>
          <w:color w:val="000000" w:themeColor="text1"/>
          <w:shd w:val="clear" w:color="auto" w:fill="FFFFFF"/>
        </w:rPr>
        <w:t xml:space="preserve"> 202</w:t>
      </w:r>
      <w:r w:rsidR="00885918" w:rsidRPr="007B4B8D">
        <w:rPr>
          <w:color w:val="000000" w:themeColor="text1"/>
          <w:shd w:val="clear" w:color="auto" w:fill="FFFFFF"/>
        </w:rPr>
        <w:t>0</w:t>
      </w:r>
      <w:r w:rsidR="00CE2D98" w:rsidRPr="007B4B8D">
        <w:rPr>
          <w:color w:val="000000" w:themeColor="text1"/>
          <w:shd w:val="clear" w:color="auto" w:fill="FFFFFF"/>
        </w:rPr>
        <w:t xml:space="preserve"> r. może wynosić do 30 dzieci. </w:t>
      </w:r>
      <w:r w:rsidRPr="007B4B8D">
        <w:rPr>
          <w:color w:val="000000" w:themeColor="text1"/>
          <w:shd w:val="clear" w:color="auto" w:fill="FFFFFF"/>
        </w:rPr>
        <w:t>W</w:t>
      </w:r>
      <w:r w:rsidR="00CE2D98" w:rsidRPr="007B4B8D">
        <w:rPr>
          <w:color w:val="000000" w:themeColor="text1"/>
        </w:rPr>
        <w:t xml:space="preserve"> placówce opiekuńczo-wychowawczej typu rodzinnego możn</w:t>
      </w:r>
      <w:r w:rsidRPr="007B4B8D">
        <w:rPr>
          <w:color w:val="000000" w:themeColor="text1"/>
        </w:rPr>
        <w:t>e przebywać</w:t>
      </w:r>
      <w:r w:rsidR="00CE2D98" w:rsidRPr="007B4B8D">
        <w:rPr>
          <w:color w:val="000000" w:themeColor="text1"/>
        </w:rPr>
        <w:t xml:space="preserve"> nie więcej niż 8 dzieci oraz osób, które osiągnęły pełnoletność przebywając w pieczy zastępczej i mogą pozostać w niej do 25</w:t>
      </w:r>
      <w:r w:rsidR="007D62E3" w:rsidRPr="007B4B8D">
        <w:rPr>
          <w:color w:val="000000" w:themeColor="text1"/>
        </w:rPr>
        <w:t xml:space="preserve"> </w:t>
      </w:r>
      <w:r w:rsidR="002E7DF4" w:rsidRPr="007B4B8D">
        <w:rPr>
          <w:color w:val="000000" w:themeColor="text1"/>
        </w:rPr>
        <w:t>roku życia</w:t>
      </w:r>
      <w:r w:rsidR="00CE2D98" w:rsidRPr="007B4B8D">
        <w:rPr>
          <w:color w:val="000000" w:themeColor="text1"/>
        </w:rPr>
        <w:t xml:space="preserve"> pod warunkiem nauki.</w:t>
      </w:r>
      <w:bookmarkStart w:id="8" w:name="mip43063389"/>
      <w:bookmarkEnd w:id="8"/>
      <w:r w:rsidR="00CE2D98" w:rsidRPr="007B4B8D">
        <w:rPr>
          <w:color w:val="000000" w:themeColor="text1"/>
        </w:rPr>
        <w:t xml:space="preserve"> W razie konieczności umieszczenia w placówce opiekuńczo-wychowawczej typu rodzinnego rodzeństwa, za zgodą dyrektora tej placówki oraz po uzyskaniu zezwolenia wojewody, </w:t>
      </w:r>
      <w:r w:rsidRPr="007B4B8D">
        <w:rPr>
          <w:color w:val="000000" w:themeColor="text1"/>
        </w:rPr>
        <w:t xml:space="preserve">dopuszczalne </w:t>
      </w:r>
      <w:r w:rsidR="00CE2D98" w:rsidRPr="007B4B8D">
        <w:rPr>
          <w:color w:val="000000" w:themeColor="text1"/>
        </w:rPr>
        <w:t>jest umieszczenie w tym samym czasie większej liczby dzieci, nie więcej jednak niż 10.</w:t>
      </w:r>
    </w:p>
    <w:p w:rsidR="00885918" w:rsidRPr="007B4B8D" w:rsidRDefault="00885918" w:rsidP="00885918">
      <w:pPr>
        <w:pStyle w:val="NormalnyWeb"/>
        <w:spacing w:before="0" w:beforeAutospacing="0" w:after="0" w:afterAutospacing="0"/>
        <w:jc w:val="both"/>
        <w:rPr>
          <w:color w:val="000000" w:themeColor="text1"/>
          <w:shd w:val="clear" w:color="auto" w:fill="FFFFFF"/>
        </w:rPr>
      </w:pPr>
      <w:r w:rsidRPr="007B4B8D">
        <w:rPr>
          <w:color w:val="000000" w:themeColor="text1"/>
          <w:shd w:val="clear" w:color="auto" w:fill="FFFFFF"/>
        </w:rPr>
        <w:t>Od 1 stycznia 20</w:t>
      </w:r>
      <w:r w:rsidR="00BF1663">
        <w:rPr>
          <w:color w:val="000000" w:themeColor="text1"/>
          <w:shd w:val="clear" w:color="auto" w:fill="FFFFFF"/>
        </w:rPr>
        <w:t>2</w:t>
      </w:r>
      <w:r w:rsidR="002213DA">
        <w:rPr>
          <w:color w:val="000000" w:themeColor="text1"/>
          <w:shd w:val="clear" w:color="auto" w:fill="FFFFFF"/>
        </w:rPr>
        <w:t>1</w:t>
      </w:r>
      <w:r w:rsidRPr="007B4B8D">
        <w:rPr>
          <w:color w:val="000000" w:themeColor="text1"/>
          <w:shd w:val="clear" w:color="auto" w:fill="FFFFFF"/>
        </w:rPr>
        <w:t xml:space="preserve"> r. w placówce opiekuńczo-wychowawczej typu socjalizacyjnego, interwencyjnego lub specjalistyczno-terapeutycznego będzie można umieścić nie więcej niż 14 dzieci oraz osób, </w:t>
      </w:r>
      <w:r w:rsidRPr="007B4B8D">
        <w:rPr>
          <w:color w:val="000000" w:themeColor="text1"/>
        </w:rPr>
        <w:t>które osiągnęły pełnoletność przebywając w pieczy zastępczej i mogą pozostać w niej do 25 roku życia pod warunkiem nauki.</w:t>
      </w:r>
      <w:r w:rsidRPr="007B4B8D">
        <w:rPr>
          <w:color w:val="000000" w:themeColor="text1"/>
          <w:shd w:val="clear" w:color="auto" w:fill="FFFFFF"/>
        </w:rPr>
        <w:t xml:space="preserve"> </w:t>
      </w:r>
    </w:p>
    <w:p w:rsidR="00CE2D98" w:rsidRPr="007B4B8D" w:rsidRDefault="00CE4BA3" w:rsidP="00CE2D98">
      <w:pPr>
        <w:pStyle w:val="NormalnyWeb"/>
        <w:spacing w:before="0" w:beforeAutospacing="0" w:after="0" w:afterAutospacing="0"/>
        <w:jc w:val="both"/>
        <w:rPr>
          <w:b/>
          <w:bCs/>
          <w:i/>
          <w:color w:val="000000" w:themeColor="text1"/>
        </w:rPr>
      </w:pPr>
      <w:r w:rsidRPr="007B4B8D">
        <w:rPr>
          <w:color w:val="000000" w:themeColor="text1"/>
          <w:shd w:val="clear" w:color="auto" w:fill="FFFFFF"/>
        </w:rPr>
        <w:t>W</w:t>
      </w:r>
      <w:r w:rsidR="00CE2D98" w:rsidRPr="007B4B8D">
        <w:rPr>
          <w:color w:val="000000" w:themeColor="text1"/>
          <w:shd w:val="clear" w:color="auto" w:fill="FFFFFF"/>
        </w:rPr>
        <w:t xml:space="preserve"> interwencyjnym ośrodku preadopcyjnym</w:t>
      </w:r>
      <w:r w:rsidRPr="007B4B8D">
        <w:rPr>
          <w:color w:val="000000" w:themeColor="text1"/>
          <w:shd w:val="clear" w:color="auto" w:fill="FFFFFF"/>
        </w:rPr>
        <w:t xml:space="preserve"> może </w:t>
      </w:r>
      <w:r w:rsidR="002213DA">
        <w:rPr>
          <w:color w:val="000000" w:themeColor="text1"/>
          <w:shd w:val="clear" w:color="auto" w:fill="FFFFFF"/>
        </w:rPr>
        <w:t xml:space="preserve">przebywać </w:t>
      </w:r>
      <w:r w:rsidR="00CE2D98" w:rsidRPr="007B4B8D">
        <w:rPr>
          <w:color w:val="000000" w:themeColor="text1"/>
          <w:shd w:val="clear" w:color="auto" w:fill="FFFFFF"/>
        </w:rPr>
        <w:t>nie więcej niż 20 dzieci, a w regionalnej placówce opiekuńczo-terapeutycznej nie więcej niż 30 dzieci.</w:t>
      </w:r>
    </w:p>
    <w:p w:rsidR="00DB50EE" w:rsidRDefault="001C204F" w:rsidP="00965F0C">
      <w:pPr>
        <w:pStyle w:val="Tekstkomentarza"/>
        <w:jc w:val="both"/>
        <w:rPr>
          <w:sz w:val="24"/>
          <w:szCs w:val="24"/>
        </w:rPr>
      </w:pPr>
      <w:r w:rsidRPr="001C204F">
        <w:rPr>
          <w:sz w:val="24"/>
          <w:szCs w:val="24"/>
        </w:rPr>
        <w:t>Z</w:t>
      </w:r>
      <w:r>
        <w:rPr>
          <w:sz w:val="24"/>
          <w:szCs w:val="24"/>
        </w:rPr>
        <w:t xml:space="preserve">e względów </w:t>
      </w:r>
      <w:r w:rsidRPr="001C204F">
        <w:rPr>
          <w:sz w:val="24"/>
          <w:szCs w:val="24"/>
        </w:rPr>
        <w:t>metodologiczn</w:t>
      </w:r>
      <w:r>
        <w:rPr>
          <w:sz w:val="24"/>
          <w:szCs w:val="24"/>
        </w:rPr>
        <w:t>ych</w:t>
      </w:r>
      <w:r w:rsidRPr="001C204F">
        <w:rPr>
          <w:sz w:val="24"/>
          <w:szCs w:val="24"/>
        </w:rPr>
        <w:t xml:space="preserve"> nie jest </w:t>
      </w:r>
      <w:r w:rsidR="007B4B8D" w:rsidRPr="001C204F">
        <w:rPr>
          <w:sz w:val="24"/>
          <w:szCs w:val="24"/>
        </w:rPr>
        <w:t xml:space="preserve">właściwe </w:t>
      </w:r>
      <w:r w:rsidRPr="001C204F">
        <w:rPr>
          <w:sz w:val="24"/>
          <w:szCs w:val="24"/>
        </w:rPr>
        <w:t xml:space="preserve">podawanie informacji o średniej liczbie dzieci przebywających w rodzinnych formach pieczy zastępczej, gdyż każdy z rodzajów rodzinnych form pieczy zastępczej ma inną maksymalną liczbę dzieci mogących w nich przebywać, co wynika z przepisów ustawy o wspieraniu rodziny i systemie pieczy zastępczej. </w:t>
      </w:r>
    </w:p>
    <w:p w:rsidR="00CE2D98" w:rsidRPr="007B4B8D" w:rsidRDefault="00CE2D98" w:rsidP="00965F0C">
      <w:pPr>
        <w:pStyle w:val="Tekstkomentarza"/>
        <w:jc w:val="both"/>
        <w:rPr>
          <w:color w:val="000000" w:themeColor="text1"/>
          <w:sz w:val="24"/>
          <w:szCs w:val="24"/>
        </w:rPr>
      </w:pPr>
      <w:r w:rsidRPr="007B4B8D">
        <w:rPr>
          <w:color w:val="000000" w:themeColor="text1"/>
          <w:sz w:val="24"/>
          <w:szCs w:val="24"/>
        </w:rPr>
        <w:t>Zgodnie z ustawą w rodzinie zastępczej zawodowej lub rodzinie zastępczej niezawodowej może przebywać nie więcej niż 3 dzieci lub osób, które osiągnęły pełnoletność przebywając w pieczy zastępczej i mogą pozostać w niej do 25</w:t>
      </w:r>
      <w:r w:rsidR="007D62E3" w:rsidRPr="007B4B8D">
        <w:rPr>
          <w:color w:val="000000" w:themeColor="text1"/>
          <w:sz w:val="24"/>
          <w:szCs w:val="24"/>
        </w:rPr>
        <w:t xml:space="preserve"> </w:t>
      </w:r>
      <w:r w:rsidR="002E7DF4" w:rsidRPr="007B4B8D">
        <w:rPr>
          <w:color w:val="000000" w:themeColor="text1"/>
          <w:sz w:val="24"/>
          <w:szCs w:val="24"/>
        </w:rPr>
        <w:t>roku życia</w:t>
      </w:r>
      <w:r w:rsidRPr="007B4B8D">
        <w:rPr>
          <w:color w:val="000000" w:themeColor="text1"/>
          <w:sz w:val="24"/>
          <w:szCs w:val="24"/>
        </w:rPr>
        <w:t xml:space="preserve"> pod warunkiem nauki </w:t>
      </w:r>
      <w:bookmarkStart w:id="9" w:name="mip43063015"/>
      <w:bookmarkEnd w:id="9"/>
      <w:r w:rsidRPr="007B4B8D">
        <w:rPr>
          <w:color w:val="000000" w:themeColor="text1"/>
          <w:sz w:val="24"/>
          <w:szCs w:val="24"/>
        </w:rPr>
        <w:t xml:space="preserve">W razie konieczności umieszczenia w rodzinie zastępczej rodzeństwa, za zgodą rodziny zastępczej oraz po uzyskaniu pozytywnej opinii koordynatora rodzinnej pieczy zastępczej, </w:t>
      </w:r>
      <w:r w:rsidR="007B4B8D" w:rsidRPr="007B4B8D">
        <w:rPr>
          <w:color w:val="000000" w:themeColor="text1"/>
          <w:sz w:val="24"/>
          <w:szCs w:val="24"/>
        </w:rPr>
        <w:t xml:space="preserve">dopuszczalne </w:t>
      </w:r>
      <w:r w:rsidRPr="007B4B8D">
        <w:rPr>
          <w:color w:val="000000" w:themeColor="text1"/>
          <w:sz w:val="24"/>
          <w:szCs w:val="24"/>
        </w:rPr>
        <w:t>jest umieszczenie w tym samym czasie większej liczby dzieci.</w:t>
      </w:r>
      <w:r w:rsidR="00121BC4">
        <w:rPr>
          <w:color w:val="000000" w:themeColor="text1"/>
          <w:sz w:val="24"/>
          <w:szCs w:val="24"/>
          <w:shd w:val="clear" w:color="auto" w:fill="FFFFFF"/>
        </w:rPr>
        <w:t xml:space="preserve"> </w:t>
      </w:r>
      <w:r w:rsidR="007B4B8D" w:rsidRPr="007B4B8D">
        <w:rPr>
          <w:color w:val="000000" w:themeColor="text1"/>
          <w:sz w:val="24"/>
          <w:szCs w:val="24"/>
          <w:shd w:val="clear" w:color="auto" w:fill="FFFFFF"/>
        </w:rPr>
        <w:t>W</w:t>
      </w:r>
      <w:r w:rsidRPr="007B4B8D">
        <w:rPr>
          <w:color w:val="000000" w:themeColor="text1"/>
          <w:sz w:val="24"/>
          <w:szCs w:val="24"/>
          <w:shd w:val="clear" w:color="auto" w:fill="FFFFFF"/>
        </w:rPr>
        <w:t xml:space="preserve"> rodzinnym domu dziecka może przebywać nie więcej niż 8 dzieci oraz osób, które osiągnęły pełnoletność przebywając w pieczy zastępczej.</w:t>
      </w:r>
    </w:p>
    <w:p w:rsidR="001C204F" w:rsidRPr="001C204F" w:rsidRDefault="001C204F" w:rsidP="00965F0C">
      <w:pPr>
        <w:pStyle w:val="Tekstkomentarza"/>
        <w:jc w:val="both"/>
        <w:rPr>
          <w:sz w:val="24"/>
          <w:szCs w:val="24"/>
        </w:rPr>
      </w:pPr>
      <w:r>
        <w:rPr>
          <w:sz w:val="24"/>
          <w:szCs w:val="24"/>
        </w:rPr>
        <w:t>J</w:t>
      </w:r>
      <w:r w:rsidRPr="001C204F">
        <w:rPr>
          <w:sz w:val="24"/>
          <w:szCs w:val="24"/>
        </w:rPr>
        <w:t xml:space="preserve">eszcze bardziej metodologicznie ułomne byłoby podawanie informacji o średniej liczbie dzieci przebywających </w:t>
      </w:r>
      <w:r>
        <w:rPr>
          <w:sz w:val="24"/>
          <w:szCs w:val="24"/>
        </w:rPr>
        <w:t xml:space="preserve">ogółem </w:t>
      </w:r>
      <w:r w:rsidRPr="001C204F">
        <w:rPr>
          <w:sz w:val="24"/>
          <w:szCs w:val="24"/>
        </w:rPr>
        <w:t>w pieczy zastępczej (rodzinnej i instytucjonalnej).</w:t>
      </w:r>
    </w:p>
    <w:p w:rsidR="00CE2D98" w:rsidRDefault="00CE2D98" w:rsidP="00965F0C">
      <w:pPr>
        <w:pStyle w:val="NormalnyWeb"/>
        <w:spacing w:before="0" w:beforeAutospacing="0" w:after="0" w:afterAutospacing="0"/>
        <w:jc w:val="both"/>
        <w:rPr>
          <w:b/>
          <w:bCs/>
          <w:smallCaps/>
          <w:color w:val="000000" w:themeColor="text1"/>
        </w:rPr>
      </w:pPr>
    </w:p>
    <w:p w:rsidR="00641E42" w:rsidRPr="00E63AC5" w:rsidRDefault="00641E42" w:rsidP="00965F0C">
      <w:pPr>
        <w:pStyle w:val="NormalnyWeb"/>
        <w:spacing w:before="0" w:beforeAutospacing="0" w:after="0" w:afterAutospacing="0"/>
        <w:jc w:val="both"/>
        <w:rPr>
          <w:b/>
          <w:bCs/>
          <w:smallCaps/>
          <w:color w:val="000000" w:themeColor="text1"/>
        </w:rPr>
      </w:pPr>
      <w:r w:rsidRPr="00E63AC5">
        <w:rPr>
          <w:b/>
          <w:bCs/>
          <w:smallCaps/>
          <w:color w:val="000000" w:themeColor="text1"/>
        </w:rPr>
        <w:t>Konkluzja negatywna</w:t>
      </w:r>
    </w:p>
    <w:p w:rsidR="00641E42" w:rsidRPr="00E63AC5" w:rsidRDefault="00641E42" w:rsidP="00965F0C">
      <w:pPr>
        <w:pStyle w:val="Tekstpodstawowy2"/>
        <w:tabs>
          <w:tab w:val="clear" w:pos="-720"/>
        </w:tabs>
        <w:suppressAutoHyphens w:val="0"/>
        <w:rPr>
          <w:b/>
          <w:bCs/>
          <w:color w:val="000000" w:themeColor="text1"/>
          <w:spacing w:val="0"/>
        </w:rPr>
      </w:pPr>
      <w:r w:rsidRPr="00E63AC5">
        <w:rPr>
          <w:b/>
          <w:bCs/>
          <w:color w:val="000000" w:themeColor="text1"/>
          <w:spacing w:val="0"/>
        </w:rPr>
        <w:t>Zbyt długi dopuszczalny maksymalny (dwa lata) okres tymczasowego aresztowa</w:t>
      </w:r>
      <w:r w:rsidR="00664B9A" w:rsidRPr="00E63AC5">
        <w:rPr>
          <w:b/>
          <w:bCs/>
          <w:color w:val="000000" w:themeColor="text1"/>
          <w:spacing w:val="0"/>
        </w:rPr>
        <w:t>nia osób poniżej 18</w:t>
      </w:r>
      <w:r w:rsidR="007D62E3">
        <w:rPr>
          <w:b/>
          <w:bCs/>
          <w:color w:val="000000" w:themeColor="text1"/>
          <w:spacing w:val="0"/>
        </w:rPr>
        <w:t xml:space="preserve"> </w:t>
      </w:r>
      <w:r w:rsidR="002E7DF4">
        <w:rPr>
          <w:b/>
          <w:bCs/>
          <w:color w:val="000000" w:themeColor="text1"/>
          <w:spacing w:val="0"/>
        </w:rPr>
        <w:t>roku życia</w:t>
      </w:r>
    </w:p>
    <w:p w:rsidR="002E23B4" w:rsidRPr="00E63AC5" w:rsidRDefault="002E23B4" w:rsidP="00965F0C">
      <w:pPr>
        <w:pStyle w:val="Tekstpodstawowy"/>
        <w:rPr>
          <w:b w:val="0"/>
          <w:color w:val="000000" w:themeColor="text1"/>
        </w:rPr>
      </w:pPr>
      <w:r w:rsidRPr="00E63AC5">
        <w:rPr>
          <w:b w:val="0"/>
          <w:color w:val="000000" w:themeColor="text1"/>
        </w:rPr>
        <w:t>Rząd polski podtrzymuje stanowisko w zakresie stosowania tymczasowego aresztowania wobec osób poniżej 18.</w:t>
      </w:r>
      <w:r w:rsidR="007D62E3">
        <w:rPr>
          <w:b w:val="0"/>
          <w:color w:val="000000" w:themeColor="text1"/>
        </w:rPr>
        <w:t xml:space="preserve"> </w:t>
      </w:r>
      <w:r w:rsidR="002E7DF4">
        <w:rPr>
          <w:b w:val="0"/>
          <w:color w:val="000000" w:themeColor="text1"/>
        </w:rPr>
        <w:t>roku życia</w:t>
      </w:r>
      <w:r w:rsidR="001F55D3">
        <w:rPr>
          <w:b w:val="0"/>
          <w:color w:val="000000" w:themeColor="text1"/>
        </w:rPr>
        <w:t>,</w:t>
      </w:r>
      <w:r w:rsidRPr="00E63AC5">
        <w:rPr>
          <w:b w:val="0"/>
          <w:color w:val="000000" w:themeColor="text1"/>
        </w:rPr>
        <w:t xml:space="preserve"> przedstawione w </w:t>
      </w:r>
      <w:r w:rsidRPr="00E63AC5">
        <w:rPr>
          <w:b w:val="0"/>
          <w:bCs/>
          <w:color w:val="000000" w:themeColor="text1"/>
        </w:rPr>
        <w:t>XIV sprawozdaniu</w:t>
      </w:r>
      <w:r w:rsidR="00A34E26">
        <w:rPr>
          <w:b w:val="0"/>
          <w:bCs/>
          <w:color w:val="000000" w:themeColor="text1"/>
        </w:rPr>
        <w:t xml:space="preserve"> z wykonywania Europejskiej Karty Społecznej.</w:t>
      </w:r>
    </w:p>
    <w:p w:rsidR="002E23B4" w:rsidRPr="00E63AC5" w:rsidRDefault="002E23B4" w:rsidP="00965F0C">
      <w:pPr>
        <w:pStyle w:val="Tekstpodstawowy"/>
        <w:rPr>
          <w:b w:val="0"/>
          <w:color w:val="000000" w:themeColor="text1"/>
        </w:rPr>
      </w:pPr>
      <w:r w:rsidRPr="00E63AC5">
        <w:rPr>
          <w:b w:val="0"/>
          <w:color w:val="000000" w:themeColor="text1"/>
        </w:rPr>
        <w:t>Tymczasowe aresztowanie stosowane jest jedynie gdy dana osoba podlega odpowiedzialności karnej. Ponieważ dolną granicę odpowiedzialności karnej stanowi – co do zasady – wiek 17 lat, środek ten w praktyce może znaleźć zastosowanie tylko do wąskiej grupy małoletnich. Tylko w przypadkach wyliczonych w art. 10 §2 K</w:t>
      </w:r>
      <w:r w:rsidR="0079489D">
        <w:rPr>
          <w:b w:val="0"/>
          <w:color w:val="000000" w:themeColor="text1"/>
        </w:rPr>
        <w:t xml:space="preserve">odeksu </w:t>
      </w:r>
      <w:r w:rsidRPr="00E63AC5">
        <w:rPr>
          <w:b w:val="0"/>
          <w:color w:val="000000" w:themeColor="text1"/>
        </w:rPr>
        <w:t>k</w:t>
      </w:r>
      <w:r w:rsidR="0079489D">
        <w:rPr>
          <w:b w:val="0"/>
          <w:color w:val="000000" w:themeColor="text1"/>
        </w:rPr>
        <w:t>arnego</w:t>
      </w:r>
      <w:r w:rsidRPr="00E63AC5">
        <w:rPr>
          <w:b w:val="0"/>
          <w:color w:val="000000" w:themeColor="text1"/>
        </w:rPr>
        <w:t xml:space="preserve"> odpowiedzialności karnej podlegać może osoba, która ukończyła 15 rok życia. </w:t>
      </w:r>
    </w:p>
    <w:p w:rsidR="002E23B4" w:rsidRPr="00E63AC5" w:rsidRDefault="002E23B4" w:rsidP="00965F0C">
      <w:pPr>
        <w:pStyle w:val="Akapitzlist"/>
        <w:ind w:left="0" w:firstLine="0"/>
        <w:rPr>
          <w:color w:val="000000" w:themeColor="text1"/>
        </w:rPr>
      </w:pPr>
      <w:r w:rsidRPr="00E63AC5">
        <w:rPr>
          <w:color w:val="000000" w:themeColor="text1"/>
        </w:rPr>
        <w:t>Obowiązujące rozwiązania prawne w zakresie tymczasowego aresztowania oraz ich stosowanie do osób w wieku 15-16 lat:</w:t>
      </w:r>
    </w:p>
    <w:p w:rsidR="002E23B4" w:rsidRPr="00E63AC5" w:rsidRDefault="002E23B4" w:rsidP="00965F0C">
      <w:pPr>
        <w:pStyle w:val="Akapitzlist"/>
        <w:numPr>
          <w:ilvl w:val="0"/>
          <w:numId w:val="11"/>
        </w:numPr>
        <w:rPr>
          <w:color w:val="000000" w:themeColor="text1"/>
        </w:rPr>
      </w:pPr>
      <w:r w:rsidRPr="00E63AC5">
        <w:rPr>
          <w:color w:val="000000" w:themeColor="text1"/>
        </w:rPr>
        <w:t>odpowiedzialność karna takich osób ma charakter wyjątkowy (zamknięta lista przestępstw, za popełnienie których mogą odpowiadać takie osoby – szczególna waga tych przestępstw dyktuje możliwość zastosowania tymczasowego aresztowania</w:t>
      </w:r>
      <w:r w:rsidR="001F55D3">
        <w:rPr>
          <w:color w:val="000000" w:themeColor="text1"/>
        </w:rPr>
        <w:t>,</w:t>
      </w:r>
      <w:r w:rsidRPr="00E63AC5">
        <w:rPr>
          <w:color w:val="000000" w:themeColor="text1"/>
        </w:rPr>
        <w:t xml:space="preserve"> lista przestępstw – patrz wyżej),</w:t>
      </w:r>
    </w:p>
    <w:p w:rsidR="002E23B4" w:rsidRPr="00E63AC5" w:rsidRDefault="002E23B4" w:rsidP="00965F0C">
      <w:pPr>
        <w:pStyle w:val="Akapitzlist"/>
        <w:numPr>
          <w:ilvl w:val="0"/>
          <w:numId w:val="11"/>
        </w:numPr>
        <w:rPr>
          <w:color w:val="000000" w:themeColor="text1"/>
        </w:rPr>
      </w:pPr>
      <w:r w:rsidRPr="00E63AC5">
        <w:rPr>
          <w:color w:val="000000" w:themeColor="text1"/>
        </w:rPr>
        <w:t>tymczasowe aresztowanie jest tylko jednym ze środków zapobiegawczych, które może zastosować sąd, stosowane jest tylko, gdy nie jest wystarczający inny, łagodniejszy środek zapobiegawczy,</w:t>
      </w:r>
    </w:p>
    <w:p w:rsidR="002E23B4" w:rsidRPr="00E63AC5" w:rsidRDefault="002E23B4" w:rsidP="00965F0C">
      <w:pPr>
        <w:pStyle w:val="Akapitzlist"/>
        <w:numPr>
          <w:ilvl w:val="0"/>
          <w:numId w:val="11"/>
        </w:numPr>
        <w:rPr>
          <w:color w:val="000000" w:themeColor="text1"/>
        </w:rPr>
      </w:pPr>
      <w:r w:rsidRPr="00E63AC5">
        <w:rPr>
          <w:color w:val="000000" w:themeColor="text1"/>
        </w:rPr>
        <w:lastRenderedPageBreak/>
        <w:t xml:space="preserve">sąd nie jest związany wnioskiem prokuratury w sprawie środka zapobiegawczego – </w:t>
      </w:r>
      <w:r w:rsidR="001F55D3">
        <w:rPr>
          <w:color w:val="000000" w:themeColor="text1"/>
        </w:rPr>
        <w:t xml:space="preserve">sąd </w:t>
      </w:r>
      <w:r w:rsidRPr="00E63AC5">
        <w:rPr>
          <w:color w:val="000000" w:themeColor="text1"/>
        </w:rPr>
        <w:t xml:space="preserve">podejmuje decyzję po pełnym zapoznaniu się z sytuacją domniemanego sprawcy, w tym bierze pod uwagę jego wiek, warunki rodzinne, </w:t>
      </w:r>
    </w:p>
    <w:p w:rsidR="002E23B4" w:rsidRPr="00E63AC5" w:rsidRDefault="002E23B4" w:rsidP="00965F0C">
      <w:pPr>
        <w:pStyle w:val="Akapitzlist"/>
        <w:numPr>
          <w:ilvl w:val="0"/>
          <w:numId w:val="11"/>
        </w:numPr>
        <w:rPr>
          <w:color w:val="000000" w:themeColor="text1"/>
        </w:rPr>
      </w:pPr>
      <w:r w:rsidRPr="00E63AC5">
        <w:rPr>
          <w:color w:val="000000" w:themeColor="text1"/>
        </w:rPr>
        <w:t>od decyzji sądu przysługuje odwołanie,</w:t>
      </w:r>
    </w:p>
    <w:p w:rsidR="002E23B4" w:rsidRPr="00E63AC5" w:rsidRDefault="002E23B4" w:rsidP="00965F0C">
      <w:pPr>
        <w:pStyle w:val="Akapitzlist"/>
        <w:numPr>
          <w:ilvl w:val="0"/>
          <w:numId w:val="11"/>
        </w:numPr>
        <w:rPr>
          <w:color w:val="000000" w:themeColor="text1"/>
        </w:rPr>
      </w:pPr>
      <w:r w:rsidRPr="00E63AC5">
        <w:rPr>
          <w:color w:val="000000" w:themeColor="text1"/>
        </w:rPr>
        <w:t>areszt tymczasowy nie jest najczęściej stosowanym środkiem zapobiegawczym (patrz dane statystyczne dotyczące osób, wobec których zastosowano środki zapobiegawcze – brak odrębnych danych dotyczących osób w wieku 15-16 lat)</w:t>
      </w:r>
    </w:p>
    <w:p w:rsidR="002E23B4" w:rsidRPr="00E63AC5" w:rsidRDefault="002E23B4" w:rsidP="00965F0C">
      <w:pPr>
        <w:pStyle w:val="Akapitzlist"/>
        <w:numPr>
          <w:ilvl w:val="0"/>
          <w:numId w:val="11"/>
        </w:numPr>
        <w:rPr>
          <w:color w:val="000000" w:themeColor="text1"/>
        </w:rPr>
      </w:pPr>
      <w:r w:rsidRPr="00E63AC5">
        <w:rPr>
          <w:color w:val="000000" w:themeColor="text1"/>
        </w:rPr>
        <w:t>liczba osób w wieku 15-16 lat tymczasowo aresztowanych jest bardzo niska (patrz dane statystyczne),</w:t>
      </w:r>
    </w:p>
    <w:p w:rsidR="002E23B4" w:rsidRPr="00E63AC5" w:rsidRDefault="002E23B4" w:rsidP="00965F0C">
      <w:pPr>
        <w:pStyle w:val="Akapitzlist"/>
        <w:numPr>
          <w:ilvl w:val="0"/>
          <w:numId w:val="11"/>
        </w:numPr>
        <w:rPr>
          <w:color w:val="000000" w:themeColor="text1"/>
        </w:rPr>
      </w:pPr>
      <w:r w:rsidRPr="00E63AC5">
        <w:rPr>
          <w:color w:val="000000" w:themeColor="text1"/>
        </w:rPr>
        <w:t>sprawowana jest kontrola nad trwającymi długo aresztami tymczasowymi, w szczególności przedłużanymi ponad 2 lata.</w:t>
      </w:r>
    </w:p>
    <w:p w:rsidR="002E23B4" w:rsidRPr="00E63AC5" w:rsidRDefault="002E23B4" w:rsidP="00965F0C">
      <w:pPr>
        <w:pStyle w:val="Tekstpodstawowy"/>
        <w:rPr>
          <w:b w:val="0"/>
          <w:color w:val="000000" w:themeColor="text1"/>
        </w:rPr>
      </w:pPr>
      <w:r w:rsidRPr="00E63AC5">
        <w:rPr>
          <w:b w:val="0"/>
          <w:color w:val="000000" w:themeColor="text1"/>
        </w:rPr>
        <w:t xml:space="preserve">Ustawa z 24 października 2008 r. o zmianie ustawy Kodeks postępowania karnego, która wyeliminowała „inne istotne przeszkody, których usunięcie było niemożliwe” jako przesłankę stosowania tymczasowego aresztowania ponad okres dwóch lat. W konsekwencji, stosowanie tymczasowego aresztowania może być przedłużane wyłącznie w oparciu o ściśle określone przesłanki, to jest, gdy konieczność taka powstanie w związku z: </w:t>
      </w:r>
    </w:p>
    <w:p w:rsidR="002E23B4" w:rsidRPr="00E63AC5" w:rsidRDefault="002E23B4" w:rsidP="00965F0C">
      <w:pPr>
        <w:pStyle w:val="Listapunktowana"/>
        <w:numPr>
          <w:ilvl w:val="0"/>
          <w:numId w:val="9"/>
        </w:numPr>
        <w:jc w:val="both"/>
        <w:rPr>
          <w:color w:val="000000" w:themeColor="text1"/>
        </w:rPr>
      </w:pPr>
      <w:r w:rsidRPr="00E63AC5">
        <w:rPr>
          <w:color w:val="000000" w:themeColor="text1"/>
        </w:rPr>
        <w:t>zawieszeniem postępowania karnego,</w:t>
      </w:r>
    </w:p>
    <w:p w:rsidR="002E23B4" w:rsidRPr="00E63AC5" w:rsidRDefault="002E23B4" w:rsidP="00965F0C">
      <w:pPr>
        <w:pStyle w:val="Listapunktowana"/>
        <w:numPr>
          <w:ilvl w:val="0"/>
          <w:numId w:val="9"/>
        </w:numPr>
        <w:jc w:val="both"/>
        <w:rPr>
          <w:color w:val="000000" w:themeColor="text1"/>
        </w:rPr>
      </w:pPr>
      <w:r w:rsidRPr="00E63AC5">
        <w:rPr>
          <w:color w:val="000000" w:themeColor="text1"/>
        </w:rPr>
        <w:t>czynnościami zmierzającymi do potwierdzenia tożsamości oskarżonego,</w:t>
      </w:r>
    </w:p>
    <w:p w:rsidR="002E23B4" w:rsidRPr="00E63AC5" w:rsidRDefault="002E23B4" w:rsidP="00965F0C">
      <w:pPr>
        <w:pStyle w:val="Listapunktowana"/>
        <w:numPr>
          <w:ilvl w:val="0"/>
          <w:numId w:val="9"/>
        </w:numPr>
        <w:jc w:val="both"/>
        <w:rPr>
          <w:color w:val="000000" w:themeColor="text1"/>
        </w:rPr>
      </w:pPr>
      <w:r w:rsidRPr="00E63AC5">
        <w:rPr>
          <w:color w:val="000000" w:themeColor="text1"/>
        </w:rPr>
        <w:t>wykonywaniem czynności dowodowych w sprawie o szczególnej zawiłości lub poza granicami kraju,</w:t>
      </w:r>
    </w:p>
    <w:p w:rsidR="002E23B4" w:rsidRPr="00E63AC5" w:rsidRDefault="002E23B4" w:rsidP="00965F0C">
      <w:pPr>
        <w:pStyle w:val="Tekstpodstawowy2"/>
        <w:numPr>
          <w:ilvl w:val="0"/>
          <w:numId w:val="9"/>
        </w:numPr>
        <w:tabs>
          <w:tab w:val="clear" w:pos="-720"/>
        </w:tabs>
        <w:suppressAutoHyphens w:val="0"/>
        <w:rPr>
          <w:color w:val="000000" w:themeColor="text1"/>
        </w:rPr>
      </w:pPr>
      <w:r w:rsidRPr="00E63AC5">
        <w:rPr>
          <w:color w:val="000000" w:themeColor="text1"/>
        </w:rPr>
        <w:t>celowym przewlekaniem postępowania przez oskarżonego.</w:t>
      </w:r>
    </w:p>
    <w:p w:rsidR="002E23B4" w:rsidRPr="00E63AC5" w:rsidRDefault="002E23B4" w:rsidP="00965F0C">
      <w:pPr>
        <w:pStyle w:val="Tekstpodstawowy"/>
        <w:rPr>
          <w:b w:val="0"/>
          <w:color w:val="000000" w:themeColor="text1"/>
        </w:rPr>
      </w:pPr>
      <w:r w:rsidRPr="00E63AC5">
        <w:rPr>
          <w:b w:val="0"/>
          <w:color w:val="000000" w:themeColor="text1"/>
        </w:rPr>
        <w:t>Kwestia długości tymczasowego aresztowania znajduje się pod szczególnym nadzor</w:t>
      </w:r>
      <w:r w:rsidR="00DC7A70">
        <w:rPr>
          <w:b w:val="0"/>
          <w:color w:val="000000" w:themeColor="text1"/>
        </w:rPr>
        <w:t>em Ministerstwa Sprawiedliwości</w:t>
      </w:r>
      <w:r w:rsidRPr="00E63AC5">
        <w:rPr>
          <w:b w:val="0"/>
          <w:color w:val="000000" w:themeColor="text1"/>
        </w:rPr>
        <w:t>.</w:t>
      </w:r>
      <w:r w:rsidR="00DC7A70">
        <w:rPr>
          <w:b w:val="0"/>
          <w:color w:val="000000" w:themeColor="text1"/>
        </w:rPr>
        <w:t xml:space="preserve"> Szeroko upowszechniane są </w:t>
      </w:r>
      <w:r w:rsidRPr="00E63AC5">
        <w:rPr>
          <w:b w:val="0"/>
          <w:color w:val="000000" w:themeColor="text1"/>
        </w:rPr>
        <w:t xml:space="preserve">informacje na temat standardów dotyczących długości tymczasowego aresztowania, wynikających z Konwencji o ochronie praw człowieka i podstawowych wolności oraz orzecznictwa Europejskiego Trybunału Praw Człowieka w sprawach polskich. </w:t>
      </w:r>
    </w:p>
    <w:p w:rsidR="002E23B4" w:rsidRPr="00E63AC5" w:rsidRDefault="002E23B4" w:rsidP="00965F0C">
      <w:pPr>
        <w:pStyle w:val="Tekstpodstawowy2"/>
        <w:rPr>
          <w:color w:val="000000" w:themeColor="text1"/>
        </w:rPr>
      </w:pPr>
      <w:r w:rsidRPr="00E63AC5">
        <w:rPr>
          <w:color w:val="000000" w:themeColor="text1"/>
        </w:rPr>
        <w:t>Stosowanie tymczasowego aresztowania pozostaje w szczególnym zainteresowaniu służb nadzoru nad działalnością administracyjną sądów powszechnych. Prezesi sądów apelacyjnych zobowiązani są do nadzoru nad wszystkimi sprawami karnymi, w których wpłynął akt oskarżenia</w:t>
      </w:r>
      <w:r w:rsidR="001F55D3">
        <w:rPr>
          <w:color w:val="000000" w:themeColor="text1"/>
        </w:rPr>
        <w:t xml:space="preserve"> i</w:t>
      </w:r>
      <w:r w:rsidRPr="00E63AC5">
        <w:rPr>
          <w:color w:val="000000" w:themeColor="text1"/>
        </w:rPr>
        <w:t xml:space="preserve"> w których łączny okres trwania tymczasowego aresztowania wobec oskarżonych przekracza 2 lata</w:t>
      </w:r>
      <w:r w:rsidR="001F55D3">
        <w:rPr>
          <w:color w:val="000000" w:themeColor="text1"/>
        </w:rPr>
        <w:t>, jak też</w:t>
      </w:r>
      <w:r w:rsidRPr="00E63AC5">
        <w:rPr>
          <w:color w:val="000000" w:themeColor="text1"/>
        </w:rPr>
        <w:t xml:space="preserve"> do przesyłania </w:t>
      </w:r>
      <w:r w:rsidR="00B87A45">
        <w:rPr>
          <w:color w:val="000000" w:themeColor="text1"/>
        </w:rPr>
        <w:t>półrocznych</w:t>
      </w:r>
      <w:r w:rsidRPr="00E63AC5">
        <w:rPr>
          <w:color w:val="000000" w:themeColor="text1"/>
        </w:rPr>
        <w:t xml:space="preserve"> sprawozdań z przebiegu nadzoru. Ministerstwo Sprawiedliwości zwróciło się także o zobowiązanie prezesów sądów (odpowiednio przewodniczących wydziałów) do wyznaczania w tych sprawach terminów i wydawania zarządzeń zapewniających sprawny tok postępowania. Wskazano, by sprawy osób tymczasowo aresztowanych i pozbawionych wolności były kierowane na rozprawy poza zwykłą kolejnością. </w:t>
      </w:r>
    </w:p>
    <w:p w:rsidR="002E23B4" w:rsidRPr="00E63AC5" w:rsidRDefault="002E23B4" w:rsidP="00965F0C">
      <w:pPr>
        <w:pStyle w:val="Tekstpodstawowy"/>
        <w:rPr>
          <w:b w:val="0"/>
          <w:color w:val="000000" w:themeColor="text1"/>
        </w:rPr>
      </w:pPr>
      <w:r w:rsidRPr="00E63AC5">
        <w:rPr>
          <w:b w:val="0"/>
          <w:color w:val="000000" w:themeColor="text1"/>
        </w:rPr>
        <w:t>Monitoring tego rodzaju spraw sprawowany jest od 15 stycznia 2009 r</w:t>
      </w:r>
      <w:r w:rsidR="001F55D3">
        <w:rPr>
          <w:b w:val="0"/>
          <w:color w:val="000000" w:themeColor="text1"/>
        </w:rPr>
        <w:t>.</w:t>
      </w:r>
      <w:r w:rsidRPr="00E63AC5">
        <w:rPr>
          <w:b w:val="0"/>
          <w:color w:val="000000" w:themeColor="text1"/>
        </w:rPr>
        <w:t xml:space="preserve">. </w:t>
      </w:r>
      <w:r w:rsidR="00B87A45">
        <w:rPr>
          <w:b w:val="0"/>
          <w:color w:val="000000" w:themeColor="text1"/>
        </w:rPr>
        <w:t>S</w:t>
      </w:r>
      <w:r w:rsidRPr="00E63AC5">
        <w:rPr>
          <w:b w:val="0"/>
          <w:color w:val="000000" w:themeColor="text1"/>
        </w:rPr>
        <w:t xml:space="preserve">prawozdania </w:t>
      </w:r>
      <w:r w:rsidR="00B87A45" w:rsidRPr="00E63AC5">
        <w:rPr>
          <w:b w:val="0"/>
          <w:color w:val="000000" w:themeColor="text1"/>
        </w:rPr>
        <w:t xml:space="preserve">analizowane </w:t>
      </w:r>
      <w:r w:rsidRPr="00E63AC5">
        <w:rPr>
          <w:b w:val="0"/>
          <w:color w:val="000000" w:themeColor="text1"/>
        </w:rPr>
        <w:t xml:space="preserve">są przez sędziów wizytatorów, odpowiedzialnych za nadzór nad poszczególnymi apelacjami. W razie zaistnienia takiej potrzeby do prezesów sądów okręgowych kierowane są pisma nadzorcze w konkretnych sprawach. </w:t>
      </w:r>
    </w:p>
    <w:p w:rsidR="002E23B4" w:rsidRPr="00E63AC5" w:rsidRDefault="002E23B4" w:rsidP="00965F0C">
      <w:pPr>
        <w:pStyle w:val="Tekstpodstawowy"/>
        <w:rPr>
          <w:b w:val="0"/>
          <w:color w:val="000000" w:themeColor="text1"/>
        </w:rPr>
      </w:pPr>
      <w:r w:rsidRPr="00E63AC5">
        <w:rPr>
          <w:b w:val="0"/>
          <w:color w:val="000000" w:themeColor="text1"/>
        </w:rPr>
        <w:t>Podjęto również inicjatywy zmierzające do podniesienia sprawności postępowań sądowych. W 2009 r. znowelizowana została ustawa z 17 czerwca 2004 r. o skardze na naruszenie prawa strony do rozpoznania sprawy w postępowaniu przygotowawczym prowadzonym lub nadzorowanym przez prokuratora i postępowaniu sądowym bez nieuzasadnionej zwłoki. Wprowadzona została skarga na przewlekłość postępowania przygotowawczego, jeżeli na skutek działania bądź bezczynności organu prowadzącego to postępowanie doszło do naruszenia prawa strony do rozpoznania sprawy bez nieuzasadnionej zwłoki. Ustawa wprowadziła także:</w:t>
      </w:r>
    </w:p>
    <w:p w:rsidR="002E23B4" w:rsidRPr="00E63AC5" w:rsidRDefault="002E23B4" w:rsidP="00965F0C">
      <w:pPr>
        <w:pStyle w:val="Listapunktowana"/>
        <w:numPr>
          <w:ilvl w:val="0"/>
          <w:numId w:val="10"/>
        </w:numPr>
        <w:jc w:val="both"/>
        <w:rPr>
          <w:color w:val="000000" w:themeColor="text1"/>
        </w:rPr>
      </w:pPr>
      <w:r w:rsidRPr="00E63AC5">
        <w:rPr>
          <w:color w:val="000000" w:themeColor="text1"/>
        </w:rPr>
        <w:t>obligatoryjne zasądzenie od 2.000 do 20.000 zł na rzecz skarżącego, o ile wystąpi z takim żądaniem, a skarga okaże się zasadna,</w:t>
      </w:r>
    </w:p>
    <w:p w:rsidR="002E23B4" w:rsidRPr="00E63AC5" w:rsidRDefault="002E23B4" w:rsidP="00965F0C">
      <w:pPr>
        <w:pStyle w:val="Listapunktowana"/>
        <w:numPr>
          <w:ilvl w:val="0"/>
          <w:numId w:val="10"/>
        </w:numPr>
        <w:jc w:val="both"/>
        <w:rPr>
          <w:color w:val="000000" w:themeColor="text1"/>
        </w:rPr>
      </w:pPr>
      <w:r w:rsidRPr="00E63AC5">
        <w:rPr>
          <w:color w:val="000000" w:themeColor="text1"/>
        </w:rPr>
        <w:t xml:space="preserve">obowiązek zalecenia przez sąd właściwy podjęcia odpowiednich czynności w wyznaczonym terminie w przypadku, gdy skarga na przewlekłość postępowania jest </w:t>
      </w:r>
      <w:r w:rsidRPr="00E63AC5">
        <w:rPr>
          <w:color w:val="000000" w:themeColor="text1"/>
        </w:rPr>
        <w:lastRenderedPageBreak/>
        <w:t xml:space="preserve">zasadna zarówno gdy strona w skardze żądała wydania sądowi rozpoznającemu sprawę co do istoty lub prokuratorowi prowadzącemu lub nadzorującemu postępowanie przygotowawcze wiążących zaleceń, jak również z urzędu, </w:t>
      </w:r>
    </w:p>
    <w:p w:rsidR="002E23B4" w:rsidRPr="00E63AC5" w:rsidRDefault="002E23B4" w:rsidP="00965F0C">
      <w:pPr>
        <w:pStyle w:val="Listapunktowana"/>
        <w:numPr>
          <w:ilvl w:val="0"/>
          <w:numId w:val="10"/>
        </w:numPr>
        <w:jc w:val="both"/>
        <w:rPr>
          <w:color w:val="000000" w:themeColor="text1"/>
        </w:rPr>
      </w:pPr>
      <w:r w:rsidRPr="00E63AC5">
        <w:rPr>
          <w:color w:val="000000" w:themeColor="text1"/>
        </w:rPr>
        <w:t>obowiązek, w razie uwzględniania skargi, podjęcia przez prezesa właściwego sądu albo prokuratora przełożonego nad prokuratorem prowadzącym lub nadzorującym postępowanie przygotowawcze</w:t>
      </w:r>
      <w:r w:rsidR="007F2D80" w:rsidRPr="00E63AC5">
        <w:rPr>
          <w:color w:val="000000" w:themeColor="text1"/>
        </w:rPr>
        <w:t>, odpowiednio</w:t>
      </w:r>
      <w:r w:rsidR="007F2D80">
        <w:rPr>
          <w:color w:val="000000" w:themeColor="text1"/>
        </w:rPr>
        <w:t>,</w:t>
      </w:r>
      <w:r w:rsidR="007F2D80" w:rsidRPr="00E63AC5">
        <w:rPr>
          <w:color w:val="000000" w:themeColor="text1"/>
        </w:rPr>
        <w:t xml:space="preserve"> </w:t>
      </w:r>
      <w:r w:rsidRPr="00E63AC5">
        <w:rPr>
          <w:color w:val="000000" w:themeColor="text1"/>
        </w:rPr>
        <w:t>czynności nadzoru</w:t>
      </w:r>
      <w:r w:rsidR="007F2D80" w:rsidRPr="00E63AC5">
        <w:rPr>
          <w:color w:val="000000" w:themeColor="text1"/>
        </w:rPr>
        <w:t xml:space="preserve"> </w:t>
      </w:r>
      <w:r w:rsidRPr="00E63AC5">
        <w:rPr>
          <w:color w:val="000000" w:themeColor="text1"/>
        </w:rPr>
        <w:t xml:space="preserve">przewidzianych w ustawie - Prawo o ustroju sądów powszechnych bądź ustawie o prokuraturze. </w:t>
      </w:r>
    </w:p>
    <w:p w:rsidR="002E23B4" w:rsidRPr="00E63AC5" w:rsidRDefault="002E23B4" w:rsidP="00965F0C">
      <w:pPr>
        <w:pStyle w:val="Tekstpodstawowy"/>
        <w:rPr>
          <w:b w:val="0"/>
          <w:color w:val="000000" w:themeColor="text1"/>
        </w:rPr>
      </w:pPr>
      <w:r w:rsidRPr="00E63AC5">
        <w:rPr>
          <w:b w:val="0"/>
          <w:color w:val="000000" w:themeColor="text1"/>
        </w:rPr>
        <w:t>Stosowanie dwuletniego tymczasowego aresztowania wobec osoby, która nie ukończyła 18.</w:t>
      </w:r>
      <w:r w:rsidR="007D62E3">
        <w:rPr>
          <w:b w:val="0"/>
          <w:color w:val="000000" w:themeColor="text1"/>
        </w:rPr>
        <w:t xml:space="preserve"> </w:t>
      </w:r>
      <w:r w:rsidR="002E7DF4">
        <w:rPr>
          <w:b w:val="0"/>
          <w:color w:val="000000" w:themeColor="text1"/>
        </w:rPr>
        <w:t>roku życia</w:t>
      </w:r>
      <w:r w:rsidRPr="00E63AC5">
        <w:rPr>
          <w:b w:val="0"/>
          <w:color w:val="000000" w:themeColor="text1"/>
        </w:rPr>
        <w:t xml:space="preserve"> może mieć miejsce jedynie w wyjątkowych sytuacjach, gdyż środek ten musiałby zostać zainicjowany decyzją sądu, kiedy podejrzany był w wieku 16.lat. Tym samym musiałby mu być postawiony zarzut popełnienia ciężkiego przestępstwa z katalogu określonego w art. 10 §2 K</w:t>
      </w:r>
      <w:r w:rsidR="00B219BE">
        <w:rPr>
          <w:b w:val="0"/>
          <w:color w:val="000000" w:themeColor="text1"/>
        </w:rPr>
        <w:t>odeksu karnego</w:t>
      </w:r>
      <w:r w:rsidRPr="00E63AC5">
        <w:rPr>
          <w:rStyle w:val="Odwoanieprzypisudolnego"/>
          <w:b w:val="0"/>
          <w:color w:val="000000" w:themeColor="text1"/>
        </w:rPr>
        <w:footnoteReference w:id="4"/>
      </w:r>
      <w:r w:rsidRPr="00E63AC5">
        <w:rPr>
          <w:b w:val="0"/>
          <w:color w:val="000000" w:themeColor="text1"/>
        </w:rPr>
        <w:t xml:space="preserve">. </w:t>
      </w:r>
    </w:p>
    <w:p w:rsidR="002E23B4" w:rsidRPr="00E63AC5" w:rsidRDefault="002E23B4" w:rsidP="00965F0C">
      <w:pPr>
        <w:pStyle w:val="Tekstpodstawowy"/>
        <w:rPr>
          <w:b w:val="0"/>
          <w:color w:val="000000" w:themeColor="text1"/>
        </w:rPr>
      </w:pPr>
      <w:r w:rsidRPr="00E63AC5">
        <w:rPr>
          <w:b w:val="0"/>
          <w:color w:val="000000" w:themeColor="text1"/>
        </w:rPr>
        <w:t xml:space="preserve">Tymczasowe aresztowanie stosowane jest w wyjątkowych sytuacjach, kiedy inny (wolnościowy) środek zapobiegawczy jest niewystarczający </w:t>
      </w:r>
      <w:r w:rsidR="007F2D80">
        <w:rPr>
          <w:b w:val="0"/>
          <w:color w:val="000000" w:themeColor="text1"/>
        </w:rPr>
        <w:t>w celu</w:t>
      </w:r>
      <w:r w:rsidRPr="00E63AC5">
        <w:rPr>
          <w:b w:val="0"/>
          <w:color w:val="000000" w:themeColor="text1"/>
        </w:rPr>
        <w:t xml:space="preserve"> zabezpieczenia prawidłowego toku postępowania karnego. Sąd stosując, a później ewentualnie przedłużając tymczasowe aresztowanie, bada, poza dużym prawdopodobieństwem popełnienia przez oskarżonego zarzucanego mu czynu, również ciężar oskarżenia, dolegliwości kary, która może zostać mu za ten czyn wymierzona, ryzyko mataczenia w postępowaniu i zastraszania świadków oraz ryzyko ukrywania się przed organami wymiaru sprawiedliwości. </w:t>
      </w:r>
    </w:p>
    <w:p w:rsidR="002E23B4" w:rsidRPr="003406C5" w:rsidRDefault="002E23B4" w:rsidP="00965F0C">
      <w:pPr>
        <w:pStyle w:val="Tekstpodstawowy"/>
        <w:rPr>
          <w:b w:val="0"/>
          <w:color w:val="000000" w:themeColor="text1"/>
        </w:rPr>
      </w:pPr>
      <w:r w:rsidRPr="003406C5">
        <w:rPr>
          <w:b w:val="0"/>
          <w:color w:val="000000" w:themeColor="text1"/>
        </w:rPr>
        <w:t>Dane statystyczne wskazują na systematyczny spadek liczby osób w wieku od 15. do 18.</w:t>
      </w:r>
      <w:r w:rsidR="007D62E3" w:rsidRPr="003406C5">
        <w:rPr>
          <w:b w:val="0"/>
          <w:color w:val="000000" w:themeColor="text1"/>
        </w:rPr>
        <w:t xml:space="preserve"> </w:t>
      </w:r>
      <w:r w:rsidR="00035F37">
        <w:rPr>
          <w:b w:val="0"/>
          <w:color w:val="000000" w:themeColor="text1"/>
        </w:rPr>
        <w:t>lat</w:t>
      </w:r>
      <w:r w:rsidRPr="003406C5">
        <w:rPr>
          <w:b w:val="0"/>
          <w:color w:val="000000" w:themeColor="text1"/>
        </w:rPr>
        <w:t>, wobec których stosowano środek zapobiegawczy w postaci tymczasowego aresztowania:</w:t>
      </w:r>
    </w:p>
    <w:p w:rsidR="002E23B4" w:rsidRPr="003406C5" w:rsidRDefault="002E23B4" w:rsidP="00965F0C">
      <w:pPr>
        <w:pStyle w:val="Tekstpodstawowy"/>
        <w:numPr>
          <w:ilvl w:val="0"/>
          <w:numId w:val="12"/>
        </w:numPr>
        <w:tabs>
          <w:tab w:val="clear" w:pos="-720"/>
        </w:tabs>
        <w:suppressAutoHyphens w:val="0"/>
        <w:rPr>
          <w:b w:val="0"/>
          <w:color w:val="000000" w:themeColor="text1"/>
        </w:rPr>
      </w:pPr>
      <w:r w:rsidRPr="003406C5">
        <w:rPr>
          <w:b w:val="0"/>
          <w:color w:val="000000" w:themeColor="text1"/>
        </w:rPr>
        <w:t>31 grudnia 2014 r. - 245 osób,</w:t>
      </w:r>
    </w:p>
    <w:p w:rsidR="002E23B4" w:rsidRPr="003406C5" w:rsidRDefault="002E23B4" w:rsidP="00965F0C">
      <w:pPr>
        <w:pStyle w:val="Tekstpodstawowy"/>
        <w:numPr>
          <w:ilvl w:val="0"/>
          <w:numId w:val="12"/>
        </w:numPr>
        <w:tabs>
          <w:tab w:val="clear" w:pos="-720"/>
        </w:tabs>
        <w:suppressAutoHyphens w:val="0"/>
        <w:rPr>
          <w:b w:val="0"/>
          <w:color w:val="000000" w:themeColor="text1"/>
        </w:rPr>
      </w:pPr>
      <w:r w:rsidRPr="003406C5">
        <w:rPr>
          <w:b w:val="0"/>
          <w:color w:val="000000" w:themeColor="text1"/>
        </w:rPr>
        <w:t>31 grudnia 2015 r. - 158 osób,</w:t>
      </w:r>
    </w:p>
    <w:p w:rsidR="002E23B4" w:rsidRPr="003406C5" w:rsidRDefault="002E23B4" w:rsidP="00965F0C">
      <w:pPr>
        <w:pStyle w:val="Tekstpodstawowy"/>
        <w:numPr>
          <w:ilvl w:val="0"/>
          <w:numId w:val="12"/>
        </w:numPr>
        <w:tabs>
          <w:tab w:val="clear" w:pos="-720"/>
        </w:tabs>
        <w:suppressAutoHyphens w:val="0"/>
        <w:rPr>
          <w:b w:val="0"/>
          <w:color w:val="000000" w:themeColor="text1"/>
        </w:rPr>
      </w:pPr>
      <w:r w:rsidRPr="003406C5">
        <w:rPr>
          <w:b w:val="0"/>
          <w:color w:val="000000" w:themeColor="text1"/>
        </w:rPr>
        <w:t xml:space="preserve">31 grudnia 2016 r. - </w:t>
      </w:r>
      <w:r w:rsidR="003406C5" w:rsidRPr="003406C5">
        <w:rPr>
          <w:b w:val="0"/>
          <w:color w:val="000000" w:themeColor="text1"/>
        </w:rPr>
        <w:t>30</w:t>
      </w:r>
      <w:r w:rsidRPr="003406C5">
        <w:rPr>
          <w:b w:val="0"/>
          <w:color w:val="000000" w:themeColor="text1"/>
        </w:rPr>
        <w:t xml:space="preserve"> osób,</w:t>
      </w:r>
    </w:p>
    <w:p w:rsidR="002E23B4" w:rsidRPr="003406C5" w:rsidRDefault="002E23B4" w:rsidP="00965F0C">
      <w:pPr>
        <w:pStyle w:val="Tekstpodstawowy"/>
        <w:numPr>
          <w:ilvl w:val="0"/>
          <w:numId w:val="12"/>
        </w:numPr>
        <w:tabs>
          <w:tab w:val="clear" w:pos="-720"/>
        </w:tabs>
        <w:suppressAutoHyphens w:val="0"/>
        <w:rPr>
          <w:b w:val="0"/>
          <w:color w:val="000000" w:themeColor="text1"/>
        </w:rPr>
      </w:pPr>
      <w:r w:rsidRPr="003406C5">
        <w:rPr>
          <w:b w:val="0"/>
          <w:color w:val="000000" w:themeColor="text1"/>
        </w:rPr>
        <w:t xml:space="preserve">31 grudnia 2017 r. - </w:t>
      </w:r>
      <w:r w:rsidR="003406C5" w:rsidRPr="003406C5">
        <w:rPr>
          <w:b w:val="0"/>
          <w:color w:val="000000" w:themeColor="text1"/>
        </w:rPr>
        <w:t xml:space="preserve">48 </w:t>
      </w:r>
      <w:r w:rsidRPr="003406C5">
        <w:rPr>
          <w:b w:val="0"/>
          <w:color w:val="000000" w:themeColor="text1"/>
        </w:rPr>
        <w:t>osób.</w:t>
      </w:r>
    </w:p>
    <w:p w:rsidR="00D3049A" w:rsidRPr="00E63AC5" w:rsidRDefault="008D2ED0" w:rsidP="00965F0C">
      <w:pPr>
        <w:pStyle w:val="NormalnyWeb"/>
        <w:spacing w:before="0" w:beforeAutospacing="0" w:after="0" w:afterAutospacing="0"/>
        <w:jc w:val="both"/>
        <w:rPr>
          <w:b/>
          <w:color w:val="000000" w:themeColor="text1"/>
        </w:rPr>
      </w:pPr>
      <w:r w:rsidRPr="00E63AC5">
        <w:rPr>
          <w:b/>
          <w:bCs/>
          <w:color w:val="000000" w:themeColor="text1"/>
        </w:rPr>
        <w:br w:type="page"/>
      </w:r>
    </w:p>
    <w:p w:rsidR="008D2ED0" w:rsidRPr="00E63AC5" w:rsidRDefault="008D2ED0" w:rsidP="00965F0C">
      <w:pPr>
        <w:pStyle w:val="NormalnyWeb"/>
        <w:spacing w:before="0" w:beforeAutospacing="0" w:after="0" w:afterAutospacing="0"/>
        <w:jc w:val="both"/>
        <w:rPr>
          <w:b/>
          <w:smallCaps/>
          <w:color w:val="000000" w:themeColor="text1"/>
        </w:rPr>
      </w:pPr>
      <w:r w:rsidRPr="00E63AC5">
        <w:rPr>
          <w:b/>
          <w:smallCaps/>
          <w:color w:val="000000" w:themeColor="text1"/>
        </w:rPr>
        <w:lastRenderedPageBreak/>
        <w:t>Artykuł 19 - Prawo pracowników migrujących i ich rodzin do ochrony i pomocy</w:t>
      </w:r>
    </w:p>
    <w:p w:rsidR="008D2ED0" w:rsidRPr="00E63AC5" w:rsidRDefault="008D2ED0" w:rsidP="00965F0C">
      <w:pPr>
        <w:pStyle w:val="NormalnyWeb"/>
        <w:spacing w:before="0" w:beforeAutospacing="0" w:after="0" w:afterAutospacing="0"/>
        <w:jc w:val="both"/>
        <w:rPr>
          <w:b/>
          <w:color w:val="000000" w:themeColor="text1"/>
        </w:rPr>
      </w:pP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t>Artykuł 19 ustęp 1</w:t>
      </w:r>
      <w:r w:rsidR="003759E1" w:rsidRPr="00E63AC5">
        <w:rPr>
          <w:b/>
          <w:color w:val="000000" w:themeColor="text1"/>
        </w:rPr>
        <w:t xml:space="preserve"> - </w:t>
      </w:r>
      <w:r w:rsidR="00F26416" w:rsidRPr="00E63AC5">
        <w:rPr>
          <w:color w:val="000000" w:themeColor="text1"/>
        </w:rPr>
        <w:t>utrzymywać lub zapewnić odpowiednie i bezpłatne służby zobowiązane do udzielania pomocy takim pracownikom, szczególnie do udzielania im dokładnych informacji oraz podejmowania wszelkich odpowiednich środków, tak dalece, jak zezwala na to ustawodawstwo krajowe, przeciwko mylącej propagandzie dotyczącej emigracji i imigracji</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w:t>
      </w:r>
      <w:r w:rsidR="00CB5F68" w:rsidRPr="00E63AC5">
        <w:rPr>
          <w:b/>
          <w:bCs/>
          <w:color w:val="000000" w:themeColor="text1"/>
        </w:rPr>
        <w:t>słanki i zakres wszelkich zmian</w:t>
      </w:r>
    </w:p>
    <w:p w:rsidR="00C73D93" w:rsidRPr="00C73D93" w:rsidRDefault="00C73D93" w:rsidP="00965F0C">
      <w:pPr>
        <w:autoSpaceDE w:val="0"/>
        <w:autoSpaceDN w:val="0"/>
        <w:adjustRightInd w:val="0"/>
        <w:jc w:val="both"/>
        <w:rPr>
          <w:rFonts w:eastAsia="TimesNewRoman"/>
          <w:lang w:eastAsia="en-US"/>
        </w:rPr>
      </w:pPr>
      <w:r w:rsidRPr="00C73D93">
        <w:rPr>
          <w:rFonts w:eastAsiaTheme="minorHAnsi"/>
          <w:bCs/>
          <w:lang w:eastAsia="en-US"/>
        </w:rPr>
        <w:t>U</w:t>
      </w:r>
      <w:r>
        <w:rPr>
          <w:rFonts w:eastAsiaTheme="minorHAnsi"/>
          <w:bCs/>
          <w:lang w:eastAsia="en-US"/>
        </w:rPr>
        <w:t>stawa</w:t>
      </w:r>
      <w:r w:rsidRPr="00C73D93">
        <w:rPr>
          <w:rFonts w:eastAsiaTheme="minorHAnsi"/>
          <w:bCs/>
          <w:lang w:eastAsia="en-US"/>
        </w:rPr>
        <w:t xml:space="preserve"> </w:t>
      </w:r>
      <w:r w:rsidRPr="00C73D93">
        <w:rPr>
          <w:rFonts w:eastAsia="TimesNewRoman"/>
          <w:lang w:eastAsia="en-US"/>
        </w:rPr>
        <w:t>z 29 kwietnia 2016 r.</w:t>
      </w:r>
      <w:r>
        <w:rPr>
          <w:rFonts w:eastAsia="TimesNewRoman"/>
          <w:lang w:eastAsia="en-US"/>
        </w:rPr>
        <w:t xml:space="preserve"> </w:t>
      </w:r>
      <w:r w:rsidRPr="00C73D93">
        <w:rPr>
          <w:rFonts w:eastAsiaTheme="minorHAnsi"/>
          <w:bCs/>
          <w:lang w:eastAsia="en-US"/>
        </w:rPr>
        <w:t>o zmianie ustawy o promocji zatrudnienia i instytucjach rynku pracy, ustawy o Państwowej Inspekcji Pracy oraz ustawy o wdrożeniu niektórych przepisów Unii Europejskiej w zakresie równego traktowania nałożyła na P</w:t>
      </w:r>
      <w:r w:rsidR="00554967">
        <w:rPr>
          <w:rFonts w:eastAsiaTheme="minorHAnsi"/>
          <w:bCs/>
          <w:lang w:eastAsia="en-US"/>
        </w:rPr>
        <w:t>IP</w:t>
      </w:r>
      <w:r w:rsidRPr="00C73D93">
        <w:rPr>
          <w:rFonts w:eastAsiaTheme="minorHAnsi"/>
          <w:bCs/>
          <w:lang w:eastAsia="en-US"/>
        </w:rPr>
        <w:t xml:space="preserve"> obowiązek udzielania </w:t>
      </w:r>
      <w:r w:rsidRPr="00C73D93">
        <w:rPr>
          <w:rFonts w:eastAsia="TimesNewRoman"/>
          <w:lang w:eastAsia="en-US"/>
        </w:rPr>
        <w:t>porad w celu wspierania równego traktowania obywateli państw członkowskich U</w:t>
      </w:r>
      <w:r w:rsidR="003B729C">
        <w:rPr>
          <w:rFonts w:eastAsia="TimesNewRoman"/>
          <w:lang w:eastAsia="en-US"/>
        </w:rPr>
        <w:t>E</w:t>
      </w:r>
      <w:r>
        <w:rPr>
          <w:rFonts w:eastAsia="TimesNewRoman"/>
          <w:lang w:eastAsia="en-US"/>
        </w:rPr>
        <w:t xml:space="preserve"> </w:t>
      </w:r>
      <w:r w:rsidRPr="00C73D93">
        <w:rPr>
          <w:rFonts w:eastAsia="TimesNewRoman"/>
          <w:lang w:eastAsia="en-US"/>
        </w:rPr>
        <w:t>i państw członkowskich Europejskiego Stowarzyszenia Wolnego Handlu (EFTA) – stron umowy</w:t>
      </w:r>
      <w:r>
        <w:rPr>
          <w:rFonts w:eastAsia="TimesNewRoman"/>
          <w:lang w:eastAsia="en-US"/>
        </w:rPr>
        <w:t xml:space="preserve"> </w:t>
      </w:r>
      <w:r w:rsidRPr="00C73D93">
        <w:rPr>
          <w:rFonts w:eastAsia="TimesNewRoman"/>
          <w:lang w:eastAsia="en-US"/>
        </w:rPr>
        <w:t>o Europejskim Obszarze Gospodarczym</w:t>
      </w:r>
      <w:r w:rsidR="00D93E88">
        <w:rPr>
          <w:rFonts w:eastAsia="TimesNewRoman"/>
          <w:lang w:eastAsia="en-US"/>
        </w:rPr>
        <w:t xml:space="preserve"> </w:t>
      </w:r>
      <w:r w:rsidR="00D93E88" w:rsidRPr="007F4EA1">
        <w:rPr>
          <w:rFonts w:eastAsia="TimesNewRoman"/>
          <w:color w:val="000000" w:themeColor="text1"/>
          <w:lang w:eastAsia="en-US"/>
        </w:rPr>
        <w:t>oraz członków ich rodzin</w:t>
      </w:r>
      <w:r w:rsidRPr="007F4EA1">
        <w:rPr>
          <w:rFonts w:eastAsia="TimesNewRoman"/>
          <w:color w:val="000000" w:themeColor="text1"/>
          <w:lang w:eastAsia="en-US"/>
        </w:rPr>
        <w:t xml:space="preserve">, którzy </w:t>
      </w:r>
      <w:r w:rsidR="00D93E88" w:rsidRPr="007F4EA1">
        <w:rPr>
          <w:rFonts w:eastAsia="TimesNewRoman"/>
          <w:color w:val="000000" w:themeColor="text1"/>
          <w:lang w:eastAsia="en-US"/>
        </w:rPr>
        <w:t xml:space="preserve">przebywają w Polsce </w:t>
      </w:r>
      <w:r w:rsidRPr="007F4EA1">
        <w:rPr>
          <w:rFonts w:eastAsia="TimesNewRoman"/>
          <w:color w:val="000000" w:themeColor="text1"/>
          <w:lang w:eastAsia="en-US"/>
        </w:rPr>
        <w:t>korzystają</w:t>
      </w:r>
      <w:r w:rsidR="00D93E88" w:rsidRPr="007F4EA1">
        <w:rPr>
          <w:rFonts w:eastAsia="TimesNewRoman"/>
          <w:color w:val="000000" w:themeColor="text1"/>
          <w:lang w:eastAsia="en-US"/>
        </w:rPr>
        <w:t>c</w:t>
      </w:r>
      <w:r w:rsidRPr="007F4EA1">
        <w:rPr>
          <w:rFonts w:eastAsia="TimesNewRoman"/>
          <w:color w:val="000000" w:themeColor="text1"/>
          <w:lang w:eastAsia="en-US"/>
        </w:rPr>
        <w:t xml:space="preserve"> z prawa do swobodn</w:t>
      </w:r>
      <w:r w:rsidRPr="00C73D93">
        <w:rPr>
          <w:rFonts w:eastAsia="TimesNewRoman"/>
          <w:lang w:eastAsia="en-US"/>
        </w:rPr>
        <w:t>ego przepływu pracowników,</w:t>
      </w:r>
      <w:r>
        <w:rPr>
          <w:rFonts w:eastAsia="TimesNewRoman"/>
          <w:lang w:eastAsia="en-US"/>
        </w:rPr>
        <w:t xml:space="preserve"> </w:t>
      </w:r>
      <w:r w:rsidRPr="00C73D93">
        <w:rPr>
          <w:rFonts w:eastAsia="TimesNewRoman"/>
          <w:lang w:eastAsia="en-US"/>
        </w:rPr>
        <w:t>oraz członków ich rodzin w zakresie:</w:t>
      </w:r>
    </w:p>
    <w:p w:rsidR="00C73D93" w:rsidRPr="00C73D93" w:rsidRDefault="00C73D93" w:rsidP="0015754C">
      <w:pPr>
        <w:pStyle w:val="Akapitzlist"/>
        <w:numPr>
          <w:ilvl w:val="0"/>
          <w:numId w:val="88"/>
        </w:numPr>
        <w:autoSpaceDE w:val="0"/>
        <w:autoSpaceDN w:val="0"/>
        <w:adjustRightInd w:val="0"/>
        <w:rPr>
          <w:rFonts w:eastAsia="TimesNewRoman"/>
        </w:rPr>
      </w:pPr>
      <w:r w:rsidRPr="00C73D93">
        <w:rPr>
          <w:rFonts w:eastAsia="TimesNewRoman"/>
        </w:rPr>
        <w:t>dostępu do zatrudnienia,</w:t>
      </w:r>
    </w:p>
    <w:p w:rsidR="00C73D93" w:rsidRPr="00C73D93" w:rsidRDefault="00C73D93" w:rsidP="0015754C">
      <w:pPr>
        <w:pStyle w:val="Akapitzlist"/>
        <w:numPr>
          <w:ilvl w:val="0"/>
          <w:numId w:val="88"/>
        </w:numPr>
        <w:autoSpaceDE w:val="0"/>
        <w:autoSpaceDN w:val="0"/>
        <w:adjustRightInd w:val="0"/>
        <w:rPr>
          <w:rFonts w:eastAsia="TimesNewRoman"/>
        </w:rPr>
      </w:pPr>
      <w:r w:rsidRPr="00C73D93">
        <w:rPr>
          <w:rFonts w:eastAsia="TimesNewRoman"/>
        </w:rPr>
        <w:t>warunków zatrudnienia i pracy, w szczególności w odniesieniu do wynagrodzenia, rozwiązania umowy,</w:t>
      </w:r>
    </w:p>
    <w:p w:rsidR="00C73D93" w:rsidRPr="00C73D93" w:rsidRDefault="00C73D93" w:rsidP="0015754C">
      <w:pPr>
        <w:pStyle w:val="Akapitzlist"/>
        <w:numPr>
          <w:ilvl w:val="0"/>
          <w:numId w:val="88"/>
        </w:numPr>
        <w:autoSpaceDE w:val="0"/>
        <w:autoSpaceDN w:val="0"/>
        <w:adjustRightInd w:val="0"/>
        <w:rPr>
          <w:rFonts w:eastAsia="TimesNewRoman"/>
        </w:rPr>
      </w:pPr>
      <w:r w:rsidRPr="00C73D93">
        <w:rPr>
          <w:rFonts w:eastAsia="TimesNewRoman"/>
        </w:rPr>
        <w:t>bezpieczeństwa i higieny pracy oraz, w przypadku utraty pracy, powrotu do pracy lub ponownego zatrudnienia,</w:t>
      </w:r>
    </w:p>
    <w:p w:rsidR="00C73D93" w:rsidRPr="00C73D93" w:rsidRDefault="00C73D93" w:rsidP="0015754C">
      <w:pPr>
        <w:pStyle w:val="Akapitzlist"/>
        <w:numPr>
          <w:ilvl w:val="0"/>
          <w:numId w:val="88"/>
        </w:numPr>
        <w:autoSpaceDE w:val="0"/>
        <w:autoSpaceDN w:val="0"/>
        <w:adjustRightInd w:val="0"/>
        <w:rPr>
          <w:rFonts w:eastAsia="TimesNewRoman"/>
        </w:rPr>
      </w:pPr>
      <w:r w:rsidRPr="00C73D93">
        <w:rPr>
          <w:rFonts w:eastAsia="TimesNewRoman"/>
        </w:rPr>
        <w:t>dostępu do przywilejów socjalnych i podatkowych,</w:t>
      </w:r>
    </w:p>
    <w:p w:rsidR="00C73D93" w:rsidRPr="00C73D93" w:rsidRDefault="00C73D93" w:rsidP="0015754C">
      <w:pPr>
        <w:pStyle w:val="Akapitzlist"/>
        <w:numPr>
          <w:ilvl w:val="0"/>
          <w:numId w:val="88"/>
        </w:numPr>
        <w:autoSpaceDE w:val="0"/>
        <w:autoSpaceDN w:val="0"/>
        <w:adjustRightInd w:val="0"/>
        <w:rPr>
          <w:rFonts w:eastAsia="TimesNewRoman"/>
        </w:rPr>
      </w:pPr>
      <w:r w:rsidRPr="00C73D93">
        <w:rPr>
          <w:rFonts w:eastAsia="TimesNewRoman"/>
        </w:rPr>
        <w:t>zasad członkostwa w związkach zawodowych oraz korzystania z czynnego i biernego prawa wyborczego</w:t>
      </w:r>
    </w:p>
    <w:p w:rsidR="00C73D93" w:rsidRPr="00C73D93" w:rsidRDefault="004D10E2" w:rsidP="0015754C">
      <w:pPr>
        <w:pStyle w:val="Akapitzlist"/>
        <w:numPr>
          <w:ilvl w:val="0"/>
          <w:numId w:val="88"/>
        </w:numPr>
        <w:autoSpaceDE w:val="0"/>
        <w:autoSpaceDN w:val="0"/>
        <w:adjustRightInd w:val="0"/>
        <w:rPr>
          <w:rFonts w:eastAsia="TimesNewRoman"/>
        </w:rPr>
      </w:pPr>
      <w:r>
        <w:rPr>
          <w:rFonts w:eastAsia="TimesNewRoman"/>
        </w:rPr>
        <w:t xml:space="preserve">przystępowania do </w:t>
      </w:r>
      <w:r w:rsidR="00C73D93" w:rsidRPr="00C73D93">
        <w:rPr>
          <w:rFonts w:eastAsia="TimesNewRoman"/>
        </w:rPr>
        <w:t>przedstawicielstw pracowniczych, w tym organów związków zawodowych i rad pracowników,</w:t>
      </w:r>
    </w:p>
    <w:p w:rsidR="00C73D93" w:rsidRPr="00C73D93" w:rsidRDefault="00C73D93" w:rsidP="0015754C">
      <w:pPr>
        <w:pStyle w:val="Akapitzlist"/>
        <w:numPr>
          <w:ilvl w:val="0"/>
          <w:numId w:val="88"/>
        </w:numPr>
        <w:autoSpaceDE w:val="0"/>
        <w:autoSpaceDN w:val="0"/>
        <w:adjustRightInd w:val="0"/>
        <w:rPr>
          <w:rFonts w:eastAsia="TimesNewRoman"/>
        </w:rPr>
      </w:pPr>
      <w:r w:rsidRPr="00C73D93">
        <w:rPr>
          <w:rFonts w:eastAsia="TimesNewRoman"/>
        </w:rPr>
        <w:t>dostępu do szkoleń,</w:t>
      </w:r>
    </w:p>
    <w:p w:rsidR="00C73D93" w:rsidRPr="00C73D93" w:rsidRDefault="00C73D93" w:rsidP="0015754C">
      <w:pPr>
        <w:pStyle w:val="Akapitzlist"/>
        <w:numPr>
          <w:ilvl w:val="0"/>
          <w:numId w:val="88"/>
        </w:numPr>
        <w:autoSpaceDE w:val="0"/>
        <w:autoSpaceDN w:val="0"/>
        <w:adjustRightInd w:val="0"/>
        <w:rPr>
          <w:rFonts w:eastAsia="TimesNewRoman"/>
        </w:rPr>
      </w:pPr>
      <w:r w:rsidRPr="00C73D93">
        <w:rPr>
          <w:rFonts w:eastAsia="TimesNewRoman"/>
        </w:rPr>
        <w:t>dostępu do zasobów mieszkaniowych,</w:t>
      </w:r>
    </w:p>
    <w:p w:rsidR="00C73D93" w:rsidRPr="00C73D93" w:rsidRDefault="00C73D93" w:rsidP="0015754C">
      <w:pPr>
        <w:pStyle w:val="Akapitzlist"/>
        <w:numPr>
          <w:ilvl w:val="0"/>
          <w:numId w:val="88"/>
        </w:numPr>
        <w:autoSpaceDE w:val="0"/>
        <w:autoSpaceDN w:val="0"/>
        <w:adjustRightInd w:val="0"/>
        <w:rPr>
          <w:rFonts w:eastAsia="TimesNewRoman"/>
        </w:rPr>
      </w:pPr>
      <w:r w:rsidRPr="00C73D93">
        <w:rPr>
          <w:rFonts w:eastAsia="TimesNewRoman"/>
        </w:rPr>
        <w:t>dostępu do kształcenia, nauki zawodu oraz szkolenia zawodowego dla dzieci pracowników,</w:t>
      </w:r>
    </w:p>
    <w:p w:rsidR="00C73D93" w:rsidRDefault="00C73D93" w:rsidP="0015754C">
      <w:pPr>
        <w:pStyle w:val="NormalnyWeb"/>
        <w:numPr>
          <w:ilvl w:val="0"/>
          <w:numId w:val="88"/>
        </w:numPr>
        <w:autoSpaceDE w:val="0"/>
        <w:autoSpaceDN w:val="0"/>
        <w:adjustRightInd w:val="0"/>
        <w:spacing w:before="0" w:beforeAutospacing="0" w:after="0" w:afterAutospacing="0"/>
        <w:jc w:val="both"/>
        <w:rPr>
          <w:rFonts w:eastAsia="TimesNewRoman"/>
          <w:lang w:eastAsia="en-US"/>
        </w:rPr>
      </w:pPr>
      <w:r w:rsidRPr="00C73D93">
        <w:rPr>
          <w:rFonts w:eastAsia="TimesNewRoman"/>
          <w:lang w:eastAsia="en-US"/>
        </w:rPr>
        <w:t>pomocy udzielanej przez urzędy pracy.</w:t>
      </w:r>
    </w:p>
    <w:p w:rsidR="00C73D93" w:rsidRPr="00C73D93" w:rsidRDefault="00C73D93" w:rsidP="00965F0C">
      <w:pPr>
        <w:pStyle w:val="NormalnyWeb"/>
        <w:autoSpaceDE w:val="0"/>
        <w:autoSpaceDN w:val="0"/>
        <w:adjustRightInd w:val="0"/>
        <w:spacing w:before="0" w:beforeAutospacing="0" w:after="0" w:afterAutospacing="0"/>
        <w:jc w:val="both"/>
        <w:rPr>
          <w:rFonts w:eastAsia="TimesNewRoman"/>
          <w:lang w:eastAsia="en-US"/>
        </w:rPr>
      </w:pPr>
      <w:r w:rsidRPr="00C73D93">
        <w:rPr>
          <w:rFonts w:eastAsia="TimesNewRoman"/>
          <w:lang w:eastAsia="en-US"/>
        </w:rPr>
        <w:t>W tym celu P</w:t>
      </w:r>
      <w:r w:rsidR="00554967">
        <w:rPr>
          <w:rFonts w:eastAsia="TimesNewRoman"/>
          <w:lang w:eastAsia="en-US"/>
        </w:rPr>
        <w:t>IP</w:t>
      </w:r>
      <w:r w:rsidRPr="00C73D93">
        <w:rPr>
          <w:rFonts w:eastAsia="TimesNewRoman"/>
          <w:lang w:eastAsia="en-US"/>
        </w:rPr>
        <w:t xml:space="preserve"> współdziała ze związkami zawodowymi, organizacjami</w:t>
      </w:r>
      <w:r w:rsidR="003E6ECE">
        <w:rPr>
          <w:rFonts w:eastAsia="TimesNewRoman"/>
          <w:lang w:eastAsia="en-US"/>
        </w:rPr>
        <w:t xml:space="preserve"> </w:t>
      </w:r>
      <w:r w:rsidRPr="00C73D93">
        <w:rPr>
          <w:rFonts w:eastAsia="TimesNewRoman"/>
          <w:lang w:eastAsia="en-US"/>
        </w:rPr>
        <w:t xml:space="preserve">pracodawców, organami samorządu załogi, radami pracowników, społeczną inspekcją pracy, publicznymi służbami zatrudnienia w rozumieniu przepisów o promocji zatrudnienia i instytucjach rynku pracy, Pełnomocnikiem Rządu do </w:t>
      </w:r>
      <w:r w:rsidR="00554967">
        <w:rPr>
          <w:rFonts w:eastAsia="TimesNewRoman"/>
          <w:lang w:eastAsia="en-US"/>
        </w:rPr>
        <w:t>s</w:t>
      </w:r>
      <w:r w:rsidRPr="00C73D93">
        <w:rPr>
          <w:rFonts w:eastAsia="TimesNewRoman"/>
          <w:lang w:eastAsia="en-US"/>
        </w:rPr>
        <w:t>praw Równego Traktowania oraz z organami administracji państwowej, w szczególności z organami nadzoru i kontroli nad warunkami pracy oraz naczelnikami urzędów skarbowych, a także z Policją, S</w:t>
      </w:r>
      <w:r w:rsidR="007F4EA1">
        <w:rPr>
          <w:rFonts w:eastAsia="TimesNewRoman"/>
          <w:lang w:eastAsia="en-US"/>
        </w:rPr>
        <w:t>G</w:t>
      </w:r>
      <w:r w:rsidRPr="00C73D93">
        <w:rPr>
          <w:rFonts w:eastAsia="TimesNewRoman"/>
          <w:lang w:eastAsia="en-US"/>
        </w:rPr>
        <w:t>, Służbą Celną, Zakładem Ubezpieczeń Społecznych i organami samorządu terytorialnego.</w:t>
      </w:r>
    </w:p>
    <w:p w:rsidR="00295384" w:rsidRDefault="00295384" w:rsidP="00554967">
      <w:pPr>
        <w:pStyle w:val="Akapitzlist"/>
        <w:ind w:left="0" w:firstLine="0"/>
        <w:rPr>
          <w:color w:val="000000" w:themeColor="text1"/>
        </w:rPr>
      </w:pPr>
    </w:p>
    <w:p w:rsidR="00554967" w:rsidRDefault="00554967" w:rsidP="00554967">
      <w:pPr>
        <w:pStyle w:val="Akapitzlist"/>
        <w:ind w:left="0" w:firstLine="0"/>
        <w:rPr>
          <w:color w:val="000000" w:themeColor="text1"/>
        </w:rPr>
      </w:pPr>
      <w:r w:rsidRPr="00554967">
        <w:rPr>
          <w:color w:val="000000" w:themeColor="text1"/>
        </w:rPr>
        <w:t>W 2017 r. prowadzone były prace nad nowelizacją ustawy o promocji zatrudnienia i instytucjach rynku pracy. Zgodnie ze zmianą, która weszła w życie 1 stycznia 2018 r.</w:t>
      </w:r>
      <w:r w:rsidR="004D10E2">
        <w:rPr>
          <w:color w:val="000000" w:themeColor="text1"/>
        </w:rPr>
        <w:t>,</w:t>
      </w:r>
      <w:r w:rsidRPr="00554967">
        <w:rPr>
          <w:color w:val="000000" w:themeColor="text1"/>
        </w:rPr>
        <w:t xml:space="preserve"> przepisy odnoszące się do przestrzegania zasady równego traktowania w dostępie i korzystaniu z usług i instrumentów rynku pracy (bez względu na płeć, rasę, pochodzenie etniczne, narodowość, religię, wyznanie, światopogląd, niepełnosprawność, wiek lub orientację seksualną) objęły także pośrednictwo pracy w ramach sieci EURES. Ponadto, agencje zatrudnienia objęto przepisami karnymi na wypadek naruszenia zakazu dyskryminacji przy prowadzeniu działalności gospodarczej w zakresie świadczenia usług pośrednictwa pracy, doradztwa personalnego, poradnictwa zawodowego, pracy tymczasowej.</w:t>
      </w:r>
    </w:p>
    <w:p w:rsidR="00295384" w:rsidRDefault="00295384" w:rsidP="00295384">
      <w:pPr>
        <w:autoSpaceDE w:val="0"/>
        <w:autoSpaceDN w:val="0"/>
        <w:adjustRightInd w:val="0"/>
        <w:jc w:val="both"/>
        <w:rPr>
          <w:bCs/>
          <w:color w:val="000000" w:themeColor="text1"/>
        </w:rPr>
      </w:pPr>
      <w:r>
        <w:rPr>
          <w:color w:val="000000" w:themeColor="text1"/>
        </w:rPr>
        <w:t xml:space="preserve">Inne zmiany </w:t>
      </w:r>
      <w:r w:rsidRPr="008A15EB">
        <w:rPr>
          <w:bCs/>
          <w:color w:val="000000" w:themeColor="text1"/>
        </w:rPr>
        <w:t xml:space="preserve">ustawy o promocji zatrudnienia i instytucjach rynku pracy - patrz odpowiedź na pytanie </w:t>
      </w:r>
      <w:r w:rsidR="004D10E2">
        <w:rPr>
          <w:bCs/>
          <w:color w:val="000000" w:themeColor="text1"/>
        </w:rPr>
        <w:t xml:space="preserve">dodatkowe </w:t>
      </w:r>
      <w:r w:rsidRPr="008A15EB">
        <w:rPr>
          <w:bCs/>
          <w:color w:val="000000" w:themeColor="text1"/>
        </w:rPr>
        <w:t>8.</w:t>
      </w:r>
    </w:p>
    <w:p w:rsidR="008A15EB" w:rsidRDefault="008A15EB" w:rsidP="00965F0C">
      <w:pPr>
        <w:autoSpaceDE w:val="0"/>
        <w:autoSpaceDN w:val="0"/>
        <w:adjustRightInd w:val="0"/>
        <w:jc w:val="both"/>
        <w:rPr>
          <w:bCs/>
          <w:color w:val="000000" w:themeColor="text1"/>
        </w:rPr>
      </w:pPr>
    </w:p>
    <w:p w:rsidR="00295384" w:rsidRPr="00E63AC5" w:rsidRDefault="00295384" w:rsidP="00295384">
      <w:pPr>
        <w:pStyle w:val="NormalnyWeb"/>
        <w:spacing w:before="0" w:beforeAutospacing="0" w:after="0" w:afterAutospacing="0"/>
        <w:jc w:val="both"/>
        <w:rPr>
          <w:b/>
          <w:bCs/>
          <w:color w:val="000000" w:themeColor="text1"/>
        </w:rPr>
      </w:pPr>
      <w:r w:rsidRPr="00E63AC5">
        <w:rPr>
          <w:b/>
          <w:bCs/>
          <w:color w:val="000000" w:themeColor="text1"/>
        </w:rPr>
        <w:lastRenderedPageBreak/>
        <w:t>2) Środki (zarządzenia administracyjne, programy, plany działań, projekty itp.) podjęte w celu realizacji przepisów prawa</w:t>
      </w:r>
    </w:p>
    <w:p w:rsidR="003239D4" w:rsidRDefault="003239D4" w:rsidP="00965F0C">
      <w:pPr>
        <w:jc w:val="both"/>
      </w:pPr>
      <w:r w:rsidRPr="000423A9">
        <w:t>Oprócz działalności kontrolno–nadzorczej, P</w:t>
      </w:r>
      <w:r w:rsidR="007F4EA1">
        <w:t>IP</w:t>
      </w:r>
      <w:r w:rsidRPr="000423A9">
        <w:t xml:space="preserve"> podejmuje </w:t>
      </w:r>
      <w:r w:rsidRPr="00ED4FD8">
        <w:t>działania prewencyjne, mające na celu zapobieganie nielegalnemu zatrudnieniu cudzoziemców oraz naruszaniu ich praw pracowniczych. Podstawą prawną działań jest ustaw</w:t>
      </w:r>
      <w:r>
        <w:t>a</w:t>
      </w:r>
      <w:r w:rsidRPr="00ED4FD8">
        <w:t xml:space="preserve"> z 13 kwietnia 2007 r. o Państwowej Inspekcji Pracy, zgodnie z któr</w:t>
      </w:r>
      <w:r>
        <w:t>ą</w:t>
      </w:r>
      <w:r w:rsidRPr="00ED4FD8">
        <w:t xml:space="preserve"> do zadań </w:t>
      </w:r>
      <w:r>
        <w:t>Inspekcji</w:t>
      </w:r>
      <w:r w:rsidRPr="00ED4FD8">
        <w:t xml:space="preserve"> należy podejmowanie działań prewencyjnych i promocyjnych</w:t>
      </w:r>
      <w:r w:rsidR="00536977">
        <w:t>,</w:t>
      </w:r>
      <w:r w:rsidRPr="00ED4FD8">
        <w:t xml:space="preserve"> zmierzających do zapewnienia przestrzegania prawa pracy. Działania obejmują p</w:t>
      </w:r>
      <w:r w:rsidR="00536977">
        <w:t xml:space="preserve">racujących </w:t>
      </w:r>
      <w:r w:rsidRPr="00ED4FD8">
        <w:t xml:space="preserve">obywateli polskich i </w:t>
      </w:r>
      <w:r>
        <w:t>cudzoziemców</w:t>
      </w:r>
      <w:r w:rsidRPr="00ED4FD8">
        <w:t xml:space="preserve">. </w:t>
      </w:r>
    </w:p>
    <w:p w:rsidR="003239D4" w:rsidRPr="00ED4FD8" w:rsidRDefault="003239D4" w:rsidP="00965F0C">
      <w:pPr>
        <w:jc w:val="both"/>
      </w:pPr>
      <w:r>
        <w:t>Do</w:t>
      </w:r>
      <w:r w:rsidRPr="00ED4FD8">
        <w:t xml:space="preserve"> przedsięwzięć podjętych przez P</w:t>
      </w:r>
      <w:r w:rsidR="007F4EA1">
        <w:t>IP</w:t>
      </w:r>
      <w:r w:rsidRPr="00ED4FD8">
        <w:t xml:space="preserve"> w okresie </w:t>
      </w:r>
      <w:r>
        <w:t>objętym sprawozdaniem</w:t>
      </w:r>
      <w:r w:rsidRPr="00ED4FD8">
        <w:t>, których adresatami byli</w:t>
      </w:r>
      <w:r>
        <w:t>, między innymi,</w:t>
      </w:r>
      <w:r w:rsidRPr="00ED4FD8">
        <w:t xml:space="preserve"> cudzoziemcy </w:t>
      </w:r>
      <w:r>
        <w:t>należało</w:t>
      </w:r>
      <w:r w:rsidRPr="00ED4FD8">
        <w:t>:</w:t>
      </w:r>
    </w:p>
    <w:p w:rsidR="003239D4" w:rsidRPr="00ED4FD8" w:rsidRDefault="003239D4" w:rsidP="0015754C">
      <w:pPr>
        <w:numPr>
          <w:ilvl w:val="0"/>
          <w:numId w:val="56"/>
        </w:numPr>
        <w:contextualSpacing/>
        <w:jc w:val="both"/>
        <w:rPr>
          <w:rFonts w:eastAsia="Calibri"/>
        </w:rPr>
      </w:pPr>
      <w:r w:rsidRPr="00ED4FD8">
        <w:rPr>
          <w:rFonts w:eastAsia="Calibri"/>
        </w:rPr>
        <w:t xml:space="preserve">udzielanie nieodpłatnych porad prawnych wszystkim zainteresowanym, </w:t>
      </w:r>
      <w:r>
        <w:rPr>
          <w:rFonts w:eastAsia="Calibri"/>
        </w:rPr>
        <w:t>w</w:t>
      </w:r>
      <w:r w:rsidRPr="00ED4FD8">
        <w:rPr>
          <w:rFonts w:eastAsia="Calibri"/>
        </w:rPr>
        <w:t xml:space="preserve"> tym cudzoziemcom wykonującym pracę na terytorium Polski (</w:t>
      </w:r>
      <w:r>
        <w:rPr>
          <w:rFonts w:eastAsia="Calibri"/>
        </w:rPr>
        <w:t>patrz także</w:t>
      </w:r>
      <w:r w:rsidRPr="00ED4FD8">
        <w:rPr>
          <w:rFonts w:eastAsia="Calibri"/>
        </w:rPr>
        <w:t xml:space="preserve"> o</w:t>
      </w:r>
      <w:r>
        <w:rPr>
          <w:rFonts w:eastAsia="Calibri"/>
        </w:rPr>
        <w:t>dpowiedzi na pytania dodatkowe),</w:t>
      </w:r>
    </w:p>
    <w:p w:rsidR="003239D4" w:rsidRPr="00ED4FD8" w:rsidRDefault="003239D4" w:rsidP="0015754C">
      <w:pPr>
        <w:numPr>
          <w:ilvl w:val="0"/>
          <w:numId w:val="56"/>
        </w:numPr>
        <w:contextualSpacing/>
        <w:jc w:val="both"/>
        <w:rPr>
          <w:rFonts w:eastAsia="Calibri"/>
          <w:iCs/>
        </w:rPr>
      </w:pPr>
      <w:r w:rsidRPr="00ED4FD8">
        <w:rPr>
          <w:rFonts w:eastAsia="Calibri"/>
          <w:iCs/>
        </w:rPr>
        <w:t xml:space="preserve">wydanie i kolportaż broszury </w:t>
      </w:r>
      <w:r w:rsidRPr="00ED4FD8">
        <w:rPr>
          <w:rFonts w:eastAsia="Calibri"/>
          <w:i/>
          <w:iCs/>
        </w:rPr>
        <w:t>„</w:t>
      </w:r>
      <w:r w:rsidRPr="003239D4">
        <w:rPr>
          <w:rFonts w:eastAsia="Calibri"/>
          <w:iCs/>
        </w:rPr>
        <w:t>Pracujesz w Polsce? Pracuj legalnie!”,</w:t>
      </w:r>
      <w:r w:rsidRPr="00ED4FD8">
        <w:rPr>
          <w:rFonts w:eastAsia="Calibri"/>
          <w:iCs/>
        </w:rPr>
        <w:t xml:space="preserve"> </w:t>
      </w:r>
      <w:r>
        <w:rPr>
          <w:rFonts w:eastAsia="Calibri"/>
          <w:iCs/>
        </w:rPr>
        <w:t xml:space="preserve">adresowanej do </w:t>
      </w:r>
      <w:r w:rsidRPr="00ED4FD8">
        <w:rPr>
          <w:rFonts w:eastAsia="Calibri"/>
          <w:iCs/>
        </w:rPr>
        <w:t xml:space="preserve">cudzoziemców podejmujących pracę w Polsce. Broszura została wydana w 7 językach: polskim, angielskim, ukraińskim, białoruskim, rosyjskim, wietnamskim i chińskim. Zawiera informacje na temat warunków legalnego zatrudnienia cudzoziemców, uprawnień wynikających ze stosunku pracy i z ubezpieczenia społecznego. </w:t>
      </w:r>
      <w:r>
        <w:rPr>
          <w:rFonts w:eastAsia="Calibri"/>
          <w:iCs/>
        </w:rPr>
        <w:t>W</w:t>
      </w:r>
      <w:r w:rsidRPr="00ED4FD8">
        <w:rPr>
          <w:rFonts w:eastAsia="Calibri"/>
          <w:iCs/>
        </w:rPr>
        <w:t xml:space="preserve"> broszurze zamieszczono wykaz instytucji i organizacji, do których cudzoziemcy</w:t>
      </w:r>
      <w:r w:rsidR="00536977">
        <w:rPr>
          <w:rFonts w:eastAsia="Calibri"/>
          <w:iCs/>
        </w:rPr>
        <w:t xml:space="preserve"> </w:t>
      </w:r>
      <w:r w:rsidRPr="00ED4FD8">
        <w:rPr>
          <w:rFonts w:eastAsia="Calibri"/>
          <w:iCs/>
        </w:rPr>
        <w:t>mogą się zwrócić o pomoc</w:t>
      </w:r>
      <w:r>
        <w:rPr>
          <w:rFonts w:eastAsia="Calibri"/>
          <w:iCs/>
        </w:rPr>
        <w:t>,</w:t>
      </w:r>
    </w:p>
    <w:p w:rsidR="003239D4" w:rsidRPr="000423A9" w:rsidRDefault="003239D4" w:rsidP="0015754C">
      <w:pPr>
        <w:numPr>
          <w:ilvl w:val="0"/>
          <w:numId w:val="56"/>
        </w:numPr>
        <w:jc w:val="both"/>
      </w:pPr>
      <w:r w:rsidRPr="00ED4FD8">
        <w:t>bieżąc</w:t>
      </w:r>
      <w:r>
        <w:t>a</w:t>
      </w:r>
      <w:r w:rsidRPr="00ED4FD8">
        <w:t xml:space="preserve"> współprac</w:t>
      </w:r>
      <w:r>
        <w:t>a</w:t>
      </w:r>
      <w:r w:rsidRPr="00ED4FD8">
        <w:t xml:space="preserve"> z organizacjami, które udzielają pomocy cudzoziemcom, </w:t>
      </w:r>
      <w:r>
        <w:t>w tym</w:t>
      </w:r>
      <w:r w:rsidRPr="00ED4FD8">
        <w:t xml:space="preserve"> ze Stowarzyszeniem Interwencji Prawnej, Międzynarodową</w:t>
      </w:r>
      <w:r w:rsidRPr="000423A9">
        <w:t xml:space="preserve"> Organizacją do </w:t>
      </w:r>
      <w:r>
        <w:t>s</w:t>
      </w:r>
      <w:r w:rsidRPr="000423A9">
        <w:t xml:space="preserve">praw Migracji (IOM) i Fundacją </w:t>
      </w:r>
      <w:r>
        <w:t>p</w:t>
      </w:r>
      <w:r w:rsidRPr="000423A9">
        <w:t xml:space="preserve">rzeciwko Handlowi Ludźmi i </w:t>
      </w:r>
      <w:r w:rsidRPr="003239D4">
        <w:t>Niewolnictwu „La Strada”;</w:t>
      </w:r>
    </w:p>
    <w:p w:rsidR="003239D4" w:rsidRPr="00ED4FD8" w:rsidRDefault="003239D4" w:rsidP="0015754C">
      <w:pPr>
        <w:numPr>
          <w:ilvl w:val="0"/>
          <w:numId w:val="56"/>
        </w:numPr>
        <w:jc w:val="both"/>
      </w:pPr>
      <w:r>
        <w:t xml:space="preserve">popularyzowanie przez </w:t>
      </w:r>
      <w:r w:rsidRPr="000423A9">
        <w:t>pracowni</w:t>
      </w:r>
      <w:r>
        <w:t>ków</w:t>
      </w:r>
      <w:r w:rsidRPr="000423A9">
        <w:t xml:space="preserve"> P</w:t>
      </w:r>
      <w:r w:rsidR="00554967">
        <w:t>IP</w:t>
      </w:r>
      <w:r w:rsidR="00536977">
        <w:t xml:space="preserve"> </w:t>
      </w:r>
      <w:r>
        <w:t xml:space="preserve">kwestii legalnego </w:t>
      </w:r>
      <w:r w:rsidRPr="000423A9">
        <w:t>zatrudnienia cudzoziemców i przestrzegania ich praw pracowniczych</w:t>
      </w:r>
      <w:r>
        <w:t xml:space="preserve"> (</w:t>
      </w:r>
      <w:r w:rsidRPr="00ED4FD8">
        <w:t>targ</w:t>
      </w:r>
      <w:r>
        <w:t>i</w:t>
      </w:r>
      <w:r w:rsidRPr="00ED4FD8">
        <w:t xml:space="preserve"> pracy, </w:t>
      </w:r>
      <w:r>
        <w:t>d</w:t>
      </w:r>
      <w:r w:rsidRPr="00ED4FD8">
        <w:t xml:space="preserve">ni </w:t>
      </w:r>
      <w:r>
        <w:t>u</w:t>
      </w:r>
      <w:r w:rsidRPr="00ED4FD8">
        <w:t>bezpieczonego organizowan</w:t>
      </w:r>
      <w:r>
        <w:t>e</w:t>
      </w:r>
      <w:r w:rsidRPr="00ED4FD8">
        <w:t xml:space="preserve"> przez Z</w:t>
      </w:r>
      <w:r>
        <w:t xml:space="preserve">akład Ubezpieczeń Społecznych, </w:t>
      </w:r>
      <w:r w:rsidRPr="00ED4FD8">
        <w:t>inn</w:t>
      </w:r>
      <w:r>
        <w:t>e</w:t>
      </w:r>
      <w:r w:rsidRPr="00ED4FD8">
        <w:t xml:space="preserve"> spotkania</w:t>
      </w:r>
      <w:r>
        <w:t>)</w:t>
      </w:r>
      <w:r w:rsidRPr="00ED4FD8">
        <w:t>.</w:t>
      </w:r>
    </w:p>
    <w:p w:rsidR="000F2C63" w:rsidRPr="000423A9" w:rsidRDefault="000F2C63" w:rsidP="00965F0C">
      <w:pPr>
        <w:jc w:val="both"/>
      </w:pPr>
      <w:r w:rsidRPr="000423A9">
        <w:t>Od 1 października 2015 r. P</w:t>
      </w:r>
      <w:r w:rsidR="00C3063E">
        <w:t>IP</w:t>
      </w:r>
      <w:r>
        <w:t>,</w:t>
      </w:r>
      <w:r w:rsidRPr="000423A9">
        <w:t xml:space="preserve"> jako partner M</w:t>
      </w:r>
      <w:r w:rsidR="00C3063E">
        <w:t>SWiA</w:t>
      </w:r>
      <w:r w:rsidRPr="000423A9">
        <w:t xml:space="preserve"> oraz Międzynarodowej Organizacji ds. Migracji</w:t>
      </w:r>
      <w:r>
        <w:t>,</w:t>
      </w:r>
      <w:r w:rsidRPr="000423A9">
        <w:t xml:space="preserve"> realizuje projekt „Migrant.Info – wsparcie dla migrantów oraz ich wprowadzenie w społeczeństwo polskie”.</w:t>
      </w:r>
      <w:r>
        <w:t xml:space="preserve"> </w:t>
      </w:r>
      <w:r w:rsidRPr="000423A9">
        <w:t xml:space="preserve">W ramach </w:t>
      </w:r>
      <w:r>
        <w:t>tego</w:t>
      </w:r>
      <w:r w:rsidRPr="000423A9">
        <w:t xml:space="preserve"> projektu eksperci </w:t>
      </w:r>
      <w:r w:rsidR="00536977" w:rsidRPr="000423A9">
        <w:t>P</w:t>
      </w:r>
      <w:r w:rsidR="00C3063E">
        <w:t>IP</w:t>
      </w:r>
      <w:r w:rsidR="00536977" w:rsidRPr="000423A9">
        <w:t xml:space="preserve"> </w:t>
      </w:r>
      <w:r w:rsidRPr="000423A9">
        <w:t xml:space="preserve">służą wsparciem konsultantom infolinii działającej w biurze IOM w Warszawie, którzy udzielają porad cudzoziemcom w sprawach dotyczących legalności zatrudnienia i działań kontrolnych </w:t>
      </w:r>
      <w:r w:rsidR="00536977" w:rsidRPr="000423A9">
        <w:t>P</w:t>
      </w:r>
      <w:r w:rsidR="00554967">
        <w:t>IP</w:t>
      </w:r>
      <w:r w:rsidR="00536977" w:rsidRPr="000423A9">
        <w:t xml:space="preserve"> </w:t>
      </w:r>
      <w:r w:rsidRPr="000423A9">
        <w:t>realizowanych w stosunku do cudzoziemców świadczących pracę na terenie Polski.</w:t>
      </w:r>
    </w:p>
    <w:p w:rsidR="000F2C63" w:rsidRPr="000423A9" w:rsidRDefault="000F2C63" w:rsidP="00965F0C">
      <w:pPr>
        <w:jc w:val="both"/>
      </w:pPr>
      <w:r w:rsidRPr="000423A9">
        <w:t>Problem</w:t>
      </w:r>
      <w:r w:rsidR="00536977">
        <w:t>y</w:t>
      </w:r>
      <w:r w:rsidRPr="000423A9">
        <w:t xml:space="preserve"> pracowników ukraińskich w Polsce był</w:t>
      </w:r>
      <w:r w:rsidR="00536977">
        <w:t>y</w:t>
      </w:r>
      <w:r w:rsidRPr="000423A9">
        <w:t xml:space="preserve"> przedmiotem spotkań i seminariów organizowanych w latach 2016-2017 przez </w:t>
      </w:r>
      <w:r w:rsidR="00536977">
        <w:t>B</w:t>
      </w:r>
      <w:r w:rsidRPr="000423A9">
        <w:t>iuro Rzecznika Praw Obywatelskich, Związek Zawodowy Pracowników Ukraińskich oraz organizacje trzeciego sektora</w:t>
      </w:r>
      <w:r>
        <w:t xml:space="preserve">, </w:t>
      </w:r>
      <w:r w:rsidR="00536977">
        <w:t xml:space="preserve">w tym </w:t>
      </w:r>
      <w:r w:rsidRPr="000423A9">
        <w:t>fundację „Nasz Wybór”</w:t>
      </w:r>
      <w:r>
        <w:t xml:space="preserve">. W spotkaniach </w:t>
      </w:r>
      <w:r w:rsidRPr="000423A9">
        <w:t xml:space="preserve">uczestniczyli eksperci </w:t>
      </w:r>
      <w:r w:rsidR="00536977" w:rsidRPr="000423A9">
        <w:t>P</w:t>
      </w:r>
      <w:r w:rsidR="00C3063E">
        <w:t>IP</w:t>
      </w:r>
      <w:r w:rsidRPr="000423A9">
        <w:t>.</w:t>
      </w:r>
    </w:p>
    <w:p w:rsidR="0097409D" w:rsidRDefault="0097409D" w:rsidP="00965F0C">
      <w:pPr>
        <w:pStyle w:val="NormalnyWeb"/>
        <w:spacing w:before="0" w:beforeAutospacing="0" w:after="0" w:afterAutospacing="0"/>
        <w:jc w:val="both"/>
        <w:rPr>
          <w:b/>
          <w:bCs/>
          <w:color w:val="000000" w:themeColor="text1"/>
        </w:rPr>
      </w:pPr>
    </w:p>
    <w:p w:rsidR="001C1D9D" w:rsidRPr="00E627FE" w:rsidRDefault="00E627FE" w:rsidP="00965F0C">
      <w:pPr>
        <w:pStyle w:val="NormalnyWeb"/>
        <w:spacing w:before="0" w:beforeAutospacing="0" w:after="0" w:afterAutospacing="0"/>
        <w:jc w:val="both"/>
        <w:rPr>
          <w:bCs/>
          <w:color w:val="000000" w:themeColor="text1"/>
        </w:rPr>
      </w:pPr>
      <w:r w:rsidRPr="00E627FE">
        <w:rPr>
          <w:bCs/>
          <w:color w:val="000000" w:themeColor="text1"/>
        </w:rPr>
        <w:t>W poprzednim sprawozdaniu sygnalizowane było, że ze względu na ograniczoną skalę imigracji i emigracji nie ma potrzeby rozbudowy służb pomocy pracownikom migrującym, jak te</w:t>
      </w:r>
      <w:r w:rsidR="00814311">
        <w:rPr>
          <w:bCs/>
          <w:color w:val="000000" w:themeColor="text1"/>
        </w:rPr>
        <w:t>ż</w:t>
      </w:r>
      <w:r w:rsidRPr="00E627FE">
        <w:rPr>
          <w:bCs/>
          <w:color w:val="000000" w:themeColor="text1"/>
        </w:rPr>
        <w:t xml:space="preserve"> działań do nich adresowanych</w:t>
      </w:r>
      <w:r w:rsidR="003B729C">
        <w:rPr>
          <w:bCs/>
          <w:color w:val="000000" w:themeColor="text1"/>
        </w:rPr>
        <w:t>. S</w:t>
      </w:r>
      <w:r w:rsidRPr="00E627FE">
        <w:rPr>
          <w:bCs/>
          <w:color w:val="000000" w:themeColor="text1"/>
        </w:rPr>
        <w:t>ytuacja w tym zakresie nie uległa zmianie w okresie objętym obecnym sprawozdaniem.</w:t>
      </w:r>
    </w:p>
    <w:p w:rsidR="00794721" w:rsidRDefault="00794721" w:rsidP="00965F0C">
      <w:pPr>
        <w:pStyle w:val="NormalnyWeb"/>
        <w:spacing w:before="0" w:beforeAutospacing="0" w:after="0" w:afterAutospacing="0"/>
        <w:jc w:val="both"/>
        <w:rPr>
          <w:bCs/>
          <w:color w:val="000000" w:themeColor="text1"/>
        </w:rPr>
      </w:pPr>
    </w:p>
    <w:p w:rsidR="00E627FE" w:rsidRPr="00CB47FA" w:rsidRDefault="00CB47FA" w:rsidP="00965F0C">
      <w:pPr>
        <w:pStyle w:val="NormalnyWeb"/>
        <w:spacing w:before="0" w:beforeAutospacing="0" w:after="0" w:afterAutospacing="0"/>
        <w:jc w:val="both"/>
        <w:rPr>
          <w:bCs/>
          <w:color w:val="000000" w:themeColor="text1"/>
        </w:rPr>
      </w:pPr>
      <w:r w:rsidRPr="00CB47FA">
        <w:rPr>
          <w:bCs/>
          <w:color w:val="000000" w:themeColor="text1"/>
        </w:rPr>
        <w:t>Patrz również odpowiedź na pytani</w:t>
      </w:r>
      <w:r>
        <w:rPr>
          <w:bCs/>
          <w:color w:val="000000" w:themeColor="text1"/>
        </w:rPr>
        <w:t>a dodatkowe.</w:t>
      </w:r>
    </w:p>
    <w:p w:rsidR="004D10E2" w:rsidRDefault="004D10E2" w:rsidP="00965F0C">
      <w:pPr>
        <w:pStyle w:val="NormalnyWeb"/>
        <w:spacing w:before="0" w:beforeAutospacing="0" w:after="0" w:afterAutospacing="0"/>
        <w:jc w:val="both"/>
        <w:rPr>
          <w:b/>
          <w:bCs/>
          <w:smallCaps/>
          <w:color w:val="000000" w:themeColor="text1"/>
        </w:rPr>
      </w:pPr>
    </w:p>
    <w:p w:rsidR="005D39E4" w:rsidRPr="00E63AC5" w:rsidRDefault="005D39E4" w:rsidP="00965F0C">
      <w:pPr>
        <w:pStyle w:val="NormalnyWeb"/>
        <w:spacing w:before="0" w:beforeAutospacing="0" w:after="0" w:afterAutospacing="0"/>
        <w:jc w:val="both"/>
        <w:rPr>
          <w:b/>
          <w:bCs/>
          <w:smallCaps/>
          <w:color w:val="000000" w:themeColor="text1"/>
        </w:rPr>
      </w:pPr>
      <w:r w:rsidRPr="00E63AC5">
        <w:rPr>
          <w:b/>
          <w:bCs/>
          <w:smallCaps/>
          <w:color w:val="000000" w:themeColor="text1"/>
        </w:rPr>
        <w:t>Pytania dodatkowe</w:t>
      </w:r>
    </w:p>
    <w:p w:rsidR="007D3C42" w:rsidRPr="00E63AC5" w:rsidRDefault="007D3C42" w:rsidP="00965F0C">
      <w:pPr>
        <w:pStyle w:val="NormalnyWeb"/>
        <w:spacing w:before="0" w:beforeAutospacing="0" w:after="0" w:afterAutospacing="0"/>
        <w:jc w:val="both"/>
        <w:rPr>
          <w:b/>
          <w:bCs/>
          <w:color w:val="000000" w:themeColor="text1"/>
        </w:rPr>
      </w:pPr>
    </w:p>
    <w:p w:rsidR="005D39E4" w:rsidRPr="00E63AC5" w:rsidRDefault="005D39E4" w:rsidP="00965F0C">
      <w:pPr>
        <w:pStyle w:val="NormalnyWeb"/>
        <w:spacing w:before="0" w:beforeAutospacing="0" w:after="0" w:afterAutospacing="0"/>
        <w:jc w:val="both"/>
        <w:rPr>
          <w:b/>
          <w:bCs/>
          <w:color w:val="000000" w:themeColor="text1"/>
        </w:rPr>
      </w:pPr>
      <w:r w:rsidRPr="00E63AC5">
        <w:rPr>
          <w:b/>
          <w:bCs/>
          <w:color w:val="000000" w:themeColor="text1"/>
        </w:rPr>
        <w:t xml:space="preserve">1/ W jakich okolicznościach </w:t>
      </w:r>
      <w:r w:rsidR="00CB5F68" w:rsidRPr="00E63AC5">
        <w:rPr>
          <w:b/>
          <w:bCs/>
          <w:color w:val="000000" w:themeColor="text1"/>
        </w:rPr>
        <w:t xml:space="preserve">oferowane są </w:t>
      </w:r>
      <w:r w:rsidRPr="00E63AC5">
        <w:rPr>
          <w:b/>
          <w:bCs/>
          <w:color w:val="000000" w:themeColor="text1"/>
        </w:rPr>
        <w:t>konsultacje prawne dla pracowników migrujących i jaka instytucja je organizuje</w:t>
      </w:r>
    </w:p>
    <w:p w:rsidR="005B624F" w:rsidRPr="000423A9" w:rsidRDefault="005B624F" w:rsidP="00965F0C">
      <w:pPr>
        <w:tabs>
          <w:tab w:val="left" w:pos="0"/>
        </w:tabs>
        <w:jc w:val="both"/>
      </w:pPr>
      <w:r w:rsidRPr="000423A9">
        <w:t>P</w:t>
      </w:r>
      <w:r w:rsidR="003B729C">
        <w:t>IP</w:t>
      </w:r>
      <w:r w:rsidRPr="000423A9">
        <w:t xml:space="preserve"> zapewnia poradnictwo prawne z zakresu prawa pracy i legalności zatrudnienia</w:t>
      </w:r>
      <w:r w:rsidR="0007656F">
        <w:t>, między innymi</w:t>
      </w:r>
      <w:r w:rsidRPr="000423A9">
        <w:t xml:space="preserve"> cudzoziemc</w:t>
      </w:r>
      <w:r w:rsidR="0007656F">
        <w:t>om</w:t>
      </w:r>
      <w:r w:rsidRPr="000423A9">
        <w:t>. Pracownicy migrujący korzystają z porad prawnych udzielanych przez pracowników Głównego Inspektoratu Pracy oraz okręgowych inspektoratów pracy</w:t>
      </w:r>
      <w:r w:rsidR="0007656F">
        <w:t xml:space="preserve">. </w:t>
      </w:r>
      <w:r w:rsidRPr="000423A9">
        <w:t xml:space="preserve">W </w:t>
      </w:r>
      <w:r w:rsidR="0007656F">
        <w:lastRenderedPageBreak/>
        <w:t xml:space="preserve">okręgowych inspektoratach pracy </w:t>
      </w:r>
      <w:r w:rsidRPr="000423A9">
        <w:t>porady prawne udzielane są osobiście i telefonicznie. W Głównym Inspektoracie Pracy od stycznia 2017 r. interesanci korzystają z takich porad w wyodrębnionej jednostce organizacyjnej</w:t>
      </w:r>
      <w:r w:rsidR="0007656F">
        <w:t xml:space="preserve"> -</w:t>
      </w:r>
      <w:r w:rsidRPr="000423A9">
        <w:t xml:space="preserve"> Centrum Poradnictwa P</w:t>
      </w:r>
      <w:r w:rsidR="00554967">
        <w:t>IP</w:t>
      </w:r>
      <w:r w:rsidRPr="000423A9">
        <w:t xml:space="preserve">. Informacje na temat dni i godzin udzielania porad prawnych oraz numerów telefonów, pod którymi dyżurują prawnicy, znajdują się na stronie internetowej </w:t>
      </w:r>
      <w:r w:rsidR="00554967" w:rsidRPr="000423A9">
        <w:t>P</w:t>
      </w:r>
      <w:r w:rsidR="00554967">
        <w:t>IP</w:t>
      </w:r>
      <w:r w:rsidRPr="000423A9">
        <w:t xml:space="preserve">. Eksperci z Głównego Inspektoratu Pracy oraz okręgowych inspektoratów pracy odpowiadają również na pytania nadsyłane przez cudzoziemców, pocztą tradycyjną i </w:t>
      </w:r>
      <w:r w:rsidR="002963C1">
        <w:t>pocztą elektroniczną</w:t>
      </w:r>
      <w:r w:rsidRPr="000423A9">
        <w:t>.</w:t>
      </w:r>
    </w:p>
    <w:p w:rsidR="005B624F" w:rsidRPr="000423A9" w:rsidRDefault="005B624F" w:rsidP="00965F0C">
      <w:pPr>
        <w:jc w:val="both"/>
      </w:pPr>
      <w:r w:rsidRPr="000423A9">
        <w:t xml:space="preserve">Od wejścia w życie ustawy </w:t>
      </w:r>
      <w:r>
        <w:t>z</w:t>
      </w:r>
      <w:r w:rsidRPr="000423A9">
        <w:t xml:space="preserve"> 29 kwietnia 2016 r. o zmianie ustawy o promocji zatrudnienia i instytucjach rynku pracy, ustawy o Państwowej Inspekcji Pracy oraz ustawy o wdrożeniu niektórych przepisów Unii Europejskiej w zakresie równego traktowania </w:t>
      </w:r>
      <w:r w:rsidR="00554967" w:rsidRPr="000423A9">
        <w:t>P</w:t>
      </w:r>
      <w:r w:rsidR="00554967">
        <w:t>IP</w:t>
      </w:r>
      <w:r w:rsidR="00554967" w:rsidRPr="000423A9">
        <w:t xml:space="preserve"> </w:t>
      </w:r>
      <w:r w:rsidRPr="000423A9">
        <w:t>udziela porad prawnych obywatelom państw członkowskich U</w:t>
      </w:r>
      <w:r w:rsidR="003B729C">
        <w:t>E</w:t>
      </w:r>
      <w:r w:rsidRPr="000423A9">
        <w:t xml:space="preserve"> oraz państw członkowskich Europejskiego Stowarzyszenia Wolnego Handlu (EFTA) – stron umowy o Europejskim Obszarze Gospodarczym, którzy korzystają z prawa do swobodnego przepływu pracowników oraz członków ich rodzin. Porady udzielane są w jednostkach organizacyjnych PIP osobiście i na piśmie.</w:t>
      </w:r>
      <w:r w:rsidR="008E26F1">
        <w:t xml:space="preserve"> </w:t>
      </w:r>
    </w:p>
    <w:p w:rsidR="00460A69" w:rsidRDefault="00460A69" w:rsidP="00965F0C">
      <w:pPr>
        <w:jc w:val="both"/>
      </w:pPr>
      <w:r>
        <w:t>L</w:t>
      </w:r>
      <w:r w:rsidR="005B624F" w:rsidRPr="000423A9">
        <w:t>iczb</w:t>
      </w:r>
      <w:r>
        <w:t>a</w:t>
      </w:r>
      <w:r w:rsidR="005B624F" w:rsidRPr="000423A9">
        <w:t xml:space="preserve"> porad prawnych udzielanych cudzoziemcom</w:t>
      </w:r>
      <w:r>
        <w:t>:</w:t>
      </w:r>
    </w:p>
    <w:p w:rsidR="00460A69" w:rsidRDefault="00460A69" w:rsidP="00D06AC3">
      <w:pPr>
        <w:pStyle w:val="Akapitzlist"/>
        <w:numPr>
          <w:ilvl w:val="0"/>
          <w:numId w:val="114"/>
        </w:numPr>
      </w:pPr>
      <w:r w:rsidRPr="000423A9">
        <w:t>2014 r. – 539</w:t>
      </w:r>
      <w:r>
        <w:t>,</w:t>
      </w:r>
    </w:p>
    <w:p w:rsidR="00460A69" w:rsidRDefault="00460A69" w:rsidP="00D06AC3">
      <w:pPr>
        <w:pStyle w:val="Akapitzlist"/>
        <w:numPr>
          <w:ilvl w:val="0"/>
          <w:numId w:val="114"/>
        </w:numPr>
      </w:pPr>
      <w:r>
        <w:t xml:space="preserve">2015 r. </w:t>
      </w:r>
      <w:r w:rsidR="004D10E2">
        <w:t>–</w:t>
      </w:r>
      <w:r>
        <w:t xml:space="preserve"> </w:t>
      </w:r>
      <w:r w:rsidRPr="000423A9">
        <w:t>664</w:t>
      </w:r>
      <w:r w:rsidR="004D10E2">
        <w:t>,</w:t>
      </w:r>
    </w:p>
    <w:p w:rsidR="00460A69" w:rsidRDefault="00460A69" w:rsidP="00D06AC3">
      <w:pPr>
        <w:pStyle w:val="Akapitzlist"/>
        <w:numPr>
          <w:ilvl w:val="0"/>
          <w:numId w:val="114"/>
        </w:numPr>
      </w:pPr>
      <w:r>
        <w:t xml:space="preserve">2016 r. </w:t>
      </w:r>
      <w:r w:rsidR="004D10E2">
        <w:t>–</w:t>
      </w:r>
      <w:r>
        <w:t xml:space="preserve"> </w:t>
      </w:r>
      <w:r w:rsidRPr="000423A9">
        <w:t>1</w:t>
      </w:r>
      <w:r w:rsidR="004D10E2">
        <w:t>.</w:t>
      </w:r>
      <w:r w:rsidRPr="000423A9">
        <w:t>820</w:t>
      </w:r>
      <w:r w:rsidR="004D10E2">
        <w:t xml:space="preserve">, </w:t>
      </w:r>
    </w:p>
    <w:p w:rsidR="00460A69" w:rsidRDefault="005B624F" w:rsidP="00D06AC3">
      <w:pPr>
        <w:pStyle w:val="Akapitzlist"/>
        <w:numPr>
          <w:ilvl w:val="0"/>
          <w:numId w:val="114"/>
        </w:numPr>
      </w:pPr>
      <w:r w:rsidRPr="000423A9">
        <w:t xml:space="preserve">2017 r. </w:t>
      </w:r>
      <w:r w:rsidR="004D10E2">
        <w:t>–</w:t>
      </w:r>
      <w:r w:rsidR="00460A69">
        <w:t xml:space="preserve"> </w:t>
      </w:r>
      <w:r w:rsidRPr="000423A9">
        <w:t>2</w:t>
      </w:r>
      <w:r w:rsidR="00460A69">
        <w:t>.</w:t>
      </w:r>
      <w:r w:rsidRPr="000423A9">
        <w:t>496</w:t>
      </w:r>
      <w:r w:rsidR="00460A69">
        <w:t>.</w:t>
      </w:r>
    </w:p>
    <w:p w:rsidR="005B624F" w:rsidRPr="000423A9" w:rsidRDefault="005B624F" w:rsidP="00965F0C">
      <w:pPr>
        <w:jc w:val="both"/>
      </w:pPr>
      <w:r w:rsidRPr="000423A9">
        <w:t xml:space="preserve">Pracownicy </w:t>
      </w:r>
      <w:r w:rsidR="00554967" w:rsidRPr="000423A9">
        <w:t>P</w:t>
      </w:r>
      <w:r w:rsidR="00554967">
        <w:t>IP</w:t>
      </w:r>
      <w:r w:rsidR="00554967" w:rsidRPr="000423A9">
        <w:t xml:space="preserve"> </w:t>
      </w:r>
      <w:r w:rsidRPr="000423A9">
        <w:t xml:space="preserve">świadczą pomoc prawną cudzoziemcom w ramach spotkań i szkoleń. </w:t>
      </w:r>
      <w:r w:rsidR="00725D39">
        <w:t>Na przykład</w:t>
      </w:r>
      <w:r w:rsidRPr="000423A9">
        <w:t xml:space="preserve">, w trakcie spotkania informacyjnego zorganizowanego przez Ministerstwo Spraw Zagranicznych dla personelu </w:t>
      </w:r>
      <w:r w:rsidR="00460A69">
        <w:t xml:space="preserve">zagranicznych misji </w:t>
      </w:r>
      <w:r w:rsidRPr="000423A9">
        <w:t>dyplomatyczn</w:t>
      </w:r>
      <w:r w:rsidR="00460A69">
        <w:t>ych w Polsce</w:t>
      </w:r>
      <w:r w:rsidRPr="000423A9">
        <w:t xml:space="preserve"> (listopad 2016 r.) przedstawiciele Inspekcji udzielali porad dotyczących polskiego prawa pracy, a także przepisów z zakresu prawa właściwego dla umowy o pracę.</w:t>
      </w:r>
    </w:p>
    <w:p w:rsidR="005B624F" w:rsidRPr="000423A9" w:rsidRDefault="005B624F" w:rsidP="00965F0C">
      <w:pPr>
        <w:jc w:val="both"/>
      </w:pPr>
      <w:r w:rsidRPr="000423A9">
        <w:t>Na spotkaniu w Ambasadzie Filipin w lutym 2017 r. reprezentanci G</w:t>
      </w:r>
      <w:r w:rsidR="00725D39">
        <w:t xml:space="preserve">łównego </w:t>
      </w:r>
      <w:r w:rsidRPr="000423A9">
        <w:t>I</w:t>
      </w:r>
      <w:r w:rsidR="00725D39">
        <w:t xml:space="preserve">nspektoratu </w:t>
      </w:r>
      <w:r w:rsidRPr="000423A9">
        <w:t>P</w:t>
      </w:r>
      <w:r w:rsidR="00725D39">
        <w:t>racy</w:t>
      </w:r>
      <w:r w:rsidRPr="000423A9">
        <w:t xml:space="preserve"> odpowiadali na pytania z zakresu prawnej ochrony pracy, w tym okresów wypowiedzenia umowy o pracę, urlopów wypoczynkowych, a także różnic pomiędzy umową o pracę a umowami cywilnoprawnymi.</w:t>
      </w:r>
      <w:r w:rsidR="00203415">
        <w:t xml:space="preserve"> </w:t>
      </w:r>
      <w:r w:rsidRPr="000423A9">
        <w:t xml:space="preserve">Podobnych zagadnień dotyczyły pytania kierowane do ekspertów </w:t>
      </w:r>
      <w:r w:rsidR="00725D39" w:rsidRPr="000423A9">
        <w:t>P</w:t>
      </w:r>
      <w:r w:rsidR="00725D39">
        <w:t xml:space="preserve">aństwowej </w:t>
      </w:r>
      <w:r w:rsidR="00725D39" w:rsidRPr="000423A9">
        <w:t>I</w:t>
      </w:r>
      <w:r w:rsidR="00725D39">
        <w:t xml:space="preserve">nspekcji </w:t>
      </w:r>
      <w:r w:rsidR="00725D39" w:rsidRPr="000423A9">
        <w:t>P</w:t>
      </w:r>
      <w:r w:rsidR="00725D39">
        <w:t>racy</w:t>
      </w:r>
      <w:r w:rsidR="00725D39" w:rsidRPr="000423A9">
        <w:t xml:space="preserve"> </w:t>
      </w:r>
      <w:r w:rsidRPr="000423A9">
        <w:t xml:space="preserve">przez przedstawicieli Ambasady Tajlandii (spotkanie w Głównym Inspektoracie Pracy w marcu 2017 r.) oraz pracowników Ambasady Malezji (spotkanie w </w:t>
      </w:r>
      <w:r w:rsidR="00725D39" w:rsidRPr="000423A9">
        <w:t>G</w:t>
      </w:r>
      <w:r w:rsidR="00725D39">
        <w:t xml:space="preserve">łównym </w:t>
      </w:r>
      <w:r w:rsidR="00725D39" w:rsidRPr="000423A9">
        <w:t>I</w:t>
      </w:r>
      <w:r w:rsidR="00725D39">
        <w:t xml:space="preserve">nspektoracie </w:t>
      </w:r>
      <w:r w:rsidR="00725D39" w:rsidRPr="000423A9">
        <w:t>P</w:t>
      </w:r>
      <w:r w:rsidR="00725D39">
        <w:t>racy</w:t>
      </w:r>
      <w:r w:rsidR="00725D39" w:rsidRPr="000423A9">
        <w:t xml:space="preserve"> </w:t>
      </w:r>
      <w:r w:rsidRPr="000423A9">
        <w:t>w czerwcu 2017 r.).</w:t>
      </w:r>
    </w:p>
    <w:p w:rsidR="005B624F" w:rsidRPr="000423A9" w:rsidRDefault="005B624F" w:rsidP="00965F0C">
      <w:pPr>
        <w:jc w:val="both"/>
        <w:rPr>
          <w:b/>
        </w:rPr>
      </w:pPr>
      <w:r w:rsidRPr="000423A9">
        <w:t xml:space="preserve">W </w:t>
      </w:r>
      <w:r w:rsidR="00203415">
        <w:t xml:space="preserve">2015 r. odbył się </w:t>
      </w:r>
      <w:r w:rsidRPr="000423A9">
        <w:t>cykl spotkań z cudzoziemcami – studentami uczącymi się w krakowskich szkołach wyższych: Akademii Górniczo–Hutniczej, Uniwersytecie Jagiellońskim oraz Krakowskiej Akademii im. Andrzeja Frycza Modrzewskiego</w:t>
      </w:r>
      <w:r w:rsidR="00203415">
        <w:t xml:space="preserve">. W trakcie spotkań </w:t>
      </w:r>
      <w:r w:rsidRPr="000423A9">
        <w:t xml:space="preserve">inspektorzy pracy przedstawili </w:t>
      </w:r>
      <w:r w:rsidR="00203415">
        <w:t xml:space="preserve">informacje </w:t>
      </w:r>
      <w:r w:rsidRPr="000423A9">
        <w:t>na temat możliwości legalnego wykonywania pracy przez cudzoziemców w Polsce</w:t>
      </w:r>
      <w:r w:rsidR="00203415">
        <w:t xml:space="preserve">. W </w:t>
      </w:r>
      <w:r w:rsidRPr="000423A9">
        <w:t xml:space="preserve">Warszawie i Opolu </w:t>
      </w:r>
      <w:r w:rsidR="00203415">
        <w:t xml:space="preserve">odbyły się </w:t>
      </w:r>
      <w:r w:rsidRPr="000423A9">
        <w:t xml:space="preserve">szkolenia z zakresu legalności zatrudnienia obcokrajowców dla studentów Uniwersytetu Przyrodniczo–Humanistycznego w Siedlcach oraz dla pracowników wyższych uczelni opolskich – opiekunów studentów zagranicznych. </w:t>
      </w:r>
    </w:p>
    <w:p w:rsidR="00F26416" w:rsidRDefault="00203415" w:rsidP="00965F0C">
      <w:pPr>
        <w:pStyle w:val="NormalnyWeb"/>
        <w:spacing w:before="0" w:beforeAutospacing="0" w:after="0" w:afterAutospacing="0"/>
        <w:jc w:val="both"/>
      </w:pPr>
      <w:r>
        <w:t>W</w:t>
      </w:r>
      <w:r w:rsidR="005B624F" w:rsidRPr="000423A9">
        <w:t xml:space="preserve"> związku z u</w:t>
      </w:r>
      <w:r>
        <w:t xml:space="preserve">działem </w:t>
      </w:r>
      <w:r w:rsidR="005B624F" w:rsidRPr="000423A9">
        <w:t>w projekcie „Prawa migrantów w praktyce” realizowanym przez Międzynarodową Organizację d</w:t>
      </w:r>
      <w:r w:rsidR="00CB47FA">
        <w:t>o spraw</w:t>
      </w:r>
      <w:r w:rsidR="005B624F" w:rsidRPr="000423A9">
        <w:t xml:space="preserve"> Migracji</w:t>
      </w:r>
      <w:r w:rsidR="004D10E2">
        <w:t>,</w:t>
      </w:r>
      <w:r w:rsidR="005B624F" w:rsidRPr="000423A9">
        <w:t xml:space="preserve"> </w:t>
      </w:r>
      <w:r w:rsidR="005B624F" w:rsidRPr="00203415">
        <w:t xml:space="preserve">pracownicy </w:t>
      </w:r>
      <w:r w:rsidR="00554967" w:rsidRPr="000423A9">
        <w:t>P</w:t>
      </w:r>
      <w:r w:rsidR="00554967">
        <w:t xml:space="preserve">IP </w:t>
      </w:r>
      <w:r w:rsidR="005B624F" w:rsidRPr="00203415">
        <w:t>udzielają wsparcia konsultantom obsługującym infolinię „Migrant Info”, z której korzystają cudzoziemcy w celu uzyskania pomocy praw</w:t>
      </w:r>
      <w:r w:rsidR="005B624F" w:rsidRPr="000423A9">
        <w:t>nej. Wsparcie polega na przekazywaniu konsultantom informacji</w:t>
      </w:r>
      <w:r w:rsidR="00CB47FA">
        <w:t>,</w:t>
      </w:r>
      <w:r w:rsidR="005B624F" w:rsidRPr="000423A9">
        <w:t xml:space="preserve"> głównie z zakresu legalności zatrudnienia cudzoziemców oraz praw związanych z zatrudnieniem, </w:t>
      </w:r>
      <w:r w:rsidR="00CB47FA">
        <w:t xml:space="preserve">co pozwala </w:t>
      </w:r>
      <w:r w:rsidR="005B624F" w:rsidRPr="000423A9">
        <w:t>na udziel</w:t>
      </w:r>
      <w:r w:rsidR="00CB47FA">
        <w:t>a</w:t>
      </w:r>
      <w:r w:rsidR="005B624F" w:rsidRPr="000423A9">
        <w:t>nie rzetelnych i satysfakcjonujących odpowiedzi na zadane pytania.</w:t>
      </w:r>
    </w:p>
    <w:p w:rsidR="005B624F" w:rsidRPr="00E63AC5" w:rsidRDefault="005B624F" w:rsidP="00965F0C">
      <w:pPr>
        <w:pStyle w:val="NormalnyWeb"/>
        <w:spacing w:before="0" w:beforeAutospacing="0" w:after="0" w:afterAutospacing="0"/>
        <w:jc w:val="both"/>
        <w:rPr>
          <w:b/>
          <w:bCs/>
          <w:color w:val="000000" w:themeColor="text1"/>
        </w:rPr>
      </w:pPr>
    </w:p>
    <w:p w:rsidR="0097409D" w:rsidRPr="00E63AC5" w:rsidRDefault="003B729C" w:rsidP="00965F0C">
      <w:pPr>
        <w:pStyle w:val="NormalnyWeb"/>
        <w:spacing w:before="0" w:beforeAutospacing="0" w:after="0" w:afterAutospacing="0"/>
        <w:jc w:val="both"/>
        <w:rPr>
          <w:bCs/>
          <w:color w:val="000000" w:themeColor="text1"/>
        </w:rPr>
      </w:pPr>
      <w:r>
        <w:t>MRPiPS</w:t>
      </w:r>
      <w:r w:rsidR="005D6FC5" w:rsidRPr="00E63AC5">
        <w:rPr>
          <w:bCs/>
          <w:color w:val="000000" w:themeColor="text1"/>
        </w:rPr>
        <w:t xml:space="preserve"> </w:t>
      </w:r>
      <w:r w:rsidR="005B624F">
        <w:rPr>
          <w:bCs/>
          <w:color w:val="000000" w:themeColor="text1"/>
        </w:rPr>
        <w:t xml:space="preserve">udziela </w:t>
      </w:r>
      <w:r w:rsidR="0097409D" w:rsidRPr="00E63AC5">
        <w:rPr>
          <w:bCs/>
          <w:color w:val="000000" w:themeColor="text1"/>
        </w:rPr>
        <w:t xml:space="preserve">konsultacji prawnych dla pracowników migrujących odpowiadając na pytania </w:t>
      </w:r>
      <w:r w:rsidR="0007656F">
        <w:rPr>
          <w:bCs/>
          <w:color w:val="000000" w:themeColor="text1"/>
        </w:rPr>
        <w:t xml:space="preserve">zadawane </w:t>
      </w:r>
      <w:r w:rsidR="0097409D" w:rsidRPr="00E63AC5">
        <w:rPr>
          <w:bCs/>
          <w:color w:val="000000" w:themeColor="text1"/>
        </w:rPr>
        <w:t>telefoniczne.</w:t>
      </w:r>
    </w:p>
    <w:p w:rsidR="00794721" w:rsidRPr="00E63AC5" w:rsidRDefault="00794721" w:rsidP="00965F0C">
      <w:pPr>
        <w:pStyle w:val="NormalnyWeb"/>
        <w:spacing w:before="0" w:beforeAutospacing="0" w:after="0" w:afterAutospacing="0"/>
        <w:jc w:val="both"/>
        <w:rPr>
          <w:bCs/>
          <w:color w:val="000000" w:themeColor="text1"/>
        </w:rPr>
      </w:pPr>
      <w:r>
        <w:rPr>
          <w:bCs/>
          <w:color w:val="000000" w:themeColor="text1"/>
        </w:rPr>
        <w:lastRenderedPageBreak/>
        <w:t xml:space="preserve">Informacje dotyczące zatrudniania cudzoziemców upowszechniane są także wśród pracodawców. </w:t>
      </w:r>
      <w:r w:rsidR="001509E2">
        <w:t>MRPiPS</w:t>
      </w:r>
      <w:r>
        <w:rPr>
          <w:bCs/>
          <w:color w:val="000000" w:themeColor="text1"/>
        </w:rPr>
        <w:t xml:space="preserve">, poza udzielaniem odpowiedzi na pytanie kierowane bezpośrednio, </w:t>
      </w:r>
      <w:r w:rsidRPr="00E63AC5">
        <w:rPr>
          <w:bCs/>
          <w:color w:val="000000" w:themeColor="text1"/>
        </w:rPr>
        <w:t>przygotowuje ulotki kierowane do pracodawców zawierające informacje na temat zasad zatrudniania cudzoziemców w Polsce</w:t>
      </w:r>
      <w:r>
        <w:rPr>
          <w:bCs/>
          <w:color w:val="000000" w:themeColor="text1"/>
        </w:rPr>
        <w:t>,</w:t>
      </w:r>
      <w:r w:rsidRPr="00E63AC5">
        <w:rPr>
          <w:bCs/>
          <w:color w:val="000000" w:themeColor="text1"/>
        </w:rPr>
        <w:t xml:space="preserve"> a także obowiązków</w:t>
      </w:r>
      <w:r w:rsidRPr="00E63AC5">
        <w:rPr>
          <w:b/>
          <w:bCs/>
          <w:color w:val="000000" w:themeColor="text1"/>
        </w:rPr>
        <w:t xml:space="preserve"> </w:t>
      </w:r>
      <w:r w:rsidRPr="00E63AC5">
        <w:rPr>
          <w:bCs/>
          <w:color w:val="000000" w:themeColor="text1"/>
        </w:rPr>
        <w:t>podmiotów zatrudniających</w:t>
      </w:r>
      <w:r w:rsidRPr="00E63AC5">
        <w:rPr>
          <w:b/>
          <w:bCs/>
          <w:color w:val="000000" w:themeColor="text1"/>
        </w:rPr>
        <w:t xml:space="preserve"> </w:t>
      </w:r>
      <w:r w:rsidRPr="00E63AC5">
        <w:rPr>
          <w:bCs/>
          <w:color w:val="000000" w:themeColor="text1"/>
        </w:rPr>
        <w:t xml:space="preserve">obcokrajowców i konsekwencji ich niedopełnienia. </w:t>
      </w:r>
    </w:p>
    <w:p w:rsidR="0097409D" w:rsidRPr="00E63AC5" w:rsidRDefault="0097409D" w:rsidP="00965F0C">
      <w:pPr>
        <w:pStyle w:val="NormalnyWeb"/>
        <w:spacing w:before="0" w:beforeAutospacing="0" w:after="0" w:afterAutospacing="0"/>
        <w:jc w:val="both"/>
        <w:rPr>
          <w:b/>
          <w:bCs/>
          <w:color w:val="000000" w:themeColor="text1"/>
        </w:rPr>
      </w:pPr>
    </w:p>
    <w:p w:rsidR="00CB47FA" w:rsidRDefault="005D39E4" w:rsidP="00965F0C">
      <w:pPr>
        <w:pStyle w:val="NormalnyWeb"/>
        <w:spacing w:before="0" w:beforeAutospacing="0" w:after="0" w:afterAutospacing="0"/>
        <w:jc w:val="both"/>
        <w:rPr>
          <w:bCs/>
          <w:color w:val="000000" w:themeColor="text1"/>
        </w:rPr>
      </w:pPr>
      <w:r w:rsidRPr="00E63AC5">
        <w:rPr>
          <w:b/>
          <w:bCs/>
          <w:color w:val="000000" w:themeColor="text1"/>
        </w:rPr>
        <w:t>2/ Czy informacje dla pracowników migrujących dostępne są w dalszym ciągu w językach obcych</w:t>
      </w:r>
      <w:r w:rsidR="00CB5F68" w:rsidRPr="00E63AC5">
        <w:rPr>
          <w:bCs/>
          <w:color w:val="000000" w:themeColor="text1"/>
        </w:rPr>
        <w:t xml:space="preserve"> </w:t>
      </w:r>
    </w:p>
    <w:p w:rsidR="00F26416" w:rsidRPr="00E63AC5" w:rsidRDefault="001509E2" w:rsidP="00965F0C">
      <w:pPr>
        <w:pStyle w:val="NormalnyWeb"/>
        <w:spacing w:before="0" w:beforeAutospacing="0" w:after="0" w:afterAutospacing="0"/>
        <w:jc w:val="both"/>
        <w:rPr>
          <w:bCs/>
          <w:color w:val="000000" w:themeColor="text1"/>
        </w:rPr>
      </w:pPr>
      <w:r>
        <w:t>MRPiPS</w:t>
      </w:r>
      <w:r w:rsidR="0097409D" w:rsidRPr="00E63AC5">
        <w:rPr>
          <w:bCs/>
          <w:color w:val="000000" w:themeColor="text1"/>
        </w:rPr>
        <w:t xml:space="preserve"> przygotowuje i drukuje ulotki kierowane do cudzoziemców</w:t>
      </w:r>
      <w:r w:rsidR="005D6FC5">
        <w:rPr>
          <w:bCs/>
          <w:color w:val="000000" w:themeColor="text1"/>
        </w:rPr>
        <w:t>,</w:t>
      </w:r>
      <w:r w:rsidR="0097409D" w:rsidRPr="00E63AC5">
        <w:rPr>
          <w:bCs/>
          <w:color w:val="000000" w:themeColor="text1"/>
        </w:rPr>
        <w:t xml:space="preserve"> zawierające informacje na temat zasad podejmowania legalnej pracy w Polsce</w:t>
      </w:r>
      <w:r w:rsidR="00CB47FA">
        <w:rPr>
          <w:bCs/>
          <w:color w:val="000000" w:themeColor="text1"/>
        </w:rPr>
        <w:t xml:space="preserve"> oraz </w:t>
      </w:r>
      <w:r w:rsidR="00CB47FA" w:rsidRPr="00E63AC5">
        <w:rPr>
          <w:bCs/>
          <w:color w:val="000000" w:themeColor="text1"/>
        </w:rPr>
        <w:t>wyjazdów do pracy za granicę obywateli Polski. M</w:t>
      </w:r>
      <w:r w:rsidR="00CB47FA">
        <w:rPr>
          <w:bCs/>
          <w:color w:val="000000" w:themeColor="text1"/>
        </w:rPr>
        <w:t xml:space="preserve">inisterstwo publikuje te informacje </w:t>
      </w:r>
      <w:r w:rsidR="00CB47FA" w:rsidRPr="00E63AC5">
        <w:rPr>
          <w:bCs/>
          <w:color w:val="000000" w:themeColor="text1"/>
        </w:rPr>
        <w:t>w formie elektronicznej i papierowej.</w:t>
      </w:r>
      <w:r w:rsidR="0097409D" w:rsidRPr="00E63AC5">
        <w:rPr>
          <w:bCs/>
          <w:color w:val="000000" w:themeColor="text1"/>
        </w:rPr>
        <w:t xml:space="preserve"> Materiały </w:t>
      </w:r>
      <w:r w:rsidR="00CB47FA" w:rsidRPr="00E63AC5">
        <w:rPr>
          <w:bCs/>
          <w:color w:val="000000" w:themeColor="text1"/>
        </w:rPr>
        <w:t xml:space="preserve">dostępne </w:t>
      </w:r>
      <w:r w:rsidR="0097409D" w:rsidRPr="00E63AC5">
        <w:rPr>
          <w:bCs/>
          <w:color w:val="000000" w:themeColor="text1"/>
        </w:rPr>
        <w:t>są w językach polskim, angielskim, rosyjskim, ukraińskim, rumuńskim, białoruskim</w:t>
      </w:r>
      <w:r w:rsidR="005D6FC5">
        <w:rPr>
          <w:bCs/>
          <w:color w:val="000000" w:themeColor="text1"/>
        </w:rPr>
        <w:t>,</w:t>
      </w:r>
      <w:r w:rsidR="0097409D" w:rsidRPr="00E63AC5">
        <w:rPr>
          <w:bCs/>
          <w:color w:val="000000" w:themeColor="text1"/>
        </w:rPr>
        <w:t xml:space="preserve"> gruzińskim i armeńskim. Dystrybuowane są </w:t>
      </w:r>
      <w:r w:rsidR="005D6FC5">
        <w:rPr>
          <w:bCs/>
          <w:color w:val="000000" w:themeColor="text1"/>
        </w:rPr>
        <w:t xml:space="preserve">one </w:t>
      </w:r>
      <w:r w:rsidR="0097409D" w:rsidRPr="00E63AC5">
        <w:rPr>
          <w:bCs/>
          <w:color w:val="000000" w:themeColor="text1"/>
        </w:rPr>
        <w:t>w Polsce i za granicą (np. w konsulatach).</w:t>
      </w:r>
    </w:p>
    <w:p w:rsidR="0097409D" w:rsidRPr="00032E1F" w:rsidRDefault="00032E1F" w:rsidP="00965F0C">
      <w:pPr>
        <w:pStyle w:val="NormalnyWeb"/>
        <w:spacing w:before="0" w:beforeAutospacing="0" w:after="0" w:afterAutospacing="0"/>
        <w:jc w:val="both"/>
        <w:rPr>
          <w:bCs/>
          <w:color w:val="000000" w:themeColor="text1"/>
        </w:rPr>
      </w:pPr>
      <w:r w:rsidRPr="00032E1F">
        <w:rPr>
          <w:bCs/>
          <w:color w:val="000000" w:themeColor="text1"/>
        </w:rPr>
        <w:t xml:space="preserve">Informacja o broszurze wydanej przez </w:t>
      </w:r>
      <w:r w:rsidR="00554967" w:rsidRPr="000423A9">
        <w:t>P</w:t>
      </w:r>
      <w:r w:rsidR="00554967">
        <w:t>IP</w:t>
      </w:r>
      <w:r w:rsidR="00554967" w:rsidRPr="00032E1F">
        <w:rPr>
          <w:bCs/>
          <w:color w:val="000000" w:themeColor="text1"/>
        </w:rPr>
        <w:t xml:space="preserve"> </w:t>
      </w:r>
      <w:r w:rsidRPr="00032E1F">
        <w:rPr>
          <w:bCs/>
          <w:color w:val="000000" w:themeColor="text1"/>
        </w:rPr>
        <w:t>- patrz odpowiedź na pytanie 2.</w:t>
      </w:r>
    </w:p>
    <w:p w:rsidR="001C1D9D" w:rsidRPr="003156A9" w:rsidRDefault="001C1D9D" w:rsidP="00965F0C">
      <w:pPr>
        <w:contextualSpacing/>
        <w:jc w:val="both"/>
        <w:rPr>
          <w:lang w:eastAsia="en-GB"/>
        </w:rPr>
      </w:pPr>
      <w:r w:rsidRPr="003156A9">
        <w:t xml:space="preserve">Na stronach internetowych </w:t>
      </w:r>
      <w:r w:rsidR="00753049">
        <w:t>UdsC</w:t>
      </w:r>
      <w:r w:rsidRPr="003156A9">
        <w:t xml:space="preserve"> zamieszczone są, regularnie aktualizowane, informacje dotyczące legalizacji pobytu cudzoziemców oraz pouczenia dla cudzoziemców, przygotowywane w najbardziej popularnych językach obcych.</w:t>
      </w:r>
    </w:p>
    <w:p w:rsidR="001C1D9D" w:rsidRDefault="001C1D9D" w:rsidP="00965F0C">
      <w:pPr>
        <w:pStyle w:val="NormalnyWeb"/>
        <w:spacing w:before="0" w:beforeAutospacing="0" w:after="0" w:afterAutospacing="0"/>
        <w:jc w:val="both"/>
        <w:rPr>
          <w:b/>
          <w:bCs/>
          <w:color w:val="000000" w:themeColor="text1"/>
        </w:rPr>
      </w:pPr>
    </w:p>
    <w:p w:rsidR="002353DF" w:rsidRPr="00CE7410" w:rsidRDefault="002353DF" w:rsidP="00CE7410">
      <w:pPr>
        <w:autoSpaceDE w:val="0"/>
        <w:autoSpaceDN w:val="0"/>
        <w:adjustRightInd w:val="0"/>
        <w:jc w:val="both"/>
        <w:rPr>
          <w:rFonts w:eastAsiaTheme="minorHAnsi"/>
          <w:color w:val="000000"/>
          <w:lang w:eastAsia="en-US"/>
        </w:rPr>
      </w:pPr>
      <w:r w:rsidRPr="00CE7410">
        <w:rPr>
          <w:bCs/>
        </w:rPr>
        <w:t xml:space="preserve">Przygotowana została i uchwalona zmiana ustawy o promocji zatrudnienia i instytucjach rynku pracy, mająca na celu </w:t>
      </w:r>
      <w:r w:rsidR="00B372B5" w:rsidRPr="00CE7410">
        <w:rPr>
          <w:bCs/>
        </w:rPr>
        <w:t xml:space="preserve">ochronę praw pracowników cudzoziemskich. </w:t>
      </w:r>
      <w:r w:rsidRPr="00CE7410">
        <w:rPr>
          <w:bCs/>
        </w:rPr>
        <w:t xml:space="preserve">Od 1 stycznia 2018 r. pracodawca ma obowiązek przedstawienia podejmującemu u niego pracę cudzoziemcowi </w:t>
      </w:r>
      <w:r w:rsidRPr="00CE7410">
        <w:t xml:space="preserve">zwolnionemu z obowiązku posiadania zezwolenia na pracę </w:t>
      </w:r>
      <w:r w:rsidR="00B372B5" w:rsidRPr="00CE7410">
        <w:t xml:space="preserve">tłumaczenia </w:t>
      </w:r>
      <w:r w:rsidRPr="00CE7410">
        <w:t xml:space="preserve">umowy </w:t>
      </w:r>
      <w:r w:rsidR="00B372B5" w:rsidRPr="00CE7410">
        <w:t xml:space="preserve">o pracę na </w:t>
      </w:r>
      <w:r w:rsidRPr="00CE7410">
        <w:rPr>
          <w:rFonts w:eastAsiaTheme="minorHAnsi"/>
          <w:color w:val="000000"/>
          <w:lang w:eastAsia="en-US"/>
        </w:rPr>
        <w:t>jęz</w:t>
      </w:r>
      <w:r w:rsidR="00B372B5" w:rsidRPr="00CE7410">
        <w:rPr>
          <w:rFonts w:eastAsiaTheme="minorHAnsi"/>
          <w:color w:val="000000"/>
          <w:lang w:eastAsia="en-US"/>
        </w:rPr>
        <w:t xml:space="preserve">yk dla niego zrozumiały. </w:t>
      </w:r>
      <w:r w:rsidR="00CE7410" w:rsidRPr="00CE7410">
        <w:rPr>
          <w:rFonts w:eastAsiaTheme="minorHAnsi"/>
          <w:color w:val="000000"/>
          <w:lang w:eastAsia="en-US"/>
        </w:rPr>
        <w:t>Wcze</w:t>
      </w:r>
      <w:r w:rsidR="00CE7410">
        <w:rPr>
          <w:rFonts w:eastAsiaTheme="minorHAnsi"/>
          <w:color w:val="000000"/>
          <w:lang w:eastAsia="en-US"/>
        </w:rPr>
        <w:t>ś</w:t>
      </w:r>
      <w:r w:rsidR="00CE7410" w:rsidRPr="00CE7410">
        <w:rPr>
          <w:rFonts w:eastAsiaTheme="minorHAnsi"/>
          <w:color w:val="000000"/>
          <w:lang w:eastAsia="en-US"/>
        </w:rPr>
        <w:t xml:space="preserve">niej obowiązek taki ciążył na pracodawcach </w:t>
      </w:r>
      <w:r w:rsidR="00CE7410" w:rsidRPr="00CE7410">
        <w:t xml:space="preserve">powierzających wykonywanie pracy cudzoziemcowi, od którego wymagane </w:t>
      </w:r>
      <w:r w:rsidR="004D10E2">
        <w:t xml:space="preserve">było </w:t>
      </w:r>
      <w:r w:rsidR="00CE7410" w:rsidRPr="00CE7410">
        <w:t xml:space="preserve">posiadanie zezwolenia na pracę oraz na </w:t>
      </w:r>
      <w:r w:rsidR="00CE7410" w:rsidRPr="00CE7410">
        <w:rPr>
          <w:rFonts w:eastAsiaTheme="minorHAnsi"/>
          <w:color w:val="000000"/>
          <w:lang w:eastAsia="en-US"/>
        </w:rPr>
        <w:t>agencjach zatrudnienia kierujących cudzoziemców do pracy w Polsce lub za granicą.</w:t>
      </w:r>
    </w:p>
    <w:p w:rsidR="002353DF" w:rsidRDefault="002353DF" w:rsidP="002353DF">
      <w:pPr>
        <w:autoSpaceDE w:val="0"/>
        <w:autoSpaceDN w:val="0"/>
        <w:adjustRightInd w:val="0"/>
        <w:rPr>
          <w:rFonts w:ascii="Helv" w:eastAsiaTheme="minorHAnsi" w:hAnsi="Helv" w:cs="Helv"/>
          <w:color w:val="000000"/>
          <w:sz w:val="20"/>
          <w:szCs w:val="20"/>
          <w:lang w:eastAsia="en-US"/>
        </w:rPr>
      </w:pPr>
    </w:p>
    <w:p w:rsidR="005D39E4" w:rsidRPr="00E63AC5" w:rsidRDefault="005D39E4" w:rsidP="00965F0C">
      <w:pPr>
        <w:pStyle w:val="NormalnyWeb"/>
        <w:spacing w:before="0" w:beforeAutospacing="0" w:after="0" w:afterAutospacing="0"/>
        <w:jc w:val="both"/>
        <w:rPr>
          <w:b/>
          <w:bCs/>
          <w:color w:val="000000" w:themeColor="text1"/>
        </w:rPr>
      </w:pPr>
      <w:r w:rsidRPr="00E63AC5">
        <w:rPr>
          <w:b/>
          <w:bCs/>
          <w:color w:val="000000" w:themeColor="text1"/>
        </w:rPr>
        <w:t>3/ Kompletny obraz służb działających na rzecz pracowników migrujących, mających za zadanie informowanie o ich prawach i obowiązkach</w:t>
      </w:r>
    </w:p>
    <w:p w:rsidR="00794721" w:rsidRDefault="005D6FC5" w:rsidP="00965F0C">
      <w:pPr>
        <w:pStyle w:val="NormalnyWeb"/>
        <w:spacing w:before="0" w:beforeAutospacing="0" w:after="0" w:afterAutospacing="0"/>
        <w:jc w:val="both"/>
        <w:rPr>
          <w:color w:val="000000" w:themeColor="text1"/>
        </w:rPr>
      </w:pPr>
      <w:r w:rsidRPr="008173AC">
        <w:rPr>
          <w:color w:val="000000" w:themeColor="text1"/>
        </w:rPr>
        <w:t xml:space="preserve">Ustawa o promocji zatrudnienia i instytucjach rynku pracy stanowi, że </w:t>
      </w:r>
      <w:r w:rsidR="00CB47FA">
        <w:rPr>
          <w:color w:val="000000" w:themeColor="text1"/>
        </w:rPr>
        <w:t xml:space="preserve">do </w:t>
      </w:r>
      <w:r w:rsidRPr="008173AC">
        <w:rPr>
          <w:color w:val="000000" w:themeColor="text1"/>
        </w:rPr>
        <w:t>zada</w:t>
      </w:r>
      <w:r w:rsidR="00CB47FA">
        <w:rPr>
          <w:color w:val="000000" w:themeColor="text1"/>
        </w:rPr>
        <w:t>ń</w:t>
      </w:r>
      <w:r w:rsidRPr="008173AC">
        <w:rPr>
          <w:color w:val="000000" w:themeColor="text1"/>
        </w:rPr>
        <w:t xml:space="preserve"> ministra właściwego do spraw pracy </w:t>
      </w:r>
      <w:r w:rsidR="00CB47FA">
        <w:rPr>
          <w:color w:val="000000" w:themeColor="text1"/>
        </w:rPr>
        <w:t>należy</w:t>
      </w:r>
      <w:r>
        <w:rPr>
          <w:color w:val="000000" w:themeColor="text1"/>
        </w:rPr>
        <w:t>, między innymi,</w:t>
      </w:r>
      <w:r w:rsidRPr="008173AC">
        <w:rPr>
          <w:color w:val="000000" w:themeColor="text1"/>
        </w:rPr>
        <w:t xml:space="preserve"> upowszechnianie informacji o możliwościach i zakresie pomocy określonej w ustawie </w:t>
      </w:r>
      <w:r w:rsidR="004D10E2">
        <w:rPr>
          <w:color w:val="000000" w:themeColor="text1"/>
        </w:rPr>
        <w:t>oraz</w:t>
      </w:r>
      <w:r w:rsidRPr="008173AC">
        <w:rPr>
          <w:color w:val="000000" w:themeColor="text1"/>
        </w:rPr>
        <w:t xml:space="preserve"> pomocy świadczonej przez publiczne służby zatrudnienia</w:t>
      </w:r>
      <w:r w:rsidR="004D10E2">
        <w:rPr>
          <w:color w:val="000000" w:themeColor="text1"/>
        </w:rPr>
        <w:t xml:space="preserve">, jak też </w:t>
      </w:r>
      <w:r w:rsidRPr="008173AC">
        <w:rPr>
          <w:color w:val="000000" w:themeColor="text1"/>
        </w:rPr>
        <w:t>wspieranie równego traktowania osób korzystających z prawa do swobodnego przepływu pracowników, m</w:t>
      </w:r>
      <w:r w:rsidR="00CB47FA">
        <w:rPr>
          <w:color w:val="000000" w:themeColor="text1"/>
        </w:rPr>
        <w:t>iędzy innymi</w:t>
      </w:r>
      <w:r w:rsidRPr="008173AC">
        <w:rPr>
          <w:color w:val="000000" w:themeColor="text1"/>
        </w:rPr>
        <w:t xml:space="preserve"> </w:t>
      </w:r>
      <w:r w:rsidR="00CB47FA">
        <w:rPr>
          <w:color w:val="000000" w:themeColor="text1"/>
        </w:rPr>
        <w:t>po</w:t>
      </w:r>
      <w:r w:rsidRPr="008173AC">
        <w:rPr>
          <w:color w:val="000000" w:themeColor="text1"/>
        </w:rPr>
        <w:t>przez publikowanie informacji o przepisach dotyczących swobodnego przepływu pracowników i ich stosowaniu na terytorium Rzeczypospolitej Polskiej. W okresie objętym sprawozd</w:t>
      </w:r>
      <w:r>
        <w:rPr>
          <w:color w:val="000000" w:themeColor="text1"/>
        </w:rPr>
        <w:t xml:space="preserve">aniem ustawa nie była zmieniana. </w:t>
      </w:r>
    </w:p>
    <w:p w:rsidR="005D6FC5" w:rsidRPr="00E63AC5" w:rsidRDefault="001509E2" w:rsidP="00965F0C">
      <w:pPr>
        <w:jc w:val="both"/>
        <w:rPr>
          <w:bCs/>
          <w:color w:val="000000" w:themeColor="text1"/>
        </w:rPr>
      </w:pPr>
      <w:r>
        <w:t xml:space="preserve">MRPiPS </w:t>
      </w:r>
      <w:r w:rsidR="005D6FC5" w:rsidRPr="00E63AC5">
        <w:rPr>
          <w:bCs/>
          <w:color w:val="000000" w:themeColor="text1"/>
        </w:rPr>
        <w:t xml:space="preserve">przygotowało koncepcję </w:t>
      </w:r>
      <w:r w:rsidR="005D6FC5">
        <w:rPr>
          <w:bCs/>
          <w:color w:val="000000" w:themeColor="text1"/>
        </w:rPr>
        <w:t>stworzenia</w:t>
      </w:r>
      <w:r w:rsidR="005D6FC5" w:rsidRPr="00E63AC5">
        <w:rPr>
          <w:bCs/>
          <w:color w:val="000000" w:themeColor="text1"/>
        </w:rPr>
        <w:t xml:space="preserve"> i wdrożeni</w:t>
      </w:r>
      <w:r w:rsidR="005D6FC5">
        <w:rPr>
          <w:bCs/>
          <w:color w:val="000000" w:themeColor="text1"/>
        </w:rPr>
        <w:t>a</w:t>
      </w:r>
      <w:r w:rsidR="005D6FC5" w:rsidRPr="00E63AC5">
        <w:rPr>
          <w:bCs/>
          <w:color w:val="000000" w:themeColor="text1"/>
        </w:rPr>
        <w:t xml:space="preserve"> modelowej procedury obsługi cudzoziemców w powiatowych urzędach pracy</w:t>
      </w:r>
      <w:r>
        <w:rPr>
          <w:bCs/>
          <w:color w:val="000000" w:themeColor="text1"/>
        </w:rPr>
        <w:t>,</w:t>
      </w:r>
      <w:r w:rsidR="005D6FC5" w:rsidRPr="00E63AC5">
        <w:rPr>
          <w:bCs/>
          <w:color w:val="000000" w:themeColor="text1"/>
        </w:rPr>
        <w:t xml:space="preserve"> działani</w:t>
      </w:r>
      <w:r>
        <w:rPr>
          <w:bCs/>
          <w:color w:val="000000" w:themeColor="text1"/>
        </w:rPr>
        <w:t>e</w:t>
      </w:r>
      <w:r w:rsidR="005D6FC5" w:rsidRPr="00E63AC5">
        <w:rPr>
          <w:bCs/>
          <w:color w:val="000000" w:themeColor="text1"/>
        </w:rPr>
        <w:t xml:space="preserve"> </w:t>
      </w:r>
      <w:r>
        <w:rPr>
          <w:bCs/>
          <w:color w:val="000000" w:themeColor="text1"/>
        </w:rPr>
        <w:t xml:space="preserve">będzie </w:t>
      </w:r>
      <w:r w:rsidR="005D6FC5" w:rsidRPr="00E63AC5">
        <w:rPr>
          <w:bCs/>
          <w:color w:val="000000" w:themeColor="text1"/>
        </w:rPr>
        <w:t>realizowane ze środków E</w:t>
      </w:r>
      <w:r w:rsidR="005D6FC5">
        <w:rPr>
          <w:bCs/>
          <w:color w:val="000000" w:themeColor="text1"/>
        </w:rPr>
        <w:t xml:space="preserve">uropejskiego </w:t>
      </w:r>
      <w:r w:rsidR="005D6FC5" w:rsidRPr="00E63AC5">
        <w:rPr>
          <w:bCs/>
          <w:color w:val="000000" w:themeColor="text1"/>
        </w:rPr>
        <w:t>F</w:t>
      </w:r>
      <w:r w:rsidR="005D6FC5">
        <w:rPr>
          <w:bCs/>
          <w:color w:val="000000" w:themeColor="text1"/>
        </w:rPr>
        <w:t xml:space="preserve">unduszu </w:t>
      </w:r>
      <w:r w:rsidR="005D6FC5" w:rsidRPr="00E63AC5">
        <w:rPr>
          <w:bCs/>
          <w:color w:val="000000" w:themeColor="text1"/>
        </w:rPr>
        <w:t>S</w:t>
      </w:r>
      <w:r w:rsidR="005D6FC5">
        <w:rPr>
          <w:bCs/>
          <w:color w:val="000000" w:themeColor="text1"/>
        </w:rPr>
        <w:t>połecznego</w:t>
      </w:r>
      <w:r>
        <w:rPr>
          <w:bCs/>
          <w:color w:val="000000" w:themeColor="text1"/>
        </w:rPr>
        <w:t xml:space="preserve"> (</w:t>
      </w:r>
      <w:r w:rsidR="005D6FC5">
        <w:rPr>
          <w:bCs/>
          <w:color w:val="000000" w:themeColor="text1"/>
        </w:rPr>
        <w:t xml:space="preserve">ogłoszenie </w:t>
      </w:r>
      <w:r w:rsidR="005D6FC5" w:rsidRPr="00E63AC5">
        <w:rPr>
          <w:bCs/>
          <w:color w:val="000000" w:themeColor="text1"/>
        </w:rPr>
        <w:t>konkurs</w:t>
      </w:r>
      <w:r w:rsidR="005D6FC5">
        <w:rPr>
          <w:bCs/>
          <w:color w:val="000000" w:themeColor="text1"/>
        </w:rPr>
        <w:t>u</w:t>
      </w:r>
      <w:r w:rsidR="005D6FC5" w:rsidRPr="00E63AC5">
        <w:rPr>
          <w:bCs/>
          <w:color w:val="000000" w:themeColor="text1"/>
        </w:rPr>
        <w:t xml:space="preserve"> w 2018</w:t>
      </w:r>
      <w:r>
        <w:rPr>
          <w:bCs/>
          <w:color w:val="000000" w:themeColor="text1"/>
        </w:rPr>
        <w:t xml:space="preserve"> r.</w:t>
      </w:r>
      <w:r w:rsidR="005D6FC5">
        <w:rPr>
          <w:bCs/>
          <w:color w:val="000000" w:themeColor="text1"/>
        </w:rPr>
        <w:t>)</w:t>
      </w:r>
      <w:r w:rsidR="005D6FC5" w:rsidRPr="00E63AC5">
        <w:rPr>
          <w:bCs/>
          <w:color w:val="000000" w:themeColor="text1"/>
        </w:rPr>
        <w:t>.</w:t>
      </w:r>
      <w:r w:rsidR="005D6FC5">
        <w:rPr>
          <w:bCs/>
          <w:color w:val="000000" w:themeColor="text1"/>
        </w:rPr>
        <w:t xml:space="preserve"> </w:t>
      </w:r>
      <w:r w:rsidR="005D6FC5" w:rsidRPr="00E63AC5">
        <w:rPr>
          <w:bCs/>
          <w:color w:val="000000" w:themeColor="text1"/>
        </w:rPr>
        <w:t xml:space="preserve">Procedura </w:t>
      </w:r>
      <w:r w:rsidR="005D6FC5">
        <w:rPr>
          <w:bCs/>
          <w:color w:val="000000" w:themeColor="text1"/>
        </w:rPr>
        <w:t xml:space="preserve">ta </w:t>
      </w:r>
      <w:r w:rsidR="005D6FC5" w:rsidRPr="00E63AC5">
        <w:rPr>
          <w:bCs/>
          <w:color w:val="000000" w:themeColor="text1"/>
        </w:rPr>
        <w:t>ma</w:t>
      </w:r>
      <w:r w:rsidR="005D6FC5">
        <w:rPr>
          <w:bCs/>
          <w:color w:val="000000" w:themeColor="text1"/>
        </w:rPr>
        <w:t xml:space="preserve"> </w:t>
      </w:r>
      <w:r w:rsidR="005D6FC5" w:rsidRPr="00E63AC5">
        <w:rPr>
          <w:bCs/>
          <w:color w:val="000000" w:themeColor="text1"/>
        </w:rPr>
        <w:t>pomóc pracownikom publicznych służb zatrudnienia w bardziej efektywnym wspieraniu cudzoziemskich klientów na rynku pracy.</w:t>
      </w:r>
      <w:r w:rsidR="007750ED">
        <w:rPr>
          <w:bCs/>
          <w:color w:val="000000" w:themeColor="text1"/>
        </w:rPr>
        <w:t xml:space="preserve"> </w:t>
      </w:r>
    </w:p>
    <w:p w:rsidR="00AE2E96" w:rsidRPr="00E63AC5" w:rsidRDefault="001509E2" w:rsidP="00965F0C">
      <w:pPr>
        <w:pStyle w:val="NormalnyWeb"/>
        <w:spacing w:before="0" w:beforeAutospacing="0" w:after="0" w:afterAutospacing="0"/>
        <w:jc w:val="both"/>
        <w:rPr>
          <w:bCs/>
          <w:color w:val="000000" w:themeColor="text1"/>
        </w:rPr>
      </w:pPr>
      <w:r>
        <w:t>MRPiPS</w:t>
      </w:r>
      <w:r w:rsidR="00AE2E96" w:rsidRPr="00E63AC5">
        <w:rPr>
          <w:bCs/>
          <w:color w:val="000000" w:themeColor="text1"/>
        </w:rPr>
        <w:t xml:space="preserve"> regularnie publikuje na swojej stronie internetowej aktualne dane na temat migracji zarobkowej do Polski (zestawienia tabelaryczne i analizy).</w:t>
      </w:r>
    </w:p>
    <w:p w:rsidR="00AE2E96" w:rsidRPr="00E63AC5" w:rsidRDefault="00AE2E96" w:rsidP="00965F0C">
      <w:pPr>
        <w:pStyle w:val="NormalnyWeb"/>
        <w:spacing w:before="0" w:beforeAutospacing="0" w:after="0" w:afterAutospacing="0"/>
        <w:jc w:val="both"/>
        <w:rPr>
          <w:b/>
          <w:bCs/>
          <w:color w:val="000000" w:themeColor="text1"/>
        </w:rPr>
      </w:pPr>
      <w:r>
        <w:rPr>
          <w:bCs/>
          <w:color w:val="000000" w:themeColor="text1"/>
        </w:rPr>
        <w:t xml:space="preserve">Pracownicy ministerstwa </w:t>
      </w:r>
      <w:r w:rsidRPr="00E63AC5">
        <w:rPr>
          <w:bCs/>
          <w:color w:val="000000" w:themeColor="text1"/>
        </w:rPr>
        <w:t>na bieżąco odpowiada</w:t>
      </w:r>
      <w:r>
        <w:rPr>
          <w:bCs/>
          <w:color w:val="000000" w:themeColor="text1"/>
        </w:rPr>
        <w:t>ją</w:t>
      </w:r>
      <w:r w:rsidRPr="00E63AC5">
        <w:rPr>
          <w:bCs/>
          <w:color w:val="000000" w:themeColor="text1"/>
        </w:rPr>
        <w:t xml:space="preserve"> na zapytania </w:t>
      </w:r>
      <w:r>
        <w:rPr>
          <w:bCs/>
          <w:color w:val="000000" w:themeColor="text1"/>
        </w:rPr>
        <w:t xml:space="preserve">dotyczące </w:t>
      </w:r>
      <w:r w:rsidRPr="00E63AC5">
        <w:rPr>
          <w:bCs/>
          <w:color w:val="000000" w:themeColor="text1"/>
        </w:rPr>
        <w:t>różnych aspektów zatrudniania cudzoziemców w Polsce</w:t>
      </w:r>
      <w:r>
        <w:rPr>
          <w:bCs/>
          <w:color w:val="000000" w:themeColor="text1"/>
        </w:rPr>
        <w:t>,</w:t>
      </w:r>
      <w:r w:rsidRPr="00E63AC5">
        <w:rPr>
          <w:bCs/>
          <w:color w:val="000000" w:themeColor="text1"/>
        </w:rPr>
        <w:t xml:space="preserve"> kierowane do resortu przez prasę.</w:t>
      </w:r>
      <w:r>
        <w:rPr>
          <w:bCs/>
          <w:color w:val="000000" w:themeColor="text1"/>
        </w:rPr>
        <w:t xml:space="preserve"> </w:t>
      </w:r>
      <w:r w:rsidRPr="00E63AC5">
        <w:rPr>
          <w:bCs/>
          <w:color w:val="000000" w:themeColor="text1"/>
        </w:rPr>
        <w:t>M</w:t>
      </w:r>
      <w:r>
        <w:rPr>
          <w:bCs/>
          <w:color w:val="000000" w:themeColor="text1"/>
        </w:rPr>
        <w:t xml:space="preserve">inisterstwo </w:t>
      </w:r>
      <w:r w:rsidRPr="00E63AC5">
        <w:rPr>
          <w:bCs/>
          <w:color w:val="000000" w:themeColor="text1"/>
        </w:rPr>
        <w:t>udziela także odpowiedzi na interpelacje i zapytania poselskie, w których wyjaśnia kwestie takie jak wpływ migracji zarobkowej na rynek pracy</w:t>
      </w:r>
      <w:r>
        <w:rPr>
          <w:bCs/>
          <w:color w:val="000000" w:themeColor="text1"/>
        </w:rPr>
        <w:t>,</w:t>
      </w:r>
      <w:r w:rsidRPr="00E63AC5">
        <w:rPr>
          <w:bCs/>
          <w:color w:val="000000" w:themeColor="text1"/>
        </w:rPr>
        <w:t xml:space="preserve"> funkcjonowanie przepisów </w:t>
      </w:r>
      <w:r>
        <w:rPr>
          <w:bCs/>
          <w:color w:val="000000" w:themeColor="text1"/>
        </w:rPr>
        <w:t xml:space="preserve">dotyczących </w:t>
      </w:r>
      <w:r>
        <w:rPr>
          <w:bCs/>
          <w:color w:val="000000" w:themeColor="text1"/>
        </w:rPr>
        <w:lastRenderedPageBreak/>
        <w:t xml:space="preserve">zatrudniania cudzoziemców, </w:t>
      </w:r>
      <w:r w:rsidRPr="00E63AC5">
        <w:rPr>
          <w:bCs/>
          <w:color w:val="000000" w:themeColor="text1"/>
        </w:rPr>
        <w:t xml:space="preserve">a także zapobieganie nadużyciom w zakresie zatrudniania cudzoziemców. </w:t>
      </w:r>
    </w:p>
    <w:p w:rsidR="005D6FC5" w:rsidRDefault="005D6FC5" w:rsidP="00965F0C">
      <w:pPr>
        <w:pStyle w:val="NormalnyWeb"/>
        <w:spacing w:before="0" w:beforeAutospacing="0" w:after="0" w:afterAutospacing="0"/>
        <w:jc w:val="both"/>
        <w:rPr>
          <w:bCs/>
          <w:i/>
          <w:color w:val="000000" w:themeColor="text1"/>
        </w:rPr>
      </w:pPr>
    </w:p>
    <w:p w:rsidR="00032E1F" w:rsidRPr="00032E1F" w:rsidRDefault="00D8403D" w:rsidP="00965F0C">
      <w:pPr>
        <w:pStyle w:val="NormalnyWeb"/>
        <w:spacing w:before="0" w:beforeAutospacing="0" w:after="0" w:afterAutospacing="0"/>
        <w:jc w:val="both"/>
        <w:rPr>
          <w:bCs/>
          <w:color w:val="000000" w:themeColor="text1"/>
        </w:rPr>
      </w:pPr>
      <w:r>
        <w:rPr>
          <w:bCs/>
          <w:color w:val="000000" w:themeColor="text1"/>
        </w:rPr>
        <w:t xml:space="preserve">Działania </w:t>
      </w:r>
      <w:r w:rsidR="00554967" w:rsidRPr="000423A9">
        <w:t>P</w:t>
      </w:r>
      <w:r w:rsidR="00554967">
        <w:t>IP</w:t>
      </w:r>
      <w:r w:rsidR="00554967" w:rsidRPr="00032E1F">
        <w:rPr>
          <w:bCs/>
          <w:color w:val="000000" w:themeColor="text1"/>
        </w:rPr>
        <w:t xml:space="preserve"> </w:t>
      </w:r>
      <w:r w:rsidR="00032E1F" w:rsidRPr="00032E1F">
        <w:rPr>
          <w:bCs/>
          <w:color w:val="000000" w:themeColor="text1"/>
        </w:rPr>
        <w:t xml:space="preserve">- patrz odpowiedź na pytanie </w:t>
      </w:r>
      <w:r w:rsidR="006E4C4D">
        <w:rPr>
          <w:bCs/>
          <w:color w:val="000000" w:themeColor="text1"/>
        </w:rPr>
        <w:t xml:space="preserve">1 i </w:t>
      </w:r>
      <w:r w:rsidR="00032E1F">
        <w:rPr>
          <w:bCs/>
          <w:color w:val="000000" w:themeColor="text1"/>
        </w:rPr>
        <w:t xml:space="preserve">2 oraz na pytanie </w:t>
      </w:r>
      <w:r w:rsidR="00032E1F" w:rsidRPr="00032E1F">
        <w:rPr>
          <w:bCs/>
          <w:color w:val="000000" w:themeColor="text1"/>
        </w:rPr>
        <w:t>dodatkowe 1</w:t>
      </w:r>
      <w:r w:rsidR="00032E1F">
        <w:rPr>
          <w:bCs/>
          <w:color w:val="000000" w:themeColor="text1"/>
        </w:rPr>
        <w:t>.</w:t>
      </w:r>
    </w:p>
    <w:p w:rsidR="00F26416" w:rsidRPr="00E63AC5" w:rsidRDefault="00F26416" w:rsidP="00965F0C">
      <w:pPr>
        <w:pStyle w:val="NormalnyWeb"/>
        <w:spacing w:before="0" w:beforeAutospacing="0" w:after="0" w:afterAutospacing="0"/>
        <w:jc w:val="both"/>
        <w:rPr>
          <w:b/>
          <w:bCs/>
          <w:color w:val="000000" w:themeColor="text1"/>
        </w:rPr>
      </w:pPr>
    </w:p>
    <w:p w:rsidR="005D39E4" w:rsidRPr="00E63AC5" w:rsidRDefault="0061232C" w:rsidP="00965F0C">
      <w:pPr>
        <w:pStyle w:val="NormalnyWeb"/>
        <w:spacing w:before="0" w:beforeAutospacing="0" w:after="0" w:afterAutospacing="0"/>
        <w:jc w:val="both"/>
        <w:rPr>
          <w:b/>
          <w:bCs/>
          <w:color w:val="000000" w:themeColor="text1"/>
        </w:rPr>
      </w:pPr>
      <w:r w:rsidRPr="00E63AC5">
        <w:rPr>
          <w:b/>
          <w:bCs/>
          <w:color w:val="000000" w:themeColor="text1"/>
        </w:rPr>
        <w:t xml:space="preserve">4/ Działania podjęte w celu wspierania dostępu pracowników migrujących do rynku pracy </w:t>
      </w:r>
      <w:r w:rsidR="002353DF">
        <w:rPr>
          <w:b/>
          <w:bCs/>
          <w:color w:val="000000" w:themeColor="text1"/>
        </w:rPr>
        <w:t>oraz</w:t>
      </w:r>
      <w:r w:rsidRPr="00E63AC5">
        <w:rPr>
          <w:b/>
          <w:bCs/>
          <w:color w:val="000000" w:themeColor="text1"/>
        </w:rPr>
        <w:t xml:space="preserve"> zwalczania negatywnych postaw lub uprzedzeń wobec nich</w:t>
      </w:r>
      <w:r w:rsidR="00004CAB" w:rsidRPr="00E63AC5">
        <w:rPr>
          <w:bCs/>
          <w:color w:val="000000" w:themeColor="text1"/>
        </w:rPr>
        <w:t xml:space="preserve"> </w:t>
      </w:r>
    </w:p>
    <w:p w:rsidR="00990D5D" w:rsidRPr="00990D5D" w:rsidRDefault="00990D5D" w:rsidP="00965F0C">
      <w:pPr>
        <w:pStyle w:val="NormalnyWeb"/>
        <w:spacing w:before="0" w:beforeAutospacing="0" w:after="0" w:afterAutospacing="0"/>
        <w:jc w:val="both"/>
        <w:rPr>
          <w:bCs/>
          <w:color w:val="000000" w:themeColor="text1"/>
        </w:rPr>
      </w:pPr>
      <w:r w:rsidRPr="00990D5D">
        <w:rPr>
          <w:bCs/>
          <w:color w:val="000000" w:themeColor="text1"/>
        </w:rPr>
        <w:t xml:space="preserve">oraz </w:t>
      </w:r>
    </w:p>
    <w:p w:rsidR="00990D5D" w:rsidRPr="00E63AC5" w:rsidRDefault="00990D5D" w:rsidP="00965F0C">
      <w:pPr>
        <w:pStyle w:val="NormalnyWeb"/>
        <w:spacing w:before="0" w:beforeAutospacing="0" w:after="0" w:afterAutospacing="0"/>
        <w:jc w:val="both"/>
        <w:rPr>
          <w:b/>
          <w:bCs/>
          <w:color w:val="000000" w:themeColor="text1"/>
        </w:rPr>
      </w:pPr>
      <w:r w:rsidRPr="00E63AC5">
        <w:rPr>
          <w:b/>
          <w:bCs/>
          <w:color w:val="000000" w:themeColor="text1"/>
        </w:rPr>
        <w:t>5/ Pełny i aktualny opis rozwiązań podejmowanych w celu zwalczania mylącej propagandy w dziedzinie migracji pracowniczych</w:t>
      </w:r>
      <w:r w:rsidRPr="00E63AC5">
        <w:rPr>
          <w:bCs/>
          <w:color w:val="000000" w:themeColor="text1"/>
        </w:rPr>
        <w:t xml:space="preserve"> </w:t>
      </w:r>
    </w:p>
    <w:p w:rsidR="00F26416" w:rsidRPr="00B4062C" w:rsidRDefault="0097409D" w:rsidP="00965F0C">
      <w:pPr>
        <w:pStyle w:val="NormalnyWeb"/>
        <w:spacing w:before="0" w:beforeAutospacing="0" w:after="0" w:afterAutospacing="0"/>
        <w:jc w:val="both"/>
        <w:rPr>
          <w:bCs/>
          <w:color w:val="000000" w:themeColor="text1"/>
        </w:rPr>
      </w:pPr>
      <w:r w:rsidRPr="00E63AC5">
        <w:rPr>
          <w:bCs/>
          <w:color w:val="000000" w:themeColor="text1"/>
        </w:rPr>
        <w:t xml:space="preserve">Patrz odpowiedź na pytanie </w:t>
      </w:r>
      <w:r w:rsidR="00990D5D">
        <w:rPr>
          <w:bCs/>
          <w:color w:val="000000" w:themeColor="text1"/>
        </w:rPr>
        <w:t xml:space="preserve">1 i </w:t>
      </w:r>
      <w:r w:rsidR="00032E1F">
        <w:rPr>
          <w:bCs/>
          <w:color w:val="000000" w:themeColor="text1"/>
        </w:rPr>
        <w:t xml:space="preserve">2 oraz na pytania </w:t>
      </w:r>
      <w:r w:rsidRPr="00E63AC5">
        <w:rPr>
          <w:bCs/>
          <w:color w:val="000000" w:themeColor="text1"/>
        </w:rPr>
        <w:t xml:space="preserve">dodatkowe </w:t>
      </w:r>
      <w:r w:rsidR="00032E1F">
        <w:rPr>
          <w:bCs/>
          <w:color w:val="000000" w:themeColor="text1"/>
        </w:rPr>
        <w:t>1</w:t>
      </w:r>
      <w:r w:rsidR="001C1D9D">
        <w:rPr>
          <w:bCs/>
          <w:color w:val="000000" w:themeColor="text1"/>
        </w:rPr>
        <w:t>-</w:t>
      </w:r>
      <w:r w:rsidR="005D6FC5">
        <w:rPr>
          <w:bCs/>
          <w:color w:val="000000" w:themeColor="text1"/>
        </w:rPr>
        <w:t>3</w:t>
      </w:r>
      <w:r w:rsidR="004D10E2">
        <w:rPr>
          <w:bCs/>
          <w:color w:val="000000" w:themeColor="text1"/>
        </w:rPr>
        <w:t>:</w:t>
      </w:r>
      <w:r w:rsidR="00032E1F">
        <w:rPr>
          <w:bCs/>
          <w:color w:val="000000" w:themeColor="text1"/>
        </w:rPr>
        <w:t xml:space="preserve"> przedstawione działania o charakterze </w:t>
      </w:r>
      <w:r w:rsidR="00990D5D">
        <w:rPr>
          <w:bCs/>
          <w:color w:val="000000" w:themeColor="text1"/>
        </w:rPr>
        <w:t xml:space="preserve">informacyjnym, </w:t>
      </w:r>
      <w:r w:rsidR="00032E1F">
        <w:rPr>
          <w:bCs/>
          <w:color w:val="000000" w:themeColor="text1"/>
        </w:rPr>
        <w:t xml:space="preserve">prewencyjnym i promocyjnych służą, między innymi, </w:t>
      </w:r>
      <w:r w:rsidR="00B4062C" w:rsidRPr="00B4062C">
        <w:rPr>
          <w:bCs/>
          <w:color w:val="000000" w:themeColor="text1"/>
        </w:rPr>
        <w:t xml:space="preserve">wspieraniu dostępu pracowników migrujących do rynku pracy </w:t>
      </w:r>
      <w:r w:rsidR="00434D9C">
        <w:rPr>
          <w:bCs/>
          <w:color w:val="000000" w:themeColor="text1"/>
        </w:rPr>
        <w:t xml:space="preserve">zgodnie z obowiązującym prawem oraz </w:t>
      </w:r>
      <w:r w:rsidR="00B4062C" w:rsidRPr="00B4062C">
        <w:rPr>
          <w:bCs/>
          <w:color w:val="000000" w:themeColor="text1"/>
        </w:rPr>
        <w:t>zwalczani</w:t>
      </w:r>
      <w:r w:rsidR="00434D9C">
        <w:rPr>
          <w:bCs/>
          <w:color w:val="000000" w:themeColor="text1"/>
        </w:rPr>
        <w:t>u</w:t>
      </w:r>
      <w:r w:rsidR="00B4062C" w:rsidRPr="00B4062C">
        <w:rPr>
          <w:bCs/>
          <w:color w:val="000000" w:themeColor="text1"/>
        </w:rPr>
        <w:t xml:space="preserve"> negatywnych postaw lub uprzedzeń wobec nich</w:t>
      </w:r>
      <w:r w:rsidR="005D6FC5" w:rsidRPr="00B4062C">
        <w:rPr>
          <w:bCs/>
          <w:color w:val="000000" w:themeColor="text1"/>
        </w:rPr>
        <w:t>.</w:t>
      </w:r>
    </w:p>
    <w:p w:rsidR="0097409D" w:rsidRDefault="0097409D" w:rsidP="00965F0C">
      <w:pPr>
        <w:pStyle w:val="NormalnyWeb"/>
        <w:spacing w:before="0" w:beforeAutospacing="0" w:after="0" w:afterAutospacing="0"/>
        <w:jc w:val="both"/>
        <w:rPr>
          <w:b/>
          <w:bCs/>
          <w:color w:val="000000" w:themeColor="text1"/>
        </w:rPr>
      </w:pPr>
    </w:p>
    <w:p w:rsidR="009A7A3E" w:rsidRPr="00752CC1" w:rsidRDefault="009A7A3E" w:rsidP="00752CC1">
      <w:pPr>
        <w:autoSpaceDE w:val="0"/>
        <w:autoSpaceDN w:val="0"/>
        <w:adjustRightInd w:val="0"/>
        <w:jc w:val="both"/>
        <w:rPr>
          <w:rFonts w:eastAsiaTheme="minorHAnsi"/>
          <w:color w:val="000000"/>
          <w:lang w:eastAsia="en-US"/>
        </w:rPr>
      </w:pPr>
      <w:r w:rsidRPr="00752CC1">
        <w:rPr>
          <w:rFonts w:eastAsiaTheme="minorHAnsi"/>
          <w:color w:val="000000"/>
          <w:lang w:eastAsia="en-US"/>
        </w:rPr>
        <w:t>Prowadzone są prace nad ułatwieniem podejmowania pracy przez cudzoziemców w Polsce. Rozważane jest</w:t>
      </w:r>
      <w:r w:rsidR="00752CC1" w:rsidRPr="00752CC1">
        <w:rPr>
          <w:rFonts w:eastAsiaTheme="minorHAnsi"/>
          <w:color w:val="000000"/>
          <w:lang w:eastAsia="en-US"/>
        </w:rPr>
        <w:t>, między innymi</w:t>
      </w:r>
      <w:r w:rsidRPr="00752CC1">
        <w:rPr>
          <w:rFonts w:eastAsiaTheme="minorHAnsi"/>
          <w:color w:val="000000"/>
          <w:lang w:eastAsia="en-US"/>
        </w:rPr>
        <w:t xml:space="preserve">: </w:t>
      </w:r>
    </w:p>
    <w:p w:rsidR="002353DF" w:rsidRPr="00752CC1" w:rsidRDefault="002353DF" w:rsidP="00752CC1">
      <w:pPr>
        <w:pStyle w:val="Akapitzlist"/>
        <w:numPr>
          <w:ilvl w:val="0"/>
          <w:numId w:val="116"/>
        </w:numPr>
        <w:autoSpaceDE w:val="0"/>
        <w:autoSpaceDN w:val="0"/>
        <w:adjustRightInd w:val="0"/>
        <w:rPr>
          <w:rFonts w:eastAsiaTheme="minorHAnsi"/>
          <w:color w:val="000000"/>
        </w:rPr>
      </w:pPr>
      <w:r w:rsidRPr="00752CC1">
        <w:rPr>
          <w:rFonts w:eastAsiaTheme="minorHAnsi"/>
          <w:bCs/>
          <w:color w:val="000000"/>
        </w:rPr>
        <w:t xml:space="preserve">wydłużenie okresu pracy </w:t>
      </w:r>
      <w:r w:rsidRPr="00752CC1">
        <w:rPr>
          <w:rFonts w:eastAsiaTheme="minorHAnsi"/>
          <w:color w:val="000000"/>
        </w:rPr>
        <w:t>wyko</w:t>
      </w:r>
      <w:r w:rsidR="004D10E2">
        <w:rPr>
          <w:rFonts w:eastAsiaTheme="minorHAnsi"/>
          <w:color w:val="000000"/>
        </w:rPr>
        <w:t xml:space="preserve">nywanej bez zezwolenia na pracę, tylko </w:t>
      </w:r>
      <w:r w:rsidRPr="00752CC1">
        <w:rPr>
          <w:rFonts w:eastAsiaTheme="minorHAnsi"/>
          <w:bCs/>
          <w:color w:val="000000"/>
        </w:rPr>
        <w:t>na podstawie oświadczenia o powierzeniu wykonywania pracy przez cudzoziemców z wybranych państw</w:t>
      </w:r>
      <w:r w:rsidRPr="00752CC1">
        <w:rPr>
          <w:rFonts w:eastAsiaTheme="minorHAnsi"/>
          <w:color w:val="000000"/>
        </w:rPr>
        <w:t xml:space="preserve"> </w:t>
      </w:r>
      <w:r w:rsidR="009A7A3E" w:rsidRPr="00752CC1">
        <w:rPr>
          <w:rFonts w:eastAsiaTheme="minorHAnsi"/>
          <w:color w:val="000000"/>
        </w:rPr>
        <w:t xml:space="preserve">(dotyczy obywateli </w:t>
      </w:r>
      <w:r w:rsidR="009A7A3E" w:rsidRPr="00752CC1">
        <w:rPr>
          <w:color w:val="333333"/>
        </w:rPr>
        <w:t>Armenii, Białorusi, Gruzji, Mołdawii, Federacji Rosyjskiej, Ukrainy)</w:t>
      </w:r>
      <w:r w:rsidR="004D10E2">
        <w:rPr>
          <w:color w:val="333333"/>
        </w:rPr>
        <w:t>,</w:t>
      </w:r>
      <w:r w:rsidRPr="00752CC1">
        <w:rPr>
          <w:rFonts w:eastAsiaTheme="minorHAnsi"/>
          <w:color w:val="000000"/>
        </w:rPr>
        <w:t xml:space="preserve">  </w:t>
      </w:r>
      <w:r w:rsidRPr="00752CC1">
        <w:rPr>
          <w:rFonts w:eastAsiaTheme="minorHAnsi"/>
          <w:bCs/>
          <w:color w:val="000000"/>
        </w:rPr>
        <w:t>do 12 miesięcy w ciągu kolejnych 18 miesięcy</w:t>
      </w:r>
      <w:r w:rsidRPr="00752CC1">
        <w:rPr>
          <w:rFonts w:eastAsiaTheme="minorHAnsi"/>
          <w:color w:val="000000"/>
        </w:rPr>
        <w:t xml:space="preserve"> (</w:t>
      </w:r>
      <w:r w:rsidR="00752CC1">
        <w:rPr>
          <w:rFonts w:eastAsiaTheme="minorHAnsi"/>
          <w:color w:val="000000"/>
        </w:rPr>
        <w:t xml:space="preserve">obecnie </w:t>
      </w:r>
      <w:r w:rsidRPr="00752CC1">
        <w:rPr>
          <w:rFonts w:eastAsiaTheme="minorHAnsi"/>
          <w:color w:val="000000"/>
        </w:rPr>
        <w:t>6 miesięcy w ciągu kolejnych 12 miesięcy)</w:t>
      </w:r>
      <w:r w:rsidR="009A7A3E" w:rsidRPr="00752CC1">
        <w:rPr>
          <w:rFonts w:eastAsiaTheme="minorHAnsi"/>
          <w:color w:val="000000"/>
        </w:rPr>
        <w:t>,</w:t>
      </w:r>
      <w:r w:rsidRPr="00752CC1">
        <w:rPr>
          <w:rFonts w:eastAsiaTheme="minorHAnsi"/>
          <w:color w:val="000000"/>
        </w:rPr>
        <w:t xml:space="preserve"> </w:t>
      </w:r>
    </w:p>
    <w:p w:rsidR="002353DF" w:rsidRPr="00752CC1" w:rsidRDefault="00752CC1" w:rsidP="00752CC1">
      <w:pPr>
        <w:pStyle w:val="Akapitzlist"/>
        <w:numPr>
          <w:ilvl w:val="0"/>
          <w:numId w:val="116"/>
        </w:numPr>
        <w:autoSpaceDE w:val="0"/>
        <w:autoSpaceDN w:val="0"/>
        <w:adjustRightInd w:val="0"/>
        <w:rPr>
          <w:rFonts w:eastAsiaTheme="minorHAnsi"/>
          <w:color w:val="000000" w:themeColor="text1"/>
        </w:rPr>
      </w:pPr>
      <w:r w:rsidRPr="00752CC1">
        <w:rPr>
          <w:rFonts w:eastAsiaTheme="minorHAnsi"/>
          <w:bCs/>
          <w:color w:val="000000" w:themeColor="text1"/>
        </w:rPr>
        <w:t xml:space="preserve">wprowadzenie ułatwień przy </w:t>
      </w:r>
      <w:r w:rsidR="002353DF" w:rsidRPr="00752CC1">
        <w:rPr>
          <w:rFonts w:eastAsiaTheme="minorHAnsi"/>
          <w:bCs/>
          <w:color w:val="000000" w:themeColor="text1"/>
        </w:rPr>
        <w:t>osiedlani</w:t>
      </w:r>
      <w:r w:rsidRPr="00752CC1">
        <w:rPr>
          <w:rFonts w:eastAsiaTheme="minorHAnsi"/>
          <w:bCs/>
          <w:color w:val="000000" w:themeColor="text1"/>
        </w:rPr>
        <w:t>u</w:t>
      </w:r>
      <w:r w:rsidR="002353DF" w:rsidRPr="00752CC1">
        <w:rPr>
          <w:rFonts w:eastAsiaTheme="minorHAnsi"/>
          <w:bCs/>
          <w:color w:val="000000" w:themeColor="text1"/>
        </w:rPr>
        <w:t xml:space="preserve"> się w Polsce cudzoziemców z niektórych państw</w:t>
      </w:r>
      <w:r w:rsidR="002353DF" w:rsidRPr="00752CC1">
        <w:rPr>
          <w:rFonts w:eastAsiaTheme="minorHAnsi"/>
          <w:color w:val="000000" w:themeColor="text1"/>
        </w:rPr>
        <w:t xml:space="preserve"> (</w:t>
      </w:r>
      <w:r w:rsidR="009A7A3E" w:rsidRPr="00752CC1">
        <w:rPr>
          <w:rFonts w:eastAsiaTheme="minorHAnsi"/>
          <w:color w:val="000000" w:themeColor="text1"/>
        </w:rPr>
        <w:t xml:space="preserve">dotyczy obywateli </w:t>
      </w:r>
      <w:r w:rsidR="009A7A3E" w:rsidRPr="00BF1663">
        <w:rPr>
          <w:color w:val="000000" w:themeColor="text1"/>
        </w:rPr>
        <w:t>Armenii, Białorusi, Gruzji, Mołdawii, Federacji Rosyjskiej, Ukrainy</w:t>
      </w:r>
      <w:r w:rsidRPr="00BF1663">
        <w:rPr>
          <w:color w:val="000000" w:themeColor="text1"/>
        </w:rPr>
        <w:t>)</w:t>
      </w:r>
      <w:r w:rsidR="002353DF" w:rsidRPr="00BF1663">
        <w:rPr>
          <w:rFonts w:eastAsiaTheme="minorHAnsi"/>
          <w:color w:val="000000" w:themeColor="text1"/>
        </w:rPr>
        <w:t xml:space="preserve">, </w:t>
      </w:r>
      <w:r w:rsidR="002353DF" w:rsidRPr="00752CC1">
        <w:rPr>
          <w:rFonts w:eastAsiaTheme="minorHAnsi"/>
          <w:bCs/>
          <w:color w:val="000000" w:themeColor="text1"/>
        </w:rPr>
        <w:t>którzy będą wykonywali w Polsce pracę w zawodach pożądanych dla polskiej gospodarki</w:t>
      </w:r>
      <w:r w:rsidR="009A7A3E" w:rsidRPr="00752CC1">
        <w:rPr>
          <w:rFonts w:eastAsiaTheme="minorHAnsi"/>
          <w:bCs/>
          <w:color w:val="000000" w:themeColor="text1"/>
        </w:rPr>
        <w:t xml:space="preserve">: </w:t>
      </w:r>
      <w:r w:rsidR="002353DF" w:rsidRPr="00752CC1">
        <w:rPr>
          <w:rFonts w:eastAsiaTheme="minorHAnsi"/>
          <w:color w:val="000000" w:themeColor="text1"/>
        </w:rPr>
        <w:t>skróceni</w:t>
      </w:r>
      <w:r w:rsidR="009A7A3E" w:rsidRPr="00752CC1">
        <w:rPr>
          <w:rFonts w:eastAsiaTheme="minorHAnsi"/>
          <w:color w:val="000000" w:themeColor="text1"/>
        </w:rPr>
        <w:t>e</w:t>
      </w:r>
      <w:r w:rsidR="002353DF" w:rsidRPr="00752CC1">
        <w:rPr>
          <w:rFonts w:eastAsiaTheme="minorHAnsi"/>
          <w:color w:val="000000" w:themeColor="text1"/>
        </w:rPr>
        <w:t xml:space="preserve"> wymaganego okresu pobytu i pracy w Polsce przed ubieganiem się o zezwolenie na pobyt stały</w:t>
      </w:r>
      <w:r w:rsidR="009A7A3E" w:rsidRPr="00752CC1">
        <w:rPr>
          <w:rFonts w:eastAsiaTheme="minorHAnsi"/>
          <w:color w:val="000000" w:themeColor="text1"/>
        </w:rPr>
        <w:t xml:space="preserve">, możliwość </w:t>
      </w:r>
      <w:r w:rsidR="002353DF" w:rsidRPr="00752CC1">
        <w:rPr>
          <w:rFonts w:eastAsiaTheme="minorHAnsi"/>
          <w:color w:val="000000" w:themeColor="text1"/>
        </w:rPr>
        <w:t>udzielenia zezwolenia na pobyt czasowy w celu połączenia się z rodziną współmałżonka i dziecka po roku pobytu cudzoziemca na podstawie zezwolenia na pobyt czasowy i pracę w zawodzie pożądanym</w:t>
      </w:r>
      <w:r w:rsidRPr="00752CC1">
        <w:rPr>
          <w:rFonts w:eastAsiaTheme="minorHAnsi"/>
          <w:color w:val="000000" w:themeColor="text1"/>
        </w:rPr>
        <w:t>, c</w:t>
      </w:r>
      <w:r w:rsidR="002353DF" w:rsidRPr="00752CC1">
        <w:rPr>
          <w:rFonts w:eastAsiaTheme="minorHAnsi"/>
          <w:color w:val="000000" w:themeColor="text1"/>
        </w:rPr>
        <w:t xml:space="preserve">złonek rodziny </w:t>
      </w:r>
      <w:r>
        <w:rPr>
          <w:rFonts w:eastAsiaTheme="minorHAnsi"/>
          <w:color w:val="000000" w:themeColor="text1"/>
        </w:rPr>
        <w:t>mający</w:t>
      </w:r>
      <w:r w:rsidR="002353DF" w:rsidRPr="00752CC1">
        <w:rPr>
          <w:rFonts w:eastAsiaTheme="minorHAnsi"/>
          <w:color w:val="000000" w:themeColor="text1"/>
        </w:rPr>
        <w:t xml:space="preserve"> zezwolenie na pobyt czasowy w celu połączenia z rodziną </w:t>
      </w:r>
      <w:r w:rsidRPr="00752CC1">
        <w:rPr>
          <w:rFonts w:eastAsiaTheme="minorHAnsi"/>
          <w:color w:val="000000" w:themeColor="text1"/>
        </w:rPr>
        <w:t xml:space="preserve">będzie </w:t>
      </w:r>
      <w:r w:rsidR="002353DF" w:rsidRPr="00752CC1">
        <w:rPr>
          <w:rFonts w:eastAsiaTheme="minorHAnsi"/>
          <w:color w:val="000000" w:themeColor="text1"/>
        </w:rPr>
        <w:t>zwolniony z konieczności ubiegania się o zezwolenie na pracę</w:t>
      </w:r>
      <w:r w:rsidRPr="00752CC1">
        <w:rPr>
          <w:rFonts w:eastAsiaTheme="minorHAnsi"/>
          <w:color w:val="000000" w:themeColor="text1"/>
        </w:rPr>
        <w:t>,</w:t>
      </w:r>
      <w:r w:rsidR="002353DF" w:rsidRPr="00752CC1">
        <w:rPr>
          <w:rFonts w:eastAsiaTheme="minorHAnsi"/>
          <w:color w:val="000000" w:themeColor="text1"/>
        </w:rPr>
        <w:t xml:space="preserve"> </w:t>
      </w:r>
    </w:p>
    <w:p w:rsidR="002353DF" w:rsidRPr="00752CC1" w:rsidRDefault="002353DF" w:rsidP="00752CC1">
      <w:pPr>
        <w:pStyle w:val="Akapitzlist"/>
        <w:numPr>
          <w:ilvl w:val="0"/>
          <w:numId w:val="116"/>
        </w:numPr>
        <w:autoSpaceDE w:val="0"/>
        <w:autoSpaceDN w:val="0"/>
        <w:adjustRightInd w:val="0"/>
        <w:rPr>
          <w:rFonts w:eastAsiaTheme="minorHAnsi"/>
          <w:color w:val="000000"/>
        </w:rPr>
      </w:pPr>
      <w:r w:rsidRPr="00752CC1">
        <w:rPr>
          <w:rFonts w:eastAsiaTheme="minorHAnsi"/>
          <w:bCs/>
          <w:color w:val="000000" w:themeColor="text1"/>
        </w:rPr>
        <w:t xml:space="preserve">zwolnienie agencji pracy tymczasowej z </w:t>
      </w:r>
      <w:r w:rsidR="00752CC1" w:rsidRPr="00752CC1">
        <w:rPr>
          <w:rFonts w:eastAsiaTheme="minorHAnsi"/>
          <w:bCs/>
          <w:color w:val="000000" w:themeColor="text1"/>
        </w:rPr>
        <w:t>obowiązku</w:t>
      </w:r>
      <w:r w:rsidRPr="00752CC1">
        <w:rPr>
          <w:rFonts w:eastAsiaTheme="minorHAnsi"/>
          <w:bCs/>
          <w:color w:val="000000" w:themeColor="text1"/>
        </w:rPr>
        <w:t xml:space="preserve"> uzyskania nowego zezwolenia na </w:t>
      </w:r>
      <w:r w:rsidRPr="00752CC1">
        <w:rPr>
          <w:rFonts w:eastAsiaTheme="minorHAnsi"/>
          <w:bCs/>
          <w:color w:val="000000"/>
        </w:rPr>
        <w:t>pracę w przypadku zmiany pracodawcy użytkownika</w:t>
      </w:r>
      <w:r w:rsidRPr="00752CC1">
        <w:rPr>
          <w:rFonts w:eastAsiaTheme="minorHAnsi"/>
          <w:color w:val="000000"/>
        </w:rPr>
        <w:t xml:space="preserve"> w tym samym powiecie</w:t>
      </w:r>
      <w:r w:rsidR="00752CC1">
        <w:rPr>
          <w:rFonts w:eastAsiaTheme="minorHAnsi"/>
          <w:color w:val="000000"/>
        </w:rPr>
        <w:t>,</w:t>
      </w:r>
      <w:r w:rsidRPr="00752CC1">
        <w:rPr>
          <w:rFonts w:eastAsiaTheme="minorHAnsi"/>
          <w:color w:val="000000"/>
        </w:rPr>
        <w:t xml:space="preserve"> o ile warunki pracy cudzoziemca i powiat wykonywania pracy </w:t>
      </w:r>
      <w:r w:rsidR="00752CC1" w:rsidRPr="00752CC1">
        <w:rPr>
          <w:rFonts w:eastAsiaTheme="minorHAnsi"/>
          <w:color w:val="000000"/>
        </w:rPr>
        <w:t>nie ulegną zmianie,</w:t>
      </w:r>
    </w:p>
    <w:p w:rsidR="002353DF" w:rsidRPr="00752CC1" w:rsidRDefault="002353DF" w:rsidP="00752CC1">
      <w:pPr>
        <w:pStyle w:val="Akapitzlist"/>
        <w:numPr>
          <w:ilvl w:val="0"/>
          <w:numId w:val="116"/>
        </w:numPr>
        <w:autoSpaceDE w:val="0"/>
        <w:autoSpaceDN w:val="0"/>
        <w:adjustRightInd w:val="0"/>
        <w:rPr>
          <w:rFonts w:eastAsiaTheme="minorHAnsi"/>
          <w:color w:val="000000"/>
        </w:rPr>
      </w:pPr>
      <w:r w:rsidRPr="00752CC1">
        <w:rPr>
          <w:rFonts w:eastAsiaTheme="minorHAnsi"/>
          <w:bCs/>
          <w:color w:val="000000"/>
        </w:rPr>
        <w:t>uznanie pracy za legalną w okresie oczekiwania na nowe zezwolenie na pracę cudzoziemca w przypadku zmiany stanowiska u tego samego pracodawcy</w:t>
      </w:r>
      <w:r w:rsidR="00752CC1">
        <w:rPr>
          <w:rFonts w:eastAsiaTheme="minorHAnsi"/>
          <w:bCs/>
          <w:color w:val="000000"/>
        </w:rPr>
        <w:t>,</w:t>
      </w:r>
      <w:r w:rsidRPr="00752CC1">
        <w:rPr>
          <w:rFonts w:eastAsiaTheme="minorHAnsi"/>
          <w:color w:val="000000"/>
        </w:rPr>
        <w:t xml:space="preserve"> po co najmniej roku pracy na podstawie umowy o pracę, jeżeli nowa umowa będzie także umową o prac</w:t>
      </w:r>
      <w:r w:rsidR="00752CC1">
        <w:rPr>
          <w:rFonts w:eastAsiaTheme="minorHAnsi"/>
          <w:color w:val="000000"/>
        </w:rPr>
        <w:t>ę</w:t>
      </w:r>
      <w:r w:rsidRPr="00752CC1">
        <w:rPr>
          <w:rFonts w:eastAsiaTheme="minorHAnsi"/>
          <w:color w:val="000000"/>
        </w:rPr>
        <w:t xml:space="preserve"> i na pełny etat</w:t>
      </w:r>
      <w:r w:rsidR="00752CC1" w:rsidRPr="00752CC1">
        <w:rPr>
          <w:rFonts w:eastAsiaTheme="minorHAnsi"/>
          <w:color w:val="000000"/>
        </w:rPr>
        <w:t>,</w:t>
      </w:r>
    </w:p>
    <w:p w:rsidR="002353DF" w:rsidRPr="00752CC1" w:rsidRDefault="002353DF" w:rsidP="00752CC1">
      <w:pPr>
        <w:pStyle w:val="Akapitzlist"/>
        <w:numPr>
          <w:ilvl w:val="0"/>
          <w:numId w:val="116"/>
        </w:numPr>
        <w:autoSpaceDE w:val="0"/>
        <w:autoSpaceDN w:val="0"/>
        <w:adjustRightInd w:val="0"/>
        <w:rPr>
          <w:rFonts w:eastAsiaTheme="minorHAnsi"/>
          <w:color w:val="000000"/>
        </w:rPr>
      </w:pPr>
      <w:r w:rsidRPr="00752CC1">
        <w:rPr>
          <w:rFonts w:eastAsiaTheme="minorHAnsi"/>
          <w:bCs/>
          <w:color w:val="000000"/>
        </w:rPr>
        <w:t xml:space="preserve">wprowadzenie zasady elektronicznego </w:t>
      </w:r>
      <w:r w:rsidR="00752CC1">
        <w:rPr>
          <w:rFonts w:eastAsiaTheme="minorHAnsi"/>
          <w:bCs/>
          <w:color w:val="000000"/>
        </w:rPr>
        <w:t xml:space="preserve">składania </w:t>
      </w:r>
      <w:r w:rsidRPr="00752CC1">
        <w:rPr>
          <w:rFonts w:eastAsiaTheme="minorHAnsi"/>
          <w:bCs/>
          <w:color w:val="000000"/>
        </w:rPr>
        <w:t>wniosków</w:t>
      </w:r>
      <w:r w:rsidRPr="00752CC1">
        <w:rPr>
          <w:rFonts w:eastAsiaTheme="minorHAnsi"/>
          <w:color w:val="000000"/>
        </w:rPr>
        <w:t xml:space="preserve"> </w:t>
      </w:r>
      <w:r w:rsidRPr="00752CC1">
        <w:rPr>
          <w:rFonts w:eastAsiaTheme="minorHAnsi"/>
          <w:bCs/>
          <w:color w:val="000000"/>
        </w:rPr>
        <w:t>o zezwolenia i oświadczeń</w:t>
      </w:r>
      <w:r w:rsidRPr="00752CC1">
        <w:rPr>
          <w:rFonts w:eastAsiaTheme="minorHAnsi"/>
          <w:color w:val="000000"/>
        </w:rPr>
        <w:t>.</w:t>
      </w:r>
    </w:p>
    <w:p w:rsidR="00E16F49" w:rsidRDefault="00E16F49" w:rsidP="00965F0C">
      <w:pPr>
        <w:pStyle w:val="NormalnyWeb"/>
        <w:spacing w:before="0" w:beforeAutospacing="0" w:after="0" w:afterAutospacing="0"/>
        <w:jc w:val="both"/>
        <w:rPr>
          <w:b/>
          <w:bCs/>
          <w:color w:val="000000" w:themeColor="text1"/>
        </w:rPr>
      </w:pPr>
    </w:p>
    <w:p w:rsidR="0061232C" w:rsidRPr="00E63AC5" w:rsidRDefault="0061232C" w:rsidP="00965F0C">
      <w:pPr>
        <w:pStyle w:val="NormalnyWeb"/>
        <w:spacing w:before="0" w:beforeAutospacing="0" w:after="0" w:afterAutospacing="0"/>
        <w:jc w:val="both"/>
        <w:rPr>
          <w:b/>
          <w:bCs/>
          <w:color w:val="000000" w:themeColor="text1"/>
        </w:rPr>
      </w:pPr>
      <w:r w:rsidRPr="00E63AC5">
        <w:rPr>
          <w:b/>
          <w:bCs/>
          <w:color w:val="000000" w:themeColor="text1"/>
        </w:rPr>
        <w:t>6/ Działania podejmowane przez Rzecznika Praw Obywatelskich w odniesieniu do pracowników migrujących</w:t>
      </w:r>
      <w:r w:rsidR="00477440" w:rsidRPr="00E63AC5">
        <w:rPr>
          <w:b/>
          <w:bCs/>
          <w:color w:val="000000" w:themeColor="text1"/>
        </w:rPr>
        <w:t xml:space="preserve"> </w:t>
      </w:r>
    </w:p>
    <w:p w:rsidR="00854148" w:rsidRPr="00EE7139" w:rsidRDefault="000E630F" w:rsidP="00965F0C">
      <w:pPr>
        <w:pStyle w:val="NormalnyWeb"/>
        <w:spacing w:before="0" w:beforeAutospacing="0" w:after="0" w:afterAutospacing="0"/>
        <w:jc w:val="both"/>
        <w:rPr>
          <w:b/>
          <w:bCs/>
          <w:i/>
          <w:color w:val="000000" w:themeColor="text1"/>
        </w:rPr>
      </w:pPr>
      <w:r w:rsidRPr="00EE7139">
        <w:rPr>
          <w:b/>
          <w:bCs/>
          <w:i/>
          <w:color w:val="000000" w:themeColor="text1"/>
        </w:rPr>
        <w:t xml:space="preserve">Informacja przygotowana przez Biuro </w:t>
      </w:r>
      <w:r w:rsidR="00F26416" w:rsidRPr="00EE7139">
        <w:rPr>
          <w:b/>
          <w:bCs/>
          <w:i/>
          <w:color w:val="000000" w:themeColor="text1"/>
        </w:rPr>
        <w:t>R</w:t>
      </w:r>
      <w:r w:rsidR="001509E2">
        <w:rPr>
          <w:b/>
          <w:bCs/>
          <w:i/>
          <w:color w:val="000000" w:themeColor="text1"/>
        </w:rPr>
        <w:t>PO</w:t>
      </w:r>
      <w:r w:rsidRPr="00EE7139">
        <w:rPr>
          <w:b/>
          <w:bCs/>
          <w:i/>
          <w:color w:val="000000" w:themeColor="text1"/>
        </w:rPr>
        <w:t xml:space="preserve"> - do informacji wprowadzone zostały </w:t>
      </w:r>
      <w:r w:rsidR="00065FE4" w:rsidRPr="00EE7139">
        <w:rPr>
          <w:b/>
          <w:bCs/>
          <w:i/>
          <w:color w:val="000000" w:themeColor="text1"/>
        </w:rPr>
        <w:t xml:space="preserve">jedynie </w:t>
      </w:r>
      <w:r w:rsidRPr="00EE7139">
        <w:rPr>
          <w:b/>
          <w:bCs/>
          <w:i/>
          <w:color w:val="000000" w:themeColor="text1"/>
        </w:rPr>
        <w:t>niezbędne zmiany stylistyczne</w:t>
      </w:r>
      <w:r w:rsidR="00854148" w:rsidRPr="00EE7139">
        <w:rPr>
          <w:b/>
          <w:bCs/>
          <w:i/>
          <w:color w:val="000000" w:themeColor="text1"/>
        </w:rPr>
        <w:t xml:space="preserve"> </w:t>
      </w:r>
    </w:p>
    <w:p w:rsidR="00854148" w:rsidRPr="00E63AC5" w:rsidRDefault="000E630F" w:rsidP="00965F0C">
      <w:pPr>
        <w:pStyle w:val="NormalnyWeb"/>
        <w:spacing w:before="0" w:beforeAutospacing="0" w:after="0" w:afterAutospacing="0"/>
        <w:jc w:val="both"/>
        <w:rPr>
          <w:color w:val="000000" w:themeColor="text1"/>
        </w:rPr>
      </w:pPr>
      <w:r w:rsidRPr="00E63AC5">
        <w:rPr>
          <w:color w:val="000000" w:themeColor="text1"/>
        </w:rPr>
        <w:t>Rzecznik działa na podstawie ustawy z 15 lipca 1987 r. o Rzeczniku Praw Obywatelskich. Rolą Rzecznika jest ochrona praw lub wolności człowieka i obywatela określonych w Konstytucji RP i innych aktach normatywnych</w:t>
      </w:r>
      <w:r w:rsidR="008B5415">
        <w:rPr>
          <w:color w:val="000000" w:themeColor="text1"/>
        </w:rPr>
        <w:t>,</w:t>
      </w:r>
      <w:r w:rsidRPr="00E63AC5">
        <w:rPr>
          <w:color w:val="000000" w:themeColor="text1"/>
        </w:rPr>
        <w:t xml:space="preserve"> w przypadkach ich naruszania przez szeroko rozumiane organy władzy publicznej. Jako strażnik przestrzegania tych praw Rzecznik może podjąć działania</w:t>
      </w:r>
      <w:r w:rsidR="008B5415">
        <w:rPr>
          <w:color w:val="000000" w:themeColor="text1"/>
        </w:rPr>
        <w:t>,</w:t>
      </w:r>
      <w:r w:rsidRPr="00E63AC5">
        <w:rPr>
          <w:color w:val="000000" w:themeColor="text1"/>
        </w:rPr>
        <w:t xml:space="preserve"> gdy stwierdzi, że doszło do naruszenia prawa, którego skutki można usunąć przy pomocy środków </w:t>
      </w:r>
      <w:r w:rsidR="008B5415">
        <w:rPr>
          <w:color w:val="000000" w:themeColor="text1"/>
        </w:rPr>
        <w:t>będących</w:t>
      </w:r>
      <w:r w:rsidRPr="00E63AC5">
        <w:rPr>
          <w:color w:val="000000" w:themeColor="text1"/>
        </w:rPr>
        <w:t xml:space="preserve"> w jego dyspozycji. Ze skargą do </w:t>
      </w:r>
      <w:r w:rsidR="001509E2">
        <w:rPr>
          <w:color w:val="000000" w:themeColor="text1"/>
        </w:rPr>
        <w:t>RPO</w:t>
      </w:r>
      <w:r w:rsidRPr="00E63AC5">
        <w:rPr>
          <w:color w:val="000000" w:themeColor="text1"/>
        </w:rPr>
        <w:t xml:space="preserve"> może zwrócić się każdy, kto w działaniu lub zaniechaniu ze strony organów władzy publicznej dopatruje się naruszenia </w:t>
      </w:r>
      <w:r w:rsidRPr="00E63AC5">
        <w:rPr>
          <w:color w:val="000000" w:themeColor="text1"/>
        </w:rPr>
        <w:lastRenderedPageBreak/>
        <w:t>przysługujących mu praw lub wolności. Do Rzecznika z prośbą o pomoc w ochronie praw lub wolności może też zwrócić się cudzoziemiec, niezależnie od tego, czy posiada jakikolwiek tytuł uprawniający go do pobytu na terytorium Polski, i czy w ogóle przebywa na terytorium</w:t>
      </w:r>
      <w:r w:rsidR="007E2278">
        <w:rPr>
          <w:color w:val="000000" w:themeColor="text1"/>
        </w:rPr>
        <w:t xml:space="preserve"> Polski</w:t>
      </w:r>
      <w:r w:rsidRPr="00E63AC5">
        <w:rPr>
          <w:color w:val="000000" w:themeColor="text1"/>
        </w:rPr>
        <w:t xml:space="preserve">. </w:t>
      </w:r>
    </w:p>
    <w:p w:rsidR="00854148" w:rsidRPr="00E63AC5" w:rsidRDefault="000E630F" w:rsidP="00965F0C">
      <w:pPr>
        <w:pStyle w:val="NormalnyWeb"/>
        <w:spacing w:before="0" w:beforeAutospacing="0" w:after="0" w:afterAutospacing="0"/>
        <w:jc w:val="both"/>
        <w:rPr>
          <w:color w:val="000000" w:themeColor="text1"/>
        </w:rPr>
      </w:pPr>
      <w:r w:rsidRPr="00E63AC5">
        <w:rPr>
          <w:color w:val="000000" w:themeColor="text1"/>
        </w:rPr>
        <w:t xml:space="preserve">Od kilku lat </w:t>
      </w:r>
      <w:r w:rsidR="007E2278" w:rsidRPr="00E63AC5">
        <w:rPr>
          <w:color w:val="000000" w:themeColor="text1"/>
        </w:rPr>
        <w:t xml:space="preserve">rośnie </w:t>
      </w:r>
      <w:r w:rsidRPr="00E63AC5">
        <w:rPr>
          <w:color w:val="000000" w:themeColor="text1"/>
        </w:rPr>
        <w:t>liczba skarg kierowanych do R</w:t>
      </w:r>
      <w:r w:rsidR="001509E2">
        <w:rPr>
          <w:color w:val="000000" w:themeColor="text1"/>
        </w:rPr>
        <w:t>PO</w:t>
      </w:r>
      <w:r w:rsidRPr="00E63AC5">
        <w:rPr>
          <w:color w:val="000000" w:themeColor="text1"/>
        </w:rPr>
        <w:t xml:space="preserve"> przez cudzoziemców lub w ich sprawach. Skargi te</w:t>
      </w:r>
      <w:r w:rsidR="007E2278">
        <w:rPr>
          <w:color w:val="000000" w:themeColor="text1"/>
        </w:rPr>
        <w:t>,</w:t>
      </w:r>
      <w:r w:rsidRPr="00E63AC5">
        <w:rPr>
          <w:color w:val="000000" w:themeColor="text1"/>
        </w:rPr>
        <w:t xml:space="preserve"> w zdecydowanej większości</w:t>
      </w:r>
      <w:r w:rsidR="007E2278">
        <w:rPr>
          <w:color w:val="000000" w:themeColor="text1"/>
        </w:rPr>
        <w:t>,</w:t>
      </w:r>
      <w:r w:rsidRPr="00E63AC5">
        <w:rPr>
          <w:color w:val="000000" w:themeColor="text1"/>
        </w:rPr>
        <w:t xml:space="preserve"> dotyczą spraw związanych z legalizacją pobytu na </w:t>
      </w:r>
      <w:r w:rsidR="00D74B78">
        <w:rPr>
          <w:color w:val="000000" w:themeColor="text1"/>
        </w:rPr>
        <w:t>terytorium</w:t>
      </w:r>
      <w:r w:rsidR="001F3132">
        <w:rPr>
          <w:color w:val="000000" w:themeColor="text1"/>
        </w:rPr>
        <w:t xml:space="preserve"> R</w:t>
      </w:r>
      <w:r w:rsidR="001509E2">
        <w:rPr>
          <w:color w:val="000000" w:themeColor="text1"/>
        </w:rPr>
        <w:t>P</w:t>
      </w:r>
      <w:r w:rsidRPr="00E63AC5">
        <w:rPr>
          <w:color w:val="000000" w:themeColor="text1"/>
        </w:rPr>
        <w:t xml:space="preserve">, zobowiązaniem do powrotu do kraju pochodzenia, przyznaniem ochrony międzynarodowej. Liczba kierowanych do Rzecznika skarg, które mają związek z szeroko rozumianą dyskryminacją cudzoziemców-pracowników migrujących, </w:t>
      </w:r>
      <w:r w:rsidR="00D964DC">
        <w:rPr>
          <w:color w:val="000000" w:themeColor="text1"/>
        </w:rPr>
        <w:t>jest</w:t>
      </w:r>
      <w:r w:rsidRPr="00E63AC5">
        <w:rPr>
          <w:color w:val="000000" w:themeColor="text1"/>
        </w:rPr>
        <w:t xml:space="preserve"> natomiast stosunkowo niewielka. Dotyczy to również skarg pochodzących od cudzoziemców – obywateli Ukrainy, którzy stanowią aż 68% ogólnej liczby cudzoziemców pracujących w Polsce. </w:t>
      </w:r>
    </w:p>
    <w:p w:rsidR="00854148" w:rsidRPr="00E63AC5" w:rsidRDefault="000E630F" w:rsidP="00965F0C">
      <w:pPr>
        <w:pStyle w:val="NormalnyWeb"/>
        <w:spacing w:before="0" w:beforeAutospacing="0" w:after="0" w:afterAutospacing="0"/>
        <w:jc w:val="both"/>
        <w:rPr>
          <w:color w:val="000000" w:themeColor="text1"/>
        </w:rPr>
      </w:pPr>
      <w:r w:rsidRPr="00E63AC5">
        <w:rPr>
          <w:color w:val="000000" w:themeColor="text1"/>
        </w:rPr>
        <w:t>Rozpoznając wnioski indywidualne pracowników migrujących, Rzecznik wskazuje wnioskodawcom przysługujące im środki działania, w szczególności poucza o treści obowiązujących przepisów, informuje o możliwości zwrócenia się do Państwowej Inspekcji Pracy lub innych organów ochrony prawej, czy też wystąpienia na drogę sądową</w:t>
      </w:r>
      <w:r w:rsidR="005C2259">
        <w:rPr>
          <w:color w:val="000000" w:themeColor="text1"/>
        </w:rPr>
        <w:t>,</w:t>
      </w:r>
      <w:r w:rsidRPr="00E63AC5">
        <w:rPr>
          <w:color w:val="000000" w:themeColor="text1"/>
        </w:rPr>
        <w:t xml:space="preserve"> poprzez złożenie powództwa cywilnego. Rzecznik zwraca się bezpośrednio do Państwowej Inspekcji Pracy z prośbą o zbadanie zgłoszonej mu sprawy, ewentualnie, jeśli sprawa była już badana przez </w:t>
      </w:r>
      <w:r w:rsidR="00D565FE">
        <w:rPr>
          <w:color w:val="000000" w:themeColor="text1"/>
        </w:rPr>
        <w:t>PIP</w:t>
      </w:r>
      <w:r w:rsidRPr="00E63AC5">
        <w:rPr>
          <w:color w:val="000000" w:themeColor="text1"/>
        </w:rPr>
        <w:t xml:space="preserve">, zwraca się o przedstawienie informacji o poczynionych w sprawie ustaleniach. </w:t>
      </w:r>
    </w:p>
    <w:p w:rsidR="00C47D3B" w:rsidRPr="00E63AC5" w:rsidRDefault="008C4209" w:rsidP="00965F0C">
      <w:pPr>
        <w:pStyle w:val="NormalnyWeb"/>
        <w:spacing w:before="0" w:beforeAutospacing="0" w:after="0" w:afterAutospacing="0"/>
        <w:jc w:val="both"/>
        <w:rPr>
          <w:color w:val="000000" w:themeColor="text1"/>
        </w:rPr>
      </w:pPr>
      <w:r w:rsidRPr="00E63AC5">
        <w:rPr>
          <w:color w:val="000000" w:themeColor="text1"/>
        </w:rPr>
        <w:t>Z</w:t>
      </w:r>
      <w:r w:rsidR="000E630F" w:rsidRPr="00E63AC5">
        <w:rPr>
          <w:color w:val="000000" w:themeColor="text1"/>
        </w:rPr>
        <w:t xml:space="preserve">darza się również, że </w:t>
      </w:r>
      <w:r w:rsidRPr="00E63AC5">
        <w:rPr>
          <w:color w:val="000000" w:themeColor="text1"/>
        </w:rPr>
        <w:t xml:space="preserve">Rzecznik z urzędu podejmuje </w:t>
      </w:r>
      <w:r w:rsidR="000E630F" w:rsidRPr="00E63AC5">
        <w:rPr>
          <w:color w:val="000000" w:themeColor="text1"/>
        </w:rPr>
        <w:t>sprawy naruszenia powszechnie obowiązujących przepisów prawa pracy, w zakresie</w:t>
      </w:r>
      <w:r w:rsidRPr="00E63AC5">
        <w:rPr>
          <w:color w:val="000000" w:themeColor="text1"/>
        </w:rPr>
        <w:t>, na przykład,</w:t>
      </w:r>
      <w:r w:rsidR="000E630F" w:rsidRPr="00E63AC5">
        <w:rPr>
          <w:color w:val="000000" w:themeColor="text1"/>
        </w:rPr>
        <w:t xml:space="preserve"> prawidłowości wypłacania wynagrodzenia za pracę czy przestrzegania bezpiecznych i higienicznych warunków pracy</w:t>
      </w:r>
      <w:r w:rsidRPr="00E63AC5">
        <w:rPr>
          <w:color w:val="000000" w:themeColor="text1"/>
        </w:rPr>
        <w:t>. Podstawą podjęcia działania są</w:t>
      </w:r>
      <w:r w:rsidR="000E630F" w:rsidRPr="00E63AC5">
        <w:rPr>
          <w:color w:val="000000" w:themeColor="text1"/>
        </w:rPr>
        <w:t xml:space="preserve"> doniesie</w:t>
      </w:r>
      <w:r w:rsidRPr="00E63AC5">
        <w:rPr>
          <w:color w:val="000000" w:themeColor="text1"/>
        </w:rPr>
        <w:t>nia</w:t>
      </w:r>
      <w:r w:rsidR="000E630F" w:rsidRPr="00E63AC5">
        <w:rPr>
          <w:color w:val="000000" w:themeColor="text1"/>
        </w:rPr>
        <w:t xml:space="preserve"> prasow</w:t>
      </w:r>
      <w:r w:rsidRPr="00E63AC5">
        <w:rPr>
          <w:color w:val="000000" w:themeColor="text1"/>
        </w:rPr>
        <w:t>e</w:t>
      </w:r>
      <w:r w:rsidR="000E630F" w:rsidRPr="00E63AC5">
        <w:rPr>
          <w:color w:val="000000" w:themeColor="text1"/>
        </w:rPr>
        <w:t xml:space="preserve"> </w:t>
      </w:r>
      <w:r w:rsidRPr="00E63AC5">
        <w:rPr>
          <w:color w:val="000000" w:themeColor="text1"/>
        </w:rPr>
        <w:t xml:space="preserve">lub </w:t>
      </w:r>
      <w:r w:rsidR="000E630F" w:rsidRPr="00E63AC5">
        <w:rPr>
          <w:color w:val="000000" w:themeColor="text1"/>
        </w:rPr>
        <w:t>informacj</w:t>
      </w:r>
      <w:r w:rsidRPr="00E63AC5">
        <w:rPr>
          <w:color w:val="000000" w:themeColor="text1"/>
        </w:rPr>
        <w:t>e</w:t>
      </w:r>
      <w:r w:rsidR="000E630F" w:rsidRPr="00E63AC5">
        <w:rPr>
          <w:color w:val="000000" w:themeColor="text1"/>
        </w:rPr>
        <w:t xml:space="preserve"> </w:t>
      </w:r>
      <w:r w:rsidRPr="00E63AC5">
        <w:rPr>
          <w:color w:val="000000" w:themeColor="text1"/>
        </w:rPr>
        <w:t>pochodzące z</w:t>
      </w:r>
      <w:r w:rsidR="000E630F" w:rsidRPr="00E63AC5">
        <w:rPr>
          <w:color w:val="000000" w:themeColor="text1"/>
        </w:rPr>
        <w:t xml:space="preserve"> innych środk</w:t>
      </w:r>
      <w:r w:rsidR="00CE37D6">
        <w:rPr>
          <w:color w:val="000000" w:themeColor="text1"/>
        </w:rPr>
        <w:t>ów</w:t>
      </w:r>
      <w:r w:rsidR="000E630F" w:rsidRPr="00E63AC5">
        <w:rPr>
          <w:color w:val="000000" w:themeColor="text1"/>
        </w:rPr>
        <w:t xml:space="preserve"> masowego przekazu.</w:t>
      </w:r>
      <w:r w:rsidRPr="00E63AC5">
        <w:rPr>
          <w:color w:val="000000" w:themeColor="text1"/>
        </w:rPr>
        <w:t xml:space="preserve"> </w:t>
      </w:r>
      <w:r w:rsidR="000E630F" w:rsidRPr="00E63AC5">
        <w:rPr>
          <w:color w:val="000000" w:themeColor="text1"/>
        </w:rPr>
        <w:t>Taką interwencję Rzecznik podjął</w:t>
      </w:r>
      <w:r w:rsidRPr="00E63AC5">
        <w:rPr>
          <w:color w:val="000000" w:themeColor="text1"/>
        </w:rPr>
        <w:t>, na przykład,</w:t>
      </w:r>
      <w:r w:rsidR="000E630F" w:rsidRPr="00E63AC5">
        <w:rPr>
          <w:color w:val="000000" w:themeColor="text1"/>
        </w:rPr>
        <w:t xml:space="preserve"> po zapoznaniu się z artykułem „Jeden ukraiński niewolnik”, opublikowanym w Gazecie Wyborczej we wrześniu 2016 r. Bohaterem publikacji był obywatel Ukrainy który</w:t>
      </w:r>
      <w:r w:rsidR="00CE37D6">
        <w:rPr>
          <w:color w:val="000000" w:themeColor="text1"/>
        </w:rPr>
        <w:t>,</w:t>
      </w:r>
      <w:r w:rsidR="000E630F" w:rsidRPr="00E63AC5">
        <w:rPr>
          <w:color w:val="000000" w:themeColor="text1"/>
        </w:rPr>
        <w:t xml:space="preserve"> na skutek wypadku przy pracy</w:t>
      </w:r>
      <w:r w:rsidR="00CE37D6">
        <w:rPr>
          <w:color w:val="000000" w:themeColor="text1"/>
        </w:rPr>
        <w:t>,</w:t>
      </w:r>
      <w:r w:rsidR="000E630F" w:rsidRPr="00E63AC5">
        <w:rPr>
          <w:color w:val="000000" w:themeColor="text1"/>
        </w:rPr>
        <w:t xml:space="preserve"> stracił część prawej ręki. Jak wynikało z artykułu, pracodawca celowo dopuścił się wielu nieprawidłowości, aby to tragiczne zdarzenie pozbawić cech wypadku przy pracy, a tym samym wyłączyć swoją odpowiedzialność. W oparciu o informacje z artykułu wystąpiono do Okręgowego Inspektoratu Pracy w Poznaniu, który przeprowadził kontrolę i </w:t>
      </w:r>
      <w:r w:rsidR="005C2259">
        <w:rPr>
          <w:color w:val="000000" w:themeColor="text1"/>
        </w:rPr>
        <w:t xml:space="preserve">spowodował </w:t>
      </w:r>
      <w:r w:rsidR="000E630F" w:rsidRPr="00E63AC5">
        <w:rPr>
          <w:color w:val="000000" w:themeColor="text1"/>
        </w:rPr>
        <w:t>wszczęci</w:t>
      </w:r>
      <w:r w:rsidR="005C2259">
        <w:rPr>
          <w:color w:val="000000" w:themeColor="text1"/>
        </w:rPr>
        <w:t>e</w:t>
      </w:r>
      <w:r w:rsidR="000E630F" w:rsidRPr="00E63AC5">
        <w:rPr>
          <w:color w:val="000000" w:themeColor="text1"/>
        </w:rPr>
        <w:t xml:space="preserve"> postępowania karnego wobec pracodawcy. Sam poszkodowany został otoczony pomocą prawną </w:t>
      </w:r>
      <w:r w:rsidRPr="00E63AC5">
        <w:rPr>
          <w:color w:val="000000" w:themeColor="text1"/>
        </w:rPr>
        <w:t xml:space="preserve">przez </w:t>
      </w:r>
      <w:r w:rsidR="000E630F" w:rsidRPr="00E63AC5">
        <w:rPr>
          <w:color w:val="000000" w:themeColor="text1"/>
        </w:rPr>
        <w:t>jedn</w:t>
      </w:r>
      <w:r w:rsidRPr="00E63AC5">
        <w:rPr>
          <w:color w:val="000000" w:themeColor="text1"/>
        </w:rPr>
        <w:t>ą</w:t>
      </w:r>
      <w:r w:rsidR="000E630F" w:rsidRPr="00E63AC5">
        <w:rPr>
          <w:color w:val="000000" w:themeColor="text1"/>
        </w:rPr>
        <w:t xml:space="preserve"> z poznańskich kancelarii prawnych.</w:t>
      </w:r>
    </w:p>
    <w:p w:rsidR="000E630F" w:rsidRPr="00E63AC5" w:rsidRDefault="000E630F" w:rsidP="00965F0C">
      <w:pPr>
        <w:pStyle w:val="NormalnyWeb"/>
        <w:spacing w:before="0" w:beforeAutospacing="0" w:after="0" w:afterAutospacing="0"/>
        <w:jc w:val="both"/>
        <w:rPr>
          <w:color w:val="000000" w:themeColor="text1"/>
        </w:rPr>
      </w:pPr>
      <w:r w:rsidRPr="00E63AC5">
        <w:rPr>
          <w:color w:val="000000" w:themeColor="text1"/>
        </w:rPr>
        <w:t>Po zapoznaniu się z licznymi doniesienia</w:t>
      </w:r>
      <w:r w:rsidR="005C2259">
        <w:rPr>
          <w:color w:val="000000" w:themeColor="text1"/>
        </w:rPr>
        <w:t>mi</w:t>
      </w:r>
      <w:r w:rsidRPr="00E63AC5">
        <w:rPr>
          <w:color w:val="000000" w:themeColor="text1"/>
        </w:rPr>
        <w:t xml:space="preserve"> medialnymi na temat nieprawidłowości przy zatrudnianiu cudzoziemców w ubojni w Kutnie, po przeprowadzonej 5 grudnia 2016 r. szeroko zakrojonej akcji C</w:t>
      </w:r>
      <w:r w:rsidR="008C4209" w:rsidRPr="00E63AC5">
        <w:rPr>
          <w:color w:val="000000" w:themeColor="text1"/>
        </w:rPr>
        <w:t xml:space="preserve">entralnego Biura </w:t>
      </w:r>
      <w:r w:rsidRPr="00E63AC5">
        <w:rPr>
          <w:color w:val="000000" w:themeColor="text1"/>
        </w:rPr>
        <w:t>Ś</w:t>
      </w:r>
      <w:r w:rsidR="008C4209" w:rsidRPr="00E63AC5">
        <w:rPr>
          <w:color w:val="000000" w:themeColor="text1"/>
        </w:rPr>
        <w:t xml:space="preserve">ledczego </w:t>
      </w:r>
      <w:r w:rsidRPr="00E63AC5">
        <w:rPr>
          <w:color w:val="000000" w:themeColor="text1"/>
        </w:rPr>
        <w:t>P</w:t>
      </w:r>
      <w:r w:rsidR="008C4209" w:rsidRPr="00E63AC5">
        <w:rPr>
          <w:color w:val="000000" w:themeColor="text1"/>
        </w:rPr>
        <w:t>olicji</w:t>
      </w:r>
      <w:r w:rsidRPr="00E63AC5">
        <w:rPr>
          <w:color w:val="000000" w:themeColor="text1"/>
        </w:rPr>
        <w:t xml:space="preserve"> i Głównego Inspektoratu Pracy, Rzecznik skierował wystąpienie do Inspektoratu z prośbą o przedstawienie wyników przeprowadzonej w ubojni kontroli. Z uwagi na dużą liczbę ujawnionych nieprawidłowości, także przy zatrudnianiu obywateli Ukrainy, sprawa była monitorowana przez kolejne miesiące.</w:t>
      </w:r>
      <w:r w:rsidR="008C4209" w:rsidRPr="00E63AC5">
        <w:rPr>
          <w:color w:val="000000" w:themeColor="text1"/>
        </w:rPr>
        <w:t xml:space="preserve"> </w:t>
      </w:r>
      <w:r w:rsidRPr="00E63AC5">
        <w:rPr>
          <w:color w:val="000000" w:themeColor="text1"/>
        </w:rPr>
        <w:t>Mając na uwadze wyniki postępowania kontrolnego, 5 sierpnia 2017 r. w Biurze R</w:t>
      </w:r>
      <w:r w:rsidR="001509E2">
        <w:rPr>
          <w:color w:val="000000" w:themeColor="text1"/>
        </w:rPr>
        <w:t>PO</w:t>
      </w:r>
      <w:r w:rsidRPr="00E63AC5">
        <w:rPr>
          <w:color w:val="000000" w:themeColor="text1"/>
        </w:rPr>
        <w:t xml:space="preserve"> odbyło się robocze spotkanie przedstawicieli </w:t>
      </w:r>
      <w:r w:rsidR="001509E2">
        <w:t>MRPiPS</w:t>
      </w:r>
      <w:r w:rsidRPr="00E63AC5">
        <w:rPr>
          <w:color w:val="000000" w:themeColor="text1"/>
        </w:rPr>
        <w:t>, Głównego Inspektoratu Pracy oraz pracowników Zespołu Prawa Pracy i Zabezpieczenia Społecznego oraz Zespołu d</w:t>
      </w:r>
      <w:r w:rsidR="005C2259">
        <w:rPr>
          <w:color w:val="000000" w:themeColor="text1"/>
        </w:rPr>
        <w:t>o spraw</w:t>
      </w:r>
      <w:r w:rsidRPr="00E63AC5">
        <w:rPr>
          <w:color w:val="000000" w:themeColor="text1"/>
        </w:rPr>
        <w:t xml:space="preserve"> Równego Traktowania w Biurze RPO. W spotkaniu wziął przewodniczący Międzyzakładowego Związku Zawodowego Pracowników Ukraińskich w Polsce. Przedmiotem spotkania była wymiana poglądów na temat aktualnych problemów związanych z zatrudnieniem obywateli Ukrainy </w:t>
      </w:r>
      <w:r w:rsidR="009E2661" w:rsidRPr="00E63AC5">
        <w:rPr>
          <w:color w:val="000000" w:themeColor="text1"/>
        </w:rPr>
        <w:t>w</w:t>
      </w:r>
      <w:r w:rsidRPr="00E63AC5">
        <w:rPr>
          <w:color w:val="000000" w:themeColor="text1"/>
        </w:rPr>
        <w:t xml:space="preserve"> Pols</w:t>
      </w:r>
      <w:r w:rsidR="009E2661" w:rsidRPr="00E63AC5">
        <w:rPr>
          <w:color w:val="000000" w:themeColor="text1"/>
        </w:rPr>
        <w:t>ce</w:t>
      </w:r>
      <w:r w:rsidRPr="00E63AC5">
        <w:rPr>
          <w:color w:val="000000" w:themeColor="text1"/>
        </w:rPr>
        <w:t xml:space="preserve">. </w:t>
      </w:r>
    </w:p>
    <w:p w:rsidR="000E630F" w:rsidRPr="00E63AC5" w:rsidRDefault="000E630F" w:rsidP="00965F0C">
      <w:pPr>
        <w:keepNext/>
        <w:jc w:val="both"/>
        <w:rPr>
          <w:color w:val="000000" w:themeColor="text1"/>
        </w:rPr>
      </w:pPr>
      <w:r w:rsidRPr="00E63AC5">
        <w:rPr>
          <w:color w:val="000000" w:themeColor="text1"/>
        </w:rPr>
        <w:t>Ustawa o wdrożeniu niektórych przepisów U</w:t>
      </w:r>
      <w:r w:rsidR="001509E2">
        <w:rPr>
          <w:color w:val="000000" w:themeColor="text1"/>
        </w:rPr>
        <w:t>E</w:t>
      </w:r>
      <w:r w:rsidRPr="00E63AC5">
        <w:rPr>
          <w:color w:val="000000" w:themeColor="text1"/>
        </w:rPr>
        <w:t xml:space="preserve"> w zakresie równego traktowania, implementująca antydyskryminacyjne przepisy unijne, powierzyła R</w:t>
      </w:r>
      <w:r w:rsidR="001509E2">
        <w:rPr>
          <w:color w:val="000000" w:themeColor="text1"/>
        </w:rPr>
        <w:t>PO</w:t>
      </w:r>
      <w:r w:rsidRPr="00E63AC5">
        <w:rPr>
          <w:color w:val="000000" w:themeColor="text1"/>
        </w:rPr>
        <w:t xml:space="preserve">, jako </w:t>
      </w:r>
      <w:r w:rsidR="009E2661" w:rsidRPr="00E63AC5">
        <w:rPr>
          <w:color w:val="000000" w:themeColor="text1"/>
        </w:rPr>
        <w:t xml:space="preserve">niezależnemu </w:t>
      </w:r>
      <w:r w:rsidRPr="00E63AC5">
        <w:rPr>
          <w:color w:val="000000" w:themeColor="text1"/>
        </w:rPr>
        <w:t>organowi, zadania dotyczące realizacji zasady równego traktowania</w:t>
      </w:r>
      <w:r w:rsidRPr="00E63AC5">
        <w:rPr>
          <w:rStyle w:val="Odwoanieprzypisudolnego"/>
          <w:color w:val="000000" w:themeColor="text1"/>
        </w:rPr>
        <w:footnoteReference w:id="5"/>
      </w:r>
      <w:r w:rsidRPr="00E63AC5">
        <w:rPr>
          <w:color w:val="000000" w:themeColor="text1"/>
        </w:rPr>
        <w:t xml:space="preserve">. Do swoich </w:t>
      </w:r>
      <w:r w:rsidRPr="00E63AC5">
        <w:rPr>
          <w:color w:val="000000" w:themeColor="text1"/>
        </w:rPr>
        <w:lastRenderedPageBreak/>
        <w:t xml:space="preserve">podstawowych obowiązków w tym zakresie Rzecznik zalicza przeciwdziałanie wszelkim formom nierównego traktowania ze względu na pochodzenie rasowe, etniczne, narodowość lub religię. W realizacji zadań, szczególnie w zakresie monitoringu przestrzegania wolności i praw człowieka i obywatela w procesie stosowania prawa, przygotowywania analiz oraz monitoringu zakazu dyskryminacji ze względu na narodowość, pochodzenie etniczne i wyznanie, Rzecznika wspiera Komisja </w:t>
      </w:r>
      <w:r w:rsidR="00C71F49">
        <w:rPr>
          <w:color w:val="000000" w:themeColor="text1"/>
        </w:rPr>
        <w:t>E</w:t>
      </w:r>
      <w:r w:rsidRPr="00E63AC5">
        <w:rPr>
          <w:color w:val="000000" w:themeColor="text1"/>
        </w:rPr>
        <w:t>kspertów d</w:t>
      </w:r>
      <w:r w:rsidR="00F73F8D">
        <w:rPr>
          <w:color w:val="000000" w:themeColor="text1"/>
        </w:rPr>
        <w:t>o spraw</w:t>
      </w:r>
      <w:r w:rsidRPr="00E63AC5">
        <w:rPr>
          <w:color w:val="000000" w:themeColor="text1"/>
        </w:rPr>
        <w:t xml:space="preserve"> </w:t>
      </w:r>
      <w:r w:rsidR="00C71F49">
        <w:rPr>
          <w:color w:val="000000" w:themeColor="text1"/>
        </w:rPr>
        <w:t>M</w:t>
      </w:r>
      <w:r w:rsidRPr="00E63AC5">
        <w:rPr>
          <w:color w:val="000000" w:themeColor="text1"/>
        </w:rPr>
        <w:t>igrantów</w:t>
      </w:r>
      <w:r w:rsidR="00CC5A3A" w:rsidRPr="00E63AC5">
        <w:rPr>
          <w:rStyle w:val="Odwoanieprzypisudolnego"/>
          <w:iCs/>
          <w:color w:val="000000" w:themeColor="text1"/>
        </w:rPr>
        <w:footnoteReference w:id="6"/>
      </w:r>
      <w:r w:rsidRPr="00E63AC5">
        <w:rPr>
          <w:color w:val="000000" w:themeColor="text1"/>
        </w:rPr>
        <w:t xml:space="preserve">. </w:t>
      </w:r>
    </w:p>
    <w:p w:rsidR="00CC5A3A" w:rsidRPr="00E63AC5" w:rsidRDefault="000E630F" w:rsidP="00965F0C">
      <w:pPr>
        <w:jc w:val="both"/>
        <w:rPr>
          <w:iCs/>
          <w:color w:val="000000" w:themeColor="text1"/>
        </w:rPr>
      </w:pPr>
      <w:r w:rsidRPr="00E63AC5">
        <w:rPr>
          <w:color w:val="000000" w:themeColor="text1"/>
        </w:rPr>
        <w:t xml:space="preserve">Kwestia podejmowania legalnej pracy przez migrantów i ochrony praw pracowniczych cudzoziemców została przedyskutowana na posiedzeniu </w:t>
      </w:r>
      <w:r w:rsidR="00CC5A3A" w:rsidRPr="00E63AC5">
        <w:rPr>
          <w:color w:val="000000" w:themeColor="text1"/>
        </w:rPr>
        <w:t>k</w:t>
      </w:r>
      <w:r w:rsidRPr="00E63AC5">
        <w:rPr>
          <w:color w:val="000000" w:themeColor="text1"/>
        </w:rPr>
        <w:t xml:space="preserve">omisji </w:t>
      </w:r>
      <w:r w:rsidR="00CC5A3A" w:rsidRPr="00E63AC5">
        <w:rPr>
          <w:color w:val="000000" w:themeColor="text1"/>
        </w:rPr>
        <w:t>e</w:t>
      </w:r>
      <w:r w:rsidRPr="00E63AC5">
        <w:rPr>
          <w:color w:val="000000" w:themeColor="text1"/>
        </w:rPr>
        <w:t xml:space="preserve">kspertów 21 września 2016 r. W trakcie posiedzenia </w:t>
      </w:r>
      <w:r w:rsidR="009E2661" w:rsidRPr="00E63AC5">
        <w:rPr>
          <w:color w:val="000000" w:themeColor="text1"/>
        </w:rPr>
        <w:t>k</w:t>
      </w:r>
      <w:r w:rsidRPr="00E63AC5">
        <w:rPr>
          <w:color w:val="000000" w:themeColor="text1"/>
        </w:rPr>
        <w:t>omisji Prezes Fundacji Nasz Wybór omówiła sytuację Ukraińców w Polsce wskazując</w:t>
      </w:r>
      <w:r w:rsidR="009E2661" w:rsidRPr="00E63AC5">
        <w:rPr>
          <w:color w:val="000000" w:themeColor="text1"/>
        </w:rPr>
        <w:t>, między innymi,</w:t>
      </w:r>
      <w:r w:rsidRPr="00E63AC5">
        <w:rPr>
          <w:color w:val="000000" w:themeColor="text1"/>
        </w:rPr>
        <w:t xml:space="preserve"> że coraz więcej migrantów ukraińskich pada ofiarą wykorzyst</w:t>
      </w:r>
      <w:r w:rsidR="00F73F8D">
        <w:rPr>
          <w:color w:val="000000" w:themeColor="text1"/>
        </w:rPr>
        <w:t>yw</w:t>
      </w:r>
      <w:r w:rsidRPr="00E63AC5">
        <w:rPr>
          <w:color w:val="000000" w:themeColor="text1"/>
        </w:rPr>
        <w:t>ania przez pracodawców. Prezes Stowarzyszenia Interwencji Prawnej przedstawił g</w:t>
      </w:r>
      <w:r w:rsidRPr="00E63AC5">
        <w:rPr>
          <w:iCs/>
          <w:color w:val="000000" w:themeColor="text1"/>
        </w:rPr>
        <w:t xml:space="preserve">łówne problemy związane z rejestracją oświadczeń o zamiarze powierzenia wykonywania pracy i uzyskiwaniem zezwoleń na pracę w Polsce. W posiedzeniu </w:t>
      </w:r>
      <w:r w:rsidR="00CC5A3A" w:rsidRPr="00E63AC5">
        <w:rPr>
          <w:iCs/>
          <w:color w:val="000000" w:themeColor="text1"/>
        </w:rPr>
        <w:t>k</w:t>
      </w:r>
      <w:r w:rsidRPr="00E63AC5">
        <w:rPr>
          <w:iCs/>
          <w:color w:val="000000" w:themeColor="text1"/>
        </w:rPr>
        <w:t>omisji uczestniczy</w:t>
      </w:r>
      <w:r w:rsidR="00CC5A3A" w:rsidRPr="00E63AC5">
        <w:rPr>
          <w:iCs/>
          <w:color w:val="000000" w:themeColor="text1"/>
        </w:rPr>
        <w:t>li</w:t>
      </w:r>
      <w:r w:rsidRPr="00E63AC5">
        <w:rPr>
          <w:iCs/>
          <w:color w:val="000000" w:themeColor="text1"/>
        </w:rPr>
        <w:t xml:space="preserve"> przedstawiciel</w:t>
      </w:r>
      <w:r w:rsidR="00CC5A3A" w:rsidRPr="00E63AC5">
        <w:rPr>
          <w:iCs/>
          <w:color w:val="000000" w:themeColor="text1"/>
        </w:rPr>
        <w:t>e</w:t>
      </w:r>
      <w:r w:rsidRPr="00E63AC5">
        <w:rPr>
          <w:iCs/>
          <w:color w:val="000000" w:themeColor="text1"/>
        </w:rPr>
        <w:t xml:space="preserve"> </w:t>
      </w:r>
      <w:r w:rsidR="001509E2">
        <w:t>MRPiPS</w:t>
      </w:r>
      <w:r w:rsidRPr="00E63AC5">
        <w:rPr>
          <w:iCs/>
          <w:color w:val="000000" w:themeColor="text1"/>
        </w:rPr>
        <w:t xml:space="preserve">. </w:t>
      </w:r>
      <w:r w:rsidR="00CC5A3A" w:rsidRPr="00E63AC5">
        <w:rPr>
          <w:iCs/>
          <w:color w:val="000000" w:themeColor="text1"/>
        </w:rPr>
        <w:t xml:space="preserve">Przedstawili oni </w:t>
      </w:r>
      <w:r w:rsidRPr="00E63AC5">
        <w:rPr>
          <w:iCs/>
          <w:color w:val="000000" w:themeColor="text1"/>
        </w:rPr>
        <w:t>p</w:t>
      </w:r>
      <w:r w:rsidR="00CC5A3A" w:rsidRPr="00E63AC5">
        <w:rPr>
          <w:iCs/>
          <w:color w:val="000000" w:themeColor="text1"/>
        </w:rPr>
        <w:t xml:space="preserve">lanowane </w:t>
      </w:r>
      <w:r w:rsidRPr="00E63AC5">
        <w:rPr>
          <w:iCs/>
          <w:color w:val="000000" w:themeColor="text1"/>
        </w:rPr>
        <w:t>zmiany ustaw</w:t>
      </w:r>
      <w:r w:rsidR="00CC5A3A" w:rsidRPr="00E63AC5">
        <w:rPr>
          <w:iCs/>
          <w:color w:val="000000" w:themeColor="text1"/>
        </w:rPr>
        <w:t>y</w:t>
      </w:r>
      <w:r w:rsidRPr="00E63AC5">
        <w:rPr>
          <w:iCs/>
          <w:color w:val="000000" w:themeColor="text1"/>
        </w:rPr>
        <w:t xml:space="preserve"> o promocji zatrudnienia i instytucjach rynku pracy i niektórych innych ustaw</w:t>
      </w:r>
      <w:r w:rsidR="00CC5A3A" w:rsidRPr="00E63AC5">
        <w:rPr>
          <w:iCs/>
          <w:color w:val="000000" w:themeColor="text1"/>
        </w:rPr>
        <w:t>,</w:t>
      </w:r>
      <w:r w:rsidRPr="00E63AC5">
        <w:rPr>
          <w:iCs/>
          <w:color w:val="000000" w:themeColor="text1"/>
        </w:rPr>
        <w:t xml:space="preserve"> związane z implementacją dyrektywy P</w:t>
      </w:r>
      <w:r w:rsidR="001509E2">
        <w:rPr>
          <w:iCs/>
          <w:color w:val="000000" w:themeColor="text1"/>
        </w:rPr>
        <w:t>E</w:t>
      </w:r>
      <w:r w:rsidRPr="00E63AC5">
        <w:rPr>
          <w:iCs/>
          <w:color w:val="000000" w:themeColor="text1"/>
        </w:rPr>
        <w:t xml:space="preserve"> i Rady 2014/36/UE z 26 lutego 2014 r. w sprawie warunków wjazdu i pobytu obywateli państw trzecich w celu zatrudnienia w charakterze pracownika sezonowego.</w:t>
      </w:r>
      <w:r w:rsidRPr="00E63AC5">
        <w:rPr>
          <w:i/>
          <w:iCs/>
          <w:color w:val="000000" w:themeColor="text1"/>
        </w:rPr>
        <w:t xml:space="preserve"> </w:t>
      </w:r>
      <w:r w:rsidRPr="00E63AC5">
        <w:rPr>
          <w:iCs/>
          <w:color w:val="000000" w:themeColor="text1"/>
        </w:rPr>
        <w:t>Przedstawiciel P</w:t>
      </w:r>
      <w:r w:rsidR="001509E2">
        <w:rPr>
          <w:iCs/>
          <w:color w:val="000000" w:themeColor="text1"/>
        </w:rPr>
        <w:t>IP</w:t>
      </w:r>
      <w:r w:rsidRPr="00E63AC5">
        <w:rPr>
          <w:iCs/>
          <w:color w:val="000000" w:themeColor="text1"/>
        </w:rPr>
        <w:t xml:space="preserve"> zaprezentował członkom </w:t>
      </w:r>
      <w:r w:rsidR="00CC5A3A" w:rsidRPr="00E63AC5">
        <w:rPr>
          <w:iCs/>
          <w:color w:val="000000" w:themeColor="text1"/>
        </w:rPr>
        <w:t>k</w:t>
      </w:r>
      <w:r w:rsidRPr="00E63AC5">
        <w:rPr>
          <w:iCs/>
          <w:color w:val="000000" w:themeColor="text1"/>
        </w:rPr>
        <w:t xml:space="preserve">omisji raport dotyczący legalności zatrudnienia oraz ochrony praw pracowniczych cudzoziemców, w tym obywateli Ukrainy. </w:t>
      </w:r>
    </w:p>
    <w:p w:rsidR="000E630F" w:rsidRPr="00E63AC5" w:rsidRDefault="000E630F" w:rsidP="00965F0C">
      <w:pPr>
        <w:jc w:val="both"/>
        <w:rPr>
          <w:iCs/>
          <w:color w:val="000000" w:themeColor="text1"/>
        </w:rPr>
      </w:pPr>
      <w:r w:rsidRPr="00E63AC5">
        <w:rPr>
          <w:color w:val="000000" w:themeColor="text1"/>
        </w:rPr>
        <w:t xml:space="preserve">Podczas posiedzenia Komisji </w:t>
      </w:r>
      <w:r w:rsidR="00C71F49">
        <w:rPr>
          <w:color w:val="000000" w:themeColor="text1"/>
        </w:rPr>
        <w:t>E</w:t>
      </w:r>
      <w:r w:rsidRPr="00E63AC5">
        <w:rPr>
          <w:color w:val="000000" w:themeColor="text1"/>
        </w:rPr>
        <w:t>kspertów d</w:t>
      </w:r>
      <w:r w:rsidR="00CE37D6">
        <w:rPr>
          <w:color w:val="000000" w:themeColor="text1"/>
        </w:rPr>
        <w:t>o spraw</w:t>
      </w:r>
      <w:r w:rsidRPr="00E63AC5">
        <w:rPr>
          <w:color w:val="000000" w:themeColor="text1"/>
        </w:rPr>
        <w:t xml:space="preserve"> </w:t>
      </w:r>
      <w:r w:rsidR="00C71F49">
        <w:rPr>
          <w:color w:val="000000" w:themeColor="text1"/>
        </w:rPr>
        <w:t>M</w:t>
      </w:r>
      <w:r w:rsidRPr="00E63AC5">
        <w:rPr>
          <w:color w:val="000000" w:themeColor="text1"/>
        </w:rPr>
        <w:t>igrantów, które odbyło się 27 listopada 2017 r., ponownie poruszono temat zmian ustaw</w:t>
      </w:r>
      <w:r w:rsidR="00CC5A3A" w:rsidRPr="00E63AC5">
        <w:rPr>
          <w:color w:val="000000" w:themeColor="text1"/>
        </w:rPr>
        <w:t>y</w:t>
      </w:r>
      <w:r w:rsidRPr="00E63AC5">
        <w:rPr>
          <w:color w:val="000000" w:themeColor="text1"/>
        </w:rPr>
        <w:t xml:space="preserve"> o promocji zatrudnienia i instytucjach rynku pracy wprowadzonych na mocy nowelizacji z 20 lipca 2017 r., w związku z koniecznością wdrożenia do polskiego porządku prawnego dyrektywy w sprawie warunków wjazdu i pobytu obywateli państw trzecich w celu zatrudnienia w charakterze pracownika sezonowego. Na posiedzeniu omówion</w:t>
      </w:r>
      <w:r w:rsidR="00CC5A3A" w:rsidRPr="00E63AC5">
        <w:rPr>
          <w:color w:val="000000" w:themeColor="text1"/>
        </w:rPr>
        <w:t>y</w:t>
      </w:r>
      <w:r w:rsidRPr="00E63AC5">
        <w:rPr>
          <w:color w:val="000000" w:themeColor="text1"/>
        </w:rPr>
        <w:t xml:space="preserve"> został również wpływ środków finansowych pozyskanych przez </w:t>
      </w:r>
      <w:r w:rsidR="00CC5A3A" w:rsidRPr="00E63AC5">
        <w:rPr>
          <w:color w:val="000000" w:themeColor="text1"/>
        </w:rPr>
        <w:t>u</w:t>
      </w:r>
      <w:r w:rsidRPr="00E63AC5">
        <w:rPr>
          <w:color w:val="000000" w:themeColor="text1"/>
        </w:rPr>
        <w:t xml:space="preserve">rzędy </w:t>
      </w:r>
      <w:r w:rsidR="00CC5A3A" w:rsidRPr="00E63AC5">
        <w:rPr>
          <w:color w:val="000000" w:themeColor="text1"/>
        </w:rPr>
        <w:t>w</w:t>
      </w:r>
      <w:r w:rsidRPr="00E63AC5">
        <w:rPr>
          <w:color w:val="000000" w:themeColor="text1"/>
        </w:rPr>
        <w:t>ojewódzkie w konkursie M</w:t>
      </w:r>
      <w:r w:rsidR="00554967">
        <w:rPr>
          <w:color w:val="000000" w:themeColor="text1"/>
        </w:rPr>
        <w:t>SWiA</w:t>
      </w:r>
      <w:r w:rsidRPr="00E63AC5">
        <w:rPr>
          <w:color w:val="000000" w:themeColor="text1"/>
        </w:rPr>
        <w:t>, przeprowadzonym w ramach Funduszu Azylu, Migracji i Integracji</w:t>
      </w:r>
      <w:r w:rsidR="00BF1663">
        <w:rPr>
          <w:color w:val="000000" w:themeColor="text1"/>
        </w:rPr>
        <w:t>,</w:t>
      </w:r>
      <w:r w:rsidRPr="00E63AC5">
        <w:rPr>
          <w:color w:val="000000" w:themeColor="text1"/>
        </w:rPr>
        <w:t xml:space="preserve"> na warunki obsługi interesantów oraz sposób wykonywania przez </w:t>
      </w:r>
      <w:r w:rsidR="00CC5A3A" w:rsidRPr="00E63AC5">
        <w:rPr>
          <w:color w:val="000000" w:themeColor="text1"/>
        </w:rPr>
        <w:t>u</w:t>
      </w:r>
      <w:r w:rsidRPr="00E63AC5">
        <w:rPr>
          <w:color w:val="000000" w:themeColor="text1"/>
        </w:rPr>
        <w:t>rzędy zadań w zakresie prowadzenia postępowań w sprawach udzielania cudzoziemcom zezwoleń na pobyt, w tym zezwoleń na pobyt i pracę, na terytorium Polski.</w:t>
      </w:r>
    </w:p>
    <w:p w:rsidR="00F26416" w:rsidRPr="00E63AC5" w:rsidRDefault="00F26416" w:rsidP="00965F0C">
      <w:pPr>
        <w:pStyle w:val="NormalnyWeb"/>
        <w:spacing w:before="0" w:beforeAutospacing="0" w:after="0" w:afterAutospacing="0"/>
        <w:jc w:val="both"/>
        <w:rPr>
          <w:b/>
          <w:bCs/>
          <w:color w:val="000000" w:themeColor="text1"/>
        </w:rPr>
      </w:pPr>
    </w:p>
    <w:p w:rsidR="0061232C" w:rsidRPr="00E63AC5" w:rsidRDefault="0061232C" w:rsidP="00965F0C">
      <w:pPr>
        <w:pStyle w:val="NormalnyWeb"/>
        <w:spacing w:before="0" w:beforeAutospacing="0" w:after="0" w:afterAutospacing="0"/>
        <w:jc w:val="both"/>
        <w:rPr>
          <w:b/>
          <w:bCs/>
          <w:color w:val="000000" w:themeColor="text1"/>
        </w:rPr>
      </w:pPr>
      <w:r w:rsidRPr="00E63AC5">
        <w:rPr>
          <w:b/>
          <w:bCs/>
          <w:color w:val="000000" w:themeColor="text1"/>
        </w:rPr>
        <w:t xml:space="preserve">7/ </w:t>
      </w:r>
      <w:r w:rsidRPr="006700E9">
        <w:rPr>
          <w:b/>
          <w:bCs/>
          <w:color w:val="000000" w:themeColor="text1"/>
        </w:rPr>
        <w:t>Przedmiot i liczba wszczętych postępowań i wyroków w związku ze stwierdzonymi zachowaniami o charakterze ra</w:t>
      </w:r>
      <w:r w:rsidR="00477440" w:rsidRPr="006700E9">
        <w:rPr>
          <w:b/>
          <w:bCs/>
          <w:color w:val="000000" w:themeColor="text1"/>
        </w:rPr>
        <w:t xml:space="preserve">sistowskim lub dyskryminacyjnym wobec pracowników migrujących </w:t>
      </w:r>
    </w:p>
    <w:p w:rsidR="00F26416" w:rsidRPr="00B87A45" w:rsidRDefault="005865DC" w:rsidP="00965F0C">
      <w:pPr>
        <w:pStyle w:val="NormalnyWeb"/>
        <w:spacing w:before="0" w:beforeAutospacing="0" w:after="0" w:afterAutospacing="0"/>
        <w:jc w:val="both"/>
        <w:rPr>
          <w:bCs/>
          <w:color w:val="000000" w:themeColor="text1"/>
        </w:rPr>
      </w:pPr>
      <w:r>
        <w:rPr>
          <w:bCs/>
          <w:color w:val="000000" w:themeColor="text1"/>
        </w:rPr>
        <w:t xml:space="preserve">Dane </w:t>
      </w:r>
      <w:r w:rsidR="00D32D46">
        <w:rPr>
          <w:bCs/>
          <w:color w:val="000000" w:themeColor="text1"/>
        </w:rPr>
        <w:t xml:space="preserve">dotyczące zachowań tego rodzaju wobec pracowników migrujących, w związku z ich statusem pracownika migrującego, </w:t>
      </w:r>
      <w:r>
        <w:rPr>
          <w:bCs/>
          <w:color w:val="000000" w:themeColor="text1"/>
        </w:rPr>
        <w:t>nie są dostępne.</w:t>
      </w:r>
    </w:p>
    <w:p w:rsidR="00F26416" w:rsidRPr="00E63AC5" w:rsidRDefault="00F26416" w:rsidP="00965F0C">
      <w:pPr>
        <w:pStyle w:val="NormalnyWeb"/>
        <w:spacing w:before="0" w:beforeAutospacing="0" w:after="0" w:afterAutospacing="0"/>
        <w:jc w:val="both"/>
        <w:rPr>
          <w:b/>
          <w:bCs/>
          <w:color w:val="000000" w:themeColor="text1"/>
        </w:rPr>
      </w:pPr>
    </w:p>
    <w:p w:rsidR="00477440" w:rsidRDefault="00477440" w:rsidP="00965F0C">
      <w:pPr>
        <w:pStyle w:val="NormalnyWeb"/>
        <w:spacing w:before="0" w:beforeAutospacing="0" w:after="0" w:afterAutospacing="0"/>
        <w:jc w:val="both"/>
        <w:rPr>
          <w:b/>
          <w:bCs/>
          <w:color w:val="000000" w:themeColor="text1"/>
        </w:rPr>
      </w:pPr>
      <w:r w:rsidRPr="00E63AC5">
        <w:rPr>
          <w:b/>
          <w:bCs/>
          <w:color w:val="000000" w:themeColor="text1"/>
        </w:rPr>
        <w:t xml:space="preserve">8/ </w:t>
      </w:r>
      <w:r w:rsidRPr="00956BFF">
        <w:rPr>
          <w:b/>
          <w:bCs/>
          <w:color w:val="000000" w:themeColor="text1"/>
        </w:rPr>
        <w:t>Mechanizmy kontroli w celu zapewnienia wdrażania ustawodawstwa antydyskryminacyjnego - w odniesieniu do pracowników migrujących</w:t>
      </w:r>
      <w:r w:rsidRPr="00E63AC5">
        <w:rPr>
          <w:b/>
          <w:bCs/>
          <w:color w:val="000000" w:themeColor="text1"/>
        </w:rPr>
        <w:t xml:space="preserve"> </w:t>
      </w:r>
    </w:p>
    <w:p w:rsidR="00956BFF" w:rsidRDefault="00D8403D" w:rsidP="00965F0C">
      <w:pPr>
        <w:jc w:val="both"/>
      </w:pPr>
      <w:r w:rsidRPr="000423A9">
        <w:t xml:space="preserve">Zakaz nierównego traktowania i dyskryminacji w pracy </w:t>
      </w:r>
      <w:r w:rsidR="00956BFF">
        <w:t xml:space="preserve">zawiera Kodeks pracy. </w:t>
      </w:r>
      <w:r w:rsidR="00956BFF" w:rsidRPr="000423A9">
        <w:t xml:space="preserve">Prawo wykonywania pracy w warunkach wolnych od wszelkiej dyskryminacji i nierównego traktowania jest przynależne wszystkim pracownikom, w tym cudzoziemcom świadczącym pracę w Polsce. </w:t>
      </w:r>
      <w:r w:rsidRPr="000423A9">
        <w:t>Postanowienia w tym zakresie mają rangę podstawowych zasad prawa pracy</w:t>
      </w:r>
      <w:r w:rsidR="00956BFF">
        <w:t>,</w:t>
      </w:r>
      <w:r w:rsidRPr="000423A9">
        <w:t xml:space="preserve"> t</w:t>
      </w:r>
      <w:r w:rsidR="00956BFF">
        <w:t>o jest</w:t>
      </w:r>
      <w:r w:rsidRPr="000423A9">
        <w:t xml:space="preserve"> norm, w których ustawodawca wyraził wartości uznane </w:t>
      </w:r>
      <w:r w:rsidR="00956BFF">
        <w:t xml:space="preserve">za </w:t>
      </w:r>
      <w:r w:rsidRPr="000423A9">
        <w:t xml:space="preserve">szczególnie istotne. </w:t>
      </w:r>
    </w:p>
    <w:p w:rsidR="00D8403D" w:rsidRPr="000423A9" w:rsidRDefault="00956BFF" w:rsidP="00965F0C">
      <w:pPr>
        <w:jc w:val="both"/>
      </w:pPr>
      <w:r>
        <w:t>Z</w:t>
      </w:r>
      <w:r w:rsidR="00D8403D" w:rsidRPr="000423A9">
        <w:t>godnie z ustaw</w:t>
      </w:r>
      <w:r>
        <w:t>ą</w:t>
      </w:r>
      <w:r w:rsidR="00D8403D" w:rsidRPr="000423A9">
        <w:t xml:space="preserve"> o promocji zatrudnienia i instytucjach rynku pracy, odmowa zatrudnienia kandydata na wolnym miejscu pracy lub miejscu przygotowania zawodowego z uwagi na kryteria o charakterze dyskryminacyjnym stanowi wykroczenie zagrożone karą grzywny nie </w:t>
      </w:r>
      <w:r w:rsidR="00D8403D" w:rsidRPr="000423A9">
        <w:lastRenderedPageBreak/>
        <w:t>niższą niż 3</w:t>
      </w:r>
      <w:r w:rsidR="00982C71">
        <w:t>.</w:t>
      </w:r>
      <w:r w:rsidR="00D8403D" w:rsidRPr="000423A9">
        <w:t xml:space="preserve">000 zł. </w:t>
      </w:r>
      <w:r>
        <w:t xml:space="preserve">W razie otrzymania sygnału wskazującego </w:t>
      </w:r>
      <w:r w:rsidRPr="000423A9">
        <w:t xml:space="preserve">na podejrzenie naruszenia przepisów </w:t>
      </w:r>
      <w:r>
        <w:t>i</w:t>
      </w:r>
      <w:r w:rsidR="00D8403D" w:rsidRPr="000423A9">
        <w:t>nspektorzy pracy badają</w:t>
      </w:r>
      <w:r>
        <w:t>,</w:t>
      </w:r>
      <w:r w:rsidR="00D8403D" w:rsidRPr="000423A9">
        <w:t xml:space="preserve"> czy nie doszło do naruszenia zakazu nierównego traktowania i dyskryminacji w dostępie do zatrudnienia.</w:t>
      </w:r>
    </w:p>
    <w:p w:rsidR="00576FBE" w:rsidRPr="008A15EB" w:rsidRDefault="00576FBE" w:rsidP="00965F0C">
      <w:pPr>
        <w:autoSpaceDE w:val="0"/>
        <w:autoSpaceDN w:val="0"/>
        <w:adjustRightInd w:val="0"/>
        <w:jc w:val="both"/>
        <w:rPr>
          <w:rFonts w:eastAsia="TimesNewRoman"/>
          <w:lang w:eastAsia="en-US"/>
        </w:rPr>
      </w:pPr>
      <w:r w:rsidRPr="008A15EB">
        <w:rPr>
          <w:rFonts w:eastAsiaTheme="minorHAnsi"/>
          <w:bCs/>
          <w:lang w:eastAsia="en-US"/>
        </w:rPr>
        <w:t xml:space="preserve">W konsekwencji nowelizacji ustawy o promocji zatrudnienia i instytucjach rynku pracy (ustawa </w:t>
      </w:r>
      <w:r w:rsidRPr="008A15EB">
        <w:rPr>
          <w:rFonts w:eastAsia="TimesNewRoman"/>
          <w:lang w:eastAsia="en-US"/>
        </w:rPr>
        <w:t>z 29 kwietnia 2016 r.</w:t>
      </w:r>
      <w:r w:rsidR="008A15EB">
        <w:rPr>
          <w:rFonts w:eastAsia="TimesNewRoman"/>
          <w:lang w:eastAsia="en-US"/>
        </w:rPr>
        <w:t xml:space="preserve"> </w:t>
      </w:r>
      <w:r w:rsidRPr="008A15EB">
        <w:rPr>
          <w:rFonts w:eastAsiaTheme="minorHAnsi"/>
          <w:bCs/>
          <w:lang w:eastAsia="en-US"/>
        </w:rPr>
        <w:t>o zmianie ustawy o promocji zatrudnienia i instytucjach rynku pracy, ustawy o Państwowej Inspekcji Pracy oraz ustawy o wdrożeniu niektórych przepisów U</w:t>
      </w:r>
      <w:r w:rsidR="001509E2">
        <w:rPr>
          <w:rFonts w:eastAsiaTheme="minorHAnsi"/>
          <w:bCs/>
          <w:lang w:eastAsia="en-US"/>
        </w:rPr>
        <w:t>E</w:t>
      </w:r>
      <w:r w:rsidRPr="008A15EB">
        <w:rPr>
          <w:rFonts w:eastAsiaTheme="minorHAnsi"/>
          <w:bCs/>
          <w:lang w:eastAsia="en-US"/>
        </w:rPr>
        <w:t xml:space="preserve"> w zakresie równego traktowania), w związku z wdrożeniem </w:t>
      </w:r>
      <w:r w:rsidRPr="008A15EB">
        <w:rPr>
          <w:rFonts w:eastAsia="TimesNewRoman"/>
          <w:lang w:eastAsia="en-US"/>
        </w:rPr>
        <w:t>dyrektywy P</w:t>
      </w:r>
      <w:r w:rsidR="001509E2">
        <w:rPr>
          <w:rFonts w:eastAsia="TimesNewRoman"/>
          <w:lang w:eastAsia="en-US"/>
        </w:rPr>
        <w:t>E</w:t>
      </w:r>
      <w:r w:rsidRPr="008A15EB">
        <w:rPr>
          <w:rFonts w:eastAsia="TimesNewRoman"/>
          <w:lang w:eastAsia="en-US"/>
        </w:rPr>
        <w:t xml:space="preserve"> i Rady 2014/54/UE z 16 kwietnia 2014 r. w sprawie środków ułatwiających</w:t>
      </w:r>
      <w:r w:rsidR="00C034CC">
        <w:rPr>
          <w:rFonts w:eastAsia="TimesNewRoman"/>
          <w:lang w:eastAsia="en-US"/>
        </w:rPr>
        <w:t xml:space="preserve"> </w:t>
      </w:r>
      <w:r w:rsidRPr="008A15EB">
        <w:rPr>
          <w:rFonts w:eastAsia="TimesNewRoman"/>
          <w:lang w:eastAsia="en-US"/>
        </w:rPr>
        <w:t>korzystanie z praw przyznanych pracownikom w kontekście swobodnego przepływu pracowników</w:t>
      </w:r>
      <w:r w:rsidR="00C71F49">
        <w:rPr>
          <w:rFonts w:eastAsia="TimesNewRoman"/>
          <w:lang w:eastAsia="en-US"/>
        </w:rPr>
        <w:t>,</w:t>
      </w:r>
      <w:r w:rsidRPr="008A15EB">
        <w:rPr>
          <w:rFonts w:eastAsia="TimesNewRoman"/>
          <w:lang w:eastAsia="en-US"/>
        </w:rPr>
        <w:t xml:space="preserve"> na </w:t>
      </w:r>
      <w:r w:rsidR="001509E2">
        <w:t>MRPiPS</w:t>
      </w:r>
      <w:r w:rsidRPr="008A15EB">
        <w:rPr>
          <w:rFonts w:eastAsia="TimesNewRoman"/>
          <w:lang w:eastAsia="en-US"/>
        </w:rPr>
        <w:t xml:space="preserve"> nałożony został obowiązek monitorowania, analizy i wspierania równego traktowania osób korzystających z prawa do swobodnego przepływu pracowników w ramach U</w:t>
      </w:r>
      <w:r w:rsidR="00C71F49">
        <w:rPr>
          <w:rFonts w:eastAsia="TimesNewRoman"/>
          <w:lang w:eastAsia="en-US"/>
        </w:rPr>
        <w:t>E</w:t>
      </w:r>
      <w:r w:rsidRPr="008A15EB">
        <w:rPr>
          <w:rFonts w:eastAsia="TimesNewRoman"/>
          <w:lang w:eastAsia="en-US"/>
        </w:rPr>
        <w:t xml:space="preserve"> oraz członków ich rodzin poprzez:</w:t>
      </w:r>
    </w:p>
    <w:p w:rsidR="00576FBE" w:rsidRPr="008A15EB" w:rsidRDefault="00576FBE" w:rsidP="0015754C">
      <w:pPr>
        <w:pStyle w:val="Akapitzlist"/>
        <w:numPr>
          <w:ilvl w:val="0"/>
          <w:numId w:val="89"/>
        </w:numPr>
        <w:autoSpaceDE w:val="0"/>
        <w:autoSpaceDN w:val="0"/>
        <w:adjustRightInd w:val="0"/>
        <w:rPr>
          <w:rFonts w:eastAsia="TimesNewRoman"/>
        </w:rPr>
      </w:pPr>
      <w:r w:rsidRPr="008A15EB">
        <w:rPr>
          <w:rFonts w:eastAsia="TimesNewRoman"/>
        </w:rPr>
        <w:t>zlecanie niezależnych sondaży i analiz oraz publikowanie niezależnych sprawozdań i zaleceń na temat nieuzasadnionych</w:t>
      </w:r>
      <w:r w:rsidR="008A15EB" w:rsidRPr="008A15EB">
        <w:rPr>
          <w:rFonts w:eastAsia="TimesNewRoman"/>
        </w:rPr>
        <w:t xml:space="preserve"> </w:t>
      </w:r>
      <w:r w:rsidRPr="008A15EB">
        <w:rPr>
          <w:rFonts w:eastAsia="TimesNewRoman"/>
        </w:rPr>
        <w:t>ograniczeń i przeszkód w zakresie prawa do swobodnego przepływu pracowników i ich</w:t>
      </w:r>
      <w:r w:rsidR="008A15EB" w:rsidRPr="008A15EB">
        <w:rPr>
          <w:rFonts w:eastAsia="TimesNewRoman"/>
        </w:rPr>
        <w:t xml:space="preserve"> </w:t>
      </w:r>
      <w:r w:rsidRPr="008A15EB">
        <w:rPr>
          <w:rFonts w:eastAsia="TimesNewRoman"/>
        </w:rPr>
        <w:t>dyskryminacji,</w:t>
      </w:r>
    </w:p>
    <w:p w:rsidR="00576FBE" w:rsidRPr="008A15EB" w:rsidRDefault="00576FBE" w:rsidP="0015754C">
      <w:pPr>
        <w:pStyle w:val="Akapitzlist"/>
        <w:numPr>
          <w:ilvl w:val="0"/>
          <w:numId w:val="89"/>
        </w:numPr>
        <w:autoSpaceDE w:val="0"/>
        <w:autoSpaceDN w:val="0"/>
        <w:adjustRightInd w:val="0"/>
        <w:rPr>
          <w:rFonts w:eastAsia="TimesNewRoman"/>
        </w:rPr>
      </w:pPr>
      <w:r w:rsidRPr="008A15EB">
        <w:rPr>
          <w:rFonts w:eastAsia="TimesNewRoman"/>
        </w:rPr>
        <w:t>inicjowanie i monitorowanie działań mających na celu przeciwdziałanie nieuzasadnionym ograniczeniom</w:t>
      </w:r>
      <w:r w:rsidR="008A15EB" w:rsidRPr="008A15EB">
        <w:rPr>
          <w:rFonts w:eastAsia="TimesNewRoman"/>
        </w:rPr>
        <w:t xml:space="preserve"> </w:t>
      </w:r>
      <w:r w:rsidRPr="008A15EB">
        <w:rPr>
          <w:rFonts w:eastAsia="TimesNewRoman"/>
        </w:rPr>
        <w:t>i przeszkodom w zakresie prawa do swobodnego przepływu pracowników oraz ich dyskryminacji,</w:t>
      </w:r>
    </w:p>
    <w:p w:rsidR="00576FBE" w:rsidRPr="008A15EB" w:rsidRDefault="00576FBE" w:rsidP="0015754C">
      <w:pPr>
        <w:pStyle w:val="Akapitzlist"/>
        <w:numPr>
          <w:ilvl w:val="0"/>
          <w:numId w:val="89"/>
        </w:numPr>
        <w:autoSpaceDE w:val="0"/>
        <w:autoSpaceDN w:val="0"/>
        <w:adjustRightInd w:val="0"/>
        <w:rPr>
          <w:rFonts w:eastAsia="TimesNewRoman"/>
        </w:rPr>
      </w:pPr>
      <w:r w:rsidRPr="008A15EB">
        <w:rPr>
          <w:rFonts w:eastAsia="TimesNewRoman"/>
        </w:rPr>
        <w:t>publikowanie informacji o przepisach dotyczących swobodnego przepływu pracowników i ich stosowaniu</w:t>
      </w:r>
      <w:r w:rsidR="008A15EB" w:rsidRPr="008A15EB">
        <w:rPr>
          <w:rFonts w:eastAsia="TimesNewRoman"/>
        </w:rPr>
        <w:t xml:space="preserve"> </w:t>
      </w:r>
      <w:r w:rsidRPr="008A15EB">
        <w:rPr>
          <w:rFonts w:eastAsia="TimesNewRoman"/>
        </w:rPr>
        <w:t>na terytorium R</w:t>
      </w:r>
      <w:r w:rsidR="001509E2">
        <w:rPr>
          <w:rFonts w:eastAsia="TimesNewRoman"/>
        </w:rPr>
        <w:t>P</w:t>
      </w:r>
      <w:r w:rsidRPr="008A15EB">
        <w:rPr>
          <w:rFonts w:eastAsia="TimesNewRoman"/>
        </w:rPr>
        <w:t>,</w:t>
      </w:r>
    </w:p>
    <w:p w:rsidR="00576FBE" w:rsidRPr="008A15EB" w:rsidRDefault="00576FBE" w:rsidP="0015754C">
      <w:pPr>
        <w:pStyle w:val="Akapitzlist"/>
        <w:numPr>
          <w:ilvl w:val="0"/>
          <w:numId w:val="89"/>
        </w:numPr>
        <w:autoSpaceDE w:val="0"/>
        <w:autoSpaceDN w:val="0"/>
        <w:adjustRightInd w:val="0"/>
        <w:rPr>
          <w:rFonts w:eastAsia="TimesNewRoman"/>
        </w:rPr>
      </w:pPr>
      <w:r w:rsidRPr="008A15EB">
        <w:rPr>
          <w:rFonts w:eastAsia="TimesNewRoman"/>
        </w:rPr>
        <w:t>pełnienie funkcji punktu kontaktowego dla odpowiadających mu punktów kontaktowych w innych państwach</w:t>
      </w:r>
      <w:r w:rsidR="008A15EB" w:rsidRPr="008A15EB">
        <w:rPr>
          <w:rFonts w:eastAsia="TimesNewRoman"/>
        </w:rPr>
        <w:t xml:space="preserve"> </w:t>
      </w:r>
      <w:r w:rsidRPr="008A15EB">
        <w:rPr>
          <w:rFonts w:eastAsia="TimesNewRoman"/>
        </w:rPr>
        <w:t>członkowskich w celu współpracy i wymiany informacji w sprawach swobodnego przepływu pracowników.</w:t>
      </w:r>
    </w:p>
    <w:p w:rsidR="00D93E88" w:rsidRDefault="00D93E88" w:rsidP="00965F0C">
      <w:pPr>
        <w:jc w:val="both"/>
      </w:pPr>
    </w:p>
    <w:p w:rsidR="00D8403D" w:rsidRPr="000423A9" w:rsidRDefault="00576FBE" w:rsidP="00965F0C">
      <w:pPr>
        <w:jc w:val="both"/>
      </w:pPr>
      <w:r w:rsidRPr="000423A9">
        <w:t xml:space="preserve">Działania kontrolno-nadzorcze </w:t>
      </w:r>
      <w:r w:rsidR="00D565FE">
        <w:rPr>
          <w:color w:val="000000" w:themeColor="text1"/>
        </w:rPr>
        <w:t>PIP</w:t>
      </w:r>
      <w:r w:rsidR="00D565FE" w:rsidRPr="000423A9">
        <w:t xml:space="preserve"> </w:t>
      </w:r>
      <w:r w:rsidRPr="000423A9">
        <w:t xml:space="preserve">w </w:t>
      </w:r>
      <w:r>
        <w:t xml:space="preserve">zakresie zwalczania nierównego traktowania </w:t>
      </w:r>
      <w:r w:rsidRPr="000423A9">
        <w:t xml:space="preserve">obejmują wszystkie fazy zatrudnienia. </w:t>
      </w:r>
      <w:r w:rsidR="00D8403D" w:rsidRPr="000423A9">
        <w:t xml:space="preserve">Zgodnie z wytycznymi </w:t>
      </w:r>
      <w:r w:rsidR="00EC31F7">
        <w:t>kontroli</w:t>
      </w:r>
      <w:r w:rsidR="00982C71">
        <w:t>,</w:t>
      </w:r>
      <w:r w:rsidR="00EC31F7">
        <w:t xml:space="preserve"> </w:t>
      </w:r>
      <w:r w:rsidR="00982C71">
        <w:t>w trakcie</w:t>
      </w:r>
      <w:r w:rsidR="00D8403D" w:rsidRPr="000423A9">
        <w:t xml:space="preserve"> każdej kontroli podmiotu, na rzecz którego świadczą pracę cudzoziemcy, obok problematyki legalności zatrudnienia i wykonywania pracy przez cudzoziemców, inspektorzy pracy badają przestrzegani</w:t>
      </w:r>
      <w:r w:rsidR="00EC31F7">
        <w:t>e</w:t>
      </w:r>
      <w:r w:rsidR="00D8403D" w:rsidRPr="000423A9">
        <w:t xml:space="preserve"> praw pracowniczych cudzoziemców, w tym rozpatrują skargi złożone przez obcokrajowców lub w ich imieniu. W ramach takich kontroli </w:t>
      </w:r>
      <w:r w:rsidR="00D8403D" w:rsidRPr="000423A9">
        <w:rPr>
          <w:color w:val="000000"/>
        </w:rPr>
        <w:t>inspektorzy sprawdzają</w:t>
      </w:r>
      <w:r w:rsidR="00D8403D" w:rsidRPr="000423A9">
        <w:t xml:space="preserve"> przestrzeganie zasady równego traktowania cudzoziemców w zakresie warunków pracy i innych warunków zatrudnienia.</w:t>
      </w:r>
    </w:p>
    <w:p w:rsidR="00D8403D" w:rsidRPr="000423A9" w:rsidRDefault="00D8403D" w:rsidP="00965F0C">
      <w:pPr>
        <w:jc w:val="both"/>
      </w:pPr>
      <w:r w:rsidRPr="000423A9">
        <w:t xml:space="preserve">W razie stwierdzenia dyskryminacji pracowników cudzoziemskich inspektor pracy, na podstawie </w:t>
      </w:r>
      <w:r w:rsidRPr="00EC31F7">
        <w:t>ustawy o Państwowej Inspekcji Pracy,</w:t>
      </w:r>
      <w:r w:rsidRPr="000423A9">
        <w:t xml:space="preserve"> kieruje do pracodawcy wystąpienie lub polecenie w sprawie usunięcia naruszeń przepisów, a także wyciągnięcia konsekwencji w stosunku do osób winnych. Może również pouczyć osoby zainteresowane o prawie dochodzenia odszkodowa</w:t>
      </w:r>
      <w:r w:rsidR="00BB128A">
        <w:t>nia</w:t>
      </w:r>
      <w:r w:rsidRPr="000423A9">
        <w:t xml:space="preserve"> z tytułu nierównego traktowania na drodze sądowej, w oparciu o przepisy Kodeksu pracy.</w:t>
      </w:r>
    </w:p>
    <w:p w:rsidR="00BB128A" w:rsidRDefault="00D8403D" w:rsidP="00965F0C">
      <w:pPr>
        <w:jc w:val="both"/>
      </w:pPr>
      <w:r w:rsidRPr="000423A9">
        <w:t xml:space="preserve">W ramach </w:t>
      </w:r>
      <w:r w:rsidRPr="000423A9">
        <w:rPr>
          <w:bCs/>
        </w:rPr>
        <w:t xml:space="preserve">kontroli </w:t>
      </w:r>
      <w:r w:rsidRPr="000423A9">
        <w:t>przestrzegania przez agencje zatrudnienia przepisów ustawy o promocji zatrudnienia i instytucjach rynku pracy</w:t>
      </w:r>
      <w:r w:rsidR="00C034CC">
        <w:t>,</w:t>
      </w:r>
      <w:r w:rsidRPr="000423A9">
        <w:rPr>
          <w:i/>
        </w:rPr>
        <w:t xml:space="preserve"> </w:t>
      </w:r>
      <w:r w:rsidRPr="000423A9">
        <w:t>każdorazowo weryfikowane jest przestrzeganie zasady niedyskryminacji ze względu na płeć, wiek, niepełnosprawność, rasę, religię, pochodzenie etniczne, narodowość, orientację seksualną, przekonania polityczne i wyznanie lub przynależność związkową osób, który</w:t>
      </w:r>
      <w:r w:rsidR="00BB128A">
        <w:t>m</w:t>
      </w:r>
      <w:r w:rsidRPr="000423A9">
        <w:t xml:space="preserve"> agencja zatrudnienia świadczy usługi. Dotyczy to także cudzoziemców, którzy poszukują zatrudnienia za pośrednictwem </w:t>
      </w:r>
      <w:r w:rsidR="00BB128A">
        <w:t>agencji</w:t>
      </w:r>
      <w:r w:rsidRPr="000423A9">
        <w:t xml:space="preserve">. </w:t>
      </w:r>
    </w:p>
    <w:p w:rsidR="00D8403D" w:rsidRPr="000423A9" w:rsidRDefault="00D8403D" w:rsidP="00965F0C">
      <w:pPr>
        <w:jc w:val="both"/>
      </w:pPr>
      <w:r w:rsidRPr="000423A9">
        <w:t>W razie stwierdzenia przez inspektora pracy naruszenia</w:t>
      </w:r>
      <w:r w:rsidR="00C034CC" w:rsidRPr="00C034CC">
        <w:t xml:space="preserve"> </w:t>
      </w:r>
      <w:r w:rsidR="00C71F49" w:rsidRPr="000423A9">
        <w:t xml:space="preserve">zakazu dyskryminacji </w:t>
      </w:r>
      <w:r w:rsidR="00C034CC" w:rsidRPr="000423A9">
        <w:t>przez agencję zatrudnienia</w:t>
      </w:r>
      <w:r w:rsidR="00C034CC">
        <w:t>,</w:t>
      </w:r>
      <w:r w:rsidRPr="000423A9">
        <w:t xml:space="preserve"> </w:t>
      </w:r>
      <w:r w:rsidR="00C034CC" w:rsidRPr="000423A9">
        <w:t xml:space="preserve">w związku z prowadzoną działalnością, </w:t>
      </w:r>
      <w:r w:rsidRPr="000423A9">
        <w:t>organy P</w:t>
      </w:r>
      <w:r w:rsidR="001509E2">
        <w:t>IP</w:t>
      </w:r>
      <w:r w:rsidRPr="000423A9">
        <w:t xml:space="preserve"> uprawnione są do skierowania </w:t>
      </w:r>
      <w:r w:rsidR="00BB128A" w:rsidRPr="000423A9">
        <w:t xml:space="preserve">do sądu wniosku o ukaranie </w:t>
      </w:r>
      <w:r w:rsidRPr="000423A9">
        <w:t xml:space="preserve">osób winnych wykroczenia (wykroczenie zagrożone </w:t>
      </w:r>
      <w:r w:rsidR="00B55C6F">
        <w:t xml:space="preserve">jest </w:t>
      </w:r>
      <w:r w:rsidRPr="000423A9">
        <w:t>karą grzywny nie niższą niż 3</w:t>
      </w:r>
      <w:r w:rsidR="00B55C6F">
        <w:t>.</w:t>
      </w:r>
      <w:r w:rsidRPr="000423A9">
        <w:t>000 zł).</w:t>
      </w:r>
    </w:p>
    <w:p w:rsidR="00D8403D" w:rsidRPr="000423A9" w:rsidRDefault="00D8403D" w:rsidP="00965F0C">
      <w:pPr>
        <w:jc w:val="both"/>
      </w:pPr>
      <w:r w:rsidRPr="000423A9">
        <w:t xml:space="preserve">Dodatkowo, w ramach kontroli przestrzegania prawa wobec pracowników tymczasowych, inspektorzy pracy sprawdzają, czy nie doszło do naruszenia zakazu nierównego traktowania </w:t>
      </w:r>
      <w:r w:rsidRPr="000423A9">
        <w:lastRenderedPageBreak/>
        <w:t>pracowników tymczasowych w zakresie warunków pracy i innych warunków zatrudnienia - w porównaniu z pracownikami zatrudnionymi przez pracodawcę użytkownika na takim samym lub podobnym stanowisku pracy. W razie stwierdzenia tego typu naruszeń inspektorzy pracy uprawnieni są do skierowania do kontrolowanego podmiotu wystąpienia lub polecenia usunięcia nieprawidłowości.</w:t>
      </w:r>
    </w:p>
    <w:p w:rsidR="00D8403D" w:rsidRPr="00E63AC5" w:rsidRDefault="00D8403D" w:rsidP="00965F0C">
      <w:pPr>
        <w:pStyle w:val="NormalnyWeb"/>
        <w:spacing w:before="0" w:beforeAutospacing="0" w:after="0" w:afterAutospacing="0"/>
        <w:jc w:val="both"/>
        <w:rPr>
          <w:b/>
          <w:bCs/>
          <w:color w:val="000000" w:themeColor="text1"/>
        </w:rPr>
      </w:pPr>
    </w:p>
    <w:p w:rsidR="00477440" w:rsidRPr="00E63AC5" w:rsidRDefault="00477440" w:rsidP="00965F0C">
      <w:pPr>
        <w:pStyle w:val="NormalnyWeb"/>
        <w:spacing w:before="0" w:beforeAutospacing="0" w:after="0" w:afterAutospacing="0"/>
        <w:jc w:val="both"/>
        <w:rPr>
          <w:b/>
          <w:bCs/>
          <w:color w:val="000000" w:themeColor="text1"/>
        </w:rPr>
      </w:pPr>
      <w:r w:rsidRPr="00E63AC5">
        <w:rPr>
          <w:b/>
          <w:bCs/>
          <w:color w:val="000000" w:themeColor="text1"/>
        </w:rPr>
        <w:t xml:space="preserve">9/ </w:t>
      </w:r>
      <w:r w:rsidR="00751FDB" w:rsidRPr="00E63AC5">
        <w:rPr>
          <w:b/>
          <w:bCs/>
          <w:color w:val="000000" w:themeColor="text1"/>
        </w:rPr>
        <w:t>Działania podjęte w celu zwalczania nielegalnej imigracji, w szczególności handlu ludźmi dla celów pracy</w:t>
      </w:r>
    </w:p>
    <w:p w:rsidR="000E05D2" w:rsidRDefault="00CE37D6" w:rsidP="00965F0C">
      <w:pPr>
        <w:jc w:val="both"/>
        <w:rPr>
          <w:rFonts w:eastAsia="Calibri"/>
          <w:color w:val="000000" w:themeColor="text1"/>
          <w:lang w:eastAsia="en-US"/>
        </w:rPr>
      </w:pPr>
      <w:r>
        <w:rPr>
          <w:rFonts w:eastAsia="Calibri"/>
          <w:color w:val="000000" w:themeColor="text1"/>
          <w:lang w:eastAsia="en-US"/>
        </w:rPr>
        <w:t xml:space="preserve">Działania </w:t>
      </w:r>
      <w:r w:rsidR="003E3291" w:rsidRPr="00CE37D6">
        <w:rPr>
          <w:rFonts w:eastAsia="Calibri"/>
          <w:color w:val="000000" w:themeColor="text1"/>
          <w:lang w:eastAsia="en-US"/>
        </w:rPr>
        <w:t>w celu zwalczania nielegalnej imigracji, w szczególności handlu ludźmi dla celów pracy</w:t>
      </w:r>
      <w:r w:rsidR="00E83B2F">
        <w:rPr>
          <w:rFonts w:eastAsia="Calibri"/>
          <w:color w:val="000000" w:themeColor="text1"/>
          <w:lang w:eastAsia="en-US"/>
        </w:rPr>
        <w:t>,</w:t>
      </w:r>
      <w:r w:rsidR="003E3291" w:rsidRPr="00CE37D6">
        <w:rPr>
          <w:rFonts w:eastAsia="Calibri"/>
          <w:color w:val="000000" w:themeColor="text1"/>
          <w:lang w:eastAsia="en-US"/>
        </w:rPr>
        <w:t xml:space="preserve"> </w:t>
      </w:r>
      <w:r w:rsidR="000E05D2">
        <w:rPr>
          <w:rFonts w:eastAsia="Calibri"/>
          <w:color w:val="000000" w:themeColor="text1"/>
          <w:lang w:eastAsia="en-US"/>
        </w:rPr>
        <w:t xml:space="preserve">podejmowane są przez MSWiA, we </w:t>
      </w:r>
      <w:r w:rsidR="003E3291" w:rsidRPr="00CE37D6">
        <w:rPr>
          <w:rFonts w:eastAsia="Calibri"/>
          <w:color w:val="000000" w:themeColor="text1"/>
          <w:lang w:eastAsia="en-US"/>
        </w:rPr>
        <w:t>współprac</w:t>
      </w:r>
      <w:r w:rsidR="000E05D2">
        <w:rPr>
          <w:rFonts w:eastAsia="Calibri"/>
          <w:color w:val="000000" w:themeColor="text1"/>
          <w:lang w:eastAsia="en-US"/>
        </w:rPr>
        <w:t>y</w:t>
      </w:r>
      <w:r w:rsidR="003E3291" w:rsidRPr="00CE37D6">
        <w:rPr>
          <w:rFonts w:eastAsia="Calibri"/>
          <w:color w:val="000000" w:themeColor="text1"/>
          <w:lang w:eastAsia="en-US"/>
        </w:rPr>
        <w:t xml:space="preserve"> z Policją, S</w:t>
      </w:r>
      <w:r w:rsidR="00D565FE">
        <w:rPr>
          <w:rFonts w:eastAsia="Calibri"/>
          <w:color w:val="000000" w:themeColor="text1"/>
          <w:lang w:eastAsia="en-US"/>
        </w:rPr>
        <w:t>G</w:t>
      </w:r>
      <w:r w:rsidR="003E3291" w:rsidRPr="00CE37D6">
        <w:rPr>
          <w:rFonts w:eastAsia="Calibri"/>
          <w:color w:val="000000" w:themeColor="text1"/>
          <w:lang w:eastAsia="en-US"/>
        </w:rPr>
        <w:t xml:space="preserve"> oraz </w:t>
      </w:r>
      <w:r w:rsidR="00D565FE">
        <w:rPr>
          <w:color w:val="000000" w:themeColor="text1"/>
        </w:rPr>
        <w:t>PIP</w:t>
      </w:r>
      <w:r w:rsidR="003E3291" w:rsidRPr="00CE37D6">
        <w:rPr>
          <w:rFonts w:eastAsia="Calibri"/>
          <w:color w:val="000000" w:themeColor="text1"/>
          <w:lang w:eastAsia="en-US"/>
        </w:rPr>
        <w:t xml:space="preserve">. </w:t>
      </w:r>
    </w:p>
    <w:p w:rsidR="003E3291" w:rsidRDefault="00172ED8" w:rsidP="00965F0C">
      <w:pPr>
        <w:jc w:val="both"/>
        <w:rPr>
          <w:rFonts w:eastAsia="Calibri"/>
          <w:color w:val="000000" w:themeColor="text1"/>
          <w:lang w:eastAsia="en-US"/>
        </w:rPr>
      </w:pPr>
      <w:r>
        <w:rPr>
          <w:rFonts w:eastAsia="Calibri"/>
          <w:color w:val="000000" w:themeColor="text1"/>
          <w:lang w:eastAsia="en-US"/>
        </w:rPr>
        <w:t>D</w:t>
      </w:r>
      <w:r w:rsidR="003E3291" w:rsidRPr="00CE37D6">
        <w:rPr>
          <w:rFonts w:eastAsia="Calibri"/>
          <w:color w:val="000000" w:themeColor="text1"/>
          <w:lang w:eastAsia="en-US"/>
        </w:rPr>
        <w:t xml:space="preserve">ziałania </w:t>
      </w:r>
      <w:r>
        <w:rPr>
          <w:rFonts w:eastAsia="Calibri"/>
          <w:color w:val="000000" w:themeColor="text1"/>
          <w:lang w:eastAsia="en-US"/>
        </w:rPr>
        <w:t xml:space="preserve">w zakresie zwalczania </w:t>
      </w:r>
      <w:r w:rsidR="003E3291" w:rsidRPr="00CE37D6">
        <w:rPr>
          <w:rFonts w:eastAsia="Calibri"/>
          <w:color w:val="000000" w:themeColor="text1"/>
          <w:lang w:eastAsia="en-US"/>
        </w:rPr>
        <w:t xml:space="preserve">pracy przymusowej w kontekście handlu ludźmi </w:t>
      </w:r>
      <w:r>
        <w:rPr>
          <w:rFonts w:eastAsia="Calibri"/>
          <w:color w:val="000000" w:themeColor="text1"/>
          <w:lang w:eastAsia="en-US"/>
        </w:rPr>
        <w:t xml:space="preserve">przewidziane są </w:t>
      </w:r>
      <w:r w:rsidR="003E3291" w:rsidRPr="00CE37D6">
        <w:rPr>
          <w:rFonts w:eastAsia="Calibri"/>
          <w:color w:val="000000" w:themeColor="text1"/>
          <w:lang w:eastAsia="en-US"/>
        </w:rPr>
        <w:t xml:space="preserve">w Krajowym </w:t>
      </w:r>
      <w:r>
        <w:rPr>
          <w:rFonts w:eastAsia="Calibri"/>
          <w:color w:val="000000" w:themeColor="text1"/>
          <w:lang w:eastAsia="en-US"/>
        </w:rPr>
        <w:t>p</w:t>
      </w:r>
      <w:r w:rsidR="003E3291" w:rsidRPr="00CE37D6">
        <w:rPr>
          <w:rFonts w:eastAsia="Calibri"/>
          <w:color w:val="000000" w:themeColor="text1"/>
          <w:lang w:eastAsia="en-US"/>
        </w:rPr>
        <w:t xml:space="preserve">lanie </w:t>
      </w:r>
      <w:r>
        <w:rPr>
          <w:rFonts w:eastAsia="Calibri"/>
          <w:color w:val="000000" w:themeColor="text1"/>
          <w:lang w:eastAsia="en-US"/>
        </w:rPr>
        <w:t>d</w:t>
      </w:r>
      <w:r w:rsidR="003E3291" w:rsidRPr="00CE37D6">
        <w:rPr>
          <w:rFonts w:eastAsia="Calibri"/>
          <w:color w:val="000000" w:themeColor="text1"/>
          <w:lang w:eastAsia="en-US"/>
        </w:rPr>
        <w:t xml:space="preserve">ziałań </w:t>
      </w:r>
      <w:r>
        <w:rPr>
          <w:rFonts w:eastAsia="Calibri"/>
          <w:color w:val="000000" w:themeColor="text1"/>
          <w:lang w:eastAsia="en-US"/>
        </w:rPr>
        <w:t>p</w:t>
      </w:r>
      <w:r w:rsidR="003E3291" w:rsidRPr="00CE37D6">
        <w:rPr>
          <w:rFonts w:eastAsia="Calibri"/>
          <w:color w:val="000000" w:themeColor="text1"/>
          <w:lang w:eastAsia="en-US"/>
        </w:rPr>
        <w:t xml:space="preserve">rzeciwko </w:t>
      </w:r>
      <w:r>
        <w:rPr>
          <w:rFonts w:eastAsia="Calibri"/>
          <w:color w:val="000000" w:themeColor="text1"/>
          <w:lang w:eastAsia="en-US"/>
        </w:rPr>
        <w:t>h</w:t>
      </w:r>
      <w:r w:rsidR="003E3291" w:rsidRPr="00CE37D6">
        <w:rPr>
          <w:rFonts w:eastAsia="Calibri"/>
          <w:color w:val="000000" w:themeColor="text1"/>
          <w:lang w:eastAsia="en-US"/>
        </w:rPr>
        <w:t xml:space="preserve">andlowi </w:t>
      </w:r>
      <w:r>
        <w:rPr>
          <w:rFonts w:eastAsia="Calibri"/>
          <w:color w:val="000000" w:themeColor="text1"/>
          <w:lang w:eastAsia="en-US"/>
        </w:rPr>
        <w:t>l</w:t>
      </w:r>
      <w:r w:rsidR="003E3291" w:rsidRPr="00CE37D6">
        <w:rPr>
          <w:rFonts w:eastAsia="Calibri"/>
          <w:color w:val="000000" w:themeColor="text1"/>
          <w:lang w:eastAsia="en-US"/>
        </w:rPr>
        <w:t>udźmi na lata 2016-2018</w:t>
      </w:r>
      <w:r>
        <w:rPr>
          <w:rFonts w:eastAsia="Calibri"/>
          <w:color w:val="000000" w:themeColor="text1"/>
          <w:lang w:eastAsia="en-US"/>
        </w:rPr>
        <w:t xml:space="preserve">, </w:t>
      </w:r>
      <w:r w:rsidR="0063160C">
        <w:rPr>
          <w:rFonts w:eastAsia="Calibri"/>
          <w:color w:val="000000" w:themeColor="text1"/>
          <w:lang w:eastAsia="en-US"/>
        </w:rPr>
        <w:t xml:space="preserve">obejmują one, między innymi, </w:t>
      </w:r>
      <w:r w:rsidR="003E3291" w:rsidRPr="00CE37D6">
        <w:rPr>
          <w:rFonts w:eastAsia="Calibri"/>
          <w:color w:val="000000" w:themeColor="text1"/>
          <w:lang w:eastAsia="en-US"/>
        </w:rPr>
        <w:t xml:space="preserve">szkolenia pracowników socjalnych, sędziów, </w:t>
      </w:r>
      <w:r>
        <w:rPr>
          <w:rFonts w:eastAsia="Calibri"/>
          <w:color w:val="000000" w:themeColor="text1"/>
          <w:lang w:eastAsia="en-US"/>
        </w:rPr>
        <w:t xml:space="preserve">inspektorów </w:t>
      </w:r>
      <w:r w:rsidR="00D565FE">
        <w:rPr>
          <w:color w:val="000000" w:themeColor="text1"/>
        </w:rPr>
        <w:t>PIP</w:t>
      </w:r>
      <w:r w:rsidR="003E3291" w:rsidRPr="00CE37D6">
        <w:rPr>
          <w:rFonts w:eastAsia="Calibri"/>
          <w:color w:val="000000" w:themeColor="text1"/>
          <w:lang w:eastAsia="en-US"/>
        </w:rPr>
        <w:t>,</w:t>
      </w:r>
      <w:r w:rsidR="00C632B1" w:rsidRPr="00CE37D6">
        <w:rPr>
          <w:rFonts w:eastAsia="Calibri"/>
          <w:color w:val="000000" w:themeColor="text1"/>
          <w:lang w:eastAsia="en-US"/>
        </w:rPr>
        <w:t xml:space="preserve"> </w:t>
      </w:r>
      <w:r>
        <w:rPr>
          <w:rFonts w:eastAsia="Calibri"/>
          <w:color w:val="000000" w:themeColor="text1"/>
          <w:lang w:eastAsia="en-US"/>
        </w:rPr>
        <w:t xml:space="preserve">pracowników </w:t>
      </w:r>
      <w:r w:rsidR="003E3291" w:rsidRPr="00CE37D6">
        <w:rPr>
          <w:rFonts w:eastAsia="Calibri"/>
          <w:color w:val="000000" w:themeColor="text1"/>
          <w:lang w:eastAsia="en-US"/>
        </w:rPr>
        <w:t xml:space="preserve">organów ścigania. We współpracy z Ministerstwem Spraw Zagranicznych prowadzone są także szkolenia personelu konsularnego. </w:t>
      </w:r>
    </w:p>
    <w:p w:rsidR="007D10C0" w:rsidRDefault="007D10C0" w:rsidP="00965F0C">
      <w:pPr>
        <w:contextualSpacing/>
        <w:jc w:val="both"/>
        <w:rPr>
          <w:rFonts w:eastAsia="Calibri"/>
        </w:rPr>
      </w:pPr>
    </w:p>
    <w:p w:rsidR="007D10C0" w:rsidRPr="000423A9" w:rsidRDefault="007D10C0" w:rsidP="00965F0C">
      <w:pPr>
        <w:contextualSpacing/>
        <w:jc w:val="both"/>
        <w:rPr>
          <w:rFonts w:eastAsia="Calibri"/>
        </w:rPr>
      </w:pPr>
      <w:r w:rsidRPr="000423A9">
        <w:rPr>
          <w:rFonts w:eastAsia="Calibri"/>
        </w:rPr>
        <w:t>Do zadań Zespołu d</w:t>
      </w:r>
      <w:r>
        <w:rPr>
          <w:rFonts w:eastAsia="Calibri"/>
        </w:rPr>
        <w:t>o spraw</w:t>
      </w:r>
      <w:r w:rsidRPr="000423A9">
        <w:rPr>
          <w:rFonts w:eastAsia="Calibri"/>
        </w:rPr>
        <w:t xml:space="preserve"> Zwalczania i Zapobiegania Handlowi Ludźmi, należy:</w:t>
      </w:r>
    </w:p>
    <w:p w:rsidR="007D10C0" w:rsidRPr="00C94AF0" w:rsidRDefault="007D10C0" w:rsidP="0015754C">
      <w:pPr>
        <w:pStyle w:val="Akapitzlist"/>
        <w:numPr>
          <w:ilvl w:val="0"/>
          <w:numId w:val="62"/>
        </w:numPr>
      </w:pPr>
      <w:r w:rsidRPr="00C94AF0">
        <w:t>proponowanie oraz opiniowanie podejmowanych działań zmierzających do skutecznego zwalczania i zapobiegania handlowi ludźmi,</w:t>
      </w:r>
    </w:p>
    <w:p w:rsidR="007D10C0" w:rsidRPr="00C94AF0" w:rsidRDefault="007D10C0" w:rsidP="0015754C">
      <w:pPr>
        <w:pStyle w:val="Akapitzlist"/>
        <w:numPr>
          <w:ilvl w:val="0"/>
          <w:numId w:val="62"/>
        </w:numPr>
      </w:pPr>
      <w:r w:rsidRPr="00C94AF0">
        <w:t>współpraca z organami administracji rządowej i podległymi im jednostkami organizacyjnymi, organami samorządu terytorialnego oraz organizacjami pozarządowymi,</w:t>
      </w:r>
    </w:p>
    <w:p w:rsidR="007D10C0" w:rsidRPr="00C94AF0" w:rsidRDefault="007D10C0" w:rsidP="0015754C">
      <w:pPr>
        <w:pStyle w:val="Akapitzlist"/>
        <w:numPr>
          <w:ilvl w:val="0"/>
          <w:numId w:val="62"/>
        </w:numPr>
      </w:pPr>
      <w:r w:rsidRPr="00C94AF0">
        <w:t xml:space="preserve">ocena realizacji Krajowego </w:t>
      </w:r>
      <w:r>
        <w:t>p</w:t>
      </w:r>
      <w:r w:rsidRPr="00C94AF0">
        <w:t xml:space="preserve">lanu </w:t>
      </w:r>
      <w:r>
        <w:t>d</w:t>
      </w:r>
      <w:r w:rsidRPr="00C94AF0">
        <w:t xml:space="preserve">ziałań przeciwko </w:t>
      </w:r>
      <w:r>
        <w:t>h</w:t>
      </w:r>
      <w:r w:rsidRPr="00C94AF0">
        <w:t xml:space="preserve">andlowi </w:t>
      </w:r>
      <w:r>
        <w:t>l</w:t>
      </w:r>
      <w:r w:rsidRPr="00C94AF0">
        <w:t>udźmi.</w:t>
      </w:r>
    </w:p>
    <w:p w:rsidR="0091582F" w:rsidRDefault="0091582F" w:rsidP="00965F0C">
      <w:pPr>
        <w:contextualSpacing/>
        <w:jc w:val="both"/>
        <w:rPr>
          <w:rFonts w:eastAsia="Calibri"/>
          <w:b/>
          <w:i/>
        </w:rPr>
      </w:pPr>
    </w:p>
    <w:p w:rsidR="0091582F" w:rsidRPr="000423A9" w:rsidRDefault="0091582F" w:rsidP="00965F0C">
      <w:pPr>
        <w:contextualSpacing/>
        <w:jc w:val="both"/>
        <w:rPr>
          <w:rFonts w:eastAsia="Calibri"/>
        </w:rPr>
      </w:pPr>
      <w:r w:rsidRPr="0091582F">
        <w:rPr>
          <w:rFonts w:eastAsia="Calibri"/>
        </w:rPr>
        <w:t>W</w:t>
      </w:r>
      <w:r w:rsidRPr="000423A9">
        <w:rPr>
          <w:bCs/>
        </w:rPr>
        <w:t>ojewódzki</w:t>
      </w:r>
      <w:r>
        <w:rPr>
          <w:bCs/>
        </w:rPr>
        <w:t>e</w:t>
      </w:r>
      <w:r w:rsidRPr="000423A9">
        <w:rPr>
          <w:bCs/>
        </w:rPr>
        <w:t xml:space="preserve"> zespoł</w:t>
      </w:r>
      <w:r>
        <w:rPr>
          <w:bCs/>
        </w:rPr>
        <w:t>y</w:t>
      </w:r>
      <w:r w:rsidRPr="000423A9">
        <w:rPr>
          <w:bCs/>
        </w:rPr>
        <w:t xml:space="preserve"> d</w:t>
      </w:r>
      <w:r>
        <w:rPr>
          <w:bCs/>
        </w:rPr>
        <w:t>o spraw</w:t>
      </w:r>
      <w:r w:rsidRPr="000423A9">
        <w:rPr>
          <w:bCs/>
        </w:rPr>
        <w:t xml:space="preserve"> przeciwdziałania handlowi ludźmi umożliwiają nawiązanie </w:t>
      </w:r>
      <w:r w:rsidRPr="000423A9">
        <w:rPr>
          <w:rFonts w:eastAsia="Calibri"/>
        </w:rPr>
        <w:t>ścisłej współpracy regionalnej między podmiotami zaangażowanymi w zapobieganie i zwalczanie handlu ludźmi oraz odpowiedzialnymi za udzielanie wsparcia ofiarom.</w:t>
      </w:r>
      <w:r>
        <w:rPr>
          <w:rFonts w:eastAsia="Calibri"/>
        </w:rPr>
        <w:t xml:space="preserve"> </w:t>
      </w:r>
    </w:p>
    <w:p w:rsidR="00035F37" w:rsidRPr="002530BD" w:rsidRDefault="00035F37" w:rsidP="00035F37">
      <w:pPr>
        <w:contextualSpacing/>
        <w:jc w:val="both"/>
        <w:rPr>
          <w:rFonts w:eastAsia="Calibri"/>
        </w:rPr>
      </w:pPr>
      <w:r>
        <w:rPr>
          <w:rFonts w:eastAsia="Calibri"/>
        </w:rPr>
        <w:t>Najważniejsze działania zespołów wojewódzkich w latach 2014-2017: o</w:t>
      </w:r>
      <w:r w:rsidRPr="00405D9C">
        <w:rPr>
          <w:rFonts w:eastAsia="Calibri"/>
        </w:rPr>
        <w:t>rganizacja wydarzeń promując</w:t>
      </w:r>
      <w:r>
        <w:rPr>
          <w:rFonts w:eastAsia="Calibri"/>
        </w:rPr>
        <w:t xml:space="preserve">ych problematykę handlu ludźmi </w:t>
      </w:r>
      <w:r w:rsidRPr="00405D9C">
        <w:rPr>
          <w:rFonts w:eastAsia="Calibri"/>
        </w:rPr>
        <w:t>skiero</w:t>
      </w:r>
      <w:r>
        <w:rPr>
          <w:rFonts w:eastAsia="Calibri"/>
        </w:rPr>
        <w:t xml:space="preserve">wanych do ogółu społeczeństwa, </w:t>
      </w:r>
      <w:r w:rsidRPr="00405D9C">
        <w:rPr>
          <w:rFonts w:eastAsia="Calibri"/>
        </w:rPr>
        <w:t>kampani</w:t>
      </w:r>
      <w:r>
        <w:rPr>
          <w:rFonts w:eastAsia="Calibri"/>
        </w:rPr>
        <w:t>e</w:t>
      </w:r>
      <w:r w:rsidRPr="00405D9C">
        <w:rPr>
          <w:rFonts w:eastAsia="Calibri"/>
        </w:rPr>
        <w:t xml:space="preserve"> informacyjn</w:t>
      </w:r>
      <w:r>
        <w:rPr>
          <w:rFonts w:eastAsia="Calibri"/>
        </w:rPr>
        <w:t>e (ulotki, plakaty, wystawa mobilna), pokazy filmów o tej tematyce, organizacja konferencji i seminariów, organizacja szkoleń dla młodzieży, szkolenia przeprowadzane przez wojewódzkie oddziały Policji i Straży Granicznej.</w:t>
      </w:r>
    </w:p>
    <w:p w:rsidR="00035F37" w:rsidRDefault="00035F37" w:rsidP="00035F37">
      <w:pPr>
        <w:contextualSpacing/>
        <w:jc w:val="both"/>
        <w:rPr>
          <w:rFonts w:eastAsia="Calibri"/>
          <w:b/>
          <w:i/>
          <w:color w:val="000000" w:themeColor="text1"/>
          <w:lang w:eastAsia="en-US"/>
        </w:rPr>
      </w:pPr>
      <w:r w:rsidRPr="00C957DC">
        <w:rPr>
          <w:rFonts w:eastAsia="Calibri"/>
          <w:b/>
          <w:i/>
          <w:color w:val="000000" w:themeColor="text1"/>
          <w:highlight w:val="green"/>
          <w:lang w:eastAsia="en-US"/>
        </w:rPr>
        <w:t xml:space="preserve"> </w:t>
      </w:r>
    </w:p>
    <w:p w:rsidR="00035F37" w:rsidRDefault="00035F37" w:rsidP="00035F37">
      <w:pPr>
        <w:jc w:val="both"/>
        <w:rPr>
          <w:rFonts w:eastAsia="Calibri"/>
          <w:color w:val="000000" w:themeColor="text1"/>
          <w:lang w:eastAsia="en-US"/>
        </w:rPr>
      </w:pPr>
      <w:r>
        <w:rPr>
          <w:rFonts w:eastAsia="Calibri"/>
          <w:color w:val="000000" w:themeColor="text1"/>
          <w:lang w:eastAsia="en-US"/>
        </w:rPr>
        <w:t>M</w:t>
      </w:r>
      <w:r w:rsidR="00635993">
        <w:rPr>
          <w:rFonts w:eastAsia="Calibri"/>
          <w:color w:val="000000" w:themeColor="text1"/>
          <w:lang w:eastAsia="en-US"/>
        </w:rPr>
        <w:t>SWiA</w:t>
      </w:r>
      <w:r w:rsidRPr="00CE37D6">
        <w:rPr>
          <w:rFonts w:eastAsia="Calibri"/>
          <w:color w:val="000000" w:themeColor="text1"/>
          <w:lang w:eastAsia="en-US"/>
        </w:rPr>
        <w:t xml:space="preserve"> </w:t>
      </w:r>
      <w:r>
        <w:rPr>
          <w:rFonts w:eastAsia="Calibri"/>
          <w:color w:val="000000" w:themeColor="text1"/>
          <w:lang w:eastAsia="en-US"/>
        </w:rPr>
        <w:t>z</w:t>
      </w:r>
      <w:r w:rsidRPr="00CE37D6">
        <w:rPr>
          <w:rFonts w:eastAsia="Calibri"/>
          <w:color w:val="000000" w:themeColor="text1"/>
          <w:lang w:eastAsia="en-US"/>
        </w:rPr>
        <w:t>realizowało</w:t>
      </w:r>
      <w:r>
        <w:rPr>
          <w:rFonts w:eastAsia="Calibri"/>
          <w:color w:val="000000" w:themeColor="text1"/>
          <w:lang w:eastAsia="en-US"/>
        </w:rPr>
        <w:t xml:space="preserve"> w 2017 r.,</w:t>
      </w:r>
      <w:r w:rsidRPr="00CE37D6">
        <w:rPr>
          <w:rFonts w:eastAsia="Calibri"/>
          <w:color w:val="000000" w:themeColor="text1"/>
          <w:lang w:eastAsia="en-US"/>
        </w:rPr>
        <w:t xml:space="preserve"> w ramach programu “Współpraca w obszarze Schengen oraz walka z przestępczością transgraniczną i</w:t>
      </w:r>
      <w:r>
        <w:rPr>
          <w:rFonts w:eastAsia="Calibri"/>
          <w:color w:val="000000" w:themeColor="text1"/>
          <w:lang w:eastAsia="en-US"/>
        </w:rPr>
        <w:t> </w:t>
      </w:r>
      <w:r w:rsidRPr="00CE37D6">
        <w:rPr>
          <w:rFonts w:eastAsia="Calibri"/>
          <w:color w:val="000000" w:themeColor="text1"/>
          <w:lang w:eastAsia="en-US"/>
        </w:rPr>
        <w:t>zorganizowaną, w tym przeciwdziałanie handlowi ludźmi oraz migracjom grup przestępczych”</w:t>
      </w:r>
      <w:r w:rsidR="00C71F49">
        <w:rPr>
          <w:rFonts w:eastAsia="Calibri"/>
          <w:color w:val="000000" w:themeColor="text1"/>
          <w:lang w:eastAsia="en-US"/>
        </w:rPr>
        <w:t>,</w:t>
      </w:r>
      <w:r w:rsidRPr="00CE37D6">
        <w:rPr>
          <w:rFonts w:eastAsia="Calibri"/>
          <w:color w:val="000000" w:themeColor="text1"/>
          <w:lang w:eastAsia="en-US"/>
        </w:rPr>
        <w:t xml:space="preserve"> projekt </w:t>
      </w:r>
      <w:r>
        <w:rPr>
          <w:rFonts w:eastAsia="Calibri"/>
          <w:color w:val="000000" w:themeColor="text1"/>
          <w:lang w:eastAsia="en-US"/>
        </w:rPr>
        <w:t>"</w:t>
      </w:r>
      <w:r w:rsidRPr="00CE37D6">
        <w:rPr>
          <w:rFonts w:eastAsia="Calibri"/>
          <w:color w:val="000000" w:themeColor="text1"/>
          <w:lang w:eastAsia="en-US"/>
        </w:rPr>
        <w:t>Zwiększanie świadomości Polaków, którzy mogą być narażeni na handel ludźmi podczas wyjazdu za granicę</w:t>
      </w:r>
      <w:r>
        <w:rPr>
          <w:rFonts w:eastAsia="Calibri"/>
          <w:color w:val="000000" w:themeColor="text1"/>
          <w:lang w:eastAsia="en-US"/>
        </w:rPr>
        <w:t>"</w:t>
      </w:r>
      <w:r w:rsidRPr="00CE37D6">
        <w:rPr>
          <w:rFonts w:eastAsia="Calibri"/>
          <w:color w:val="000000" w:themeColor="text1"/>
          <w:lang w:eastAsia="en-US"/>
        </w:rPr>
        <w:t>. Celem było wzmocnienie współpracy z</w:t>
      </w:r>
      <w:r>
        <w:rPr>
          <w:rFonts w:eastAsia="Calibri"/>
          <w:color w:val="000000" w:themeColor="text1"/>
          <w:lang w:eastAsia="en-US"/>
        </w:rPr>
        <w:t> </w:t>
      </w:r>
      <w:r w:rsidRPr="00CE37D6">
        <w:rPr>
          <w:rFonts w:eastAsia="Calibri"/>
          <w:color w:val="000000" w:themeColor="text1"/>
          <w:lang w:eastAsia="en-US"/>
        </w:rPr>
        <w:t>norweskimi instytucjami i organizacjami zaangażowanymi w zwalczanie i zapobieganie handlowi ludźmi, wymiana doświadczeń i dobrych praktyk w tym zakresie oraz pozyskanie informacji na temat wykorzyst</w:t>
      </w:r>
      <w:r>
        <w:rPr>
          <w:rFonts w:eastAsia="Calibri"/>
          <w:color w:val="000000" w:themeColor="text1"/>
          <w:lang w:eastAsia="en-US"/>
        </w:rPr>
        <w:t>yw</w:t>
      </w:r>
      <w:r w:rsidRPr="00CE37D6">
        <w:rPr>
          <w:rFonts w:eastAsia="Calibri"/>
          <w:color w:val="000000" w:themeColor="text1"/>
          <w:lang w:eastAsia="en-US"/>
        </w:rPr>
        <w:t>ania Polaków w Norwegii.</w:t>
      </w:r>
      <w:r>
        <w:rPr>
          <w:rFonts w:eastAsia="Calibri"/>
          <w:color w:val="000000" w:themeColor="text1"/>
          <w:lang w:eastAsia="en-US"/>
        </w:rPr>
        <w:t xml:space="preserve"> </w:t>
      </w:r>
      <w:r w:rsidRPr="00CE37D6">
        <w:rPr>
          <w:rFonts w:eastAsia="Calibri"/>
          <w:color w:val="000000" w:themeColor="text1"/>
          <w:lang w:eastAsia="en-US"/>
        </w:rPr>
        <w:t xml:space="preserve">Projekt służył również poznaniu mechanizmów </w:t>
      </w:r>
      <w:r>
        <w:rPr>
          <w:rFonts w:eastAsia="Calibri"/>
          <w:color w:val="000000" w:themeColor="text1"/>
          <w:lang w:eastAsia="en-US"/>
        </w:rPr>
        <w:t>i</w:t>
      </w:r>
      <w:r w:rsidRPr="00CE37D6">
        <w:rPr>
          <w:rFonts w:eastAsia="Calibri"/>
          <w:color w:val="000000" w:themeColor="text1"/>
          <w:lang w:eastAsia="en-US"/>
        </w:rPr>
        <w:t xml:space="preserve"> rozwiązań </w:t>
      </w:r>
      <w:r>
        <w:rPr>
          <w:rFonts w:eastAsia="Calibri"/>
          <w:color w:val="000000" w:themeColor="text1"/>
          <w:lang w:eastAsia="en-US"/>
        </w:rPr>
        <w:t xml:space="preserve">w zakresie </w:t>
      </w:r>
      <w:r w:rsidRPr="00CE37D6">
        <w:rPr>
          <w:rFonts w:eastAsia="Calibri"/>
          <w:color w:val="000000" w:themeColor="text1"/>
          <w:lang w:eastAsia="en-US"/>
        </w:rPr>
        <w:t xml:space="preserve">prewencji i zapobiegania handlowi ludźmi, a także wymianie doświadczeń i zebraniu dobrych praktyk, które mogłyby zostać przeniesione </w:t>
      </w:r>
      <w:r>
        <w:rPr>
          <w:rFonts w:eastAsia="Calibri"/>
          <w:color w:val="000000" w:themeColor="text1"/>
          <w:lang w:eastAsia="en-US"/>
        </w:rPr>
        <w:t>do</w:t>
      </w:r>
      <w:r w:rsidRPr="00CE37D6">
        <w:rPr>
          <w:rFonts w:eastAsia="Calibri"/>
          <w:color w:val="000000" w:themeColor="text1"/>
          <w:lang w:eastAsia="en-US"/>
        </w:rPr>
        <w:t xml:space="preserve"> Polski</w:t>
      </w:r>
      <w:r>
        <w:rPr>
          <w:rFonts w:eastAsia="Calibri"/>
          <w:color w:val="000000" w:themeColor="text1"/>
          <w:lang w:eastAsia="en-US"/>
        </w:rPr>
        <w:t xml:space="preserve"> (</w:t>
      </w:r>
      <w:r w:rsidRPr="00CE37D6">
        <w:rPr>
          <w:rFonts w:eastAsia="Calibri"/>
          <w:color w:val="000000" w:themeColor="text1"/>
          <w:lang w:eastAsia="en-US"/>
        </w:rPr>
        <w:t>wizyt</w:t>
      </w:r>
      <w:r>
        <w:rPr>
          <w:rFonts w:eastAsia="Calibri"/>
          <w:color w:val="000000" w:themeColor="text1"/>
          <w:lang w:eastAsia="en-US"/>
        </w:rPr>
        <w:t>a</w:t>
      </w:r>
      <w:r w:rsidRPr="00CE37D6">
        <w:rPr>
          <w:rFonts w:eastAsia="Calibri"/>
          <w:color w:val="000000" w:themeColor="text1"/>
          <w:lang w:eastAsia="en-US"/>
        </w:rPr>
        <w:t xml:space="preserve"> studyjn</w:t>
      </w:r>
      <w:r>
        <w:rPr>
          <w:rFonts w:eastAsia="Calibri"/>
          <w:color w:val="000000" w:themeColor="text1"/>
          <w:lang w:eastAsia="en-US"/>
        </w:rPr>
        <w:t>a</w:t>
      </w:r>
      <w:r w:rsidRPr="00CE37D6">
        <w:rPr>
          <w:rFonts w:eastAsia="Calibri"/>
          <w:color w:val="000000" w:themeColor="text1"/>
          <w:lang w:eastAsia="en-US"/>
        </w:rPr>
        <w:t xml:space="preserve"> w Oslo</w:t>
      </w:r>
      <w:r>
        <w:rPr>
          <w:rFonts w:eastAsia="Calibri"/>
          <w:color w:val="000000" w:themeColor="text1"/>
          <w:lang w:eastAsia="en-US"/>
        </w:rPr>
        <w:t>)</w:t>
      </w:r>
      <w:r w:rsidRPr="00CE37D6">
        <w:rPr>
          <w:rFonts w:eastAsia="Calibri"/>
          <w:color w:val="000000" w:themeColor="text1"/>
          <w:lang w:eastAsia="en-US"/>
        </w:rPr>
        <w:t>. Ważnym elementem było zebranie materiałów niezbędnych do opracowania raportu dotyczącego sytuacji Polaków wyjeżd</w:t>
      </w:r>
      <w:r>
        <w:rPr>
          <w:rFonts w:eastAsia="Calibri"/>
          <w:color w:val="000000" w:themeColor="text1"/>
          <w:lang w:eastAsia="en-US"/>
        </w:rPr>
        <w:t>ż</w:t>
      </w:r>
      <w:r w:rsidRPr="00CE37D6">
        <w:rPr>
          <w:rFonts w:eastAsia="Calibri"/>
          <w:color w:val="000000" w:themeColor="text1"/>
          <w:lang w:eastAsia="en-US"/>
        </w:rPr>
        <w:t>ających do pracy do Norwegii oraz tych, którzy już tam przebywają</w:t>
      </w:r>
      <w:r>
        <w:rPr>
          <w:rFonts w:eastAsia="Calibri"/>
          <w:color w:val="000000" w:themeColor="text1"/>
          <w:lang w:eastAsia="en-US"/>
        </w:rPr>
        <w:t xml:space="preserve">, jak też </w:t>
      </w:r>
      <w:r w:rsidRPr="00CE37D6">
        <w:rPr>
          <w:rFonts w:eastAsia="Calibri"/>
          <w:color w:val="000000" w:themeColor="text1"/>
          <w:lang w:eastAsia="en-US"/>
        </w:rPr>
        <w:t>rozpowszechni</w:t>
      </w:r>
      <w:r w:rsidR="00C71F49">
        <w:rPr>
          <w:rFonts w:eastAsia="Calibri"/>
          <w:color w:val="000000" w:themeColor="text1"/>
          <w:lang w:eastAsia="en-US"/>
        </w:rPr>
        <w:t>a</w:t>
      </w:r>
      <w:r w:rsidRPr="00CE37D6">
        <w:rPr>
          <w:rFonts w:eastAsia="Calibri"/>
          <w:color w:val="000000" w:themeColor="text1"/>
          <w:lang w:eastAsia="en-US"/>
        </w:rPr>
        <w:t>nie informacji o zagrożeniu wykorzyst</w:t>
      </w:r>
      <w:r>
        <w:rPr>
          <w:rFonts w:eastAsia="Calibri"/>
          <w:color w:val="000000" w:themeColor="text1"/>
          <w:lang w:eastAsia="en-US"/>
        </w:rPr>
        <w:t>yw</w:t>
      </w:r>
      <w:r w:rsidRPr="00CE37D6">
        <w:rPr>
          <w:rFonts w:eastAsia="Calibri"/>
          <w:color w:val="000000" w:themeColor="text1"/>
          <w:lang w:eastAsia="en-US"/>
        </w:rPr>
        <w:t>aniem Polaków pracujących już w Norwegii</w:t>
      </w:r>
      <w:r>
        <w:rPr>
          <w:rFonts w:eastAsia="Calibri"/>
          <w:color w:val="000000" w:themeColor="text1"/>
          <w:lang w:eastAsia="en-US"/>
        </w:rPr>
        <w:t xml:space="preserve">. </w:t>
      </w:r>
    </w:p>
    <w:p w:rsidR="001D6A24" w:rsidRDefault="001D6A24" w:rsidP="00965F0C">
      <w:pPr>
        <w:jc w:val="both"/>
        <w:rPr>
          <w:rFonts w:eastAsia="Calibri"/>
          <w:color w:val="000000" w:themeColor="text1"/>
          <w:lang w:eastAsia="en-US"/>
        </w:rPr>
      </w:pPr>
    </w:p>
    <w:p w:rsidR="00D324D9" w:rsidRDefault="003E3291" w:rsidP="00965F0C">
      <w:pPr>
        <w:jc w:val="both"/>
        <w:rPr>
          <w:rFonts w:eastAsia="Calibri"/>
          <w:color w:val="000000" w:themeColor="text1"/>
          <w:lang w:eastAsia="en-US"/>
        </w:rPr>
      </w:pPr>
      <w:r w:rsidRPr="00CE37D6">
        <w:rPr>
          <w:rFonts w:eastAsia="Calibri"/>
          <w:color w:val="000000" w:themeColor="text1"/>
          <w:lang w:eastAsia="en-US"/>
        </w:rPr>
        <w:t xml:space="preserve">Zwalczanie zorganizowanej nielegalnej migracji oraz handlu ludźmi to jedno z priorytetowych </w:t>
      </w:r>
      <w:r w:rsidR="00860D4B">
        <w:rPr>
          <w:rFonts w:eastAsia="Calibri"/>
          <w:color w:val="000000" w:themeColor="text1"/>
          <w:lang w:eastAsia="en-US"/>
        </w:rPr>
        <w:t>zadań</w:t>
      </w:r>
      <w:r w:rsidRPr="00CE37D6">
        <w:rPr>
          <w:rFonts w:eastAsia="Calibri"/>
          <w:color w:val="000000" w:themeColor="text1"/>
          <w:lang w:eastAsia="en-US"/>
        </w:rPr>
        <w:t xml:space="preserve"> S</w:t>
      </w:r>
      <w:r w:rsidR="00D565FE">
        <w:rPr>
          <w:rFonts w:eastAsia="Calibri"/>
          <w:color w:val="000000" w:themeColor="text1"/>
          <w:lang w:eastAsia="en-US"/>
        </w:rPr>
        <w:t>G</w:t>
      </w:r>
      <w:r w:rsidRPr="00CE37D6">
        <w:rPr>
          <w:rFonts w:eastAsia="Calibri"/>
          <w:color w:val="000000" w:themeColor="text1"/>
          <w:lang w:eastAsia="en-US"/>
        </w:rPr>
        <w:t>.</w:t>
      </w:r>
      <w:r w:rsidR="00C632B1" w:rsidRPr="00CE37D6">
        <w:rPr>
          <w:rFonts w:eastAsia="Calibri"/>
          <w:color w:val="000000" w:themeColor="text1"/>
          <w:lang w:eastAsia="en-US"/>
        </w:rPr>
        <w:t xml:space="preserve"> </w:t>
      </w:r>
    </w:p>
    <w:p w:rsidR="00D324D9" w:rsidRPr="00CE37D6" w:rsidRDefault="00D324D9" w:rsidP="00965F0C">
      <w:pPr>
        <w:tabs>
          <w:tab w:val="left" w:pos="1985"/>
        </w:tabs>
        <w:ind w:right="72"/>
        <w:jc w:val="both"/>
        <w:rPr>
          <w:color w:val="000000" w:themeColor="text1"/>
        </w:rPr>
      </w:pPr>
      <w:r w:rsidRPr="00CE37D6">
        <w:rPr>
          <w:color w:val="000000" w:themeColor="text1"/>
        </w:rPr>
        <w:lastRenderedPageBreak/>
        <w:t>Zgodnie z ustaw</w:t>
      </w:r>
      <w:r>
        <w:rPr>
          <w:color w:val="000000" w:themeColor="text1"/>
        </w:rPr>
        <w:t>ą</w:t>
      </w:r>
      <w:r w:rsidRPr="00CE37D6">
        <w:rPr>
          <w:color w:val="000000" w:themeColor="text1"/>
        </w:rPr>
        <w:t xml:space="preserve"> z 12 października 1990 r. o Straży Granicznej</w:t>
      </w:r>
      <w:r>
        <w:rPr>
          <w:color w:val="000000" w:themeColor="text1"/>
        </w:rPr>
        <w:t>,</w:t>
      </w:r>
      <w:r w:rsidRPr="00CE37D6">
        <w:rPr>
          <w:color w:val="000000" w:themeColor="text1"/>
        </w:rPr>
        <w:t xml:space="preserve"> do </w:t>
      </w:r>
      <w:r w:rsidR="00391B4D">
        <w:rPr>
          <w:color w:val="000000" w:themeColor="text1"/>
        </w:rPr>
        <w:t xml:space="preserve">jej </w:t>
      </w:r>
      <w:r w:rsidRPr="00CE37D6">
        <w:rPr>
          <w:color w:val="000000" w:themeColor="text1"/>
        </w:rPr>
        <w:t>zadań należy</w:t>
      </w:r>
      <w:r>
        <w:rPr>
          <w:color w:val="000000" w:themeColor="text1"/>
        </w:rPr>
        <w:t>, między innymi,</w:t>
      </w:r>
      <w:r w:rsidRPr="00CE37D6">
        <w:rPr>
          <w:color w:val="000000" w:themeColor="text1"/>
        </w:rPr>
        <w:t xml:space="preserve"> zapobieganie i przeciwdziałanie nielegalnej migracji poprzez przeprowadzanie kontroli przestrzegania przepisów dotyczących wjazdu cudzoziemców na terytorium Rzeczypospolitej Polskiej i pobytu na tym terytorium (kontrola legalności pobytu). Ponadto, S</w:t>
      </w:r>
      <w:r w:rsidR="00D565FE">
        <w:rPr>
          <w:color w:val="000000" w:themeColor="text1"/>
        </w:rPr>
        <w:t>G</w:t>
      </w:r>
      <w:r w:rsidRPr="00CE37D6">
        <w:rPr>
          <w:color w:val="000000" w:themeColor="text1"/>
        </w:rPr>
        <w:t xml:space="preserve"> uprawnion</w:t>
      </w:r>
      <w:r>
        <w:rPr>
          <w:color w:val="000000" w:themeColor="text1"/>
        </w:rPr>
        <w:t xml:space="preserve">a jest </w:t>
      </w:r>
      <w:r w:rsidRPr="00CE37D6">
        <w:rPr>
          <w:color w:val="000000" w:themeColor="text1"/>
        </w:rPr>
        <w:t>do kontroli legalności wykonywania pracy przez cudzoziemców, prowadzenia działalności gospodarczej przez cudzoziemców, powierzenia wykonywania pracy cudzoziemcom – w celu rozpoznawania, zapobiegania i wykrywania przestępstw i wykroc</w:t>
      </w:r>
      <w:r w:rsidR="00391B4D">
        <w:rPr>
          <w:color w:val="000000" w:themeColor="text1"/>
        </w:rPr>
        <w:t>zeń oraz ścigania ich sprawców</w:t>
      </w:r>
      <w:r w:rsidRPr="00CE37D6">
        <w:rPr>
          <w:color w:val="000000" w:themeColor="text1"/>
        </w:rPr>
        <w:t>.</w:t>
      </w:r>
    </w:p>
    <w:p w:rsidR="001C65D2" w:rsidRDefault="00D324D9" w:rsidP="00965F0C">
      <w:pPr>
        <w:tabs>
          <w:tab w:val="left" w:pos="1985"/>
        </w:tabs>
        <w:ind w:right="72"/>
        <w:jc w:val="center"/>
        <w:rPr>
          <w:color w:val="000000" w:themeColor="text1"/>
        </w:rPr>
      </w:pPr>
      <w:r w:rsidRPr="00D324D9">
        <w:rPr>
          <w:color w:val="000000" w:themeColor="text1"/>
        </w:rPr>
        <w:t>Kontrole legalności pobytu</w:t>
      </w:r>
    </w:p>
    <w:tbl>
      <w:tblPr>
        <w:tblStyle w:val="Tabela-Siatka"/>
        <w:tblW w:w="0" w:type="auto"/>
        <w:jc w:val="center"/>
        <w:tblInd w:w="0" w:type="dxa"/>
        <w:tblLook w:val="04A0" w:firstRow="1" w:lastRow="0" w:firstColumn="1" w:lastColumn="0" w:noHBand="0" w:noVBand="1"/>
      </w:tblPr>
      <w:tblGrid>
        <w:gridCol w:w="4935"/>
        <w:gridCol w:w="1031"/>
        <w:gridCol w:w="1031"/>
        <w:gridCol w:w="1031"/>
        <w:gridCol w:w="1032"/>
      </w:tblGrid>
      <w:tr w:rsidR="00D324D9" w:rsidRPr="00E63AC5" w:rsidTr="001C65D2">
        <w:trPr>
          <w:jc w:val="center"/>
        </w:trPr>
        <w:tc>
          <w:tcPr>
            <w:tcW w:w="4935" w:type="dxa"/>
            <w:tcBorders>
              <w:top w:val="single" w:sz="4" w:space="0" w:color="auto"/>
              <w:left w:val="single" w:sz="4" w:space="0" w:color="auto"/>
              <w:bottom w:val="single" w:sz="4" w:space="0" w:color="auto"/>
              <w:right w:val="single" w:sz="4" w:space="0" w:color="auto"/>
            </w:tcBorders>
          </w:tcPr>
          <w:p w:rsidR="00D324D9" w:rsidRPr="00E63AC5" w:rsidRDefault="001C65D2" w:rsidP="00965F0C">
            <w:pPr>
              <w:tabs>
                <w:tab w:val="left" w:pos="1985"/>
              </w:tabs>
              <w:ind w:right="72"/>
              <w:jc w:val="center"/>
              <w:rPr>
                <w:color w:val="000000" w:themeColor="text1"/>
                <w:sz w:val="20"/>
                <w:szCs w:val="20"/>
              </w:rPr>
            </w:pPr>
            <w:r>
              <w:rPr>
                <w:color w:val="000000" w:themeColor="text1"/>
              </w:rPr>
              <w:br w:type="page"/>
            </w:r>
          </w:p>
        </w:tc>
        <w:tc>
          <w:tcPr>
            <w:tcW w:w="1031" w:type="dxa"/>
            <w:tcBorders>
              <w:top w:val="single" w:sz="4" w:space="0" w:color="auto"/>
              <w:left w:val="single" w:sz="4" w:space="0" w:color="auto"/>
              <w:bottom w:val="single" w:sz="4" w:space="0" w:color="auto"/>
              <w:right w:val="single" w:sz="4" w:space="0" w:color="auto"/>
            </w:tcBorders>
            <w:hideMark/>
          </w:tcPr>
          <w:p w:rsidR="00D324D9" w:rsidRPr="00D21844" w:rsidRDefault="00D324D9" w:rsidP="00965F0C">
            <w:pPr>
              <w:tabs>
                <w:tab w:val="left" w:pos="1985"/>
              </w:tabs>
              <w:ind w:right="72"/>
              <w:jc w:val="center"/>
              <w:rPr>
                <w:color w:val="000000" w:themeColor="text1"/>
                <w:sz w:val="20"/>
                <w:szCs w:val="20"/>
              </w:rPr>
            </w:pPr>
            <w:r w:rsidRPr="00D21844">
              <w:rPr>
                <w:color w:val="000000" w:themeColor="text1"/>
                <w:sz w:val="20"/>
                <w:szCs w:val="20"/>
              </w:rPr>
              <w:t>2014</w:t>
            </w:r>
          </w:p>
        </w:tc>
        <w:tc>
          <w:tcPr>
            <w:tcW w:w="1031" w:type="dxa"/>
            <w:tcBorders>
              <w:top w:val="single" w:sz="4" w:space="0" w:color="auto"/>
              <w:left w:val="single" w:sz="4" w:space="0" w:color="auto"/>
              <w:bottom w:val="single" w:sz="4" w:space="0" w:color="auto"/>
              <w:right w:val="single" w:sz="4" w:space="0" w:color="auto"/>
            </w:tcBorders>
            <w:hideMark/>
          </w:tcPr>
          <w:p w:rsidR="00D324D9" w:rsidRPr="00D21844" w:rsidRDefault="00D324D9" w:rsidP="00965F0C">
            <w:pPr>
              <w:tabs>
                <w:tab w:val="left" w:pos="1985"/>
              </w:tabs>
              <w:ind w:right="72"/>
              <w:jc w:val="center"/>
              <w:rPr>
                <w:color w:val="000000" w:themeColor="text1"/>
                <w:sz w:val="20"/>
                <w:szCs w:val="20"/>
              </w:rPr>
            </w:pPr>
            <w:r w:rsidRPr="00D21844">
              <w:rPr>
                <w:color w:val="000000" w:themeColor="text1"/>
                <w:sz w:val="20"/>
                <w:szCs w:val="20"/>
              </w:rPr>
              <w:t>2015</w:t>
            </w:r>
          </w:p>
        </w:tc>
        <w:tc>
          <w:tcPr>
            <w:tcW w:w="1031" w:type="dxa"/>
            <w:tcBorders>
              <w:top w:val="single" w:sz="4" w:space="0" w:color="auto"/>
              <w:left w:val="single" w:sz="4" w:space="0" w:color="auto"/>
              <w:bottom w:val="single" w:sz="4" w:space="0" w:color="auto"/>
              <w:right w:val="single" w:sz="4" w:space="0" w:color="auto"/>
            </w:tcBorders>
            <w:hideMark/>
          </w:tcPr>
          <w:p w:rsidR="00D324D9" w:rsidRPr="00D21844" w:rsidRDefault="00D324D9" w:rsidP="00965F0C">
            <w:pPr>
              <w:tabs>
                <w:tab w:val="left" w:pos="1985"/>
              </w:tabs>
              <w:ind w:right="72"/>
              <w:jc w:val="center"/>
              <w:rPr>
                <w:color w:val="000000" w:themeColor="text1"/>
                <w:sz w:val="20"/>
                <w:szCs w:val="20"/>
              </w:rPr>
            </w:pPr>
            <w:r w:rsidRPr="00D21844">
              <w:rPr>
                <w:color w:val="000000" w:themeColor="text1"/>
                <w:sz w:val="20"/>
                <w:szCs w:val="20"/>
              </w:rPr>
              <w:t>2016</w:t>
            </w:r>
          </w:p>
        </w:tc>
        <w:tc>
          <w:tcPr>
            <w:tcW w:w="1032" w:type="dxa"/>
            <w:tcBorders>
              <w:top w:val="single" w:sz="4" w:space="0" w:color="auto"/>
              <w:left w:val="single" w:sz="4" w:space="0" w:color="auto"/>
              <w:bottom w:val="single" w:sz="4" w:space="0" w:color="auto"/>
              <w:right w:val="single" w:sz="4" w:space="0" w:color="auto"/>
            </w:tcBorders>
            <w:hideMark/>
          </w:tcPr>
          <w:p w:rsidR="00D324D9" w:rsidRPr="00D21844" w:rsidRDefault="00D324D9" w:rsidP="00965F0C">
            <w:pPr>
              <w:tabs>
                <w:tab w:val="left" w:pos="1985"/>
              </w:tabs>
              <w:ind w:right="72"/>
              <w:jc w:val="center"/>
              <w:rPr>
                <w:color w:val="000000" w:themeColor="text1"/>
                <w:sz w:val="20"/>
                <w:szCs w:val="20"/>
              </w:rPr>
            </w:pPr>
            <w:r w:rsidRPr="00D21844">
              <w:rPr>
                <w:color w:val="000000" w:themeColor="text1"/>
                <w:sz w:val="20"/>
                <w:szCs w:val="20"/>
              </w:rPr>
              <w:t>2017</w:t>
            </w:r>
          </w:p>
        </w:tc>
      </w:tr>
      <w:tr w:rsidR="00CD092E" w:rsidRPr="00CD092E" w:rsidTr="001C65D2">
        <w:trPr>
          <w:jc w:val="center"/>
        </w:trPr>
        <w:tc>
          <w:tcPr>
            <w:tcW w:w="4935" w:type="dxa"/>
            <w:tcBorders>
              <w:top w:val="single" w:sz="4" w:space="0" w:color="auto"/>
              <w:left w:val="single" w:sz="4" w:space="0" w:color="auto"/>
              <w:bottom w:val="single" w:sz="4" w:space="0" w:color="auto"/>
              <w:right w:val="single" w:sz="4" w:space="0" w:color="auto"/>
            </w:tcBorders>
            <w:hideMark/>
          </w:tcPr>
          <w:p w:rsidR="005E279C" w:rsidRPr="00CD092E" w:rsidRDefault="005E279C" w:rsidP="00965F0C">
            <w:pPr>
              <w:tabs>
                <w:tab w:val="left" w:pos="1985"/>
              </w:tabs>
              <w:ind w:right="72"/>
              <w:jc w:val="both"/>
              <w:rPr>
                <w:color w:val="000000" w:themeColor="text1"/>
                <w:sz w:val="20"/>
                <w:szCs w:val="20"/>
              </w:rPr>
            </w:pPr>
            <w:r w:rsidRPr="00CD092E">
              <w:rPr>
                <w:color w:val="000000" w:themeColor="text1"/>
                <w:sz w:val="20"/>
                <w:szCs w:val="20"/>
              </w:rPr>
              <w:t>Liczba kontroli</w:t>
            </w:r>
          </w:p>
        </w:tc>
        <w:tc>
          <w:tcPr>
            <w:tcW w:w="1031" w:type="dxa"/>
            <w:tcBorders>
              <w:top w:val="single" w:sz="4" w:space="0" w:color="auto"/>
              <w:left w:val="single" w:sz="4" w:space="0" w:color="auto"/>
              <w:bottom w:val="single" w:sz="4" w:space="0" w:color="auto"/>
              <w:right w:val="single" w:sz="4" w:space="0" w:color="auto"/>
            </w:tcBorders>
            <w:hideMark/>
          </w:tcPr>
          <w:p w:rsidR="005E279C" w:rsidRPr="00CD092E" w:rsidRDefault="005E279C" w:rsidP="00965F0C">
            <w:pPr>
              <w:tabs>
                <w:tab w:val="left" w:pos="1985"/>
              </w:tabs>
              <w:ind w:right="72"/>
              <w:jc w:val="center"/>
              <w:rPr>
                <w:color w:val="000000" w:themeColor="text1"/>
                <w:sz w:val="20"/>
                <w:szCs w:val="20"/>
              </w:rPr>
            </w:pPr>
            <w:r w:rsidRPr="00CD092E">
              <w:rPr>
                <w:color w:val="000000" w:themeColor="text1"/>
                <w:sz w:val="20"/>
                <w:szCs w:val="20"/>
              </w:rPr>
              <w:t>4.665</w:t>
            </w:r>
          </w:p>
        </w:tc>
        <w:tc>
          <w:tcPr>
            <w:tcW w:w="1031" w:type="dxa"/>
            <w:tcBorders>
              <w:top w:val="single" w:sz="4" w:space="0" w:color="auto"/>
              <w:left w:val="single" w:sz="4" w:space="0" w:color="auto"/>
              <w:bottom w:val="single" w:sz="4" w:space="0" w:color="auto"/>
              <w:right w:val="single" w:sz="4" w:space="0" w:color="auto"/>
            </w:tcBorders>
            <w:hideMark/>
          </w:tcPr>
          <w:p w:rsidR="005E279C" w:rsidRPr="00CD092E" w:rsidRDefault="005E279C" w:rsidP="00965F0C">
            <w:pPr>
              <w:tabs>
                <w:tab w:val="left" w:pos="1985"/>
              </w:tabs>
              <w:ind w:right="72"/>
              <w:jc w:val="center"/>
              <w:rPr>
                <w:color w:val="000000" w:themeColor="text1"/>
                <w:sz w:val="20"/>
                <w:szCs w:val="20"/>
              </w:rPr>
            </w:pPr>
            <w:r w:rsidRPr="00CD092E">
              <w:rPr>
                <w:color w:val="000000" w:themeColor="text1"/>
                <w:sz w:val="20"/>
                <w:szCs w:val="20"/>
              </w:rPr>
              <w:t>6.963</w:t>
            </w:r>
          </w:p>
        </w:tc>
        <w:tc>
          <w:tcPr>
            <w:tcW w:w="1031" w:type="dxa"/>
            <w:tcBorders>
              <w:top w:val="single" w:sz="4" w:space="0" w:color="auto"/>
              <w:left w:val="single" w:sz="4" w:space="0" w:color="auto"/>
              <w:bottom w:val="single" w:sz="4" w:space="0" w:color="auto"/>
              <w:right w:val="single" w:sz="4" w:space="0" w:color="auto"/>
            </w:tcBorders>
            <w:hideMark/>
          </w:tcPr>
          <w:p w:rsidR="005E279C" w:rsidRPr="00CD092E" w:rsidRDefault="005E279C" w:rsidP="00965F0C">
            <w:pPr>
              <w:tabs>
                <w:tab w:val="left" w:pos="1985"/>
              </w:tabs>
              <w:ind w:right="72"/>
              <w:jc w:val="center"/>
              <w:rPr>
                <w:color w:val="000000" w:themeColor="text1"/>
                <w:sz w:val="20"/>
                <w:szCs w:val="20"/>
              </w:rPr>
            </w:pPr>
            <w:r w:rsidRPr="00CD092E">
              <w:rPr>
                <w:color w:val="000000" w:themeColor="text1"/>
                <w:sz w:val="20"/>
                <w:szCs w:val="20"/>
              </w:rPr>
              <w:t>7.756</w:t>
            </w:r>
          </w:p>
        </w:tc>
        <w:tc>
          <w:tcPr>
            <w:tcW w:w="1032" w:type="dxa"/>
            <w:tcBorders>
              <w:top w:val="single" w:sz="4" w:space="0" w:color="auto"/>
              <w:left w:val="single" w:sz="4" w:space="0" w:color="auto"/>
              <w:bottom w:val="single" w:sz="4" w:space="0" w:color="auto"/>
              <w:right w:val="single" w:sz="4" w:space="0" w:color="auto"/>
            </w:tcBorders>
          </w:tcPr>
          <w:p w:rsidR="005E279C" w:rsidRPr="00CD092E" w:rsidRDefault="005E279C" w:rsidP="00965F0C">
            <w:pPr>
              <w:tabs>
                <w:tab w:val="left" w:pos="1985"/>
              </w:tabs>
              <w:ind w:right="72"/>
              <w:jc w:val="center"/>
              <w:rPr>
                <w:color w:val="000000" w:themeColor="text1"/>
                <w:sz w:val="20"/>
                <w:szCs w:val="20"/>
              </w:rPr>
            </w:pPr>
            <w:r w:rsidRPr="00CD092E">
              <w:rPr>
                <w:color w:val="000000" w:themeColor="text1"/>
                <w:sz w:val="20"/>
                <w:szCs w:val="20"/>
              </w:rPr>
              <w:t>10</w:t>
            </w:r>
            <w:r w:rsidR="00CD092E">
              <w:rPr>
                <w:color w:val="000000" w:themeColor="text1"/>
                <w:sz w:val="20"/>
                <w:szCs w:val="20"/>
              </w:rPr>
              <w:t>.</w:t>
            </w:r>
            <w:r w:rsidRPr="00CD092E">
              <w:rPr>
                <w:color w:val="000000" w:themeColor="text1"/>
                <w:sz w:val="20"/>
                <w:szCs w:val="20"/>
              </w:rPr>
              <w:t>614</w:t>
            </w:r>
          </w:p>
        </w:tc>
      </w:tr>
      <w:tr w:rsidR="00CD092E" w:rsidRPr="00CD092E" w:rsidTr="001C65D2">
        <w:trPr>
          <w:jc w:val="center"/>
        </w:trPr>
        <w:tc>
          <w:tcPr>
            <w:tcW w:w="4935" w:type="dxa"/>
            <w:tcBorders>
              <w:top w:val="single" w:sz="4" w:space="0" w:color="auto"/>
              <w:left w:val="single" w:sz="4" w:space="0" w:color="auto"/>
              <w:bottom w:val="single" w:sz="4" w:space="0" w:color="auto"/>
              <w:right w:val="single" w:sz="4" w:space="0" w:color="auto"/>
            </w:tcBorders>
            <w:hideMark/>
          </w:tcPr>
          <w:p w:rsidR="005E279C" w:rsidRPr="00CD092E" w:rsidRDefault="005E279C" w:rsidP="00965F0C">
            <w:pPr>
              <w:tabs>
                <w:tab w:val="left" w:pos="1985"/>
              </w:tabs>
              <w:ind w:right="72"/>
              <w:jc w:val="both"/>
              <w:rPr>
                <w:color w:val="000000" w:themeColor="text1"/>
                <w:sz w:val="20"/>
                <w:szCs w:val="20"/>
              </w:rPr>
            </w:pPr>
            <w:r w:rsidRPr="00CD092E">
              <w:rPr>
                <w:color w:val="000000" w:themeColor="text1"/>
                <w:sz w:val="20"/>
                <w:szCs w:val="20"/>
              </w:rPr>
              <w:t>Liczba osób zidentyfikowanych jako naruszające przepisy</w:t>
            </w:r>
          </w:p>
        </w:tc>
        <w:tc>
          <w:tcPr>
            <w:tcW w:w="1031" w:type="dxa"/>
            <w:tcBorders>
              <w:top w:val="single" w:sz="4" w:space="0" w:color="auto"/>
              <w:left w:val="single" w:sz="4" w:space="0" w:color="auto"/>
              <w:bottom w:val="single" w:sz="4" w:space="0" w:color="auto"/>
              <w:right w:val="single" w:sz="4" w:space="0" w:color="auto"/>
            </w:tcBorders>
            <w:hideMark/>
          </w:tcPr>
          <w:p w:rsidR="005E279C" w:rsidRPr="00CD092E" w:rsidRDefault="005E279C" w:rsidP="00965F0C">
            <w:pPr>
              <w:tabs>
                <w:tab w:val="left" w:pos="1985"/>
              </w:tabs>
              <w:ind w:right="72"/>
              <w:jc w:val="center"/>
              <w:rPr>
                <w:color w:val="000000" w:themeColor="text1"/>
                <w:sz w:val="20"/>
                <w:szCs w:val="20"/>
              </w:rPr>
            </w:pPr>
            <w:r w:rsidRPr="00CD092E">
              <w:rPr>
                <w:color w:val="000000" w:themeColor="text1"/>
                <w:sz w:val="20"/>
                <w:szCs w:val="20"/>
              </w:rPr>
              <w:t>4.801</w:t>
            </w:r>
          </w:p>
        </w:tc>
        <w:tc>
          <w:tcPr>
            <w:tcW w:w="1031" w:type="dxa"/>
            <w:tcBorders>
              <w:top w:val="single" w:sz="4" w:space="0" w:color="auto"/>
              <w:left w:val="single" w:sz="4" w:space="0" w:color="auto"/>
              <w:bottom w:val="single" w:sz="4" w:space="0" w:color="auto"/>
              <w:right w:val="single" w:sz="4" w:space="0" w:color="auto"/>
            </w:tcBorders>
            <w:hideMark/>
          </w:tcPr>
          <w:p w:rsidR="005E279C" w:rsidRPr="00CD092E" w:rsidRDefault="005E279C" w:rsidP="00965F0C">
            <w:pPr>
              <w:tabs>
                <w:tab w:val="left" w:pos="1985"/>
              </w:tabs>
              <w:ind w:right="72"/>
              <w:jc w:val="center"/>
              <w:rPr>
                <w:color w:val="000000" w:themeColor="text1"/>
                <w:sz w:val="20"/>
                <w:szCs w:val="20"/>
              </w:rPr>
            </w:pPr>
            <w:r w:rsidRPr="00CD092E">
              <w:rPr>
                <w:color w:val="000000" w:themeColor="text1"/>
                <w:sz w:val="20"/>
                <w:szCs w:val="20"/>
              </w:rPr>
              <w:t>6.011</w:t>
            </w:r>
          </w:p>
        </w:tc>
        <w:tc>
          <w:tcPr>
            <w:tcW w:w="1031" w:type="dxa"/>
            <w:tcBorders>
              <w:top w:val="single" w:sz="4" w:space="0" w:color="auto"/>
              <w:left w:val="single" w:sz="4" w:space="0" w:color="auto"/>
              <w:bottom w:val="single" w:sz="4" w:space="0" w:color="auto"/>
              <w:right w:val="single" w:sz="4" w:space="0" w:color="auto"/>
            </w:tcBorders>
            <w:hideMark/>
          </w:tcPr>
          <w:p w:rsidR="005E279C" w:rsidRPr="00CD092E" w:rsidRDefault="005E279C" w:rsidP="00965F0C">
            <w:pPr>
              <w:tabs>
                <w:tab w:val="left" w:pos="1985"/>
              </w:tabs>
              <w:ind w:right="72"/>
              <w:jc w:val="center"/>
              <w:rPr>
                <w:color w:val="000000" w:themeColor="text1"/>
                <w:sz w:val="20"/>
                <w:szCs w:val="20"/>
              </w:rPr>
            </w:pPr>
            <w:r w:rsidRPr="00CD092E">
              <w:rPr>
                <w:color w:val="000000" w:themeColor="text1"/>
                <w:sz w:val="20"/>
                <w:szCs w:val="20"/>
              </w:rPr>
              <w:t>7.701</w:t>
            </w:r>
          </w:p>
        </w:tc>
        <w:tc>
          <w:tcPr>
            <w:tcW w:w="1032" w:type="dxa"/>
            <w:tcBorders>
              <w:top w:val="single" w:sz="4" w:space="0" w:color="auto"/>
              <w:left w:val="single" w:sz="4" w:space="0" w:color="auto"/>
              <w:bottom w:val="single" w:sz="4" w:space="0" w:color="auto"/>
              <w:right w:val="single" w:sz="4" w:space="0" w:color="auto"/>
            </w:tcBorders>
          </w:tcPr>
          <w:p w:rsidR="005E279C" w:rsidRPr="00CD092E" w:rsidRDefault="005E279C" w:rsidP="00965F0C">
            <w:pPr>
              <w:tabs>
                <w:tab w:val="left" w:pos="1985"/>
              </w:tabs>
              <w:ind w:right="72"/>
              <w:jc w:val="center"/>
              <w:rPr>
                <w:color w:val="000000" w:themeColor="text1"/>
                <w:sz w:val="20"/>
                <w:szCs w:val="20"/>
              </w:rPr>
            </w:pPr>
            <w:r w:rsidRPr="00CD092E">
              <w:rPr>
                <w:color w:val="000000" w:themeColor="text1"/>
                <w:sz w:val="20"/>
                <w:szCs w:val="20"/>
              </w:rPr>
              <w:t>10</w:t>
            </w:r>
            <w:r w:rsidR="00CD092E">
              <w:rPr>
                <w:color w:val="000000" w:themeColor="text1"/>
                <w:sz w:val="20"/>
                <w:szCs w:val="20"/>
              </w:rPr>
              <w:t>.</w:t>
            </w:r>
            <w:r w:rsidRPr="00CD092E">
              <w:rPr>
                <w:color w:val="000000" w:themeColor="text1"/>
                <w:sz w:val="20"/>
                <w:szCs w:val="20"/>
              </w:rPr>
              <w:t>046</w:t>
            </w:r>
          </w:p>
        </w:tc>
      </w:tr>
    </w:tbl>
    <w:p w:rsidR="00D324D9" w:rsidRPr="00CD092E" w:rsidRDefault="00D324D9" w:rsidP="00965F0C">
      <w:pPr>
        <w:jc w:val="center"/>
        <w:rPr>
          <w:color w:val="000000" w:themeColor="text1"/>
        </w:rPr>
      </w:pPr>
      <w:r w:rsidRPr="00CD092E">
        <w:rPr>
          <w:color w:val="000000" w:themeColor="text1"/>
        </w:rPr>
        <w:t>Kontrole legalności zatrudnienia</w:t>
      </w:r>
    </w:p>
    <w:tbl>
      <w:tblPr>
        <w:tblStyle w:val="Tabela-Siatka"/>
        <w:tblW w:w="0" w:type="auto"/>
        <w:jc w:val="center"/>
        <w:tblInd w:w="0" w:type="dxa"/>
        <w:tblLook w:val="04A0" w:firstRow="1" w:lastRow="0" w:firstColumn="1" w:lastColumn="0" w:noHBand="0" w:noVBand="1"/>
      </w:tblPr>
      <w:tblGrid>
        <w:gridCol w:w="4957"/>
        <w:gridCol w:w="1025"/>
        <w:gridCol w:w="1026"/>
        <w:gridCol w:w="1026"/>
        <w:gridCol w:w="1026"/>
      </w:tblGrid>
      <w:tr w:rsidR="00CD092E" w:rsidRPr="00CD092E" w:rsidTr="001C65D2">
        <w:trPr>
          <w:jc w:val="center"/>
        </w:trPr>
        <w:tc>
          <w:tcPr>
            <w:tcW w:w="4957" w:type="dxa"/>
            <w:tcBorders>
              <w:top w:val="single" w:sz="4" w:space="0" w:color="auto"/>
              <w:left w:val="single" w:sz="4" w:space="0" w:color="auto"/>
              <w:bottom w:val="single" w:sz="4" w:space="0" w:color="auto"/>
              <w:right w:val="single" w:sz="4" w:space="0" w:color="auto"/>
            </w:tcBorders>
          </w:tcPr>
          <w:p w:rsidR="00D324D9" w:rsidRPr="00CD092E" w:rsidRDefault="00D324D9" w:rsidP="00965F0C">
            <w:pPr>
              <w:tabs>
                <w:tab w:val="left" w:pos="1985"/>
              </w:tabs>
              <w:ind w:right="72"/>
              <w:jc w:val="center"/>
              <w:rPr>
                <w:color w:val="000000" w:themeColor="text1"/>
                <w:sz w:val="20"/>
                <w:szCs w:val="20"/>
              </w:rPr>
            </w:pPr>
          </w:p>
        </w:tc>
        <w:tc>
          <w:tcPr>
            <w:tcW w:w="1025" w:type="dxa"/>
            <w:tcBorders>
              <w:top w:val="single" w:sz="4" w:space="0" w:color="auto"/>
              <w:left w:val="single" w:sz="4" w:space="0" w:color="auto"/>
              <w:bottom w:val="single" w:sz="4" w:space="0" w:color="auto"/>
              <w:right w:val="single" w:sz="4" w:space="0" w:color="auto"/>
            </w:tcBorders>
            <w:hideMark/>
          </w:tcPr>
          <w:p w:rsidR="00D324D9" w:rsidRPr="00CD092E" w:rsidRDefault="00D324D9" w:rsidP="00965F0C">
            <w:pPr>
              <w:tabs>
                <w:tab w:val="left" w:pos="1985"/>
              </w:tabs>
              <w:ind w:right="72"/>
              <w:jc w:val="center"/>
              <w:rPr>
                <w:color w:val="000000" w:themeColor="text1"/>
                <w:sz w:val="20"/>
                <w:szCs w:val="20"/>
              </w:rPr>
            </w:pPr>
            <w:r w:rsidRPr="00CD092E">
              <w:rPr>
                <w:color w:val="000000" w:themeColor="text1"/>
                <w:sz w:val="20"/>
                <w:szCs w:val="20"/>
              </w:rPr>
              <w:t>2014</w:t>
            </w:r>
          </w:p>
        </w:tc>
        <w:tc>
          <w:tcPr>
            <w:tcW w:w="1026" w:type="dxa"/>
            <w:tcBorders>
              <w:top w:val="single" w:sz="4" w:space="0" w:color="auto"/>
              <w:left w:val="single" w:sz="4" w:space="0" w:color="auto"/>
              <w:bottom w:val="single" w:sz="4" w:space="0" w:color="auto"/>
              <w:right w:val="single" w:sz="4" w:space="0" w:color="auto"/>
            </w:tcBorders>
            <w:hideMark/>
          </w:tcPr>
          <w:p w:rsidR="00D324D9" w:rsidRPr="00CD092E" w:rsidRDefault="00D324D9" w:rsidP="00965F0C">
            <w:pPr>
              <w:tabs>
                <w:tab w:val="left" w:pos="1985"/>
              </w:tabs>
              <w:ind w:right="72"/>
              <w:jc w:val="center"/>
              <w:rPr>
                <w:color w:val="000000" w:themeColor="text1"/>
                <w:sz w:val="20"/>
                <w:szCs w:val="20"/>
              </w:rPr>
            </w:pPr>
            <w:r w:rsidRPr="00CD092E">
              <w:rPr>
                <w:color w:val="000000" w:themeColor="text1"/>
                <w:sz w:val="20"/>
                <w:szCs w:val="20"/>
              </w:rPr>
              <w:t>2015</w:t>
            </w:r>
          </w:p>
        </w:tc>
        <w:tc>
          <w:tcPr>
            <w:tcW w:w="1026" w:type="dxa"/>
            <w:tcBorders>
              <w:top w:val="single" w:sz="4" w:space="0" w:color="auto"/>
              <w:left w:val="single" w:sz="4" w:space="0" w:color="auto"/>
              <w:bottom w:val="single" w:sz="4" w:space="0" w:color="auto"/>
              <w:right w:val="single" w:sz="4" w:space="0" w:color="auto"/>
            </w:tcBorders>
            <w:hideMark/>
          </w:tcPr>
          <w:p w:rsidR="00D324D9" w:rsidRPr="00CD092E" w:rsidRDefault="00D324D9" w:rsidP="00965F0C">
            <w:pPr>
              <w:tabs>
                <w:tab w:val="left" w:pos="1985"/>
              </w:tabs>
              <w:ind w:right="72"/>
              <w:jc w:val="center"/>
              <w:rPr>
                <w:color w:val="000000" w:themeColor="text1"/>
                <w:sz w:val="20"/>
                <w:szCs w:val="20"/>
              </w:rPr>
            </w:pPr>
            <w:r w:rsidRPr="00CD092E">
              <w:rPr>
                <w:color w:val="000000" w:themeColor="text1"/>
                <w:sz w:val="20"/>
                <w:szCs w:val="20"/>
              </w:rPr>
              <w:t>2016</w:t>
            </w:r>
          </w:p>
        </w:tc>
        <w:tc>
          <w:tcPr>
            <w:tcW w:w="1026" w:type="dxa"/>
            <w:tcBorders>
              <w:top w:val="single" w:sz="4" w:space="0" w:color="auto"/>
              <w:left w:val="single" w:sz="4" w:space="0" w:color="auto"/>
              <w:bottom w:val="single" w:sz="4" w:space="0" w:color="auto"/>
              <w:right w:val="single" w:sz="4" w:space="0" w:color="auto"/>
            </w:tcBorders>
            <w:hideMark/>
          </w:tcPr>
          <w:p w:rsidR="00D324D9" w:rsidRPr="00CD092E" w:rsidRDefault="00D324D9" w:rsidP="00965F0C">
            <w:pPr>
              <w:tabs>
                <w:tab w:val="left" w:pos="1985"/>
              </w:tabs>
              <w:ind w:right="72"/>
              <w:jc w:val="center"/>
              <w:rPr>
                <w:color w:val="000000" w:themeColor="text1"/>
                <w:sz w:val="20"/>
                <w:szCs w:val="20"/>
              </w:rPr>
            </w:pPr>
            <w:r w:rsidRPr="00CD092E">
              <w:rPr>
                <w:color w:val="000000" w:themeColor="text1"/>
                <w:sz w:val="20"/>
                <w:szCs w:val="20"/>
              </w:rPr>
              <w:t>2</w:t>
            </w:r>
            <w:r w:rsidR="00CD092E">
              <w:rPr>
                <w:color w:val="000000" w:themeColor="text1"/>
                <w:sz w:val="20"/>
                <w:szCs w:val="20"/>
              </w:rPr>
              <w:t>.</w:t>
            </w:r>
            <w:r w:rsidRPr="00CD092E">
              <w:rPr>
                <w:color w:val="000000" w:themeColor="text1"/>
                <w:sz w:val="20"/>
                <w:szCs w:val="20"/>
              </w:rPr>
              <w:t>017</w:t>
            </w:r>
          </w:p>
        </w:tc>
      </w:tr>
      <w:tr w:rsidR="00CD092E" w:rsidRPr="00CD092E" w:rsidTr="001C65D2">
        <w:trPr>
          <w:jc w:val="center"/>
        </w:trPr>
        <w:tc>
          <w:tcPr>
            <w:tcW w:w="4957" w:type="dxa"/>
            <w:tcBorders>
              <w:top w:val="single" w:sz="4" w:space="0" w:color="auto"/>
              <w:left w:val="single" w:sz="4" w:space="0" w:color="auto"/>
              <w:bottom w:val="single" w:sz="4" w:space="0" w:color="auto"/>
              <w:right w:val="single" w:sz="4" w:space="0" w:color="auto"/>
            </w:tcBorders>
            <w:hideMark/>
          </w:tcPr>
          <w:p w:rsidR="005E279C" w:rsidRPr="00CD092E" w:rsidRDefault="005E279C" w:rsidP="00965F0C">
            <w:pPr>
              <w:tabs>
                <w:tab w:val="left" w:pos="1985"/>
              </w:tabs>
              <w:ind w:right="72"/>
              <w:jc w:val="both"/>
              <w:rPr>
                <w:color w:val="000000" w:themeColor="text1"/>
                <w:sz w:val="20"/>
                <w:szCs w:val="20"/>
              </w:rPr>
            </w:pPr>
            <w:r w:rsidRPr="00CD092E">
              <w:rPr>
                <w:color w:val="000000" w:themeColor="text1"/>
                <w:sz w:val="20"/>
                <w:szCs w:val="20"/>
              </w:rPr>
              <w:t>Liczba kontroli</w:t>
            </w:r>
          </w:p>
        </w:tc>
        <w:tc>
          <w:tcPr>
            <w:tcW w:w="1025" w:type="dxa"/>
            <w:tcBorders>
              <w:top w:val="single" w:sz="4" w:space="0" w:color="auto"/>
              <w:left w:val="single" w:sz="4" w:space="0" w:color="auto"/>
              <w:bottom w:val="single" w:sz="4" w:space="0" w:color="auto"/>
              <w:right w:val="single" w:sz="4" w:space="0" w:color="auto"/>
            </w:tcBorders>
            <w:hideMark/>
          </w:tcPr>
          <w:p w:rsidR="005E279C" w:rsidRPr="00CD092E" w:rsidRDefault="005E279C" w:rsidP="00965F0C">
            <w:pPr>
              <w:tabs>
                <w:tab w:val="left" w:pos="1985"/>
              </w:tabs>
              <w:ind w:right="72"/>
              <w:jc w:val="center"/>
              <w:rPr>
                <w:color w:val="000000" w:themeColor="text1"/>
                <w:sz w:val="20"/>
                <w:szCs w:val="20"/>
              </w:rPr>
            </w:pPr>
            <w:r w:rsidRPr="00CD092E">
              <w:rPr>
                <w:color w:val="000000" w:themeColor="text1"/>
                <w:sz w:val="20"/>
                <w:szCs w:val="20"/>
              </w:rPr>
              <w:t>1.521</w:t>
            </w:r>
          </w:p>
        </w:tc>
        <w:tc>
          <w:tcPr>
            <w:tcW w:w="1026" w:type="dxa"/>
            <w:tcBorders>
              <w:top w:val="single" w:sz="4" w:space="0" w:color="auto"/>
              <w:left w:val="single" w:sz="4" w:space="0" w:color="auto"/>
              <w:bottom w:val="single" w:sz="4" w:space="0" w:color="auto"/>
              <w:right w:val="single" w:sz="4" w:space="0" w:color="auto"/>
            </w:tcBorders>
            <w:hideMark/>
          </w:tcPr>
          <w:p w:rsidR="005E279C" w:rsidRPr="00CD092E" w:rsidRDefault="005E279C" w:rsidP="00965F0C">
            <w:pPr>
              <w:tabs>
                <w:tab w:val="left" w:pos="1985"/>
              </w:tabs>
              <w:ind w:right="72"/>
              <w:jc w:val="center"/>
              <w:rPr>
                <w:color w:val="000000" w:themeColor="text1"/>
                <w:sz w:val="20"/>
                <w:szCs w:val="20"/>
              </w:rPr>
            </w:pPr>
            <w:r w:rsidRPr="00CD092E">
              <w:rPr>
                <w:color w:val="000000" w:themeColor="text1"/>
                <w:sz w:val="20"/>
                <w:szCs w:val="20"/>
              </w:rPr>
              <w:t>2 245</w:t>
            </w:r>
          </w:p>
        </w:tc>
        <w:tc>
          <w:tcPr>
            <w:tcW w:w="1026" w:type="dxa"/>
            <w:tcBorders>
              <w:top w:val="single" w:sz="4" w:space="0" w:color="auto"/>
              <w:left w:val="single" w:sz="4" w:space="0" w:color="auto"/>
              <w:bottom w:val="single" w:sz="4" w:space="0" w:color="auto"/>
              <w:right w:val="single" w:sz="4" w:space="0" w:color="auto"/>
            </w:tcBorders>
            <w:hideMark/>
          </w:tcPr>
          <w:p w:rsidR="005E279C" w:rsidRPr="00CD092E" w:rsidRDefault="005E279C" w:rsidP="00965F0C">
            <w:pPr>
              <w:tabs>
                <w:tab w:val="left" w:pos="1985"/>
              </w:tabs>
              <w:ind w:right="72"/>
              <w:jc w:val="center"/>
              <w:rPr>
                <w:color w:val="000000" w:themeColor="text1"/>
                <w:sz w:val="20"/>
                <w:szCs w:val="20"/>
              </w:rPr>
            </w:pPr>
            <w:r w:rsidRPr="00CD092E">
              <w:rPr>
                <w:color w:val="000000" w:themeColor="text1"/>
                <w:sz w:val="20"/>
                <w:szCs w:val="20"/>
              </w:rPr>
              <w:t>2 408</w:t>
            </w:r>
          </w:p>
        </w:tc>
        <w:tc>
          <w:tcPr>
            <w:tcW w:w="1026" w:type="dxa"/>
            <w:tcBorders>
              <w:top w:val="single" w:sz="4" w:space="0" w:color="auto"/>
              <w:left w:val="single" w:sz="4" w:space="0" w:color="auto"/>
              <w:bottom w:val="single" w:sz="4" w:space="0" w:color="auto"/>
              <w:right w:val="single" w:sz="4" w:space="0" w:color="auto"/>
            </w:tcBorders>
          </w:tcPr>
          <w:p w:rsidR="005E279C" w:rsidRPr="00CD092E" w:rsidRDefault="005E279C" w:rsidP="00965F0C">
            <w:pPr>
              <w:tabs>
                <w:tab w:val="left" w:pos="1985"/>
              </w:tabs>
              <w:ind w:right="72"/>
              <w:jc w:val="center"/>
              <w:rPr>
                <w:color w:val="000000" w:themeColor="text1"/>
                <w:sz w:val="20"/>
                <w:szCs w:val="20"/>
              </w:rPr>
            </w:pPr>
            <w:r w:rsidRPr="00CD092E">
              <w:rPr>
                <w:color w:val="000000" w:themeColor="text1"/>
                <w:sz w:val="20"/>
                <w:szCs w:val="20"/>
              </w:rPr>
              <w:t>3</w:t>
            </w:r>
            <w:r w:rsidR="00CD092E">
              <w:rPr>
                <w:color w:val="000000" w:themeColor="text1"/>
                <w:sz w:val="20"/>
                <w:szCs w:val="20"/>
              </w:rPr>
              <w:t>.</w:t>
            </w:r>
            <w:r w:rsidRPr="00CD092E">
              <w:rPr>
                <w:color w:val="000000" w:themeColor="text1"/>
                <w:sz w:val="20"/>
                <w:szCs w:val="20"/>
              </w:rPr>
              <w:t>007</w:t>
            </w:r>
          </w:p>
        </w:tc>
      </w:tr>
      <w:tr w:rsidR="00CD092E" w:rsidRPr="00CD092E" w:rsidTr="001C65D2">
        <w:trPr>
          <w:jc w:val="center"/>
        </w:trPr>
        <w:tc>
          <w:tcPr>
            <w:tcW w:w="4957" w:type="dxa"/>
            <w:tcBorders>
              <w:top w:val="single" w:sz="4" w:space="0" w:color="auto"/>
              <w:left w:val="single" w:sz="4" w:space="0" w:color="auto"/>
              <w:bottom w:val="single" w:sz="4" w:space="0" w:color="auto"/>
              <w:right w:val="single" w:sz="4" w:space="0" w:color="auto"/>
            </w:tcBorders>
            <w:hideMark/>
          </w:tcPr>
          <w:p w:rsidR="005E279C" w:rsidRPr="00CD092E" w:rsidRDefault="005E279C" w:rsidP="00965F0C">
            <w:pPr>
              <w:tabs>
                <w:tab w:val="left" w:pos="1985"/>
              </w:tabs>
              <w:ind w:right="72"/>
              <w:jc w:val="both"/>
              <w:rPr>
                <w:color w:val="000000" w:themeColor="text1"/>
                <w:sz w:val="20"/>
                <w:szCs w:val="20"/>
              </w:rPr>
            </w:pPr>
            <w:r w:rsidRPr="00CD092E">
              <w:rPr>
                <w:color w:val="000000" w:themeColor="text1"/>
                <w:sz w:val="20"/>
                <w:szCs w:val="20"/>
              </w:rPr>
              <w:t>Liczba osób zidentyfikowanych jako naruszające przepisy</w:t>
            </w:r>
          </w:p>
        </w:tc>
        <w:tc>
          <w:tcPr>
            <w:tcW w:w="1025" w:type="dxa"/>
            <w:tcBorders>
              <w:top w:val="single" w:sz="4" w:space="0" w:color="auto"/>
              <w:left w:val="single" w:sz="4" w:space="0" w:color="auto"/>
              <w:bottom w:val="single" w:sz="4" w:space="0" w:color="auto"/>
              <w:right w:val="single" w:sz="4" w:space="0" w:color="auto"/>
            </w:tcBorders>
            <w:hideMark/>
          </w:tcPr>
          <w:p w:rsidR="005E279C" w:rsidRPr="00CD092E" w:rsidRDefault="005E279C" w:rsidP="00965F0C">
            <w:pPr>
              <w:tabs>
                <w:tab w:val="left" w:pos="1985"/>
              </w:tabs>
              <w:ind w:right="72"/>
              <w:jc w:val="center"/>
              <w:rPr>
                <w:color w:val="000000" w:themeColor="text1"/>
                <w:sz w:val="20"/>
                <w:szCs w:val="20"/>
              </w:rPr>
            </w:pPr>
            <w:r w:rsidRPr="00CD092E">
              <w:rPr>
                <w:color w:val="000000" w:themeColor="text1"/>
                <w:sz w:val="20"/>
                <w:szCs w:val="20"/>
              </w:rPr>
              <w:t>1.804</w:t>
            </w:r>
          </w:p>
        </w:tc>
        <w:tc>
          <w:tcPr>
            <w:tcW w:w="1026" w:type="dxa"/>
            <w:tcBorders>
              <w:top w:val="single" w:sz="4" w:space="0" w:color="auto"/>
              <w:left w:val="single" w:sz="4" w:space="0" w:color="auto"/>
              <w:bottom w:val="single" w:sz="4" w:space="0" w:color="auto"/>
              <w:right w:val="single" w:sz="4" w:space="0" w:color="auto"/>
            </w:tcBorders>
            <w:hideMark/>
          </w:tcPr>
          <w:p w:rsidR="005E279C" w:rsidRPr="00CD092E" w:rsidRDefault="005E279C" w:rsidP="00965F0C">
            <w:pPr>
              <w:tabs>
                <w:tab w:val="left" w:pos="1985"/>
              </w:tabs>
              <w:ind w:right="72"/>
              <w:jc w:val="center"/>
              <w:rPr>
                <w:color w:val="000000" w:themeColor="text1"/>
                <w:sz w:val="20"/>
                <w:szCs w:val="20"/>
              </w:rPr>
            </w:pPr>
            <w:r w:rsidRPr="00CD092E">
              <w:rPr>
                <w:color w:val="000000" w:themeColor="text1"/>
                <w:sz w:val="20"/>
                <w:szCs w:val="20"/>
              </w:rPr>
              <w:t>3 442</w:t>
            </w:r>
          </w:p>
        </w:tc>
        <w:tc>
          <w:tcPr>
            <w:tcW w:w="1026" w:type="dxa"/>
            <w:tcBorders>
              <w:top w:val="single" w:sz="4" w:space="0" w:color="auto"/>
              <w:left w:val="single" w:sz="4" w:space="0" w:color="auto"/>
              <w:bottom w:val="single" w:sz="4" w:space="0" w:color="auto"/>
              <w:right w:val="single" w:sz="4" w:space="0" w:color="auto"/>
            </w:tcBorders>
            <w:hideMark/>
          </w:tcPr>
          <w:p w:rsidR="005E279C" w:rsidRPr="00CD092E" w:rsidRDefault="005E279C" w:rsidP="00965F0C">
            <w:pPr>
              <w:tabs>
                <w:tab w:val="left" w:pos="1985"/>
              </w:tabs>
              <w:ind w:right="72"/>
              <w:jc w:val="center"/>
              <w:rPr>
                <w:color w:val="000000" w:themeColor="text1"/>
                <w:sz w:val="20"/>
                <w:szCs w:val="20"/>
              </w:rPr>
            </w:pPr>
            <w:r w:rsidRPr="00CD092E">
              <w:rPr>
                <w:color w:val="000000" w:themeColor="text1"/>
                <w:sz w:val="20"/>
                <w:szCs w:val="20"/>
              </w:rPr>
              <w:t>6 530</w:t>
            </w:r>
          </w:p>
        </w:tc>
        <w:tc>
          <w:tcPr>
            <w:tcW w:w="1026" w:type="dxa"/>
            <w:tcBorders>
              <w:top w:val="single" w:sz="4" w:space="0" w:color="auto"/>
              <w:left w:val="single" w:sz="4" w:space="0" w:color="auto"/>
              <w:bottom w:val="single" w:sz="4" w:space="0" w:color="auto"/>
              <w:right w:val="single" w:sz="4" w:space="0" w:color="auto"/>
            </w:tcBorders>
          </w:tcPr>
          <w:p w:rsidR="005E279C" w:rsidRPr="00CD092E" w:rsidRDefault="005E279C" w:rsidP="00965F0C">
            <w:pPr>
              <w:tabs>
                <w:tab w:val="left" w:pos="1985"/>
              </w:tabs>
              <w:ind w:right="72"/>
              <w:jc w:val="center"/>
              <w:rPr>
                <w:color w:val="000000" w:themeColor="text1"/>
                <w:sz w:val="20"/>
                <w:szCs w:val="20"/>
              </w:rPr>
            </w:pPr>
            <w:r w:rsidRPr="00CD092E">
              <w:rPr>
                <w:color w:val="000000" w:themeColor="text1"/>
                <w:sz w:val="20"/>
                <w:szCs w:val="20"/>
              </w:rPr>
              <w:t>12</w:t>
            </w:r>
            <w:r w:rsidR="00CD092E">
              <w:rPr>
                <w:color w:val="000000" w:themeColor="text1"/>
                <w:sz w:val="20"/>
                <w:szCs w:val="20"/>
              </w:rPr>
              <w:t>.</w:t>
            </w:r>
            <w:r w:rsidRPr="00CD092E">
              <w:rPr>
                <w:color w:val="000000" w:themeColor="text1"/>
                <w:sz w:val="20"/>
                <w:szCs w:val="20"/>
              </w:rPr>
              <w:t>235</w:t>
            </w:r>
          </w:p>
        </w:tc>
      </w:tr>
    </w:tbl>
    <w:p w:rsidR="003E3291" w:rsidRPr="00CE37D6" w:rsidRDefault="003E3291" w:rsidP="00965F0C">
      <w:pPr>
        <w:jc w:val="both"/>
        <w:rPr>
          <w:rFonts w:eastAsia="Calibri"/>
          <w:color w:val="000000" w:themeColor="text1"/>
          <w:lang w:eastAsia="en-US"/>
        </w:rPr>
      </w:pPr>
      <w:r w:rsidRPr="00CE37D6">
        <w:rPr>
          <w:rFonts w:eastAsia="Calibri"/>
          <w:color w:val="000000" w:themeColor="text1"/>
          <w:lang w:eastAsia="en-US"/>
        </w:rPr>
        <w:t>Na szczeblu centralnym, regionalnym i lokalnym</w:t>
      </w:r>
      <w:r w:rsidR="003A3DF2">
        <w:rPr>
          <w:rFonts w:eastAsia="Calibri"/>
          <w:color w:val="000000" w:themeColor="text1"/>
          <w:lang w:eastAsia="en-US"/>
        </w:rPr>
        <w:t xml:space="preserve"> S</w:t>
      </w:r>
      <w:r w:rsidR="00D565FE">
        <w:rPr>
          <w:rFonts w:eastAsia="Calibri"/>
          <w:color w:val="000000" w:themeColor="text1"/>
          <w:lang w:eastAsia="en-US"/>
        </w:rPr>
        <w:t>G</w:t>
      </w:r>
      <w:r w:rsidR="003A3DF2">
        <w:rPr>
          <w:rFonts w:eastAsia="Calibri"/>
          <w:color w:val="000000" w:themeColor="text1"/>
          <w:lang w:eastAsia="en-US"/>
        </w:rPr>
        <w:t xml:space="preserve"> </w:t>
      </w:r>
      <w:r w:rsidRPr="00CE37D6">
        <w:rPr>
          <w:rFonts w:eastAsia="Calibri"/>
          <w:color w:val="000000" w:themeColor="text1"/>
          <w:lang w:eastAsia="en-US"/>
        </w:rPr>
        <w:t>prowadz</w:t>
      </w:r>
      <w:r w:rsidR="003A3DF2">
        <w:rPr>
          <w:rFonts w:eastAsia="Calibri"/>
          <w:color w:val="000000" w:themeColor="text1"/>
          <w:lang w:eastAsia="en-US"/>
        </w:rPr>
        <w:t>i</w:t>
      </w:r>
      <w:r w:rsidRPr="00CE37D6">
        <w:rPr>
          <w:rFonts w:eastAsia="Calibri"/>
          <w:color w:val="000000" w:themeColor="text1"/>
          <w:lang w:eastAsia="en-US"/>
        </w:rPr>
        <w:t xml:space="preserve"> działania ukierunkowane na rozbijanie siatek przemytników osób </w:t>
      </w:r>
      <w:r w:rsidR="00990D5D">
        <w:rPr>
          <w:rFonts w:eastAsia="Calibri"/>
          <w:color w:val="000000" w:themeColor="text1"/>
          <w:lang w:eastAsia="en-US"/>
        </w:rPr>
        <w:t>i</w:t>
      </w:r>
      <w:r w:rsidRPr="00CE37D6">
        <w:rPr>
          <w:rFonts w:eastAsia="Calibri"/>
          <w:color w:val="000000" w:themeColor="text1"/>
          <w:lang w:eastAsia="en-US"/>
        </w:rPr>
        <w:t xml:space="preserve"> handlarzy ludźmi. Do rozpracowywania konkretnych spraw tworzone są specjalne zespoły. Z uwagi na częste międzynarodowe powiązania grup przestępczych S</w:t>
      </w:r>
      <w:r w:rsidR="00D565FE">
        <w:rPr>
          <w:rFonts w:eastAsia="Calibri"/>
          <w:color w:val="000000" w:themeColor="text1"/>
          <w:lang w:eastAsia="en-US"/>
        </w:rPr>
        <w:t>G</w:t>
      </w:r>
      <w:r w:rsidRPr="00CE37D6">
        <w:rPr>
          <w:rFonts w:eastAsia="Calibri"/>
          <w:color w:val="000000" w:themeColor="text1"/>
          <w:lang w:eastAsia="en-US"/>
        </w:rPr>
        <w:t xml:space="preserve"> wymi</w:t>
      </w:r>
      <w:r w:rsidR="00990D5D">
        <w:rPr>
          <w:rFonts w:eastAsia="Calibri"/>
          <w:color w:val="000000" w:themeColor="text1"/>
          <w:lang w:eastAsia="en-US"/>
        </w:rPr>
        <w:t>enia</w:t>
      </w:r>
      <w:r w:rsidRPr="00CE37D6">
        <w:rPr>
          <w:rFonts w:eastAsia="Calibri"/>
          <w:color w:val="000000" w:themeColor="text1"/>
          <w:lang w:eastAsia="en-US"/>
        </w:rPr>
        <w:t xml:space="preserve"> informacj</w:t>
      </w:r>
      <w:r w:rsidR="00990D5D">
        <w:rPr>
          <w:rFonts w:eastAsia="Calibri"/>
          <w:color w:val="000000" w:themeColor="text1"/>
          <w:lang w:eastAsia="en-US"/>
        </w:rPr>
        <w:t>e</w:t>
      </w:r>
      <w:r w:rsidRPr="00CE37D6">
        <w:rPr>
          <w:rFonts w:eastAsia="Calibri"/>
          <w:color w:val="000000" w:themeColor="text1"/>
          <w:lang w:eastAsia="en-US"/>
        </w:rPr>
        <w:t xml:space="preserve"> z partnerami zagranicznymi</w:t>
      </w:r>
      <w:r w:rsidR="00990D5D">
        <w:rPr>
          <w:rFonts w:eastAsia="Calibri"/>
          <w:color w:val="000000" w:themeColor="text1"/>
          <w:lang w:eastAsia="en-US"/>
        </w:rPr>
        <w:t>,</w:t>
      </w:r>
      <w:r w:rsidRPr="00CE37D6">
        <w:rPr>
          <w:rFonts w:eastAsia="Calibri"/>
          <w:color w:val="000000" w:themeColor="text1"/>
          <w:lang w:eastAsia="en-US"/>
        </w:rPr>
        <w:t xml:space="preserve"> w relacjach dwustronnych i wielostronn</w:t>
      </w:r>
      <w:r w:rsidR="00990D5D">
        <w:rPr>
          <w:rFonts w:eastAsia="Calibri"/>
          <w:color w:val="000000" w:themeColor="text1"/>
          <w:lang w:eastAsia="en-US"/>
        </w:rPr>
        <w:t>ych</w:t>
      </w:r>
      <w:r w:rsidRPr="00CE37D6">
        <w:rPr>
          <w:rFonts w:eastAsia="Calibri"/>
          <w:color w:val="000000" w:themeColor="text1"/>
          <w:lang w:eastAsia="en-US"/>
        </w:rPr>
        <w:t xml:space="preserve"> (głównie poprzez Europol i Interpol). W przypadku zidentyfikowania zbieżnych wątków spraw podejmowane jest współdziałanie oraz</w:t>
      </w:r>
      <w:r w:rsidR="005E2E4A">
        <w:rPr>
          <w:rFonts w:eastAsia="Calibri"/>
          <w:color w:val="000000" w:themeColor="text1"/>
          <w:lang w:eastAsia="en-US"/>
        </w:rPr>
        <w:t>,</w:t>
      </w:r>
      <w:r w:rsidRPr="00CE37D6">
        <w:rPr>
          <w:rFonts w:eastAsia="Calibri"/>
          <w:color w:val="000000" w:themeColor="text1"/>
          <w:lang w:eastAsia="en-US"/>
        </w:rPr>
        <w:t xml:space="preserve"> w uzasadnionych przypadkach</w:t>
      </w:r>
      <w:r w:rsidR="005E2E4A">
        <w:rPr>
          <w:rFonts w:eastAsia="Calibri"/>
          <w:color w:val="000000" w:themeColor="text1"/>
          <w:lang w:eastAsia="en-US"/>
        </w:rPr>
        <w:t>,</w:t>
      </w:r>
      <w:r w:rsidRPr="00CE37D6">
        <w:rPr>
          <w:rFonts w:eastAsia="Calibri"/>
          <w:color w:val="000000" w:themeColor="text1"/>
          <w:lang w:eastAsia="en-US"/>
        </w:rPr>
        <w:t xml:space="preserve"> tworzone są wspóln</w:t>
      </w:r>
      <w:r w:rsidR="005E2E4A">
        <w:rPr>
          <w:rFonts w:eastAsia="Calibri"/>
          <w:color w:val="000000" w:themeColor="text1"/>
          <w:lang w:eastAsia="en-US"/>
        </w:rPr>
        <w:t>e zespoły dochodzeniowe</w:t>
      </w:r>
      <w:r w:rsidRPr="00CE37D6">
        <w:rPr>
          <w:rFonts w:eastAsia="Calibri"/>
          <w:color w:val="000000" w:themeColor="text1"/>
          <w:lang w:eastAsia="en-US"/>
        </w:rPr>
        <w:t xml:space="preserve">. Działania na forum europejskim </w:t>
      </w:r>
      <w:r w:rsidR="005E2E4A">
        <w:rPr>
          <w:rFonts w:eastAsia="Calibri"/>
          <w:color w:val="000000" w:themeColor="text1"/>
          <w:lang w:eastAsia="en-US"/>
        </w:rPr>
        <w:t xml:space="preserve">wspiera </w:t>
      </w:r>
      <w:r w:rsidRPr="00CE37D6">
        <w:rPr>
          <w:rFonts w:eastAsia="Calibri"/>
          <w:color w:val="000000" w:themeColor="text1"/>
          <w:lang w:eastAsia="en-US"/>
        </w:rPr>
        <w:t xml:space="preserve">delegowanie </w:t>
      </w:r>
      <w:r w:rsidR="005E2E4A">
        <w:rPr>
          <w:rFonts w:eastAsia="Calibri"/>
          <w:color w:val="000000" w:themeColor="text1"/>
          <w:lang w:eastAsia="en-US"/>
        </w:rPr>
        <w:t>o</w:t>
      </w:r>
      <w:r w:rsidRPr="00CE37D6">
        <w:rPr>
          <w:rFonts w:eastAsia="Calibri"/>
          <w:color w:val="000000" w:themeColor="text1"/>
          <w:lang w:eastAsia="en-US"/>
        </w:rPr>
        <w:t xml:space="preserve">ficera </w:t>
      </w:r>
      <w:r w:rsidR="005E2E4A">
        <w:rPr>
          <w:rFonts w:eastAsia="Calibri"/>
          <w:color w:val="000000" w:themeColor="text1"/>
          <w:lang w:eastAsia="en-US"/>
        </w:rPr>
        <w:t>ł</w:t>
      </w:r>
      <w:r w:rsidRPr="00CE37D6">
        <w:rPr>
          <w:rFonts w:eastAsia="Calibri"/>
          <w:color w:val="000000" w:themeColor="text1"/>
          <w:lang w:eastAsia="en-US"/>
        </w:rPr>
        <w:t>ącznikowego S</w:t>
      </w:r>
      <w:r w:rsidR="00D565FE">
        <w:rPr>
          <w:rFonts w:eastAsia="Calibri"/>
          <w:color w:val="000000" w:themeColor="text1"/>
          <w:lang w:eastAsia="en-US"/>
        </w:rPr>
        <w:t>G</w:t>
      </w:r>
      <w:r w:rsidRPr="00CE37D6">
        <w:rPr>
          <w:rFonts w:eastAsia="Calibri"/>
          <w:color w:val="000000" w:themeColor="text1"/>
          <w:lang w:eastAsia="en-US"/>
        </w:rPr>
        <w:t xml:space="preserve"> do Europolu oraz u</w:t>
      </w:r>
      <w:r w:rsidR="005E2E4A">
        <w:rPr>
          <w:rFonts w:eastAsia="Calibri"/>
          <w:color w:val="000000" w:themeColor="text1"/>
          <w:lang w:eastAsia="en-US"/>
        </w:rPr>
        <w:t xml:space="preserve">dział </w:t>
      </w:r>
      <w:r w:rsidRPr="00CE37D6">
        <w:rPr>
          <w:rFonts w:eastAsia="Calibri"/>
          <w:color w:val="000000" w:themeColor="text1"/>
          <w:lang w:eastAsia="en-US"/>
        </w:rPr>
        <w:t>w wymianie informacji w ramach tzw. plików analitycznych ukierunkowanych na gromadzenie i analizę informacji z poszczególnych kategorii przestępczości. W szczególności</w:t>
      </w:r>
      <w:r w:rsidR="005E2E4A">
        <w:rPr>
          <w:rFonts w:eastAsia="Calibri"/>
          <w:color w:val="000000" w:themeColor="text1"/>
          <w:lang w:eastAsia="en-US"/>
        </w:rPr>
        <w:t>,</w:t>
      </w:r>
      <w:r w:rsidRPr="00CE37D6">
        <w:rPr>
          <w:rFonts w:eastAsia="Calibri"/>
          <w:color w:val="000000" w:themeColor="text1"/>
          <w:lang w:eastAsia="en-US"/>
        </w:rPr>
        <w:t xml:space="preserve"> S</w:t>
      </w:r>
      <w:r w:rsidR="00D565FE">
        <w:rPr>
          <w:rFonts w:eastAsia="Calibri"/>
          <w:color w:val="000000" w:themeColor="text1"/>
          <w:lang w:eastAsia="en-US"/>
        </w:rPr>
        <w:t>G</w:t>
      </w:r>
      <w:r w:rsidRPr="00CE37D6">
        <w:rPr>
          <w:rFonts w:eastAsia="Calibri"/>
          <w:color w:val="000000" w:themeColor="text1"/>
          <w:lang w:eastAsia="en-US"/>
        </w:rPr>
        <w:t xml:space="preserve"> uczestniczy w identyfikacji organizatorów nielegalnej migracji „szlakiem bałkańskim” i „nadbałtyckim”. </w:t>
      </w:r>
    </w:p>
    <w:p w:rsidR="003E3291" w:rsidRPr="00CE37D6" w:rsidRDefault="003E3291" w:rsidP="00965F0C">
      <w:pPr>
        <w:jc w:val="both"/>
        <w:rPr>
          <w:rFonts w:eastAsia="Calibri"/>
          <w:color w:val="000000" w:themeColor="text1"/>
          <w:lang w:eastAsia="en-US"/>
        </w:rPr>
      </w:pPr>
      <w:r w:rsidRPr="00CE37D6">
        <w:rPr>
          <w:rFonts w:eastAsia="Calibri"/>
          <w:color w:val="000000" w:themeColor="text1"/>
          <w:lang w:eastAsia="en-US"/>
        </w:rPr>
        <w:t>S</w:t>
      </w:r>
      <w:r w:rsidR="00D565FE">
        <w:rPr>
          <w:rFonts w:eastAsia="Calibri"/>
          <w:color w:val="000000" w:themeColor="text1"/>
          <w:lang w:eastAsia="en-US"/>
        </w:rPr>
        <w:t>G</w:t>
      </w:r>
      <w:r w:rsidRPr="00CE37D6">
        <w:rPr>
          <w:rFonts w:eastAsia="Calibri"/>
          <w:color w:val="000000" w:themeColor="text1"/>
          <w:lang w:eastAsia="en-US"/>
        </w:rPr>
        <w:t xml:space="preserve"> zyskała</w:t>
      </w:r>
      <w:r w:rsidR="00D324D9">
        <w:rPr>
          <w:rFonts w:eastAsia="Calibri"/>
          <w:color w:val="000000" w:themeColor="text1"/>
          <w:lang w:eastAsia="en-US"/>
        </w:rPr>
        <w:t xml:space="preserve">, na mocy </w:t>
      </w:r>
      <w:r w:rsidR="00D324D9" w:rsidRPr="00CE37D6">
        <w:rPr>
          <w:color w:val="000000" w:themeColor="text1"/>
        </w:rPr>
        <w:t>ustawy o cudzoziemcach</w:t>
      </w:r>
      <w:r w:rsidR="00990D5D">
        <w:rPr>
          <w:color w:val="000000" w:themeColor="text1"/>
        </w:rPr>
        <w:t>,</w:t>
      </w:r>
      <w:r w:rsidRPr="00CE37D6">
        <w:rPr>
          <w:rFonts w:eastAsia="Calibri"/>
          <w:color w:val="000000" w:themeColor="text1"/>
          <w:lang w:eastAsia="en-US"/>
        </w:rPr>
        <w:t xml:space="preserve"> legitymację do rozpoznawania, zapobiegania i wykrywania przestępstw handlu ludźmi i niewolnictwa oraz ścigania ich sprawców, co koresponduje z zadaniami, które realizowane były przez S</w:t>
      </w:r>
      <w:r w:rsidR="00D565FE">
        <w:rPr>
          <w:rFonts w:eastAsia="Calibri"/>
          <w:color w:val="000000" w:themeColor="text1"/>
          <w:lang w:eastAsia="en-US"/>
        </w:rPr>
        <w:t>G</w:t>
      </w:r>
      <w:r w:rsidRPr="00CE37D6">
        <w:rPr>
          <w:rFonts w:eastAsia="Calibri"/>
          <w:color w:val="000000" w:themeColor="text1"/>
          <w:lang w:eastAsia="en-US"/>
        </w:rPr>
        <w:t xml:space="preserve"> od lat. </w:t>
      </w:r>
      <w:r w:rsidR="002F5AFF">
        <w:rPr>
          <w:rFonts w:eastAsia="Calibri"/>
          <w:color w:val="000000" w:themeColor="text1"/>
          <w:lang w:eastAsia="en-US"/>
        </w:rPr>
        <w:t>U</w:t>
      </w:r>
      <w:r w:rsidRPr="00CE37D6">
        <w:rPr>
          <w:rFonts w:eastAsia="Calibri"/>
          <w:color w:val="000000" w:themeColor="text1"/>
          <w:lang w:eastAsia="en-US"/>
        </w:rPr>
        <w:t xml:space="preserve">łatwiło </w:t>
      </w:r>
      <w:r w:rsidR="002F5AFF">
        <w:rPr>
          <w:rFonts w:eastAsia="Calibri"/>
          <w:color w:val="000000" w:themeColor="text1"/>
          <w:lang w:eastAsia="en-US"/>
        </w:rPr>
        <w:t xml:space="preserve">to </w:t>
      </w:r>
      <w:r w:rsidRPr="00CE37D6">
        <w:rPr>
          <w:rFonts w:eastAsia="Calibri"/>
          <w:color w:val="000000" w:themeColor="text1"/>
          <w:lang w:eastAsia="en-US"/>
        </w:rPr>
        <w:t>S</w:t>
      </w:r>
      <w:r w:rsidR="00D565FE">
        <w:rPr>
          <w:rFonts w:eastAsia="Calibri"/>
          <w:color w:val="000000" w:themeColor="text1"/>
          <w:lang w:eastAsia="en-US"/>
        </w:rPr>
        <w:t>G</w:t>
      </w:r>
      <w:r w:rsidRPr="00CE37D6">
        <w:rPr>
          <w:rFonts w:eastAsia="Calibri"/>
          <w:color w:val="000000" w:themeColor="text1"/>
          <w:lang w:eastAsia="en-US"/>
        </w:rPr>
        <w:t xml:space="preserve"> realizowanie czynności operacyjno-rozpoznawczych i śledczych. </w:t>
      </w:r>
      <w:r w:rsidR="005E279C">
        <w:rPr>
          <w:rFonts w:eastAsia="Calibri"/>
          <w:color w:val="000000" w:themeColor="text1"/>
          <w:lang w:eastAsia="en-US"/>
        </w:rPr>
        <w:t xml:space="preserve">Przepisy </w:t>
      </w:r>
      <w:r w:rsidRPr="00CE37D6">
        <w:rPr>
          <w:rFonts w:eastAsia="Calibri"/>
          <w:color w:val="000000" w:themeColor="text1"/>
          <w:lang w:eastAsia="en-US"/>
        </w:rPr>
        <w:t>wprowadziły</w:t>
      </w:r>
      <w:r w:rsidR="00C632B1" w:rsidRPr="00CE37D6">
        <w:rPr>
          <w:rFonts w:eastAsia="Calibri"/>
          <w:color w:val="000000" w:themeColor="text1"/>
          <w:lang w:eastAsia="en-US"/>
        </w:rPr>
        <w:t xml:space="preserve"> </w:t>
      </w:r>
      <w:r w:rsidR="005E279C">
        <w:rPr>
          <w:rFonts w:eastAsia="Calibri"/>
          <w:color w:val="000000" w:themeColor="text1"/>
          <w:lang w:eastAsia="en-US"/>
        </w:rPr>
        <w:t xml:space="preserve">również </w:t>
      </w:r>
      <w:r w:rsidRPr="00CE37D6">
        <w:rPr>
          <w:rFonts w:eastAsia="Calibri"/>
          <w:color w:val="000000" w:themeColor="text1"/>
          <w:lang w:eastAsia="en-US"/>
        </w:rPr>
        <w:t>now</w:t>
      </w:r>
      <w:r w:rsidR="002F5AFF">
        <w:rPr>
          <w:rFonts w:eastAsia="Calibri"/>
          <w:color w:val="000000" w:themeColor="text1"/>
          <w:lang w:eastAsia="en-US"/>
        </w:rPr>
        <w:t>e</w:t>
      </w:r>
      <w:r w:rsidRPr="00CE37D6">
        <w:rPr>
          <w:rFonts w:eastAsia="Calibri"/>
          <w:color w:val="000000" w:themeColor="text1"/>
          <w:lang w:eastAsia="en-US"/>
        </w:rPr>
        <w:t xml:space="preserve"> uregulowa</w:t>
      </w:r>
      <w:r w:rsidR="002F5AFF">
        <w:rPr>
          <w:rFonts w:eastAsia="Calibri"/>
          <w:color w:val="000000" w:themeColor="text1"/>
          <w:lang w:eastAsia="en-US"/>
        </w:rPr>
        <w:t>nia</w:t>
      </w:r>
      <w:r w:rsidRPr="00CE37D6">
        <w:rPr>
          <w:rFonts w:eastAsia="Calibri"/>
          <w:color w:val="000000" w:themeColor="text1"/>
          <w:lang w:eastAsia="en-US"/>
        </w:rPr>
        <w:t xml:space="preserve"> </w:t>
      </w:r>
      <w:r w:rsidR="00990D5D">
        <w:rPr>
          <w:rFonts w:eastAsia="Calibri"/>
          <w:color w:val="000000" w:themeColor="text1"/>
          <w:lang w:eastAsia="en-US"/>
        </w:rPr>
        <w:t xml:space="preserve">w zakresie </w:t>
      </w:r>
      <w:r w:rsidRPr="00CE37D6">
        <w:rPr>
          <w:rFonts w:eastAsia="Calibri"/>
          <w:color w:val="000000" w:themeColor="text1"/>
          <w:lang w:eastAsia="en-US"/>
        </w:rPr>
        <w:t xml:space="preserve">postępowania z ofiarą handlu ludźmi. </w:t>
      </w:r>
      <w:r w:rsidR="00990D5D">
        <w:rPr>
          <w:rFonts w:eastAsia="Calibri"/>
          <w:color w:val="000000" w:themeColor="text1"/>
          <w:lang w:eastAsia="en-US"/>
        </w:rPr>
        <w:t>U</w:t>
      </w:r>
      <w:r w:rsidRPr="00CE37D6">
        <w:rPr>
          <w:rFonts w:eastAsia="Calibri"/>
          <w:color w:val="000000" w:themeColor="text1"/>
          <w:lang w:eastAsia="en-US"/>
        </w:rPr>
        <w:t>normowano instytucję "czasu na zastanowienie"</w:t>
      </w:r>
      <w:r w:rsidR="00990D5D">
        <w:rPr>
          <w:rFonts w:eastAsia="Calibri"/>
          <w:color w:val="000000" w:themeColor="text1"/>
          <w:lang w:eastAsia="en-US"/>
        </w:rPr>
        <w:t xml:space="preserve"> - o</w:t>
      </w:r>
      <w:r w:rsidRPr="00CE37D6">
        <w:rPr>
          <w:rFonts w:eastAsia="Calibri"/>
          <w:color w:val="000000" w:themeColor="text1"/>
          <w:lang w:eastAsia="en-US"/>
        </w:rPr>
        <w:t>rgan S</w:t>
      </w:r>
      <w:r w:rsidR="00D565FE">
        <w:rPr>
          <w:rFonts w:eastAsia="Calibri"/>
          <w:color w:val="000000" w:themeColor="text1"/>
          <w:lang w:eastAsia="en-US"/>
        </w:rPr>
        <w:t>G</w:t>
      </w:r>
      <w:r w:rsidRPr="00CE37D6">
        <w:rPr>
          <w:rFonts w:eastAsia="Calibri"/>
          <w:color w:val="000000" w:themeColor="text1"/>
          <w:lang w:eastAsia="en-US"/>
        </w:rPr>
        <w:t xml:space="preserve"> wydaje cudzoziemcowi zaświadczenie, potwierdzające domniemanie bycia ofiarą, co skutkuje </w:t>
      </w:r>
      <w:r w:rsidR="002F5AFF">
        <w:rPr>
          <w:rFonts w:eastAsia="Calibri"/>
          <w:color w:val="000000" w:themeColor="text1"/>
          <w:lang w:eastAsia="en-US"/>
        </w:rPr>
        <w:t>zalegalizowaniem</w:t>
      </w:r>
      <w:r w:rsidRPr="00CE37D6">
        <w:rPr>
          <w:rFonts w:eastAsia="Calibri"/>
          <w:color w:val="000000" w:themeColor="text1"/>
          <w:lang w:eastAsia="en-US"/>
        </w:rPr>
        <w:t xml:space="preserve"> pobyt</w:t>
      </w:r>
      <w:r w:rsidR="002F5AFF">
        <w:rPr>
          <w:rFonts w:eastAsia="Calibri"/>
          <w:color w:val="000000" w:themeColor="text1"/>
          <w:lang w:eastAsia="en-US"/>
        </w:rPr>
        <w:t>u</w:t>
      </w:r>
      <w:r w:rsidRPr="00CE37D6">
        <w:rPr>
          <w:rFonts w:eastAsia="Calibri"/>
          <w:color w:val="000000" w:themeColor="text1"/>
          <w:lang w:eastAsia="en-US"/>
        </w:rPr>
        <w:t xml:space="preserve"> w Polsce. Wynoszący 3 miesiące dla osób dorosłych „czas na zastanowienie” </w:t>
      </w:r>
      <w:r w:rsidR="002F5AFF">
        <w:rPr>
          <w:rFonts w:eastAsia="Calibri"/>
          <w:color w:val="000000" w:themeColor="text1"/>
          <w:lang w:eastAsia="en-US"/>
        </w:rPr>
        <w:t xml:space="preserve">pozwolić ma na </w:t>
      </w:r>
      <w:r w:rsidRPr="00CE37D6">
        <w:rPr>
          <w:rFonts w:eastAsia="Calibri"/>
          <w:color w:val="000000" w:themeColor="text1"/>
          <w:lang w:eastAsia="en-US"/>
        </w:rPr>
        <w:t xml:space="preserve">odbudowanie kondycji fizycznej i psychicznej ofiary handlu ludźmi oraz podjęcie decyzji </w:t>
      </w:r>
      <w:r w:rsidR="002F5AFF">
        <w:rPr>
          <w:rFonts w:eastAsia="Calibri"/>
          <w:color w:val="000000" w:themeColor="text1"/>
          <w:lang w:eastAsia="en-US"/>
        </w:rPr>
        <w:t xml:space="preserve">o </w:t>
      </w:r>
      <w:r w:rsidRPr="00CE37D6">
        <w:rPr>
          <w:rFonts w:eastAsia="Calibri"/>
          <w:color w:val="000000" w:themeColor="text1"/>
          <w:lang w:eastAsia="en-US"/>
        </w:rPr>
        <w:t>współpracy z organami ścigania.</w:t>
      </w:r>
    </w:p>
    <w:p w:rsidR="003E3291" w:rsidRPr="00CE37D6" w:rsidRDefault="003E3291" w:rsidP="00965F0C">
      <w:pPr>
        <w:jc w:val="both"/>
        <w:rPr>
          <w:rFonts w:eastAsia="Calibri"/>
          <w:color w:val="000000" w:themeColor="text1"/>
          <w:lang w:eastAsia="en-US"/>
        </w:rPr>
      </w:pPr>
      <w:r w:rsidRPr="00CE37D6">
        <w:rPr>
          <w:rFonts w:eastAsia="Calibri"/>
          <w:color w:val="000000" w:themeColor="text1"/>
          <w:lang w:eastAsia="en-US"/>
        </w:rPr>
        <w:t>Wykonując czynności z obszaru handlu ludźmi funkcjonariusze S</w:t>
      </w:r>
      <w:r w:rsidR="00D565FE">
        <w:rPr>
          <w:rFonts w:eastAsia="Calibri"/>
          <w:color w:val="000000" w:themeColor="text1"/>
          <w:lang w:eastAsia="en-US"/>
        </w:rPr>
        <w:t>G</w:t>
      </w:r>
      <w:r w:rsidRPr="00CE37D6">
        <w:rPr>
          <w:rFonts w:eastAsia="Calibri"/>
          <w:color w:val="000000" w:themeColor="text1"/>
          <w:lang w:eastAsia="en-US"/>
        </w:rPr>
        <w:t xml:space="preserve"> posługują się „Algorytmem postępowania w przypadku podejrzenia popełnienia przestępstwa handlu ludźmi”, który jest instrumentem pomocniczym w identyfikacji, to jest uznaniu osoby za domniemaną ofiarę. W przypadku pozytywnej identyfikacji możliwe jest </w:t>
      </w:r>
      <w:r w:rsidR="00AE0156">
        <w:rPr>
          <w:rFonts w:eastAsia="Calibri"/>
          <w:color w:val="000000" w:themeColor="text1"/>
          <w:lang w:eastAsia="en-US"/>
        </w:rPr>
        <w:t xml:space="preserve">udzielenie </w:t>
      </w:r>
      <w:r w:rsidRPr="00CE37D6">
        <w:rPr>
          <w:rFonts w:eastAsia="Calibri"/>
          <w:color w:val="000000" w:themeColor="text1"/>
          <w:lang w:eastAsia="en-US"/>
        </w:rPr>
        <w:t xml:space="preserve">pomocy </w:t>
      </w:r>
      <w:r w:rsidR="00AE0156">
        <w:rPr>
          <w:rFonts w:eastAsia="Calibri"/>
          <w:color w:val="000000" w:themeColor="text1"/>
          <w:lang w:eastAsia="en-US"/>
        </w:rPr>
        <w:t>przez</w:t>
      </w:r>
      <w:r w:rsidRPr="00CE37D6">
        <w:rPr>
          <w:rFonts w:eastAsia="Calibri"/>
          <w:color w:val="000000" w:themeColor="text1"/>
          <w:lang w:eastAsia="en-US"/>
        </w:rPr>
        <w:t xml:space="preserve"> Krajowe </w:t>
      </w:r>
      <w:r w:rsidR="00AE0156">
        <w:rPr>
          <w:rFonts w:eastAsia="Calibri"/>
          <w:color w:val="000000" w:themeColor="text1"/>
          <w:lang w:eastAsia="en-US"/>
        </w:rPr>
        <w:t>c</w:t>
      </w:r>
      <w:r w:rsidRPr="00CE37D6">
        <w:rPr>
          <w:rFonts w:eastAsia="Calibri"/>
          <w:color w:val="000000" w:themeColor="text1"/>
          <w:lang w:eastAsia="en-US"/>
        </w:rPr>
        <w:t xml:space="preserve">entrum </w:t>
      </w:r>
      <w:r w:rsidR="00AE0156">
        <w:rPr>
          <w:rFonts w:eastAsia="Calibri"/>
          <w:color w:val="000000" w:themeColor="text1"/>
          <w:lang w:eastAsia="en-US"/>
        </w:rPr>
        <w:t>i</w:t>
      </w:r>
      <w:r w:rsidRPr="00CE37D6">
        <w:rPr>
          <w:rFonts w:eastAsia="Calibri"/>
          <w:color w:val="000000" w:themeColor="text1"/>
          <w:lang w:eastAsia="en-US"/>
        </w:rPr>
        <w:t>nterwencyjno-</w:t>
      </w:r>
      <w:r w:rsidR="00AE0156">
        <w:rPr>
          <w:rFonts w:eastAsia="Calibri"/>
          <w:color w:val="000000" w:themeColor="text1"/>
          <w:lang w:eastAsia="en-US"/>
        </w:rPr>
        <w:t>k</w:t>
      </w:r>
      <w:r w:rsidRPr="00CE37D6">
        <w:rPr>
          <w:rFonts w:eastAsia="Calibri"/>
          <w:color w:val="000000" w:themeColor="text1"/>
          <w:lang w:eastAsia="en-US"/>
        </w:rPr>
        <w:t xml:space="preserve">onsultacyjne dla ofiar handlu ludźmi. Pomoc ta polega przede wszystkim na zapewnieniu bezpiecznego miejsca schronienia, opieki medycznej i psychologicznej, bezpłatnego wyżywienia, tłumacza i pomocy prawnej. </w:t>
      </w:r>
    </w:p>
    <w:p w:rsidR="00990D5D" w:rsidRPr="00CE37D6" w:rsidRDefault="00990D5D" w:rsidP="00965F0C">
      <w:pPr>
        <w:jc w:val="both"/>
        <w:rPr>
          <w:rFonts w:eastAsia="Calibri"/>
          <w:color w:val="000000" w:themeColor="text1"/>
          <w:lang w:eastAsia="en-US"/>
        </w:rPr>
      </w:pPr>
      <w:r>
        <w:rPr>
          <w:rFonts w:eastAsia="Calibri"/>
          <w:color w:val="000000" w:themeColor="text1"/>
          <w:lang w:eastAsia="en-US"/>
        </w:rPr>
        <w:t>U</w:t>
      </w:r>
      <w:r w:rsidRPr="00CE37D6">
        <w:rPr>
          <w:rFonts w:eastAsia="Calibri"/>
          <w:color w:val="000000" w:themeColor="text1"/>
          <w:lang w:eastAsia="en-US"/>
        </w:rPr>
        <w:t>jawnion</w:t>
      </w:r>
      <w:r>
        <w:rPr>
          <w:rFonts w:eastAsia="Calibri"/>
          <w:color w:val="000000" w:themeColor="text1"/>
          <w:lang w:eastAsia="en-US"/>
        </w:rPr>
        <w:t>e</w:t>
      </w:r>
      <w:r w:rsidRPr="00CE37D6">
        <w:rPr>
          <w:rFonts w:eastAsia="Calibri"/>
          <w:color w:val="000000" w:themeColor="text1"/>
          <w:lang w:eastAsia="en-US"/>
        </w:rPr>
        <w:t xml:space="preserve"> przez S</w:t>
      </w:r>
      <w:r w:rsidR="00D565FE">
        <w:rPr>
          <w:rFonts w:eastAsia="Calibri"/>
          <w:color w:val="000000" w:themeColor="text1"/>
          <w:lang w:eastAsia="en-US"/>
        </w:rPr>
        <w:t>G</w:t>
      </w:r>
      <w:r w:rsidRPr="00CE37D6">
        <w:rPr>
          <w:rFonts w:eastAsia="Calibri"/>
          <w:color w:val="000000" w:themeColor="text1"/>
          <w:lang w:eastAsia="en-US"/>
        </w:rPr>
        <w:t xml:space="preserve"> potencjaln</w:t>
      </w:r>
      <w:r>
        <w:rPr>
          <w:rFonts w:eastAsia="Calibri"/>
          <w:color w:val="000000" w:themeColor="text1"/>
          <w:lang w:eastAsia="en-US"/>
        </w:rPr>
        <w:t>e</w:t>
      </w:r>
      <w:r w:rsidRPr="00CE37D6">
        <w:rPr>
          <w:rFonts w:eastAsia="Calibri"/>
          <w:color w:val="000000" w:themeColor="text1"/>
          <w:lang w:eastAsia="en-US"/>
        </w:rPr>
        <w:t xml:space="preserve"> ofiar</w:t>
      </w:r>
      <w:r>
        <w:rPr>
          <w:rFonts w:eastAsia="Calibri"/>
          <w:color w:val="000000" w:themeColor="text1"/>
          <w:lang w:eastAsia="en-US"/>
        </w:rPr>
        <w:t xml:space="preserve">y </w:t>
      </w:r>
      <w:r w:rsidRPr="00CE37D6">
        <w:rPr>
          <w:rFonts w:eastAsia="Calibri"/>
          <w:color w:val="000000" w:themeColor="text1"/>
          <w:lang w:eastAsia="en-US"/>
        </w:rPr>
        <w:t>handlu ludźmi:</w:t>
      </w:r>
    </w:p>
    <w:p w:rsidR="00990D5D" w:rsidRPr="0096513E" w:rsidRDefault="00990D5D" w:rsidP="0015754C">
      <w:pPr>
        <w:pStyle w:val="Akapitzlist"/>
        <w:numPr>
          <w:ilvl w:val="0"/>
          <w:numId w:val="57"/>
        </w:numPr>
        <w:rPr>
          <w:color w:val="000000" w:themeColor="text1"/>
        </w:rPr>
      </w:pPr>
      <w:r w:rsidRPr="0096513E">
        <w:rPr>
          <w:color w:val="000000" w:themeColor="text1"/>
        </w:rPr>
        <w:t>2014 - 48 osób, z czego do pracy przymusowej: 21 obywateli Filipin, 6 obywateli Sri Lanki, 4 obywateli Wietnamu i 2 obywateli Ukrainy,</w:t>
      </w:r>
    </w:p>
    <w:p w:rsidR="00990D5D" w:rsidRPr="0096513E" w:rsidRDefault="00990D5D" w:rsidP="0015754C">
      <w:pPr>
        <w:pStyle w:val="Akapitzlist"/>
        <w:numPr>
          <w:ilvl w:val="0"/>
          <w:numId w:val="57"/>
        </w:numPr>
        <w:rPr>
          <w:color w:val="000000" w:themeColor="text1"/>
        </w:rPr>
      </w:pPr>
      <w:r w:rsidRPr="0096513E">
        <w:rPr>
          <w:color w:val="000000" w:themeColor="text1"/>
        </w:rPr>
        <w:t>2015 - 33 osoby, z czego do pracy przymusowej: 17 obywateli Wietnamu, 5 obywateli Sri Lanki, 4 obywateli Ukrainy,</w:t>
      </w:r>
    </w:p>
    <w:p w:rsidR="00990D5D" w:rsidRPr="0096513E" w:rsidRDefault="00990D5D" w:rsidP="0015754C">
      <w:pPr>
        <w:pStyle w:val="Akapitzlist"/>
        <w:numPr>
          <w:ilvl w:val="0"/>
          <w:numId w:val="57"/>
        </w:numPr>
        <w:rPr>
          <w:color w:val="000000" w:themeColor="text1"/>
        </w:rPr>
      </w:pPr>
      <w:r w:rsidRPr="0096513E">
        <w:rPr>
          <w:color w:val="000000" w:themeColor="text1"/>
        </w:rPr>
        <w:lastRenderedPageBreak/>
        <w:t>2016 - 104 osoby, z czego do pracy przymusowej 99 obywateli Ukrainy, 1 obywatel Kongo, 1 obywatel Wietnamu,</w:t>
      </w:r>
    </w:p>
    <w:p w:rsidR="00990D5D" w:rsidRPr="0096513E" w:rsidRDefault="00990D5D" w:rsidP="0015754C">
      <w:pPr>
        <w:pStyle w:val="Akapitzlist"/>
        <w:numPr>
          <w:ilvl w:val="0"/>
          <w:numId w:val="57"/>
        </w:numPr>
        <w:rPr>
          <w:color w:val="000000" w:themeColor="text1"/>
        </w:rPr>
      </w:pPr>
      <w:r w:rsidRPr="0096513E">
        <w:rPr>
          <w:color w:val="000000" w:themeColor="text1"/>
        </w:rPr>
        <w:t>2017 - 44 osoby, z czego do pracy przymusowej: 30 obywateli Ukrainy, 4 obywateli Wietnamu, 1 obywatel Polski (na terytorium W</w:t>
      </w:r>
      <w:r w:rsidR="000E4CE4">
        <w:rPr>
          <w:color w:val="000000" w:themeColor="text1"/>
        </w:rPr>
        <w:t>ielkiej</w:t>
      </w:r>
      <w:r w:rsidRPr="0096513E">
        <w:rPr>
          <w:color w:val="000000" w:themeColor="text1"/>
        </w:rPr>
        <w:t xml:space="preserve"> Brytanii), 1 obywatel Białorusi, 1 obywatel Mongolii, 1 obywatel Syrii (niewolnictwo domowe).</w:t>
      </w:r>
    </w:p>
    <w:p w:rsidR="00E83BCD" w:rsidRPr="00CE37D6" w:rsidRDefault="00E83BCD" w:rsidP="00965F0C">
      <w:pPr>
        <w:jc w:val="both"/>
        <w:rPr>
          <w:rFonts w:eastAsia="Calibri"/>
          <w:color w:val="000000" w:themeColor="text1"/>
          <w:lang w:eastAsia="en-US"/>
        </w:rPr>
      </w:pPr>
      <w:r>
        <w:rPr>
          <w:rFonts w:eastAsia="Calibri"/>
          <w:color w:val="000000" w:themeColor="text1"/>
          <w:lang w:eastAsia="en-US"/>
        </w:rPr>
        <w:t xml:space="preserve">Działania podejmowane są również w ramach podpisanego w 2008 r. porozumienia </w:t>
      </w:r>
      <w:r w:rsidRPr="00CE37D6">
        <w:rPr>
          <w:rFonts w:eastAsia="Calibri"/>
          <w:color w:val="000000" w:themeColor="text1"/>
          <w:lang w:eastAsia="en-US"/>
        </w:rPr>
        <w:t>między Komendantem Komendy Głównej S</w:t>
      </w:r>
      <w:r w:rsidR="00D565FE">
        <w:rPr>
          <w:rFonts w:eastAsia="Calibri"/>
          <w:color w:val="000000" w:themeColor="text1"/>
          <w:lang w:eastAsia="en-US"/>
        </w:rPr>
        <w:t>G</w:t>
      </w:r>
      <w:r w:rsidRPr="00CE37D6">
        <w:rPr>
          <w:rFonts w:eastAsia="Calibri"/>
          <w:color w:val="000000" w:themeColor="text1"/>
          <w:lang w:eastAsia="en-US"/>
        </w:rPr>
        <w:t xml:space="preserve"> a Głównym Inspektorem Pracy. </w:t>
      </w:r>
      <w:r w:rsidR="00990D5D">
        <w:rPr>
          <w:rFonts w:eastAsia="Calibri"/>
          <w:color w:val="000000" w:themeColor="text1"/>
          <w:lang w:eastAsia="en-US"/>
        </w:rPr>
        <w:t>O</w:t>
      </w:r>
      <w:r>
        <w:rPr>
          <w:rFonts w:eastAsia="Calibri"/>
          <w:color w:val="000000" w:themeColor="text1"/>
          <w:lang w:eastAsia="en-US"/>
        </w:rPr>
        <w:t>bejmuj</w:t>
      </w:r>
      <w:r w:rsidR="00990D5D">
        <w:rPr>
          <w:rFonts w:eastAsia="Calibri"/>
          <w:color w:val="000000" w:themeColor="text1"/>
          <w:lang w:eastAsia="en-US"/>
        </w:rPr>
        <w:t>e to</w:t>
      </w:r>
      <w:r>
        <w:rPr>
          <w:rFonts w:eastAsia="Calibri"/>
          <w:color w:val="000000" w:themeColor="text1"/>
          <w:lang w:eastAsia="en-US"/>
        </w:rPr>
        <w:t xml:space="preserve"> przeprowadzanie </w:t>
      </w:r>
      <w:r w:rsidRPr="00CE37D6">
        <w:rPr>
          <w:rFonts w:eastAsia="Calibri"/>
          <w:color w:val="000000" w:themeColor="text1"/>
          <w:lang w:eastAsia="en-US"/>
        </w:rPr>
        <w:t xml:space="preserve">wspólnych kontroli </w:t>
      </w:r>
      <w:r>
        <w:rPr>
          <w:rFonts w:eastAsia="Calibri"/>
          <w:color w:val="000000" w:themeColor="text1"/>
          <w:lang w:eastAsia="en-US"/>
        </w:rPr>
        <w:t xml:space="preserve">i </w:t>
      </w:r>
      <w:r w:rsidRPr="00CE37D6">
        <w:rPr>
          <w:rFonts w:eastAsia="Calibri"/>
          <w:color w:val="000000" w:themeColor="text1"/>
          <w:lang w:eastAsia="en-US"/>
        </w:rPr>
        <w:t>wymian</w:t>
      </w:r>
      <w:r>
        <w:rPr>
          <w:rFonts w:eastAsia="Calibri"/>
          <w:color w:val="000000" w:themeColor="text1"/>
          <w:lang w:eastAsia="en-US"/>
        </w:rPr>
        <w:t>ę</w:t>
      </w:r>
      <w:r w:rsidRPr="00CE37D6">
        <w:rPr>
          <w:rFonts w:eastAsia="Calibri"/>
          <w:color w:val="000000" w:themeColor="text1"/>
          <w:lang w:eastAsia="en-US"/>
        </w:rPr>
        <w:t xml:space="preserve"> informacji o naruszeniu przepisów dotyczących cudzoziemców, w tym o przypadkach ich nielegalnego zatrudnienia. Dzięki porozumieniu przypadki handlu ludźmi zidentyfikowane przez inspektorów pracy są przedmiotem śledztw prowadzonych pod nadzorem prokuratora przez właściwe jednostki S</w:t>
      </w:r>
      <w:r w:rsidR="00D565FE">
        <w:rPr>
          <w:rFonts w:eastAsia="Calibri"/>
          <w:color w:val="000000" w:themeColor="text1"/>
          <w:lang w:eastAsia="en-US"/>
        </w:rPr>
        <w:t>G</w:t>
      </w:r>
      <w:r w:rsidRPr="00CE37D6">
        <w:rPr>
          <w:rFonts w:eastAsia="Calibri"/>
          <w:color w:val="000000" w:themeColor="text1"/>
          <w:lang w:eastAsia="en-US"/>
        </w:rPr>
        <w:t xml:space="preserve">. </w:t>
      </w:r>
    </w:p>
    <w:p w:rsidR="00E83BCD" w:rsidRDefault="00E83BCD" w:rsidP="00965F0C">
      <w:pPr>
        <w:jc w:val="both"/>
      </w:pPr>
    </w:p>
    <w:p w:rsidR="00D8403D" w:rsidRPr="000423A9" w:rsidRDefault="0096513E" w:rsidP="00965F0C">
      <w:pPr>
        <w:jc w:val="both"/>
      </w:pPr>
      <w:r>
        <w:t xml:space="preserve">Zgodnie z ustawą </w:t>
      </w:r>
      <w:r w:rsidR="00D8403D" w:rsidRPr="000423A9">
        <w:t xml:space="preserve">o Państwowej Inspekcji Pracy, do kompetencji </w:t>
      </w:r>
      <w:r w:rsidR="00D565FE">
        <w:rPr>
          <w:color w:val="000000" w:themeColor="text1"/>
        </w:rPr>
        <w:t>PIP</w:t>
      </w:r>
      <w:r w:rsidR="00D565FE" w:rsidRPr="000423A9">
        <w:t xml:space="preserve"> </w:t>
      </w:r>
      <w:r w:rsidR="00D8403D" w:rsidRPr="000423A9">
        <w:t>należy kontrola legalności zatrudnienia, innej pracy zarobkowej oraz wykonywania pracy przez cudzoziemców. W celu realizacji zadań</w:t>
      </w:r>
      <w:r>
        <w:t xml:space="preserve"> w tym zakresie</w:t>
      </w:r>
      <w:r w:rsidR="00D8403D" w:rsidRPr="000423A9">
        <w:t xml:space="preserve"> we wszystkich okręgowych inspektoratach pracy utworzono specjalistyczne </w:t>
      </w:r>
      <w:r>
        <w:t>sekcje legalności zatrudnienia</w:t>
      </w:r>
      <w:r w:rsidR="00D8403D" w:rsidRPr="000423A9">
        <w:t xml:space="preserve">. Poza działalnością kontrolno-nadzorczą, do zadań </w:t>
      </w:r>
      <w:r>
        <w:t>tych</w:t>
      </w:r>
      <w:r w:rsidR="00D8403D" w:rsidRPr="000423A9">
        <w:t xml:space="preserve"> sekcji należy monitorowanie nielegalnego rynku pracy, t</w:t>
      </w:r>
      <w:r>
        <w:t>o jest</w:t>
      </w:r>
      <w:r w:rsidR="00D8403D" w:rsidRPr="000423A9">
        <w:t xml:space="preserve"> uzyskiwanie i analizowanie informacji o </w:t>
      </w:r>
      <w:r>
        <w:t xml:space="preserve">przypadkach </w:t>
      </w:r>
      <w:r w:rsidR="00D8403D" w:rsidRPr="000423A9">
        <w:t>nielegalnej pracy na terenie właściwości okręgowego inspektoratu pracy.</w:t>
      </w:r>
    </w:p>
    <w:p w:rsidR="00D8403D" w:rsidRPr="000423A9" w:rsidRDefault="00D8403D" w:rsidP="00965F0C">
      <w:pPr>
        <w:jc w:val="both"/>
      </w:pPr>
      <w:r w:rsidRPr="000423A9">
        <w:t xml:space="preserve">Prowadzone przez </w:t>
      </w:r>
      <w:r w:rsidR="00D565FE">
        <w:rPr>
          <w:color w:val="000000" w:themeColor="text1"/>
        </w:rPr>
        <w:t>PIP</w:t>
      </w:r>
      <w:r w:rsidR="00D565FE" w:rsidRPr="000423A9">
        <w:t xml:space="preserve"> </w:t>
      </w:r>
      <w:r w:rsidRPr="000423A9">
        <w:t xml:space="preserve">kontrole legalności zatrudnienia, innej pracy zarobkowej oraz wykonywania pracy przez cudzoziemców mają charakter rutynowy. Kontrole te obejmują przede wszystkim cudzoziemców nieposiadających obywatelstwa państwa członkowskiego UE/EOG lub Szwajcarii i są prowadzone </w:t>
      </w:r>
      <w:r w:rsidR="00D77099">
        <w:t xml:space="preserve">przy okazji </w:t>
      </w:r>
      <w:r w:rsidRPr="000423A9">
        <w:t>każdej kontroli podmiotu, w którym stwierdzono wykonywanie pracy przez cudzoziemców</w:t>
      </w:r>
      <w:r w:rsidR="00D77099">
        <w:t xml:space="preserve"> z tych krajów</w:t>
      </w:r>
      <w:r w:rsidRPr="000423A9">
        <w:t>.</w:t>
      </w:r>
    </w:p>
    <w:p w:rsidR="00D8403D" w:rsidRPr="000423A9" w:rsidRDefault="00D8403D" w:rsidP="00965F0C">
      <w:pPr>
        <w:jc w:val="both"/>
      </w:pPr>
      <w:r w:rsidRPr="000423A9">
        <w:t xml:space="preserve">Do kontroli legalności zatrudnienia i wykonywania pracy przez cudzoziemców inspektorzy pracy typują zwłaszcza podmioty, w których przewidywana jest największa skala i ryzyko występowania nieprawidłowości w zakresie legalności zatrudnienia cudzoziemców. Wzmożony monitoring obejmuje podmioty, w których w latach ubiegłych stwierdzono nielegalne zatrudnienie cudzoziemców, w tym w branżach, które charakteryzują się szczególnym natężeniem powierzania wykonywania pracy cudzoziemcom przebywającym na </w:t>
      </w:r>
      <w:r w:rsidR="00D74B78">
        <w:t>terytorium</w:t>
      </w:r>
      <w:r w:rsidR="001F3132">
        <w:t xml:space="preserve"> R</w:t>
      </w:r>
      <w:r w:rsidR="001509E2">
        <w:t>P</w:t>
      </w:r>
      <w:r w:rsidRPr="000423A9">
        <w:t xml:space="preserve"> bez ważnego dokumentu pobytowego.</w:t>
      </w:r>
    </w:p>
    <w:p w:rsidR="00D8403D" w:rsidRPr="000423A9" w:rsidRDefault="00D8403D" w:rsidP="00965F0C">
      <w:pPr>
        <w:jc w:val="both"/>
      </w:pPr>
      <w:r w:rsidRPr="000423A9">
        <w:t xml:space="preserve">W zakresie legalności zatrudnienia cudzoziemców </w:t>
      </w:r>
      <w:r w:rsidR="00D77099">
        <w:t xml:space="preserve">przedmiotem </w:t>
      </w:r>
      <w:r w:rsidRPr="000423A9">
        <w:t xml:space="preserve">kontroli </w:t>
      </w:r>
      <w:r w:rsidR="00D77099">
        <w:t>jest</w:t>
      </w:r>
      <w:r w:rsidRPr="000423A9">
        <w:t>:</w:t>
      </w:r>
    </w:p>
    <w:p w:rsidR="00D8403D" w:rsidRPr="000423A9" w:rsidRDefault="00D8403D" w:rsidP="0015754C">
      <w:pPr>
        <w:numPr>
          <w:ilvl w:val="0"/>
          <w:numId w:val="58"/>
        </w:numPr>
        <w:jc w:val="both"/>
      </w:pPr>
      <w:r w:rsidRPr="000423A9">
        <w:t>legalność powierzenia wykonywania pracy cudzoziemcowi oraz legalność wykonywania pracy przez cudzoziemca, w tym w szczególności:</w:t>
      </w:r>
    </w:p>
    <w:p w:rsidR="00D8403D" w:rsidRPr="000423A9" w:rsidRDefault="00D8403D" w:rsidP="0015754C">
      <w:pPr>
        <w:numPr>
          <w:ilvl w:val="0"/>
          <w:numId w:val="59"/>
        </w:numPr>
        <w:jc w:val="both"/>
      </w:pPr>
      <w:r w:rsidRPr="000423A9">
        <w:t xml:space="preserve">posiadanie ważnej wizy lub innego dokumentu uprawniającego do pobytu na </w:t>
      </w:r>
      <w:r w:rsidR="00D74B78">
        <w:t>terytorium</w:t>
      </w:r>
      <w:r w:rsidR="001F3132">
        <w:t xml:space="preserve"> R</w:t>
      </w:r>
      <w:r w:rsidR="001509E2">
        <w:t>P</w:t>
      </w:r>
      <w:r w:rsidRPr="000423A9">
        <w:t xml:space="preserve"> oraz podstawy pobytu cudzoziemca na terytorium Polski uprawn</w:t>
      </w:r>
      <w:r w:rsidR="00D77099">
        <w:t>iającej go do wykonywania pracy,</w:t>
      </w:r>
    </w:p>
    <w:p w:rsidR="00D8403D" w:rsidRPr="000423A9" w:rsidRDefault="00D8403D" w:rsidP="0015754C">
      <w:pPr>
        <w:numPr>
          <w:ilvl w:val="0"/>
          <w:numId w:val="59"/>
        </w:numPr>
        <w:jc w:val="both"/>
      </w:pPr>
      <w:r w:rsidRPr="000423A9">
        <w:t>posiadanie wymaganego zezwolenia na pracę, ewentualnie zezwolenia na p</w:t>
      </w:r>
      <w:r w:rsidR="00D77099">
        <w:t>obyt czasowy i pracę,</w:t>
      </w:r>
    </w:p>
    <w:p w:rsidR="00D8403D" w:rsidRPr="000423A9" w:rsidRDefault="00D8403D" w:rsidP="0015754C">
      <w:pPr>
        <w:numPr>
          <w:ilvl w:val="0"/>
          <w:numId w:val="59"/>
        </w:numPr>
        <w:jc w:val="both"/>
      </w:pPr>
      <w:r w:rsidRPr="000423A9">
        <w:t>powierzenie wykonywania pracy cudzoziemcowi oraz wykonywanie pracy przez cudzoziemca na stanowisku i na warunkach określonych w zezwoleniu na pracę lub w zezw</w:t>
      </w:r>
      <w:r w:rsidR="00D77099">
        <w:t>oleniu na pobyt czasowy i pracę,</w:t>
      </w:r>
    </w:p>
    <w:p w:rsidR="00D8403D" w:rsidRPr="000423A9" w:rsidRDefault="00D8403D" w:rsidP="0015754C">
      <w:pPr>
        <w:numPr>
          <w:ilvl w:val="0"/>
          <w:numId w:val="59"/>
        </w:numPr>
        <w:jc w:val="both"/>
      </w:pPr>
      <w:r w:rsidRPr="000423A9">
        <w:t>zawieranie umów o pracę lub umów cywilnoprawnyc</w:t>
      </w:r>
      <w:r w:rsidR="00D77099">
        <w:t>h w wymaganej formie (pisemnej),</w:t>
      </w:r>
    </w:p>
    <w:p w:rsidR="00D8403D" w:rsidRPr="000423A9" w:rsidRDefault="00D8403D" w:rsidP="0015754C">
      <w:pPr>
        <w:numPr>
          <w:ilvl w:val="0"/>
          <w:numId w:val="60"/>
        </w:numPr>
        <w:jc w:val="both"/>
      </w:pPr>
      <w:r w:rsidRPr="000423A9">
        <w:t>zgłoszenie cudzoziemca do ubezpieczenia społecznego</w:t>
      </w:r>
      <w:r w:rsidR="00D77099">
        <w:t>,</w:t>
      </w:r>
    </w:p>
    <w:p w:rsidR="00D8403D" w:rsidRPr="000423A9" w:rsidRDefault="000E4CE4" w:rsidP="0015754C">
      <w:pPr>
        <w:numPr>
          <w:ilvl w:val="0"/>
          <w:numId w:val="60"/>
        </w:numPr>
        <w:jc w:val="both"/>
      </w:pPr>
      <w:r>
        <w:t xml:space="preserve">spełnianie </w:t>
      </w:r>
      <w:r w:rsidR="00D8403D" w:rsidRPr="000423A9">
        <w:t>obowiązk</w:t>
      </w:r>
      <w:r>
        <w:t>ów</w:t>
      </w:r>
      <w:r w:rsidR="00D8403D" w:rsidRPr="000423A9">
        <w:t xml:space="preserve"> podmiotu powierzającego wykonywanie pracy cudzoziemcowi, od którego je</w:t>
      </w:r>
      <w:r w:rsidR="00D77099">
        <w:t>st wymagane zezwolenie na pracę,</w:t>
      </w:r>
    </w:p>
    <w:p w:rsidR="00D8403D" w:rsidRPr="000423A9" w:rsidRDefault="00D8403D" w:rsidP="0015754C">
      <w:pPr>
        <w:numPr>
          <w:ilvl w:val="0"/>
          <w:numId w:val="60"/>
        </w:numPr>
        <w:jc w:val="both"/>
      </w:pPr>
      <w:r w:rsidRPr="000423A9">
        <w:t>zachowanie przez pracodawców zagranicznych minimalnych standardów polskiego prawa pracy wobec cudzoziemców delegowanych do pracy w Polsce.</w:t>
      </w:r>
    </w:p>
    <w:p w:rsidR="00812CE8" w:rsidRPr="000423A9" w:rsidRDefault="00812CE8" w:rsidP="00965F0C">
      <w:pPr>
        <w:jc w:val="both"/>
      </w:pPr>
      <w:r>
        <w:lastRenderedPageBreak/>
        <w:t>W</w:t>
      </w:r>
      <w:r w:rsidRPr="000423A9">
        <w:t xml:space="preserve"> trakcie kontroli </w:t>
      </w:r>
      <w:r w:rsidR="00D565FE">
        <w:rPr>
          <w:color w:val="000000" w:themeColor="text1"/>
        </w:rPr>
        <w:t>PIP</w:t>
      </w:r>
      <w:r w:rsidR="00D565FE">
        <w:t xml:space="preserve"> </w:t>
      </w:r>
      <w:r>
        <w:t xml:space="preserve">sprawdza przestrzeganie </w:t>
      </w:r>
      <w:r w:rsidRPr="000423A9">
        <w:t>ustawy o skutkach powierzania wykonywania pracy cudzoziemcom przebywającym wbrew przepisom na terytorium R</w:t>
      </w:r>
      <w:r w:rsidR="001509E2">
        <w:t>P</w:t>
      </w:r>
      <w:r w:rsidRPr="000423A9">
        <w:t>. Kontrolowane jest przestrzeganie przez podmioty powierzające wykonywanie pracy cudzoziemcom obowiązków zawartych w ustawie</w:t>
      </w:r>
      <w:r w:rsidR="00537923">
        <w:t>,</w:t>
      </w:r>
      <w:r w:rsidRPr="000423A9">
        <w:t xml:space="preserve"> w zakresie żądania od cudzoziemca przedstawienia przed rozpoczęciem pracy ważnego dokumentu uprawniającego do pobytu na </w:t>
      </w:r>
      <w:r w:rsidR="00D74B78">
        <w:t>terytorium</w:t>
      </w:r>
      <w:r w:rsidR="001F3132">
        <w:t xml:space="preserve"> R</w:t>
      </w:r>
      <w:r w:rsidR="001509E2">
        <w:t>P</w:t>
      </w:r>
      <w:r w:rsidRPr="000423A9">
        <w:t xml:space="preserve"> oraz przechowywania kopii tego dokumentu przez cały okres wykonywania pracy przez cudzoziemca. </w:t>
      </w:r>
    </w:p>
    <w:p w:rsidR="005919A6" w:rsidRPr="000423A9" w:rsidRDefault="005919A6" w:rsidP="00965F0C">
      <w:pPr>
        <w:contextualSpacing/>
        <w:jc w:val="both"/>
        <w:rPr>
          <w:rFonts w:eastAsia="Calibri"/>
          <w:bCs/>
        </w:rPr>
      </w:pPr>
      <w:r w:rsidRPr="000423A9">
        <w:rPr>
          <w:rFonts w:eastAsia="Calibri"/>
          <w:bCs/>
        </w:rPr>
        <w:t xml:space="preserve">W 2017 r. podjęto prace nad zmianą </w:t>
      </w:r>
      <w:r>
        <w:rPr>
          <w:rFonts w:eastAsia="Calibri"/>
          <w:bCs/>
        </w:rPr>
        <w:t xml:space="preserve">opracowanej w 2010 r. </w:t>
      </w:r>
      <w:r w:rsidR="00537923">
        <w:rPr>
          <w:rFonts w:eastAsia="Calibri"/>
          <w:bCs/>
        </w:rPr>
        <w:t>„</w:t>
      </w:r>
      <w:r w:rsidRPr="000423A9">
        <w:rPr>
          <w:rFonts w:eastAsia="Calibri"/>
          <w:bCs/>
        </w:rPr>
        <w:t>Metodyki postępowania inspektora pracy w razie podejrzenia pracy przymusowej</w:t>
      </w:r>
      <w:r w:rsidR="00537923">
        <w:rPr>
          <w:rFonts w:eastAsia="Calibri"/>
          <w:bCs/>
        </w:rPr>
        <w:t>”</w:t>
      </w:r>
      <w:r>
        <w:rPr>
          <w:rFonts w:eastAsia="Calibri"/>
          <w:bCs/>
        </w:rPr>
        <w:t>,</w:t>
      </w:r>
      <w:r w:rsidRPr="000423A9">
        <w:rPr>
          <w:rFonts w:eastAsia="Calibri"/>
          <w:bCs/>
        </w:rPr>
        <w:t xml:space="preserve"> w celu racjonalizacji oraz zwiększenia skuteczności działań podejmowanych przez pracowników </w:t>
      </w:r>
      <w:r w:rsidR="00D565FE">
        <w:rPr>
          <w:color w:val="000000" w:themeColor="text1"/>
        </w:rPr>
        <w:t>PIP</w:t>
      </w:r>
      <w:r w:rsidRPr="000423A9">
        <w:rPr>
          <w:rFonts w:eastAsia="Calibri"/>
          <w:bCs/>
        </w:rPr>
        <w:t xml:space="preserve">, a w efekcie poprawy rozpoznawania ofiar handlu ludźmi i ich lepszej ochrony. </w:t>
      </w:r>
      <w:r>
        <w:rPr>
          <w:rFonts w:eastAsia="Calibri"/>
          <w:bCs/>
        </w:rPr>
        <w:t>M</w:t>
      </w:r>
      <w:r w:rsidRPr="000423A9">
        <w:rPr>
          <w:rFonts w:eastAsia="Calibri"/>
          <w:bCs/>
        </w:rPr>
        <w:t xml:space="preserve">a </w:t>
      </w:r>
      <w:r>
        <w:rPr>
          <w:rFonts w:eastAsia="Calibri"/>
          <w:bCs/>
        </w:rPr>
        <w:t xml:space="preserve">to </w:t>
      </w:r>
      <w:r w:rsidRPr="000423A9">
        <w:rPr>
          <w:rFonts w:eastAsia="Calibri"/>
          <w:bCs/>
        </w:rPr>
        <w:t>być osiągnięt</w:t>
      </w:r>
      <w:r>
        <w:rPr>
          <w:rFonts w:eastAsia="Calibri"/>
          <w:bCs/>
        </w:rPr>
        <w:t>e</w:t>
      </w:r>
      <w:r w:rsidRPr="000423A9">
        <w:rPr>
          <w:rFonts w:eastAsia="Calibri"/>
          <w:bCs/>
        </w:rPr>
        <w:t xml:space="preserve"> poprzez zacieśnienie współpracy z organami ścigania, takimi jak Policja i S</w:t>
      </w:r>
      <w:r w:rsidR="00D565FE">
        <w:rPr>
          <w:rFonts w:eastAsia="Calibri"/>
          <w:bCs/>
        </w:rPr>
        <w:t>G</w:t>
      </w:r>
      <w:r w:rsidRPr="000423A9">
        <w:rPr>
          <w:rFonts w:eastAsia="Calibri"/>
          <w:bCs/>
        </w:rPr>
        <w:t>.</w:t>
      </w:r>
    </w:p>
    <w:p w:rsidR="00D8403D" w:rsidRPr="000423A9" w:rsidRDefault="00D77099" w:rsidP="00965F0C">
      <w:pPr>
        <w:jc w:val="both"/>
      </w:pPr>
      <w:r>
        <w:t xml:space="preserve">W razie </w:t>
      </w:r>
      <w:r w:rsidR="00D8403D" w:rsidRPr="000423A9">
        <w:t>stwierdzeni</w:t>
      </w:r>
      <w:r>
        <w:t>a</w:t>
      </w:r>
      <w:r w:rsidR="00D8403D" w:rsidRPr="000423A9">
        <w:t xml:space="preserve"> naruszenia prawa, inspektor pracy stosuje odpowiednie środki prawne – n</w:t>
      </w:r>
      <w:r>
        <w:t>a przykład</w:t>
      </w:r>
      <w:r w:rsidR="00D8403D" w:rsidRPr="000423A9">
        <w:t xml:space="preserve"> wydaje wystąpienie (ewentualnie polecenie), nakłada grzywnę w drodze mandatu karnego lub kieruje wniosek o ukaranie do sądu w związku z wykroczeniami określonymi w ustawie o promocji zatrudnienia i instytucjach rynku pracy </w:t>
      </w:r>
      <w:r w:rsidR="00537923">
        <w:t>oraz</w:t>
      </w:r>
      <w:r w:rsidR="00D8403D" w:rsidRPr="000423A9">
        <w:t xml:space="preserve"> w ustawie o skutkach powierzania wykonywania pracy cudzoziemcom przebywającym wbrew przepisom na terytorium R</w:t>
      </w:r>
      <w:r w:rsidR="001509E2">
        <w:t>P</w:t>
      </w:r>
      <w:r w:rsidR="00D8403D" w:rsidRPr="000423A9">
        <w:t>. Ponadto</w:t>
      </w:r>
      <w:r>
        <w:t>,</w:t>
      </w:r>
      <w:r w:rsidR="00D8403D" w:rsidRPr="000423A9">
        <w:t xml:space="preserve"> inspektor pracy zawiadamia S</w:t>
      </w:r>
      <w:r w:rsidR="00D565FE">
        <w:t>G</w:t>
      </w:r>
      <w:r w:rsidR="00D8403D" w:rsidRPr="000423A9">
        <w:t xml:space="preserve"> o naruszeniu przepisów o cudzoziemcach</w:t>
      </w:r>
      <w:r>
        <w:t xml:space="preserve"> oraz </w:t>
      </w:r>
      <w:r w:rsidR="00D8403D" w:rsidRPr="000423A9">
        <w:t>wojewodę o stwierdzonych przypadkach naruszenia przepisów o promocji zatrudnienia i instytucjach rynku pracy związanych z zatrudnianiem cudzoziemców lub powierzaniem im innej pracy zarobkowej</w:t>
      </w:r>
      <w:r>
        <w:t>. Na tej podstawie</w:t>
      </w:r>
      <w:r w:rsidR="00D8403D" w:rsidRPr="000423A9">
        <w:t xml:space="preserve"> wojewoda uchyla wydane zezwolenie na pracę lub wydaje decyzję o odmowie wydania zezwoleni</w:t>
      </w:r>
      <w:r w:rsidR="00537923">
        <w:t>a</w:t>
      </w:r>
      <w:r w:rsidR="00D8403D" w:rsidRPr="000423A9">
        <w:t xml:space="preserve"> na pracę.</w:t>
      </w:r>
    </w:p>
    <w:p w:rsidR="00812CE8" w:rsidRDefault="00812CE8" w:rsidP="00965F0C">
      <w:pPr>
        <w:contextualSpacing/>
        <w:jc w:val="both"/>
      </w:pPr>
      <w:r w:rsidRPr="000423A9">
        <w:rPr>
          <w:rFonts w:eastAsia="Calibri"/>
          <w:bCs/>
        </w:rPr>
        <w:t>W razie stwierdzenia okoliczności wskazując</w:t>
      </w:r>
      <w:r>
        <w:rPr>
          <w:rFonts w:eastAsia="Calibri"/>
          <w:bCs/>
        </w:rPr>
        <w:t>ych</w:t>
      </w:r>
      <w:r w:rsidRPr="000423A9">
        <w:rPr>
          <w:rFonts w:eastAsia="Calibri"/>
          <w:bCs/>
        </w:rPr>
        <w:t xml:space="preserve"> na wykorzyst</w:t>
      </w:r>
      <w:r>
        <w:rPr>
          <w:rFonts w:eastAsia="Calibri"/>
          <w:bCs/>
        </w:rPr>
        <w:t>yw</w:t>
      </w:r>
      <w:r w:rsidRPr="000423A9">
        <w:rPr>
          <w:rFonts w:eastAsia="Calibri"/>
          <w:bCs/>
        </w:rPr>
        <w:t xml:space="preserve">anie osób </w:t>
      </w:r>
      <w:r w:rsidR="00537923">
        <w:rPr>
          <w:rFonts w:eastAsia="Calibri"/>
          <w:bCs/>
        </w:rPr>
        <w:t xml:space="preserve">do </w:t>
      </w:r>
      <w:r w:rsidRPr="000423A9">
        <w:rPr>
          <w:rFonts w:eastAsia="Calibri"/>
          <w:bCs/>
        </w:rPr>
        <w:t>pracy przymusowej (osoby prac</w:t>
      </w:r>
      <w:r>
        <w:rPr>
          <w:rFonts w:eastAsia="Calibri"/>
          <w:bCs/>
        </w:rPr>
        <w:t>ujące</w:t>
      </w:r>
      <w:r w:rsidRPr="000423A9">
        <w:rPr>
          <w:rFonts w:eastAsia="Calibri"/>
          <w:bCs/>
        </w:rPr>
        <w:t xml:space="preserve"> w zamkniętym pomieszczeniu, </w:t>
      </w:r>
      <w:r w:rsidR="00537923">
        <w:rPr>
          <w:rFonts w:eastAsia="Calibri"/>
          <w:bCs/>
        </w:rPr>
        <w:t xml:space="preserve">pozbawione </w:t>
      </w:r>
      <w:r w:rsidRPr="000423A9">
        <w:rPr>
          <w:rFonts w:eastAsia="Calibri"/>
          <w:bCs/>
        </w:rPr>
        <w:t>dokument</w:t>
      </w:r>
      <w:r w:rsidR="00537923">
        <w:rPr>
          <w:rFonts w:eastAsia="Calibri"/>
          <w:bCs/>
        </w:rPr>
        <w:t>ów</w:t>
      </w:r>
      <w:r w:rsidRPr="000423A9">
        <w:rPr>
          <w:rFonts w:eastAsia="Calibri"/>
          <w:bCs/>
        </w:rPr>
        <w:t xml:space="preserve"> tożsamości, nie wypłacono wynagrodzenia za pracę, stosowan</w:t>
      </w:r>
      <w:r w:rsidR="00537923">
        <w:rPr>
          <w:rFonts w:eastAsia="Calibri"/>
          <w:bCs/>
        </w:rPr>
        <w:t>ie</w:t>
      </w:r>
      <w:r w:rsidRPr="000423A9">
        <w:rPr>
          <w:rFonts w:eastAsia="Calibri"/>
          <w:bCs/>
        </w:rPr>
        <w:t xml:space="preserve"> przemoc</w:t>
      </w:r>
      <w:r w:rsidR="00537923">
        <w:rPr>
          <w:rFonts w:eastAsia="Calibri"/>
          <w:bCs/>
        </w:rPr>
        <w:t>y</w:t>
      </w:r>
      <w:r w:rsidRPr="000423A9">
        <w:rPr>
          <w:rFonts w:eastAsia="Calibri"/>
          <w:bCs/>
        </w:rPr>
        <w:t xml:space="preserve"> fizyczn</w:t>
      </w:r>
      <w:r w:rsidR="00537923">
        <w:rPr>
          <w:rFonts w:eastAsia="Calibri"/>
          <w:bCs/>
        </w:rPr>
        <w:t>ej</w:t>
      </w:r>
      <w:r w:rsidRPr="000423A9">
        <w:rPr>
          <w:rFonts w:eastAsia="Calibri"/>
          <w:bCs/>
        </w:rPr>
        <w:t xml:space="preserve"> lub psychiczn</w:t>
      </w:r>
      <w:r w:rsidR="00537923">
        <w:rPr>
          <w:rFonts w:eastAsia="Calibri"/>
          <w:bCs/>
        </w:rPr>
        <w:t>ej</w:t>
      </w:r>
      <w:r w:rsidRPr="000423A9">
        <w:rPr>
          <w:rFonts w:eastAsia="Calibri"/>
          <w:bCs/>
        </w:rPr>
        <w:t>), inspektorzy pracy powiadamia</w:t>
      </w:r>
      <w:r>
        <w:rPr>
          <w:rFonts w:eastAsia="Calibri"/>
          <w:bCs/>
        </w:rPr>
        <w:t xml:space="preserve">ją </w:t>
      </w:r>
      <w:r w:rsidRPr="000423A9">
        <w:rPr>
          <w:rFonts w:eastAsia="Calibri"/>
          <w:bCs/>
        </w:rPr>
        <w:t>organy uprawnione do ścigania przestępstwa handlu ludźmi o podejrzeniu popełnienia tego czynu, ewentualnie innego przestępstwa</w:t>
      </w:r>
      <w:r w:rsidRPr="000423A9">
        <w:t xml:space="preserve">. </w:t>
      </w:r>
      <w:r w:rsidR="00D565FE">
        <w:rPr>
          <w:color w:val="000000" w:themeColor="text1"/>
        </w:rPr>
        <w:t>PIP</w:t>
      </w:r>
      <w:r w:rsidR="00D565FE" w:rsidRPr="000423A9">
        <w:t xml:space="preserve"> </w:t>
      </w:r>
      <w:r w:rsidRPr="000423A9">
        <w:t xml:space="preserve">nie ma </w:t>
      </w:r>
      <w:r>
        <w:t xml:space="preserve">uprawnień do </w:t>
      </w:r>
      <w:r w:rsidRPr="000423A9">
        <w:t>ścigania przestępstw, w tym handlu ludźmi.</w:t>
      </w:r>
    </w:p>
    <w:p w:rsidR="00D8403D" w:rsidRPr="000423A9" w:rsidRDefault="00D8403D" w:rsidP="00965F0C">
      <w:pPr>
        <w:jc w:val="both"/>
      </w:pPr>
      <w:r w:rsidRPr="000423A9">
        <w:t xml:space="preserve">O uzasadnionym podejrzeniu popełnienia przestępstw określonych w ustawie </w:t>
      </w:r>
      <w:r w:rsidR="00DA13AC" w:rsidRPr="000423A9">
        <w:t>o skutkach powierzania wykonywania pracy cudzoziemcom przebywającym wbrew przepisom na terytorium R</w:t>
      </w:r>
      <w:r w:rsidR="001509E2">
        <w:t>P</w:t>
      </w:r>
      <w:r w:rsidR="00DA13AC" w:rsidRPr="000423A9">
        <w:t xml:space="preserve"> </w:t>
      </w:r>
      <w:r w:rsidRPr="000423A9">
        <w:t>inspektor pracy niezwłocznie zawiad</w:t>
      </w:r>
      <w:r w:rsidR="00DA13AC">
        <w:t>amia</w:t>
      </w:r>
      <w:r w:rsidRPr="000423A9">
        <w:t xml:space="preserve"> jednostkę S</w:t>
      </w:r>
      <w:r w:rsidR="00D565FE">
        <w:t>G</w:t>
      </w:r>
      <w:r w:rsidRPr="000423A9">
        <w:t xml:space="preserve"> lub </w:t>
      </w:r>
      <w:r w:rsidR="00DA13AC">
        <w:t>p</w:t>
      </w:r>
      <w:r w:rsidRPr="000423A9">
        <w:t>rokuratur</w:t>
      </w:r>
      <w:r w:rsidR="003B4D5B">
        <w:t>ę</w:t>
      </w:r>
      <w:r w:rsidRPr="000423A9">
        <w:t>. Dotyczy to takich przestępstw, jak:</w:t>
      </w:r>
    </w:p>
    <w:p w:rsidR="00D8403D" w:rsidRPr="000423A9" w:rsidRDefault="00D8403D" w:rsidP="0015754C">
      <w:pPr>
        <w:numPr>
          <w:ilvl w:val="0"/>
          <w:numId w:val="61"/>
        </w:numPr>
        <w:contextualSpacing/>
        <w:jc w:val="both"/>
        <w:rPr>
          <w:rFonts w:eastAsia="Calibri"/>
        </w:rPr>
      </w:pPr>
      <w:r w:rsidRPr="000423A9">
        <w:rPr>
          <w:rFonts w:eastAsia="Calibri"/>
        </w:rPr>
        <w:t>powierzanie, w tym samym czasie, wykonywania pracy wielu cudzoziemcom przebywającym bez ważnego dokumentu uprawniają</w:t>
      </w:r>
      <w:r w:rsidR="00DA13AC">
        <w:rPr>
          <w:rFonts w:eastAsia="Calibri"/>
        </w:rPr>
        <w:t xml:space="preserve">cego do pobytu na </w:t>
      </w:r>
      <w:r w:rsidR="00D74B78">
        <w:rPr>
          <w:rFonts w:eastAsia="Calibri"/>
        </w:rPr>
        <w:t>terytorium</w:t>
      </w:r>
      <w:r w:rsidR="001F3132">
        <w:rPr>
          <w:rFonts w:eastAsia="Calibri"/>
        </w:rPr>
        <w:t xml:space="preserve"> R</w:t>
      </w:r>
      <w:r w:rsidR="001509E2">
        <w:rPr>
          <w:rFonts w:eastAsia="Calibri"/>
        </w:rPr>
        <w:t>P</w:t>
      </w:r>
      <w:r w:rsidR="00DA13AC">
        <w:rPr>
          <w:rFonts w:eastAsia="Calibri"/>
        </w:rPr>
        <w:t>,</w:t>
      </w:r>
    </w:p>
    <w:p w:rsidR="00D8403D" w:rsidRPr="000423A9" w:rsidRDefault="00D8403D" w:rsidP="0015754C">
      <w:pPr>
        <w:numPr>
          <w:ilvl w:val="0"/>
          <w:numId w:val="61"/>
        </w:numPr>
        <w:contextualSpacing/>
        <w:jc w:val="both"/>
        <w:rPr>
          <w:rFonts w:eastAsia="Calibri"/>
        </w:rPr>
      </w:pPr>
      <w:r w:rsidRPr="000423A9">
        <w:rPr>
          <w:rFonts w:eastAsia="Calibri"/>
        </w:rPr>
        <w:t>powierzanie wykonywania pracy małoletniemu cudzoziemcowi</w:t>
      </w:r>
      <w:r w:rsidR="00537923">
        <w:rPr>
          <w:rFonts w:eastAsia="Calibri"/>
        </w:rPr>
        <w:t>,</w:t>
      </w:r>
      <w:r w:rsidRPr="000423A9">
        <w:rPr>
          <w:rFonts w:eastAsia="Calibri"/>
        </w:rPr>
        <w:t xml:space="preserve"> przebywającemu bez ważnego dokumentu uprawniają</w:t>
      </w:r>
      <w:r w:rsidR="00DA13AC">
        <w:rPr>
          <w:rFonts w:eastAsia="Calibri"/>
        </w:rPr>
        <w:t xml:space="preserve">cego do pobytu na </w:t>
      </w:r>
      <w:r w:rsidR="00D74B78">
        <w:rPr>
          <w:rFonts w:eastAsia="Calibri"/>
        </w:rPr>
        <w:t>terytorium</w:t>
      </w:r>
      <w:r w:rsidR="001F3132">
        <w:rPr>
          <w:rFonts w:eastAsia="Calibri"/>
        </w:rPr>
        <w:t xml:space="preserve"> R</w:t>
      </w:r>
      <w:r w:rsidR="001509E2">
        <w:rPr>
          <w:rFonts w:eastAsia="Calibri"/>
        </w:rPr>
        <w:t>P</w:t>
      </w:r>
      <w:r w:rsidR="00DA13AC">
        <w:rPr>
          <w:rFonts w:eastAsia="Calibri"/>
        </w:rPr>
        <w:t>,</w:t>
      </w:r>
    </w:p>
    <w:p w:rsidR="00D8403D" w:rsidRPr="000423A9" w:rsidRDefault="00D8403D" w:rsidP="0015754C">
      <w:pPr>
        <w:numPr>
          <w:ilvl w:val="0"/>
          <w:numId w:val="61"/>
        </w:numPr>
        <w:contextualSpacing/>
        <w:jc w:val="both"/>
        <w:rPr>
          <w:rFonts w:eastAsia="Calibri"/>
        </w:rPr>
      </w:pPr>
      <w:r w:rsidRPr="000423A9">
        <w:rPr>
          <w:rFonts w:eastAsia="Calibri"/>
        </w:rPr>
        <w:t>uporczywe powierzanie – w związku prowadzoną działalnością gospodarczą – wykonywania pracy cudzoziemcowi przebywającemu bez ważnego dokumentu uprawniają</w:t>
      </w:r>
      <w:r w:rsidR="00DA13AC">
        <w:rPr>
          <w:rFonts w:eastAsia="Calibri"/>
        </w:rPr>
        <w:t xml:space="preserve">cego do pobytu na </w:t>
      </w:r>
      <w:r w:rsidR="00D74B78">
        <w:rPr>
          <w:rFonts w:eastAsia="Calibri"/>
        </w:rPr>
        <w:t>terytorium</w:t>
      </w:r>
      <w:r w:rsidR="001F3132">
        <w:rPr>
          <w:rFonts w:eastAsia="Calibri"/>
        </w:rPr>
        <w:t xml:space="preserve"> R</w:t>
      </w:r>
      <w:r w:rsidR="001509E2">
        <w:rPr>
          <w:rFonts w:eastAsia="Calibri"/>
        </w:rPr>
        <w:t>P</w:t>
      </w:r>
      <w:r w:rsidR="00DA13AC">
        <w:rPr>
          <w:rFonts w:eastAsia="Calibri"/>
        </w:rPr>
        <w:t>,</w:t>
      </w:r>
    </w:p>
    <w:p w:rsidR="00D8403D" w:rsidRPr="000423A9" w:rsidRDefault="00D8403D" w:rsidP="0015754C">
      <w:pPr>
        <w:numPr>
          <w:ilvl w:val="0"/>
          <w:numId w:val="61"/>
        </w:numPr>
        <w:contextualSpacing/>
        <w:jc w:val="both"/>
        <w:rPr>
          <w:rFonts w:eastAsia="Calibri"/>
        </w:rPr>
      </w:pPr>
      <w:r w:rsidRPr="000423A9">
        <w:rPr>
          <w:rFonts w:eastAsia="Calibri"/>
        </w:rPr>
        <w:t xml:space="preserve">powierzanie wykonywania pracy cudzoziemcowi przebywającemu bez ważnego dokumentu uprawniającego do pobytu na </w:t>
      </w:r>
      <w:r w:rsidR="00D74B78">
        <w:rPr>
          <w:rFonts w:eastAsia="Calibri"/>
        </w:rPr>
        <w:t>terytorium</w:t>
      </w:r>
      <w:r w:rsidR="001F3132">
        <w:rPr>
          <w:rFonts w:eastAsia="Calibri"/>
        </w:rPr>
        <w:t xml:space="preserve"> R</w:t>
      </w:r>
      <w:r w:rsidR="001509E2">
        <w:rPr>
          <w:rFonts w:eastAsia="Calibri"/>
        </w:rPr>
        <w:t>P</w:t>
      </w:r>
      <w:r w:rsidR="00537923">
        <w:rPr>
          <w:rFonts w:eastAsia="Calibri"/>
        </w:rPr>
        <w:t>,</w:t>
      </w:r>
      <w:r w:rsidRPr="000423A9">
        <w:rPr>
          <w:rFonts w:eastAsia="Calibri"/>
        </w:rPr>
        <w:t xml:space="preserve"> w warun</w:t>
      </w:r>
      <w:r w:rsidR="00DA13AC">
        <w:rPr>
          <w:rFonts w:eastAsia="Calibri"/>
        </w:rPr>
        <w:t>kach szczególnego wykorzystania,</w:t>
      </w:r>
    </w:p>
    <w:p w:rsidR="00D8403D" w:rsidRPr="000423A9" w:rsidRDefault="00D8403D" w:rsidP="0015754C">
      <w:pPr>
        <w:numPr>
          <w:ilvl w:val="0"/>
          <w:numId w:val="61"/>
        </w:numPr>
        <w:contextualSpacing/>
        <w:jc w:val="both"/>
        <w:rPr>
          <w:rFonts w:eastAsia="Calibri"/>
        </w:rPr>
      </w:pPr>
      <w:r w:rsidRPr="000423A9">
        <w:rPr>
          <w:rFonts w:eastAsia="Calibri"/>
        </w:rPr>
        <w:t xml:space="preserve">powierzanie wykonywania pracy cudzoziemcowi przebywającemu bez ważnego dokumentu uprawniającego do pobytu na </w:t>
      </w:r>
      <w:r w:rsidR="00D74B78">
        <w:rPr>
          <w:rFonts w:eastAsia="Calibri"/>
        </w:rPr>
        <w:t>terytorium</w:t>
      </w:r>
      <w:r w:rsidR="001F3132">
        <w:rPr>
          <w:rFonts w:eastAsia="Calibri"/>
        </w:rPr>
        <w:t xml:space="preserve"> R</w:t>
      </w:r>
      <w:r w:rsidR="001509E2">
        <w:rPr>
          <w:rFonts w:eastAsia="Calibri"/>
        </w:rPr>
        <w:t>P</w:t>
      </w:r>
      <w:r w:rsidRPr="000423A9">
        <w:rPr>
          <w:rFonts w:eastAsia="Calibri"/>
        </w:rPr>
        <w:t>, będącemu pokrzywdzonym przestępstwem handlu ludźmi.</w:t>
      </w:r>
    </w:p>
    <w:p w:rsidR="00D8403D" w:rsidRPr="006D3F95" w:rsidRDefault="00D8403D" w:rsidP="00965F0C">
      <w:pPr>
        <w:contextualSpacing/>
        <w:jc w:val="both"/>
        <w:rPr>
          <w:rFonts w:eastAsia="Calibri"/>
        </w:rPr>
      </w:pPr>
      <w:r w:rsidRPr="000423A9">
        <w:rPr>
          <w:rFonts w:eastAsia="Calibri"/>
        </w:rPr>
        <w:t>Ważnym działaniem</w:t>
      </w:r>
      <w:r w:rsidR="006B335A">
        <w:rPr>
          <w:rFonts w:eastAsia="Calibri"/>
        </w:rPr>
        <w:t xml:space="preserve"> </w:t>
      </w:r>
      <w:r w:rsidRPr="000423A9">
        <w:rPr>
          <w:rFonts w:eastAsia="Calibri"/>
        </w:rPr>
        <w:t xml:space="preserve">jest szkolenie inspektorów pracy i innych pracowników </w:t>
      </w:r>
      <w:r w:rsidR="00D565FE">
        <w:rPr>
          <w:color w:val="000000" w:themeColor="text1"/>
        </w:rPr>
        <w:t>PIP</w:t>
      </w:r>
      <w:r w:rsidRPr="000423A9">
        <w:rPr>
          <w:rFonts w:eastAsia="Calibri"/>
        </w:rPr>
        <w:t xml:space="preserve">. </w:t>
      </w:r>
      <w:r w:rsidR="006B335A">
        <w:rPr>
          <w:rFonts w:eastAsia="Calibri"/>
        </w:rPr>
        <w:t>O</w:t>
      </w:r>
      <w:r w:rsidRPr="000423A9">
        <w:rPr>
          <w:rFonts w:eastAsia="Calibri"/>
        </w:rPr>
        <w:t xml:space="preserve">d 2009 r. </w:t>
      </w:r>
      <w:r w:rsidR="00F65F6F" w:rsidRPr="000423A9">
        <w:rPr>
          <w:rFonts w:eastAsia="Calibri"/>
        </w:rPr>
        <w:t xml:space="preserve">szkolenia </w:t>
      </w:r>
      <w:r w:rsidRPr="000423A9">
        <w:rPr>
          <w:rFonts w:eastAsia="Calibri"/>
        </w:rPr>
        <w:t>takie organizowane są raz lub dwa razy w</w:t>
      </w:r>
      <w:r w:rsidR="007D62E3">
        <w:rPr>
          <w:rFonts w:eastAsia="Calibri"/>
        </w:rPr>
        <w:t xml:space="preserve"> r</w:t>
      </w:r>
      <w:r w:rsidR="001509E2">
        <w:rPr>
          <w:rFonts w:eastAsia="Calibri"/>
        </w:rPr>
        <w:t>oku</w:t>
      </w:r>
      <w:r w:rsidRPr="000423A9">
        <w:rPr>
          <w:rFonts w:eastAsia="Calibri"/>
        </w:rPr>
        <w:t xml:space="preserve"> w Ośrodku Szkolenia </w:t>
      </w:r>
      <w:r w:rsidR="00D565FE">
        <w:rPr>
          <w:color w:val="000000" w:themeColor="text1"/>
        </w:rPr>
        <w:t>PIP</w:t>
      </w:r>
      <w:r w:rsidR="00D565FE" w:rsidRPr="000423A9">
        <w:rPr>
          <w:rFonts w:eastAsia="Calibri"/>
        </w:rPr>
        <w:t xml:space="preserve"> </w:t>
      </w:r>
      <w:r w:rsidRPr="000423A9">
        <w:rPr>
          <w:rFonts w:eastAsia="Calibri"/>
        </w:rPr>
        <w:t>we Wrocławiu. Wykłady prowadz</w:t>
      </w:r>
      <w:r w:rsidR="006D3F95">
        <w:rPr>
          <w:rFonts w:eastAsia="Calibri"/>
        </w:rPr>
        <w:t>ą</w:t>
      </w:r>
      <w:r w:rsidRPr="000423A9">
        <w:rPr>
          <w:rFonts w:eastAsia="Calibri"/>
        </w:rPr>
        <w:t xml:space="preserve"> przedstawiciele M</w:t>
      </w:r>
      <w:r w:rsidR="00D565FE">
        <w:rPr>
          <w:rFonts w:eastAsia="Calibri"/>
        </w:rPr>
        <w:t>SWiA, Prokuratury</w:t>
      </w:r>
      <w:r w:rsidRPr="000423A9">
        <w:rPr>
          <w:rFonts w:eastAsia="Calibri"/>
        </w:rPr>
        <w:t>, S</w:t>
      </w:r>
      <w:r w:rsidR="00D565FE">
        <w:rPr>
          <w:rFonts w:eastAsia="Calibri"/>
        </w:rPr>
        <w:t>G</w:t>
      </w:r>
      <w:r w:rsidRPr="000423A9">
        <w:rPr>
          <w:rFonts w:eastAsia="Calibri"/>
        </w:rPr>
        <w:t xml:space="preserve">, Policji, Fundacji „La Strada” oraz </w:t>
      </w:r>
      <w:r w:rsidR="00D565FE">
        <w:rPr>
          <w:color w:val="000000" w:themeColor="text1"/>
        </w:rPr>
        <w:t>PIP</w:t>
      </w:r>
      <w:r w:rsidRPr="000423A9">
        <w:rPr>
          <w:rFonts w:eastAsia="Calibri"/>
        </w:rPr>
        <w:t>.</w:t>
      </w:r>
      <w:r w:rsidR="006D3F95">
        <w:rPr>
          <w:rFonts w:eastAsia="Calibri"/>
        </w:rPr>
        <w:t xml:space="preserve"> </w:t>
      </w:r>
      <w:r w:rsidRPr="000423A9">
        <w:rPr>
          <w:rFonts w:eastAsia="Calibri"/>
        </w:rPr>
        <w:t xml:space="preserve">W trakcie szkoleń inspektorzy pracy i inni pracownicy </w:t>
      </w:r>
      <w:r w:rsidR="001509E2">
        <w:rPr>
          <w:rFonts w:eastAsia="Calibri"/>
        </w:rPr>
        <w:t>PIP</w:t>
      </w:r>
      <w:r w:rsidRPr="000423A9">
        <w:rPr>
          <w:rFonts w:eastAsia="Calibri"/>
        </w:rPr>
        <w:t xml:space="preserve"> zapozna</w:t>
      </w:r>
      <w:r w:rsidR="006D3F95">
        <w:rPr>
          <w:rFonts w:eastAsia="Calibri"/>
        </w:rPr>
        <w:t>wa</w:t>
      </w:r>
      <w:r w:rsidRPr="000423A9">
        <w:rPr>
          <w:rFonts w:eastAsia="Calibri"/>
        </w:rPr>
        <w:t xml:space="preserve">ni </w:t>
      </w:r>
      <w:r w:rsidR="006D3F95">
        <w:rPr>
          <w:rFonts w:eastAsia="Calibri"/>
        </w:rPr>
        <w:t xml:space="preserve">są z, </w:t>
      </w:r>
      <w:r w:rsidRPr="000423A9">
        <w:rPr>
          <w:rFonts w:eastAsia="Calibri"/>
        </w:rPr>
        <w:t>m</w:t>
      </w:r>
      <w:r w:rsidR="006D3F95">
        <w:rPr>
          <w:rFonts w:eastAsia="Calibri"/>
        </w:rPr>
        <w:t>iędzy innymi,</w:t>
      </w:r>
      <w:r w:rsidRPr="000423A9">
        <w:rPr>
          <w:rFonts w:eastAsia="Calibri"/>
        </w:rPr>
        <w:t xml:space="preserve"> pojęciem handlu ludźmi do pracy przymusowej, polskim systemem zwalczania i zapobiegania handlowi ludźmi, doświadczeniami w zakresie wsparcia ofiar handlu </w:t>
      </w:r>
      <w:r w:rsidRPr="000423A9">
        <w:rPr>
          <w:rFonts w:eastAsia="Calibri"/>
        </w:rPr>
        <w:lastRenderedPageBreak/>
        <w:t xml:space="preserve">ludźmi do pracy przymusowej, rolą </w:t>
      </w:r>
      <w:r w:rsidR="00D565FE">
        <w:rPr>
          <w:color w:val="000000" w:themeColor="text1"/>
        </w:rPr>
        <w:t>PIP</w:t>
      </w:r>
      <w:r w:rsidR="00D565FE" w:rsidRPr="000423A9">
        <w:rPr>
          <w:rFonts w:eastAsia="Calibri"/>
        </w:rPr>
        <w:t xml:space="preserve"> </w:t>
      </w:r>
      <w:r w:rsidRPr="000423A9">
        <w:rPr>
          <w:rFonts w:eastAsia="Calibri"/>
        </w:rPr>
        <w:t>w zakresie zwalczania i przeciwdziałania handlowi ludźmi do pracy przymusowej, a także wskaźnikami służącymi do identyfikacji zjawiska handlu ludźmi do pracy przymusowej.</w:t>
      </w:r>
      <w:r w:rsidR="006D3F95">
        <w:rPr>
          <w:rFonts w:eastAsia="Calibri"/>
        </w:rPr>
        <w:t xml:space="preserve"> </w:t>
      </w:r>
      <w:r w:rsidRPr="000423A9">
        <w:rPr>
          <w:rFonts w:eastAsia="Calibri"/>
        </w:rPr>
        <w:t>Ważnym elementem szkol</w:t>
      </w:r>
      <w:r w:rsidR="006D3F95">
        <w:rPr>
          <w:rFonts w:eastAsia="Calibri"/>
        </w:rPr>
        <w:t xml:space="preserve">enia </w:t>
      </w:r>
      <w:r w:rsidR="00812CE8">
        <w:rPr>
          <w:rFonts w:eastAsia="Calibri"/>
        </w:rPr>
        <w:t>są</w:t>
      </w:r>
      <w:r w:rsidR="006D3F95">
        <w:rPr>
          <w:rFonts w:eastAsia="Calibri"/>
        </w:rPr>
        <w:t xml:space="preserve"> ćwiczeni</w:t>
      </w:r>
      <w:r w:rsidR="00812CE8">
        <w:rPr>
          <w:rFonts w:eastAsia="Calibri"/>
        </w:rPr>
        <w:t>a</w:t>
      </w:r>
      <w:r w:rsidR="006D3F95">
        <w:rPr>
          <w:rFonts w:eastAsia="Calibri"/>
        </w:rPr>
        <w:t xml:space="preserve"> praktyczne. </w:t>
      </w:r>
      <w:r w:rsidRPr="000423A9">
        <w:rPr>
          <w:rFonts w:eastAsia="Calibri"/>
        </w:rPr>
        <w:t>W 2017 r. po raz pierwszy ćwiczeni</w:t>
      </w:r>
      <w:r w:rsidR="00812CE8">
        <w:rPr>
          <w:rFonts w:eastAsia="Calibri"/>
        </w:rPr>
        <w:t>a</w:t>
      </w:r>
      <w:r w:rsidRPr="000423A9">
        <w:rPr>
          <w:rFonts w:eastAsia="Calibri"/>
        </w:rPr>
        <w:t xml:space="preserve"> został</w:t>
      </w:r>
      <w:r w:rsidR="00812CE8">
        <w:rPr>
          <w:rFonts w:eastAsia="Calibri"/>
        </w:rPr>
        <w:t>y</w:t>
      </w:r>
      <w:r w:rsidRPr="000423A9">
        <w:rPr>
          <w:rFonts w:eastAsia="Calibri"/>
        </w:rPr>
        <w:t xml:space="preserve"> przeprowadzone z wykorzystaniem aplikacji szkoleniowej przygotowanej przez </w:t>
      </w:r>
      <w:r w:rsidRPr="000423A9">
        <w:rPr>
          <w:rFonts w:eastAsia="Calibri"/>
          <w:bCs/>
        </w:rPr>
        <w:t xml:space="preserve">Międzynarodową Organizację ds. Migracji </w:t>
      </w:r>
      <w:r w:rsidRPr="000423A9">
        <w:rPr>
          <w:rFonts w:eastAsia="Calibri"/>
        </w:rPr>
        <w:t xml:space="preserve">w ramach projektu </w:t>
      </w:r>
      <w:r w:rsidRPr="000423A9">
        <w:rPr>
          <w:rFonts w:eastAsia="Calibri"/>
          <w:iCs/>
        </w:rPr>
        <w:t>„Współpraca i kompetencja kluczem do skutecznej walki z handlem ludźmi.”</w:t>
      </w:r>
    </w:p>
    <w:p w:rsidR="00D8403D" w:rsidRPr="000423A9" w:rsidRDefault="00045166" w:rsidP="00965F0C">
      <w:pPr>
        <w:contextualSpacing/>
        <w:jc w:val="both"/>
        <w:rPr>
          <w:rFonts w:eastAsia="Calibri"/>
          <w:bCs/>
        </w:rPr>
      </w:pPr>
      <w:r>
        <w:rPr>
          <w:rFonts w:eastAsia="Calibri"/>
          <w:bCs/>
        </w:rPr>
        <w:t>W</w:t>
      </w:r>
      <w:r w:rsidRPr="000423A9">
        <w:rPr>
          <w:rFonts w:eastAsia="Calibri"/>
          <w:bCs/>
        </w:rPr>
        <w:t xml:space="preserve"> latach 2016 i 2017</w:t>
      </w:r>
      <w:r>
        <w:rPr>
          <w:rFonts w:eastAsia="Calibri"/>
          <w:bCs/>
        </w:rPr>
        <w:t xml:space="preserve"> i</w:t>
      </w:r>
      <w:r w:rsidR="00D8403D" w:rsidRPr="000423A9">
        <w:rPr>
          <w:rFonts w:eastAsia="Calibri"/>
          <w:bCs/>
        </w:rPr>
        <w:t>nspektorzy pracy, na wniosek Policji i S</w:t>
      </w:r>
      <w:r w:rsidR="00D565FE">
        <w:rPr>
          <w:rFonts w:eastAsia="Calibri"/>
          <w:bCs/>
        </w:rPr>
        <w:t>G</w:t>
      </w:r>
      <w:r w:rsidR="00D8403D" w:rsidRPr="000423A9">
        <w:rPr>
          <w:rFonts w:eastAsia="Calibri"/>
          <w:bCs/>
        </w:rPr>
        <w:t xml:space="preserve">, wzięli udział w akcji „Joint Action Day”, koordynowanej przez EUROPOL. </w:t>
      </w:r>
      <w:r>
        <w:rPr>
          <w:rFonts w:eastAsia="Calibri"/>
          <w:bCs/>
        </w:rPr>
        <w:t>Jej c</w:t>
      </w:r>
      <w:r w:rsidR="00D8403D" w:rsidRPr="000423A9">
        <w:rPr>
          <w:rFonts w:eastAsia="Calibri"/>
          <w:bCs/>
        </w:rPr>
        <w:t xml:space="preserve">elem jest zwalczanie zorganizowanej przestępczości, w tym handlu ludźmi. Inspektorzy </w:t>
      </w:r>
      <w:r w:rsidR="00812CE8" w:rsidRPr="000423A9">
        <w:rPr>
          <w:rFonts w:eastAsia="Calibri"/>
        </w:rPr>
        <w:t xml:space="preserve">Państwowej Inspekcji Pracy </w:t>
      </w:r>
      <w:r w:rsidR="00D8403D" w:rsidRPr="000423A9">
        <w:rPr>
          <w:rFonts w:eastAsia="Calibri"/>
          <w:bCs/>
        </w:rPr>
        <w:t>przeprowadzili wspólnie z funkcjonariuszami Policji i S</w:t>
      </w:r>
      <w:r w:rsidR="00D565FE">
        <w:rPr>
          <w:rFonts w:eastAsia="Calibri"/>
          <w:bCs/>
        </w:rPr>
        <w:t>G</w:t>
      </w:r>
      <w:r w:rsidR="00D8403D" w:rsidRPr="000423A9">
        <w:rPr>
          <w:rFonts w:eastAsia="Calibri"/>
          <w:bCs/>
        </w:rPr>
        <w:t xml:space="preserve"> ponad 50 kontrol</w:t>
      </w:r>
      <w:r>
        <w:rPr>
          <w:rFonts w:eastAsia="Calibri"/>
          <w:bCs/>
        </w:rPr>
        <w:t>i</w:t>
      </w:r>
      <w:r w:rsidR="00D8403D" w:rsidRPr="000423A9">
        <w:rPr>
          <w:rFonts w:eastAsia="Calibri"/>
          <w:bCs/>
        </w:rPr>
        <w:t>. W wyniku tych działań nie ujawniono przypadków handlu ludźmi ani pracy przymusowej, niemniej jednak stwierdzono naruszenia prawa przez pracodawców w zakresie legalności zatrudni</w:t>
      </w:r>
      <w:r w:rsidR="00537923">
        <w:rPr>
          <w:rFonts w:eastAsia="Calibri"/>
          <w:bCs/>
        </w:rPr>
        <w:t>a</w:t>
      </w:r>
      <w:r w:rsidR="00D8403D" w:rsidRPr="000423A9">
        <w:rPr>
          <w:rFonts w:eastAsia="Calibri"/>
          <w:bCs/>
        </w:rPr>
        <w:t>nia cudzoziemców, technicznego bezpieczeństwa pracy oraz prawa pracy.</w:t>
      </w:r>
    </w:p>
    <w:p w:rsidR="00D8403D" w:rsidRPr="000423A9" w:rsidRDefault="00D565FE" w:rsidP="00965F0C">
      <w:pPr>
        <w:contextualSpacing/>
        <w:jc w:val="both"/>
        <w:rPr>
          <w:rFonts w:eastAsia="Calibri"/>
          <w:iCs/>
        </w:rPr>
      </w:pPr>
      <w:r>
        <w:rPr>
          <w:color w:val="000000" w:themeColor="text1"/>
        </w:rPr>
        <w:t>PIP</w:t>
      </w:r>
      <w:r w:rsidRPr="000423A9">
        <w:rPr>
          <w:rFonts w:eastAsia="Calibri"/>
          <w:iCs/>
        </w:rPr>
        <w:t xml:space="preserve"> </w:t>
      </w:r>
      <w:r w:rsidR="00D8403D" w:rsidRPr="000423A9">
        <w:rPr>
          <w:rFonts w:eastAsia="Calibri"/>
          <w:iCs/>
        </w:rPr>
        <w:t xml:space="preserve">prowadzi działalność informacyjną </w:t>
      </w:r>
      <w:r w:rsidR="00537923">
        <w:rPr>
          <w:rFonts w:eastAsia="Calibri"/>
          <w:iCs/>
        </w:rPr>
        <w:t>–</w:t>
      </w:r>
      <w:r w:rsidR="00045166">
        <w:rPr>
          <w:rFonts w:eastAsia="Calibri"/>
          <w:iCs/>
        </w:rPr>
        <w:t xml:space="preserve"> </w:t>
      </w:r>
      <w:r w:rsidR="00D8403D" w:rsidRPr="000423A9">
        <w:rPr>
          <w:rFonts w:eastAsia="Calibri"/>
          <w:iCs/>
        </w:rPr>
        <w:t>wydawanie</w:t>
      </w:r>
      <w:r w:rsidR="00537923">
        <w:rPr>
          <w:rFonts w:eastAsia="Calibri"/>
          <w:iCs/>
        </w:rPr>
        <w:t xml:space="preserve"> </w:t>
      </w:r>
      <w:r w:rsidR="00D8403D" w:rsidRPr="000423A9">
        <w:rPr>
          <w:rFonts w:eastAsia="Calibri"/>
          <w:iCs/>
        </w:rPr>
        <w:t xml:space="preserve">broszur i ulotek zawierających informacje o prawach pracowniczych i sposobach ich dochodzenia. </w:t>
      </w:r>
      <w:r w:rsidR="00D8403D" w:rsidRPr="000423A9">
        <w:rPr>
          <w:iCs/>
        </w:rPr>
        <w:t>Została także opublikowana ulotka na temat prawnych wymogów działania agencji zatrudnienia, w tym świadczących usługi w zakresie pośrednictwa do pracy za granicą. W ulotce znalazły się informacje o zjawisku handlu ludźmi do pracy przymusowej, wskazówki dotyczące zachowania ostrożności w razie wyjazdu do pracy za granicą oraz dane organizacji udzielającej pomocy ofiarom handlu ludźmi.</w:t>
      </w:r>
    </w:p>
    <w:p w:rsidR="001239A8" w:rsidRDefault="001239A8" w:rsidP="00965F0C">
      <w:pPr>
        <w:contextualSpacing/>
        <w:jc w:val="both"/>
        <w:rPr>
          <w:bCs/>
        </w:rPr>
      </w:pPr>
      <w:r w:rsidRPr="000423A9">
        <w:rPr>
          <w:rFonts w:eastAsia="Calibri"/>
        </w:rPr>
        <w:t>Przedstawiciel Głównego Inspektoratu Pracy uczestniczy w pracach międzyresortowego Zespołu d</w:t>
      </w:r>
      <w:r>
        <w:rPr>
          <w:rFonts w:eastAsia="Calibri"/>
        </w:rPr>
        <w:t>o spraw</w:t>
      </w:r>
      <w:r w:rsidRPr="000423A9">
        <w:rPr>
          <w:rFonts w:eastAsia="Calibri"/>
        </w:rPr>
        <w:t xml:space="preserve"> Zwalczania i Zapobiegania Handlowi Ludźmi</w:t>
      </w:r>
      <w:r>
        <w:rPr>
          <w:rFonts w:eastAsia="Calibri"/>
        </w:rPr>
        <w:t xml:space="preserve">, a także w niektórych </w:t>
      </w:r>
      <w:r w:rsidRPr="000423A9">
        <w:rPr>
          <w:rFonts w:eastAsia="Calibri"/>
        </w:rPr>
        <w:t>posiedzeniach (</w:t>
      </w:r>
      <w:r>
        <w:rPr>
          <w:rFonts w:eastAsia="Calibri"/>
        </w:rPr>
        <w:t xml:space="preserve">zależnie od </w:t>
      </w:r>
      <w:r w:rsidRPr="000423A9">
        <w:rPr>
          <w:rFonts w:eastAsia="Calibri"/>
        </w:rPr>
        <w:t xml:space="preserve">tematyki) Grupy </w:t>
      </w:r>
      <w:r w:rsidR="00537923">
        <w:rPr>
          <w:rFonts w:eastAsia="Calibri"/>
        </w:rPr>
        <w:t>E</w:t>
      </w:r>
      <w:r w:rsidRPr="000423A9">
        <w:rPr>
          <w:rFonts w:eastAsia="Calibri"/>
        </w:rPr>
        <w:t>ksperckiej d</w:t>
      </w:r>
      <w:r>
        <w:rPr>
          <w:rFonts w:eastAsia="Calibri"/>
        </w:rPr>
        <w:t xml:space="preserve">o spraw </w:t>
      </w:r>
      <w:r w:rsidRPr="000423A9">
        <w:rPr>
          <w:rFonts w:eastAsia="Calibri"/>
        </w:rPr>
        <w:t xml:space="preserve">Wsparcia Ofiar Handlu Ludźmi. </w:t>
      </w:r>
      <w:r w:rsidRPr="000423A9">
        <w:rPr>
          <w:rFonts w:eastAsia="Calibri"/>
          <w:bCs/>
        </w:rPr>
        <w:t xml:space="preserve">Inspektorzy pracy </w:t>
      </w:r>
      <w:r w:rsidRPr="000423A9">
        <w:rPr>
          <w:bCs/>
        </w:rPr>
        <w:t>biorą udział w pracach wojewódzkich zespołów d</w:t>
      </w:r>
      <w:r>
        <w:rPr>
          <w:bCs/>
        </w:rPr>
        <w:t>o spraw</w:t>
      </w:r>
      <w:r w:rsidRPr="000423A9">
        <w:rPr>
          <w:bCs/>
        </w:rPr>
        <w:t xml:space="preserve"> przeciwdziałania handlowi ludźmi. </w:t>
      </w:r>
    </w:p>
    <w:p w:rsidR="00D8403D" w:rsidRDefault="00D8403D" w:rsidP="00965F0C">
      <w:pPr>
        <w:pStyle w:val="NormalnyWeb"/>
        <w:spacing w:before="0" w:beforeAutospacing="0" w:after="0" w:afterAutospacing="0"/>
        <w:jc w:val="both"/>
        <w:rPr>
          <w:b/>
          <w:bCs/>
          <w:color w:val="000000" w:themeColor="text1"/>
        </w:rPr>
      </w:pPr>
    </w:p>
    <w:p w:rsidR="00035F37" w:rsidRDefault="00C957DC" w:rsidP="00965F0C">
      <w:pPr>
        <w:jc w:val="both"/>
        <w:rPr>
          <w:rFonts w:eastAsia="Calibri"/>
          <w:color w:val="000000" w:themeColor="text1"/>
          <w:lang w:eastAsia="en-US"/>
        </w:rPr>
      </w:pPr>
      <w:r w:rsidRPr="00CE37D6">
        <w:rPr>
          <w:rFonts w:eastAsia="Calibri"/>
          <w:color w:val="000000" w:themeColor="text1"/>
          <w:lang w:eastAsia="en-US"/>
        </w:rPr>
        <w:t>Krajow</w:t>
      </w:r>
      <w:r>
        <w:rPr>
          <w:rFonts w:eastAsia="Calibri"/>
          <w:color w:val="000000" w:themeColor="text1"/>
          <w:lang w:eastAsia="en-US"/>
        </w:rPr>
        <w:t>y</w:t>
      </w:r>
      <w:r w:rsidRPr="00CE37D6">
        <w:rPr>
          <w:rFonts w:eastAsia="Calibri"/>
          <w:color w:val="000000" w:themeColor="text1"/>
          <w:lang w:eastAsia="en-US"/>
        </w:rPr>
        <w:t xml:space="preserve"> </w:t>
      </w:r>
      <w:r>
        <w:rPr>
          <w:rFonts w:eastAsia="Calibri"/>
          <w:color w:val="000000" w:themeColor="text1"/>
          <w:lang w:eastAsia="en-US"/>
        </w:rPr>
        <w:t>p</w:t>
      </w:r>
      <w:r w:rsidRPr="00CE37D6">
        <w:rPr>
          <w:rFonts w:eastAsia="Calibri"/>
          <w:color w:val="000000" w:themeColor="text1"/>
          <w:lang w:eastAsia="en-US"/>
        </w:rPr>
        <w:t xml:space="preserve">lan </w:t>
      </w:r>
      <w:r>
        <w:rPr>
          <w:rFonts w:eastAsia="Calibri"/>
          <w:color w:val="000000" w:themeColor="text1"/>
          <w:lang w:eastAsia="en-US"/>
        </w:rPr>
        <w:t>d</w:t>
      </w:r>
      <w:r w:rsidRPr="00CE37D6">
        <w:rPr>
          <w:rFonts w:eastAsia="Calibri"/>
          <w:color w:val="000000" w:themeColor="text1"/>
          <w:lang w:eastAsia="en-US"/>
        </w:rPr>
        <w:t>ziałań rzecz wdrożenia Wytycznych ONZ n</w:t>
      </w:r>
      <w:r>
        <w:rPr>
          <w:rFonts w:eastAsia="Calibri"/>
          <w:color w:val="000000" w:themeColor="text1"/>
          <w:lang w:eastAsia="en-US"/>
        </w:rPr>
        <w:t>a temat</w:t>
      </w:r>
      <w:r w:rsidRPr="00CE37D6">
        <w:rPr>
          <w:rFonts w:eastAsia="Calibri"/>
          <w:color w:val="000000" w:themeColor="text1"/>
          <w:lang w:eastAsia="en-US"/>
        </w:rPr>
        <w:t xml:space="preserve"> praw człowieka i biznesu</w:t>
      </w:r>
      <w:r w:rsidR="00537923">
        <w:rPr>
          <w:rFonts w:eastAsia="Calibri"/>
          <w:color w:val="000000" w:themeColor="text1"/>
          <w:lang w:eastAsia="en-US"/>
        </w:rPr>
        <w:t>,</w:t>
      </w:r>
      <w:r>
        <w:rPr>
          <w:rFonts w:eastAsia="Calibri"/>
          <w:color w:val="000000" w:themeColor="text1"/>
          <w:lang w:eastAsia="en-US"/>
        </w:rPr>
        <w:t xml:space="preserve"> </w:t>
      </w:r>
      <w:r w:rsidR="00537923">
        <w:rPr>
          <w:rFonts w:eastAsia="Calibri"/>
          <w:color w:val="000000" w:themeColor="text1"/>
          <w:lang w:eastAsia="en-US"/>
        </w:rPr>
        <w:t xml:space="preserve">z 2017 r., </w:t>
      </w:r>
      <w:r>
        <w:rPr>
          <w:rFonts w:eastAsia="Calibri"/>
          <w:color w:val="000000" w:themeColor="text1"/>
          <w:lang w:eastAsia="en-US"/>
        </w:rPr>
        <w:t>przewiduje działania na rzecz</w:t>
      </w:r>
      <w:r w:rsidRPr="00CE37D6">
        <w:rPr>
          <w:rFonts w:eastAsia="Calibri"/>
          <w:color w:val="000000" w:themeColor="text1"/>
          <w:lang w:eastAsia="en-US"/>
        </w:rPr>
        <w:t xml:space="preserve"> przeciwdziałania korzystaniu </w:t>
      </w:r>
      <w:r>
        <w:rPr>
          <w:rFonts w:eastAsia="Calibri"/>
          <w:color w:val="000000" w:themeColor="text1"/>
          <w:lang w:eastAsia="en-US"/>
        </w:rPr>
        <w:t>z</w:t>
      </w:r>
      <w:r w:rsidRPr="00CE37D6">
        <w:rPr>
          <w:rFonts w:eastAsia="Calibri"/>
          <w:color w:val="000000" w:themeColor="text1"/>
          <w:lang w:eastAsia="en-US"/>
        </w:rPr>
        <w:t xml:space="preserve"> pracy przymusowej</w:t>
      </w:r>
      <w:r w:rsidR="00537923">
        <w:rPr>
          <w:rFonts w:eastAsia="Calibri"/>
          <w:color w:val="000000" w:themeColor="text1"/>
          <w:lang w:eastAsia="en-US"/>
        </w:rPr>
        <w:t>.</w:t>
      </w:r>
      <w:r w:rsidR="00296174">
        <w:rPr>
          <w:rFonts w:eastAsia="Calibri"/>
          <w:color w:val="000000" w:themeColor="text1"/>
          <w:lang w:eastAsia="en-US"/>
        </w:rPr>
        <w:t xml:space="preserve"> </w:t>
      </w:r>
    </w:p>
    <w:p w:rsidR="00C957DC" w:rsidRPr="00454DB5" w:rsidRDefault="00C957DC" w:rsidP="00965F0C">
      <w:pPr>
        <w:jc w:val="both"/>
        <w:rPr>
          <w:rFonts w:eastAsia="Calibri"/>
          <w:color w:val="000000" w:themeColor="text1"/>
          <w:lang w:eastAsia="en-US"/>
        </w:rPr>
      </w:pPr>
      <w:r>
        <w:rPr>
          <w:rFonts w:eastAsia="Calibri"/>
          <w:color w:val="000000" w:themeColor="text1"/>
          <w:lang w:eastAsia="en-US"/>
        </w:rPr>
        <w:t>W</w:t>
      </w:r>
      <w:r w:rsidRPr="00454DB5">
        <w:rPr>
          <w:rFonts w:eastAsia="Calibri"/>
          <w:color w:val="000000" w:themeColor="text1"/>
          <w:lang w:eastAsia="en-US"/>
        </w:rPr>
        <w:t xml:space="preserve"> 2018 r. </w:t>
      </w:r>
      <w:r>
        <w:rPr>
          <w:rFonts w:eastAsia="Calibri"/>
          <w:color w:val="000000" w:themeColor="text1"/>
          <w:lang w:eastAsia="en-US"/>
        </w:rPr>
        <w:t>podjęte zostanie</w:t>
      </w:r>
      <w:r w:rsidRPr="00454DB5">
        <w:rPr>
          <w:rFonts w:eastAsia="Calibri"/>
          <w:color w:val="000000" w:themeColor="text1"/>
          <w:lang w:eastAsia="en-US"/>
        </w:rPr>
        <w:t xml:space="preserve"> upowszechni</w:t>
      </w:r>
      <w:r>
        <w:rPr>
          <w:rFonts w:eastAsia="Calibri"/>
          <w:color w:val="000000" w:themeColor="text1"/>
          <w:lang w:eastAsia="en-US"/>
        </w:rPr>
        <w:t>a</w:t>
      </w:r>
      <w:r w:rsidRPr="00454DB5">
        <w:rPr>
          <w:rFonts w:eastAsia="Calibri"/>
          <w:color w:val="000000" w:themeColor="text1"/>
          <w:lang w:eastAsia="en-US"/>
        </w:rPr>
        <w:t>ni</w:t>
      </w:r>
      <w:r>
        <w:rPr>
          <w:rFonts w:eastAsia="Calibri"/>
          <w:color w:val="000000" w:themeColor="text1"/>
          <w:lang w:eastAsia="en-US"/>
        </w:rPr>
        <w:t>e</w:t>
      </w:r>
      <w:r w:rsidRPr="00454DB5">
        <w:rPr>
          <w:rFonts w:eastAsia="Calibri"/>
          <w:color w:val="000000" w:themeColor="text1"/>
          <w:lang w:eastAsia="en-US"/>
        </w:rPr>
        <w:t xml:space="preserve"> Zalecenia CM/Rec(2016)3 z 2 marca 2016 r. Komitetu Ministrów R</w:t>
      </w:r>
      <w:r w:rsidR="001509E2">
        <w:rPr>
          <w:rFonts w:eastAsia="Calibri"/>
          <w:color w:val="000000" w:themeColor="text1"/>
          <w:lang w:eastAsia="en-US"/>
        </w:rPr>
        <w:t>E</w:t>
      </w:r>
      <w:r w:rsidRPr="00454DB5">
        <w:rPr>
          <w:rFonts w:eastAsia="Calibri"/>
          <w:color w:val="000000" w:themeColor="text1"/>
          <w:lang w:eastAsia="en-US"/>
        </w:rPr>
        <w:t xml:space="preserve"> do państw członkowskich dotyczącego praw człowieka i biznesu, a także analiz</w:t>
      </w:r>
      <w:r w:rsidR="00BF1663">
        <w:rPr>
          <w:rFonts w:eastAsia="Calibri"/>
          <w:color w:val="000000" w:themeColor="text1"/>
          <w:lang w:eastAsia="en-US"/>
        </w:rPr>
        <w:t>y</w:t>
      </w:r>
      <w:r w:rsidRPr="00454DB5">
        <w:rPr>
          <w:rFonts w:eastAsia="Calibri"/>
          <w:color w:val="000000" w:themeColor="text1"/>
          <w:lang w:eastAsia="en-US"/>
        </w:rPr>
        <w:t xml:space="preserve"> Zalecenia CM/Rec(2016)3 z 2 marca 2016 r. Komitetu Ministrów R</w:t>
      </w:r>
      <w:r w:rsidR="001509E2">
        <w:rPr>
          <w:rFonts w:eastAsia="Calibri"/>
          <w:color w:val="000000" w:themeColor="text1"/>
          <w:lang w:eastAsia="en-US"/>
        </w:rPr>
        <w:t>E</w:t>
      </w:r>
      <w:r w:rsidRPr="00454DB5">
        <w:rPr>
          <w:rFonts w:eastAsia="Calibri"/>
          <w:color w:val="000000" w:themeColor="text1"/>
          <w:lang w:eastAsia="en-US"/>
        </w:rPr>
        <w:t xml:space="preserve"> do państw członkowskich dotyczącego praw człowieka i biznesu w celu oceny zgodności </w:t>
      </w:r>
      <w:r>
        <w:rPr>
          <w:rFonts w:eastAsia="Calibri"/>
          <w:color w:val="000000" w:themeColor="text1"/>
          <w:lang w:eastAsia="en-US"/>
        </w:rPr>
        <w:t xml:space="preserve">z nimi polskiego </w:t>
      </w:r>
      <w:r w:rsidRPr="00454DB5">
        <w:rPr>
          <w:rFonts w:eastAsia="Calibri"/>
          <w:color w:val="000000" w:themeColor="text1"/>
          <w:lang w:eastAsia="en-US"/>
        </w:rPr>
        <w:t>prawa i praktyki oraz sformułowania propozycji ewentualnych działań w celu wdrożenia</w:t>
      </w:r>
      <w:r>
        <w:rPr>
          <w:rFonts w:eastAsia="Calibri"/>
          <w:color w:val="000000" w:themeColor="text1"/>
          <w:lang w:eastAsia="en-US"/>
        </w:rPr>
        <w:t xml:space="preserve"> zaleceń</w:t>
      </w:r>
      <w:r w:rsidRPr="00454DB5">
        <w:rPr>
          <w:rFonts w:eastAsia="Calibri"/>
          <w:color w:val="000000" w:themeColor="text1"/>
          <w:lang w:eastAsia="en-US"/>
        </w:rPr>
        <w:t>.</w:t>
      </w:r>
    </w:p>
    <w:p w:rsidR="00C957DC" w:rsidRPr="00E63AC5" w:rsidRDefault="00C957DC"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t>Artykuł 19 ustęp 2</w:t>
      </w:r>
      <w:r w:rsidR="007D3C42" w:rsidRPr="00E63AC5">
        <w:rPr>
          <w:b/>
          <w:color w:val="000000" w:themeColor="text1"/>
        </w:rPr>
        <w:t xml:space="preserve"> - </w:t>
      </w:r>
      <w:r w:rsidR="007D3C42" w:rsidRPr="00E63AC5">
        <w:rPr>
          <w:color w:val="000000" w:themeColor="text1"/>
        </w:rPr>
        <w:t>przyjąć, w ramach własnej jurysdykcji, odpowiednie środki dla ułatwienia wyjazdu, podróży i przyjęcia takich pracowników i ich rodzin oraz zapewnić im, w ramach własnej jurysdykcji, odpowiednią opiekę sanitarną i medyczną oraz dobre warunki higieniczne w trakcie podróży</w:t>
      </w:r>
    </w:p>
    <w:p w:rsidR="008D2ED0" w:rsidRPr="00E63AC5" w:rsidRDefault="008D2ED0" w:rsidP="00965F0C">
      <w:pPr>
        <w:pStyle w:val="NormalnyWeb"/>
        <w:spacing w:before="0" w:beforeAutospacing="0" w:after="0" w:afterAutospacing="0"/>
        <w:jc w:val="both"/>
        <w:rPr>
          <w:b/>
          <w:bCs/>
          <w:i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iCs/>
          <w:color w:val="000000" w:themeColor="text1"/>
        </w:rPr>
        <w:t>1) Ogólne ramy prawne.</w:t>
      </w:r>
      <w:r w:rsidRPr="00E63AC5">
        <w:rPr>
          <w:b/>
          <w:bCs/>
          <w:color w:val="000000" w:themeColor="text1"/>
        </w:rPr>
        <w:t xml:space="preserve"> Rodzaj, przes</w:t>
      </w:r>
      <w:r w:rsidR="00004CAB" w:rsidRPr="00E63AC5">
        <w:rPr>
          <w:b/>
          <w:bCs/>
          <w:color w:val="000000" w:themeColor="text1"/>
        </w:rPr>
        <w:t>łanki i zakres wszelkich zmian</w:t>
      </w:r>
    </w:p>
    <w:p w:rsidR="001C1D9D" w:rsidRPr="001C1D9D" w:rsidRDefault="001C1D9D" w:rsidP="00965F0C">
      <w:pPr>
        <w:pStyle w:val="NormalnyWeb"/>
        <w:spacing w:before="0" w:beforeAutospacing="0" w:after="0" w:afterAutospacing="0"/>
        <w:jc w:val="both"/>
        <w:rPr>
          <w:bCs/>
          <w:color w:val="000000" w:themeColor="text1"/>
        </w:rPr>
      </w:pPr>
      <w:r w:rsidRPr="001C1D9D">
        <w:rPr>
          <w:bCs/>
          <w:color w:val="000000" w:themeColor="text1"/>
        </w:rPr>
        <w:t xml:space="preserve">oraz </w:t>
      </w:r>
    </w:p>
    <w:p w:rsidR="001C1D9D" w:rsidRPr="00E63AC5" w:rsidRDefault="001C1D9D" w:rsidP="00965F0C">
      <w:pPr>
        <w:pStyle w:val="NormalnyWeb"/>
        <w:spacing w:before="0" w:beforeAutospacing="0" w:after="0" w:afterAutospacing="0"/>
        <w:jc w:val="both"/>
        <w:rPr>
          <w:b/>
          <w:bCs/>
          <w:color w:val="000000" w:themeColor="text1"/>
        </w:rPr>
      </w:pPr>
      <w:r w:rsidRPr="00E63AC5">
        <w:rPr>
          <w:b/>
          <w:bCs/>
          <w:color w:val="000000" w:themeColor="text1"/>
        </w:rPr>
        <w:t>2) Środki (zarządzenia administracyjne, programy, plany działań, projekty itp.) podjęte w celu realizacji przepisów prawa</w:t>
      </w:r>
    </w:p>
    <w:p w:rsidR="00BF1663" w:rsidRDefault="007F4628" w:rsidP="007F4628">
      <w:pPr>
        <w:jc w:val="both"/>
        <w:rPr>
          <w:color w:val="000000" w:themeColor="text1"/>
        </w:rPr>
      </w:pPr>
      <w:r>
        <w:rPr>
          <w:bCs/>
          <w:color w:val="000000" w:themeColor="text1"/>
        </w:rPr>
        <w:t>W poprzednim sprawozdaniu sygnalizowane było, że ze względu na ograniczon</w:t>
      </w:r>
      <w:r w:rsidR="00BF1663">
        <w:rPr>
          <w:bCs/>
          <w:color w:val="000000" w:themeColor="text1"/>
        </w:rPr>
        <w:t>ą</w:t>
      </w:r>
      <w:r>
        <w:rPr>
          <w:bCs/>
          <w:color w:val="000000" w:themeColor="text1"/>
        </w:rPr>
        <w:t xml:space="preserve"> skalę imigracji i emigracji nie ma potrzeby </w:t>
      </w:r>
      <w:r w:rsidR="00BF1663">
        <w:rPr>
          <w:bCs/>
          <w:color w:val="000000" w:themeColor="text1"/>
        </w:rPr>
        <w:t xml:space="preserve">podejmowania </w:t>
      </w:r>
      <w:r w:rsidR="00537923">
        <w:rPr>
          <w:bCs/>
          <w:color w:val="000000" w:themeColor="text1"/>
        </w:rPr>
        <w:t xml:space="preserve">działań </w:t>
      </w:r>
      <w:r w:rsidR="00BF1663">
        <w:rPr>
          <w:bCs/>
          <w:color w:val="000000" w:themeColor="text1"/>
        </w:rPr>
        <w:t xml:space="preserve">na szerszą skalę, ponad realizowane obecnie, w tym </w:t>
      </w:r>
      <w:r>
        <w:rPr>
          <w:bCs/>
          <w:color w:val="000000" w:themeColor="text1"/>
        </w:rPr>
        <w:t>rozbudowy słu</w:t>
      </w:r>
      <w:r w:rsidR="00BF1663">
        <w:rPr>
          <w:bCs/>
          <w:color w:val="000000" w:themeColor="text1"/>
        </w:rPr>
        <w:t>ż</w:t>
      </w:r>
      <w:r>
        <w:rPr>
          <w:bCs/>
          <w:color w:val="000000" w:themeColor="text1"/>
        </w:rPr>
        <w:t>b pomocy pracownikom migrującym, jak też działań do adresowanych</w:t>
      </w:r>
      <w:r w:rsidR="00537923">
        <w:rPr>
          <w:bCs/>
          <w:color w:val="000000" w:themeColor="text1"/>
        </w:rPr>
        <w:t xml:space="preserve"> do pracowników migrujących</w:t>
      </w:r>
      <w:r w:rsidR="00BF1663">
        <w:rPr>
          <w:bCs/>
          <w:color w:val="000000" w:themeColor="text1"/>
        </w:rPr>
        <w:t>. S</w:t>
      </w:r>
      <w:r>
        <w:rPr>
          <w:bCs/>
          <w:color w:val="000000" w:themeColor="text1"/>
        </w:rPr>
        <w:t>ytuacja nie uległa zmianie w okresie objętym niniejszym sprawozdaniem.</w:t>
      </w:r>
      <w:r w:rsidRPr="007F4628">
        <w:rPr>
          <w:color w:val="000000" w:themeColor="text1"/>
        </w:rPr>
        <w:t xml:space="preserve"> </w:t>
      </w:r>
    </w:p>
    <w:p w:rsidR="007F4628" w:rsidRDefault="007F4628" w:rsidP="007F4628">
      <w:pPr>
        <w:jc w:val="both"/>
        <w:rPr>
          <w:color w:val="000000" w:themeColor="text1"/>
        </w:rPr>
      </w:pPr>
      <w:r>
        <w:rPr>
          <w:color w:val="000000" w:themeColor="text1"/>
        </w:rPr>
        <w:t>W konsekwencji, w okresie objętym sprawozdaniem nie zostały przeprowadzone zmiany prawa w zakresie objętym tym postanowieniem Karty.</w:t>
      </w:r>
    </w:p>
    <w:p w:rsidR="00AF147D" w:rsidRPr="00564531" w:rsidRDefault="00AF147D" w:rsidP="00965F0C">
      <w:pPr>
        <w:pStyle w:val="NormalnyWeb"/>
        <w:spacing w:before="0" w:beforeAutospacing="0" w:after="0" w:afterAutospacing="0"/>
        <w:jc w:val="both"/>
        <w:rPr>
          <w:bCs/>
          <w:color w:val="000000" w:themeColor="text1"/>
        </w:rPr>
      </w:pPr>
    </w:p>
    <w:p w:rsidR="00B42E2E" w:rsidRPr="00ED3288" w:rsidRDefault="00B42E2E" w:rsidP="00B42E2E">
      <w:pPr>
        <w:jc w:val="both"/>
        <w:rPr>
          <w:color w:val="000000" w:themeColor="text1"/>
        </w:rPr>
      </w:pPr>
      <w:r w:rsidRPr="00ED3288">
        <w:rPr>
          <w:color w:val="000000" w:themeColor="text1"/>
        </w:rPr>
        <w:t xml:space="preserve">Co do zasady, cudzoziemiec ma możliwość wjazdu i pobytu w Polsce w celu wykonywania pracy, jeżeli osoba lub przedsiębiorstwo oferuje mu pracę i cudzoziemiec udokumentuje posiadanie odpowiednich środków na utrzymanie lub możliwość ich uzyskania. </w:t>
      </w:r>
    </w:p>
    <w:p w:rsidR="00B42E2E" w:rsidRPr="00ED3288" w:rsidRDefault="00B42E2E" w:rsidP="00B42E2E">
      <w:pPr>
        <w:jc w:val="both"/>
        <w:rPr>
          <w:color w:val="000000" w:themeColor="text1"/>
        </w:rPr>
      </w:pPr>
      <w:r w:rsidRPr="00ED3288">
        <w:rPr>
          <w:color w:val="000000" w:themeColor="text1"/>
        </w:rPr>
        <w:t>Cudzoziemiec przebywający legalnie na terytorium RP ma możliwość poszukiwania pracy. Jeśli przebywa on w Polsce na podstawie wizy w celu wykonywania pracy lub zezwolenia na pobyt czasowy i pracę, to w razie utraty dotychczasowej pracy może zostać zarejestrowany jako bezrobotny. Warunkiem jest, by bezpośrednio przed rejestracją był zatrudniony przynajmniej przez 6 miesięcy. W razie rejestracji jako bezrobotny jest objęty ubezpieczeniem zdrowotnym. Ustawa o cudzoziemcach przewiduje, że zezwolenie na pobyt czasowy i pracę nie podlega przez 30 dni, pod pewnymi warunkami</w:t>
      </w:r>
      <w:r w:rsidRPr="00ED3288">
        <w:rPr>
          <w:rStyle w:val="Odwoanieprzypisudolnego"/>
          <w:color w:val="000000" w:themeColor="text1"/>
        </w:rPr>
        <w:footnoteReference w:id="7"/>
      </w:r>
      <w:r w:rsidRPr="00ED3288">
        <w:rPr>
          <w:color w:val="000000" w:themeColor="text1"/>
        </w:rPr>
        <w:t>, cofnięciu ze względu na utratę pracy – w tym czasie możliwe jest poszukiwanie nowej pracy przez pracownika migrującego.</w:t>
      </w:r>
    </w:p>
    <w:p w:rsidR="00B42E2E" w:rsidRPr="00ED3288" w:rsidRDefault="00B42E2E" w:rsidP="00B42E2E">
      <w:pPr>
        <w:jc w:val="both"/>
        <w:rPr>
          <w:color w:val="000000" w:themeColor="text1"/>
        </w:rPr>
      </w:pPr>
      <w:r w:rsidRPr="00ED3288">
        <w:rPr>
          <w:color w:val="000000" w:themeColor="text1"/>
        </w:rPr>
        <w:t xml:space="preserve">Do cudzoziemców podejmujących pracę w Polsce skierowany jest, realizowany przez Międzynarodową Organizację ds. Migracji (IOM) w partnerstwie z MSWiA, PIP, projekt „Prawa migrantów w praktyce” (edycja 1 i 2), Celem projektu jest ułatwianie integracji obywateli państw spoza Unii Europejskiej, poprzez zwiększanie ich świadomości na temat praw i obowiązków w Polsce oraz przeciwdziałanie przejawom dyskryminacji i wyzyskowi migrantów, zwłaszcza na rynku pracy. Projekt jest współfinansowany ze środków Europejskiego Funduszu na rzecz Integracji Obywateli Państw Trzecich. </w:t>
      </w:r>
    </w:p>
    <w:p w:rsidR="00B42E2E" w:rsidRPr="00ED3288" w:rsidRDefault="00B42E2E" w:rsidP="00B42E2E">
      <w:pPr>
        <w:jc w:val="both"/>
        <w:rPr>
          <w:color w:val="000000" w:themeColor="text1"/>
        </w:rPr>
      </w:pPr>
      <w:r w:rsidRPr="00ED3288">
        <w:rPr>
          <w:color w:val="000000" w:themeColor="text1"/>
        </w:rPr>
        <w:t>W ramach obecnie realizowanego projektu „Prawa migrantów w praktyce 2” (od lipca 2014 r.), działa infolinia, udzielająca konsultacji telefonicznych i mailowych. Ponadto, działają infolinie w głównych krajach pochodzenia migrantów – na Białorusi, Ukrainie i w Wietnamie. Oprócz infolinii prowadzony jest portal informacyjny dla migrantów </w:t>
      </w:r>
      <w:hyperlink r:id="rId12" w:tgtFrame="_blank" w:tooltip="blocked::http://www.migrant.info.pl/" w:history="1">
        <w:r w:rsidRPr="00ED3288">
          <w:rPr>
            <w:rStyle w:val="Hipercze"/>
            <w:color w:val="000000" w:themeColor="text1"/>
          </w:rPr>
          <w:t>www.migrant.info.pl</w:t>
        </w:r>
      </w:hyperlink>
      <w:r w:rsidRPr="00ED3288">
        <w:rPr>
          <w:color w:val="000000" w:themeColor="text1"/>
        </w:rPr>
        <w:t>. Na stronie znajdują się informacje dotyczące, między innymi, wjazdu i pobytu w Polsce, zatrudnienia i pracy na własny rachunek, przyjazdu małżonka, systemu podatkowego, mieszkalnictwa. Portal zawiera także wiele wskazówek dotyczących życia codziennego w Polsce, takich jak koszty życia, system edukacyjny, opieka zdrowotna</w:t>
      </w:r>
      <w:r w:rsidRPr="00ED3288">
        <w:rPr>
          <w:b/>
          <w:bCs/>
          <w:color w:val="000000" w:themeColor="text1"/>
        </w:rPr>
        <w:t xml:space="preserve">. </w:t>
      </w:r>
      <w:r w:rsidRPr="00ED3288">
        <w:rPr>
          <w:color w:val="000000" w:themeColor="text1"/>
        </w:rPr>
        <w:t xml:space="preserve">Strona dostępna jest w języku polskim, angielskim, chińskim, francuskim, rosyjskim, ukraińskim, ormiańskim oraz wietnamskim. </w:t>
      </w:r>
    </w:p>
    <w:p w:rsidR="00B42E2E" w:rsidRPr="00ED3288" w:rsidRDefault="00B42E2E" w:rsidP="00B42E2E">
      <w:pPr>
        <w:contextualSpacing/>
        <w:jc w:val="both"/>
        <w:rPr>
          <w:lang w:eastAsia="en-GB"/>
        </w:rPr>
      </w:pPr>
      <w:r w:rsidRPr="00ED3288">
        <w:t>Na stronach internetowych UdsC zamieszczone są, regularnie aktualizowane, informacje dotyczące legalizacji pobytu cudzoziemców oraz pouczenia dla cudzoziemców, przygotowywane w najbardziej popularnych językach obcych.</w:t>
      </w:r>
    </w:p>
    <w:p w:rsidR="00B42E2E" w:rsidRPr="00ED3288" w:rsidRDefault="00B42E2E" w:rsidP="00B42E2E">
      <w:pPr>
        <w:pStyle w:val="NormalnyWeb"/>
        <w:spacing w:before="0" w:beforeAutospacing="0" w:after="0" w:afterAutospacing="0"/>
        <w:jc w:val="both"/>
        <w:rPr>
          <w:bCs/>
          <w:color w:val="000000" w:themeColor="text1"/>
        </w:rPr>
      </w:pPr>
      <w:r w:rsidRPr="00ED3288">
        <w:rPr>
          <w:bCs/>
          <w:color w:val="000000" w:themeColor="text1"/>
        </w:rPr>
        <w:t>Przedstawione rozwiązania są odpowiednie i wystarczające, biorąc pod uwagę charakter i skalę migracji pracowników (emigracji i imigracji). Należy zwrócić uwagę, że zdecydowana większość cudzoziemców zatrudnianych w Polsce pochodzi z Ukrainy, a więc są kulturowo i językowo bliscy Polakom, a także fakt, że pochodz</w:t>
      </w:r>
      <w:r w:rsidR="00537923">
        <w:rPr>
          <w:bCs/>
          <w:color w:val="000000" w:themeColor="text1"/>
        </w:rPr>
        <w:t xml:space="preserve">ą oni </w:t>
      </w:r>
      <w:r w:rsidRPr="00ED3288">
        <w:rPr>
          <w:bCs/>
          <w:color w:val="000000" w:themeColor="text1"/>
        </w:rPr>
        <w:t xml:space="preserve">z państwa graniczącego z Polską, nie ma </w:t>
      </w:r>
      <w:r w:rsidR="00537923">
        <w:rPr>
          <w:bCs/>
          <w:color w:val="000000" w:themeColor="text1"/>
        </w:rPr>
        <w:t xml:space="preserve">zatem </w:t>
      </w:r>
      <w:r w:rsidRPr="00ED3288">
        <w:rPr>
          <w:bCs/>
          <w:color w:val="000000" w:themeColor="text1"/>
        </w:rPr>
        <w:t xml:space="preserve">potrzeby podejmowania specjalnych </w:t>
      </w:r>
      <w:r w:rsidRPr="00ED3288">
        <w:rPr>
          <w:color w:val="000000" w:themeColor="text1"/>
          <w:shd w:val="clear" w:color="auto" w:fill="FFFFFF"/>
        </w:rPr>
        <w:t xml:space="preserve">działań w celu ułatwiania ich wyjazdu, podróży i pobytu w Polsce. </w:t>
      </w:r>
    </w:p>
    <w:p w:rsidR="007F4628" w:rsidRDefault="007F4628" w:rsidP="007F4628">
      <w:pPr>
        <w:jc w:val="both"/>
        <w:rPr>
          <w:color w:val="000000" w:themeColor="text1"/>
        </w:rPr>
      </w:pPr>
    </w:p>
    <w:p w:rsidR="007F4628" w:rsidRPr="00E63AC5" w:rsidRDefault="007F4628" w:rsidP="007F4628">
      <w:pPr>
        <w:jc w:val="both"/>
        <w:rPr>
          <w:color w:val="000000" w:themeColor="text1"/>
        </w:rPr>
      </w:pPr>
      <w:r w:rsidRPr="00E63AC5">
        <w:rPr>
          <w:color w:val="000000" w:themeColor="text1"/>
        </w:rPr>
        <w:t>Polska w pełni stosuje przepisy o swobodnym przepływie pracowników w ramach Unii Europejskiej</w:t>
      </w:r>
      <w:r>
        <w:rPr>
          <w:color w:val="000000" w:themeColor="text1"/>
        </w:rPr>
        <w:t xml:space="preserve"> oraz </w:t>
      </w:r>
      <w:r w:rsidRPr="00E63AC5">
        <w:rPr>
          <w:color w:val="000000" w:themeColor="text1"/>
        </w:rPr>
        <w:t>nie prowadzi aktywnej rekrutacji cudzoziemców do pracy w Polsce. W konsekwencji, kwestie kosztów podróży i ewentualnych ryzyk w podróży mogą być jedynie przedmiotem uzgodnień między cudzoziemcem a jego przyszłym pracodawcą (albo pracodawcą delegującym), ewentualnie agencją pośrednictwa pracy.</w:t>
      </w:r>
    </w:p>
    <w:p w:rsidR="00C0623A" w:rsidRPr="00E63AC5" w:rsidRDefault="00C0623A" w:rsidP="00965F0C">
      <w:pPr>
        <w:pStyle w:val="NormalnyWeb"/>
        <w:spacing w:before="0" w:beforeAutospacing="0" w:after="0" w:afterAutospacing="0"/>
        <w:jc w:val="both"/>
        <w:rPr>
          <w:b/>
          <w:bCs/>
          <w:color w:val="000000" w:themeColor="text1"/>
        </w:rPr>
      </w:pPr>
    </w:p>
    <w:p w:rsidR="00582203" w:rsidRDefault="00582203">
      <w:pPr>
        <w:spacing w:after="200" w:line="276" w:lineRule="auto"/>
        <w:rPr>
          <w:b/>
          <w:bCs/>
          <w:smallCaps/>
          <w:color w:val="000000" w:themeColor="text1"/>
        </w:rPr>
      </w:pPr>
      <w:r>
        <w:rPr>
          <w:b/>
          <w:bCs/>
          <w:smallCaps/>
          <w:color w:val="000000" w:themeColor="text1"/>
        </w:rPr>
        <w:br w:type="page"/>
      </w:r>
    </w:p>
    <w:p w:rsidR="00C0623A" w:rsidRPr="00E63AC5" w:rsidRDefault="00C0623A" w:rsidP="00965F0C">
      <w:pPr>
        <w:pStyle w:val="NormalnyWeb"/>
        <w:spacing w:before="0" w:beforeAutospacing="0" w:after="0" w:afterAutospacing="0"/>
        <w:jc w:val="both"/>
        <w:rPr>
          <w:b/>
          <w:bCs/>
          <w:smallCaps/>
          <w:color w:val="000000" w:themeColor="text1"/>
        </w:rPr>
      </w:pPr>
      <w:r w:rsidRPr="00E63AC5">
        <w:rPr>
          <w:b/>
          <w:bCs/>
          <w:smallCaps/>
          <w:color w:val="000000" w:themeColor="text1"/>
        </w:rPr>
        <w:lastRenderedPageBreak/>
        <w:t>Pytania dodatkowe</w:t>
      </w:r>
    </w:p>
    <w:p w:rsidR="00AB73B8" w:rsidRPr="00E63AC5" w:rsidRDefault="00AB73B8" w:rsidP="00965F0C">
      <w:pPr>
        <w:jc w:val="both"/>
        <w:rPr>
          <w:b/>
          <w:bCs/>
          <w:color w:val="000000" w:themeColor="text1"/>
        </w:rPr>
      </w:pPr>
    </w:p>
    <w:p w:rsidR="00C0623A" w:rsidRPr="00E63AC5" w:rsidRDefault="00C0623A" w:rsidP="00965F0C">
      <w:pPr>
        <w:jc w:val="both"/>
        <w:rPr>
          <w:b/>
          <w:color w:val="000000" w:themeColor="text1"/>
          <w:shd w:val="clear" w:color="auto" w:fill="FFFFFF"/>
        </w:rPr>
      </w:pPr>
      <w:r w:rsidRPr="00E63AC5">
        <w:rPr>
          <w:b/>
          <w:bCs/>
          <w:color w:val="000000" w:themeColor="text1"/>
        </w:rPr>
        <w:t>1/ Rozwiązania</w:t>
      </w:r>
      <w:r w:rsidR="00663E69" w:rsidRPr="00E63AC5">
        <w:rPr>
          <w:b/>
          <w:bCs/>
          <w:color w:val="000000" w:themeColor="text1"/>
        </w:rPr>
        <w:t xml:space="preserve"> (</w:t>
      </w:r>
      <w:r w:rsidRPr="00E63AC5">
        <w:rPr>
          <w:b/>
          <w:color w:val="000000" w:themeColor="text1"/>
          <w:shd w:val="clear" w:color="auto" w:fill="FFFFFF"/>
        </w:rPr>
        <w:t>wsparci</w:t>
      </w:r>
      <w:r w:rsidR="00663E69" w:rsidRPr="00E63AC5">
        <w:rPr>
          <w:b/>
          <w:color w:val="000000" w:themeColor="text1"/>
          <w:shd w:val="clear" w:color="auto" w:fill="FFFFFF"/>
        </w:rPr>
        <w:t>e</w:t>
      </w:r>
      <w:r w:rsidRPr="00E63AC5">
        <w:rPr>
          <w:b/>
          <w:color w:val="000000" w:themeColor="text1"/>
          <w:shd w:val="clear" w:color="auto" w:fill="FFFFFF"/>
        </w:rPr>
        <w:t xml:space="preserve"> finansowe lub inne</w:t>
      </w:r>
      <w:r w:rsidR="00663E69" w:rsidRPr="00E63AC5">
        <w:rPr>
          <w:b/>
          <w:color w:val="000000" w:themeColor="text1"/>
          <w:shd w:val="clear" w:color="auto" w:fill="FFFFFF"/>
        </w:rPr>
        <w:t>)</w:t>
      </w:r>
      <w:r w:rsidRPr="00E63AC5">
        <w:rPr>
          <w:b/>
          <w:color w:val="000000" w:themeColor="text1"/>
          <w:shd w:val="clear" w:color="auto" w:fill="FFFFFF"/>
        </w:rPr>
        <w:t xml:space="preserve"> </w:t>
      </w:r>
      <w:r w:rsidR="00663E69" w:rsidRPr="00E63AC5">
        <w:rPr>
          <w:b/>
          <w:color w:val="000000" w:themeColor="text1"/>
          <w:shd w:val="clear" w:color="auto" w:fill="FFFFFF"/>
        </w:rPr>
        <w:t xml:space="preserve">w zakresie </w:t>
      </w:r>
      <w:r w:rsidRPr="00E63AC5">
        <w:rPr>
          <w:b/>
          <w:color w:val="000000" w:themeColor="text1"/>
          <w:shd w:val="clear" w:color="auto" w:fill="FFFFFF"/>
        </w:rPr>
        <w:t>udzielania pomocy w zaspokojeniu podstawowych potrzeb (żywność, schronienie i opieka zdrowotna) pracowników migrujących w momencie przybycia Polski, jeżeli znajdują się w trudnej sytuacji</w:t>
      </w:r>
    </w:p>
    <w:p w:rsidR="003E61D4" w:rsidRPr="00E63AC5" w:rsidRDefault="003E61D4" w:rsidP="00965F0C">
      <w:pPr>
        <w:pStyle w:val="Default"/>
        <w:tabs>
          <w:tab w:val="left" w:pos="284"/>
        </w:tabs>
        <w:jc w:val="both"/>
        <w:rPr>
          <w:rFonts w:ascii="Times New Roman" w:hAnsi="Times New Roman"/>
          <w:sz w:val="24"/>
          <w:szCs w:val="24"/>
        </w:rPr>
      </w:pPr>
      <w:r w:rsidRPr="00E63AC5">
        <w:rPr>
          <w:rFonts w:ascii="Times New Roman" w:hAnsi="Times New Roman"/>
          <w:sz w:val="24"/>
          <w:szCs w:val="24"/>
        </w:rPr>
        <w:t>Cudzoziemcy którzy</w:t>
      </w:r>
      <w:r w:rsidR="00CD092E">
        <w:rPr>
          <w:rFonts w:ascii="Times New Roman" w:hAnsi="Times New Roman"/>
          <w:sz w:val="24"/>
          <w:szCs w:val="24"/>
        </w:rPr>
        <w:t>,</w:t>
      </w:r>
      <w:r w:rsidRPr="00E63AC5">
        <w:rPr>
          <w:rFonts w:ascii="Times New Roman" w:hAnsi="Times New Roman"/>
          <w:sz w:val="24"/>
          <w:szCs w:val="24"/>
        </w:rPr>
        <w:t xml:space="preserve"> zgodnie z ustawą o pomocy społecznej</w:t>
      </w:r>
      <w:r w:rsidR="00CD092E">
        <w:rPr>
          <w:rFonts w:ascii="Times New Roman" w:hAnsi="Times New Roman"/>
          <w:sz w:val="24"/>
          <w:szCs w:val="24"/>
        </w:rPr>
        <w:t>,</w:t>
      </w:r>
      <w:r w:rsidRPr="00E63AC5">
        <w:rPr>
          <w:rFonts w:ascii="Times New Roman" w:hAnsi="Times New Roman"/>
          <w:sz w:val="24"/>
          <w:szCs w:val="24"/>
        </w:rPr>
        <w:t xml:space="preserve"> są uprawnieni do świadczeń pomocy społecznej, w </w:t>
      </w:r>
      <w:r w:rsidR="00B31173">
        <w:rPr>
          <w:rFonts w:ascii="Times New Roman" w:hAnsi="Times New Roman"/>
          <w:sz w:val="24"/>
          <w:szCs w:val="24"/>
        </w:rPr>
        <w:t>razie</w:t>
      </w:r>
      <w:r w:rsidRPr="00E63AC5">
        <w:rPr>
          <w:rFonts w:ascii="Times New Roman" w:hAnsi="Times New Roman"/>
          <w:sz w:val="24"/>
          <w:szCs w:val="24"/>
        </w:rPr>
        <w:t xml:space="preserve"> znalezienia się w trudnej sytuacji życiowej</w:t>
      </w:r>
      <w:r w:rsidR="001620F1">
        <w:rPr>
          <w:rFonts w:ascii="Times New Roman" w:hAnsi="Times New Roman"/>
          <w:sz w:val="24"/>
          <w:szCs w:val="24"/>
        </w:rPr>
        <w:t xml:space="preserve"> mogą otrzymać odpowiednie świadczenia</w:t>
      </w:r>
      <w:r w:rsidRPr="00E63AC5">
        <w:rPr>
          <w:rFonts w:ascii="Times New Roman" w:hAnsi="Times New Roman"/>
          <w:sz w:val="24"/>
          <w:szCs w:val="24"/>
        </w:rPr>
        <w:t>.</w:t>
      </w:r>
      <w:r w:rsidR="004A35E1">
        <w:rPr>
          <w:rFonts w:ascii="Times New Roman" w:hAnsi="Times New Roman"/>
          <w:sz w:val="24"/>
          <w:szCs w:val="24"/>
        </w:rPr>
        <w:t xml:space="preserve"> Przepisy dotyczące pomocy społecznej </w:t>
      </w:r>
      <w:r w:rsidR="004A35E1" w:rsidRPr="00E63AC5">
        <w:rPr>
          <w:rFonts w:ascii="Times New Roman" w:hAnsi="Times New Roman"/>
          <w:color w:val="000000" w:themeColor="text1"/>
          <w:sz w:val="24"/>
          <w:szCs w:val="24"/>
        </w:rPr>
        <w:t xml:space="preserve">nie przewidują szczególnych rozwiązań </w:t>
      </w:r>
      <w:r w:rsidR="004A35E1">
        <w:rPr>
          <w:rFonts w:ascii="Times New Roman" w:hAnsi="Times New Roman"/>
          <w:color w:val="000000" w:themeColor="text1"/>
          <w:sz w:val="24"/>
          <w:szCs w:val="24"/>
        </w:rPr>
        <w:t>adresowanych do</w:t>
      </w:r>
      <w:r w:rsidR="004A35E1" w:rsidRPr="00E63AC5">
        <w:rPr>
          <w:rFonts w:ascii="Times New Roman" w:hAnsi="Times New Roman"/>
          <w:color w:val="000000" w:themeColor="text1"/>
          <w:sz w:val="24"/>
          <w:szCs w:val="24"/>
        </w:rPr>
        <w:t xml:space="preserve"> pracowników migrujących</w:t>
      </w:r>
      <w:r w:rsidR="004A35E1">
        <w:rPr>
          <w:rFonts w:ascii="Times New Roman" w:hAnsi="Times New Roman"/>
          <w:color w:val="000000" w:themeColor="text1"/>
          <w:sz w:val="24"/>
          <w:szCs w:val="24"/>
        </w:rPr>
        <w:t>.</w:t>
      </w:r>
    </w:p>
    <w:p w:rsidR="003E61D4" w:rsidRPr="00E63AC5" w:rsidRDefault="00F823F5" w:rsidP="00965F0C">
      <w:pPr>
        <w:pStyle w:val="pismamz"/>
        <w:tabs>
          <w:tab w:val="left" w:pos="5400"/>
        </w:tabs>
        <w:spacing w:line="240" w:lineRule="auto"/>
        <w:rPr>
          <w:rFonts w:ascii="Times New Roman" w:hAnsi="Times New Roman"/>
          <w:sz w:val="24"/>
          <w:szCs w:val="24"/>
        </w:rPr>
      </w:pPr>
      <w:r>
        <w:rPr>
          <w:rFonts w:ascii="Times New Roman" w:hAnsi="Times New Roman"/>
          <w:sz w:val="24"/>
          <w:szCs w:val="24"/>
        </w:rPr>
        <w:t>Warunkiem przyznania ś</w:t>
      </w:r>
      <w:r w:rsidR="003E61D4" w:rsidRPr="00E63AC5">
        <w:rPr>
          <w:rFonts w:ascii="Times New Roman" w:hAnsi="Times New Roman"/>
          <w:sz w:val="24"/>
          <w:szCs w:val="24"/>
        </w:rPr>
        <w:t>wiadcze</w:t>
      </w:r>
      <w:r>
        <w:rPr>
          <w:rFonts w:ascii="Times New Roman" w:hAnsi="Times New Roman"/>
          <w:sz w:val="24"/>
          <w:szCs w:val="24"/>
        </w:rPr>
        <w:t>ń</w:t>
      </w:r>
      <w:r w:rsidR="003E61D4" w:rsidRPr="00E63AC5">
        <w:rPr>
          <w:rFonts w:ascii="Times New Roman" w:hAnsi="Times New Roman"/>
          <w:sz w:val="24"/>
          <w:szCs w:val="24"/>
        </w:rPr>
        <w:t xml:space="preserve"> pieniężn</w:t>
      </w:r>
      <w:r>
        <w:rPr>
          <w:rFonts w:ascii="Times New Roman" w:hAnsi="Times New Roman"/>
          <w:sz w:val="24"/>
          <w:szCs w:val="24"/>
        </w:rPr>
        <w:t>ych</w:t>
      </w:r>
      <w:r w:rsidR="003E61D4" w:rsidRPr="00E63AC5">
        <w:rPr>
          <w:rFonts w:ascii="Times New Roman" w:hAnsi="Times New Roman"/>
          <w:sz w:val="24"/>
          <w:szCs w:val="24"/>
        </w:rPr>
        <w:t xml:space="preserve"> z pomocy społecznej </w:t>
      </w:r>
      <w:r>
        <w:rPr>
          <w:rFonts w:ascii="Times New Roman" w:hAnsi="Times New Roman"/>
          <w:sz w:val="24"/>
          <w:szCs w:val="24"/>
        </w:rPr>
        <w:t>jest spełnienie kryterium dochodowego</w:t>
      </w:r>
      <w:r w:rsidR="003E61D4" w:rsidRPr="00E63AC5">
        <w:rPr>
          <w:rFonts w:ascii="Times New Roman" w:hAnsi="Times New Roman"/>
          <w:sz w:val="24"/>
          <w:szCs w:val="24"/>
        </w:rPr>
        <w:t>. Oprócz świadczeń pieniężnych oferta pomocy społecznej obejmuje szereg świadczeń niepieniężnych –</w:t>
      </w:r>
      <w:r>
        <w:rPr>
          <w:rFonts w:ascii="Times New Roman" w:hAnsi="Times New Roman"/>
          <w:sz w:val="24"/>
          <w:szCs w:val="24"/>
        </w:rPr>
        <w:t xml:space="preserve"> </w:t>
      </w:r>
      <w:r w:rsidR="003E61D4" w:rsidRPr="00E63AC5">
        <w:rPr>
          <w:rFonts w:ascii="Times New Roman" w:hAnsi="Times New Roman"/>
          <w:sz w:val="24"/>
          <w:szCs w:val="24"/>
        </w:rPr>
        <w:t>w postaci pomocy rzeczowej</w:t>
      </w:r>
      <w:r>
        <w:rPr>
          <w:rFonts w:ascii="Times New Roman" w:hAnsi="Times New Roman"/>
          <w:sz w:val="24"/>
          <w:szCs w:val="24"/>
        </w:rPr>
        <w:t xml:space="preserve"> </w:t>
      </w:r>
      <w:r w:rsidR="003E61D4" w:rsidRPr="00E63AC5">
        <w:rPr>
          <w:rFonts w:ascii="Times New Roman" w:hAnsi="Times New Roman"/>
          <w:sz w:val="24"/>
          <w:szCs w:val="24"/>
        </w:rPr>
        <w:t>i różnorodnych usług (usługi opiekuńcze, specjalistyczne usługi opiekuńcze, interwencja kryzysowa, praca socjalna, poradnictwo specjalistyczne, posiłki, schronienie itp.).</w:t>
      </w:r>
      <w:r w:rsidRPr="00F823F5">
        <w:rPr>
          <w:rFonts w:ascii="Times New Roman" w:hAnsi="Times New Roman"/>
          <w:sz w:val="24"/>
          <w:szCs w:val="24"/>
        </w:rPr>
        <w:t xml:space="preserve"> </w:t>
      </w:r>
      <w:r w:rsidRPr="00E63AC5">
        <w:rPr>
          <w:rFonts w:ascii="Times New Roman" w:hAnsi="Times New Roman"/>
          <w:sz w:val="24"/>
          <w:szCs w:val="24"/>
        </w:rPr>
        <w:t>Zakres i formy wsparcia, w tym okres wypłaty świadczeń pieniężnych</w:t>
      </w:r>
      <w:r w:rsidR="004A35E1">
        <w:rPr>
          <w:rFonts w:ascii="Times New Roman" w:hAnsi="Times New Roman"/>
          <w:sz w:val="24"/>
          <w:szCs w:val="24"/>
        </w:rPr>
        <w:t>,</w:t>
      </w:r>
      <w:r w:rsidRPr="00E63AC5">
        <w:rPr>
          <w:rFonts w:ascii="Times New Roman" w:hAnsi="Times New Roman"/>
          <w:sz w:val="24"/>
          <w:szCs w:val="24"/>
        </w:rPr>
        <w:t xml:space="preserve"> ustala się indywidualnie, na podstawie rodzinnego wywiadu środowiskowego przeprowadzanego przez pracownika socjalnego.</w:t>
      </w:r>
    </w:p>
    <w:p w:rsidR="003E61D4" w:rsidRPr="00E63AC5" w:rsidRDefault="003E61D4" w:rsidP="00965F0C">
      <w:pPr>
        <w:pStyle w:val="pismamz"/>
        <w:tabs>
          <w:tab w:val="left" w:pos="5400"/>
        </w:tabs>
        <w:spacing w:line="240" w:lineRule="auto"/>
        <w:rPr>
          <w:rFonts w:ascii="Times New Roman" w:hAnsi="Times New Roman"/>
        </w:rPr>
      </w:pPr>
    </w:p>
    <w:p w:rsidR="00C344D3" w:rsidRPr="00E63AC5" w:rsidRDefault="00C344D3" w:rsidP="00965F0C">
      <w:pPr>
        <w:pStyle w:val="pismamz"/>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 xml:space="preserve">Przepisy dotyczące funkcjonowania systemu opieki zdrowotnej nie przewidują szczególnych rozwiązań </w:t>
      </w:r>
      <w:r w:rsidR="004A35E1">
        <w:rPr>
          <w:rFonts w:ascii="Times New Roman" w:hAnsi="Times New Roman"/>
          <w:color w:val="000000" w:themeColor="text1"/>
          <w:sz w:val="24"/>
          <w:szCs w:val="24"/>
        </w:rPr>
        <w:t>adresowanych do</w:t>
      </w:r>
      <w:r w:rsidRPr="00E63AC5">
        <w:rPr>
          <w:rFonts w:ascii="Times New Roman" w:hAnsi="Times New Roman"/>
          <w:color w:val="000000" w:themeColor="text1"/>
          <w:sz w:val="24"/>
          <w:szCs w:val="24"/>
        </w:rPr>
        <w:t xml:space="preserve"> pracowników migrujących.</w:t>
      </w:r>
      <w:r w:rsidR="00F823F5">
        <w:rPr>
          <w:rFonts w:ascii="Times New Roman" w:hAnsi="Times New Roman"/>
          <w:color w:val="000000" w:themeColor="text1"/>
          <w:sz w:val="24"/>
          <w:szCs w:val="24"/>
        </w:rPr>
        <w:t xml:space="preserve"> </w:t>
      </w:r>
      <w:r w:rsidRPr="00E63AC5">
        <w:rPr>
          <w:rFonts w:ascii="Times New Roman" w:hAnsi="Times New Roman"/>
          <w:color w:val="000000" w:themeColor="text1"/>
          <w:sz w:val="24"/>
          <w:szCs w:val="24"/>
        </w:rPr>
        <w:t>Cudzoziemcy, który podejmują legalne zatrudnienie w Polsce</w:t>
      </w:r>
      <w:r w:rsidR="00537923">
        <w:rPr>
          <w:rFonts w:ascii="Times New Roman" w:hAnsi="Times New Roman"/>
          <w:color w:val="000000" w:themeColor="text1"/>
          <w:sz w:val="24"/>
          <w:szCs w:val="24"/>
        </w:rPr>
        <w:t>,</w:t>
      </w:r>
      <w:r w:rsidRPr="00E63AC5">
        <w:rPr>
          <w:rFonts w:ascii="Times New Roman" w:hAnsi="Times New Roman"/>
          <w:color w:val="000000" w:themeColor="text1"/>
          <w:sz w:val="24"/>
          <w:szCs w:val="24"/>
        </w:rPr>
        <w:t xml:space="preserve"> podlegają obowiązkowi ubezpieczenia zdrowotnego. Z chwilą zgłoszenia do tego ubezpieczenia przez pracodawcę/zleceniodawcę uzyskują oni pełne prawo do świadczeń opieki zdrowotnej, na zasadach określonych w ustawie z 27 sierpnia 2004 r. o świadczeniach opieki zdrowotnej finansowanych ze środków publicznych.</w:t>
      </w:r>
    </w:p>
    <w:p w:rsidR="00C344D3" w:rsidRPr="00E63AC5" w:rsidRDefault="00C344D3" w:rsidP="00965F0C">
      <w:pPr>
        <w:pStyle w:val="pismamz"/>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Sytuacja pracowników migrujących, którzy nie podjęli jeszcze zatrudnienia, pod względem dostępu do świadczeń opieki zdrowotnej, różni się w zależności od kraju pochodzenia.</w:t>
      </w:r>
    </w:p>
    <w:p w:rsidR="00C344D3" w:rsidRPr="00E63AC5" w:rsidRDefault="00C344D3" w:rsidP="00965F0C">
      <w:pPr>
        <w:pStyle w:val="pismamz"/>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Osoby ubezpieczone na podstawie przepisów jednego z państw członkowskich UE/ EFTA mogą korzystać ze świadczeń, które stały się niezbędne ze względów medycznych podczas pobytu w Polsce, na podstawie Europejskiej Karty Ubezpieczenia Zdrowotnego.</w:t>
      </w:r>
    </w:p>
    <w:p w:rsidR="00C344D3" w:rsidRPr="00E63AC5" w:rsidRDefault="00C344D3" w:rsidP="00965F0C">
      <w:pPr>
        <w:pStyle w:val="pismamz"/>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Do świadczeń zdrowotnych w sytuacjach nagłych zachorowań lub wypadków są uprawnieni także obywatele państw związanych umowami</w:t>
      </w:r>
      <w:r w:rsidR="00EA3AED" w:rsidRPr="00E63AC5">
        <w:rPr>
          <w:rFonts w:ascii="Times New Roman" w:hAnsi="Times New Roman"/>
          <w:color w:val="000000" w:themeColor="text1"/>
          <w:sz w:val="24"/>
          <w:szCs w:val="24"/>
        </w:rPr>
        <w:t xml:space="preserve"> i </w:t>
      </w:r>
      <w:r w:rsidRPr="00E63AC5">
        <w:rPr>
          <w:rFonts w:ascii="Times New Roman" w:hAnsi="Times New Roman"/>
          <w:color w:val="000000" w:themeColor="text1"/>
          <w:sz w:val="24"/>
          <w:szCs w:val="24"/>
        </w:rPr>
        <w:t>porozumieniami z RP - w okresie legalnego pobytu na terytorium Polski. Dotyczy to obywateli Albani</w:t>
      </w:r>
      <w:r w:rsidR="00335123">
        <w:rPr>
          <w:rFonts w:ascii="Times New Roman" w:hAnsi="Times New Roman"/>
          <w:color w:val="000000" w:themeColor="text1"/>
          <w:sz w:val="24"/>
          <w:szCs w:val="24"/>
        </w:rPr>
        <w:t>i</w:t>
      </w:r>
      <w:r w:rsidRPr="00E63AC5">
        <w:rPr>
          <w:rFonts w:ascii="Times New Roman" w:hAnsi="Times New Roman"/>
          <w:color w:val="000000" w:themeColor="text1"/>
          <w:sz w:val="24"/>
          <w:szCs w:val="24"/>
        </w:rPr>
        <w:t>, Bośni i Hercegowin</w:t>
      </w:r>
      <w:r w:rsidR="00335123">
        <w:rPr>
          <w:rFonts w:ascii="Times New Roman" w:hAnsi="Times New Roman"/>
          <w:color w:val="000000" w:themeColor="text1"/>
          <w:sz w:val="24"/>
          <w:szCs w:val="24"/>
        </w:rPr>
        <w:t>y</w:t>
      </w:r>
      <w:r w:rsidRPr="00E63AC5">
        <w:rPr>
          <w:rFonts w:ascii="Times New Roman" w:hAnsi="Times New Roman"/>
          <w:color w:val="000000" w:themeColor="text1"/>
          <w:sz w:val="24"/>
          <w:szCs w:val="24"/>
        </w:rPr>
        <w:t>, Czarnogór</w:t>
      </w:r>
      <w:r w:rsidR="00335123">
        <w:rPr>
          <w:rFonts w:ascii="Times New Roman" w:hAnsi="Times New Roman"/>
          <w:color w:val="000000" w:themeColor="text1"/>
          <w:sz w:val="24"/>
          <w:szCs w:val="24"/>
        </w:rPr>
        <w:t>y</w:t>
      </w:r>
      <w:r w:rsidRPr="00E63AC5">
        <w:rPr>
          <w:rFonts w:ascii="Times New Roman" w:hAnsi="Times New Roman"/>
          <w:color w:val="000000" w:themeColor="text1"/>
          <w:sz w:val="24"/>
          <w:szCs w:val="24"/>
        </w:rPr>
        <w:t>, Rosj</w:t>
      </w:r>
      <w:r w:rsidR="00335123">
        <w:rPr>
          <w:rFonts w:ascii="Times New Roman" w:hAnsi="Times New Roman"/>
          <w:color w:val="000000" w:themeColor="text1"/>
          <w:sz w:val="24"/>
          <w:szCs w:val="24"/>
        </w:rPr>
        <w:t>i</w:t>
      </w:r>
      <w:r w:rsidRPr="00E63AC5">
        <w:rPr>
          <w:rFonts w:ascii="Times New Roman" w:hAnsi="Times New Roman"/>
          <w:color w:val="000000" w:themeColor="text1"/>
          <w:sz w:val="24"/>
          <w:szCs w:val="24"/>
        </w:rPr>
        <w:t>, Serbi</w:t>
      </w:r>
      <w:r w:rsidR="00335123">
        <w:rPr>
          <w:rFonts w:ascii="Times New Roman" w:hAnsi="Times New Roman"/>
          <w:color w:val="000000" w:themeColor="text1"/>
          <w:sz w:val="24"/>
          <w:szCs w:val="24"/>
        </w:rPr>
        <w:t>i</w:t>
      </w:r>
      <w:r w:rsidRPr="00E63AC5">
        <w:rPr>
          <w:rFonts w:ascii="Times New Roman" w:hAnsi="Times New Roman"/>
          <w:color w:val="000000" w:themeColor="text1"/>
          <w:sz w:val="24"/>
          <w:szCs w:val="24"/>
        </w:rPr>
        <w:t>.</w:t>
      </w:r>
    </w:p>
    <w:p w:rsidR="00C344D3" w:rsidRPr="00E63AC5" w:rsidRDefault="00C344D3" w:rsidP="00965F0C">
      <w:pPr>
        <w:pStyle w:val="pismamz"/>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 xml:space="preserve">W odniesieniu do wszystkich osób przebywających na </w:t>
      </w:r>
      <w:r w:rsidR="00D74B78">
        <w:rPr>
          <w:rFonts w:ascii="Times New Roman" w:hAnsi="Times New Roman"/>
          <w:color w:val="000000" w:themeColor="text1"/>
          <w:sz w:val="24"/>
          <w:szCs w:val="24"/>
        </w:rPr>
        <w:t>terytorium</w:t>
      </w:r>
      <w:r w:rsidR="001F3132">
        <w:rPr>
          <w:rFonts w:ascii="Times New Roman" w:hAnsi="Times New Roman"/>
          <w:color w:val="000000" w:themeColor="text1"/>
          <w:sz w:val="24"/>
          <w:szCs w:val="24"/>
        </w:rPr>
        <w:t xml:space="preserve"> R</w:t>
      </w:r>
      <w:r w:rsidR="00186044">
        <w:rPr>
          <w:rFonts w:ascii="Times New Roman" w:hAnsi="Times New Roman"/>
          <w:color w:val="000000" w:themeColor="text1"/>
          <w:sz w:val="24"/>
          <w:szCs w:val="24"/>
        </w:rPr>
        <w:t>P</w:t>
      </w:r>
      <w:r w:rsidRPr="00E63AC5">
        <w:rPr>
          <w:rFonts w:ascii="Times New Roman" w:hAnsi="Times New Roman"/>
          <w:color w:val="000000" w:themeColor="text1"/>
          <w:sz w:val="24"/>
          <w:szCs w:val="24"/>
        </w:rPr>
        <w:t>, niezależnie od ich statusu prawnego, mają zastosowanie:</w:t>
      </w:r>
    </w:p>
    <w:p w:rsidR="00C344D3" w:rsidRPr="00E63AC5" w:rsidRDefault="00C344D3" w:rsidP="00965F0C">
      <w:pPr>
        <w:pStyle w:val="pismamz"/>
        <w:numPr>
          <w:ilvl w:val="0"/>
          <w:numId w:val="13"/>
        </w:numPr>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ustaw</w:t>
      </w:r>
      <w:r w:rsidR="004A35E1">
        <w:rPr>
          <w:rFonts w:ascii="Times New Roman" w:hAnsi="Times New Roman"/>
          <w:color w:val="000000" w:themeColor="text1"/>
          <w:sz w:val="24"/>
          <w:szCs w:val="24"/>
        </w:rPr>
        <w:t>a</w:t>
      </w:r>
      <w:r w:rsidRPr="00E63AC5">
        <w:rPr>
          <w:rFonts w:ascii="Times New Roman" w:hAnsi="Times New Roman"/>
          <w:color w:val="000000" w:themeColor="text1"/>
          <w:sz w:val="24"/>
          <w:szCs w:val="24"/>
        </w:rPr>
        <w:t xml:space="preserve"> z 15 kwietnia 2011 r. o działalności leczniczej, zgodnie z któr</w:t>
      </w:r>
      <w:r w:rsidR="00942CC2">
        <w:rPr>
          <w:rFonts w:ascii="Times New Roman" w:hAnsi="Times New Roman"/>
          <w:color w:val="000000" w:themeColor="text1"/>
          <w:sz w:val="24"/>
          <w:szCs w:val="24"/>
        </w:rPr>
        <w:t>ą</w:t>
      </w:r>
      <w:r w:rsidRPr="00E63AC5">
        <w:rPr>
          <w:rFonts w:ascii="Times New Roman" w:hAnsi="Times New Roman"/>
          <w:color w:val="000000" w:themeColor="text1"/>
          <w:sz w:val="24"/>
          <w:szCs w:val="24"/>
        </w:rPr>
        <w:t xml:space="preserve"> „podmiot leczniczy nie może odmówić udzielenia świadczenia zdrowotnego osobie, która potrzebuje natychmiastowego udzielenia takiego świadczenia ze względu na zagrożenie życia lub zdrowia”,</w:t>
      </w:r>
    </w:p>
    <w:p w:rsidR="00C344D3" w:rsidRPr="00E63AC5" w:rsidRDefault="00C344D3" w:rsidP="00965F0C">
      <w:pPr>
        <w:pStyle w:val="pismamz"/>
        <w:numPr>
          <w:ilvl w:val="0"/>
          <w:numId w:val="13"/>
        </w:numPr>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ustaw</w:t>
      </w:r>
      <w:r w:rsidR="004A35E1">
        <w:rPr>
          <w:rFonts w:ascii="Times New Roman" w:hAnsi="Times New Roman"/>
          <w:color w:val="000000" w:themeColor="text1"/>
          <w:sz w:val="24"/>
          <w:szCs w:val="24"/>
        </w:rPr>
        <w:t>a</w:t>
      </w:r>
      <w:r w:rsidRPr="00E63AC5">
        <w:rPr>
          <w:rFonts w:ascii="Times New Roman" w:hAnsi="Times New Roman"/>
          <w:color w:val="000000" w:themeColor="text1"/>
          <w:sz w:val="24"/>
          <w:szCs w:val="24"/>
        </w:rPr>
        <w:t xml:space="preserve"> z 5 grudnia 1996 r. o zawodach lekarza i lekarza dentysty, zgodnie z któr</w:t>
      </w:r>
      <w:r w:rsidR="00942CC2">
        <w:rPr>
          <w:rFonts w:ascii="Times New Roman" w:hAnsi="Times New Roman"/>
          <w:color w:val="000000" w:themeColor="text1"/>
          <w:sz w:val="24"/>
          <w:szCs w:val="24"/>
        </w:rPr>
        <w:t>ą</w:t>
      </w:r>
      <w:r w:rsidRPr="00E63AC5">
        <w:rPr>
          <w:rFonts w:ascii="Times New Roman" w:hAnsi="Times New Roman"/>
          <w:color w:val="000000" w:themeColor="text1"/>
          <w:sz w:val="24"/>
          <w:szCs w:val="24"/>
        </w:rPr>
        <w:t xml:space="preserve"> </w:t>
      </w:r>
      <w:r w:rsidR="00EA3AED" w:rsidRPr="00E63AC5">
        <w:rPr>
          <w:rFonts w:ascii="Times New Roman" w:hAnsi="Times New Roman"/>
          <w:color w:val="000000" w:themeColor="text1"/>
          <w:sz w:val="24"/>
          <w:szCs w:val="24"/>
        </w:rPr>
        <w:t>l</w:t>
      </w:r>
      <w:r w:rsidRPr="00E63AC5">
        <w:rPr>
          <w:rFonts w:ascii="Times New Roman" w:hAnsi="Times New Roman"/>
          <w:color w:val="000000" w:themeColor="text1"/>
          <w:sz w:val="24"/>
          <w:szCs w:val="24"/>
        </w:rPr>
        <w:t>ekarz ma obowiązek udziel</w:t>
      </w:r>
      <w:r w:rsidR="00537923">
        <w:rPr>
          <w:rFonts w:ascii="Times New Roman" w:hAnsi="Times New Roman"/>
          <w:color w:val="000000" w:themeColor="text1"/>
          <w:sz w:val="24"/>
          <w:szCs w:val="24"/>
        </w:rPr>
        <w:t>i</w:t>
      </w:r>
      <w:r w:rsidRPr="00E63AC5">
        <w:rPr>
          <w:rFonts w:ascii="Times New Roman" w:hAnsi="Times New Roman"/>
          <w:color w:val="000000" w:themeColor="text1"/>
          <w:sz w:val="24"/>
          <w:szCs w:val="24"/>
        </w:rPr>
        <w:t>ć pomocy lekarskiej w każdym przypadku, gdy zwłoka w jej udzieleniu mogłaby spowodować niebezpieczeństwo utraty życia, ciężkiego uszkodzenia ciała lub ciężkiego rozstroju zdrowia, oraz w innych przypadkach niecierpiących zwłoki.</w:t>
      </w:r>
    </w:p>
    <w:p w:rsidR="00C344D3" w:rsidRPr="00E63AC5" w:rsidRDefault="00C344D3" w:rsidP="00965F0C">
      <w:pPr>
        <w:pStyle w:val="pismamz"/>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W przypadku udzielenia niezbędnej pomocy medycznej osobie nie</w:t>
      </w:r>
      <w:r w:rsidR="00335123">
        <w:rPr>
          <w:rFonts w:ascii="Times New Roman" w:hAnsi="Times New Roman"/>
          <w:color w:val="000000" w:themeColor="text1"/>
          <w:sz w:val="24"/>
          <w:szCs w:val="24"/>
        </w:rPr>
        <w:t xml:space="preserve"> </w:t>
      </w:r>
      <w:r w:rsidRPr="00E63AC5">
        <w:rPr>
          <w:rFonts w:ascii="Times New Roman" w:hAnsi="Times New Roman"/>
          <w:color w:val="000000" w:themeColor="text1"/>
          <w:sz w:val="24"/>
          <w:szCs w:val="24"/>
        </w:rPr>
        <w:t>posiadającej prawa do świadczeń zdrowotnych (na podstawie ustawy o świadczeniach opieki zdrowotnej finansowanych ze środków publicznych, unijnych przepisów o koordynacji systemów zabezpieczenia społecznego lub umów</w:t>
      </w:r>
      <w:r w:rsidR="00EA3AED" w:rsidRPr="00E63AC5">
        <w:rPr>
          <w:rFonts w:ascii="Times New Roman" w:hAnsi="Times New Roman"/>
          <w:color w:val="000000" w:themeColor="text1"/>
          <w:sz w:val="24"/>
          <w:szCs w:val="24"/>
        </w:rPr>
        <w:t xml:space="preserve"> i</w:t>
      </w:r>
      <w:r w:rsidRPr="00E63AC5">
        <w:rPr>
          <w:rFonts w:ascii="Times New Roman" w:hAnsi="Times New Roman"/>
          <w:color w:val="000000" w:themeColor="text1"/>
          <w:sz w:val="24"/>
          <w:szCs w:val="24"/>
        </w:rPr>
        <w:t xml:space="preserve"> porozumień </w:t>
      </w:r>
      <w:r w:rsidR="00EA3AED" w:rsidRPr="00E63AC5">
        <w:rPr>
          <w:rFonts w:ascii="Times New Roman" w:hAnsi="Times New Roman"/>
          <w:color w:val="000000" w:themeColor="text1"/>
          <w:sz w:val="24"/>
          <w:szCs w:val="24"/>
        </w:rPr>
        <w:t>dwustronnych</w:t>
      </w:r>
      <w:r w:rsidRPr="00E63AC5">
        <w:rPr>
          <w:rFonts w:ascii="Times New Roman" w:hAnsi="Times New Roman"/>
          <w:color w:val="000000" w:themeColor="text1"/>
          <w:sz w:val="24"/>
          <w:szCs w:val="24"/>
        </w:rPr>
        <w:t xml:space="preserve">) podmiot, który udzielił takich świadczeń może </w:t>
      </w:r>
      <w:r w:rsidR="00335123">
        <w:rPr>
          <w:rFonts w:ascii="Times New Roman" w:hAnsi="Times New Roman"/>
          <w:color w:val="000000" w:themeColor="text1"/>
          <w:sz w:val="24"/>
          <w:szCs w:val="24"/>
        </w:rPr>
        <w:t xml:space="preserve">ją </w:t>
      </w:r>
      <w:r w:rsidRPr="00E63AC5">
        <w:rPr>
          <w:rFonts w:ascii="Times New Roman" w:hAnsi="Times New Roman"/>
          <w:color w:val="000000" w:themeColor="text1"/>
          <w:sz w:val="24"/>
          <w:szCs w:val="24"/>
        </w:rPr>
        <w:t xml:space="preserve">obciążyć </w:t>
      </w:r>
      <w:r w:rsidR="00335123">
        <w:rPr>
          <w:rFonts w:ascii="Times New Roman" w:hAnsi="Times New Roman"/>
          <w:color w:val="000000" w:themeColor="text1"/>
          <w:sz w:val="24"/>
          <w:szCs w:val="24"/>
        </w:rPr>
        <w:t>kosztami</w:t>
      </w:r>
      <w:r w:rsidRPr="00E63AC5">
        <w:rPr>
          <w:rFonts w:ascii="Times New Roman" w:hAnsi="Times New Roman"/>
          <w:color w:val="000000" w:themeColor="text1"/>
          <w:sz w:val="24"/>
          <w:szCs w:val="24"/>
        </w:rPr>
        <w:t xml:space="preserve">. </w:t>
      </w:r>
    </w:p>
    <w:p w:rsidR="00C344D3" w:rsidRPr="00E63AC5" w:rsidRDefault="00C344D3" w:rsidP="00965F0C">
      <w:pPr>
        <w:jc w:val="both"/>
        <w:rPr>
          <w:b/>
          <w:color w:val="000000" w:themeColor="text1"/>
          <w:shd w:val="clear" w:color="auto" w:fill="FFFFFF"/>
        </w:rPr>
      </w:pPr>
    </w:p>
    <w:p w:rsidR="00C0623A" w:rsidRPr="00E63AC5" w:rsidRDefault="00C0623A" w:rsidP="00965F0C">
      <w:pPr>
        <w:jc w:val="both"/>
        <w:rPr>
          <w:color w:val="000000" w:themeColor="text1"/>
          <w:shd w:val="clear" w:color="auto" w:fill="FFFFFF"/>
        </w:rPr>
      </w:pPr>
      <w:r w:rsidRPr="00E63AC5">
        <w:rPr>
          <w:b/>
          <w:color w:val="000000" w:themeColor="text1"/>
          <w:shd w:val="clear" w:color="auto" w:fill="FFFFFF"/>
        </w:rPr>
        <w:lastRenderedPageBreak/>
        <w:t>2/</w:t>
      </w:r>
      <w:r w:rsidRPr="00E63AC5">
        <w:rPr>
          <w:color w:val="000000" w:themeColor="text1"/>
          <w:shd w:val="clear" w:color="auto" w:fill="FFFFFF"/>
        </w:rPr>
        <w:t xml:space="preserve"> </w:t>
      </w:r>
      <w:r w:rsidRPr="00E63AC5">
        <w:rPr>
          <w:b/>
          <w:color w:val="000000" w:themeColor="text1"/>
          <w:shd w:val="clear" w:color="auto" w:fill="FFFFFF"/>
        </w:rPr>
        <w:t>Pełny i aktualny opis służb świadczących pomoc, z których mog</w:t>
      </w:r>
      <w:r w:rsidR="00663E69" w:rsidRPr="00E63AC5">
        <w:rPr>
          <w:b/>
          <w:color w:val="000000" w:themeColor="text1"/>
          <w:shd w:val="clear" w:color="auto" w:fill="FFFFFF"/>
        </w:rPr>
        <w:t>ą</w:t>
      </w:r>
      <w:r w:rsidRPr="00E63AC5">
        <w:rPr>
          <w:b/>
          <w:color w:val="000000" w:themeColor="text1"/>
          <w:shd w:val="clear" w:color="auto" w:fill="FFFFFF"/>
        </w:rPr>
        <w:t xml:space="preserve"> skorzystać pracownicy migrujący w chwili przybycia do Polski, zwłaszcza w zakresie opieki zdrowotnej, </w:t>
      </w:r>
      <w:r w:rsidR="00663E69" w:rsidRPr="00E63AC5">
        <w:rPr>
          <w:b/>
          <w:color w:val="000000" w:themeColor="text1"/>
          <w:shd w:val="clear" w:color="auto" w:fill="FFFFFF"/>
        </w:rPr>
        <w:t xml:space="preserve">udzielania </w:t>
      </w:r>
      <w:r w:rsidRPr="00E63AC5">
        <w:rPr>
          <w:b/>
          <w:color w:val="000000" w:themeColor="text1"/>
          <w:shd w:val="clear" w:color="auto" w:fill="FFFFFF"/>
        </w:rPr>
        <w:t>schronienia, zaspokajania innych podstawowych potrzeb)</w:t>
      </w:r>
    </w:p>
    <w:p w:rsidR="003E61D4" w:rsidRPr="00E63AC5" w:rsidRDefault="003E61D4" w:rsidP="00965F0C">
      <w:pPr>
        <w:pStyle w:val="Tekstpodstawowy"/>
        <w:rPr>
          <w:b w:val="0"/>
          <w:szCs w:val="24"/>
        </w:rPr>
      </w:pPr>
      <w:r w:rsidRPr="00E63AC5">
        <w:rPr>
          <w:b w:val="0"/>
          <w:szCs w:val="24"/>
        </w:rPr>
        <w:t xml:space="preserve">Pomoc społeczna organizowana </w:t>
      </w:r>
      <w:r w:rsidR="00240C70">
        <w:rPr>
          <w:b w:val="0"/>
          <w:szCs w:val="24"/>
        </w:rPr>
        <w:t xml:space="preserve">jest </w:t>
      </w:r>
      <w:r w:rsidRPr="00E63AC5">
        <w:rPr>
          <w:b w:val="0"/>
          <w:szCs w:val="24"/>
        </w:rPr>
        <w:t>przez organy administracji rządowej i samorządowej wszystkich szczebli, we współpracy z organizacjami społecznymi i pozarządowymi, Kościołem Katolickim, innymi kościołami, związkami wyznaniowymi, osobami fizycznymi i prawnymi.</w:t>
      </w:r>
    </w:p>
    <w:p w:rsidR="003E61D4" w:rsidRPr="00E63AC5" w:rsidRDefault="003E61D4" w:rsidP="00965F0C">
      <w:pPr>
        <w:pStyle w:val="Tekstpodstawowy"/>
        <w:rPr>
          <w:b w:val="0"/>
          <w:szCs w:val="24"/>
        </w:rPr>
      </w:pPr>
      <w:r w:rsidRPr="00E63AC5">
        <w:rPr>
          <w:b w:val="0"/>
          <w:szCs w:val="24"/>
        </w:rPr>
        <w:t xml:space="preserve">Zadania z zakresu pomocy społecznej w </w:t>
      </w:r>
      <w:r w:rsidRPr="00E63AC5">
        <w:rPr>
          <w:rFonts w:eastAsia="Calibri"/>
          <w:b w:val="0"/>
        </w:rPr>
        <w:t xml:space="preserve">gminach realizują ośrodki pomocy społecznej, </w:t>
      </w:r>
      <w:r w:rsidRPr="00E63AC5">
        <w:rPr>
          <w:rFonts w:eastAsia="Calibri"/>
          <w:b w:val="0"/>
        </w:rPr>
        <w:br/>
        <w:t>w powiatach – powiatowe centra pomocy rodzinie, a w województwach samorządowych – regionalne ośrodki polityki społecznej.</w:t>
      </w:r>
    </w:p>
    <w:p w:rsidR="003E61D4" w:rsidRPr="00E63AC5" w:rsidRDefault="003E61D4" w:rsidP="00965F0C">
      <w:pPr>
        <w:jc w:val="both"/>
        <w:rPr>
          <w:rFonts w:eastAsia="Calibri"/>
        </w:rPr>
      </w:pPr>
      <w:r w:rsidRPr="00E63AC5">
        <w:rPr>
          <w:rFonts w:eastAsia="Calibri"/>
        </w:rPr>
        <w:t>Pracownicy socjalni zatrudnieni w ośrodkach pomocy społecznej rozpoznają sytuacj</w:t>
      </w:r>
      <w:r w:rsidR="00942CC2">
        <w:rPr>
          <w:rFonts w:eastAsia="Calibri"/>
        </w:rPr>
        <w:t>ę życiową</w:t>
      </w:r>
      <w:r w:rsidRPr="00E63AC5">
        <w:rPr>
          <w:rFonts w:eastAsia="Calibri"/>
        </w:rPr>
        <w:t xml:space="preserve"> osób i rodzin, przeprowadz</w:t>
      </w:r>
      <w:r w:rsidR="00942CC2">
        <w:rPr>
          <w:rFonts w:eastAsia="Calibri"/>
        </w:rPr>
        <w:t>ając</w:t>
      </w:r>
      <w:r w:rsidRPr="00E63AC5">
        <w:rPr>
          <w:rFonts w:eastAsia="Calibri"/>
        </w:rPr>
        <w:t xml:space="preserve"> rodzinn</w:t>
      </w:r>
      <w:r w:rsidR="00942CC2">
        <w:rPr>
          <w:rFonts w:eastAsia="Calibri"/>
        </w:rPr>
        <w:t>e</w:t>
      </w:r>
      <w:r w:rsidRPr="00E63AC5">
        <w:rPr>
          <w:rFonts w:eastAsia="Calibri"/>
        </w:rPr>
        <w:t xml:space="preserve"> wywiad</w:t>
      </w:r>
      <w:r w:rsidR="00942CC2">
        <w:rPr>
          <w:rFonts w:eastAsia="Calibri"/>
        </w:rPr>
        <w:t>y</w:t>
      </w:r>
      <w:r w:rsidRPr="00E63AC5">
        <w:rPr>
          <w:rFonts w:eastAsia="Calibri"/>
        </w:rPr>
        <w:t xml:space="preserve"> środowiskow</w:t>
      </w:r>
      <w:r w:rsidR="00942CC2">
        <w:rPr>
          <w:rFonts w:eastAsia="Calibri"/>
        </w:rPr>
        <w:t>e</w:t>
      </w:r>
      <w:r w:rsidRPr="00E63AC5">
        <w:rPr>
          <w:rFonts w:eastAsia="Calibri"/>
        </w:rPr>
        <w:t xml:space="preserve">, świadczą pracę socjalną i wnioskują o przyznanie określonych świadczeń pieniężnych (zasiłków) i niepieniężnych (przede wszystkim usług dostępnych w miejscu zamieszkania, w placówkach pobytu dziennego i całodobowego). </w:t>
      </w:r>
    </w:p>
    <w:p w:rsidR="003E61D4" w:rsidRPr="00E63AC5" w:rsidRDefault="003E61D4" w:rsidP="00965F0C">
      <w:pPr>
        <w:jc w:val="both"/>
        <w:rPr>
          <w:rFonts w:eastAsia="Calibri"/>
        </w:rPr>
      </w:pPr>
      <w:r w:rsidRPr="00E63AC5">
        <w:rPr>
          <w:rFonts w:eastAsia="Calibri"/>
        </w:rPr>
        <w:t>Jednostkami organizacyjnymi pomocy społecznej, realizującymi zadania z zakresu pomocy społecznej</w:t>
      </w:r>
      <w:r w:rsidR="00537923">
        <w:rPr>
          <w:rFonts w:eastAsia="Calibri"/>
        </w:rPr>
        <w:t>,</w:t>
      </w:r>
      <w:r w:rsidRPr="00E63AC5">
        <w:rPr>
          <w:rFonts w:eastAsia="Calibri"/>
        </w:rPr>
        <w:t xml:space="preserve"> są także domy pomocy społecznej, placówki specjalistycznego poradnictwa, ośrodki wsparcia (np. dzienne domy pomocy, kluby samopomocy, ośrodki wsparcia dla osób z zaburzeniami psychicznymi), ośrodki interwencji kryzysowej.</w:t>
      </w:r>
    </w:p>
    <w:p w:rsidR="003E61D4" w:rsidRPr="00E63AC5" w:rsidRDefault="003E61D4" w:rsidP="00965F0C">
      <w:pPr>
        <w:pStyle w:val="pismamz"/>
        <w:tabs>
          <w:tab w:val="left" w:pos="5400"/>
        </w:tabs>
        <w:spacing w:line="240" w:lineRule="auto"/>
        <w:rPr>
          <w:rFonts w:ascii="Times New Roman" w:hAnsi="Times New Roman"/>
          <w:color w:val="000000" w:themeColor="text1"/>
          <w:sz w:val="24"/>
          <w:szCs w:val="24"/>
        </w:rPr>
      </w:pPr>
    </w:p>
    <w:p w:rsidR="004C70E9" w:rsidRPr="00E63AC5" w:rsidRDefault="004C70E9" w:rsidP="00965F0C">
      <w:pPr>
        <w:pStyle w:val="pismamz"/>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W zakresie opieki zdrowotnej pracownicy migrujący korzystają z podmiotów leczniczych.</w:t>
      </w:r>
      <w:r w:rsidR="0009565A">
        <w:rPr>
          <w:rFonts w:ascii="Times New Roman" w:hAnsi="Times New Roman"/>
          <w:color w:val="000000" w:themeColor="text1"/>
          <w:sz w:val="24"/>
          <w:szCs w:val="24"/>
        </w:rPr>
        <w:t xml:space="preserve"> </w:t>
      </w:r>
      <w:r w:rsidRPr="00E63AC5">
        <w:rPr>
          <w:rFonts w:ascii="Times New Roman" w:hAnsi="Times New Roman"/>
          <w:color w:val="000000" w:themeColor="text1"/>
          <w:sz w:val="24"/>
          <w:szCs w:val="24"/>
        </w:rPr>
        <w:t xml:space="preserve">Podmiotami leczniczymi są przedsiębiorcy we wszelkich formach przewidzianych dla wykonywania działalności gospodarczej, samodzielne publiczne zakłady opieki zdrowotnej, jednostki budżetowe, instytuty badawcze, fundacje i stowarzyszenia, których celem statutowym jest wykonywanie zadań w zakresie ochrony zdrowia, i których statut dopuszcza prowadzenie działalności leczniczej oraz kościoły i związki wyznaniowe. </w:t>
      </w:r>
    </w:p>
    <w:p w:rsidR="004C70E9" w:rsidRPr="00E63AC5" w:rsidRDefault="005B6DD2" w:rsidP="00965F0C">
      <w:pPr>
        <w:pStyle w:val="pismamz"/>
        <w:tabs>
          <w:tab w:val="left" w:pos="5400"/>
        </w:tabs>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P</w:t>
      </w:r>
      <w:r w:rsidR="004C70E9" w:rsidRPr="00E63AC5">
        <w:rPr>
          <w:rFonts w:ascii="Times New Roman" w:hAnsi="Times New Roman"/>
          <w:color w:val="000000" w:themeColor="text1"/>
          <w:sz w:val="24"/>
          <w:szCs w:val="24"/>
        </w:rPr>
        <w:t>oziomy opieki zdrowotnej:</w:t>
      </w:r>
    </w:p>
    <w:p w:rsidR="004C70E9" w:rsidRPr="00E63AC5" w:rsidRDefault="004C70E9" w:rsidP="00965F0C">
      <w:pPr>
        <w:pStyle w:val="pismamz"/>
        <w:numPr>
          <w:ilvl w:val="0"/>
          <w:numId w:val="16"/>
        </w:numPr>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podstawowa opieka zdrowotna udzielan</w:t>
      </w:r>
      <w:r w:rsidR="005B6DD2">
        <w:rPr>
          <w:rFonts w:ascii="Times New Roman" w:hAnsi="Times New Roman"/>
          <w:color w:val="000000" w:themeColor="text1"/>
          <w:sz w:val="24"/>
          <w:szCs w:val="24"/>
        </w:rPr>
        <w:t>a</w:t>
      </w:r>
      <w:r w:rsidRPr="00E63AC5">
        <w:rPr>
          <w:rFonts w:ascii="Times New Roman" w:hAnsi="Times New Roman"/>
          <w:color w:val="000000" w:themeColor="text1"/>
          <w:sz w:val="24"/>
          <w:szCs w:val="24"/>
        </w:rPr>
        <w:t xml:space="preserve"> w warunkach ambulatoryjnych (w gabinecie, poradni lub przychodni), a w przypadkach uzasadnionych m</w:t>
      </w:r>
      <w:r w:rsidR="005B6DD2">
        <w:rPr>
          <w:rFonts w:ascii="Times New Roman" w:hAnsi="Times New Roman"/>
          <w:color w:val="000000" w:themeColor="text1"/>
          <w:sz w:val="24"/>
          <w:szCs w:val="24"/>
        </w:rPr>
        <w:t>edycznie, także w domu pacjenta</w:t>
      </w:r>
      <w:r w:rsidR="0009565A">
        <w:rPr>
          <w:rFonts w:ascii="Times New Roman" w:hAnsi="Times New Roman"/>
          <w:color w:val="000000" w:themeColor="text1"/>
          <w:sz w:val="24"/>
          <w:szCs w:val="24"/>
        </w:rPr>
        <w:t>,</w:t>
      </w:r>
    </w:p>
    <w:p w:rsidR="004C70E9" w:rsidRPr="00E63AC5" w:rsidRDefault="004C70E9" w:rsidP="00965F0C">
      <w:pPr>
        <w:pStyle w:val="pismamz"/>
        <w:numPr>
          <w:ilvl w:val="0"/>
          <w:numId w:val="16"/>
        </w:numPr>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ambulatoryjna opieka specjalistyczna udzielana przez lekarza specjalistę na podstawie skierowania lek</w:t>
      </w:r>
      <w:r w:rsidR="0009565A">
        <w:rPr>
          <w:rFonts w:ascii="Times New Roman" w:hAnsi="Times New Roman"/>
          <w:color w:val="000000" w:themeColor="text1"/>
          <w:sz w:val="24"/>
          <w:szCs w:val="24"/>
        </w:rPr>
        <w:t>arza ubezpieczenia zdrowotnego,</w:t>
      </w:r>
    </w:p>
    <w:p w:rsidR="004C70E9" w:rsidRPr="00E63AC5" w:rsidRDefault="004C70E9" w:rsidP="00965F0C">
      <w:pPr>
        <w:pStyle w:val="pismamz"/>
        <w:numPr>
          <w:ilvl w:val="0"/>
          <w:numId w:val="16"/>
        </w:numPr>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opieka stacjonarna</w:t>
      </w:r>
      <w:r w:rsidR="007750ED">
        <w:rPr>
          <w:rFonts w:ascii="Times New Roman" w:hAnsi="Times New Roman"/>
          <w:color w:val="000000" w:themeColor="text1"/>
          <w:sz w:val="24"/>
          <w:szCs w:val="24"/>
        </w:rPr>
        <w:t xml:space="preserve"> </w:t>
      </w:r>
      <w:r w:rsidRPr="00E63AC5">
        <w:rPr>
          <w:rFonts w:ascii="Times New Roman" w:hAnsi="Times New Roman"/>
          <w:color w:val="000000" w:themeColor="text1"/>
          <w:sz w:val="24"/>
          <w:szCs w:val="24"/>
        </w:rPr>
        <w:t>udzielana przez podmioty lecznicze w szpitalach i w innych zakładach leczniczych, w których wykonywane są świadczenia stacjonarne i całodobowe, inne niż świadczenia szpitalne</w:t>
      </w:r>
      <w:r w:rsidR="0009565A">
        <w:rPr>
          <w:rFonts w:ascii="Times New Roman" w:hAnsi="Times New Roman"/>
          <w:color w:val="000000" w:themeColor="text1"/>
          <w:sz w:val="24"/>
          <w:szCs w:val="24"/>
        </w:rPr>
        <w:t xml:space="preserve"> (</w:t>
      </w:r>
      <w:r w:rsidRPr="00E63AC5">
        <w:rPr>
          <w:rFonts w:ascii="Times New Roman" w:hAnsi="Times New Roman"/>
          <w:color w:val="000000" w:themeColor="text1"/>
          <w:sz w:val="24"/>
          <w:szCs w:val="24"/>
        </w:rPr>
        <w:t>świadczenia opiekuńcze, pielęgnacyjne, paliatywne, hospicyjne, świadczenia z zakresu opieki długoterminowej, rehabilitacji leczniczej, leczenia uzależnień, psychiatrycznej opieki zdrowotnej oraz lecznictwa uzdrowiskowego, na podstawie skierowania lekarza ubezpieczenia zdrowotnego</w:t>
      </w:r>
      <w:r w:rsidR="0009565A">
        <w:rPr>
          <w:rFonts w:ascii="Times New Roman" w:hAnsi="Times New Roman"/>
          <w:color w:val="000000" w:themeColor="text1"/>
          <w:sz w:val="24"/>
          <w:szCs w:val="24"/>
        </w:rPr>
        <w:t>)</w:t>
      </w:r>
      <w:r w:rsidRPr="00E63AC5">
        <w:rPr>
          <w:rFonts w:ascii="Times New Roman" w:hAnsi="Times New Roman"/>
          <w:color w:val="000000" w:themeColor="text1"/>
          <w:sz w:val="24"/>
          <w:szCs w:val="24"/>
        </w:rPr>
        <w:t>.</w:t>
      </w:r>
    </w:p>
    <w:p w:rsidR="004C70E9" w:rsidRPr="00E63AC5" w:rsidRDefault="004C70E9" w:rsidP="00965F0C">
      <w:pPr>
        <w:pStyle w:val="pismamz"/>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System Państwowe Ratownictwo Medyczne zapewni</w:t>
      </w:r>
      <w:r w:rsidR="008530D9">
        <w:rPr>
          <w:rFonts w:ascii="Times New Roman" w:hAnsi="Times New Roman"/>
          <w:color w:val="000000" w:themeColor="text1"/>
          <w:sz w:val="24"/>
          <w:szCs w:val="24"/>
        </w:rPr>
        <w:t>a</w:t>
      </w:r>
      <w:r w:rsidRPr="00E63AC5">
        <w:rPr>
          <w:rFonts w:ascii="Times New Roman" w:hAnsi="Times New Roman"/>
          <w:color w:val="000000" w:themeColor="text1"/>
          <w:sz w:val="24"/>
          <w:szCs w:val="24"/>
        </w:rPr>
        <w:t xml:space="preserve"> pomoc każdej osobie w stanie nagłego zagrożenia zdrowia lub życia. System działa 24 godziny na dobę, 7 dni w tygodniu, przez cały rok.</w:t>
      </w:r>
      <w:r w:rsidR="00B219BE">
        <w:rPr>
          <w:rFonts w:ascii="Times New Roman" w:hAnsi="Times New Roman"/>
          <w:color w:val="000000" w:themeColor="text1"/>
          <w:sz w:val="24"/>
          <w:szCs w:val="24"/>
        </w:rPr>
        <w:t xml:space="preserve"> </w:t>
      </w:r>
      <w:r w:rsidRPr="00E63AC5">
        <w:rPr>
          <w:rFonts w:ascii="Times New Roman" w:hAnsi="Times New Roman"/>
          <w:color w:val="000000" w:themeColor="text1"/>
          <w:sz w:val="24"/>
          <w:szCs w:val="24"/>
        </w:rPr>
        <w:t>Jednostki systemu to:</w:t>
      </w:r>
    </w:p>
    <w:p w:rsidR="004C70E9" w:rsidRPr="00E63AC5" w:rsidRDefault="004C70E9" w:rsidP="00965F0C">
      <w:pPr>
        <w:pStyle w:val="pismamz"/>
        <w:numPr>
          <w:ilvl w:val="0"/>
          <w:numId w:val="15"/>
        </w:numPr>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szpitalne oddziały ratunkowe,</w:t>
      </w:r>
    </w:p>
    <w:p w:rsidR="004C70E9" w:rsidRPr="00E63AC5" w:rsidRDefault="004C70E9" w:rsidP="00965F0C">
      <w:pPr>
        <w:pStyle w:val="pismamz"/>
        <w:numPr>
          <w:ilvl w:val="0"/>
          <w:numId w:val="15"/>
        </w:numPr>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 xml:space="preserve">zespoły ratownictwa medycznego, w tym lotnicze zespoły ratownictwa medycznego, </w:t>
      </w:r>
      <w:r w:rsidR="00890525">
        <w:rPr>
          <w:rFonts w:ascii="Times New Roman" w:hAnsi="Times New Roman"/>
          <w:color w:val="000000" w:themeColor="text1"/>
          <w:sz w:val="24"/>
          <w:szCs w:val="24"/>
        </w:rPr>
        <w:t xml:space="preserve">z którymi </w:t>
      </w:r>
      <w:r w:rsidRPr="00E63AC5">
        <w:rPr>
          <w:rFonts w:ascii="Times New Roman" w:hAnsi="Times New Roman"/>
          <w:color w:val="000000" w:themeColor="text1"/>
          <w:sz w:val="24"/>
          <w:szCs w:val="24"/>
        </w:rPr>
        <w:t>zawart</w:t>
      </w:r>
      <w:r w:rsidR="00890525">
        <w:rPr>
          <w:rFonts w:ascii="Times New Roman" w:hAnsi="Times New Roman"/>
          <w:color w:val="000000" w:themeColor="text1"/>
          <w:sz w:val="24"/>
          <w:szCs w:val="24"/>
        </w:rPr>
        <w:t>o</w:t>
      </w:r>
      <w:r w:rsidRPr="00E63AC5">
        <w:rPr>
          <w:rFonts w:ascii="Times New Roman" w:hAnsi="Times New Roman"/>
          <w:color w:val="000000" w:themeColor="text1"/>
          <w:sz w:val="24"/>
          <w:szCs w:val="24"/>
        </w:rPr>
        <w:t xml:space="preserve"> umowy </w:t>
      </w:r>
      <w:r w:rsidR="00890525">
        <w:rPr>
          <w:rFonts w:ascii="Times New Roman" w:hAnsi="Times New Roman"/>
          <w:color w:val="000000" w:themeColor="text1"/>
          <w:sz w:val="24"/>
          <w:szCs w:val="24"/>
        </w:rPr>
        <w:t>o udzielanie świadczeń opieki zdrowotnej</w:t>
      </w:r>
      <w:r w:rsidRPr="00E63AC5">
        <w:rPr>
          <w:rFonts w:ascii="Times New Roman" w:hAnsi="Times New Roman"/>
          <w:color w:val="000000" w:themeColor="text1"/>
          <w:sz w:val="24"/>
          <w:szCs w:val="24"/>
        </w:rPr>
        <w:t>.</w:t>
      </w:r>
    </w:p>
    <w:p w:rsidR="0009565A" w:rsidRDefault="004C70E9" w:rsidP="00965F0C">
      <w:pPr>
        <w:pStyle w:val="pismamz"/>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 xml:space="preserve">Poza szpitalem pomocy udzielają zespoły ratownictwa medycznego. </w:t>
      </w:r>
    </w:p>
    <w:p w:rsidR="004C70E9" w:rsidRPr="00E63AC5" w:rsidRDefault="004C70E9" w:rsidP="00965F0C">
      <w:pPr>
        <w:pStyle w:val="pismamz"/>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Z systemem współdziałają również służby ratownicze, w szczególności:</w:t>
      </w:r>
    </w:p>
    <w:p w:rsidR="004C70E9" w:rsidRPr="00E63AC5" w:rsidRDefault="004C70E9" w:rsidP="00965F0C">
      <w:pPr>
        <w:pStyle w:val="pismamz"/>
        <w:numPr>
          <w:ilvl w:val="0"/>
          <w:numId w:val="14"/>
        </w:numPr>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Straż Pożarna,</w:t>
      </w:r>
    </w:p>
    <w:p w:rsidR="004C70E9" w:rsidRPr="00E63AC5" w:rsidRDefault="004C70E9" w:rsidP="00965F0C">
      <w:pPr>
        <w:pStyle w:val="pismamz"/>
        <w:numPr>
          <w:ilvl w:val="0"/>
          <w:numId w:val="14"/>
        </w:numPr>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Policja,</w:t>
      </w:r>
    </w:p>
    <w:p w:rsidR="004C70E9" w:rsidRPr="00E63AC5" w:rsidRDefault="004C70E9" w:rsidP="00965F0C">
      <w:pPr>
        <w:pStyle w:val="pismamz"/>
        <w:numPr>
          <w:ilvl w:val="0"/>
          <w:numId w:val="14"/>
        </w:numPr>
        <w:tabs>
          <w:tab w:val="left" w:pos="5400"/>
        </w:tabs>
        <w:spacing w:line="240" w:lineRule="auto"/>
        <w:rPr>
          <w:rFonts w:ascii="Times New Roman" w:hAnsi="Times New Roman"/>
          <w:color w:val="000000" w:themeColor="text1"/>
          <w:sz w:val="24"/>
          <w:szCs w:val="24"/>
        </w:rPr>
      </w:pPr>
      <w:r w:rsidRPr="00E63AC5">
        <w:rPr>
          <w:rFonts w:ascii="Times New Roman" w:hAnsi="Times New Roman"/>
          <w:color w:val="000000" w:themeColor="text1"/>
          <w:sz w:val="24"/>
          <w:szCs w:val="24"/>
        </w:rPr>
        <w:t>Górskie, Tatrzańskie i Wodne Ochotnicze Pogotowie Ratunkowe.</w:t>
      </w:r>
    </w:p>
    <w:p w:rsidR="00AB73B8" w:rsidRDefault="00AB73B8" w:rsidP="00965F0C">
      <w:pPr>
        <w:jc w:val="both"/>
        <w:rPr>
          <w:b/>
          <w:color w:val="000000" w:themeColor="text1"/>
          <w:shd w:val="clear" w:color="auto" w:fill="FFFFFF"/>
        </w:rPr>
      </w:pPr>
    </w:p>
    <w:p w:rsidR="00D8403D" w:rsidRPr="00D8403D" w:rsidRDefault="00D8403D" w:rsidP="00965F0C">
      <w:pPr>
        <w:jc w:val="both"/>
        <w:rPr>
          <w:color w:val="000000" w:themeColor="text1"/>
          <w:shd w:val="clear" w:color="auto" w:fill="FFFFFF"/>
        </w:rPr>
      </w:pPr>
      <w:r w:rsidRPr="00D8403D">
        <w:rPr>
          <w:color w:val="000000" w:themeColor="text1"/>
          <w:shd w:val="clear" w:color="auto" w:fill="FFFFFF"/>
        </w:rPr>
        <w:lastRenderedPageBreak/>
        <w:t xml:space="preserve">Informacje o zadaniach i działaniach </w:t>
      </w:r>
      <w:r w:rsidR="00296174">
        <w:rPr>
          <w:color w:val="000000" w:themeColor="text1"/>
        </w:rPr>
        <w:t>PIP</w:t>
      </w:r>
      <w:r w:rsidR="00296174" w:rsidRPr="00D8403D">
        <w:rPr>
          <w:color w:val="000000" w:themeColor="text1"/>
          <w:shd w:val="clear" w:color="auto" w:fill="FFFFFF"/>
        </w:rPr>
        <w:t xml:space="preserve"> </w:t>
      </w:r>
      <w:r w:rsidRPr="00D8403D">
        <w:rPr>
          <w:color w:val="000000" w:themeColor="text1"/>
          <w:shd w:val="clear" w:color="auto" w:fill="FFFFFF"/>
        </w:rPr>
        <w:t>- patrz odpowiedź na pytania</w:t>
      </w:r>
      <w:r w:rsidR="000F2C63">
        <w:rPr>
          <w:color w:val="000000" w:themeColor="text1"/>
          <w:shd w:val="clear" w:color="auto" w:fill="FFFFFF"/>
        </w:rPr>
        <w:t xml:space="preserve">, w tym pytania dodatkowe, </w:t>
      </w:r>
      <w:r w:rsidRPr="00D8403D">
        <w:rPr>
          <w:color w:val="000000" w:themeColor="text1"/>
          <w:shd w:val="clear" w:color="auto" w:fill="FFFFFF"/>
        </w:rPr>
        <w:t>dotyczące wykonywania ustępu 1 art. 19.</w:t>
      </w:r>
    </w:p>
    <w:p w:rsidR="00D8403D" w:rsidRPr="00E63AC5" w:rsidRDefault="00D8403D" w:rsidP="00965F0C">
      <w:pPr>
        <w:jc w:val="both"/>
        <w:rPr>
          <w:b/>
          <w:color w:val="000000" w:themeColor="text1"/>
          <w:shd w:val="clear" w:color="auto" w:fill="FFFFFF"/>
        </w:rPr>
      </w:pPr>
    </w:p>
    <w:p w:rsidR="00567EB6" w:rsidRPr="00E63AC5" w:rsidRDefault="00567EB6" w:rsidP="00965F0C">
      <w:pPr>
        <w:jc w:val="both"/>
        <w:rPr>
          <w:color w:val="000000" w:themeColor="text1"/>
          <w:shd w:val="clear" w:color="auto" w:fill="FFFFFF"/>
        </w:rPr>
      </w:pPr>
      <w:r w:rsidRPr="00E63AC5">
        <w:rPr>
          <w:b/>
          <w:color w:val="000000" w:themeColor="text1"/>
          <w:shd w:val="clear" w:color="auto" w:fill="FFFFFF"/>
        </w:rPr>
        <w:t>3/</w:t>
      </w:r>
      <w:r w:rsidRPr="00E63AC5">
        <w:rPr>
          <w:color w:val="000000" w:themeColor="text1"/>
          <w:shd w:val="clear" w:color="auto" w:fill="FFFFFF"/>
        </w:rPr>
        <w:t xml:space="preserve"> </w:t>
      </w:r>
      <w:r w:rsidRPr="00CD092E">
        <w:rPr>
          <w:b/>
          <w:color w:val="000000" w:themeColor="text1"/>
          <w:shd w:val="clear" w:color="auto" w:fill="FFFFFF"/>
        </w:rPr>
        <w:t>Rozwiązania dotyczące zbiorowej rekrutacji pracowników migrujących (w tym służby sanitarne i medyczne), o ile taka rekrutacja jest przeprowadzana (pracowników emigrantów i imigrantów)</w:t>
      </w:r>
    </w:p>
    <w:p w:rsidR="001C1D9D" w:rsidRPr="00CD092E" w:rsidRDefault="001C1D9D" w:rsidP="00965F0C">
      <w:pPr>
        <w:pStyle w:val="NormalnyWeb"/>
        <w:spacing w:before="0" w:beforeAutospacing="0" w:after="0" w:afterAutospacing="0"/>
        <w:jc w:val="both"/>
        <w:rPr>
          <w:bCs/>
          <w:color w:val="000000" w:themeColor="text1"/>
        </w:rPr>
      </w:pPr>
      <w:r w:rsidRPr="00CD092E">
        <w:rPr>
          <w:bCs/>
          <w:color w:val="000000" w:themeColor="text1"/>
        </w:rPr>
        <w:t xml:space="preserve">Rekrutacja </w:t>
      </w:r>
      <w:r w:rsidR="00EC52CA">
        <w:rPr>
          <w:bCs/>
          <w:color w:val="000000" w:themeColor="text1"/>
        </w:rPr>
        <w:t xml:space="preserve">pracowników emigrantów i imigrantów </w:t>
      </w:r>
      <w:r w:rsidRPr="00CD092E">
        <w:rPr>
          <w:bCs/>
          <w:color w:val="000000" w:themeColor="text1"/>
        </w:rPr>
        <w:t>nie jest przeprowadzana.</w:t>
      </w:r>
    </w:p>
    <w:p w:rsidR="00AB73B8" w:rsidRPr="00E63AC5" w:rsidRDefault="00AB73B8" w:rsidP="00965F0C">
      <w:pPr>
        <w:jc w:val="both"/>
        <w:rPr>
          <w:color w:val="000000" w:themeColor="text1"/>
          <w:shd w:val="clear" w:color="auto" w:fill="FFFFFF"/>
        </w:rPr>
      </w:pP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t>Artykuł 19 ustęp 3</w:t>
      </w:r>
      <w:r w:rsidR="00AB73B8" w:rsidRPr="00E63AC5">
        <w:rPr>
          <w:b/>
          <w:color w:val="000000" w:themeColor="text1"/>
        </w:rPr>
        <w:t xml:space="preserve"> - </w:t>
      </w:r>
      <w:r w:rsidR="002531BA" w:rsidRPr="00E63AC5">
        <w:rPr>
          <w:color w:val="000000" w:themeColor="text1"/>
        </w:rPr>
        <w:t>popierać współpracę, kiedy to właściwe, między służbami socjalnymi, publicznymi i prywatnymi, krajów emigracji i imigracji</w:t>
      </w:r>
    </w:p>
    <w:p w:rsidR="008D2ED0" w:rsidRPr="00E63AC5" w:rsidRDefault="008D2ED0" w:rsidP="00965F0C">
      <w:pPr>
        <w:pStyle w:val="NormalnyWeb"/>
        <w:spacing w:before="0" w:beforeAutospacing="0" w:after="0" w:afterAutospacing="0"/>
        <w:jc w:val="both"/>
        <w:rPr>
          <w:b/>
          <w:bCs/>
          <w:color w:val="000000" w:themeColor="text1"/>
        </w:rPr>
      </w:pPr>
    </w:p>
    <w:p w:rsidR="001C1D9D"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w:t>
      </w:r>
      <w:r w:rsidR="001C1D9D">
        <w:rPr>
          <w:b/>
          <w:bCs/>
          <w:color w:val="000000" w:themeColor="text1"/>
        </w:rPr>
        <w:t>słanki i zakres wszelkich zmian</w:t>
      </w:r>
    </w:p>
    <w:p w:rsidR="00564531" w:rsidRPr="008C5FAF" w:rsidRDefault="008C5FAF" w:rsidP="00965F0C">
      <w:pPr>
        <w:pStyle w:val="NormalnyWeb"/>
        <w:spacing w:before="0" w:beforeAutospacing="0" w:after="0" w:afterAutospacing="0"/>
        <w:jc w:val="both"/>
        <w:rPr>
          <w:bCs/>
          <w:color w:val="000000" w:themeColor="text1"/>
        </w:rPr>
      </w:pPr>
      <w:r w:rsidRPr="008C5FAF">
        <w:rPr>
          <w:bCs/>
          <w:color w:val="000000" w:themeColor="text1"/>
        </w:rPr>
        <w:t>oraz</w:t>
      </w: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 xml:space="preserve">2) Środki (zarządzenia administracyjne, programy, plany działań, projekty itp.) podjęte w </w:t>
      </w:r>
      <w:r w:rsidR="00663E69" w:rsidRPr="00E63AC5">
        <w:rPr>
          <w:b/>
          <w:bCs/>
          <w:color w:val="000000" w:themeColor="text1"/>
        </w:rPr>
        <w:t>celu realizacji przepisów prawa</w:t>
      </w:r>
    </w:p>
    <w:p w:rsidR="008C5FAF" w:rsidRPr="00564531" w:rsidRDefault="008C5FAF" w:rsidP="00965F0C">
      <w:pPr>
        <w:pStyle w:val="NormalnyWeb"/>
        <w:spacing w:before="0" w:beforeAutospacing="0" w:after="0" w:afterAutospacing="0"/>
        <w:jc w:val="both"/>
        <w:rPr>
          <w:bCs/>
          <w:color w:val="000000" w:themeColor="text1"/>
        </w:rPr>
      </w:pPr>
      <w:r w:rsidRPr="00564531">
        <w:rPr>
          <w:bCs/>
          <w:color w:val="000000" w:themeColor="text1"/>
        </w:rPr>
        <w:t>Ze względu na</w:t>
      </w:r>
      <w:r>
        <w:rPr>
          <w:bCs/>
          <w:color w:val="000000" w:themeColor="text1"/>
        </w:rPr>
        <w:t xml:space="preserve"> ograniczoną skalę emigracji i imigracji nie ma potrzeby podejmowania na szerszą skalę współpracy z innymi państwami.</w:t>
      </w:r>
    </w:p>
    <w:p w:rsidR="00B53E9E" w:rsidRDefault="006A4A5E" w:rsidP="00965F0C">
      <w:pPr>
        <w:jc w:val="both"/>
      </w:pPr>
      <w:r w:rsidRPr="000423A9">
        <w:t>P</w:t>
      </w:r>
      <w:r w:rsidR="00597ADC">
        <w:t>IP</w:t>
      </w:r>
      <w:r w:rsidRPr="000423A9">
        <w:t>, w ramach współpracy międzynarodowej koncentruje się na</w:t>
      </w:r>
      <w:r w:rsidR="00B53E9E">
        <w:t>, między innymi,</w:t>
      </w:r>
      <w:r w:rsidRPr="000423A9">
        <w:t xml:space="preserve"> współdziałaniu ze swoimi odpowiednikami w innych krajach – </w:t>
      </w:r>
      <w:r w:rsidR="00B53E9E">
        <w:t xml:space="preserve">zwłaszcza </w:t>
      </w:r>
      <w:r w:rsidRPr="000423A9">
        <w:t>tych, z których pracownicy migrują zarobkowo na terytorium Polski.</w:t>
      </w:r>
      <w:r w:rsidR="007750ED">
        <w:t xml:space="preserve"> </w:t>
      </w:r>
    </w:p>
    <w:p w:rsidR="0018205A" w:rsidRDefault="006A4A5E" w:rsidP="00965F0C">
      <w:pPr>
        <w:jc w:val="both"/>
      </w:pPr>
      <w:r w:rsidRPr="000423A9">
        <w:t xml:space="preserve">W sprawach dotyczących delegowania pracowników do czasowego wykonywania pracy na </w:t>
      </w:r>
      <w:r w:rsidR="00D74B78">
        <w:t>terytorium</w:t>
      </w:r>
      <w:r w:rsidR="001F3132">
        <w:t xml:space="preserve"> Rzeczypospolitej Polskiej</w:t>
      </w:r>
      <w:r w:rsidRPr="000423A9">
        <w:t xml:space="preserve"> w ramach świadczenia usług, narzędziem komunikacji z organami właściwymi innych krajów UE/EOG i Szwajcarii jest Elektroniczny System Wymiany Informacji na Rynku Wewnętrznym IMI. </w:t>
      </w:r>
    </w:p>
    <w:p w:rsidR="006A4A5E" w:rsidRPr="000423A9" w:rsidRDefault="006A4A5E" w:rsidP="00965F0C">
      <w:pPr>
        <w:jc w:val="both"/>
        <w:rPr>
          <w:b/>
        </w:rPr>
      </w:pPr>
      <w:r w:rsidRPr="000423A9">
        <w:t xml:space="preserve">Współpraca z krajami trzecimi </w:t>
      </w:r>
      <w:r w:rsidR="0018205A">
        <w:t>ma charakter dwustronny.</w:t>
      </w:r>
      <w:r w:rsidRPr="000423A9">
        <w:t xml:space="preserve"> W 2017 r. trwały prace nad zawarciem porozumienia o współpracy i wymianie informacji pomiędzy </w:t>
      </w:r>
      <w:r w:rsidR="00296174">
        <w:rPr>
          <w:color w:val="000000" w:themeColor="text1"/>
        </w:rPr>
        <w:t>PIP</w:t>
      </w:r>
      <w:r w:rsidR="00296174" w:rsidRPr="000423A9">
        <w:t xml:space="preserve"> </w:t>
      </w:r>
      <w:r w:rsidR="0018205A">
        <w:t>a</w:t>
      </w:r>
      <w:r w:rsidRPr="000423A9">
        <w:t xml:space="preserve"> Państwową Służbą d</w:t>
      </w:r>
      <w:r w:rsidR="0018205A">
        <w:t>o spraw</w:t>
      </w:r>
      <w:r w:rsidRPr="000423A9">
        <w:t xml:space="preserve"> Pracy Republiki Ukrainy. Celem porozumienia jest stworzenie mechanizmów wymiany informacji w sprawach związanych z wykonywaniem pracy na terytorium Polski przez obywateli Ukrainy.</w:t>
      </w:r>
    </w:p>
    <w:p w:rsidR="006A4A5E" w:rsidRPr="000423A9" w:rsidRDefault="006A4A5E" w:rsidP="00965F0C">
      <w:pPr>
        <w:jc w:val="both"/>
      </w:pPr>
      <w:r w:rsidRPr="000423A9">
        <w:t xml:space="preserve">Od 1 października 2015 r. </w:t>
      </w:r>
      <w:r w:rsidR="00296174">
        <w:rPr>
          <w:color w:val="000000" w:themeColor="text1"/>
        </w:rPr>
        <w:t>PIP</w:t>
      </w:r>
      <w:r w:rsidR="0018205A">
        <w:t>,</w:t>
      </w:r>
      <w:r w:rsidRPr="000423A9">
        <w:t xml:space="preserve"> jako partner M</w:t>
      </w:r>
      <w:r w:rsidR="00597ADC">
        <w:t>SWiA</w:t>
      </w:r>
      <w:r w:rsidRPr="000423A9">
        <w:t xml:space="preserve"> oraz Międzynarodowej Organizacji ds. Migracji</w:t>
      </w:r>
      <w:r w:rsidR="0018205A">
        <w:t>,</w:t>
      </w:r>
      <w:r w:rsidRPr="000423A9">
        <w:t xml:space="preserve"> realizuje projekt „Migrant.Info – wsparcie dla migrantów oraz ich wprowadzenie w społeczeństwo polskie”.</w:t>
      </w:r>
      <w:r w:rsidR="0018205A">
        <w:t xml:space="preserve"> </w:t>
      </w:r>
      <w:r w:rsidRPr="000423A9">
        <w:t xml:space="preserve">W ramach </w:t>
      </w:r>
      <w:r w:rsidR="0018205A">
        <w:t>tego</w:t>
      </w:r>
      <w:r w:rsidRPr="000423A9">
        <w:t xml:space="preserve"> projektu eksperci PIP służą wsparciem merytorycznym konsultantom infolinii działającej w biurze IOM w Warszawie, którzy udzielają porad cudzoziemcom (w tym z grupy docelowej Funduszu FAMI) w sprawach dotyczących legalności zatrudnienia i działań kontrolnych PIP realizowanych w stosunku do cudzoziemców świadczących pracę na terenie Polski.</w:t>
      </w:r>
    </w:p>
    <w:p w:rsidR="006A4A5E" w:rsidRPr="000423A9" w:rsidRDefault="006A4A5E" w:rsidP="00965F0C">
      <w:pPr>
        <w:jc w:val="both"/>
      </w:pPr>
      <w:r w:rsidRPr="000423A9">
        <w:t>Problematyka pracowników ukraińskich w Polsce była przedmiotem spotkań i seminariów organizowanych w latach 2016-2017 przez biuro R</w:t>
      </w:r>
      <w:r w:rsidR="00597ADC">
        <w:t>PO</w:t>
      </w:r>
      <w:r w:rsidRPr="000423A9">
        <w:t>, Związek Zawodowy Pracowników Ukraińskich oraz organizacje trzeciego sektora</w:t>
      </w:r>
      <w:r w:rsidR="00240DD8">
        <w:t>, na przykład</w:t>
      </w:r>
      <w:r w:rsidRPr="000423A9">
        <w:t xml:space="preserve"> fundację „Nasz Wybór”</w:t>
      </w:r>
      <w:r w:rsidR="0018205A">
        <w:t xml:space="preserve">. W spotkaniach </w:t>
      </w:r>
      <w:r w:rsidRPr="000423A9">
        <w:t>uczestniczyli także eksperci PIP.</w:t>
      </w:r>
    </w:p>
    <w:p w:rsidR="00A04B34" w:rsidRDefault="00A04B34" w:rsidP="00965F0C">
      <w:pPr>
        <w:pStyle w:val="NormalnyWeb"/>
        <w:spacing w:before="0" w:beforeAutospacing="0" w:after="0" w:afterAutospacing="0"/>
        <w:jc w:val="both"/>
        <w:rPr>
          <w:b/>
          <w:bCs/>
          <w:smallCaps/>
          <w:color w:val="000000" w:themeColor="text1"/>
        </w:rPr>
      </w:pPr>
    </w:p>
    <w:p w:rsidR="008D2ED0" w:rsidRPr="00E63AC5" w:rsidRDefault="005A0A80" w:rsidP="00965F0C">
      <w:pPr>
        <w:pStyle w:val="NormalnyWeb"/>
        <w:spacing w:before="0" w:beforeAutospacing="0" w:after="0" w:afterAutospacing="0"/>
        <w:jc w:val="both"/>
        <w:rPr>
          <w:b/>
          <w:bCs/>
          <w:smallCaps/>
          <w:color w:val="000000" w:themeColor="text1"/>
        </w:rPr>
      </w:pPr>
      <w:r w:rsidRPr="00E63AC5">
        <w:rPr>
          <w:b/>
          <w:bCs/>
          <w:smallCaps/>
          <w:color w:val="000000" w:themeColor="text1"/>
        </w:rPr>
        <w:t>Pytania dodatkowe</w:t>
      </w:r>
    </w:p>
    <w:p w:rsidR="00AA2E62" w:rsidRPr="00E63AC5" w:rsidRDefault="00AA2E62" w:rsidP="00965F0C">
      <w:pPr>
        <w:pStyle w:val="NormalnyWeb"/>
        <w:spacing w:before="0" w:beforeAutospacing="0" w:after="0" w:afterAutospacing="0"/>
        <w:jc w:val="both"/>
        <w:rPr>
          <w:b/>
          <w:bCs/>
          <w:smallCaps/>
          <w:color w:val="000000" w:themeColor="text1"/>
        </w:rPr>
      </w:pPr>
    </w:p>
    <w:p w:rsidR="005A0A80" w:rsidRDefault="005A0A80" w:rsidP="00965F0C">
      <w:pPr>
        <w:jc w:val="both"/>
        <w:rPr>
          <w:color w:val="000000" w:themeColor="text1"/>
          <w:shd w:val="clear" w:color="auto" w:fill="FFFFFF"/>
        </w:rPr>
      </w:pPr>
      <w:r w:rsidRPr="00E63AC5">
        <w:rPr>
          <w:b/>
          <w:color w:val="000000" w:themeColor="text1"/>
          <w:shd w:val="clear" w:color="auto" w:fill="FFFFFF"/>
        </w:rPr>
        <w:t xml:space="preserve">1/ </w:t>
      </w:r>
      <w:r w:rsidRPr="008C5FAF">
        <w:rPr>
          <w:b/>
          <w:color w:val="000000" w:themeColor="text1"/>
          <w:shd w:val="clear" w:color="auto" w:fill="FFFFFF"/>
        </w:rPr>
        <w:t>Czy prowadzona jest współpraca między służbami socjalnymi w dziedzinach innych niż zatrudnienie, na przykład dotycząca spraw rodzinnych</w:t>
      </w:r>
      <w:r w:rsidR="00663E69" w:rsidRPr="008C5FAF">
        <w:rPr>
          <w:b/>
          <w:color w:val="000000" w:themeColor="text1"/>
          <w:shd w:val="clear" w:color="auto" w:fill="FFFFFF"/>
        </w:rPr>
        <w:t xml:space="preserve"> pracowników migrujących</w:t>
      </w:r>
      <w:r w:rsidRPr="008C5FAF">
        <w:rPr>
          <w:b/>
          <w:color w:val="000000" w:themeColor="text1"/>
          <w:shd w:val="clear" w:color="auto" w:fill="FFFFFF"/>
        </w:rPr>
        <w:t>.</w:t>
      </w:r>
    </w:p>
    <w:p w:rsidR="00635993" w:rsidRDefault="00635993" w:rsidP="00965F0C">
      <w:pPr>
        <w:jc w:val="both"/>
        <w:rPr>
          <w:color w:val="000000" w:themeColor="text1"/>
          <w:shd w:val="clear" w:color="auto" w:fill="FFFFFF"/>
        </w:rPr>
      </w:pPr>
      <w:r>
        <w:rPr>
          <w:color w:val="000000" w:themeColor="text1"/>
          <w:shd w:val="clear" w:color="auto" w:fill="FFFFFF"/>
        </w:rPr>
        <w:t xml:space="preserve">oraz </w:t>
      </w:r>
    </w:p>
    <w:p w:rsidR="00635993" w:rsidRDefault="00635993" w:rsidP="00635993">
      <w:pPr>
        <w:jc w:val="both"/>
        <w:rPr>
          <w:color w:val="000000" w:themeColor="text1"/>
          <w:shd w:val="clear" w:color="auto" w:fill="FFFFFF"/>
        </w:rPr>
      </w:pPr>
      <w:r w:rsidRPr="00E63AC5">
        <w:rPr>
          <w:b/>
          <w:color w:val="000000" w:themeColor="text1"/>
          <w:shd w:val="clear" w:color="auto" w:fill="FFFFFF"/>
        </w:rPr>
        <w:t>2/</w:t>
      </w:r>
      <w:r w:rsidRPr="00E63AC5">
        <w:rPr>
          <w:color w:val="000000" w:themeColor="text1"/>
          <w:shd w:val="clear" w:color="auto" w:fill="FFFFFF"/>
        </w:rPr>
        <w:t xml:space="preserve"> </w:t>
      </w:r>
      <w:r w:rsidRPr="009528E2">
        <w:rPr>
          <w:b/>
          <w:color w:val="000000" w:themeColor="text1"/>
          <w:shd w:val="clear" w:color="auto" w:fill="FFFFFF"/>
        </w:rPr>
        <w:t>Pełny i aktualny opis kontaktów i wymiany informacji między służbami socjalnymi Polski a krajami emigracji lub imigracji</w:t>
      </w:r>
    </w:p>
    <w:p w:rsidR="008C5FAF" w:rsidRPr="00E63AC5" w:rsidRDefault="008C5FAF" w:rsidP="00965F0C">
      <w:pPr>
        <w:jc w:val="both"/>
        <w:rPr>
          <w:color w:val="000000" w:themeColor="text1"/>
          <w:shd w:val="clear" w:color="auto" w:fill="FFFFFF"/>
        </w:rPr>
      </w:pPr>
      <w:r>
        <w:rPr>
          <w:color w:val="000000" w:themeColor="text1"/>
          <w:shd w:val="clear" w:color="auto" w:fill="FFFFFF"/>
        </w:rPr>
        <w:t xml:space="preserve">Zważywszy </w:t>
      </w:r>
      <w:r>
        <w:rPr>
          <w:bCs/>
          <w:color w:val="000000" w:themeColor="text1"/>
        </w:rPr>
        <w:t xml:space="preserve">ograniczoną skalę emigracji i imigracji oraz ograniczoną skalę łączenia rodzin pracowników migrujących, nie ma potrzeby podejmowania stałej współpracy </w:t>
      </w:r>
      <w:r w:rsidR="00FC3D6C">
        <w:rPr>
          <w:bCs/>
          <w:color w:val="000000" w:themeColor="text1"/>
        </w:rPr>
        <w:t xml:space="preserve">w tym zakresie </w:t>
      </w:r>
      <w:r>
        <w:rPr>
          <w:bCs/>
          <w:color w:val="000000" w:themeColor="text1"/>
        </w:rPr>
        <w:t xml:space="preserve">z </w:t>
      </w:r>
      <w:r>
        <w:rPr>
          <w:bCs/>
          <w:color w:val="000000" w:themeColor="text1"/>
        </w:rPr>
        <w:lastRenderedPageBreak/>
        <w:t xml:space="preserve">innymi państwami. W razie potrzeby </w:t>
      </w:r>
      <w:r w:rsidR="0004145E">
        <w:rPr>
          <w:bCs/>
          <w:color w:val="000000" w:themeColor="text1"/>
        </w:rPr>
        <w:t xml:space="preserve">indywidualne </w:t>
      </w:r>
      <w:r>
        <w:rPr>
          <w:bCs/>
          <w:color w:val="000000" w:themeColor="text1"/>
        </w:rPr>
        <w:t xml:space="preserve">sprawy </w:t>
      </w:r>
      <w:r w:rsidR="00AC7278">
        <w:rPr>
          <w:bCs/>
          <w:color w:val="000000" w:themeColor="text1"/>
        </w:rPr>
        <w:t xml:space="preserve">rozwiązywane są w ramach </w:t>
      </w:r>
      <w:r w:rsidR="009528E2">
        <w:rPr>
          <w:bCs/>
          <w:color w:val="000000" w:themeColor="text1"/>
        </w:rPr>
        <w:t xml:space="preserve">doraźnej </w:t>
      </w:r>
      <w:r w:rsidR="0004145E">
        <w:rPr>
          <w:bCs/>
          <w:color w:val="000000" w:themeColor="text1"/>
        </w:rPr>
        <w:t xml:space="preserve">dwustronnej </w:t>
      </w:r>
      <w:r w:rsidR="00AC7278">
        <w:rPr>
          <w:bCs/>
          <w:color w:val="000000" w:themeColor="text1"/>
        </w:rPr>
        <w:t>współpracy konsularne</w:t>
      </w:r>
      <w:r w:rsidR="00635993">
        <w:rPr>
          <w:bCs/>
          <w:color w:val="000000" w:themeColor="text1"/>
        </w:rPr>
        <w:t>j</w:t>
      </w:r>
      <w:r w:rsidR="00945391">
        <w:rPr>
          <w:bCs/>
          <w:color w:val="000000" w:themeColor="text1"/>
        </w:rPr>
        <w:t>,</w:t>
      </w:r>
      <w:r w:rsidR="0004145E">
        <w:rPr>
          <w:bCs/>
          <w:color w:val="000000" w:themeColor="text1"/>
        </w:rPr>
        <w:t xml:space="preserve"> wymiarów sprawiedliwości</w:t>
      </w:r>
      <w:r w:rsidR="00945391">
        <w:rPr>
          <w:bCs/>
          <w:color w:val="000000" w:themeColor="text1"/>
        </w:rPr>
        <w:t xml:space="preserve"> i systemów </w:t>
      </w:r>
      <w:r w:rsidR="006649FD">
        <w:rPr>
          <w:bCs/>
          <w:color w:val="000000" w:themeColor="text1"/>
        </w:rPr>
        <w:t xml:space="preserve">zabezpieczenia </w:t>
      </w:r>
      <w:r w:rsidR="00945391">
        <w:rPr>
          <w:bCs/>
          <w:color w:val="000000" w:themeColor="text1"/>
        </w:rPr>
        <w:t>społeczne</w:t>
      </w:r>
      <w:r w:rsidR="006649FD">
        <w:rPr>
          <w:bCs/>
          <w:color w:val="000000" w:themeColor="text1"/>
        </w:rPr>
        <w:t>go</w:t>
      </w:r>
      <w:r w:rsidR="0004145E">
        <w:rPr>
          <w:bCs/>
          <w:color w:val="000000" w:themeColor="text1"/>
        </w:rPr>
        <w:t>.</w:t>
      </w:r>
    </w:p>
    <w:p w:rsidR="00CE2D98" w:rsidRPr="00296174" w:rsidRDefault="00296174" w:rsidP="00CE2D98">
      <w:pPr>
        <w:jc w:val="both"/>
        <w:rPr>
          <w:bCs/>
          <w:color w:val="000000" w:themeColor="text1"/>
        </w:rPr>
      </w:pPr>
      <w:r w:rsidRPr="00296174">
        <w:rPr>
          <w:bCs/>
          <w:color w:val="000000" w:themeColor="text1"/>
        </w:rPr>
        <w:t>Ś</w:t>
      </w:r>
      <w:r w:rsidR="00CE2D98" w:rsidRPr="00296174">
        <w:rPr>
          <w:bCs/>
          <w:color w:val="000000" w:themeColor="text1"/>
        </w:rPr>
        <w:t xml:space="preserve">wiadczenia </w:t>
      </w:r>
      <w:r w:rsidRPr="00296174">
        <w:rPr>
          <w:bCs/>
          <w:color w:val="000000" w:themeColor="text1"/>
        </w:rPr>
        <w:t xml:space="preserve">rodzinne </w:t>
      </w:r>
      <w:r w:rsidR="002F255A">
        <w:rPr>
          <w:bCs/>
          <w:color w:val="000000" w:themeColor="text1"/>
        </w:rPr>
        <w:t xml:space="preserve">i wychowawcze </w:t>
      </w:r>
      <w:r w:rsidR="00FC3D6C">
        <w:rPr>
          <w:bCs/>
          <w:color w:val="000000" w:themeColor="text1"/>
        </w:rPr>
        <w:t xml:space="preserve">podlegają, w ramach UE, </w:t>
      </w:r>
      <w:r w:rsidR="00CE2D98" w:rsidRPr="00296174">
        <w:rPr>
          <w:bCs/>
          <w:color w:val="000000" w:themeColor="text1"/>
        </w:rPr>
        <w:t xml:space="preserve">koordynacji systemów zabezpieczenia społecznego, a w pozostałych przypadkach konieczne są umowy </w:t>
      </w:r>
      <w:r w:rsidRPr="00296174">
        <w:rPr>
          <w:bCs/>
          <w:color w:val="000000" w:themeColor="text1"/>
        </w:rPr>
        <w:t>dwustronne</w:t>
      </w:r>
      <w:r w:rsidR="00CE2D98" w:rsidRPr="00296174">
        <w:rPr>
          <w:bCs/>
          <w:color w:val="000000" w:themeColor="text1"/>
        </w:rPr>
        <w:t xml:space="preserve"> pomiędzy zainteresowanymi państwami.</w:t>
      </w:r>
    </w:p>
    <w:p w:rsidR="00CE2D98" w:rsidRPr="00E63AC5" w:rsidRDefault="00CE2D98" w:rsidP="00965F0C">
      <w:pPr>
        <w:jc w:val="both"/>
        <w:rPr>
          <w:b/>
          <w:color w:val="000000" w:themeColor="text1"/>
          <w:shd w:val="clear" w:color="auto" w:fill="FFFFFF"/>
        </w:rPr>
      </w:pPr>
    </w:p>
    <w:p w:rsidR="003355C6" w:rsidRPr="00E63AC5" w:rsidRDefault="008D2ED0" w:rsidP="00965F0C">
      <w:pPr>
        <w:tabs>
          <w:tab w:val="right" w:pos="284"/>
          <w:tab w:val="left" w:pos="408"/>
        </w:tabs>
        <w:jc w:val="both"/>
        <w:rPr>
          <w:color w:val="000000" w:themeColor="text1"/>
        </w:rPr>
      </w:pPr>
      <w:r w:rsidRPr="00E63AC5">
        <w:rPr>
          <w:b/>
          <w:smallCaps/>
          <w:color w:val="000000" w:themeColor="text1"/>
        </w:rPr>
        <w:t>Artykuł 19 ustęp 4</w:t>
      </w:r>
      <w:r w:rsidR="004E1755" w:rsidRPr="00E63AC5">
        <w:rPr>
          <w:b/>
          <w:color w:val="000000" w:themeColor="text1"/>
        </w:rPr>
        <w:t xml:space="preserve"> </w:t>
      </w:r>
      <w:r w:rsidR="003355C6" w:rsidRPr="00E63AC5">
        <w:rPr>
          <w:b/>
          <w:color w:val="000000" w:themeColor="text1"/>
        </w:rPr>
        <w:t xml:space="preserve">- </w:t>
      </w:r>
      <w:r w:rsidR="003355C6" w:rsidRPr="00E63AC5">
        <w:rPr>
          <w:color w:val="000000" w:themeColor="text1"/>
        </w:rPr>
        <w:t>zapewnić takim pracownikom, przebywającym legalnie na ich terytoriach, tak dalece jak reguluje to ustawodawstwo lub podlega kontroli władz administracyjnych, traktowanie nie mniej korzystne niż własnych obywateli w zakresie następujących spraw:</w:t>
      </w:r>
    </w:p>
    <w:p w:rsidR="003355C6" w:rsidRPr="00E63AC5" w:rsidRDefault="003355C6" w:rsidP="00965F0C">
      <w:pPr>
        <w:tabs>
          <w:tab w:val="left" w:pos="680"/>
        </w:tabs>
        <w:jc w:val="both"/>
        <w:rPr>
          <w:color w:val="000000" w:themeColor="text1"/>
        </w:rPr>
      </w:pPr>
      <w:r w:rsidRPr="00E63AC5">
        <w:rPr>
          <w:color w:val="000000" w:themeColor="text1"/>
        </w:rPr>
        <w:t>a) wynagradzania oraz innych warunków zatrudnienia i pracy</w:t>
      </w:r>
    </w:p>
    <w:p w:rsidR="003355C6" w:rsidRPr="00E63AC5" w:rsidRDefault="003355C6" w:rsidP="00965F0C">
      <w:pPr>
        <w:tabs>
          <w:tab w:val="left" w:pos="680"/>
        </w:tabs>
        <w:jc w:val="both"/>
        <w:rPr>
          <w:color w:val="000000" w:themeColor="text1"/>
        </w:rPr>
      </w:pPr>
      <w:r w:rsidRPr="00E63AC5">
        <w:rPr>
          <w:color w:val="000000" w:themeColor="text1"/>
        </w:rPr>
        <w:t>b) członkostwa w związkach zawodowych oraz korzystania z dobrodziejstw rokowań zbiorowych</w:t>
      </w:r>
    </w:p>
    <w:p w:rsidR="008D2ED0" w:rsidRPr="00E63AC5" w:rsidRDefault="003355C6" w:rsidP="00965F0C">
      <w:pPr>
        <w:pStyle w:val="NormalnyWeb"/>
        <w:spacing w:before="0" w:beforeAutospacing="0" w:after="0" w:afterAutospacing="0"/>
        <w:jc w:val="both"/>
        <w:rPr>
          <w:b/>
          <w:color w:val="000000" w:themeColor="text1"/>
        </w:rPr>
      </w:pPr>
      <w:r w:rsidRPr="00E63AC5">
        <w:rPr>
          <w:color w:val="000000" w:themeColor="text1"/>
        </w:rPr>
        <w:t>c) zakwaterowania</w:t>
      </w:r>
    </w:p>
    <w:p w:rsidR="008D2ED0" w:rsidRPr="00E63AC5" w:rsidRDefault="008D2ED0" w:rsidP="00965F0C">
      <w:pPr>
        <w:pStyle w:val="NormalnyWeb"/>
        <w:spacing w:before="0" w:beforeAutospacing="0" w:after="0" w:afterAutospacing="0"/>
        <w:jc w:val="both"/>
        <w:rPr>
          <w:b/>
          <w:bCs/>
          <w:i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iCs/>
          <w:color w:val="000000" w:themeColor="text1"/>
        </w:rPr>
        <w:t>1) Ogólne ramy prawne.</w:t>
      </w:r>
      <w:r w:rsidRPr="00E63AC5">
        <w:rPr>
          <w:b/>
          <w:bCs/>
          <w:color w:val="000000" w:themeColor="text1"/>
        </w:rPr>
        <w:t xml:space="preserve"> Rodzaj, prze</w:t>
      </w:r>
      <w:r w:rsidR="00663E69" w:rsidRPr="00E63AC5">
        <w:rPr>
          <w:b/>
          <w:bCs/>
          <w:color w:val="000000" w:themeColor="text1"/>
        </w:rPr>
        <w:t>słanki i zakres wszelkich zmian</w:t>
      </w:r>
    </w:p>
    <w:p w:rsidR="009B6084" w:rsidRPr="00CD092E" w:rsidRDefault="009B6084" w:rsidP="00965F0C">
      <w:pPr>
        <w:pStyle w:val="NormalnyWeb"/>
        <w:spacing w:before="0" w:beforeAutospacing="0" w:after="0" w:afterAutospacing="0"/>
        <w:jc w:val="both"/>
        <w:rPr>
          <w:bCs/>
          <w:color w:val="000000" w:themeColor="text1"/>
        </w:rPr>
      </w:pPr>
      <w:r w:rsidRPr="00CD092E">
        <w:rPr>
          <w:bCs/>
          <w:color w:val="000000" w:themeColor="text1"/>
        </w:rPr>
        <w:t xml:space="preserve">oraz </w:t>
      </w:r>
    </w:p>
    <w:p w:rsidR="009B6084" w:rsidRPr="00E63AC5" w:rsidRDefault="009B6084" w:rsidP="00965F0C">
      <w:pPr>
        <w:pStyle w:val="NormalnyWeb"/>
        <w:spacing w:before="0" w:beforeAutospacing="0" w:after="0" w:afterAutospacing="0"/>
        <w:jc w:val="both"/>
        <w:rPr>
          <w:b/>
          <w:bCs/>
          <w:color w:val="000000" w:themeColor="text1"/>
        </w:rPr>
      </w:pPr>
      <w:r w:rsidRPr="00E63AC5">
        <w:rPr>
          <w:b/>
          <w:bCs/>
          <w:color w:val="000000" w:themeColor="text1"/>
        </w:rPr>
        <w:t>2) Środki (zarządzenia administracyjne, programy, plany działań, projekty itp.) podjęte w celu realizacji przepisów prawa</w:t>
      </w:r>
    </w:p>
    <w:p w:rsidR="00730B01" w:rsidRPr="00E63AC5" w:rsidRDefault="00730B01" w:rsidP="00965F0C">
      <w:pPr>
        <w:pStyle w:val="NormalnyWeb"/>
        <w:spacing w:before="0" w:beforeAutospacing="0" w:after="0" w:afterAutospacing="0"/>
        <w:jc w:val="both"/>
        <w:rPr>
          <w:bCs/>
          <w:color w:val="000000" w:themeColor="text1"/>
        </w:rPr>
      </w:pPr>
      <w:r w:rsidRPr="00E63AC5">
        <w:rPr>
          <w:bCs/>
          <w:color w:val="000000" w:themeColor="text1"/>
        </w:rPr>
        <w:t xml:space="preserve">W okresie objętym sprawozdaniem nie zostały przeprowadzone zmiany prawa </w:t>
      </w:r>
      <w:r>
        <w:rPr>
          <w:bCs/>
          <w:color w:val="000000" w:themeColor="text1"/>
        </w:rPr>
        <w:t xml:space="preserve">pracy </w:t>
      </w:r>
      <w:r w:rsidRPr="00E63AC5">
        <w:rPr>
          <w:bCs/>
          <w:color w:val="000000" w:themeColor="text1"/>
        </w:rPr>
        <w:t xml:space="preserve">w </w:t>
      </w:r>
      <w:r>
        <w:rPr>
          <w:bCs/>
          <w:color w:val="000000" w:themeColor="text1"/>
        </w:rPr>
        <w:t>części dotyczącej zakazu dyskryminacji</w:t>
      </w:r>
      <w:r w:rsidRPr="00E63AC5">
        <w:rPr>
          <w:bCs/>
          <w:color w:val="000000" w:themeColor="text1"/>
        </w:rPr>
        <w:t>.</w:t>
      </w:r>
    </w:p>
    <w:p w:rsidR="000F2C63" w:rsidRPr="000423A9" w:rsidRDefault="000F2C63" w:rsidP="00965F0C">
      <w:pPr>
        <w:jc w:val="both"/>
      </w:pPr>
      <w:r w:rsidRPr="000423A9">
        <w:t xml:space="preserve">Kodeks pracy nie różnicuje sytuacji pracowników, w zależności od obywatelstwa. Pracodawca ma jednakowe obowiązki w zakresie zapewnienia odpowiednich warunków zatrudnienia zarówno w stosunku do pracowników – obywateli polskich jak i cudzoziemców. </w:t>
      </w:r>
      <w:r w:rsidR="0001386B">
        <w:t>R</w:t>
      </w:r>
      <w:r w:rsidRPr="000423A9">
        <w:t xml:space="preserve">óżnicowanie przez niego sytuacji osób zatrudnionych ze względu na narodowość lub pochodzenie etniczne może stanowić przejaw nierównego traktowania lub dyskryminacji, co jest praktyką niedozwoloną. </w:t>
      </w:r>
      <w:r w:rsidR="0072118A">
        <w:t xml:space="preserve">Uciekanie się do niej </w:t>
      </w:r>
      <w:r w:rsidRPr="000423A9">
        <w:t>może być podstawą do dochodzenia od pracodawcy stosownego odszkodowania na drodze postępowania sądowego.</w:t>
      </w:r>
    </w:p>
    <w:p w:rsidR="006857FE" w:rsidRPr="00E63AC5" w:rsidRDefault="006857FE" w:rsidP="00965F0C">
      <w:pPr>
        <w:pStyle w:val="NormalnyWeb"/>
        <w:spacing w:before="0" w:beforeAutospacing="0" w:after="0" w:afterAutospacing="0"/>
        <w:jc w:val="both"/>
        <w:rPr>
          <w:bCs/>
          <w:color w:val="000000" w:themeColor="text1"/>
        </w:rPr>
      </w:pPr>
      <w:r w:rsidRPr="00E63AC5">
        <w:rPr>
          <w:bCs/>
          <w:color w:val="000000" w:themeColor="text1"/>
        </w:rPr>
        <w:t xml:space="preserve">Zgodnie z </w:t>
      </w:r>
      <w:r w:rsidRPr="00E63AC5">
        <w:rPr>
          <w:color w:val="000000" w:themeColor="text1"/>
          <w:sz w:val="23"/>
          <w:szCs w:val="23"/>
        </w:rPr>
        <w:t>ustawą o promocji zatrudnienia i instytucjach rynku pracy j</w:t>
      </w:r>
      <w:r w:rsidRPr="00E63AC5">
        <w:rPr>
          <w:bCs/>
          <w:color w:val="000000" w:themeColor="text1"/>
        </w:rPr>
        <w:t xml:space="preserve">edną z przesłanek wydania zezwolenia na pracę cudzoziemca u polskiego pracodawcy jest, by pracodawca zadeklarował wynagrodzenie w wysokości nie niższej niż wynagrodzenie dla pracowników wykonujących porównywalną pracę. </w:t>
      </w:r>
      <w:r w:rsidR="003E1AF2">
        <w:rPr>
          <w:bCs/>
          <w:color w:val="000000" w:themeColor="text1"/>
        </w:rPr>
        <w:t>W</w:t>
      </w:r>
      <w:r w:rsidRPr="00E63AC5">
        <w:rPr>
          <w:bCs/>
          <w:color w:val="000000" w:themeColor="text1"/>
        </w:rPr>
        <w:t xml:space="preserve">ysokość wynagrodzenia jest określana w zezwoleniu na pracę. Pracodawca jest obowiązany wypłacać wynagrodzenie przynajmniej w takiej wysokości, a w razie naruszenia tego obowiązku </w:t>
      </w:r>
      <w:r w:rsidR="0072118A" w:rsidRPr="00E63AC5">
        <w:rPr>
          <w:bCs/>
          <w:color w:val="000000" w:themeColor="text1"/>
        </w:rPr>
        <w:t xml:space="preserve">obowiązany </w:t>
      </w:r>
      <w:r w:rsidRPr="00E63AC5">
        <w:rPr>
          <w:bCs/>
          <w:color w:val="000000" w:themeColor="text1"/>
        </w:rPr>
        <w:t xml:space="preserve">jest do zapłaty zaległych kwot. Powierzenie pracy na innych warunkach niż przewidziane w zezwoleniu na pracę </w:t>
      </w:r>
      <w:r w:rsidR="0072118A" w:rsidRPr="00E63AC5">
        <w:rPr>
          <w:bCs/>
          <w:color w:val="000000" w:themeColor="text1"/>
        </w:rPr>
        <w:t xml:space="preserve">traktowane </w:t>
      </w:r>
      <w:r w:rsidRPr="00E63AC5">
        <w:rPr>
          <w:bCs/>
          <w:color w:val="000000" w:themeColor="text1"/>
        </w:rPr>
        <w:t xml:space="preserve">jest jako powierzenie nielegalnego wykonywania pracy, za co odpowiedzialność ponosi </w:t>
      </w:r>
      <w:r w:rsidR="003E1AF2">
        <w:rPr>
          <w:bCs/>
          <w:color w:val="000000" w:themeColor="text1"/>
        </w:rPr>
        <w:t>pracodawca.</w:t>
      </w:r>
    </w:p>
    <w:p w:rsidR="006857FE" w:rsidRPr="00E63AC5" w:rsidRDefault="006857FE" w:rsidP="00965F0C">
      <w:pPr>
        <w:pStyle w:val="NormalnyWeb"/>
        <w:spacing w:before="0" w:beforeAutospacing="0" w:after="0" w:afterAutospacing="0"/>
        <w:jc w:val="both"/>
        <w:rPr>
          <w:bCs/>
          <w:color w:val="000000" w:themeColor="text1"/>
        </w:rPr>
      </w:pPr>
    </w:p>
    <w:p w:rsidR="00ED5DD7" w:rsidRPr="00E63AC5" w:rsidRDefault="0001386B" w:rsidP="00965F0C">
      <w:pPr>
        <w:pStyle w:val="NormalnyWeb"/>
        <w:spacing w:before="0" w:beforeAutospacing="0" w:after="0" w:afterAutospacing="0"/>
        <w:jc w:val="both"/>
        <w:rPr>
          <w:bCs/>
          <w:color w:val="000000" w:themeColor="text1"/>
        </w:rPr>
      </w:pPr>
      <w:r>
        <w:rPr>
          <w:bCs/>
          <w:color w:val="000000" w:themeColor="text1"/>
        </w:rPr>
        <w:t>U</w:t>
      </w:r>
      <w:r w:rsidR="00ED5DD7" w:rsidRPr="00E63AC5">
        <w:rPr>
          <w:bCs/>
          <w:color w:val="000000" w:themeColor="text1"/>
        </w:rPr>
        <w:t>stawa o delegowaniu pracowników w ramach świadczenia usług</w:t>
      </w:r>
      <w:r w:rsidR="00730B01">
        <w:rPr>
          <w:bCs/>
          <w:color w:val="000000" w:themeColor="text1"/>
        </w:rPr>
        <w:t xml:space="preserve"> </w:t>
      </w:r>
      <w:r w:rsidR="00ED5DD7" w:rsidRPr="00E63AC5">
        <w:rPr>
          <w:bCs/>
          <w:color w:val="000000" w:themeColor="text1"/>
        </w:rPr>
        <w:t>dotyczy</w:t>
      </w:r>
      <w:r w:rsidR="003E1AF2">
        <w:rPr>
          <w:bCs/>
          <w:color w:val="000000" w:themeColor="text1"/>
        </w:rPr>
        <w:t>, między innymi,</w:t>
      </w:r>
      <w:r w:rsidR="00ED5DD7" w:rsidRPr="00E63AC5">
        <w:rPr>
          <w:bCs/>
          <w:color w:val="000000" w:themeColor="text1"/>
        </w:rPr>
        <w:t xml:space="preserve"> pracowników delegowanych na </w:t>
      </w:r>
      <w:r w:rsidR="00D74B78">
        <w:rPr>
          <w:bCs/>
          <w:color w:val="000000" w:themeColor="text1"/>
        </w:rPr>
        <w:t>terytorium</w:t>
      </w:r>
      <w:r w:rsidR="001F3132">
        <w:rPr>
          <w:bCs/>
          <w:color w:val="000000" w:themeColor="text1"/>
        </w:rPr>
        <w:t xml:space="preserve"> R</w:t>
      </w:r>
      <w:r w:rsidR="00597ADC">
        <w:rPr>
          <w:bCs/>
          <w:color w:val="000000" w:themeColor="text1"/>
        </w:rPr>
        <w:t>P</w:t>
      </w:r>
      <w:r w:rsidR="003E1AF2">
        <w:rPr>
          <w:bCs/>
          <w:color w:val="000000" w:themeColor="text1"/>
        </w:rPr>
        <w:t xml:space="preserve"> (</w:t>
      </w:r>
      <w:r w:rsidR="00ED5DD7" w:rsidRPr="00E63AC5">
        <w:rPr>
          <w:bCs/>
          <w:color w:val="000000" w:themeColor="text1"/>
        </w:rPr>
        <w:t xml:space="preserve">pracowników zatrudnionych w innym państwie członkowskim, tymczasowo skierowanych do pracy na </w:t>
      </w:r>
      <w:r w:rsidR="00D74B78">
        <w:rPr>
          <w:bCs/>
          <w:color w:val="000000" w:themeColor="text1"/>
        </w:rPr>
        <w:t>terytorium</w:t>
      </w:r>
      <w:r w:rsidR="001F3132">
        <w:rPr>
          <w:bCs/>
          <w:color w:val="000000" w:themeColor="text1"/>
        </w:rPr>
        <w:t xml:space="preserve"> R</w:t>
      </w:r>
      <w:r w:rsidR="00597ADC">
        <w:rPr>
          <w:bCs/>
          <w:color w:val="000000" w:themeColor="text1"/>
        </w:rPr>
        <w:t>P</w:t>
      </w:r>
      <w:r w:rsidR="00ED5DD7" w:rsidRPr="00E63AC5">
        <w:rPr>
          <w:bCs/>
          <w:color w:val="000000" w:themeColor="text1"/>
        </w:rPr>
        <w:t xml:space="preserve"> przez pracodawcę mającego siedzibę oraz prowadzącego znaczną działalność gospodarczą w innym państwie członkowskim</w:t>
      </w:r>
      <w:r w:rsidR="003E1AF2">
        <w:rPr>
          <w:bCs/>
          <w:color w:val="000000" w:themeColor="text1"/>
        </w:rPr>
        <w:t>)</w:t>
      </w:r>
      <w:r w:rsidR="00ED5DD7" w:rsidRPr="00E63AC5">
        <w:rPr>
          <w:bCs/>
          <w:color w:val="000000" w:themeColor="text1"/>
        </w:rPr>
        <w:t>:</w:t>
      </w:r>
    </w:p>
    <w:p w:rsidR="00ED5DD7" w:rsidRPr="00E63AC5" w:rsidRDefault="00ED5DD7" w:rsidP="00965F0C">
      <w:pPr>
        <w:pStyle w:val="NormalnyWeb"/>
        <w:numPr>
          <w:ilvl w:val="0"/>
          <w:numId w:val="21"/>
        </w:numPr>
        <w:spacing w:before="0" w:beforeAutospacing="0" w:after="0" w:afterAutospacing="0"/>
        <w:ind w:left="357" w:hanging="357"/>
        <w:jc w:val="both"/>
        <w:rPr>
          <w:bCs/>
          <w:color w:val="000000" w:themeColor="text1"/>
        </w:rPr>
      </w:pPr>
      <w:r w:rsidRPr="00E63AC5">
        <w:rPr>
          <w:bCs/>
          <w:color w:val="000000" w:themeColor="text1"/>
        </w:rPr>
        <w:t xml:space="preserve">w związku z realizacją umowy zawartej przez tego pracodawcę z podmiotem prowadzącym działalność na </w:t>
      </w:r>
      <w:r w:rsidR="00D74B78">
        <w:rPr>
          <w:bCs/>
          <w:color w:val="000000" w:themeColor="text1"/>
        </w:rPr>
        <w:t>terytorium</w:t>
      </w:r>
      <w:r w:rsidR="001F3132">
        <w:rPr>
          <w:bCs/>
          <w:color w:val="000000" w:themeColor="text1"/>
        </w:rPr>
        <w:t xml:space="preserve"> R</w:t>
      </w:r>
      <w:r w:rsidR="00597ADC">
        <w:rPr>
          <w:bCs/>
          <w:color w:val="000000" w:themeColor="text1"/>
        </w:rPr>
        <w:t>P</w:t>
      </w:r>
      <w:r w:rsidRPr="00E63AC5">
        <w:rPr>
          <w:bCs/>
          <w:color w:val="000000" w:themeColor="text1"/>
        </w:rPr>
        <w:t>,</w:t>
      </w:r>
    </w:p>
    <w:p w:rsidR="00ED5DD7" w:rsidRPr="00E63AC5" w:rsidRDefault="00ED5DD7" w:rsidP="00965F0C">
      <w:pPr>
        <w:pStyle w:val="NormalnyWeb"/>
        <w:numPr>
          <w:ilvl w:val="0"/>
          <w:numId w:val="21"/>
        </w:numPr>
        <w:spacing w:before="0" w:beforeAutospacing="0" w:after="0" w:afterAutospacing="0"/>
        <w:ind w:left="357" w:hanging="357"/>
        <w:jc w:val="both"/>
        <w:rPr>
          <w:bCs/>
          <w:color w:val="000000" w:themeColor="text1"/>
        </w:rPr>
      </w:pPr>
      <w:r w:rsidRPr="00E63AC5">
        <w:rPr>
          <w:bCs/>
          <w:color w:val="000000" w:themeColor="text1"/>
        </w:rPr>
        <w:t xml:space="preserve">w oddziale lub przedsiębiorstwie należącym do grupy przedsiębiorstw, do której należy ten pracodawca, prowadzącym działalność na </w:t>
      </w:r>
      <w:r w:rsidR="00D74B78">
        <w:rPr>
          <w:bCs/>
          <w:color w:val="000000" w:themeColor="text1"/>
        </w:rPr>
        <w:t>terytorium</w:t>
      </w:r>
      <w:r w:rsidR="001F3132">
        <w:rPr>
          <w:bCs/>
          <w:color w:val="000000" w:themeColor="text1"/>
        </w:rPr>
        <w:t xml:space="preserve"> R</w:t>
      </w:r>
      <w:r w:rsidR="00597ADC">
        <w:rPr>
          <w:bCs/>
          <w:color w:val="000000" w:themeColor="text1"/>
        </w:rPr>
        <w:t>P</w:t>
      </w:r>
      <w:r w:rsidRPr="00E63AC5">
        <w:rPr>
          <w:bCs/>
          <w:color w:val="000000" w:themeColor="text1"/>
        </w:rPr>
        <w:t>,</w:t>
      </w:r>
    </w:p>
    <w:p w:rsidR="00ED5DD7" w:rsidRPr="00E63AC5" w:rsidRDefault="00ED5DD7" w:rsidP="00965F0C">
      <w:pPr>
        <w:pStyle w:val="NormalnyWeb"/>
        <w:numPr>
          <w:ilvl w:val="0"/>
          <w:numId w:val="21"/>
        </w:numPr>
        <w:spacing w:before="0" w:beforeAutospacing="0" w:after="0" w:afterAutospacing="0"/>
        <w:ind w:left="357" w:hanging="357"/>
        <w:jc w:val="both"/>
        <w:rPr>
          <w:bCs/>
          <w:color w:val="000000" w:themeColor="text1"/>
        </w:rPr>
      </w:pPr>
      <w:r w:rsidRPr="00E63AC5">
        <w:rPr>
          <w:bCs/>
          <w:color w:val="000000" w:themeColor="text1"/>
        </w:rPr>
        <w:t>jako agencja pracy tymczasowej.</w:t>
      </w:r>
    </w:p>
    <w:p w:rsidR="00ED5DD7" w:rsidRPr="00E63AC5" w:rsidRDefault="003E1AF2" w:rsidP="00965F0C">
      <w:pPr>
        <w:pStyle w:val="NormalnyWeb"/>
        <w:spacing w:before="0" w:beforeAutospacing="0" w:after="0" w:afterAutospacing="0"/>
        <w:jc w:val="both"/>
        <w:rPr>
          <w:bCs/>
          <w:color w:val="000000" w:themeColor="text1"/>
        </w:rPr>
      </w:pPr>
      <w:r>
        <w:rPr>
          <w:bCs/>
          <w:color w:val="000000" w:themeColor="text1"/>
        </w:rPr>
        <w:lastRenderedPageBreak/>
        <w:t>P</w:t>
      </w:r>
      <w:r w:rsidR="00ED5DD7" w:rsidRPr="00E63AC5">
        <w:rPr>
          <w:bCs/>
          <w:color w:val="000000" w:themeColor="text1"/>
        </w:rPr>
        <w:t xml:space="preserve">racodawca delegujący pracownika na </w:t>
      </w:r>
      <w:r w:rsidR="00D74B78">
        <w:rPr>
          <w:bCs/>
          <w:color w:val="000000" w:themeColor="text1"/>
        </w:rPr>
        <w:t>terytorium</w:t>
      </w:r>
      <w:r w:rsidR="001F3132">
        <w:rPr>
          <w:bCs/>
          <w:color w:val="000000" w:themeColor="text1"/>
        </w:rPr>
        <w:t xml:space="preserve"> R</w:t>
      </w:r>
      <w:r w:rsidR="00597ADC">
        <w:rPr>
          <w:bCs/>
          <w:color w:val="000000" w:themeColor="text1"/>
        </w:rPr>
        <w:t>P</w:t>
      </w:r>
      <w:r w:rsidR="00ED5DD7" w:rsidRPr="00E63AC5">
        <w:rPr>
          <w:bCs/>
          <w:color w:val="000000" w:themeColor="text1"/>
        </w:rPr>
        <w:t xml:space="preserve"> </w:t>
      </w:r>
      <w:r w:rsidRPr="00E63AC5">
        <w:rPr>
          <w:bCs/>
          <w:color w:val="000000" w:themeColor="text1"/>
        </w:rPr>
        <w:t xml:space="preserve">obowiązany </w:t>
      </w:r>
      <w:r w:rsidR="00ED5DD7" w:rsidRPr="00E63AC5">
        <w:rPr>
          <w:bCs/>
          <w:color w:val="000000" w:themeColor="text1"/>
        </w:rPr>
        <w:t xml:space="preserve">jest zapewnić </w:t>
      </w:r>
      <w:r w:rsidR="00730B01">
        <w:rPr>
          <w:bCs/>
          <w:color w:val="000000" w:themeColor="text1"/>
        </w:rPr>
        <w:t xml:space="preserve">mu </w:t>
      </w:r>
      <w:r w:rsidR="00ED5DD7" w:rsidRPr="00E63AC5">
        <w:rPr>
          <w:bCs/>
          <w:color w:val="000000" w:themeColor="text1"/>
        </w:rPr>
        <w:t>warunki zatrudnienia nie mniej korzystne niż wynikające z przepisów Kodeksu pracy oraz innych przepisów regulujących prawa i obowiązki pracowników. Warunki zatrudnienia dotyczą:</w:t>
      </w:r>
    </w:p>
    <w:p w:rsidR="00ED5DD7" w:rsidRPr="00E63AC5" w:rsidRDefault="00ED5DD7" w:rsidP="00965F0C">
      <w:pPr>
        <w:pStyle w:val="NormalnyWeb"/>
        <w:numPr>
          <w:ilvl w:val="0"/>
          <w:numId w:val="22"/>
        </w:numPr>
        <w:spacing w:before="0" w:beforeAutospacing="0" w:after="0" w:afterAutospacing="0"/>
        <w:jc w:val="both"/>
        <w:rPr>
          <w:bCs/>
          <w:color w:val="000000" w:themeColor="text1"/>
        </w:rPr>
      </w:pPr>
      <w:r w:rsidRPr="00E63AC5">
        <w:rPr>
          <w:bCs/>
          <w:color w:val="000000" w:themeColor="text1"/>
        </w:rPr>
        <w:t>norm i wymiaru czasu pracy oraz okresów odpoczynku dobowego i tygodniowego,</w:t>
      </w:r>
    </w:p>
    <w:p w:rsidR="00ED5DD7" w:rsidRPr="00E63AC5" w:rsidRDefault="00ED5DD7" w:rsidP="00965F0C">
      <w:pPr>
        <w:pStyle w:val="NormalnyWeb"/>
        <w:numPr>
          <w:ilvl w:val="0"/>
          <w:numId w:val="22"/>
        </w:numPr>
        <w:spacing w:before="0" w:beforeAutospacing="0" w:after="0" w:afterAutospacing="0"/>
        <w:jc w:val="both"/>
        <w:rPr>
          <w:bCs/>
          <w:color w:val="000000" w:themeColor="text1"/>
        </w:rPr>
      </w:pPr>
      <w:r w:rsidRPr="00E63AC5">
        <w:rPr>
          <w:bCs/>
          <w:color w:val="000000" w:themeColor="text1"/>
        </w:rPr>
        <w:t>wymiaru urlopu wypoczynkowego,</w:t>
      </w:r>
    </w:p>
    <w:p w:rsidR="00ED5DD7" w:rsidRPr="00E63AC5" w:rsidRDefault="00ED5DD7" w:rsidP="00965F0C">
      <w:pPr>
        <w:pStyle w:val="NormalnyWeb"/>
        <w:numPr>
          <w:ilvl w:val="0"/>
          <w:numId w:val="22"/>
        </w:numPr>
        <w:spacing w:before="0" w:beforeAutospacing="0" w:after="0" w:afterAutospacing="0"/>
        <w:jc w:val="both"/>
        <w:rPr>
          <w:bCs/>
          <w:color w:val="000000" w:themeColor="text1"/>
        </w:rPr>
      </w:pPr>
      <w:r w:rsidRPr="00E63AC5">
        <w:rPr>
          <w:bCs/>
          <w:color w:val="000000" w:themeColor="text1"/>
        </w:rPr>
        <w:t>minimalnego wynagrodzenia za pracę,</w:t>
      </w:r>
    </w:p>
    <w:p w:rsidR="00ED5DD7" w:rsidRPr="00E63AC5" w:rsidRDefault="00ED5DD7" w:rsidP="00965F0C">
      <w:pPr>
        <w:pStyle w:val="NormalnyWeb"/>
        <w:numPr>
          <w:ilvl w:val="0"/>
          <w:numId w:val="22"/>
        </w:numPr>
        <w:spacing w:before="0" w:beforeAutospacing="0" w:after="0" w:afterAutospacing="0"/>
        <w:jc w:val="both"/>
        <w:rPr>
          <w:bCs/>
          <w:color w:val="000000" w:themeColor="text1"/>
        </w:rPr>
      </w:pPr>
      <w:r w:rsidRPr="00E63AC5">
        <w:rPr>
          <w:bCs/>
          <w:color w:val="000000" w:themeColor="text1"/>
        </w:rPr>
        <w:t>wysokości wynagrodzenia i dodatku za pracę w godzinach nadliczbowych,</w:t>
      </w:r>
    </w:p>
    <w:p w:rsidR="00ED5DD7" w:rsidRPr="00E63AC5" w:rsidRDefault="00ED5DD7" w:rsidP="00965F0C">
      <w:pPr>
        <w:pStyle w:val="NormalnyWeb"/>
        <w:numPr>
          <w:ilvl w:val="0"/>
          <w:numId w:val="22"/>
        </w:numPr>
        <w:spacing w:before="0" w:beforeAutospacing="0" w:after="0" w:afterAutospacing="0"/>
        <w:jc w:val="both"/>
        <w:rPr>
          <w:bCs/>
          <w:color w:val="000000" w:themeColor="text1"/>
        </w:rPr>
      </w:pPr>
      <w:r w:rsidRPr="00E63AC5">
        <w:rPr>
          <w:bCs/>
          <w:color w:val="000000" w:themeColor="text1"/>
        </w:rPr>
        <w:t>bezpieczeństwa i higieny pracy,</w:t>
      </w:r>
    </w:p>
    <w:p w:rsidR="00ED5DD7" w:rsidRPr="00E63AC5" w:rsidRDefault="00ED5DD7" w:rsidP="00965F0C">
      <w:pPr>
        <w:pStyle w:val="NormalnyWeb"/>
        <w:numPr>
          <w:ilvl w:val="0"/>
          <w:numId w:val="22"/>
        </w:numPr>
        <w:spacing w:before="0" w:beforeAutospacing="0" w:after="0" w:afterAutospacing="0"/>
        <w:jc w:val="both"/>
        <w:rPr>
          <w:bCs/>
          <w:color w:val="000000" w:themeColor="text1"/>
        </w:rPr>
      </w:pPr>
      <w:r w:rsidRPr="00E63AC5">
        <w:rPr>
          <w:bCs/>
          <w:color w:val="000000" w:themeColor="text1"/>
        </w:rPr>
        <w:t>ochrony pracownic w ciąży oraz w okresie urlopu macierzyńskiego,</w:t>
      </w:r>
    </w:p>
    <w:p w:rsidR="00ED5DD7" w:rsidRPr="00E63AC5" w:rsidRDefault="00ED5DD7" w:rsidP="00965F0C">
      <w:pPr>
        <w:pStyle w:val="NormalnyWeb"/>
        <w:numPr>
          <w:ilvl w:val="0"/>
          <w:numId w:val="22"/>
        </w:numPr>
        <w:spacing w:before="0" w:beforeAutospacing="0" w:after="0" w:afterAutospacing="0"/>
        <w:jc w:val="both"/>
        <w:rPr>
          <w:bCs/>
          <w:color w:val="000000" w:themeColor="text1"/>
        </w:rPr>
      </w:pPr>
      <w:r w:rsidRPr="00E63AC5">
        <w:rPr>
          <w:bCs/>
          <w:color w:val="000000" w:themeColor="text1"/>
        </w:rPr>
        <w:t>zatrudniania młodocianych oraz wykonywania pracy lub innych zajęć zarobkowych przez dziecko,</w:t>
      </w:r>
    </w:p>
    <w:p w:rsidR="00ED5DD7" w:rsidRPr="00E63AC5" w:rsidRDefault="00ED5DD7" w:rsidP="00965F0C">
      <w:pPr>
        <w:pStyle w:val="NormalnyWeb"/>
        <w:numPr>
          <w:ilvl w:val="0"/>
          <w:numId w:val="22"/>
        </w:numPr>
        <w:spacing w:before="0" w:beforeAutospacing="0" w:after="0" w:afterAutospacing="0"/>
        <w:jc w:val="both"/>
        <w:rPr>
          <w:bCs/>
          <w:color w:val="000000" w:themeColor="text1"/>
        </w:rPr>
      </w:pPr>
      <w:r w:rsidRPr="00E63AC5">
        <w:rPr>
          <w:bCs/>
          <w:color w:val="000000" w:themeColor="text1"/>
        </w:rPr>
        <w:t>zasady równego traktowania oraz zakazu dyskryminacji w zatrudnieniu, o których mowa w art. 11</w:t>
      </w:r>
      <w:r w:rsidRPr="00E63AC5">
        <w:rPr>
          <w:bCs/>
          <w:color w:val="000000" w:themeColor="text1"/>
          <w:vertAlign w:val="superscript"/>
        </w:rPr>
        <w:t>2</w:t>
      </w:r>
      <w:r w:rsidRPr="00E63AC5">
        <w:rPr>
          <w:bCs/>
          <w:color w:val="000000" w:themeColor="text1"/>
        </w:rPr>
        <w:t xml:space="preserve"> i art. 11</w:t>
      </w:r>
      <w:r w:rsidRPr="00E63AC5">
        <w:rPr>
          <w:bCs/>
          <w:color w:val="000000" w:themeColor="text1"/>
          <w:vertAlign w:val="superscript"/>
        </w:rPr>
        <w:t>3</w:t>
      </w:r>
      <w:r w:rsidRPr="00E63AC5">
        <w:rPr>
          <w:bCs/>
          <w:color w:val="000000" w:themeColor="text1"/>
        </w:rPr>
        <w:t xml:space="preserve"> Kodeksu pracy,</w:t>
      </w:r>
    </w:p>
    <w:p w:rsidR="00ED5DD7" w:rsidRPr="00E63AC5" w:rsidRDefault="00ED5DD7" w:rsidP="00965F0C">
      <w:pPr>
        <w:pStyle w:val="NormalnyWeb"/>
        <w:numPr>
          <w:ilvl w:val="0"/>
          <w:numId w:val="22"/>
        </w:numPr>
        <w:spacing w:before="0" w:beforeAutospacing="0" w:after="0" w:afterAutospacing="0"/>
        <w:jc w:val="both"/>
        <w:rPr>
          <w:bCs/>
          <w:color w:val="000000" w:themeColor="text1"/>
        </w:rPr>
      </w:pPr>
      <w:r w:rsidRPr="00E63AC5">
        <w:rPr>
          <w:bCs/>
          <w:color w:val="000000" w:themeColor="text1"/>
        </w:rPr>
        <w:t>wykonywania pracy zgodnie z przepisami o zatrudnianiu pracowników tymczasowych.</w:t>
      </w:r>
    </w:p>
    <w:p w:rsidR="00432761" w:rsidRPr="00E63AC5" w:rsidRDefault="003E1AF2" w:rsidP="00965F0C">
      <w:pPr>
        <w:pStyle w:val="NormalnyWeb"/>
        <w:spacing w:before="0" w:beforeAutospacing="0" w:after="0" w:afterAutospacing="0"/>
        <w:jc w:val="both"/>
        <w:rPr>
          <w:bCs/>
          <w:color w:val="000000" w:themeColor="text1"/>
        </w:rPr>
      </w:pPr>
      <w:r>
        <w:rPr>
          <w:bCs/>
          <w:color w:val="000000" w:themeColor="text1"/>
        </w:rPr>
        <w:t>S</w:t>
      </w:r>
      <w:r w:rsidR="00ED5DD7" w:rsidRPr="00E63AC5">
        <w:rPr>
          <w:bCs/>
          <w:color w:val="000000" w:themeColor="text1"/>
        </w:rPr>
        <w:t xml:space="preserve">korzystanie przez pracownika delegowanego na </w:t>
      </w:r>
      <w:r w:rsidR="00D74B78">
        <w:rPr>
          <w:bCs/>
          <w:color w:val="000000" w:themeColor="text1"/>
        </w:rPr>
        <w:t>terytorium</w:t>
      </w:r>
      <w:r w:rsidR="001F3132">
        <w:rPr>
          <w:bCs/>
          <w:color w:val="000000" w:themeColor="text1"/>
        </w:rPr>
        <w:t xml:space="preserve"> R</w:t>
      </w:r>
      <w:r w:rsidR="00597ADC">
        <w:rPr>
          <w:bCs/>
          <w:color w:val="000000" w:themeColor="text1"/>
        </w:rPr>
        <w:t>P</w:t>
      </w:r>
      <w:r w:rsidR="001F3132">
        <w:rPr>
          <w:bCs/>
          <w:color w:val="000000" w:themeColor="text1"/>
        </w:rPr>
        <w:t xml:space="preserve"> Polskiej</w:t>
      </w:r>
      <w:r w:rsidR="00ED5DD7" w:rsidRPr="00E63AC5">
        <w:rPr>
          <w:bCs/>
          <w:color w:val="000000" w:themeColor="text1"/>
        </w:rPr>
        <w:t xml:space="preserve"> z uprawnienia do wszczęcia postępowania administracyjnego lub sądowego przeciwko pracodawcy delegującemu nie może być podstawą niekorzystnego traktowania w zatrudnieniu.</w:t>
      </w:r>
    </w:p>
    <w:p w:rsidR="00073B26" w:rsidRPr="00E63AC5" w:rsidRDefault="00073B26" w:rsidP="00965F0C">
      <w:pPr>
        <w:pStyle w:val="NormalnyWeb"/>
        <w:spacing w:before="0" w:beforeAutospacing="0" w:after="0" w:afterAutospacing="0"/>
        <w:jc w:val="both"/>
        <w:rPr>
          <w:b/>
          <w:bCs/>
          <w:color w:val="000000" w:themeColor="text1"/>
        </w:rPr>
      </w:pPr>
    </w:p>
    <w:p w:rsidR="00E6736C" w:rsidRPr="00E63AC5" w:rsidRDefault="00E6736C" w:rsidP="00965F0C">
      <w:pPr>
        <w:jc w:val="both"/>
        <w:rPr>
          <w:color w:val="000000" w:themeColor="text1"/>
        </w:rPr>
      </w:pPr>
      <w:r w:rsidRPr="00E63AC5">
        <w:rPr>
          <w:color w:val="000000" w:themeColor="text1"/>
        </w:rPr>
        <w:t xml:space="preserve">W okresie objętym sprawozdaniem nie zostały zmienione przepisy dotyczące prawa pracowników migrujących przystępowania do związków zawodowych oraz udziału w rokowaniach zbiorowych. Ustawa o związkach zawodowych </w:t>
      </w:r>
      <w:r w:rsidR="0072118A">
        <w:rPr>
          <w:color w:val="000000" w:themeColor="text1"/>
        </w:rPr>
        <w:t xml:space="preserve">zapewnia </w:t>
      </w:r>
      <w:r w:rsidRPr="00E63AC5">
        <w:rPr>
          <w:color w:val="000000" w:themeColor="text1"/>
        </w:rPr>
        <w:t xml:space="preserve">pracownikom migrującym prawo przynależności do związków zawodowych, a zasady członkostwa określane są w statutach związków zawodowych. </w:t>
      </w:r>
    </w:p>
    <w:p w:rsidR="00E6736C" w:rsidRDefault="00E6736C"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3) Dane statystyczne i wszelkie inne istotne informacje, zwłaszcza, w miarę możliwości, na temat liczby pracowników migrujących, którzy otrzymali dostęp do z</w:t>
      </w:r>
      <w:r w:rsidR="00663E69" w:rsidRPr="00E63AC5">
        <w:rPr>
          <w:b/>
          <w:bCs/>
          <w:color w:val="000000" w:themeColor="text1"/>
        </w:rPr>
        <w:t>akwaterowania subwencjonowanego</w:t>
      </w:r>
    </w:p>
    <w:p w:rsidR="006A4A5E" w:rsidRPr="007D4420" w:rsidRDefault="007D4420" w:rsidP="00965F0C">
      <w:pPr>
        <w:pStyle w:val="NormalnyWeb"/>
        <w:spacing w:before="0" w:beforeAutospacing="0" w:after="0" w:afterAutospacing="0"/>
        <w:jc w:val="both"/>
        <w:rPr>
          <w:color w:val="000000" w:themeColor="text1"/>
        </w:rPr>
      </w:pPr>
      <w:r w:rsidRPr="007D4420">
        <w:rPr>
          <w:color w:val="000000" w:themeColor="text1"/>
        </w:rPr>
        <w:t>Dane tego rodzaju nie są gromadzone.</w:t>
      </w:r>
    </w:p>
    <w:p w:rsidR="007D4420" w:rsidRDefault="007D4420" w:rsidP="00965F0C">
      <w:pPr>
        <w:pStyle w:val="NormalnyWeb"/>
        <w:spacing w:before="0" w:beforeAutospacing="0" w:after="0" w:afterAutospacing="0"/>
        <w:jc w:val="both"/>
        <w:rPr>
          <w:b/>
          <w:smallCaps/>
          <w:color w:val="000000" w:themeColor="text1"/>
        </w:rPr>
      </w:pPr>
    </w:p>
    <w:p w:rsidR="00056E89" w:rsidRPr="00E63AC5" w:rsidRDefault="00056E89" w:rsidP="00965F0C">
      <w:pPr>
        <w:pStyle w:val="NormalnyWeb"/>
        <w:spacing w:before="0" w:beforeAutospacing="0" w:after="0" w:afterAutospacing="0"/>
        <w:jc w:val="both"/>
        <w:rPr>
          <w:b/>
          <w:smallCaps/>
          <w:color w:val="000000" w:themeColor="text1"/>
        </w:rPr>
      </w:pPr>
      <w:r w:rsidRPr="00E63AC5">
        <w:rPr>
          <w:b/>
          <w:smallCaps/>
          <w:color w:val="000000" w:themeColor="text1"/>
        </w:rPr>
        <w:t>Pytania dodatkowe</w:t>
      </w:r>
    </w:p>
    <w:p w:rsidR="00BA5637" w:rsidRPr="00E63AC5" w:rsidRDefault="00BA5637" w:rsidP="00965F0C">
      <w:pPr>
        <w:pStyle w:val="NormalnyWeb"/>
        <w:spacing w:before="0" w:beforeAutospacing="0" w:after="0" w:afterAutospacing="0"/>
        <w:jc w:val="both"/>
        <w:rPr>
          <w:b/>
          <w:color w:val="000000" w:themeColor="text1"/>
        </w:rPr>
      </w:pPr>
    </w:p>
    <w:p w:rsidR="00056E89" w:rsidRPr="00E63AC5" w:rsidRDefault="00056E89" w:rsidP="00965F0C">
      <w:pPr>
        <w:pStyle w:val="NormalnyWeb"/>
        <w:spacing w:before="0" w:beforeAutospacing="0" w:after="0" w:afterAutospacing="0"/>
        <w:jc w:val="both"/>
        <w:rPr>
          <w:color w:val="000000" w:themeColor="text1"/>
        </w:rPr>
      </w:pPr>
      <w:r w:rsidRPr="00E63AC5">
        <w:rPr>
          <w:b/>
          <w:color w:val="000000" w:themeColor="text1"/>
        </w:rPr>
        <w:t>1/ Wyjaśnienie różnicy między umowami prawa cywilnego a umowami o pracę (w związku ze stwierdzaniem przez P</w:t>
      </w:r>
      <w:r w:rsidR="007231D4">
        <w:rPr>
          <w:b/>
          <w:color w:val="000000" w:themeColor="text1"/>
        </w:rPr>
        <w:t>IP</w:t>
      </w:r>
      <w:r w:rsidRPr="00E63AC5">
        <w:rPr>
          <w:b/>
          <w:color w:val="000000" w:themeColor="text1"/>
        </w:rPr>
        <w:t xml:space="preserve"> zawierania umów prawa cywilnego zamiast umów o pracę)</w:t>
      </w:r>
    </w:p>
    <w:p w:rsidR="00ED5DD7" w:rsidRPr="00E63AC5" w:rsidRDefault="00ED5DD7" w:rsidP="00965F0C">
      <w:pPr>
        <w:pStyle w:val="NormalnyWeb"/>
        <w:spacing w:before="0" w:beforeAutospacing="0" w:after="0" w:afterAutospacing="0"/>
        <w:jc w:val="both"/>
        <w:rPr>
          <w:color w:val="000000" w:themeColor="text1"/>
        </w:rPr>
      </w:pPr>
      <w:r w:rsidRPr="00E63AC5">
        <w:rPr>
          <w:color w:val="000000" w:themeColor="text1"/>
        </w:rPr>
        <w:t>Zgodnie z Kodeks</w:t>
      </w:r>
      <w:r w:rsidR="00AA5710">
        <w:rPr>
          <w:color w:val="000000" w:themeColor="text1"/>
        </w:rPr>
        <w:t>em</w:t>
      </w:r>
      <w:r w:rsidRPr="00E63AC5">
        <w:rPr>
          <w:color w:val="000000" w:themeColor="text1"/>
        </w:rPr>
        <w:t xml:space="preserve"> pracy zatrudnienie na podstawie stosunku pracy polega na tym, że pracownik zobowiązuje się do wykonywania pracy określonego rodzaju pracy na rzecz pracodawcy i pod jego kierownictwem oraz w miejscu i czasie wyznaczonym przez pracodawcę, zaś pracodawca do zatrudnienia pracownika za wynagrodzeniem. </w:t>
      </w:r>
      <w:r w:rsidR="009E562A">
        <w:rPr>
          <w:color w:val="000000" w:themeColor="text1"/>
        </w:rPr>
        <w:t>Z</w:t>
      </w:r>
      <w:r w:rsidRPr="00E63AC5">
        <w:rPr>
          <w:color w:val="000000" w:themeColor="text1"/>
        </w:rPr>
        <w:t>atrudnienie w takich warunkach jest uważane za zatrudnienie na podstawie stosunku pracy, niezależnie od nazwy umowy zawartej przez strony. Ponadto, niedopuszczalne jest zast</w:t>
      </w:r>
      <w:r w:rsidR="00730B01">
        <w:rPr>
          <w:color w:val="000000" w:themeColor="text1"/>
        </w:rPr>
        <w:t xml:space="preserve">ępowanie </w:t>
      </w:r>
      <w:r w:rsidRPr="00E63AC5">
        <w:rPr>
          <w:color w:val="000000" w:themeColor="text1"/>
        </w:rPr>
        <w:t xml:space="preserve">umowy o pracę umową cywilnoprawną </w:t>
      </w:r>
      <w:r w:rsidR="00730B01">
        <w:rPr>
          <w:color w:val="000000" w:themeColor="text1"/>
        </w:rPr>
        <w:t xml:space="preserve">jeżeli praca jest świadczona na </w:t>
      </w:r>
      <w:r w:rsidRPr="00E63AC5">
        <w:rPr>
          <w:color w:val="000000" w:themeColor="text1"/>
        </w:rPr>
        <w:t xml:space="preserve">wymienionych </w:t>
      </w:r>
      <w:r w:rsidR="00730B01">
        <w:rPr>
          <w:color w:val="000000" w:themeColor="text1"/>
        </w:rPr>
        <w:t xml:space="preserve">wyżej </w:t>
      </w:r>
      <w:r w:rsidRPr="00E63AC5">
        <w:rPr>
          <w:color w:val="000000" w:themeColor="text1"/>
        </w:rPr>
        <w:t>warunk</w:t>
      </w:r>
      <w:r w:rsidR="00730B01">
        <w:rPr>
          <w:color w:val="000000" w:themeColor="text1"/>
        </w:rPr>
        <w:t xml:space="preserve">ach </w:t>
      </w:r>
      <w:r w:rsidRPr="00E63AC5">
        <w:rPr>
          <w:color w:val="000000" w:themeColor="text1"/>
        </w:rPr>
        <w:t xml:space="preserve">pracy. </w:t>
      </w:r>
    </w:p>
    <w:p w:rsidR="00ED5DD7" w:rsidRPr="00E63AC5" w:rsidRDefault="009E562A" w:rsidP="00965F0C">
      <w:pPr>
        <w:pStyle w:val="NormalnyWeb"/>
        <w:spacing w:before="0" w:beforeAutospacing="0" w:after="0" w:afterAutospacing="0"/>
        <w:jc w:val="both"/>
        <w:rPr>
          <w:color w:val="000000" w:themeColor="text1"/>
        </w:rPr>
      </w:pPr>
      <w:r>
        <w:rPr>
          <w:color w:val="000000" w:themeColor="text1"/>
        </w:rPr>
        <w:t>S</w:t>
      </w:r>
      <w:r w:rsidR="00ED5DD7" w:rsidRPr="00E63AC5">
        <w:rPr>
          <w:color w:val="000000" w:themeColor="text1"/>
        </w:rPr>
        <w:t>tosunek prawny powstały na podstawie umowy cywilnoprawnej służy zazwyczaj innym celom niż świadczenie pracy przez pracownika. Wykorzystywany jest on często jako instrument prawny umożliwiający zawieranie umów w ramach prowadzenia działalności gospodarczej. Przepisy Kodeksu cywilnego są mniej rygorystyczne niż przepisy Kodeksu pracy i w niektórych sytuacjach, w zależności od potrzeb obu stron, mogą im dać większą swobodę kształtowa</w:t>
      </w:r>
      <w:r w:rsidR="00730B01">
        <w:rPr>
          <w:color w:val="000000" w:themeColor="text1"/>
        </w:rPr>
        <w:t>nia</w:t>
      </w:r>
      <w:r w:rsidR="00ED5DD7" w:rsidRPr="00E63AC5">
        <w:rPr>
          <w:color w:val="000000" w:themeColor="text1"/>
        </w:rPr>
        <w:t xml:space="preserve"> treści, formy, jak też okresu obowiązywania umowy.</w:t>
      </w:r>
    </w:p>
    <w:p w:rsidR="00ED5DD7" w:rsidRPr="00E63AC5" w:rsidRDefault="00ED5DD7" w:rsidP="00965F0C">
      <w:pPr>
        <w:pStyle w:val="NormalnyWeb"/>
        <w:spacing w:before="0" w:beforeAutospacing="0" w:after="0" w:afterAutospacing="0"/>
        <w:jc w:val="both"/>
        <w:rPr>
          <w:color w:val="000000" w:themeColor="text1"/>
        </w:rPr>
      </w:pPr>
      <w:r w:rsidRPr="00E63AC5">
        <w:rPr>
          <w:color w:val="000000" w:themeColor="text1"/>
        </w:rPr>
        <w:t xml:space="preserve">W świetle przepisów Kodeksu pracy nie ma możliwości zawierania umów cywilnoprawnych w celu obejścia przepisów prawa pracy, nawet za zgodą obu stron. Jeżeli osoba świadczy pracę </w:t>
      </w:r>
      <w:r w:rsidRPr="00E63AC5">
        <w:rPr>
          <w:color w:val="000000" w:themeColor="text1"/>
        </w:rPr>
        <w:lastRenderedPageBreak/>
        <w:t>jak pracownik</w:t>
      </w:r>
      <w:r w:rsidR="009E562A">
        <w:rPr>
          <w:color w:val="000000" w:themeColor="text1"/>
        </w:rPr>
        <w:t>,</w:t>
      </w:r>
      <w:r w:rsidRPr="00E63AC5">
        <w:rPr>
          <w:color w:val="000000" w:themeColor="text1"/>
        </w:rPr>
        <w:t xml:space="preserve"> ale na podstawie umowy cywilnoprawnej, to łączy ją ze zleceniodawcą/zamawiającym nie stosunek zlecenia/umowy o dzieło, lecz umowa o pracę. Z</w:t>
      </w:r>
      <w:r w:rsidR="009E562A">
        <w:rPr>
          <w:color w:val="000000" w:themeColor="text1"/>
        </w:rPr>
        <w:t>godne z Kodeksem pracy</w:t>
      </w:r>
      <w:r w:rsidRPr="00E63AC5">
        <w:rPr>
          <w:color w:val="000000" w:themeColor="text1"/>
        </w:rPr>
        <w:t xml:space="preserve"> kto, będąc pracodawcą lub działając w jego imieniu zawiera umowę cywilnoprawną w warunkach, w których powinna być zawarta umowa o pracę, podlega karze grzywny od 1</w:t>
      </w:r>
      <w:r w:rsidR="009E562A">
        <w:rPr>
          <w:color w:val="000000" w:themeColor="text1"/>
        </w:rPr>
        <w:t>.</w:t>
      </w:r>
      <w:r w:rsidRPr="00E63AC5">
        <w:rPr>
          <w:color w:val="000000" w:themeColor="text1"/>
        </w:rPr>
        <w:t>000 zł do 30</w:t>
      </w:r>
      <w:r w:rsidR="009E562A">
        <w:rPr>
          <w:color w:val="000000" w:themeColor="text1"/>
        </w:rPr>
        <w:t>.</w:t>
      </w:r>
      <w:r w:rsidRPr="00E63AC5">
        <w:rPr>
          <w:color w:val="000000" w:themeColor="text1"/>
        </w:rPr>
        <w:t>000 zł.</w:t>
      </w:r>
    </w:p>
    <w:p w:rsidR="00ED5DD7" w:rsidRPr="00E63AC5" w:rsidRDefault="009E562A" w:rsidP="00965F0C">
      <w:pPr>
        <w:pStyle w:val="NormalnyWeb"/>
        <w:spacing w:before="0" w:beforeAutospacing="0" w:after="0" w:afterAutospacing="0"/>
        <w:jc w:val="both"/>
        <w:rPr>
          <w:color w:val="000000" w:themeColor="text1"/>
        </w:rPr>
      </w:pPr>
      <w:r>
        <w:rPr>
          <w:color w:val="000000" w:themeColor="text1"/>
        </w:rPr>
        <w:t>K</w:t>
      </w:r>
      <w:r w:rsidR="00ED5DD7" w:rsidRPr="00E63AC5">
        <w:rPr>
          <w:color w:val="000000" w:themeColor="text1"/>
        </w:rPr>
        <w:t>ażdy kto uzna, ż</w:t>
      </w:r>
      <w:r>
        <w:rPr>
          <w:color w:val="000000" w:themeColor="text1"/>
        </w:rPr>
        <w:t>e</w:t>
      </w:r>
      <w:r w:rsidR="00ED5DD7" w:rsidRPr="00E63AC5">
        <w:rPr>
          <w:color w:val="000000" w:themeColor="text1"/>
        </w:rPr>
        <w:t xml:space="preserve"> jego umowa cywilnoprawna zawarta została w celu obejścia przepisów prawa pracy, może wystąpić do sądu pracy z powództwem o ustalenie istnienia stosunku pracy albo zwrócić się do P</w:t>
      </w:r>
      <w:r w:rsidR="00597ADC">
        <w:rPr>
          <w:color w:val="000000" w:themeColor="text1"/>
        </w:rPr>
        <w:t>IP</w:t>
      </w:r>
      <w:r w:rsidR="00ED5DD7" w:rsidRPr="00E63AC5">
        <w:rPr>
          <w:color w:val="000000" w:themeColor="text1"/>
        </w:rPr>
        <w:t xml:space="preserve">, która dysponuje odpowiednimi instrumentami prawnymi, mającymi na celu zapobieganie zjawisku zastępowania umów o pracę umowami cywilnoprawnymi. </w:t>
      </w:r>
      <w:r w:rsidR="00730B01">
        <w:rPr>
          <w:color w:val="000000" w:themeColor="text1"/>
        </w:rPr>
        <w:t>I</w:t>
      </w:r>
      <w:r w:rsidR="00ED5DD7" w:rsidRPr="00E63AC5">
        <w:rPr>
          <w:color w:val="000000" w:themeColor="text1"/>
        </w:rPr>
        <w:t xml:space="preserve">nspektor pracy </w:t>
      </w:r>
      <w:r w:rsidR="00730B01">
        <w:rPr>
          <w:color w:val="000000" w:themeColor="text1"/>
        </w:rPr>
        <w:t>może</w:t>
      </w:r>
      <w:r>
        <w:rPr>
          <w:color w:val="000000" w:themeColor="text1"/>
        </w:rPr>
        <w:t>, między innymi,</w:t>
      </w:r>
      <w:r w:rsidR="00ED5DD7" w:rsidRPr="00E63AC5">
        <w:rPr>
          <w:color w:val="000000" w:themeColor="text1"/>
        </w:rPr>
        <w:t xml:space="preserve"> </w:t>
      </w:r>
      <w:r w:rsidR="00730B01">
        <w:rPr>
          <w:color w:val="000000" w:themeColor="text1"/>
        </w:rPr>
        <w:t>s</w:t>
      </w:r>
      <w:r w:rsidR="00ED5DD7" w:rsidRPr="00E63AC5">
        <w:rPr>
          <w:color w:val="000000" w:themeColor="text1"/>
        </w:rPr>
        <w:t>kierowa</w:t>
      </w:r>
      <w:r w:rsidR="00730B01">
        <w:rPr>
          <w:color w:val="000000" w:themeColor="text1"/>
        </w:rPr>
        <w:t>ć</w:t>
      </w:r>
      <w:r w:rsidR="00ED5DD7" w:rsidRPr="00E63AC5">
        <w:rPr>
          <w:color w:val="000000" w:themeColor="text1"/>
        </w:rPr>
        <w:t xml:space="preserve"> do pracodawc</w:t>
      </w:r>
      <w:r w:rsidR="00730B01">
        <w:rPr>
          <w:color w:val="000000" w:themeColor="text1"/>
        </w:rPr>
        <w:t xml:space="preserve">y </w:t>
      </w:r>
      <w:r w:rsidR="00ED5DD7" w:rsidRPr="00E63AC5">
        <w:rPr>
          <w:color w:val="000000" w:themeColor="text1"/>
        </w:rPr>
        <w:t>wystąpie</w:t>
      </w:r>
      <w:r w:rsidR="00730B01">
        <w:rPr>
          <w:color w:val="000000" w:themeColor="text1"/>
        </w:rPr>
        <w:t>nie</w:t>
      </w:r>
      <w:r w:rsidR="00ED5DD7" w:rsidRPr="00E63AC5">
        <w:rPr>
          <w:color w:val="000000" w:themeColor="text1"/>
        </w:rPr>
        <w:t xml:space="preserve"> wnosząc</w:t>
      </w:r>
      <w:r w:rsidR="00730B01">
        <w:rPr>
          <w:color w:val="000000" w:themeColor="text1"/>
        </w:rPr>
        <w:t>e</w:t>
      </w:r>
      <w:r w:rsidR="00ED5DD7" w:rsidRPr="00E63AC5">
        <w:rPr>
          <w:color w:val="000000" w:themeColor="text1"/>
        </w:rPr>
        <w:t xml:space="preserve"> o zastąpienie um</w:t>
      </w:r>
      <w:r w:rsidR="00730B01">
        <w:rPr>
          <w:color w:val="000000" w:themeColor="text1"/>
        </w:rPr>
        <w:t>owy</w:t>
      </w:r>
      <w:r w:rsidR="00ED5DD7" w:rsidRPr="00E63AC5">
        <w:rPr>
          <w:color w:val="000000" w:themeColor="text1"/>
        </w:rPr>
        <w:t xml:space="preserve"> cywilnoprawn</w:t>
      </w:r>
      <w:r w:rsidR="00730B01">
        <w:rPr>
          <w:color w:val="000000" w:themeColor="text1"/>
        </w:rPr>
        <w:t>ej</w:t>
      </w:r>
      <w:r w:rsidR="00ED5DD7" w:rsidRPr="00E63AC5">
        <w:rPr>
          <w:color w:val="000000" w:themeColor="text1"/>
        </w:rPr>
        <w:t xml:space="preserve"> umow</w:t>
      </w:r>
      <w:r w:rsidR="00730B01">
        <w:rPr>
          <w:color w:val="000000" w:themeColor="text1"/>
        </w:rPr>
        <w:t>ą</w:t>
      </w:r>
      <w:r w:rsidR="00ED5DD7" w:rsidRPr="00E63AC5">
        <w:rPr>
          <w:color w:val="000000" w:themeColor="text1"/>
        </w:rPr>
        <w:t xml:space="preserve"> o pracę </w:t>
      </w:r>
      <w:r w:rsidR="00730B01">
        <w:rPr>
          <w:color w:val="000000" w:themeColor="text1"/>
        </w:rPr>
        <w:t xml:space="preserve">lub </w:t>
      </w:r>
      <w:r w:rsidR="00ED5DD7" w:rsidRPr="00E63AC5">
        <w:rPr>
          <w:color w:val="000000" w:themeColor="text1"/>
        </w:rPr>
        <w:t xml:space="preserve">o zawarcie pisemnej umowy o pracę. </w:t>
      </w:r>
      <w:r w:rsidR="00730B01">
        <w:rPr>
          <w:color w:val="000000" w:themeColor="text1"/>
        </w:rPr>
        <w:t>I</w:t>
      </w:r>
      <w:r w:rsidR="00ED5DD7" w:rsidRPr="00E63AC5">
        <w:rPr>
          <w:color w:val="000000" w:themeColor="text1"/>
        </w:rPr>
        <w:t xml:space="preserve">nspektor pracy </w:t>
      </w:r>
      <w:r w:rsidR="00730B01">
        <w:rPr>
          <w:color w:val="000000" w:themeColor="text1"/>
        </w:rPr>
        <w:t xml:space="preserve">ma </w:t>
      </w:r>
      <w:r w:rsidR="00ED5DD7" w:rsidRPr="00E63AC5">
        <w:rPr>
          <w:color w:val="000000" w:themeColor="text1"/>
        </w:rPr>
        <w:t>także prawo wyt</w:t>
      </w:r>
      <w:r w:rsidR="00730B01">
        <w:rPr>
          <w:color w:val="000000" w:themeColor="text1"/>
        </w:rPr>
        <w:t>o</w:t>
      </w:r>
      <w:r w:rsidR="00ED5DD7" w:rsidRPr="00E63AC5">
        <w:rPr>
          <w:color w:val="000000" w:themeColor="text1"/>
        </w:rPr>
        <w:t>cz</w:t>
      </w:r>
      <w:r w:rsidR="00730B01">
        <w:rPr>
          <w:color w:val="000000" w:themeColor="text1"/>
        </w:rPr>
        <w:t>e</w:t>
      </w:r>
      <w:r w:rsidR="00ED5DD7" w:rsidRPr="00E63AC5">
        <w:rPr>
          <w:color w:val="000000" w:themeColor="text1"/>
        </w:rPr>
        <w:t>nia powództwa o ustalenie istnienia stosunku pracy.</w:t>
      </w:r>
    </w:p>
    <w:p w:rsidR="006857FE" w:rsidRPr="00E63AC5" w:rsidRDefault="006857FE" w:rsidP="00965F0C">
      <w:pPr>
        <w:pStyle w:val="NormalnyWeb"/>
        <w:spacing w:before="0" w:beforeAutospacing="0" w:after="0" w:afterAutospacing="0"/>
        <w:jc w:val="both"/>
        <w:rPr>
          <w:bCs/>
          <w:color w:val="000000" w:themeColor="text1"/>
        </w:rPr>
      </w:pPr>
      <w:r w:rsidRPr="00E63AC5">
        <w:rPr>
          <w:bCs/>
          <w:color w:val="000000" w:themeColor="text1"/>
        </w:rPr>
        <w:t>W ulotkach dotyczących zatrudniania cudzoziemców w Polsce</w:t>
      </w:r>
      <w:r w:rsidR="00730B01">
        <w:rPr>
          <w:bCs/>
          <w:color w:val="000000" w:themeColor="text1"/>
        </w:rPr>
        <w:t>,</w:t>
      </w:r>
      <w:r w:rsidRPr="00E63AC5">
        <w:rPr>
          <w:bCs/>
          <w:color w:val="000000" w:themeColor="text1"/>
        </w:rPr>
        <w:t xml:space="preserve"> kierowanych zarówno do cudzoziemców</w:t>
      </w:r>
      <w:r w:rsidR="009E562A">
        <w:rPr>
          <w:bCs/>
          <w:color w:val="000000" w:themeColor="text1"/>
        </w:rPr>
        <w:t>,</w:t>
      </w:r>
      <w:r w:rsidRPr="00E63AC5">
        <w:rPr>
          <w:bCs/>
          <w:color w:val="000000" w:themeColor="text1"/>
        </w:rPr>
        <w:t xml:space="preserve"> jak i </w:t>
      </w:r>
      <w:r w:rsidR="00730B01">
        <w:rPr>
          <w:bCs/>
          <w:color w:val="000000" w:themeColor="text1"/>
        </w:rPr>
        <w:t xml:space="preserve">do </w:t>
      </w:r>
      <w:r w:rsidRPr="00E63AC5">
        <w:rPr>
          <w:bCs/>
          <w:color w:val="000000" w:themeColor="text1"/>
        </w:rPr>
        <w:t>pracodawców</w:t>
      </w:r>
      <w:r w:rsidR="009E562A">
        <w:rPr>
          <w:bCs/>
          <w:color w:val="000000" w:themeColor="text1"/>
        </w:rPr>
        <w:t>,</w:t>
      </w:r>
      <w:r w:rsidRPr="00E63AC5">
        <w:rPr>
          <w:bCs/>
          <w:color w:val="000000" w:themeColor="text1"/>
        </w:rPr>
        <w:t xml:space="preserve"> </w:t>
      </w:r>
      <w:r w:rsidR="009E562A">
        <w:rPr>
          <w:bCs/>
          <w:color w:val="000000" w:themeColor="text1"/>
        </w:rPr>
        <w:t>zawarte są</w:t>
      </w:r>
      <w:r w:rsidRPr="00E63AC5">
        <w:rPr>
          <w:bCs/>
          <w:color w:val="000000" w:themeColor="text1"/>
        </w:rPr>
        <w:t xml:space="preserve"> informacje dot</w:t>
      </w:r>
      <w:r w:rsidR="009E562A">
        <w:rPr>
          <w:bCs/>
          <w:color w:val="000000" w:themeColor="text1"/>
        </w:rPr>
        <w:t>yczące</w:t>
      </w:r>
      <w:r w:rsidRPr="00E63AC5">
        <w:rPr>
          <w:bCs/>
          <w:color w:val="000000" w:themeColor="text1"/>
        </w:rPr>
        <w:t xml:space="preserve"> tej kwestii (m</w:t>
      </w:r>
      <w:r w:rsidR="009E562A">
        <w:rPr>
          <w:bCs/>
          <w:color w:val="000000" w:themeColor="text1"/>
        </w:rPr>
        <w:t>iędzy innymi</w:t>
      </w:r>
      <w:r w:rsidRPr="00E63AC5">
        <w:rPr>
          <w:bCs/>
          <w:color w:val="000000" w:themeColor="text1"/>
        </w:rPr>
        <w:t xml:space="preserve"> zakres uprawnień zw</w:t>
      </w:r>
      <w:r w:rsidR="009E562A">
        <w:rPr>
          <w:bCs/>
          <w:color w:val="000000" w:themeColor="text1"/>
        </w:rPr>
        <w:t>iązanych z</w:t>
      </w:r>
      <w:r w:rsidRPr="00E63AC5">
        <w:rPr>
          <w:bCs/>
          <w:color w:val="000000" w:themeColor="text1"/>
        </w:rPr>
        <w:t xml:space="preserve"> danym typem umowy, zwrócenie uwagi pracodawcom, że rodzaj umowy powinien być dostosowany do charakteru pracy)</w:t>
      </w:r>
    </w:p>
    <w:p w:rsidR="00EF634A" w:rsidRPr="00471D25" w:rsidRDefault="00471D25" w:rsidP="00471D25">
      <w:pPr>
        <w:pStyle w:val="Akapitzlist"/>
        <w:autoSpaceDE w:val="0"/>
        <w:autoSpaceDN w:val="0"/>
        <w:adjustRightInd w:val="0"/>
        <w:ind w:left="0" w:firstLine="0"/>
        <w:contextualSpacing w:val="0"/>
        <w:rPr>
          <w:color w:val="000000" w:themeColor="text1"/>
        </w:rPr>
      </w:pPr>
      <w:r w:rsidRPr="00471D25">
        <w:rPr>
          <w:color w:val="000000" w:themeColor="text1"/>
        </w:rPr>
        <w:t>N</w:t>
      </w:r>
      <w:r w:rsidR="00EF634A" w:rsidRPr="00471D25">
        <w:rPr>
          <w:color w:val="000000" w:themeColor="text1"/>
        </w:rPr>
        <w:t>a mocy ustawy z 22 lipca 2016 r. o zmianie ustawy o minimalnym wynagrodzeniu za pracę oraz niektórych innych ustaw, obowiązuje minimalna stawka godzinowa dla określonych umów zlecenia (art. 734 Kodeksu cywilnego) oraz um</w:t>
      </w:r>
      <w:r w:rsidRPr="00471D25">
        <w:rPr>
          <w:color w:val="000000" w:themeColor="text1"/>
        </w:rPr>
        <w:t>ów</w:t>
      </w:r>
      <w:r w:rsidR="00EF634A" w:rsidRPr="00471D25">
        <w:rPr>
          <w:color w:val="000000" w:themeColor="text1"/>
        </w:rPr>
        <w:t xml:space="preserve"> o świadczenie usług, do których stosuje się przepisy o zleceniu (art. 750 Kodeksu cywilnego). Gwarancją otrzymywania minimalnej stawki godzinowej objęte zostały osoby fizyczne nie</w:t>
      </w:r>
      <w:r w:rsidR="0072118A">
        <w:rPr>
          <w:color w:val="000000" w:themeColor="text1"/>
        </w:rPr>
        <w:t xml:space="preserve"> </w:t>
      </w:r>
      <w:r w:rsidR="00EF634A" w:rsidRPr="00471D25">
        <w:rPr>
          <w:color w:val="000000" w:themeColor="text1"/>
        </w:rPr>
        <w:t xml:space="preserve">wykonujące działalności gospodarczej, a także „samozatrudnieni”, </w:t>
      </w:r>
      <w:r w:rsidRPr="00471D25">
        <w:rPr>
          <w:color w:val="000000" w:themeColor="text1"/>
        </w:rPr>
        <w:t>czyli</w:t>
      </w:r>
      <w:r w:rsidR="00EF634A" w:rsidRPr="00471D25">
        <w:rPr>
          <w:color w:val="000000" w:themeColor="text1"/>
        </w:rPr>
        <w:t xml:space="preserve"> osoby fizyczne wykonujące działalność gospodarczą</w:t>
      </w:r>
      <w:r w:rsidRPr="00471D25">
        <w:rPr>
          <w:color w:val="000000" w:themeColor="text1"/>
        </w:rPr>
        <w:t>,</w:t>
      </w:r>
      <w:r w:rsidR="00EF634A" w:rsidRPr="00471D25">
        <w:rPr>
          <w:color w:val="000000" w:themeColor="text1"/>
        </w:rPr>
        <w:t xml:space="preserve"> niezatrudniające pracowników lub niezawierające umów ze zleceniobiorcami, których działalność została zarejestrowana w Rzeczypospolitej Polskiej albo w państwie niebędącym państwem członkowskim U</w:t>
      </w:r>
      <w:r w:rsidR="0072118A">
        <w:rPr>
          <w:color w:val="000000" w:themeColor="text1"/>
        </w:rPr>
        <w:t>E</w:t>
      </w:r>
      <w:r w:rsidR="00EF634A" w:rsidRPr="00471D25">
        <w:rPr>
          <w:color w:val="000000" w:themeColor="text1"/>
        </w:rPr>
        <w:t xml:space="preserve"> lub państwem Europejskiego Obszaru Gospodarczego.</w:t>
      </w:r>
    </w:p>
    <w:p w:rsidR="00EF634A" w:rsidRPr="00471D25" w:rsidRDefault="00471D25" w:rsidP="00EF634A">
      <w:pPr>
        <w:pStyle w:val="Tekstpodstawowywcity2"/>
        <w:ind w:left="0" w:firstLine="0"/>
        <w:jc w:val="both"/>
        <w:rPr>
          <w:color w:val="000000" w:themeColor="text1"/>
        </w:rPr>
      </w:pPr>
      <w:r w:rsidRPr="00471D25">
        <w:rPr>
          <w:color w:val="000000" w:themeColor="text1"/>
        </w:rPr>
        <w:t xml:space="preserve">Obowiązki w zakresie </w:t>
      </w:r>
      <w:r w:rsidR="00EF634A" w:rsidRPr="00471D25">
        <w:rPr>
          <w:color w:val="000000" w:themeColor="text1"/>
        </w:rPr>
        <w:t xml:space="preserve">minimalnej stawki godzinowej </w:t>
      </w:r>
      <w:r w:rsidRPr="00471D25">
        <w:rPr>
          <w:color w:val="000000" w:themeColor="text1"/>
        </w:rPr>
        <w:t>ciąż</w:t>
      </w:r>
      <w:r w:rsidR="0072118A">
        <w:rPr>
          <w:color w:val="000000" w:themeColor="text1"/>
        </w:rPr>
        <w:t>ą</w:t>
      </w:r>
      <w:r w:rsidRPr="00471D25">
        <w:rPr>
          <w:color w:val="000000" w:themeColor="text1"/>
        </w:rPr>
        <w:t xml:space="preserve"> na </w:t>
      </w:r>
      <w:r w:rsidR="00EF634A" w:rsidRPr="00471D25">
        <w:rPr>
          <w:color w:val="000000" w:themeColor="text1"/>
        </w:rPr>
        <w:t>przedsiębiorc</w:t>
      </w:r>
      <w:r w:rsidRPr="00471D25">
        <w:rPr>
          <w:color w:val="000000" w:themeColor="text1"/>
        </w:rPr>
        <w:t>ach</w:t>
      </w:r>
      <w:r w:rsidR="00EF634A" w:rsidRPr="00471D25">
        <w:rPr>
          <w:color w:val="000000" w:themeColor="text1"/>
        </w:rPr>
        <w:t xml:space="preserve"> oraz inn</w:t>
      </w:r>
      <w:r w:rsidRPr="00471D25">
        <w:rPr>
          <w:color w:val="000000" w:themeColor="text1"/>
        </w:rPr>
        <w:t>ych</w:t>
      </w:r>
      <w:r w:rsidR="00EF634A" w:rsidRPr="00471D25">
        <w:rPr>
          <w:color w:val="000000" w:themeColor="text1"/>
        </w:rPr>
        <w:t xml:space="preserve"> jednostk</w:t>
      </w:r>
      <w:r w:rsidRPr="00471D25">
        <w:rPr>
          <w:color w:val="000000" w:themeColor="text1"/>
        </w:rPr>
        <w:t>ach</w:t>
      </w:r>
      <w:r w:rsidR="00EF634A" w:rsidRPr="00471D25">
        <w:rPr>
          <w:color w:val="000000" w:themeColor="text1"/>
        </w:rPr>
        <w:t xml:space="preserve"> organizacyjn</w:t>
      </w:r>
      <w:r w:rsidRPr="00471D25">
        <w:rPr>
          <w:color w:val="000000" w:themeColor="text1"/>
        </w:rPr>
        <w:t xml:space="preserve">ych </w:t>
      </w:r>
      <w:r w:rsidR="00EF634A" w:rsidRPr="00471D25">
        <w:rPr>
          <w:color w:val="000000" w:themeColor="text1"/>
        </w:rPr>
        <w:t>(n</w:t>
      </w:r>
      <w:r w:rsidRPr="00471D25">
        <w:rPr>
          <w:color w:val="000000" w:themeColor="text1"/>
        </w:rPr>
        <w:t xml:space="preserve">a </w:t>
      </w:r>
      <w:r w:rsidR="00EF634A" w:rsidRPr="00471D25">
        <w:rPr>
          <w:color w:val="000000" w:themeColor="text1"/>
        </w:rPr>
        <w:t>p</w:t>
      </w:r>
      <w:r w:rsidRPr="00471D25">
        <w:rPr>
          <w:color w:val="000000" w:themeColor="text1"/>
        </w:rPr>
        <w:t>rzykład</w:t>
      </w:r>
      <w:r w:rsidR="00EF634A" w:rsidRPr="00471D25">
        <w:rPr>
          <w:color w:val="000000" w:themeColor="text1"/>
        </w:rPr>
        <w:t> instytucje publiczne, urzędy administracji rządowej).</w:t>
      </w:r>
    </w:p>
    <w:p w:rsidR="00EF634A" w:rsidRPr="00471D25" w:rsidRDefault="00EF634A" w:rsidP="00EF634A">
      <w:pPr>
        <w:pStyle w:val="Akapitzlist"/>
        <w:autoSpaceDE w:val="0"/>
        <w:autoSpaceDN w:val="0"/>
        <w:adjustRightInd w:val="0"/>
        <w:ind w:left="0" w:firstLine="0"/>
        <w:contextualSpacing w:val="0"/>
        <w:rPr>
          <w:color w:val="000000" w:themeColor="text1"/>
        </w:rPr>
      </w:pPr>
      <w:r w:rsidRPr="00471D25">
        <w:rPr>
          <w:color w:val="000000" w:themeColor="text1"/>
        </w:rPr>
        <w:t xml:space="preserve">W 2017 r. minimalna stawka godzinowa wynosiła 13 zł za każdą godzinę wykonanego zlecenia lub świadczonych usług. </w:t>
      </w:r>
      <w:r w:rsidR="00471D25" w:rsidRPr="00471D25">
        <w:rPr>
          <w:color w:val="000000" w:themeColor="text1"/>
        </w:rPr>
        <w:t>W</w:t>
      </w:r>
      <w:r w:rsidRPr="00471D25">
        <w:rPr>
          <w:color w:val="000000" w:themeColor="text1"/>
        </w:rPr>
        <w:t>zrost wysokości minimalnej stawki godzinowej (dla umów cywilnoprawnych) uzależniony jest od dynamiki wzrostu minimalnego wynagrodzenia za pracę pracowników.</w:t>
      </w:r>
    </w:p>
    <w:p w:rsidR="00EF634A" w:rsidRPr="00471D25" w:rsidRDefault="00EF634A" w:rsidP="00EF634A">
      <w:pPr>
        <w:pStyle w:val="Akapitzlist"/>
        <w:autoSpaceDE w:val="0"/>
        <w:autoSpaceDN w:val="0"/>
        <w:adjustRightInd w:val="0"/>
        <w:ind w:left="0" w:firstLine="0"/>
        <w:contextualSpacing w:val="0"/>
        <w:rPr>
          <w:color w:val="000000" w:themeColor="text1"/>
        </w:rPr>
      </w:pPr>
      <w:r w:rsidRPr="00471D25">
        <w:rPr>
          <w:color w:val="000000" w:themeColor="text1"/>
        </w:rPr>
        <w:t>Zleceniodawca, który nie przestrzega minimalnej stawki godzinowej podlega karze grzywny od 1</w:t>
      </w:r>
      <w:r w:rsidR="00471D25" w:rsidRPr="00471D25">
        <w:rPr>
          <w:color w:val="000000" w:themeColor="text1"/>
        </w:rPr>
        <w:t>.</w:t>
      </w:r>
      <w:r w:rsidRPr="00471D25">
        <w:rPr>
          <w:color w:val="000000" w:themeColor="text1"/>
        </w:rPr>
        <w:t>000 zł do 30</w:t>
      </w:r>
      <w:r w:rsidR="00471D25" w:rsidRPr="00471D25">
        <w:rPr>
          <w:color w:val="000000" w:themeColor="text1"/>
        </w:rPr>
        <w:t>.</w:t>
      </w:r>
      <w:r w:rsidRPr="00471D25">
        <w:rPr>
          <w:color w:val="000000" w:themeColor="text1"/>
        </w:rPr>
        <w:t>000 zł. Inspektor pracy może nałożyć grzywnę w drodze mandatu karnego w wysokości do 2</w:t>
      </w:r>
      <w:r w:rsidR="00471D25" w:rsidRPr="00471D25">
        <w:rPr>
          <w:color w:val="000000" w:themeColor="text1"/>
        </w:rPr>
        <w:t>.</w:t>
      </w:r>
      <w:r w:rsidRPr="00471D25">
        <w:rPr>
          <w:color w:val="000000" w:themeColor="text1"/>
        </w:rPr>
        <w:t>000 zł.</w:t>
      </w:r>
    </w:p>
    <w:p w:rsidR="00EF634A" w:rsidRPr="00471D25" w:rsidRDefault="00EF634A" w:rsidP="00EF634A">
      <w:pPr>
        <w:pStyle w:val="NormalnyWeb"/>
        <w:spacing w:before="0" w:beforeAutospacing="0" w:after="0" w:afterAutospacing="0"/>
        <w:jc w:val="both"/>
        <w:rPr>
          <w:color w:val="000000" w:themeColor="text1"/>
        </w:rPr>
      </w:pPr>
      <w:r w:rsidRPr="00471D25">
        <w:rPr>
          <w:color w:val="000000" w:themeColor="text1"/>
        </w:rPr>
        <w:t>Aby zapewnić skuteczną kontrolę wypłacania wynagrodzeń z uwzględnieniem minimalnej stawki godzinowej P</w:t>
      </w:r>
      <w:r w:rsidR="00471D25" w:rsidRPr="00471D25">
        <w:rPr>
          <w:color w:val="000000" w:themeColor="text1"/>
        </w:rPr>
        <w:t>IP</w:t>
      </w:r>
      <w:r w:rsidRPr="00471D25">
        <w:rPr>
          <w:color w:val="000000" w:themeColor="text1"/>
        </w:rPr>
        <w:t>, jako organ powołany do sprawowania nadzoru i kontroli przestrzegania prawa pracy, została upoważniona do nadzoru nad prawidłowością stosowania przepisów dotyczących zapewnienia minimalnej stawki godzinowej. Inspekcja została uprawniona do skierowania wystąpienia lub wydania polecenia w sprawie wypłacenia wynagrodzenia w odpowiedniej wysokości. W przypadku popełnienia wykroczenia związanego z wypłacaniem minimalnej stawki godzinowej inspektor pracy będzie oskarżycielem publicznym.</w:t>
      </w:r>
    </w:p>
    <w:p w:rsidR="00352BB3" w:rsidRDefault="00352BB3" w:rsidP="0050705E">
      <w:pPr>
        <w:jc w:val="both"/>
        <w:rPr>
          <w:b/>
          <w:color w:val="000000" w:themeColor="text1"/>
        </w:rPr>
      </w:pPr>
    </w:p>
    <w:p w:rsidR="00056E89" w:rsidRPr="006A4A5E" w:rsidRDefault="00056E89" w:rsidP="0050705E">
      <w:pPr>
        <w:jc w:val="both"/>
        <w:rPr>
          <w:b/>
          <w:color w:val="000000" w:themeColor="text1"/>
        </w:rPr>
      </w:pPr>
      <w:r w:rsidRPr="00E63AC5">
        <w:rPr>
          <w:b/>
          <w:color w:val="000000" w:themeColor="text1"/>
        </w:rPr>
        <w:t xml:space="preserve">2/ </w:t>
      </w:r>
      <w:r w:rsidR="00E54A75" w:rsidRPr="006A4A5E">
        <w:rPr>
          <w:b/>
          <w:color w:val="000000" w:themeColor="text1"/>
        </w:rPr>
        <w:t>Czy P</w:t>
      </w:r>
      <w:r w:rsidR="00296174">
        <w:rPr>
          <w:b/>
          <w:color w:val="000000" w:themeColor="text1"/>
        </w:rPr>
        <w:t>IP</w:t>
      </w:r>
      <w:r w:rsidR="00E54A75" w:rsidRPr="006A4A5E">
        <w:rPr>
          <w:b/>
          <w:color w:val="000000" w:themeColor="text1"/>
        </w:rPr>
        <w:t xml:space="preserve"> może działać z własnej inicjatywy w celu wykrywania przypadków dyskryminacji pracowników cudzoziemskich</w:t>
      </w:r>
    </w:p>
    <w:p w:rsidR="006A4A5E" w:rsidRPr="000423A9" w:rsidRDefault="006A4A5E" w:rsidP="0050705E">
      <w:pPr>
        <w:jc w:val="both"/>
        <w:rPr>
          <w:bCs/>
        </w:rPr>
      </w:pPr>
      <w:r w:rsidRPr="000423A9">
        <w:rPr>
          <w:bCs/>
        </w:rPr>
        <w:t>P</w:t>
      </w:r>
      <w:r w:rsidR="00296174">
        <w:rPr>
          <w:bCs/>
        </w:rPr>
        <w:t>IP</w:t>
      </w:r>
      <w:r w:rsidRPr="000423A9">
        <w:rPr>
          <w:bCs/>
        </w:rPr>
        <w:t xml:space="preserve"> </w:t>
      </w:r>
      <w:r w:rsidR="000F2C63">
        <w:rPr>
          <w:bCs/>
        </w:rPr>
        <w:t>ujawnia</w:t>
      </w:r>
      <w:r w:rsidRPr="000423A9">
        <w:rPr>
          <w:bCs/>
        </w:rPr>
        <w:t xml:space="preserve"> ewentualn</w:t>
      </w:r>
      <w:r w:rsidR="000F2C63">
        <w:rPr>
          <w:bCs/>
        </w:rPr>
        <w:t>e</w:t>
      </w:r>
      <w:r w:rsidRPr="000423A9">
        <w:rPr>
          <w:bCs/>
        </w:rPr>
        <w:t xml:space="preserve"> przypadk</w:t>
      </w:r>
      <w:r w:rsidR="000F2C63">
        <w:rPr>
          <w:bCs/>
        </w:rPr>
        <w:t>i</w:t>
      </w:r>
      <w:r w:rsidRPr="000423A9">
        <w:rPr>
          <w:bCs/>
        </w:rPr>
        <w:t xml:space="preserve"> dyskryminacji pracowników będących cudzoziemcami z własnej inicjatywy i na podstawie wpływających do niej sygnałów, w szczególności skarg składanych przez pokrzywdzonych pracowników. </w:t>
      </w:r>
      <w:r w:rsidR="000F2C63">
        <w:rPr>
          <w:bCs/>
        </w:rPr>
        <w:t>M</w:t>
      </w:r>
      <w:r w:rsidRPr="000423A9">
        <w:rPr>
          <w:bCs/>
        </w:rPr>
        <w:t xml:space="preserve">ożliwość wykazania nierównego traktowania jest uzależniona od pozyskania odpowiednich dowodów, do czego niezbędna jest </w:t>
      </w:r>
      <w:r w:rsidRPr="000423A9">
        <w:rPr>
          <w:bCs/>
        </w:rPr>
        <w:lastRenderedPageBreak/>
        <w:t>współpraca pracowników z inspektorem pracy i chęć złożenia przez nich zeznań lub wyjaśnień</w:t>
      </w:r>
      <w:r w:rsidR="000F2C63">
        <w:rPr>
          <w:bCs/>
        </w:rPr>
        <w:t>. Zdarza się to rzadko</w:t>
      </w:r>
      <w:r w:rsidRPr="000423A9">
        <w:rPr>
          <w:bCs/>
        </w:rPr>
        <w:t xml:space="preserve">. Z </w:t>
      </w:r>
      <w:r w:rsidR="000F2C63">
        <w:rPr>
          <w:bCs/>
        </w:rPr>
        <w:t xml:space="preserve">tego względu </w:t>
      </w:r>
      <w:r w:rsidRPr="000423A9">
        <w:rPr>
          <w:bCs/>
        </w:rPr>
        <w:t xml:space="preserve">wiele takich spraw może </w:t>
      </w:r>
      <w:r w:rsidR="000F2C63">
        <w:rPr>
          <w:bCs/>
        </w:rPr>
        <w:t xml:space="preserve">zostać </w:t>
      </w:r>
      <w:r w:rsidRPr="000423A9">
        <w:rPr>
          <w:bCs/>
        </w:rPr>
        <w:t>rozstrzygnię</w:t>
      </w:r>
      <w:r w:rsidR="000F2C63">
        <w:rPr>
          <w:bCs/>
        </w:rPr>
        <w:t>tych</w:t>
      </w:r>
      <w:r w:rsidRPr="000423A9">
        <w:rPr>
          <w:bCs/>
        </w:rPr>
        <w:t xml:space="preserve"> dopiero na drodze sądowej, jeżeli z pozwem wystąpi zainteresowany pracownik.</w:t>
      </w:r>
    </w:p>
    <w:p w:rsidR="006A4A5E" w:rsidRPr="000423A9" w:rsidRDefault="000F2C63" w:rsidP="00965F0C">
      <w:pPr>
        <w:jc w:val="both"/>
        <w:rPr>
          <w:bCs/>
        </w:rPr>
      </w:pPr>
      <w:r>
        <w:rPr>
          <w:bCs/>
        </w:rPr>
        <w:t xml:space="preserve">Istotną rolę przy </w:t>
      </w:r>
      <w:r w:rsidR="006A4A5E" w:rsidRPr="000423A9">
        <w:rPr>
          <w:bCs/>
        </w:rPr>
        <w:t>ujawniani</w:t>
      </w:r>
      <w:r>
        <w:rPr>
          <w:bCs/>
        </w:rPr>
        <w:t>u</w:t>
      </w:r>
      <w:r w:rsidR="006A4A5E" w:rsidRPr="000423A9">
        <w:rPr>
          <w:bCs/>
        </w:rPr>
        <w:t xml:space="preserve"> przypadków nierównego traktowania i dyskryminacji w działaniach pracodawców </w:t>
      </w:r>
      <w:r>
        <w:rPr>
          <w:bCs/>
        </w:rPr>
        <w:t>ma</w:t>
      </w:r>
      <w:r w:rsidR="006A4A5E" w:rsidRPr="000423A9">
        <w:rPr>
          <w:bCs/>
        </w:rPr>
        <w:t xml:space="preserve"> monitoring mediów (np. fora internetowe) i lokalnego rynku pracy. Pozwala to wykry</w:t>
      </w:r>
      <w:r w:rsidR="00A14938">
        <w:rPr>
          <w:bCs/>
        </w:rPr>
        <w:t xml:space="preserve">wać </w:t>
      </w:r>
      <w:r w:rsidR="006A4A5E" w:rsidRPr="000423A9">
        <w:rPr>
          <w:bCs/>
        </w:rPr>
        <w:t>t</w:t>
      </w:r>
      <w:r w:rsidR="00A14938">
        <w:rPr>
          <w:bCs/>
        </w:rPr>
        <w:t>e</w:t>
      </w:r>
      <w:r w:rsidR="006A4A5E" w:rsidRPr="000423A9">
        <w:rPr>
          <w:bCs/>
        </w:rPr>
        <w:t xml:space="preserve"> przedsiębiorstw</w:t>
      </w:r>
      <w:r w:rsidR="00A14938">
        <w:rPr>
          <w:bCs/>
        </w:rPr>
        <w:t>a</w:t>
      </w:r>
      <w:r w:rsidR="006A4A5E" w:rsidRPr="000423A9">
        <w:rPr>
          <w:bCs/>
        </w:rPr>
        <w:t xml:space="preserve">, </w:t>
      </w:r>
      <w:r w:rsidR="00A14938">
        <w:rPr>
          <w:bCs/>
        </w:rPr>
        <w:t xml:space="preserve">w </w:t>
      </w:r>
      <w:r w:rsidR="006A4A5E" w:rsidRPr="000423A9">
        <w:rPr>
          <w:bCs/>
        </w:rPr>
        <w:t xml:space="preserve">których </w:t>
      </w:r>
      <w:r w:rsidR="00A14938">
        <w:rPr>
          <w:bCs/>
        </w:rPr>
        <w:t xml:space="preserve">może być </w:t>
      </w:r>
      <w:r w:rsidR="006A4A5E" w:rsidRPr="000423A9">
        <w:rPr>
          <w:bCs/>
        </w:rPr>
        <w:t>narusza</w:t>
      </w:r>
      <w:r w:rsidR="00A14938">
        <w:rPr>
          <w:bCs/>
        </w:rPr>
        <w:t>ne prawo</w:t>
      </w:r>
      <w:r w:rsidR="006A4A5E" w:rsidRPr="000423A9">
        <w:rPr>
          <w:bCs/>
        </w:rPr>
        <w:t>. Monitoring jest narzędziem typowania podmiotów do kontroli przez P</w:t>
      </w:r>
      <w:r w:rsidR="00296174">
        <w:rPr>
          <w:bCs/>
        </w:rPr>
        <w:t>IP</w:t>
      </w:r>
      <w:r w:rsidR="006A4A5E" w:rsidRPr="000423A9">
        <w:rPr>
          <w:bCs/>
        </w:rPr>
        <w:t>.</w:t>
      </w:r>
    </w:p>
    <w:p w:rsidR="006A4A5E" w:rsidRPr="00E63AC5" w:rsidRDefault="006A4A5E" w:rsidP="00965F0C">
      <w:pPr>
        <w:pStyle w:val="NormalnyWeb"/>
        <w:spacing w:before="0" w:beforeAutospacing="0" w:after="0" w:afterAutospacing="0"/>
        <w:jc w:val="both"/>
        <w:rPr>
          <w:b/>
          <w:color w:val="000000" w:themeColor="text1"/>
        </w:rPr>
      </w:pPr>
    </w:p>
    <w:p w:rsidR="00056E89" w:rsidRPr="00E63AC5" w:rsidRDefault="00056E89" w:rsidP="00965F0C">
      <w:pPr>
        <w:pStyle w:val="NormalnyWeb"/>
        <w:spacing w:before="0" w:beforeAutospacing="0" w:after="0" w:afterAutospacing="0"/>
        <w:jc w:val="both"/>
        <w:rPr>
          <w:b/>
          <w:color w:val="000000" w:themeColor="text1"/>
        </w:rPr>
      </w:pPr>
      <w:r w:rsidRPr="00E63AC5">
        <w:rPr>
          <w:b/>
          <w:color w:val="000000" w:themeColor="text1"/>
        </w:rPr>
        <w:t xml:space="preserve">3/ </w:t>
      </w:r>
      <w:r w:rsidR="00205CC8" w:rsidRPr="00E63AC5">
        <w:rPr>
          <w:b/>
          <w:color w:val="000000" w:themeColor="text1"/>
        </w:rPr>
        <w:t>Działania lub strategie na rzecz zagwarantowania równego traktowania pracowników cudzoziemskich w dziedzinie zatrudnienia</w:t>
      </w:r>
    </w:p>
    <w:p w:rsidR="001657FE" w:rsidRPr="00E63AC5" w:rsidRDefault="001657FE" w:rsidP="00965F0C">
      <w:pPr>
        <w:pStyle w:val="NormalnyWeb"/>
        <w:spacing w:before="0" w:beforeAutospacing="0" w:after="0" w:afterAutospacing="0"/>
        <w:jc w:val="both"/>
        <w:rPr>
          <w:color w:val="000000" w:themeColor="text1"/>
        </w:rPr>
      </w:pPr>
      <w:r w:rsidRPr="00E63AC5">
        <w:rPr>
          <w:color w:val="000000" w:themeColor="text1"/>
        </w:rPr>
        <w:t xml:space="preserve">Działania </w:t>
      </w:r>
      <w:r w:rsidR="00EF4658">
        <w:rPr>
          <w:color w:val="000000" w:themeColor="text1"/>
        </w:rPr>
        <w:t xml:space="preserve">tego rodzaju to </w:t>
      </w:r>
      <w:r w:rsidRPr="00E63AC5">
        <w:rPr>
          <w:color w:val="000000" w:themeColor="text1"/>
        </w:rPr>
        <w:t xml:space="preserve">przepisy gwarantujące porównywalne </w:t>
      </w:r>
      <w:r w:rsidR="00EF4658">
        <w:rPr>
          <w:color w:val="000000" w:themeColor="text1"/>
        </w:rPr>
        <w:t xml:space="preserve">warunki pracy, w tym </w:t>
      </w:r>
      <w:r w:rsidRPr="00E63AC5">
        <w:rPr>
          <w:color w:val="000000" w:themeColor="text1"/>
        </w:rPr>
        <w:t>wynagrodzenie (</w:t>
      </w:r>
      <w:r w:rsidR="0001324A">
        <w:rPr>
          <w:color w:val="000000" w:themeColor="text1"/>
        </w:rPr>
        <w:t>patrz odpowiedź na pytanie 1 i 2</w:t>
      </w:r>
      <w:r w:rsidR="00582CB9">
        <w:rPr>
          <w:color w:val="000000" w:themeColor="text1"/>
        </w:rPr>
        <w:t xml:space="preserve">, jak też odpowiedź na pytanie </w:t>
      </w:r>
      <w:r w:rsidR="00BF1663">
        <w:rPr>
          <w:color w:val="000000" w:themeColor="text1"/>
        </w:rPr>
        <w:t xml:space="preserve">dodatkowe </w:t>
      </w:r>
      <w:r w:rsidR="00582CB9">
        <w:rPr>
          <w:color w:val="000000" w:themeColor="text1"/>
        </w:rPr>
        <w:t>1</w:t>
      </w:r>
      <w:r w:rsidR="00BF1663">
        <w:rPr>
          <w:color w:val="000000" w:themeColor="text1"/>
        </w:rPr>
        <w:t>,</w:t>
      </w:r>
      <w:r w:rsidR="00582CB9">
        <w:rPr>
          <w:color w:val="000000" w:themeColor="text1"/>
        </w:rPr>
        <w:t xml:space="preserve"> 2 oraz 8 dotyczące art. 19 ust. 1</w:t>
      </w:r>
      <w:r w:rsidRPr="00E63AC5">
        <w:rPr>
          <w:color w:val="000000" w:themeColor="text1"/>
        </w:rPr>
        <w:t>)</w:t>
      </w:r>
      <w:r w:rsidR="0072118A">
        <w:rPr>
          <w:color w:val="000000" w:themeColor="text1"/>
        </w:rPr>
        <w:t>,</w:t>
      </w:r>
      <w:r w:rsidRPr="00E63AC5">
        <w:rPr>
          <w:color w:val="000000" w:themeColor="text1"/>
        </w:rPr>
        <w:t xml:space="preserve"> jak i działania informacyjne (</w:t>
      </w:r>
      <w:r w:rsidR="0001324A">
        <w:rPr>
          <w:color w:val="000000" w:themeColor="text1"/>
        </w:rPr>
        <w:t xml:space="preserve">patrz odpowiedź na pytanie </w:t>
      </w:r>
      <w:r w:rsidR="004D10E2">
        <w:rPr>
          <w:color w:val="000000" w:themeColor="text1"/>
        </w:rPr>
        <w:t xml:space="preserve">dodatkowe </w:t>
      </w:r>
      <w:r w:rsidR="00582CB9">
        <w:rPr>
          <w:color w:val="000000" w:themeColor="text1"/>
        </w:rPr>
        <w:t>1-3</w:t>
      </w:r>
      <w:r w:rsidR="005B736B">
        <w:rPr>
          <w:color w:val="000000" w:themeColor="text1"/>
        </w:rPr>
        <w:t xml:space="preserve"> </w:t>
      </w:r>
      <w:r w:rsidR="0001324A">
        <w:rPr>
          <w:color w:val="000000" w:themeColor="text1"/>
        </w:rPr>
        <w:t>do art. 19 ust. 1</w:t>
      </w:r>
      <w:r w:rsidRPr="00E63AC5">
        <w:rPr>
          <w:color w:val="000000" w:themeColor="text1"/>
        </w:rPr>
        <w:t>).</w:t>
      </w:r>
    </w:p>
    <w:p w:rsidR="001657FE" w:rsidRPr="00E63AC5" w:rsidRDefault="001657FE" w:rsidP="00965F0C">
      <w:pPr>
        <w:pStyle w:val="NormalnyWeb"/>
        <w:spacing w:before="0" w:beforeAutospacing="0" w:after="0" w:afterAutospacing="0"/>
        <w:jc w:val="both"/>
        <w:rPr>
          <w:b/>
          <w:color w:val="000000" w:themeColor="text1"/>
        </w:rPr>
      </w:pPr>
    </w:p>
    <w:p w:rsidR="00663E69" w:rsidRPr="00E63AC5" w:rsidRDefault="00205CC8" w:rsidP="00965F0C">
      <w:pPr>
        <w:pStyle w:val="NormalnyWeb"/>
        <w:spacing w:before="0" w:beforeAutospacing="0" w:after="0" w:afterAutospacing="0"/>
        <w:jc w:val="both"/>
        <w:rPr>
          <w:b/>
          <w:color w:val="000000" w:themeColor="text1"/>
        </w:rPr>
      </w:pPr>
      <w:r w:rsidRPr="00E63AC5">
        <w:rPr>
          <w:b/>
          <w:color w:val="000000" w:themeColor="text1"/>
        </w:rPr>
        <w:t xml:space="preserve">4/ Czy pracownicy migrujący mogą pełnić funkcje w związkach zawodowych. </w:t>
      </w:r>
    </w:p>
    <w:p w:rsidR="00207552" w:rsidRPr="00DB7700" w:rsidRDefault="00207552" w:rsidP="00DB7700">
      <w:pPr>
        <w:jc w:val="both"/>
        <w:rPr>
          <w:color w:val="000000" w:themeColor="text1"/>
        </w:rPr>
      </w:pPr>
      <w:r w:rsidRPr="00E63AC5">
        <w:rPr>
          <w:color w:val="000000" w:themeColor="text1"/>
        </w:rPr>
        <w:t xml:space="preserve">Zasady sprawowania funkcji związkowych </w:t>
      </w:r>
      <w:r w:rsidR="009E0388">
        <w:rPr>
          <w:color w:val="000000" w:themeColor="text1"/>
        </w:rPr>
        <w:t xml:space="preserve">określają </w:t>
      </w:r>
      <w:r w:rsidRPr="00E63AC5">
        <w:rPr>
          <w:color w:val="000000" w:themeColor="text1"/>
        </w:rPr>
        <w:t xml:space="preserve">statuty i uchwały statutowych organów związkowych. </w:t>
      </w:r>
      <w:r w:rsidR="0023034B">
        <w:rPr>
          <w:color w:val="000000" w:themeColor="text1"/>
        </w:rPr>
        <w:t xml:space="preserve">Związek </w:t>
      </w:r>
      <w:r w:rsidR="00645549">
        <w:rPr>
          <w:color w:val="000000" w:themeColor="text1"/>
        </w:rPr>
        <w:t>n</w:t>
      </w:r>
      <w:r w:rsidRPr="00E63AC5">
        <w:rPr>
          <w:color w:val="000000" w:themeColor="text1"/>
        </w:rPr>
        <w:t>ie podlega w tym zakresie żadnym formom ingerencji lub kontroli, choć narusz</w:t>
      </w:r>
      <w:r w:rsidR="00647DB4">
        <w:rPr>
          <w:color w:val="000000" w:themeColor="text1"/>
        </w:rPr>
        <w:t>e</w:t>
      </w:r>
      <w:r w:rsidRPr="00E63AC5">
        <w:rPr>
          <w:color w:val="000000" w:themeColor="text1"/>
        </w:rPr>
        <w:t xml:space="preserve">nie przez związek statutu lub uchwał statutowych organów może być </w:t>
      </w:r>
      <w:r w:rsidRPr="00DB7700">
        <w:rPr>
          <w:color w:val="000000" w:themeColor="text1"/>
        </w:rPr>
        <w:t xml:space="preserve">przedmiotem zarzutu procesowego i </w:t>
      </w:r>
      <w:r w:rsidR="00647DB4" w:rsidRPr="00DB7700">
        <w:rPr>
          <w:color w:val="000000" w:themeColor="text1"/>
        </w:rPr>
        <w:t xml:space="preserve">być </w:t>
      </w:r>
      <w:r w:rsidRPr="00DB7700">
        <w:rPr>
          <w:color w:val="000000" w:themeColor="text1"/>
        </w:rPr>
        <w:t>rozpatrywane przez sąd.</w:t>
      </w:r>
    </w:p>
    <w:p w:rsidR="00E47158" w:rsidRPr="00DB7700" w:rsidRDefault="00E47158" w:rsidP="00DB7700">
      <w:pPr>
        <w:jc w:val="both"/>
        <w:rPr>
          <w:color w:val="000000" w:themeColor="text1"/>
        </w:rPr>
      </w:pPr>
      <w:r w:rsidRPr="00DB7700">
        <w:rPr>
          <w:color w:val="000000" w:themeColor="text1"/>
        </w:rPr>
        <w:t>Niezależnie od powyższego pracownicy delegowani na terytorium R</w:t>
      </w:r>
      <w:r w:rsidR="00565405">
        <w:rPr>
          <w:color w:val="000000" w:themeColor="text1"/>
        </w:rPr>
        <w:t>P</w:t>
      </w:r>
      <w:r w:rsidRPr="00DB7700">
        <w:rPr>
          <w:color w:val="000000" w:themeColor="text1"/>
        </w:rPr>
        <w:t xml:space="preserve"> mogą przystępować do związków zawodowych działających w Polsce na zasadach określonych w ustawie o związkach zawodowych oraz zapisanych w statutach tych związków. </w:t>
      </w:r>
    </w:p>
    <w:p w:rsidR="00207552" w:rsidRPr="00E63AC5" w:rsidRDefault="00207552" w:rsidP="00965F0C">
      <w:pPr>
        <w:jc w:val="both"/>
        <w:rPr>
          <w:iCs/>
          <w:color w:val="000000" w:themeColor="text1"/>
        </w:rPr>
      </w:pPr>
      <w:r w:rsidRPr="00E63AC5">
        <w:rPr>
          <w:color w:val="000000" w:themeColor="text1"/>
        </w:rPr>
        <w:t>Zgodnie z ustaw</w:t>
      </w:r>
      <w:r w:rsidR="00AA5710">
        <w:rPr>
          <w:color w:val="000000" w:themeColor="text1"/>
        </w:rPr>
        <w:t>ą</w:t>
      </w:r>
      <w:r w:rsidRPr="00E63AC5">
        <w:rPr>
          <w:color w:val="000000" w:themeColor="text1"/>
        </w:rPr>
        <w:t xml:space="preserve"> o związkach zawodowych </w:t>
      </w:r>
      <w:r w:rsidRPr="00E63AC5">
        <w:rPr>
          <w:iCs/>
          <w:color w:val="000000" w:themeColor="text1"/>
        </w:rPr>
        <w:t>prawo tworzenia i wstępowania do związków zawodowych mają pracownicy</w:t>
      </w:r>
      <w:r w:rsidRPr="00E63AC5">
        <w:rPr>
          <w:b/>
          <w:iCs/>
          <w:color w:val="000000" w:themeColor="text1"/>
        </w:rPr>
        <w:t xml:space="preserve"> </w:t>
      </w:r>
      <w:r w:rsidRPr="00E63AC5">
        <w:rPr>
          <w:iCs/>
          <w:color w:val="000000" w:themeColor="text1"/>
        </w:rPr>
        <w:t>bez względu na podstawę stosunku pracy, członkowie rolniczych spółdzielni produkcyjnych oraz osoby wykonujące pracę na podstawie umowy agencyjnej, jeżeli nie są pracodawcami. Dotyczą one zatem wszystkich pracowników na terytorium Rzeczypospolitej Polskiej, w tym przebywających w Polsce legalnie pracowników migrujących.</w:t>
      </w:r>
    </w:p>
    <w:p w:rsidR="00BA5637" w:rsidRPr="00E63AC5" w:rsidRDefault="00207552" w:rsidP="00965F0C">
      <w:pPr>
        <w:pStyle w:val="NormalnyWeb"/>
        <w:spacing w:before="0" w:beforeAutospacing="0" w:after="0" w:afterAutospacing="0"/>
        <w:jc w:val="both"/>
        <w:rPr>
          <w:color w:val="000000" w:themeColor="text1"/>
        </w:rPr>
      </w:pPr>
      <w:r w:rsidRPr="00E63AC5">
        <w:rPr>
          <w:color w:val="000000" w:themeColor="text1"/>
        </w:rPr>
        <w:t xml:space="preserve">Pracownicy </w:t>
      </w:r>
      <w:r w:rsidR="00647DB4">
        <w:rPr>
          <w:color w:val="000000" w:themeColor="text1"/>
        </w:rPr>
        <w:t xml:space="preserve">migrujący, w zakresie przystępowania i działania w związkach zawodowych, a także korzystania z uprawnień przysługujących członkom tych organizacji </w:t>
      </w:r>
      <w:r w:rsidR="009E0388">
        <w:rPr>
          <w:color w:val="000000" w:themeColor="text1"/>
        </w:rPr>
        <w:t xml:space="preserve">mają zagwarantowaną ochronę </w:t>
      </w:r>
      <w:r w:rsidRPr="00E63AC5">
        <w:rPr>
          <w:color w:val="000000" w:themeColor="text1"/>
        </w:rPr>
        <w:t>na podstawie ustawy o wdrożeniu niektórych przepisów Unii Europejskiej w zakresie równego traktowania</w:t>
      </w:r>
      <w:r w:rsidR="009E0388">
        <w:rPr>
          <w:color w:val="000000" w:themeColor="text1"/>
        </w:rPr>
        <w:t>. Z</w:t>
      </w:r>
      <w:r w:rsidRPr="00E63AC5">
        <w:rPr>
          <w:color w:val="000000" w:themeColor="text1"/>
        </w:rPr>
        <w:t xml:space="preserve">akazuje </w:t>
      </w:r>
      <w:r w:rsidR="009E0388">
        <w:rPr>
          <w:color w:val="000000" w:themeColor="text1"/>
        </w:rPr>
        <w:t xml:space="preserve">ona </w:t>
      </w:r>
      <w:r w:rsidRPr="00E63AC5">
        <w:rPr>
          <w:color w:val="000000" w:themeColor="text1"/>
        </w:rPr>
        <w:t xml:space="preserve">nierównego traktowania osób fizycznych </w:t>
      </w:r>
      <w:r w:rsidR="00504406">
        <w:rPr>
          <w:color w:val="000000" w:themeColor="text1"/>
        </w:rPr>
        <w:t xml:space="preserve">w tym zakresie, </w:t>
      </w:r>
      <w:r w:rsidRPr="00E63AC5">
        <w:rPr>
          <w:color w:val="000000" w:themeColor="text1"/>
        </w:rPr>
        <w:t>ze względu na, między innymi, na rasę, pochodzenie etniczne, narodowość, religię, wyznanie.</w:t>
      </w:r>
    </w:p>
    <w:p w:rsidR="00207552" w:rsidRPr="00E63AC5" w:rsidRDefault="00207552" w:rsidP="00965F0C">
      <w:pPr>
        <w:pStyle w:val="NormalnyWeb"/>
        <w:spacing w:before="0" w:beforeAutospacing="0" w:after="0" w:afterAutospacing="0"/>
        <w:jc w:val="both"/>
        <w:rPr>
          <w:b/>
          <w:color w:val="000000" w:themeColor="text1"/>
        </w:rPr>
      </w:pPr>
    </w:p>
    <w:p w:rsidR="00205CC8" w:rsidRPr="00E63AC5" w:rsidRDefault="00663E69" w:rsidP="00965F0C">
      <w:pPr>
        <w:pStyle w:val="NormalnyWeb"/>
        <w:spacing w:before="0" w:beforeAutospacing="0" w:after="0" w:afterAutospacing="0"/>
        <w:jc w:val="both"/>
        <w:rPr>
          <w:b/>
          <w:color w:val="000000" w:themeColor="text1"/>
        </w:rPr>
      </w:pPr>
      <w:r w:rsidRPr="00E63AC5">
        <w:rPr>
          <w:b/>
          <w:color w:val="000000" w:themeColor="text1"/>
        </w:rPr>
        <w:t xml:space="preserve">5/ </w:t>
      </w:r>
      <w:r w:rsidR="00205CC8" w:rsidRPr="00E63AC5">
        <w:rPr>
          <w:b/>
          <w:color w:val="000000" w:themeColor="text1"/>
        </w:rPr>
        <w:t xml:space="preserve">Czy statuty związków zawodowych </w:t>
      </w:r>
      <w:r w:rsidRPr="00E63AC5">
        <w:rPr>
          <w:b/>
          <w:color w:val="000000" w:themeColor="text1"/>
        </w:rPr>
        <w:t xml:space="preserve">muszą spełniać wymagania określone w ustawodawstwie antydyskryminacyjnym (tylko co do </w:t>
      </w:r>
      <w:r w:rsidR="00205CC8" w:rsidRPr="00E63AC5">
        <w:rPr>
          <w:b/>
          <w:color w:val="000000" w:themeColor="text1"/>
        </w:rPr>
        <w:t>kwestii trak</w:t>
      </w:r>
      <w:r w:rsidR="00645549">
        <w:rPr>
          <w:b/>
          <w:color w:val="000000" w:themeColor="text1"/>
        </w:rPr>
        <w:t>towania pracowników migrujących</w:t>
      </w:r>
      <w:r w:rsidR="00205CC8" w:rsidRPr="00E63AC5">
        <w:rPr>
          <w:b/>
          <w:color w:val="000000" w:themeColor="text1"/>
        </w:rPr>
        <w:t>)</w:t>
      </w:r>
    </w:p>
    <w:p w:rsidR="00411566" w:rsidRPr="0023034B" w:rsidRDefault="00411566" w:rsidP="00965F0C">
      <w:pPr>
        <w:jc w:val="both"/>
        <w:rPr>
          <w:color w:val="000000" w:themeColor="text1"/>
        </w:rPr>
      </w:pPr>
      <w:r w:rsidRPr="00E63AC5">
        <w:rPr>
          <w:color w:val="000000" w:themeColor="text1"/>
        </w:rPr>
        <w:t>Wymagania dotyczące statutów związków zawodowych uregulowane są w ustawie o związkach zawodowych</w:t>
      </w:r>
      <w:r w:rsidR="00647DB4">
        <w:rPr>
          <w:color w:val="000000" w:themeColor="text1"/>
        </w:rPr>
        <w:t xml:space="preserve">. Zgodnie z </w:t>
      </w:r>
      <w:r w:rsidR="00E61D18">
        <w:rPr>
          <w:color w:val="000000" w:themeColor="text1"/>
        </w:rPr>
        <w:t>nią</w:t>
      </w:r>
      <w:r w:rsidR="00647DB4">
        <w:rPr>
          <w:color w:val="000000" w:themeColor="text1"/>
        </w:rPr>
        <w:t xml:space="preserve"> s</w:t>
      </w:r>
      <w:r w:rsidRPr="0023034B">
        <w:rPr>
          <w:color w:val="000000" w:themeColor="text1"/>
        </w:rPr>
        <w:t>tatut związku zawodowego określa</w:t>
      </w:r>
      <w:r w:rsidR="00647DB4">
        <w:rPr>
          <w:color w:val="000000" w:themeColor="text1"/>
        </w:rPr>
        <w:t>,</w:t>
      </w:r>
      <w:r w:rsidRPr="0023034B">
        <w:rPr>
          <w:color w:val="000000" w:themeColor="text1"/>
        </w:rPr>
        <w:t xml:space="preserve"> w szczególności</w:t>
      </w:r>
      <w:r w:rsidR="00647DB4">
        <w:rPr>
          <w:color w:val="000000" w:themeColor="text1"/>
        </w:rPr>
        <w:t xml:space="preserve">, </w:t>
      </w:r>
      <w:r w:rsidRPr="0023034B">
        <w:rPr>
          <w:color w:val="000000" w:themeColor="text1"/>
        </w:rPr>
        <w:t>podmiotowy zakres działania,</w:t>
      </w:r>
      <w:r w:rsidR="00647DB4">
        <w:rPr>
          <w:color w:val="000000" w:themeColor="text1"/>
        </w:rPr>
        <w:t xml:space="preserve"> </w:t>
      </w:r>
      <w:bookmarkStart w:id="10" w:name="mip32717530"/>
      <w:bookmarkEnd w:id="10"/>
      <w:r w:rsidRPr="00647DB4">
        <w:rPr>
          <w:color w:val="000000" w:themeColor="text1"/>
        </w:rPr>
        <w:t>zasady nabywania i utraty członkostwa</w:t>
      </w:r>
      <w:bookmarkStart w:id="11" w:name="mip32717532"/>
      <w:bookmarkEnd w:id="11"/>
      <w:r w:rsidRPr="00647DB4">
        <w:rPr>
          <w:color w:val="000000" w:themeColor="text1"/>
        </w:rPr>
        <w:t>,</w:t>
      </w:r>
      <w:r w:rsidR="00647DB4">
        <w:rPr>
          <w:color w:val="000000" w:themeColor="text1"/>
        </w:rPr>
        <w:t xml:space="preserve"> prawa i obowiązki członków. Związek zawodowy jest autonomiczny i niezależny od podmiotów zewnętrznych przy ustalaniu zasad swojej działalności. Związek nie podlega w tym zakresie żadnym formom ingerencji lub kontroli, choć naruszenie przez związek statutu lub uchwał statutowych może być przedmiotem zarzutu procesowego i być rozpatrywane przez sąd.</w:t>
      </w:r>
    </w:p>
    <w:p w:rsidR="00207552" w:rsidRPr="00274183" w:rsidRDefault="00207552" w:rsidP="00965F0C">
      <w:pPr>
        <w:jc w:val="both"/>
        <w:rPr>
          <w:color w:val="000000" w:themeColor="text1"/>
        </w:rPr>
      </w:pPr>
      <w:bookmarkStart w:id="12" w:name="mip32717533"/>
      <w:bookmarkEnd w:id="12"/>
      <w:r w:rsidRPr="00274183">
        <w:rPr>
          <w:color w:val="000000" w:themeColor="text1"/>
        </w:rPr>
        <w:t>Statut związku zawodowego nie może naruszać przepisów obowiązującego prawa</w:t>
      </w:r>
      <w:r w:rsidR="00274183" w:rsidRPr="00274183">
        <w:rPr>
          <w:color w:val="000000" w:themeColor="text1"/>
        </w:rPr>
        <w:t>, w tym ustawy o wdrożeniu niektórych przepisów U</w:t>
      </w:r>
      <w:r w:rsidR="00565405">
        <w:rPr>
          <w:color w:val="000000" w:themeColor="text1"/>
        </w:rPr>
        <w:t>E</w:t>
      </w:r>
      <w:r w:rsidR="00274183" w:rsidRPr="00274183">
        <w:rPr>
          <w:color w:val="000000" w:themeColor="text1"/>
        </w:rPr>
        <w:t xml:space="preserve"> w zakresie równego traktowania</w:t>
      </w:r>
      <w:r w:rsidRPr="00274183">
        <w:rPr>
          <w:color w:val="000000" w:themeColor="text1"/>
        </w:rPr>
        <w:t>. W razie stwierdzenia, w toku rejestracji statutu przez sąd, niezgodności statutu z obowiązującym prawem sąd rejestrujący odmawia rejestracji i zwraca się o usunięcie naruszenia.</w:t>
      </w:r>
      <w:r w:rsidR="00645549" w:rsidRPr="00274183">
        <w:rPr>
          <w:color w:val="000000" w:themeColor="text1"/>
        </w:rPr>
        <w:t xml:space="preserve"> </w:t>
      </w:r>
    </w:p>
    <w:p w:rsidR="00AA2E62" w:rsidRPr="00E63AC5" w:rsidRDefault="00AA2E62" w:rsidP="00965F0C">
      <w:pPr>
        <w:pStyle w:val="NormalnyWeb"/>
        <w:spacing w:before="0" w:beforeAutospacing="0" w:after="0" w:afterAutospacing="0"/>
        <w:jc w:val="both"/>
        <w:rPr>
          <w:b/>
          <w:color w:val="000000" w:themeColor="text1"/>
        </w:rPr>
      </w:pPr>
    </w:p>
    <w:p w:rsidR="00205CC8" w:rsidRPr="00E63AC5" w:rsidRDefault="00663E69" w:rsidP="00965F0C">
      <w:pPr>
        <w:pStyle w:val="NormalnyWeb"/>
        <w:spacing w:before="0" w:beforeAutospacing="0" w:after="0" w:afterAutospacing="0"/>
        <w:jc w:val="both"/>
        <w:rPr>
          <w:b/>
          <w:color w:val="000000" w:themeColor="text1"/>
        </w:rPr>
      </w:pPr>
      <w:r w:rsidRPr="00E63AC5">
        <w:rPr>
          <w:b/>
          <w:color w:val="000000" w:themeColor="text1"/>
        </w:rPr>
        <w:t>6</w:t>
      </w:r>
      <w:r w:rsidR="00205CC8" w:rsidRPr="00E63AC5">
        <w:rPr>
          <w:b/>
          <w:color w:val="000000" w:themeColor="text1"/>
        </w:rPr>
        <w:t>/ Status prawny pracowników delegowanych z zagranicy do Polski i działania podjęte w celu zagwarantowania, że będą oni równo traktowani jeżeli chodzi o zatrudnienie, przynależność związkową i rokowania zbiorowe</w:t>
      </w:r>
    </w:p>
    <w:p w:rsidR="005629E2" w:rsidRPr="00E63AC5" w:rsidRDefault="003577B3" w:rsidP="00965F0C">
      <w:pPr>
        <w:pStyle w:val="NormalnyWeb"/>
        <w:spacing w:before="0" w:beforeAutospacing="0" w:after="0" w:afterAutospacing="0"/>
        <w:jc w:val="both"/>
        <w:rPr>
          <w:color w:val="000000" w:themeColor="text1"/>
        </w:rPr>
      </w:pPr>
      <w:r>
        <w:rPr>
          <w:color w:val="000000" w:themeColor="text1"/>
        </w:rPr>
        <w:t>U</w:t>
      </w:r>
      <w:r w:rsidR="005629E2" w:rsidRPr="00E63AC5">
        <w:rPr>
          <w:color w:val="000000" w:themeColor="text1"/>
        </w:rPr>
        <w:t>stawa o delegowaniu pracowników w ramach świadczenia usług wdraża do polskiego porządku prawnego dyrektywę 96/71/WE P</w:t>
      </w:r>
      <w:r w:rsidR="00565405">
        <w:rPr>
          <w:color w:val="000000" w:themeColor="text1"/>
        </w:rPr>
        <w:t>E</w:t>
      </w:r>
      <w:r w:rsidR="005629E2" w:rsidRPr="00E63AC5">
        <w:rPr>
          <w:color w:val="000000" w:themeColor="text1"/>
        </w:rPr>
        <w:t xml:space="preserve"> i Rady z 16 grudnia 1996 r. dotyczącą delegowania pracowników w ramach świadczenia usług, a także dyrektywę P</w:t>
      </w:r>
      <w:r w:rsidR="00565405">
        <w:rPr>
          <w:color w:val="000000" w:themeColor="text1"/>
        </w:rPr>
        <w:t>E</w:t>
      </w:r>
      <w:r w:rsidR="005629E2" w:rsidRPr="00E63AC5">
        <w:rPr>
          <w:color w:val="000000" w:themeColor="text1"/>
        </w:rPr>
        <w:t xml:space="preserve"> i Rady 2014/67/UE z 15 maja 2014 r. w sprawie egzekwowania dyrektywy dotyczącej delegowania pracowników w ramach świadczenia usług, zmieniającą rozporządzenie (UE) nr 1024/2012 w sprawie współpracy administracyjnej za pośrednictwem systemu wymiany informacji na rynku wewnętrznym.</w:t>
      </w:r>
    </w:p>
    <w:p w:rsidR="005629E2" w:rsidRPr="00E63AC5" w:rsidRDefault="005629E2" w:rsidP="00965F0C">
      <w:pPr>
        <w:pStyle w:val="NormalnyWeb"/>
        <w:spacing w:before="0" w:beforeAutospacing="0" w:after="0" w:afterAutospacing="0"/>
        <w:jc w:val="both"/>
        <w:rPr>
          <w:color w:val="000000" w:themeColor="text1"/>
        </w:rPr>
      </w:pPr>
      <w:r w:rsidRPr="00E63AC5">
        <w:rPr>
          <w:color w:val="000000" w:themeColor="text1"/>
        </w:rPr>
        <w:t>Ustawa dotyczy</w:t>
      </w:r>
      <w:r w:rsidR="003577B3">
        <w:rPr>
          <w:color w:val="000000" w:themeColor="text1"/>
        </w:rPr>
        <w:t>, między innymi,</w:t>
      </w:r>
      <w:r w:rsidRPr="00E63AC5">
        <w:rPr>
          <w:color w:val="000000" w:themeColor="text1"/>
        </w:rPr>
        <w:t xml:space="preserve"> pracowników delegowanych na </w:t>
      </w:r>
      <w:r w:rsidR="00D74B78">
        <w:rPr>
          <w:color w:val="000000" w:themeColor="text1"/>
        </w:rPr>
        <w:t>terytorium</w:t>
      </w:r>
      <w:r w:rsidR="001F3132">
        <w:rPr>
          <w:color w:val="000000" w:themeColor="text1"/>
        </w:rPr>
        <w:t xml:space="preserve"> R</w:t>
      </w:r>
      <w:r w:rsidR="00565405">
        <w:rPr>
          <w:color w:val="000000" w:themeColor="text1"/>
        </w:rPr>
        <w:t>P</w:t>
      </w:r>
      <w:r w:rsidRPr="00E63AC5">
        <w:rPr>
          <w:color w:val="000000" w:themeColor="text1"/>
        </w:rPr>
        <w:t>, t</w:t>
      </w:r>
      <w:r w:rsidR="003577B3">
        <w:rPr>
          <w:color w:val="000000" w:themeColor="text1"/>
        </w:rPr>
        <w:t>o jest</w:t>
      </w:r>
      <w:r w:rsidRPr="00E63AC5">
        <w:rPr>
          <w:color w:val="000000" w:themeColor="text1"/>
        </w:rPr>
        <w:t xml:space="preserve"> pracowników zatrudnionych w innym państwie członkowskim, tymczasowo skierowanych do pracy na </w:t>
      </w:r>
      <w:r w:rsidR="00D74B78">
        <w:rPr>
          <w:color w:val="000000" w:themeColor="text1"/>
        </w:rPr>
        <w:t>terytorium</w:t>
      </w:r>
      <w:r w:rsidR="001F3132">
        <w:rPr>
          <w:color w:val="000000" w:themeColor="text1"/>
        </w:rPr>
        <w:t xml:space="preserve"> R</w:t>
      </w:r>
      <w:r w:rsidR="00565405">
        <w:rPr>
          <w:color w:val="000000" w:themeColor="text1"/>
        </w:rPr>
        <w:t>P</w:t>
      </w:r>
      <w:r w:rsidRPr="00E63AC5">
        <w:rPr>
          <w:color w:val="000000" w:themeColor="text1"/>
        </w:rPr>
        <w:t xml:space="preserve"> przez pracodawcę mającego siedzibę oraz prowadzącego znaczną działalność gospodarczą w innym państwie członkowskim, z którego terytorium kieruje tymczasowo pracownika do pracy na </w:t>
      </w:r>
      <w:r w:rsidR="00D74B78">
        <w:rPr>
          <w:color w:val="000000" w:themeColor="text1"/>
        </w:rPr>
        <w:t>terytorium</w:t>
      </w:r>
      <w:r w:rsidR="001F3132">
        <w:rPr>
          <w:color w:val="000000" w:themeColor="text1"/>
        </w:rPr>
        <w:t xml:space="preserve"> R</w:t>
      </w:r>
      <w:r w:rsidR="00565405">
        <w:rPr>
          <w:color w:val="000000" w:themeColor="text1"/>
        </w:rPr>
        <w:t>P</w:t>
      </w:r>
      <w:r w:rsidRPr="00E63AC5">
        <w:rPr>
          <w:color w:val="000000" w:themeColor="text1"/>
        </w:rPr>
        <w:t>:</w:t>
      </w:r>
    </w:p>
    <w:p w:rsidR="005629E2" w:rsidRPr="00E63AC5" w:rsidRDefault="005629E2" w:rsidP="00965F0C">
      <w:pPr>
        <w:pStyle w:val="NormalnyWeb"/>
        <w:numPr>
          <w:ilvl w:val="0"/>
          <w:numId w:val="24"/>
        </w:numPr>
        <w:spacing w:before="0" w:beforeAutospacing="0" w:after="0" w:afterAutospacing="0"/>
        <w:jc w:val="both"/>
        <w:rPr>
          <w:color w:val="000000" w:themeColor="text1"/>
        </w:rPr>
      </w:pPr>
      <w:r w:rsidRPr="00E63AC5">
        <w:rPr>
          <w:color w:val="000000" w:themeColor="text1"/>
        </w:rPr>
        <w:t xml:space="preserve">w związku z realizacją umowy zawartej przez tego pracodawcę z podmiotem prowadzącym działalność na </w:t>
      </w:r>
      <w:r w:rsidR="00D74B78">
        <w:rPr>
          <w:color w:val="000000" w:themeColor="text1"/>
        </w:rPr>
        <w:t>terytorium</w:t>
      </w:r>
      <w:r w:rsidR="001F3132">
        <w:rPr>
          <w:color w:val="000000" w:themeColor="text1"/>
        </w:rPr>
        <w:t xml:space="preserve"> R</w:t>
      </w:r>
      <w:r w:rsidR="00565405">
        <w:rPr>
          <w:color w:val="000000" w:themeColor="text1"/>
        </w:rPr>
        <w:t>P</w:t>
      </w:r>
      <w:r w:rsidRPr="00E63AC5">
        <w:rPr>
          <w:color w:val="000000" w:themeColor="text1"/>
        </w:rPr>
        <w:t>,</w:t>
      </w:r>
    </w:p>
    <w:p w:rsidR="005629E2" w:rsidRPr="00E63AC5" w:rsidRDefault="005629E2" w:rsidP="00965F0C">
      <w:pPr>
        <w:pStyle w:val="NormalnyWeb"/>
        <w:numPr>
          <w:ilvl w:val="0"/>
          <w:numId w:val="24"/>
        </w:numPr>
        <w:spacing w:before="0" w:beforeAutospacing="0" w:after="0" w:afterAutospacing="0"/>
        <w:jc w:val="both"/>
        <w:rPr>
          <w:color w:val="000000" w:themeColor="text1"/>
        </w:rPr>
      </w:pPr>
      <w:r w:rsidRPr="00E63AC5">
        <w:rPr>
          <w:color w:val="000000" w:themeColor="text1"/>
        </w:rPr>
        <w:t xml:space="preserve">w oddziale lub przedsiębiorstwie należącym do grupy przedsiębiorstw, do której należy ten pracodawca, prowadzącym działalność na </w:t>
      </w:r>
      <w:r w:rsidR="00D74B78">
        <w:rPr>
          <w:color w:val="000000" w:themeColor="text1"/>
        </w:rPr>
        <w:t>terytorium</w:t>
      </w:r>
      <w:r w:rsidR="001F3132">
        <w:rPr>
          <w:color w:val="000000" w:themeColor="text1"/>
        </w:rPr>
        <w:t xml:space="preserve"> R</w:t>
      </w:r>
      <w:r w:rsidR="00565405">
        <w:rPr>
          <w:color w:val="000000" w:themeColor="text1"/>
        </w:rPr>
        <w:t>P</w:t>
      </w:r>
      <w:r w:rsidRPr="00E63AC5">
        <w:rPr>
          <w:color w:val="000000" w:themeColor="text1"/>
        </w:rPr>
        <w:t>,</w:t>
      </w:r>
    </w:p>
    <w:p w:rsidR="005629E2" w:rsidRPr="00E63AC5" w:rsidRDefault="005629E2" w:rsidP="00965F0C">
      <w:pPr>
        <w:pStyle w:val="NormalnyWeb"/>
        <w:numPr>
          <w:ilvl w:val="0"/>
          <w:numId w:val="24"/>
        </w:numPr>
        <w:spacing w:before="0" w:beforeAutospacing="0" w:after="0" w:afterAutospacing="0"/>
        <w:jc w:val="both"/>
        <w:rPr>
          <w:color w:val="000000" w:themeColor="text1"/>
        </w:rPr>
      </w:pPr>
      <w:r w:rsidRPr="00E63AC5">
        <w:rPr>
          <w:color w:val="000000" w:themeColor="text1"/>
        </w:rPr>
        <w:t>jako agencja pracy tymczasowej.</w:t>
      </w:r>
    </w:p>
    <w:p w:rsidR="005629E2" w:rsidRPr="00E63AC5" w:rsidRDefault="003577B3" w:rsidP="00965F0C">
      <w:pPr>
        <w:pStyle w:val="NormalnyWeb"/>
        <w:spacing w:before="0" w:beforeAutospacing="0" w:after="0" w:afterAutospacing="0"/>
        <w:jc w:val="both"/>
        <w:rPr>
          <w:color w:val="000000" w:themeColor="text1"/>
        </w:rPr>
      </w:pPr>
      <w:r>
        <w:rPr>
          <w:color w:val="000000" w:themeColor="text1"/>
        </w:rPr>
        <w:t>Pr</w:t>
      </w:r>
      <w:r w:rsidR="005629E2" w:rsidRPr="00E63AC5">
        <w:rPr>
          <w:color w:val="000000" w:themeColor="text1"/>
        </w:rPr>
        <w:t xml:space="preserve">acodawca delegujący pracownika na </w:t>
      </w:r>
      <w:r w:rsidR="00D74B78">
        <w:rPr>
          <w:color w:val="000000" w:themeColor="text1"/>
        </w:rPr>
        <w:t>terytorium</w:t>
      </w:r>
      <w:r w:rsidR="001F3132">
        <w:rPr>
          <w:color w:val="000000" w:themeColor="text1"/>
        </w:rPr>
        <w:t xml:space="preserve"> R</w:t>
      </w:r>
      <w:r w:rsidR="00565405">
        <w:rPr>
          <w:color w:val="000000" w:themeColor="text1"/>
        </w:rPr>
        <w:t>P</w:t>
      </w:r>
      <w:r w:rsidR="005629E2" w:rsidRPr="00E63AC5">
        <w:rPr>
          <w:color w:val="000000" w:themeColor="text1"/>
        </w:rPr>
        <w:t xml:space="preserve"> jest obowiązany zapewnić </w:t>
      </w:r>
      <w:r w:rsidR="0072118A">
        <w:rPr>
          <w:color w:val="000000" w:themeColor="text1"/>
        </w:rPr>
        <w:t xml:space="preserve">mu </w:t>
      </w:r>
      <w:r w:rsidR="005629E2" w:rsidRPr="00E63AC5">
        <w:rPr>
          <w:color w:val="000000" w:themeColor="text1"/>
        </w:rPr>
        <w:t xml:space="preserve">warunki zatrudnienia nie mniej korzystne niż wynikające z przepisów Kodeksu pracy oraz innych przepisów regulujących prawa i obowiązki pracowników. </w:t>
      </w:r>
      <w:r w:rsidR="00F42794">
        <w:rPr>
          <w:color w:val="000000" w:themeColor="text1"/>
        </w:rPr>
        <w:t>M</w:t>
      </w:r>
      <w:r w:rsidR="00F42794" w:rsidRPr="000423A9">
        <w:t xml:space="preserve">inimalne standardy zatrudnienia nie mogą </w:t>
      </w:r>
      <w:r w:rsidR="00F42794">
        <w:t xml:space="preserve">zatem </w:t>
      </w:r>
      <w:r w:rsidR="00F42794" w:rsidRPr="000423A9">
        <w:t xml:space="preserve">odbiegać od tych, które gwarantowane są pracownikom </w:t>
      </w:r>
      <w:r w:rsidR="00F42794">
        <w:t>polskim</w:t>
      </w:r>
      <w:r w:rsidR="00F42794" w:rsidRPr="000423A9">
        <w:t xml:space="preserve">, zatrudnionym przez polskich pracodawców. </w:t>
      </w:r>
      <w:r w:rsidR="005629E2" w:rsidRPr="00E63AC5">
        <w:rPr>
          <w:color w:val="000000" w:themeColor="text1"/>
        </w:rPr>
        <w:t>Warunki zatrudnienia dotyczą:</w:t>
      </w:r>
    </w:p>
    <w:p w:rsidR="005629E2" w:rsidRPr="00E63AC5" w:rsidRDefault="005629E2" w:rsidP="00965F0C">
      <w:pPr>
        <w:pStyle w:val="NormalnyWeb"/>
        <w:numPr>
          <w:ilvl w:val="0"/>
          <w:numId w:val="23"/>
        </w:numPr>
        <w:spacing w:before="0" w:beforeAutospacing="0" w:after="0" w:afterAutospacing="0"/>
        <w:jc w:val="both"/>
        <w:rPr>
          <w:color w:val="000000" w:themeColor="text1"/>
        </w:rPr>
      </w:pPr>
      <w:r w:rsidRPr="00E63AC5">
        <w:rPr>
          <w:color w:val="000000" w:themeColor="text1"/>
        </w:rPr>
        <w:t>norm i wymiaru czasu pracy oraz okresów odpoczynku dobowego i tygodniowego,</w:t>
      </w:r>
    </w:p>
    <w:p w:rsidR="005629E2" w:rsidRPr="00E63AC5" w:rsidRDefault="005629E2" w:rsidP="00965F0C">
      <w:pPr>
        <w:pStyle w:val="NormalnyWeb"/>
        <w:numPr>
          <w:ilvl w:val="0"/>
          <w:numId w:val="23"/>
        </w:numPr>
        <w:spacing w:before="0" w:beforeAutospacing="0" w:after="0" w:afterAutospacing="0"/>
        <w:jc w:val="both"/>
        <w:rPr>
          <w:color w:val="000000" w:themeColor="text1"/>
        </w:rPr>
      </w:pPr>
      <w:r w:rsidRPr="00E63AC5">
        <w:rPr>
          <w:color w:val="000000" w:themeColor="text1"/>
        </w:rPr>
        <w:t>wymiaru urlopu wypoczynkowego,</w:t>
      </w:r>
    </w:p>
    <w:p w:rsidR="005629E2" w:rsidRPr="00E63AC5" w:rsidRDefault="005629E2" w:rsidP="00965F0C">
      <w:pPr>
        <w:pStyle w:val="NormalnyWeb"/>
        <w:numPr>
          <w:ilvl w:val="0"/>
          <w:numId w:val="23"/>
        </w:numPr>
        <w:spacing w:before="0" w:beforeAutospacing="0" w:after="0" w:afterAutospacing="0"/>
        <w:jc w:val="both"/>
        <w:rPr>
          <w:color w:val="000000" w:themeColor="text1"/>
        </w:rPr>
      </w:pPr>
      <w:r w:rsidRPr="00E63AC5">
        <w:rPr>
          <w:color w:val="000000" w:themeColor="text1"/>
        </w:rPr>
        <w:t>minimalnego wynagrodzenia za pracę,</w:t>
      </w:r>
    </w:p>
    <w:p w:rsidR="005629E2" w:rsidRPr="00E63AC5" w:rsidRDefault="005629E2" w:rsidP="00965F0C">
      <w:pPr>
        <w:pStyle w:val="NormalnyWeb"/>
        <w:numPr>
          <w:ilvl w:val="0"/>
          <w:numId w:val="23"/>
        </w:numPr>
        <w:spacing w:before="0" w:beforeAutospacing="0" w:after="0" w:afterAutospacing="0"/>
        <w:jc w:val="both"/>
        <w:rPr>
          <w:color w:val="000000" w:themeColor="text1"/>
        </w:rPr>
      </w:pPr>
      <w:r w:rsidRPr="00E63AC5">
        <w:rPr>
          <w:color w:val="000000" w:themeColor="text1"/>
        </w:rPr>
        <w:t>wysokości wynagrodzenia i dodatku za pracę w godzinach nadliczbowych,</w:t>
      </w:r>
    </w:p>
    <w:p w:rsidR="005629E2" w:rsidRPr="00E63AC5" w:rsidRDefault="005629E2" w:rsidP="00965F0C">
      <w:pPr>
        <w:pStyle w:val="NormalnyWeb"/>
        <w:numPr>
          <w:ilvl w:val="0"/>
          <w:numId w:val="23"/>
        </w:numPr>
        <w:spacing w:before="0" w:beforeAutospacing="0" w:after="0" w:afterAutospacing="0"/>
        <w:jc w:val="both"/>
        <w:rPr>
          <w:color w:val="000000" w:themeColor="text1"/>
        </w:rPr>
      </w:pPr>
      <w:r w:rsidRPr="00E63AC5">
        <w:rPr>
          <w:color w:val="000000" w:themeColor="text1"/>
        </w:rPr>
        <w:t>bezpieczeństwa i higieny pracy,</w:t>
      </w:r>
    </w:p>
    <w:p w:rsidR="005629E2" w:rsidRPr="00E63AC5" w:rsidRDefault="005629E2" w:rsidP="00965F0C">
      <w:pPr>
        <w:pStyle w:val="NormalnyWeb"/>
        <w:numPr>
          <w:ilvl w:val="0"/>
          <w:numId w:val="23"/>
        </w:numPr>
        <w:spacing w:before="0" w:beforeAutospacing="0" w:after="0" w:afterAutospacing="0"/>
        <w:jc w:val="both"/>
        <w:rPr>
          <w:color w:val="000000" w:themeColor="text1"/>
        </w:rPr>
      </w:pPr>
      <w:r w:rsidRPr="00E63AC5">
        <w:rPr>
          <w:color w:val="000000" w:themeColor="text1"/>
        </w:rPr>
        <w:t>ochrony pracownic w ciąży oraz w okresie urlopu macierzyńskiego,</w:t>
      </w:r>
    </w:p>
    <w:p w:rsidR="005629E2" w:rsidRPr="00E63AC5" w:rsidRDefault="005629E2" w:rsidP="00965F0C">
      <w:pPr>
        <w:pStyle w:val="NormalnyWeb"/>
        <w:numPr>
          <w:ilvl w:val="0"/>
          <w:numId w:val="23"/>
        </w:numPr>
        <w:spacing w:before="0" w:beforeAutospacing="0" w:after="0" w:afterAutospacing="0"/>
        <w:jc w:val="both"/>
        <w:rPr>
          <w:color w:val="000000" w:themeColor="text1"/>
        </w:rPr>
      </w:pPr>
      <w:r w:rsidRPr="00E63AC5">
        <w:rPr>
          <w:color w:val="000000" w:themeColor="text1"/>
        </w:rPr>
        <w:t>zatrudniania młodocianych oraz wykonywania pracy lub innych zajęć zarobkowych przez dziecko,</w:t>
      </w:r>
    </w:p>
    <w:p w:rsidR="005629E2" w:rsidRPr="00E63AC5" w:rsidRDefault="005629E2" w:rsidP="00965F0C">
      <w:pPr>
        <w:pStyle w:val="NormalnyWeb"/>
        <w:numPr>
          <w:ilvl w:val="0"/>
          <w:numId w:val="23"/>
        </w:numPr>
        <w:spacing w:before="0" w:beforeAutospacing="0" w:after="0" w:afterAutospacing="0"/>
        <w:jc w:val="both"/>
        <w:rPr>
          <w:color w:val="000000" w:themeColor="text1"/>
        </w:rPr>
      </w:pPr>
      <w:r w:rsidRPr="00E63AC5">
        <w:rPr>
          <w:color w:val="000000" w:themeColor="text1"/>
        </w:rPr>
        <w:t>zasady równego traktowania oraz zakazu dyskryminacji w zatrudnieniu, o których mowa w art. 11</w:t>
      </w:r>
      <w:r w:rsidRPr="00E63AC5">
        <w:rPr>
          <w:color w:val="000000" w:themeColor="text1"/>
          <w:vertAlign w:val="superscript"/>
        </w:rPr>
        <w:t>2</w:t>
      </w:r>
      <w:r w:rsidRPr="00E63AC5">
        <w:rPr>
          <w:color w:val="000000" w:themeColor="text1"/>
        </w:rPr>
        <w:t xml:space="preserve"> i art. 11</w:t>
      </w:r>
      <w:r w:rsidRPr="00E63AC5">
        <w:rPr>
          <w:color w:val="000000" w:themeColor="text1"/>
          <w:vertAlign w:val="superscript"/>
        </w:rPr>
        <w:t>3</w:t>
      </w:r>
      <w:r w:rsidRPr="00E63AC5">
        <w:rPr>
          <w:color w:val="000000" w:themeColor="text1"/>
        </w:rPr>
        <w:t xml:space="preserve"> Kodeksu pracy,</w:t>
      </w:r>
    </w:p>
    <w:p w:rsidR="005629E2" w:rsidRPr="00E63AC5" w:rsidRDefault="005629E2" w:rsidP="00965F0C">
      <w:pPr>
        <w:pStyle w:val="NormalnyWeb"/>
        <w:numPr>
          <w:ilvl w:val="0"/>
          <w:numId w:val="23"/>
        </w:numPr>
        <w:spacing w:before="0" w:beforeAutospacing="0" w:after="0" w:afterAutospacing="0"/>
        <w:jc w:val="both"/>
        <w:rPr>
          <w:color w:val="000000" w:themeColor="text1"/>
        </w:rPr>
      </w:pPr>
      <w:r w:rsidRPr="00E63AC5">
        <w:rPr>
          <w:color w:val="000000" w:themeColor="text1"/>
        </w:rPr>
        <w:t>wykonywania pracy zgodnie z przepisami o zatrudnianiu pracowników tymczasowych.</w:t>
      </w:r>
    </w:p>
    <w:p w:rsidR="005629E2" w:rsidRPr="00E63AC5" w:rsidRDefault="00FE595C" w:rsidP="00965F0C">
      <w:pPr>
        <w:pStyle w:val="NormalnyWeb"/>
        <w:spacing w:before="0" w:beforeAutospacing="0" w:after="0" w:afterAutospacing="0"/>
        <w:jc w:val="both"/>
        <w:rPr>
          <w:color w:val="000000" w:themeColor="text1"/>
        </w:rPr>
      </w:pPr>
      <w:r>
        <w:rPr>
          <w:color w:val="000000" w:themeColor="text1"/>
        </w:rPr>
        <w:t>U</w:t>
      </w:r>
      <w:r w:rsidR="005629E2" w:rsidRPr="00E63AC5">
        <w:rPr>
          <w:color w:val="000000" w:themeColor="text1"/>
        </w:rPr>
        <w:t xml:space="preserve">stawa </w:t>
      </w:r>
      <w:r w:rsidRPr="00E63AC5">
        <w:rPr>
          <w:color w:val="000000" w:themeColor="text1"/>
        </w:rPr>
        <w:t xml:space="preserve">o delegowaniu pracowników w ramach świadczenia usług </w:t>
      </w:r>
      <w:r w:rsidR="005629E2" w:rsidRPr="00E63AC5">
        <w:rPr>
          <w:color w:val="000000" w:themeColor="text1"/>
        </w:rPr>
        <w:t xml:space="preserve">nakłada na pracodawcę delegującego pracownika na </w:t>
      </w:r>
      <w:r w:rsidR="00D74B78">
        <w:rPr>
          <w:color w:val="000000" w:themeColor="text1"/>
        </w:rPr>
        <w:t>terytorium</w:t>
      </w:r>
      <w:r w:rsidR="001F3132">
        <w:rPr>
          <w:color w:val="000000" w:themeColor="text1"/>
        </w:rPr>
        <w:t xml:space="preserve"> R</w:t>
      </w:r>
      <w:r w:rsidR="00565405">
        <w:rPr>
          <w:color w:val="000000" w:themeColor="text1"/>
        </w:rPr>
        <w:t>P</w:t>
      </w:r>
      <w:r w:rsidR="005629E2" w:rsidRPr="00E63AC5">
        <w:rPr>
          <w:color w:val="000000" w:themeColor="text1"/>
        </w:rPr>
        <w:t xml:space="preserve"> szereg </w:t>
      </w:r>
      <w:r w:rsidR="0072118A">
        <w:rPr>
          <w:color w:val="000000" w:themeColor="text1"/>
        </w:rPr>
        <w:t xml:space="preserve">szczególnych </w:t>
      </w:r>
      <w:r w:rsidR="005629E2" w:rsidRPr="00E63AC5">
        <w:rPr>
          <w:color w:val="000000" w:themeColor="text1"/>
        </w:rPr>
        <w:t xml:space="preserve">obowiązków, których realizacja </w:t>
      </w:r>
      <w:r w:rsidR="0072118A">
        <w:rPr>
          <w:color w:val="000000" w:themeColor="text1"/>
        </w:rPr>
        <w:t xml:space="preserve">zapewnia </w:t>
      </w:r>
      <w:r w:rsidR="005629E2" w:rsidRPr="00E63AC5">
        <w:rPr>
          <w:color w:val="000000" w:themeColor="text1"/>
        </w:rPr>
        <w:t>przestrzegani</w:t>
      </w:r>
      <w:r w:rsidR="0072118A">
        <w:rPr>
          <w:color w:val="000000" w:themeColor="text1"/>
        </w:rPr>
        <w:t>e</w:t>
      </w:r>
      <w:r w:rsidR="005629E2" w:rsidRPr="00E63AC5">
        <w:rPr>
          <w:color w:val="000000" w:themeColor="text1"/>
        </w:rPr>
        <w:t xml:space="preserve"> przez niego przepisów o delegowaniu pracowników w ramach świadczenia usług. </w:t>
      </w:r>
      <w:r w:rsidR="00E61D18">
        <w:rPr>
          <w:color w:val="000000" w:themeColor="text1"/>
        </w:rPr>
        <w:t>P</w:t>
      </w:r>
      <w:r w:rsidR="005629E2" w:rsidRPr="00E63AC5">
        <w:rPr>
          <w:color w:val="000000" w:themeColor="text1"/>
        </w:rPr>
        <w:t xml:space="preserve">racodawca delegujący pracownika na </w:t>
      </w:r>
      <w:r w:rsidR="00D74B78">
        <w:rPr>
          <w:color w:val="000000" w:themeColor="text1"/>
        </w:rPr>
        <w:t>terytorium</w:t>
      </w:r>
      <w:r w:rsidR="001F3132">
        <w:rPr>
          <w:color w:val="000000" w:themeColor="text1"/>
        </w:rPr>
        <w:t xml:space="preserve"> R</w:t>
      </w:r>
      <w:r w:rsidR="00565405">
        <w:rPr>
          <w:color w:val="000000" w:themeColor="text1"/>
        </w:rPr>
        <w:t>P</w:t>
      </w:r>
      <w:r w:rsidR="005629E2" w:rsidRPr="00E63AC5">
        <w:rPr>
          <w:color w:val="000000" w:themeColor="text1"/>
        </w:rPr>
        <w:t xml:space="preserve"> jest obowiązany</w:t>
      </w:r>
      <w:r w:rsidR="00E61D18">
        <w:rPr>
          <w:color w:val="000000" w:themeColor="text1"/>
        </w:rPr>
        <w:t>,</w:t>
      </w:r>
      <w:r w:rsidR="005629E2" w:rsidRPr="00E63AC5">
        <w:rPr>
          <w:color w:val="000000" w:themeColor="text1"/>
        </w:rPr>
        <w:t xml:space="preserve"> w okresie delegowania</w:t>
      </w:r>
      <w:r w:rsidR="00E61D18">
        <w:rPr>
          <w:color w:val="000000" w:themeColor="text1"/>
        </w:rPr>
        <w:t>,</w:t>
      </w:r>
      <w:r w:rsidR="005629E2" w:rsidRPr="00E63AC5">
        <w:rPr>
          <w:color w:val="000000" w:themeColor="text1"/>
        </w:rPr>
        <w:t xml:space="preserve"> do przechowywania na </w:t>
      </w:r>
      <w:r w:rsidR="00D74B78">
        <w:rPr>
          <w:color w:val="000000" w:themeColor="text1"/>
        </w:rPr>
        <w:t>terytorium</w:t>
      </w:r>
      <w:r w:rsidR="001F3132">
        <w:rPr>
          <w:color w:val="000000" w:themeColor="text1"/>
        </w:rPr>
        <w:t xml:space="preserve"> R</w:t>
      </w:r>
      <w:r w:rsidR="00565405">
        <w:rPr>
          <w:color w:val="000000" w:themeColor="text1"/>
        </w:rPr>
        <w:t>P</w:t>
      </w:r>
      <w:r w:rsidR="005629E2" w:rsidRPr="00E63AC5">
        <w:rPr>
          <w:color w:val="000000" w:themeColor="text1"/>
        </w:rPr>
        <w:t xml:space="preserve"> kopii umowy o pracę delegowanego pracownika lub innego równoważnego dokumentu poświadczającego warunki jego zatrudnienia, dokumentacji dotyczącej czasu pracy,</w:t>
      </w:r>
      <w:r w:rsidR="00C632B1">
        <w:rPr>
          <w:color w:val="000000" w:themeColor="text1"/>
        </w:rPr>
        <w:t xml:space="preserve"> </w:t>
      </w:r>
      <w:r w:rsidR="005629E2" w:rsidRPr="00E63AC5">
        <w:rPr>
          <w:color w:val="000000" w:themeColor="text1"/>
        </w:rPr>
        <w:t xml:space="preserve">a także dokumentów określających wysokość wynagrodzenia oraz wysokość dokonywanych odliczeń, jak również dowodów wypłaty wynagrodzenia pracownikowi delegowanemu na </w:t>
      </w:r>
      <w:r w:rsidR="00D74B78">
        <w:rPr>
          <w:color w:val="000000" w:themeColor="text1"/>
        </w:rPr>
        <w:t>terytorium</w:t>
      </w:r>
      <w:r w:rsidR="001F3132">
        <w:rPr>
          <w:color w:val="000000" w:themeColor="text1"/>
        </w:rPr>
        <w:t xml:space="preserve"> R</w:t>
      </w:r>
      <w:r w:rsidR="00565405">
        <w:rPr>
          <w:color w:val="000000" w:themeColor="text1"/>
        </w:rPr>
        <w:t>P</w:t>
      </w:r>
      <w:r w:rsidR="005629E2" w:rsidRPr="00E63AC5">
        <w:rPr>
          <w:color w:val="000000" w:themeColor="text1"/>
        </w:rPr>
        <w:t>.</w:t>
      </w:r>
    </w:p>
    <w:p w:rsidR="005629E2" w:rsidRPr="00E63AC5" w:rsidRDefault="005629E2" w:rsidP="00965F0C">
      <w:pPr>
        <w:pStyle w:val="NormalnyWeb"/>
        <w:spacing w:before="0" w:beforeAutospacing="0" w:after="0" w:afterAutospacing="0"/>
        <w:jc w:val="both"/>
        <w:rPr>
          <w:color w:val="000000" w:themeColor="text1"/>
        </w:rPr>
      </w:pPr>
      <w:r w:rsidRPr="00E63AC5">
        <w:rPr>
          <w:color w:val="000000" w:themeColor="text1"/>
        </w:rPr>
        <w:t xml:space="preserve">Pracodawca delegujący pracownika na </w:t>
      </w:r>
      <w:r w:rsidR="00D74B78">
        <w:rPr>
          <w:color w:val="000000" w:themeColor="text1"/>
        </w:rPr>
        <w:t>terytorium</w:t>
      </w:r>
      <w:r w:rsidR="001F3132">
        <w:rPr>
          <w:color w:val="000000" w:themeColor="text1"/>
        </w:rPr>
        <w:t xml:space="preserve"> R</w:t>
      </w:r>
      <w:r w:rsidR="00565405">
        <w:rPr>
          <w:color w:val="000000" w:themeColor="text1"/>
        </w:rPr>
        <w:t>P</w:t>
      </w:r>
      <w:r w:rsidRPr="00E63AC5">
        <w:rPr>
          <w:color w:val="000000" w:themeColor="text1"/>
        </w:rPr>
        <w:t xml:space="preserve"> jest obowiązany</w:t>
      </w:r>
      <w:r w:rsidR="00FE595C">
        <w:rPr>
          <w:color w:val="000000" w:themeColor="text1"/>
        </w:rPr>
        <w:t>,</w:t>
      </w:r>
      <w:r w:rsidRPr="00E63AC5">
        <w:rPr>
          <w:color w:val="000000" w:themeColor="text1"/>
        </w:rPr>
        <w:t xml:space="preserve"> na wniosek P</w:t>
      </w:r>
      <w:r w:rsidR="00565405">
        <w:rPr>
          <w:color w:val="000000" w:themeColor="text1"/>
        </w:rPr>
        <w:t>IP</w:t>
      </w:r>
      <w:r w:rsidR="00FE595C">
        <w:rPr>
          <w:color w:val="000000" w:themeColor="text1"/>
        </w:rPr>
        <w:t>,</w:t>
      </w:r>
      <w:r w:rsidRPr="00E63AC5">
        <w:rPr>
          <w:color w:val="000000" w:themeColor="text1"/>
        </w:rPr>
        <w:t xml:space="preserve"> udostępnia</w:t>
      </w:r>
      <w:r w:rsidR="00F42794">
        <w:rPr>
          <w:color w:val="000000" w:themeColor="text1"/>
        </w:rPr>
        <w:t>ć</w:t>
      </w:r>
      <w:r w:rsidRPr="00E63AC5">
        <w:rPr>
          <w:color w:val="000000" w:themeColor="text1"/>
        </w:rPr>
        <w:t xml:space="preserve"> </w:t>
      </w:r>
      <w:r w:rsidR="00FE595C">
        <w:rPr>
          <w:color w:val="000000" w:themeColor="text1"/>
        </w:rPr>
        <w:t>t</w:t>
      </w:r>
      <w:r w:rsidR="00F42794">
        <w:rPr>
          <w:color w:val="000000" w:themeColor="text1"/>
        </w:rPr>
        <w:t>e</w:t>
      </w:r>
      <w:r w:rsidRPr="00E63AC5">
        <w:rPr>
          <w:color w:val="000000" w:themeColor="text1"/>
        </w:rPr>
        <w:t xml:space="preserve"> dokument</w:t>
      </w:r>
      <w:r w:rsidR="00F42794">
        <w:rPr>
          <w:color w:val="000000" w:themeColor="text1"/>
        </w:rPr>
        <w:t>y</w:t>
      </w:r>
      <w:r w:rsidRPr="00E63AC5">
        <w:rPr>
          <w:color w:val="000000" w:themeColor="text1"/>
        </w:rPr>
        <w:t xml:space="preserve"> oraz ich tłumaczeni</w:t>
      </w:r>
      <w:r w:rsidR="00F42794">
        <w:rPr>
          <w:color w:val="000000" w:themeColor="text1"/>
        </w:rPr>
        <w:t>e</w:t>
      </w:r>
      <w:r w:rsidRPr="00E63AC5">
        <w:rPr>
          <w:color w:val="000000" w:themeColor="text1"/>
        </w:rPr>
        <w:t xml:space="preserve"> na język polski. Ponadto, pracodawca jest obowiązany</w:t>
      </w:r>
      <w:r w:rsidR="00FE595C">
        <w:rPr>
          <w:color w:val="000000" w:themeColor="text1"/>
        </w:rPr>
        <w:t>,</w:t>
      </w:r>
      <w:r w:rsidRPr="00E63AC5">
        <w:rPr>
          <w:color w:val="000000" w:themeColor="text1"/>
        </w:rPr>
        <w:t xml:space="preserve"> w </w:t>
      </w:r>
      <w:r w:rsidR="00FE595C">
        <w:rPr>
          <w:color w:val="000000" w:themeColor="text1"/>
        </w:rPr>
        <w:t>ciągu</w:t>
      </w:r>
      <w:r w:rsidRPr="00E63AC5">
        <w:rPr>
          <w:color w:val="000000" w:themeColor="text1"/>
        </w:rPr>
        <w:t xml:space="preserve"> 2 lat po zakończeniu wykonywania pracy przez pracownika </w:t>
      </w:r>
      <w:r w:rsidRPr="00E63AC5">
        <w:rPr>
          <w:color w:val="000000" w:themeColor="text1"/>
        </w:rPr>
        <w:lastRenderedPageBreak/>
        <w:t xml:space="preserve">delegowanego na </w:t>
      </w:r>
      <w:r w:rsidR="00D74B78">
        <w:rPr>
          <w:color w:val="000000" w:themeColor="text1"/>
        </w:rPr>
        <w:t>terytorium</w:t>
      </w:r>
      <w:r w:rsidR="001F3132">
        <w:rPr>
          <w:color w:val="000000" w:themeColor="text1"/>
        </w:rPr>
        <w:t xml:space="preserve"> R</w:t>
      </w:r>
      <w:r w:rsidR="00565405">
        <w:rPr>
          <w:color w:val="000000" w:themeColor="text1"/>
        </w:rPr>
        <w:t>P</w:t>
      </w:r>
      <w:r w:rsidRPr="00E63AC5">
        <w:rPr>
          <w:color w:val="000000" w:themeColor="text1"/>
        </w:rPr>
        <w:t>, na wniosek P</w:t>
      </w:r>
      <w:r w:rsidR="00565405">
        <w:rPr>
          <w:color w:val="000000" w:themeColor="text1"/>
        </w:rPr>
        <w:t>IP</w:t>
      </w:r>
      <w:r w:rsidRPr="00E63AC5">
        <w:rPr>
          <w:color w:val="000000" w:themeColor="text1"/>
        </w:rPr>
        <w:t>, dostarcz</w:t>
      </w:r>
      <w:r w:rsidR="0072118A">
        <w:rPr>
          <w:color w:val="000000" w:themeColor="text1"/>
        </w:rPr>
        <w:t xml:space="preserve">yć </w:t>
      </w:r>
      <w:r w:rsidRPr="00E63AC5">
        <w:rPr>
          <w:color w:val="000000" w:themeColor="text1"/>
        </w:rPr>
        <w:t>Inspekcji dokument</w:t>
      </w:r>
      <w:r w:rsidR="0072118A">
        <w:rPr>
          <w:color w:val="000000" w:themeColor="text1"/>
        </w:rPr>
        <w:t>y</w:t>
      </w:r>
      <w:r w:rsidRPr="00E63AC5">
        <w:rPr>
          <w:color w:val="000000" w:themeColor="text1"/>
        </w:rPr>
        <w:t>, a także, na wniosek</w:t>
      </w:r>
      <w:r w:rsidR="0072118A">
        <w:rPr>
          <w:color w:val="000000" w:themeColor="text1"/>
        </w:rPr>
        <w:t>,</w:t>
      </w:r>
      <w:r w:rsidRPr="00E63AC5">
        <w:rPr>
          <w:color w:val="000000" w:themeColor="text1"/>
        </w:rPr>
        <w:t xml:space="preserve"> ich tłumaczenia na język polski.</w:t>
      </w:r>
    </w:p>
    <w:p w:rsidR="00A84FFA" w:rsidRDefault="006A4A5E" w:rsidP="00965F0C">
      <w:pPr>
        <w:jc w:val="both"/>
      </w:pPr>
      <w:r w:rsidRPr="000423A9">
        <w:t>Dodatkowym zabezpieczeniem pracowników delegowanych do pracy w Polsce w branży budowlanej jest możliwość dochodzenia roszczeń w zakresie wynagrodzenia za pracę i rekompensaty za pracę w godzinach nadliczbowych (wynagrodzenia i dodatku) nie tylko od macierzystego pracodawcy</w:t>
      </w:r>
      <w:r w:rsidR="0072118A">
        <w:t xml:space="preserve">, ale </w:t>
      </w:r>
      <w:r w:rsidRPr="000423A9">
        <w:t>i od jego polskiego kontrahenta</w:t>
      </w:r>
      <w:r w:rsidR="00943F2D">
        <w:t>,</w:t>
      </w:r>
      <w:r w:rsidRPr="000423A9">
        <w:t xml:space="preserve"> na drodze postępowania sądowego. Jedynie p</w:t>
      </w:r>
      <w:r w:rsidR="00943F2D">
        <w:t>o</w:t>
      </w:r>
      <w:r w:rsidRPr="000423A9">
        <w:t xml:space="preserve"> spełnieniu określonych wymogów formalnych firma polska współpracująca z pracodawcą zagranicznym delegującym swoich pracowników do pracy w Polsce ma możliwość zwolnienia się z odpowiedzialności z tego tytułu.</w:t>
      </w:r>
      <w:r w:rsidR="007750ED">
        <w:t xml:space="preserve"> </w:t>
      </w:r>
    </w:p>
    <w:p w:rsidR="00E61D18" w:rsidRDefault="00E61D18" w:rsidP="00965F0C">
      <w:pPr>
        <w:jc w:val="both"/>
      </w:pPr>
      <w:r w:rsidRPr="000423A9">
        <w:t>Biorąc pod uwagę, ż</w:t>
      </w:r>
      <w:r>
        <w:t>e</w:t>
      </w:r>
      <w:r w:rsidRPr="000423A9">
        <w:t xml:space="preserve"> pracownicy delegowani</w:t>
      </w:r>
      <w:r w:rsidR="00943F2D">
        <w:t>,</w:t>
      </w:r>
      <w:r w:rsidRPr="000423A9">
        <w:t xml:space="preserve"> w okresie czasowego wykonywania pracy w Polsce utrzymują więź prawną ze swoim pracodawcą macierzystym (za granicą), nie ma przeszkód, aby swoje uprawnienie związane z prawem do zrzeszania w organizacjach pracowników realizowali poprzez przynależność do właściwego związku zawodowego w kraju delegującym (kraju w którym stale wykonują pracę). </w:t>
      </w:r>
    </w:p>
    <w:p w:rsidR="00E61D18" w:rsidRDefault="00E61D18" w:rsidP="00965F0C">
      <w:pPr>
        <w:pStyle w:val="NormalnyWeb"/>
        <w:spacing w:before="0" w:beforeAutospacing="0" w:after="0" w:afterAutospacing="0"/>
        <w:jc w:val="both"/>
        <w:rPr>
          <w:color w:val="000000" w:themeColor="text1"/>
        </w:rPr>
      </w:pPr>
    </w:p>
    <w:p w:rsidR="00E61D18" w:rsidRPr="00E63AC5" w:rsidRDefault="00E61D18" w:rsidP="00965F0C">
      <w:pPr>
        <w:pStyle w:val="NormalnyWeb"/>
        <w:spacing w:before="0" w:beforeAutospacing="0" w:after="0" w:afterAutospacing="0"/>
        <w:jc w:val="both"/>
        <w:rPr>
          <w:color w:val="000000" w:themeColor="text1"/>
        </w:rPr>
      </w:pPr>
      <w:r w:rsidRPr="00E63AC5">
        <w:rPr>
          <w:color w:val="000000" w:themeColor="text1"/>
        </w:rPr>
        <w:t xml:space="preserve">PIP kontroluje warunki zatrudnienia pracowników delegowanych na </w:t>
      </w:r>
      <w:r w:rsidR="00D74B78">
        <w:rPr>
          <w:color w:val="000000" w:themeColor="text1"/>
        </w:rPr>
        <w:t>terytorium</w:t>
      </w:r>
      <w:r w:rsidR="001F3132">
        <w:rPr>
          <w:color w:val="000000" w:themeColor="text1"/>
        </w:rPr>
        <w:t xml:space="preserve"> R</w:t>
      </w:r>
      <w:r w:rsidR="00565405">
        <w:rPr>
          <w:color w:val="000000" w:themeColor="text1"/>
        </w:rPr>
        <w:t>P</w:t>
      </w:r>
      <w:r>
        <w:rPr>
          <w:color w:val="000000" w:themeColor="text1"/>
        </w:rPr>
        <w:t>. W</w:t>
      </w:r>
      <w:r w:rsidRPr="00E63AC5">
        <w:rPr>
          <w:color w:val="000000" w:themeColor="text1"/>
        </w:rPr>
        <w:t>łaściwe organy Inspekcji mają prawo stosowania środków prawnych wymienionych w ustaw</w:t>
      </w:r>
      <w:r>
        <w:rPr>
          <w:color w:val="000000" w:themeColor="text1"/>
        </w:rPr>
        <w:t>ie</w:t>
      </w:r>
      <w:r w:rsidRPr="00E63AC5">
        <w:rPr>
          <w:color w:val="000000" w:themeColor="text1"/>
        </w:rPr>
        <w:t xml:space="preserve"> o Państwowej Inspekcji Pracy </w:t>
      </w:r>
      <w:r w:rsidR="00943F2D">
        <w:rPr>
          <w:color w:val="000000" w:themeColor="text1"/>
        </w:rPr>
        <w:t xml:space="preserve">w stosunku </w:t>
      </w:r>
      <w:r w:rsidRPr="00E63AC5">
        <w:rPr>
          <w:color w:val="000000" w:themeColor="text1"/>
        </w:rPr>
        <w:t xml:space="preserve">do pracodawców delegujących pracowników na </w:t>
      </w:r>
      <w:r w:rsidR="00D74B78">
        <w:rPr>
          <w:color w:val="000000" w:themeColor="text1"/>
        </w:rPr>
        <w:t>terytorium</w:t>
      </w:r>
      <w:r w:rsidR="001F3132">
        <w:rPr>
          <w:color w:val="000000" w:themeColor="text1"/>
        </w:rPr>
        <w:t xml:space="preserve"> R</w:t>
      </w:r>
      <w:r w:rsidR="00565405">
        <w:rPr>
          <w:color w:val="000000" w:themeColor="text1"/>
        </w:rPr>
        <w:t>P</w:t>
      </w:r>
      <w:r w:rsidRPr="00E63AC5">
        <w:rPr>
          <w:color w:val="000000" w:themeColor="text1"/>
        </w:rPr>
        <w:t xml:space="preserve">. Jednym z tych środków jest </w:t>
      </w:r>
      <w:r w:rsidR="00B75582">
        <w:rPr>
          <w:color w:val="000000" w:themeColor="text1"/>
        </w:rPr>
        <w:t xml:space="preserve">wydanie nakazu wypłaty </w:t>
      </w:r>
      <w:r w:rsidRPr="00E63AC5">
        <w:rPr>
          <w:color w:val="000000" w:themeColor="text1"/>
        </w:rPr>
        <w:t xml:space="preserve">wynagrodzenia </w:t>
      </w:r>
      <w:r w:rsidR="00B75582">
        <w:rPr>
          <w:color w:val="000000" w:themeColor="text1"/>
        </w:rPr>
        <w:t>pracownikowi delegowanemu</w:t>
      </w:r>
      <w:r w:rsidR="00E76721">
        <w:rPr>
          <w:color w:val="000000" w:themeColor="text1"/>
        </w:rPr>
        <w:t>,</w:t>
      </w:r>
      <w:r w:rsidR="00B75582">
        <w:rPr>
          <w:color w:val="000000" w:themeColor="text1"/>
        </w:rPr>
        <w:t xml:space="preserve"> w wysokości wynagrodzenia mini</w:t>
      </w:r>
      <w:r w:rsidR="00E76721">
        <w:rPr>
          <w:color w:val="000000" w:themeColor="text1"/>
        </w:rPr>
        <w:t>ma</w:t>
      </w:r>
      <w:r w:rsidR="00B75582">
        <w:rPr>
          <w:color w:val="000000" w:themeColor="text1"/>
        </w:rPr>
        <w:t>lnego, ustalonego na p</w:t>
      </w:r>
      <w:r w:rsidR="00E76721">
        <w:rPr>
          <w:color w:val="000000" w:themeColor="text1"/>
        </w:rPr>
        <w:t>o</w:t>
      </w:r>
      <w:r w:rsidR="00B75582">
        <w:rPr>
          <w:color w:val="000000" w:themeColor="text1"/>
        </w:rPr>
        <w:t>dstaw</w:t>
      </w:r>
      <w:r w:rsidR="00E76721">
        <w:rPr>
          <w:color w:val="000000" w:themeColor="text1"/>
        </w:rPr>
        <w:t>i</w:t>
      </w:r>
      <w:r w:rsidR="00B75582">
        <w:rPr>
          <w:color w:val="000000" w:themeColor="text1"/>
        </w:rPr>
        <w:t xml:space="preserve">e przepisów obowiązujących w Polsce, to jest w </w:t>
      </w:r>
      <w:r w:rsidR="00E76721">
        <w:rPr>
          <w:color w:val="000000" w:themeColor="text1"/>
        </w:rPr>
        <w:t>razie</w:t>
      </w:r>
      <w:r w:rsidR="00B75582">
        <w:rPr>
          <w:color w:val="000000" w:themeColor="text1"/>
        </w:rPr>
        <w:t xml:space="preserve"> niez</w:t>
      </w:r>
      <w:r w:rsidR="00E76721">
        <w:rPr>
          <w:color w:val="000000" w:themeColor="text1"/>
        </w:rPr>
        <w:t>a</w:t>
      </w:r>
      <w:r w:rsidR="00B75582">
        <w:rPr>
          <w:color w:val="000000" w:themeColor="text1"/>
        </w:rPr>
        <w:t>pewn</w:t>
      </w:r>
      <w:r w:rsidR="00E76721">
        <w:rPr>
          <w:color w:val="000000" w:themeColor="text1"/>
        </w:rPr>
        <w:t>i</w:t>
      </w:r>
      <w:r w:rsidR="00B75582">
        <w:rPr>
          <w:color w:val="000000" w:themeColor="text1"/>
        </w:rPr>
        <w:t>en</w:t>
      </w:r>
      <w:r w:rsidR="00E76721">
        <w:rPr>
          <w:color w:val="000000" w:themeColor="text1"/>
        </w:rPr>
        <w:t>i</w:t>
      </w:r>
      <w:r w:rsidR="00B75582">
        <w:rPr>
          <w:color w:val="000000" w:themeColor="text1"/>
        </w:rPr>
        <w:t>a mu warunków zatrudniania, o których mowa w ust</w:t>
      </w:r>
      <w:r w:rsidR="00E76721">
        <w:rPr>
          <w:color w:val="000000" w:themeColor="text1"/>
        </w:rPr>
        <w:t>a</w:t>
      </w:r>
      <w:r w:rsidR="00B75582">
        <w:rPr>
          <w:color w:val="000000" w:themeColor="text1"/>
        </w:rPr>
        <w:t>wie o delegowaniu pracowników w ramach świadczenia usług</w:t>
      </w:r>
      <w:r w:rsidRPr="00E63AC5">
        <w:rPr>
          <w:color w:val="000000" w:themeColor="text1"/>
        </w:rPr>
        <w:t>.</w:t>
      </w:r>
    </w:p>
    <w:p w:rsidR="00E61D18" w:rsidRDefault="00D9020E" w:rsidP="00965F0C">
      <w:pPr>
        <w:jc w:val="both"/>
      </w:pPr>
      <w:r w:rsidRPr="00E63AC5">
        <w:rPr>
          <w:color w:val="000000" w:themeColor="text1"/>
        </w:rPr>
        <w:t>PIP</w:t>
      </w:r>
      <w:r w:rsidRPr="000423A9">
        <w:t xml:space="preserve"> </w:t>
      </w:r>
      <w:r w:rsidR="006A4A5E" w:rsidRPr="000423A9">
        <w:t>realizuje działania kontrolno-nadzorcze</w:t>
      </w:r>
      <w:r w:rsidR="00E61D18">
        <w:t>,</w:t>
      </w:r>
      <w:r w:rsidR="006A4A5E" w:rsidRPr="000423A9">
        <w:t xml:space="preserve"> których adresatami są pracodawcy delegujący. Celem </w:t>
      </w:r>
      <w:r w:rsidR="00E61D18">
        <w:t xml:space="preserve">takich </w:t>
      </w:r>
      <w:r w:rsidR="006A4A5E" w:rsidRPr="000423A9">
        <w:t>działań jest weryfikacja przestrzegania przez pracodawców delegujących pracowników do pracy w Polsce obowiązków informacyjnych (n</w:t>
      </w:r>
      <w:r w:rsidR="00E61D18">
        <w:t>a przykład</w:t>
      </w:r>
      <w:r w:rsidR="006A4A5E" w:rsidRPr="000423A9">
        <w:t xml:space="preserve"> złożenie </w:t>
      </w:r>
      <w:r w:rsidR="00943F2D">
        <w:t>w</w:t>
      </w:r>
      <w:r w:rsidR="006A4A5E" w:rsidRPr="000423A9">
        <w:t xml:space="preserve"> PIP oświadczenia o delegowaniu pracownika) </w:t>
      </w:r>
      <w:r w:rsidR="00E61D18">
        <w:t xml:space="preserve">oraz </w:t>
      </w:r>
      <w:r w:rsidR="006A4A5E" w:rsidRPr="000423A9">
        <w:t>stopnia zapewnienia pracownikom delegowanym warunków zatrudnienia nie mniej korzystnych niż wynikając</w:t>
      </w:r>
      <w:r w:rsidR="00E61D18">
        <w:t>ych</w:t>
      </w:r>
      <w:r w:rsidR="006A4A5E" w:rsidRPr="000423A9">
        <w:t xml:space="preserve"> z przepisów Kodeksu pracy i innych przepisów regulujących prawa i obowiązki pracowników. </w:t>
      </w:r>
    </w:p>
    <w:p w:rsidR="006A4A5E" w:rsidRPr="00E63AC5" w:rsidRDefault="006A4A5E" w:rsidP="00965F0C">
      <w:pPr>
        <w:pStyle w:val="NormalnyWeb"/>
        <w:spacing w:before="0" w:beforeAutospacing="0" w:after="0" w:afterAutospacing="0"/>
        <w:jc w:val="both"/>
        <w:rPr>
          <w:b/>
          <w:color w:val="000000" w:themeColor="text1"/>
        </w:rPr>
      </w:pP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t>Artykuł 19 ustęp 5</w:t>
      </w:r>
      <w:r w:rsidR="00955CF9" w:rsidRPr="00E63AC5">
        <w:rPr>
          <w:b/>
          <w:color w:val="000000" w:themeColor="text1"/>
        </w:rPr>
        <w:t xml:space="preserve"> - </w:t>
      </w:r>
      <w:r w:rsidR="00955CF9" w:rsidRPr="00E63AC5">
        <w:rPr>
          <w:color w:val="000000" w:themeColor="text1"/>
        </w:rPr>
        <w:t>zapewnić takim pracownikom, przebywającym legalnie na ich terytoriach, traktowanie nie mniej korzystne niż własnych obywateli, jeżeli chodzi o podatki, opłaty lub składki płatne z tytułu zatrudnienia</w:t>
      </w:r>
      <w:r w:rsidR="00BF228C">
        <w:rPr>
          <w:color w:val="000000" w:themeColor="text1"/>
        </w:rPr>
        <w:t xml:space="preserve"> </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w:t>
      </w:r>
      <w:r w:rsidR="007C16EF" w:rsidRPr="00E63AC5">
        <w:rPr>
          <w:b/>
          <w:bCs/>
          <w:color w:val="000000" w:themeColor="text1"/>
        </w:rPr>
        <w:t>słanki i zakres wszelkich zmian</w:t>
      </w:r>
    </w:p>
    <w:p w:rsidR="00E6736C" w:rsidRPr="00CD092E" w:rsidRDefault="00E6736C" w:rsidP="00965F0C">
      <w:pPr>
        <w:pStyle w:val="NormalnyWeb"/>
        <w:spacing w:before="0" w:beforeAutospacing="0" w:after="0" w:afterAutospacing="0"/>
        <w:jc w:val="both"/>
        <w:rPr>
          <w:bCs/>
          <w:color w:val="000000" w:themeColor="text1"/>
        </w:rPr>
      </w:pPr>
      <w:r w:rsidRPr="00CD092E">
        <w:rPr>
          <w:bCs/>
          <w:color w:val="000000" w:themeColor="text1"/>
        </w:rPr>
        <w:t xml:space="preserve">oraz </w:t>
      </w:r>
    </w:p>
    <w:p w:rsidR="00E6736C" w:rsidRPr="00E63AC5" w:rsidRDefault="00E6736C" w:rsidP="00965F0C">
      <w:pPr>
        <w:pStyle w:val="NormalnyWeb"/>
        <w:spacing w:before="0" w:beforeAutospacing="0" w:after="0" w:afterAutospacing="0"/>
        <w:jc w:val="both"/>
        <w:rPr>
          <w:b/>
          <w:bCs/>
          <w:color w:val="000000" w:themeColor="text1"/>
        </w:rPr>
      </w:pPr>
      <w:r w:rsidRPr="00E63AC5">
        <w:rPr>
          <w:b/>
          <w:bCs/>
          <w:color w:val="000000" w:themeColor="text1"/>
        </w:rPr>
        <w:t>2) Środki (zarządzenia administracyjne, programy, plany działań, projekty itp.) podjęte w celu realizacji przepisów prawa</w:t>
      </w:r>
    </w:p>
    <w:p w:rsidR="00933DD3" w:rsidRDefault="00933DD3" w:rsidP="00965F0C">
      <w:pPr>
        <w:pStyle w:val="NormalnyWeb"/>
        <w:spacing w:before="0" w:beforeAutospacing="0" w:after="0" w:afterAutospacing="0"/>
        <w:jc w:val="both"/>
        <w:rPr>
          <w:bCs/>
          <w:color w:val="000000" w:themeColor="text1"/>
        </w:rPr>
      </w:pPr>
      <w:r w:rsidRPr="00E63AC5">
        <w:rPr>
          <w:bCs/>
          <w:color w:val="000000" w:themeColor="text1"/>
        </w:rPr>
        <w:t xml:space="preserve">W okresie objętym sprawozdaniem </w:t>
      </w:r>
      <w:r>
        <w:rPr>
          <w:bCs/>
          <w:color w:val="000000" w:themeColor="text1"/>
        </w:rPr>
        <w:t xml:space="preserve">rozwiązania prawne w zakresie objętym tym postanowieniem Karty </w:t>
      </w:r>
      <w:r w:rsidRPr="00E63AC5">
        <w:rPr>
          <w:bCs/>
          <w:color w:val="000000" w:themeColor="text1"/>
        </w:rPr>
        <w:t>nie były zmieniane.</w:t>
      </w:r>
    </w:p>
    <w:p w:rsidR="00933DD3" w:rsidRDefault="00933DD3" w:rsidP="00965F0C">
      <w:pPr>
        <w:pStyle w:val="NormalnyWeb"/>
        <w:spacing w:before="0" w:beforeAutospacing="0" w:after="0" w:afterAutospacing="0"/>
        <w:jc w:val="both"/>
        <w:rPr>
          <w:bCs/>
          <w:color w:val="000000" w:themeColor="text1"/>
        </w:rPr>
      </w:pPr>
    </w:p>
    <w:p w:rsidR="005D6C66" w:rsidRPr="006A1230" w:rsidRDefault="005D6C66" w:rsidP="006A1230">
      <w:pPr>
        <w:pStyle w:val="NormalnyWeb"/>
        <w:spacing w:before="0" w:beforeAutospacing="0" w:after="0" w:afterAutospacing="0"/>
        <w:jc w:val="both"/>
        <w:rPr>
          <w:color w:val="000000" w:themeColor="text1"/>
        </w:rPr>
      </w:pPr>
      <w:r w:rsidRPr="00E63AC5">
        <w:rPr>
          <w:color w:val="000000" w:themeColor="text1"/>
        </w:rPr>
        <w:t xml:space="preserve">Ustawa o podatku dochodowym od osób fizycznych nie różnicuje zasad opodatkowania wynagrodzenia ze stosunku pracy w zależności od dodatkowych kryteriów. Wynagrodzenie za pracę wszystkich osób uzyskujących dochód ze stosunku pracy podlega opodatkowaniu na jednakowych zasadach. Również przepisy o podatku od towarów i usług (VAT) są jednakowe dla wszystkich podatników i nie wyróżniają żadnych grup </w:t>
      </w:r>
      <w:r w:rsidR="00A00FA5">
        <w:rPr>
          <w:color w:val="000000" w:themeColor="text1"/>
        </w:rPr>
        <w:t xml:space="preserve">osób </w:t>
      </w:r>
      <w:r w:rsidRPr="00E63AC5">
        <w:rPr>
          <w:color w:val="000000" w:themeColor="text1"/>
        </w:rPr>
        <w:t xml:space="preserve">ze </w:t>
      </w:r>
      <w:r w:rsidRPr="006A1230">
        <w:rPr>
          <w:color w:val="000000" w:themeColor="text1"/>
        </w:rPr>
        <w:t>względu na pochodzenie.</w:t>
      </w:r>
    </w:p>
    <w:p w:rsidR="006A1230" w:rsidRPr="006A1230" w:rsidRDefault="006A1230" w:rsidP="006A1230">
      <w:pPr>
        <w:jc w:val="both"/>
      </w:pPr>
      <w:r w:rsidRPr="006A1230">
        <w:t xml:space="preserve">Polska, negocjując dwustronne umowy o unikaniu podwójnego opodatkowania w zakresie podatków od dochodu, każdorazowo włącza do nich postanowienia dotyczące równego traktowania obywateli obu stron, kierując się przy tym zapisami Modelowej Konwencji OECD. </w:t>
      </w:r>
    </w:p>
    <w:p w:rsidR="007C3DB8" w:rsidRDefault="007C3DB8" w:rsidP="006A1230">
      <w:pPr>
        <w:pStyle w:val="NormalnyWeb"/>
        <w:spacing w:before="0" w:beforeAutospacing="0" w:after="0" w:afterAutospacing="0"/>
        <w:jc w:val="both"/>
        <w:rPr>
          <w:bCs/>
          <w:color w:val="000000" w:themeColor="text1"/>
        </w:rPr>
      </w:pPr>
      <w:r w:rsidRPr="006A1230">
        <w:rPr>
          <w:bCs/>
          <w:color w:val="000000" w:themeColor="text1"/>
        </w:rPr>
        <w:lastRenderedPageBreak/>
        <w:t>Kwestia opłacania składek na ubezpieczenia społeczne w związku z powstaniem stosunku pracy regulowana jest przez ustaw</w:t>
      </w:r>
      <w:r w:rsidR="00E6736C" w:rsidRPr="006A1230">
        <w:rPr>
          <w:bCs/>
          <w:color w:val="000000" w:themeColor="text1"/>
        </w:rPr>
        <w:t>ę</w:t>
      </w:r>
      <w:r w:rsidRPr="006A1230">
        <w:rPr>
          <w:bCs/>
          <w:color w:val="000000" w:themeColor="text1"/>
        </w:rPr>
        <w:t xml:space="preserve"> o systemie ubezpieczeń</w:t>
      </w:r>
      <w:r w:rsidRPr="00E63AC5">
        <w:rPr>
          <w:bCs/>
          <w:color w:val="000000" w:themeColor="text1"/>
        </w:rPr>
        <w:t xml:space="preserve"> społecznych. </w:t>
      </w:r>
      <w:r w:rsidR="00DD7C1E">
        <w:rPr>
          <w:bCs/>
          <w:color w:val="000000" w:themeColor="text1"/>
        </w:rPr>
        <w:t>P</w:t>
      </w:r>
      <w:r w:rsidRPr="00E63AC5">
        <w:rPr>
          <w:bCs/>
          <w:color w:val="000000" w:themeColor="text1"/>
        </w:rPr>
        <w:t>racownicy podlegają obowiązkowo ubezpieczeni</w:t>
      </w:r>
      <w:r w:rsidR="00A07A89">
        <w:rPr>
          <w:bCs/>
          <w:color w:val="000000" w:themeColor="text1"/>
        </w:rPr>
        <w:t>u</w:t>
      </w:r>
      <w:r w:rsidRPr="00E63AC5">
        <w:rPr>
          <w:bCs/>
          <w:color w:val="000000" w:themeColor="text1"/>
        </w:rPr>
        <w:t xml:space="preserve"> emerytaln</w:t>
      </w:r>
      <w:r w:rsidR="00A07A89">
        <w:rPr>
          <w:bCs/>
          <w:color w:val="000000" w:themeColor="text1"/>
        </w:rPr>
        <w:t>emu</w:t>
      </w:r>
      <w:r w:rsidRPr="00E63AC5">
        <w:rPr>
          <w:bCs/>
          <w:color w:val="000000" w:themeColor="text1"/>
        </w:rPr>
        <w:t>, rentow</w:t>
      </w:r>
      <w:r w:rsidR="00A07A89">
        <w:rPr>
          <w:bCs/>
          <w:color w:val="000000" w:themeColor="text1"/>
        </w:rPr>
        <w:t>emu</w:t>
      </w:r>
      <w:r w:rsidRPr="00E63AC5">
        <w:rPr>
          <w:bCs/>
          <w:color w:val="000000" w:themeColor="text1"/>
        </w:rPr>
        <w:t>, chorobow</w:t>
      </w:r>
      <w:r w:rsidR="00A07A89">
        <w:rPr>
          <w:bCs/>
          <w:color w:val="000000" w:themeColor="text1"/>
        </w:rPr>
        <w:t>emu</w:t>
      </w:r>
      <w:r w:rsidRPr="00E63AC5">
        <w:rPr>
          <w:bCs/>
          <w:color w:val="000000" w:themeColor="text1"/>
        </w:rPr>
        <w:t xml:space="preserve"> i wypadkow</w:t>
      </w:r>
      <w:r w:rsidR="00A07A89">
        <w:rPr>
          <w:bCs/>
          <w:color w:val="000000" w:themeColor="text1"/>
        </w:rPr>
        <w:t>emu</w:t>
      </w:r>
      <w:r w:rsidRPr="00E63AC5">
        <w:rPr>
          <w:bCs/>
          <w:color w:val="000000" w:themeColor="text1"/>
        </w:rPr>
        <w:t xml:space="preserve">. Ustawa nie różnicuje pracowników ze względu na pochodzenie – pracownicy przybywający na terytorium Polski z zagranicy podlegają takim samym regulacjom jak Polacy. </w:t>
      </w:r>
    </w:p>
    <w:p w:rsidR="00E12CD1" w:rsidRPr="00E63AC5" w:rsidRDefault="00E12CD1"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t>Artykuł 19 ustęp 6</w:t>
      </w:r>
      <w:r w:rsidR="00955CF9" w:rsidRPr="00E63AC5">
        <w:rPr>
          <w:b/>
          <w:color w:val="000000" w:themeColor="text1"/>
        </w:rPr>
        <w:t xml:space="preserve"> - </w:t>
      </w:r>
      <w:r w:rsidR="00313690" w:rsidRPr="00E63AC5">
        <w:rPr>
          <w:color w:val="000000" w:themeColor="text1"/>
        </w:rPr>
        <w:t>ułatwić, w możliwym zakresie, połączenie rodziny pracownika migrującego, któremu zezwolono na osiedlenie się na danym terytorium</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w:t>
      </w:r>
      <w:r w:rsidR="007C16EF" w:rsidRPr="00E63AC5">
        <w:rPr>
          <w:b/>
          <w:bCs/>
          <w:color w:val="000000" w:themeColor="text1"/>
        </w:rPr>
        <w:t>słanki i zakres wszelkich zmian</w:t>
      </w:r>
    </w:p>
    <w:p w:rsidR="008D2ED0" w:rsidRPr="009B5C58" w:rsidRDefault="009B5C58" w:rsidP="00965F0C">
      <w:pPr>
        <w:pStyle w:val="NormalnyWeb"/>
        <w:spacing w:before="0" w:beforeAutospacing="0" w:after="0" w:afterAutospacing="0"/>
        <w:jc w:val="both"/>
        <w:rPr>
          <w:bCs/>
          <w:color w:val="000000" w:themeColor="text1"/>
        </w:rPr>
      </w:pPr>
      <w:r w:rsidRPr="009B5C58">
        <w:rPr>
          <w:bCs/>
          <w:color w:val="000000" w:themeColor="text1"/>
        </w:rPr>
        <w:t>W okresie objętym sprawozdaniem nie zostały przeprowadzone zmiany prawa</w:t>
      </w:r>
      <w:r>
        <w:rPr>
          <w:bCs/>
          <w:color w:val="000000" w:themeColor="text1"/>
        </w:rPr>
        <w:t>.</w:t>
      </w:r>
    </w:p>
    <w:p w:rsidR="009B5C58" w:rsidRPr="00E63AC5" w:rsidRDefault="009B5C58"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 xml:space="preserve">2) Środki (zarządzenia administracyjne, programy, plany działań, projekty itp.) podjęte w </w:t>
      </w:r>
      <w:r w:rsidR="007C16EF" w:rsidRPr="00E63AC5">
        <w:rPr>
          <w:b/>
          <w:bCs/>
          <w:color w:val="000000" w:themeColor="text1"/>
        </w:rPr>
        <w:t>celu realizacji przepisów prawa</w:t>
      </w:r>
    </w:p>
    <w:p w:rsidR="009B5C58" w:rsidRPr="00DB5F8F" w:rsidRDefault="001C1D9D" w:rsidP="00965F0C">
      <w:pPr>
        <w:jc w:val="both"/>
        <w:rPr>
          <w:lang w:eastAsia="en-GB"/>
        </w:rPr>
      </w:pPr>
      <w:r w:rsidRPr="00DB5F8F">
        <w:rPr>
          <w:lang w:eastAsia="en-GB"/>
        </w:rPr>
        <w:t>U</w:t>
      </w:r>
      <w:r w:rsidR="00753049">
        <w:rPr>
          <w:lang w:eastAsia="en-GB"/>
        </w:rPr>
        <w:t>dsC</w:t>
      </w:r>
      <w:r w:rsidRPr="00DB5F8F">
        <w:rPr>
          <w:lang w:eastAsia="en-GB"/>
        </w:rPr>
        <w:t xml:space="preserve"> organizuje c</w:t>
      </w:r>
      <w:r w:rsidR="003156A9" w:rsidRPr="00DB5F8F">
        <w:rPr>
          <w:lang w:eastAsia="en-GB"/>
        </w:rPr>
        <w:t>o</w:t>
      </w:r>
      <w:r w:rsidR="007D62E3">
        <w:rPr>
          <w:lang w:eastAsia="en-GB"/>
        </w:rPr>
        <w:t xml:space="preserve"> r</w:t>
      </w:r>
      <w:r w:rsidR="00D9020E">
        <w:rPr>
          <w:lang w:eastAsia="en-GB"/>
        </w:rPr>
        <w:t>oku</w:t>
      </w:r>
      <w:r w:rsidR="003156A9" w:rsidRPr="00DB5F8F">
        <w:rPr>
          <w:lang w:eastAsia="en-GB"/>
        </w:rPr>
        <w:t xml:space="preserve"> dwa spotkania </w:t>
      </w:r>
      <w:r w:rsidR="009B5C58" w:rsidRPr="00DB5F8F">
        <w:rPr>
          <w:lang w:eastAsia="en-GB"/>
        </w:rPr>
        <w:t>z przedstawicielami wydziałów właściwych do spraw cudzoziemców urzędów wojewódzkich, stosujących przepisy ustawy o cudzoziemcach oraz ustawy o wjeździe na terytorium Rzeczypospolitej Polskiej, pobycie oraz wyjeździe z tego terytorium obywateli państw członkowskich Unii Eur</w:t>
      </w:r>
      <w:r w:rsidR="003156A9" w:rsidRPr="00DB5F8F">
        <w:rPr>
          <w:lang w:eastAsia="en-GB"/>
        </w:rPr>
        <w:t>opejskiej i członków ich rodzin</w:t>
      </w:r>
      <w:r w:rsidR="009B5C58" w:rsidRPr="00DB5F8F">
        <w:rPr>
          <w:lang w:eastAsia="en-GB"/>
        </w:rPr>
        <w:t xml:space="preserve">. </w:t>
      </w:r>
      <w:r w:rsidR="003156A9" w:rsidRPr="00DB5F8F">
        <w:rPr>
          <w:lang w:eastAsia="en-GB"/>
        </w:rPr>
        <w:t xml:space="preserve">Celem spotkań jest </w:t>
      </w:r>
      <w:r w:rsidR="009B5C58" w:rsidRPr="00DB5F8F">
        <w:rPr>
          <w:lang w:eastAsia="en-GB"/>
        </w:rPr>
        <w:t>omówieni</w:t>
      </w:r>
      <w:r w:rsidR="003156A9" w:rsidRPr="00DB5F8F">
        <w:rPr>
          <w:lang w:eastAsia="en-GB"/>
        </w:rPr>
        <w:t>e</w:t>
      </w:r>
      <w:r w:rsidR="009B5C58" w:rsidRPr="00DB5F8F">
        <w:rPr>
          <w:lang w:eastAsia="en-GB"/>
        </w:rPr>
        <w:t xml:space="preserve"> zmian przepis</w:t>
      </w:r>
      <w:r w:rsidR="003156A9" w:rsidRPr="00DB5F8F">
        <w:rPr>
          <w:lang w:eastAsia="en-GB"/>
        </w:rPr>
        <w:t>ów</w:t>
      </w:r>
      <w:r w:rsidR="009B5C58" w:rsidRPr="00DB5F8F">
        <w:rPr>
          <w:lang w:eastAsia="en-GB"/>
        </w:rPr>
        <w:t>, ich interpretacji, jak również wszelkich zidentyfikowanych problemów wynikających</w:t>
      </w:r>
      <w:r w:rsidR="003156A9" w:rsidRPr="00DB5F8F">
        <w:rPr>
          <w:lang w:eastAsia="en-GB"/>
        </w:rPr>
        <w:t xml:space="preserve"> </w:t>
      </w:r>
      <w:r w:rsidR="009B5C58" w:rsidRPr="00DB5F8F">
        <w:rPr>
          <w:lang w:eastAsia="en-GB"/>
        </w:rPr>
        <w:t>ze stosowania przepisów prawa.</w:t>
      </w:r>
    </w:p>
    <w:p w:rsidR="00205CC8" w:rsidRPr="00E63AC5" w:rsidRDefault="00205CC8" w:rsidP="00965F0C">
      <w:pPr>
        <w:pStyle w:val="NormalnyWeb"/>
        <w:spacing w:before="0" w:beforeAutospacing="0" w:after="0" w:afterAutospacing="0"/>
        <w:jc w:val="both"/>
        <w:rPr>
          <w:b/>
          <w:bCs/>
          <w:color w:val="000000" w:themeColor="text1"/>
        </w:rPr>
      </w:pPr>
    </w:p>
    <w:p w:rsidR="008D2ED0" w:rsidRPr="00E63AC5" w:rsidRDefault="00205CC8" w:rsidP="00965F0C">
      <w:pPr>
        <w:pStyle w:val="NormalnyWeb"/>
        <w:spacing w:before="0" w:beforeAutospacing="0" w:after="0" w:afterAutospacing="0"/>
        <w:jc w:val="both"/>
        <w:rPr>
          <w:b/>
          <w:bCs/>
          <w:smallCaps/>
          <w:color w:val="000000" w:themeColor="text1"/>
        </w:rPr>
      </w:pPr>
      <w:r w:rsidRPr="00E63AC5">
        <w:rPr>
          <w:b/>
          <w:bCs/>
          <w:smallCaps/>
          <w:color w:val="000000" w:themeColor="text1"/>
        </w:rPr>
        <w:t>Pytania dodatkowe</w:t>
      </w:r>
    </w:p>
    <w:p w:rsidR="00313690" w:rsidRPr="00E63AC5" w:rsidRDefault="00313690" w:rsidP="00965F0C">
      <w:pPr>
        <w:pStyle w:val="NormalnyWeb"/>
        <w:spacing w:before="0" w:beforeAutospacing="0" w:after="0" w:afterAutospacing="0"/>
        <w:jc w:val="both"/>
        <w:rPr>
          <w:b/>
          <w:bCs/>
          <w:color w:val="000000" w:themeColor="text1"/>
        </w:rPr>
      </w:pPr>
    </w:p>
    <w:p w:rsidR="00205CC8" w:rsidRPr="00E63AC5" w:rsidRDefault="00205CC8" w:rsidP="00965F0C">
      <w:pPr>
        <w:pStyle w:val="NormalnyWeb"/>
        <w:spacing w:before="0" w:beforeAutospacing="0" w:after="0" w:afterAutospacing="0"/>
        <w:jc w:val="both"/>
        <w:rPr>
          <w:b/>
          <w:bCs/>
          <w:color w:val="000000" w:themeColor="text1"/>
        </w:rPr>
      </w:pPr>
      <w:r w:rsidRPr="00E63AC5">
        <w:rPr>
          <w:b/>
          <w:bCs/>
          <w:color w:val="000000" w:themeColor="text1"/>
        </w:rPr>
        <w:t>1/ Czy członek rodziny zosta</w:t>
      </w:r>
      <w:r w:rsidR="007C16EF" w:rsidRPr="00E63AC5">
        <w:rPr>
          <w:b/>
          <w:bCs/>
          <w:color w:val="000000" w:themeColor="text1"/>
        </w:rPr>
        <w:t>nie</w:t>
      </w:r>
      <w:r w:rsidRPr="00E63AC5">
        <w:rPr>
          <w:b/>
          <w:bCs/>
          <w:color w:val="000000" w:themeColor="text1"/>
        </w:rPr>
        <w:t xml:space="preserve"> automatycznie wydalony w razie wydalenia, z jakiegokolwiek powodu, pracownika </w:t>
      </w:r>
      <w:r w:rsidR="007C16EF" w:rsidRPr="00E63AC5">
        <w:rPr>
          <w:b/>
          <w:bCs/>
          <w:color w:val="000000" w:themeColor="text1"/>
        </w:rPr>
        <w:t>migrującego (</w:t>
      </w:r>
      <w:r w:rsidRPr="00E63AC5">
        <w:rPr>
          <w:b/>
          <w:bCs/>
          <w:color w:val="000000" w:themeColor="text1"/>
        </w:rPr>
        <w:t xml:space="preserve">który </w:t>
      </w:r>
      <w:r w:rsidR="007C16EF" w:rsidRPr="00E63AC5">
        <w:rPr>
          <w:b/>
          <w:bCs/>
          <w:color w:val="000000" w:themeColor="text1"/>
        </w:rPr>
        <w:t xml:space="preserve">wcześniej </w:t>
      </w:r>
      <w:r w:rsidRPr="00E63AC5">
        <w:rPr>
          <w:b/>
          <w:bCs/>
          <w:color w:val="000000" w:themeColor="text1"/>
        </w:rPr>
        <w:t>skorzystał z prawa połączenia rodziny</w:t>
      </w:r>
      <w:r w:rsidR="00664B9A" w:rsidRPr="00E63AC5">
        <w:rPr>
          <w:b/>
          <w:bCs/>
          <w:color w:val="000000" w:themeColor="text1"/>
        </w:rPr>
        <w:t>)</w:t>
      </w:r>
    </w:p>
    <w:p w:rsidR="00DE41A2" w:rsidRDefault="003E3291" w:rsidP="00965F0C">
      <w:pPr>
        <w:tabs>
          <w:tab w:val="left" w:pos="1985"/>
        </w:tabs>
        <w:ind w:right="72"/>
        <w:jc w:val="both"/>
        <w:rPr>
          <w:color w:val="000000" w:themeColor="text1"/>
        </w:rPr>
      </w:pPr>
      <w:r w:rsidRPr="00E63AC5">
        <w:rPr>
          <w:color w:val="000000" w:themeColor="text1"/>
        </w:rPr>
        <w:t xml:space="preserve">Postępowanie w sprawie zobowiązania cudzoziemca do powrotu, które może zakończyć </w:t>
      </w:r>
      <w:r w:rsidRPr="00E63AC5">
        <w:rPr>
          <w:color w:val="000000" w:themeColor="text1"/>
        </w:rPr>
        <w:br/>
        <w:t>się wydaniem decyzji o zobowiązaniu do powrotu, jest prowadzone w sposób zindywidualizowany</w:t>
      </w:r>
      <w:r w:rsidR="00DE41A2">
        <w:rPr>
          <w:color w:val="000000" w:themeColor="text1"/>
        </w:rPr>
        <w:t xml:space="preserve">, </w:t>
      </w:r>
      <w:r w:rsidRPr="00E63AC5">
        <w:rPr>
          <w:color w:val="000000" w:themeColor="text1"/>
        </w:rPr>
        <w:t xml:space="preserve">żadne czynności nie są podejmowane automatycznie. Sam fakt wydania wobec cudzoziemca będącego pracownikiem migrującym decyzji o zobowiązaniu do powrotu nie stanowi podstawy do </w:t>
      </w:r>
      <w:r w:rsidR="00DE41A2">
        <w:rPr>
          <w:color w:val="000000" w:themeColor="text1"/>
        </w:rPr>
        <w:t xml:space="preserve">automatycznego </w:t>
      </w:r>
      <w:r w:rsidRPr="00E63AC5">
        <w:rPr>
          <w:color w:val="000000" w:themeColor="text1"/>
        </w:rPr>
        <w:t xml:space="preserve">podjęcia działań </w:t>
      </w:r>
      <w:r w:rsidR="00DE41A2">
        <w:rPr>
          <w:color w:val="000000" w:themeColor="text1"/>
        </w:rPr>
        <w:t xml:space="preserve">zmierzających do podjęcia decyzji </w:t>
      </w:r>
      <w:r w:rsidR="00DE41A2" w:rsidRPr="00E63AC5">
        <w:rPr>
          <w:color w:val="000000" w:themeColor="text1"/>
        </w:rPr>
        <w:t xml:space="preserve">o zobowiązaniu do powrotu </w:t>
      </w:r>
      <w:r w:rsidRPr="00E63AC5">
        <w:rPr>
          <w:color w:val="000000" w:themeColor="text1"/>
        </w:rPr>
        <w:t>członka jego rodziny, który skorzystał z prawa łączenia rodzin.</w:t>
      </w:r>
      <w:r w:rsidR="00381C1B" w:rsidRPr="00381C1B">
        <w:rPr>
          <w:color w:val="000000" w:themeColor="text1"/>
        </w:rPr>
        <w:t xml:space="preserve"> </w:t>
      </w:r>
    </w:p>
    <w:p w:rsidR="003E3291" w:rsidRPr="00E63AC5" w:rsidRDefault="00DE41A2" w:rsidP="00965F0C">
      <w:pPr>
        <w:tabs>
          <w:tab w:val="left" w:pos="1985"/>
        </w:tabs>
        <w:ind w:right="72"/>
        <w:jc w:val="both"/>
        <w:rPr>
          <w:color w:val="000000" w:themeColor="text1"/>
        </w:rPr>
      </w:pPr>
      <w:r>
        <w:rPr>
          <w:color w:val="000000" w:themeColor="text1"/>
        </w:rPr>
        <w:t xml:space="preserve">Wydanie decyzji </w:t>
      </w:r>
      <w:r w:rsidRPr="00E63AC5">
        <w:rPr>
          <w:color w:val="000000" w:themeColor="text1"/>
        </w:rPr>
        <w:t xml:space="preserve">o zobowiązaniu do powrotu cudzoziemca będącego pracownikiem migrującym </w:t>
      </w:r>
      <w:r>
        <w:rPr>
          <w:color w:val="000000" w:themeColor="text1"/>
        </w:rPr>
        <w:t>m</w:t>
      </w:r>
      <w:r w:rsidR="00381C1B" w:rsidRPr="00E63AC5">
        <w:rPr>
          <w:color w:val="000000" w:themeColor="text1"/>
        </w:rPr>
        <w:t>oże stanowić podstawę cofnięcia członkowi rodziny zezwolenia na pobyt wydanego w celu łączenia rodzin</w:t>
      </w:r>
      <w:r>
        <w:rPr>
          <w:color w:val="000000" w:themeColor="text1"/>
        </w:rPr>
        <w:t xml:space="preserve">. </w:t>
      </w:r>
      <w:r w:rsidR="00DE2315">
        <w:rPr>
          <w:color w:val="000000" w:themeColor="text1"/>
        </w:rPr>
        <w:t>Z</w:t>
      </w:r>
      <w:r w:rsidR="003E3291" w:rsidRPr="00E63AC5">
        <w:rPr>
          <w:color w:val="000000" w:themeColor="text1"/>
        </w:rPr>
        <w:t>godnie z ustaw</w:t>
      </w:r>
      <w:r w:rsidR="00DE2315">
        <w:rPr>
          <w:color w:val="000000" w:themeColor="text1"/>
        </w:rPr>
        <w:t>ą</w:t>
      </w:r>
      <w:r w:rsidR="003E3291" w:rsidRPr="00E63AC5">
        <w:rPr>
          <w:color w:val="000000" w:themeColor="text1"/>
        </w:rPr>
        <w:t xml:space="preserve"> o cudzoziemcach zezwolenia na pobyt czasowy w celu połączenia się z rodziną udziela się cudzoziemcowi, jeżeli przybywa na </w:t>
      </w:r>
      <w:r w:rsidR="00D74B78">
        <w:rPr>
          <w:color w:val="000000" w:themeColor="text1"/>
        </w:rPr>
        <w:t>terytorium</w:t>
      </w:r>
      <w:r w:rsidR="001F3132">
        <w:rPr>
          <w:color w:val="000000" w:themeColor="text1"/>
        </w:rPr>
        <w:t xml:space="preserve"> R</w:t>
      </w:r>
      <w:r w:rsidR="00565405">
        <w:rPr>
          <w:color w:val="000000" w:themeColor="text1"/>
        </w:rPr>
        <w:t>P</w:t>
      </w:r>
      <w:r w:rsidR="001F3132">
        <w:rPr>
          <w:color w:val="000000" w:themeColor="text1"/>
        </w:rPr>
        <w:t xml:space="preserve"> Polskiej</w:t>
      </w:r>
      <w:r w:rsidR="003E3291" w:rsidRPr="00E63AC5">
        <w:rPr>
          <w:color w:val="000000" w:themeColor="text1"/>
        </w:rPr>
        <w:t xml:space="preserve"> lub przebywa na tym terytorium w celu połączenia się z rodziną i jest członkiem rodziny cudzoziemca zamieszkującego na </w:t>
      </w:r>
      <w:r w:rsidR="00D74B78">
        <w:rPr>
          <w:color w:val="000000" w:themeColor="text1"/>
        </w:rPr>
        <w:t>terytorium</w:t>
      </w:r>
      <w:r w:rsidR="001F3132">
        <w:rPr>
          <w:color w:val="000000" w:themeColor="text1"/>
        </w:rPr>
        <w:t xml:space="preserve"> R</w:t>
      </w:r>
      <w:r w:rsidR="00565405">
        <w:rPr>
          <w:color w:val="000000" w:themeColor="text1"/>
        </w:rPr>
        <w:t>P</w:t>
      </w:r>
      <w:r w:rsidR="003E3291" w:rsidRPr="00E63AC5">
        <w:rPr>
          <w:color w:val="000000" w:themeColor="text1"/>
        </w:rPr>
        <w:t xml:space="preserve"> na określonych ustawą warunkach, na okres do dnia, w którym upływa termin ważności zezwolenia na pobyt czasowy lub stały udzielonego cudzoziemcowi, do którego członek rodziny przybył. </w:t>
      </w:r>
      <w:r w:rsidR="00DE2315">
        <w:rPr>
          <w:color w:val="000000" w:themeColor="text1"/>
        </w:rPr>
        <w:t>C</w:t>
      </w:r>
      <w:r w:rsidR="003E3291" w:rsidRPr="00E63AC5">
        <w:rPr>
          <w:color w:val="000000" w:themeColor="text1"/>
        </w:rPr>
        <w:t xml:space="preserve">udzoziemcowi, któremu udzielono zezwolenia na pobyt czasowy w celu połączenia się z rodziną, cofa się takie zezwolenie, jeżeli ustał cel pobytu, który był powodem udzielenia mu zezwolenia na pobyt czasowy, co ma miejsce w przypadku wydalenia członka rodziny pracownika migrującego. </w:t>
      </w:r>
    </w:p>
    <w:p w:rsidR="003E3291" w:rsidRDefault="00DE2315" w:rsidP="00965F0C">
      <w:pPr>
        <w:tabs>
          <w:tab w:val="left" w:pos="1985"/>
        </w:tabs>
        <w:ind w:right="72"/>
        <w:jc w:val="both"/>
        <w:rPr>
          <w:color w:val="000000" w:themeColor="text1"/>
        </w:rPr>
      </w:pPr>
      <w:r>
        <w:rPr>
          <w:color w:val="000000" w:themeColor="text1"/>
        </w:rPr>
        <w:t>C</w:t>
      </w:r>
      <w:r w:rsidR="003E3291" w:rsidRPr="00E63AC5">
        <w:rPr>
          <w:color w:val="000000" w:themeColor="text1"/>
        </w:rPr>
        <w:t xml:space="preserve">udzoziemiec jest obowiązany opuścić </w:t>
      </w:r>
      <w:r w:rsidR="00D74B78">
        <w:rPr>
          <w:color w:val="000000" w:themeColor="text1"/>
        </w:rPr>
        <w:t>terytorium</w:t>
      </w:r>
      <w:r w:rsidR="001F3132">
        <w:rPr>
          <w:color w:val="000000" w:themeColor="text1"/>
        </w:rPr>
        <w:t xml:space="preserve"> R</w:t>
      </w:r>
      <w:r w:rsidR="00565405">
        <w:rPr>
          <w:color w:val="000000" w:themeColor="text1"/>
        </w:rPr>
        <w:t>P</w:t>
      </w:r>
      <w:r w:rsidR="003E3291" w:rsidRPr="00E63AC5">
        <w:rPr>
          <w:color w:val="000000" w:themeColor="text1"/>
        </w:rPr>
        <w:t xml:space="preserve"> w terminie 30 dni od dnia, w którym decyzja o cofnięcia mu zezwolenia na pobyt czasowy stała się ostateczna.</w:t>
      </w:r>
      <w:r w:rsidR="00DE41A2">
        <w:rPr>
          <w:color w:val="000000" w:themeColor="text1"/>
        </w:rPr>
        <w:t xml:space="preserve"> </w:t>
      </w:r>
      <w:r>
        <w:rPr>
          <w:color w:val="000000" w:themeColor="text1"/>
        </w:rPr>
        <w:t>W</w:t>
      </w:r>
      <w:r w:rsidR="003E3291" w:rsidRPr="00E63AC5">
        <w:rPr>
          <w:color w:val="000000" w:themeColor="text1"/>
        </w:rPr>
        <w:t xml:space="preserve"> przypadku nieopuszczenia </w:t>
      </w:r>
      <w:r w:rsidR="00D74B78">
        <w:rPr>
          <w:color w:val="000000" w:themeColor="text1"/>
        </w:rPr>
        <w:t>terytorium</w:t>
      </w:r>
      <w:r w:rsidR="001F3132">
        <w:rPr>
          <w:color w:val="000000" w:themeColor="text1"/>
        </w:rPr>
        <w:t xml:space="preserve"> R</w:t>
      </w:r>
      <w:r w:rsidR="00565405">
        <w:rPr>
          <w:color w:val="000000" w:themeColor="text1"/>
        </w:rPr>
        <w:t>P</w:t>
      </w:r>
      <w:r w:rsidR="003E3291" w:rsidRPr="00E63AC5">
        <w:rPr>
          <w:color w:val="000000" w:themeColor="text1"/>
        </w:rPr>
        <w:t xml:space="preserve"> we wskazanym terminie może zostać wszczęte postępowanie w sprawie zobowiązania cudzoziemca do powrotu</w:t>
      </w:r>
      <w:r>
        <w:rPr>
          <w:color w:val="000000" w:themeColor="text1"/>
        </w:rPr>
        <w:t xml:space="preserve">. W toku postępowania </w:t>
      </w:r>
      <w:r w:rsidR="003E3291" w:rsidRPr="00E63AC5">
        <w:rPr>
          <w:color w:val="000000" w:themeColor="text1"/>
        </w:rPr>
        <w:t>rozpatr</w:t>
      </w:r>
      <w:r>
        <w:rPr>
          <w:color w:val="000000" w:themeColor="text1"/>
        </w:rPr>
        <w:t xml:space="preserve">ywane są </w:t>
      </w:r>
      <w:r w:rsidR="003E3291" w:rsidRPr="00E63AC5">
        <w:rPr>
          <w:color w:val="000000" w:themeColor="text1"/>
        </w:rPr>
        <w:t xml:space="preserve">przesłanki wydania cudzoziemcowi decyzji o zobowiązaniu do powrotu </w:t>
      </w:r>
      <w:r>
        <w:rPr>
          <w:color w:val="000000" w:themeColor="text1"/>
        </w:rPr>
        <w:t xml:space="preserve">oraz przeprowadzana jest </w:t>
      </w:r>
      <w:r w:rsidR="003E3291" w:rsidRPr="00E63AC5">
        <w:rPr>
          <w:color w:val="000000" w:themeColor="text1"/>
        </w:rPr>
        <w:t xml:space="preserve">weryfikacja, czy nie zachodzą przesłanki udzielenia cudzoziemcowi zgody na pobyt ze względów humanitarnych lub zgody na pobyt tolerowany. </w:t>
      </w:r>
    </w:p>
    <w:p w:rsidR="00A41CE5" w:rsidRPr="000A68DA" w:rsidRDefault="00A41CE5" w:rsidP="00965F0C">
      <w:pPr>
        <w:contextualSpacing/>
        <w:jc w:val="both"/>
      </w:pPr>
      <w:r w:rsidRPr="000A68DA">
        <w:lastRenderedPageBreak/>
        <w:t>Organy właściwe do wydania decyzji o zobowiązaniu cudzoziemca do powrotu zobowiązane są wziąć pod uwagę okres pobytu cudzoziemca na terytorium Rzeczypospolitej Polskiej oraz ewentualne więzi kulturowe i społeczne z państwem po</w:t>
      </w:r>
      <w:r>
        <w:t xml:space="preserve">chodzenia, jeżeli cudzoziemiec </w:t>
      </w:r>
      <w:r w:rsidRPr="000A68DA">
        <w:t>przebywa na terytorium R</w:t>
      </w:r>
      <w:r w:rsidR="00565405">
        <w:t>P</w:t>
      </w:r>
      <w:r w:rsidRPr="000A68DA">
        <w:t xml:space="preserve"> podstawie zezwolenia na pobyt czasowy w celu połączenia z rodziną. </w:t>
      </w:r>
    </w:p>
    <w:p w:rsidR="003E3291" w:rsidRPr="00E63AC5" w:rsidRDefault="00DE2315" w:rsidP="00965F0C">
      <w:pPr>
        <w:tabs>
          <w:tab w:val="left" w:pos="1985"/>
        </w:tabs>
        <w:ind w:right="72"/>
        <w:jc w:val="both"/>
        <w:rPr>
          <w:color w:val="000000" w:themeColor="text1"/>
        </w:rPr>
      </w:pPr>
      <w:r>
        <w:rPr>
          <w:color w:val="000000" w:themeColor="text1"/>
        </w:rPr>
        <w:t>Jeżeli</w:t>
      </w:r>
      <w:r w:rsidR="003E3291" w:rsidRPr="00E63AC5">
        <w:rPr>
          <w:color w:val="000000" w:themeColor="text1"/>
        </w:rPr>
        <w:t xml:space="preserve"> pracownik migrujący jest obywatelem UE, do niego oraz do członków jego rodziny </w:t>
      </w:r>
      <w:r w:rsidR="00A07A89" w:rsidRPr="00E63AC5">
        <w:rPr>
          <w:color w:val="000000" w:themeColor="text1"/>
        </w:rPr>
        <w:t xml:space="preserve">mają </w:t>
      </w:r>
      <w:r w:rsidR="003E3291" w:rsidRPr="00E63AC5">
        <w:rPr>
          <w:color w:val="000000" w:themeColor="text1"/>
        </w:rPr>
        <w:t xml:space="preserve">zastosowanie przepisy ustawy o wjeździe na </w:t>
      </w:r>
      <w:r w:rsidR="00D74B78">
        <w:rPr>
          <w:color w:val="000000" w:themeColor="text1"/>
        </w:rPr>
        <w:t>terytorium</w:t>
      </w:r>
      <w:r w:rsidR="001F3132">
        <w:rPr>
          <w:color w:val="000000" w:themeColor="text1"/>
        </w:rPr>
        <w:t xml:space="preserve"> R</w:t>
      </w:r>
      <w:r w:rsidR="00565405">
        <w:rPr>
          <w:color w:val="000000" w:themeColor="text1"/>
        </w:rPr>
        <w:t>P</w:t>
      </w:r>
      <w:r w:rsidR="003E3291" w:rsidRPr="00E63AC5">
        <w:rPr>
          <w:color w:val="000000" w:themeColor="text1"/>
        </w:rPr>
        <w:t>, pobycie oraz wyjeździe z tego terytorium obywateli państw członkowskich U</w:t>
      </w:r>
      <w:r w:rsidR="00565405">
        <w:rPr>
          <w:color w:val="000000" w:themeColor="text1"/>
        </w:rPr>
        <w:t>E</w:t>
      </w:r>
      <w:r w:rsidR="003E3291" w:rsidRPr="00E63AC5">
        <w:rPr>
          <w:color w:val="000000" w:themeColor="text1"/>
        </w:rPr>
        <w:t xml:space="preserve"> i członków ich rodzin. Zgodnie z ustaw</w:t>
      </w:r>
      <w:r>
        <w:rPr>
          <w:color w:val="000000" w:themeColor="text1"/>
        </w:rPr>
        <w:t>ą</w:t>
      </w:r>
      <w:r w:rsidR="003E3291" w:rsidRPr="00E63AC5">
        <w:rPr>
          <w:color w:val="000000" w:themeColor="text1"/>
        </w:rPr>
        <w:t xml:space="preserve"> obywatel UE lub członek jego rodziny niebędący obywatelem UE, który nie posiada prawa pobytu stałego, mo</w:t>
      </w:r>
      <w:r>
        <w:rPr>
          <w:color w:val="000000" w:themeColor="text1"/>
        </w:rPr>
        <w:t>że</w:t>
      </w:r>
      <w:r w:rsidR="003E3291" w:rsidRPr="00E63AC5">
        <w:rPr>
          <w:color w:val="000000" w:themeColor="text1"/>
        </w:rPr>
        <w:t xml:space="preserve"> zostać wydal</w:t>
      </w:r>
      <w:r>
        <w:rPr>
          <w:color w:val="000000" w:themeColor="text1"/>
        </w:rPr>
        <w:t>ony</w:t>
      </w:r>
      <w:r w:rsidR="003E3291" w:rsidRPr="00E63AC5">
        <w:rPr>
          <w:color w:val="000000" w:themeColor="text1"/>
        </w:rPr>
        <w:t xml:space="preserve"> z </w:t>
      </w:r>
      <w:r w:rsidR="001F3132">
        <w:rPr>
          <w:color w:val="000000" w:themeColor="text1"/>
        </w:rPr>
        <w:t>terytori</w:t>
      </w:r>
      <w:r w:rsidR="00A41CE5">
        <w:rPr>
          <w:color w:val="000000" w:themeColor="text1"/>
        </w:rPr>
        <w:t>u</w:t>
      </w:r>
      <w:r w:rsidR="001F3132">
        <w:rPr>
          <w:color w:val="000000" w:themeColor="text1"/>
        </w:rPr>
        <w:t>m R</w:t>
      </w:r>
      <w:r w:rsidR="00565405">
        <w:rPr>
          <w:color w:val="000000" w:themeColor="text1"/>
        </w:rPr>
        <w:t>P</w:t>
      </w:r>
      <w:r w:rsidR="003E3291" w:rsidRPr="00E63AC5">
        <w:rPr>
          <w:color w:val="000000" w:themeColor="text1"/>
        </w:rPr>
        <w:t xml:space="preserve">, </w:t>
      </w:r>
      <w:r>
        <w:rPr>
          <w:color w:val="000000" w:themeColor="text1"/>
        </w:rPr>
        <w:t xml:space="preserve">jeżeli </w:t>
      </w:r>
      <w:r w:rsidR="003E3291" w:rsidRPr="00E63AC5">
        <w:rPr>
          <w:color w:val="000000" w:themeColor="text1"/>
        </w:rPr>
        <w:t>stanowi zagrożenie dla obronności lub bezpieczeństwa państwa albo ochrony bezpieczeństwa i porządku publicznego lub zdrowia publicznego, a w przypadku gdy posiada praw</w:t>
      </w:r>
      <w:r w:rsidR="00A07A89">
        <w:rPr>
          <w:color w:val="000000" w:themeColor="text1"/>
        </w:rPr>
        <w:t>o</w:t>
      </w:r>
      <w:r w:rsidR="003E3291" w:rsidRPr="00E63AC5">
        <w:rPr>
          <w:color w:val="000000" w:themeColor="text1"/>
        </w:rPr>
        <w:t xml:space="preserve"> stałego pobytu – wyłącznie, gdy stanowi </w:t>
      </w:r>
      <w:r w:rsidR="00BF1663">
        <w:rPr>
          <w:color w:val="000000" w:themeColor="text1"/>
        </w:rPr>
        <w:t xml:space="preserve">poważne </w:t>
      </w:r>
      <w:r w:rsidR="003E3291" w:rsidRPr="00E63AC5">
        <w:rPr>
          <w:color w:val="000000" w:themeColor="text1"/>
        </w:rPr>
        <w:t>zagrożenie dla obronności lub bezpieczeństwa państwa albo ochrony bezpieczeństwa i porządku publicznego.</w:t>
      </w:r>
    </w:p>
    <w:p w:rsidR="00313690" w:rsidRDefault="00F30C82" w:rsidP="00965F0C">
      <w:pPr>
        <w:pStyle w:val="NormalnyWeb"/>
        <w:spacing w:before="0" w:beforeAutospacing="0" w:after="0" w:afterAutospacing="0"/>
        <w:jc w:val="both"/>
        <w:rPr>
          <w:bCs/>
          <w:color w:val="000000" w:themeColor="text1"/>
        </w:rPr>
      </w:pPr>
      <w:r w:rsidRPr="00F30C82">
        <w:rPr>
          <w:bCs/>
          <w:color w:val="000000" w:themeColor="text1"/>
        </w:rPr>
        <w:t xml:space="preserve">Patrz również odpowiedź na pytanie </w:t>
      </w:r>
      <w:r w:rsidR="004D10E2">
        <w:rPr>
          <w:bCs/>
          <w:color w:val="000000" w:themeColor="text1"/>
        </w:rPr>
        <w:t xml:space="preserve">dodatkowe </w:t>
      </w:r>
      <w:r w:rsidRPr="00F30C82">
        <w:rPr>
          <w:bCs/>
          <w:color w:val="000000" w:themeColor="text1"/>
        </w:rPr>
        <w:t>2 do art. 19 ust. 8.</w:t>
      </w:r>
    </w:p>
    <w:p w:rsidR="00F30C82" w:rsidRPr="00F30C82" w:rsidRDefault="00F30C82" w:rsidP="00965F0C">
      <w:pPr>
        <w:pStyle w:val="NormalnyWeb"/>
        <w:spacing w:before="0" w:beforeAutospacing="0" w:after="0" w:afterAutospacing="0"/>
        <w:jc w:val="both"/>
        <w:rPr>
          <w:bCs/>
          <w:color w:val="000000" w:themeColor="text1"/>
        </w:rPr>
      </w:pPr>
    </w:p>
    <w:p w:rsidR="00205CC8" w:rsidRPr="00D224BF" w:rsidRDefault="00205CC8" w:rsidP="00965F0C">
      <w:pPr>
        <w:pStyle w:val="NormalnyWeb"/>
        <w:spacing w:before="0" w:beforeAutospacing="0" w:after="0" w:afterAutospacing="0"/>
        <w:jc w:val="both"/>
        <w:rPr>
          <w:b/>
          <w:bCs/>
          <w:color w:val="000000" w:themeColor="text1"/>
        </w:rPr>
      </w:pPr>
      <w:r w:rsidRPr="00E63AC5">
        <w:rPr>
          <w:b/>
          <w:bCs/>
          <w:color w:val="000000" w:themeColor="text1"/>
        </w:rPr>
        <w:t>2/</w:t>
      </w:r>
      <w:r w:rsidR="00300438" w:rsidRPr="00E63AC5">
        <w:rPr>
          <w:b/>
          <w:bCs/>
          <w:color w:val="000000" w:themeColor="text1"/>
        </w:rPr>
        <w:t xml:space="preserve"> </w:t>
      </w:r>
      <w:r w:rsidR="00300438" w:rsidRPr="00D224BF">
        <w:rPr>
          <w:b/>
          <w:bCs/>
          <w:color w:val="000000" w:themeColor="text1"/>
        </w:rPr>
        <w:t>Czy na potrzeby ustalenia środków wystarczających na utrzymanie członka rodziny, z którym pracownik migrujący zamierza połączyć się, mogą być brane pod uwagę świadczenia z pomocy społecznej które, ewentualnie, otrzymuje pracownik migrujący</w:t>
      </w:r>
    </w:p>
    <w:p w:rsidR="009B5C58" w:rsidRDefault="0033017C" w:rsidP="00965F0C">
      <w:pPr>
        <w:jc w:val="both"/>
        <w:rPr>
          <w:lang w:eastAsia="en-GB"/>
        </w:rPr>
      </w:pPr>
      <w:r>
        <w:rPr>
          <w:lang w:eastAsia="en-GB"/>
        </w:rPr>
        <w:t>N</w:t>
      </w:r>
      <w:r w:rsidRPr="00EF7ABC">
        <w:rPr>
          <w:lang w:eastAsia="en-GB"/>
        </w:rPr>
        <w:t xml:space="preserve">a potrzeby </w:t>
      </w:r>
      <w:r w:rsidRPr="00EF7ABC">
        <w:rPr>
          <w:bCs/>
          <w:color w:val="000000" w:themeColor="text1"/>
        </w:rPr>
        <w:t>ustalenia środków wystarczających na utrzymanie członka rodziny</w:t>
      </w:r>
      <w:r w:rsidRPr="00EF7ABC">
        <w:rPr>
          <w:lang w:eastAsia="en-GB"/>
        </w:rPr>
        <w:t xml:space="preserve"> przy obliczaniu dochodu pracownika migrującego nie są brane pod uwagę </w:t>
      </w:r>
      <w:r>
        <w:rPr>
          <w:lang w:eastAsia="en-GB"/>
        </w:rPr>
        <w:t>ś</w:t>
      </w:r>
      <w:r w:rsidR="009B5C58" w:rsidRPr="00EF7ABC">
        <w:rPr>
          <w:lang w:eastAsia="en-GB"/>
        </w:rPr>
        <w:t>wiadczenia z pomocy społecznej.</w:t>
      </w:r>
    </w:p>
    <w:p w:rsidR="00541F85" w:rsidRPr="00541F85" w:rsidRDefault="00541F85" w:rsidP="00541F85">
      <w:pPr>
        <w:jc w:val="both"/>
        <w:rPr>
          <w:rFonts w:eastAsia="Calibri"/>
          <w:bCs/>
          <w:color w:val="000000" w:themeColor="text1"/>
          <w:lang w:eastAsia="en-US"/>
        </w:rPr>
      </w:pPr>
      <w:r w:rsidRPr="00541F85">
        <w:rPr>
          <w:rFonts w:eastAsia="Calibri"/>
          <w:bCs/>
          <w:color w:val="000000" w:themeColor="text1"/>
          <w:lang w:eastAsia="en-US"/>
        </w:rPr>
        <w:t xml:space="preserve">Zgodnie z ustawą o cudzoziemcach zezwolenie na pobyt czasowy udzielane jest członkowi rodziny pracownika migrującego, o którym mowa w pkt 19 części I i art. 19 części II </w:t>
      </w:r>
      <w:hyperlink r:id="rId13" w:anchor="/document/16833045?cm=DOCUMENT" w:history="1">
        <w:r w:rsidRPr="00541F85">
          <w:rPr>
            <w:rFonts w:eastAsia="Calibri"/>
            <w:bCs/>
            <w:color w:val="000000" w:themeColor="text1"/>
            <w:lang w:eastAsia="en-US"/>
          </w:rPr>
          <w:t>Europejskiej Karty Społecznej</w:t>
        </w:r>
      </w:hyperlink>
      <w:r w:rsidRPr="00541F85">
        <w:rPr>
          <w:rFonts w:eastAsia="Calibri"/>
          <w:bCs/>
          <w:color w:val="000000" w:themeColor="text1"/>
          <w:lang w:eastAsia="en-US"/>
        </w:rPr>
        <w:t xml:space="preserve">, lub z </w:t>
      </w:r>
      <w:r w:rsidR="00BF1663">
        <w:rPr>
          <w:rFonts w:eastAsia="Calibri"/>
          <w:bCs/>
          <w:color w:val="000000" w:themeColor="text1"/>
          <w:lang w:eastAsia="en-US"/>
        </w:rPr>
        <w:t xml:space="preserve">członkiem rodziny cudzoziemca </w:t>
      </w:r>
      <w:r w:rsidRPr="00541F85">
        <w:rPr>
          <w:rFonts w:eastAsia="Calibri"/>
          <w:bCs/>
          <w:color w:val="000000" w:themeColor="text1"/>
          <w:lang w:eastAsia="en-US"/>
        </w:rPr>
        <w:t>prowadząc</w:t>
      </w:r>
      <w:r w:rsidR="00BF1663">
        <w:rPr>
          <w:rFonts w:eastAsia="Calibri"/>
          <w:bCs/>
          <w:color w:val="000000" w:themeColor="text1"/>
          <w:lang w:eastAsia="en-US"/>
        </w:rPr>
        <w:t>ego</w:t>
      </w:r>
      <w:r w:rsidRPr="00541F85">
        <w:rPr>
          <w:rFonts w:eastAsia="Calibri"/>
          <w:bCs/>
          <w:color w:val="000000" w:themeColor="text1"/>
          <w:lang w:eastAsia="en-US"/>
        </w:rPr>
        <w:t xml:space="preserve"> na tym terytorium działalność gospodarczą na własny rachunek </w:t>
      </w:r>
      <w:r w:rsidRPr="00541F85">
        <w:rPr>
          <w:rFonts w:eastAsia="Calibri"/>
          <w:bCs/>
          <w:iCs/>
          <w:color w:val="000000" w:themeColor="text1"/>
          <w:lang w:eastAsia="en-US"/>
        </w:rPr>
        <w:t>cudzoziemcem</w:t>
      </w:r>
      <w:r w:rsidRPr="00541F85">
        <w:rPr>
          <w:rFonts w:eastAsia="Calibri"/>
          <w:bCs/>
          <w:color w:val="000000" w:themeColor="text1"/>
          <w:lang w:eastAsia="en-US"/>
        </w:rPr>
        <w:t xml:space="preserve">, o którym mowa w </w:t>
      </w:r>
      <w:hyperlink r:id="rId14" w:anchor="/document/16833045?unitId=art%2819%29ust%2810%29&amp;cm=DOCUMENT" w:history="1">
        <w:r w:rsidRPr="00541F85">
          <w:rPr>
            <w:rFonts w:eastAsia="Calibri"/>
            <w:bCs/>
            <w:color w:val="000000" w:themeColor="text1"/>
            <w:lang w:eastAsia="en-US"/>
          </w:rPr>
          <w:t>art. 19 ust. 10</w:t>
        </w:r>
      </w:hyperlink>
      <w:r w:rsidRPr="00541F85">
        <w:rPr>
          <w:rFonts w:eastAsia="Calibri"/>
          <w:bCs/>
          <w:color w:val="000000" w:themeColor="text1"/>
          <w:lang w:eastAsia="en-US"/>
        </w:rPr>
        <w:t xml:space="preserve"> części II Europejskiej Karty Społecznej.</w:t>
      </w:r>
    </w:p>
    <w:p w:rsidR="00541F85" w:rsidRPr="00541F85" w:rsidRDefault="00541F85" w:rsidP="00541F85">
      <w:pPr>
        <w:jc w:val="both"/>
        <w:rPr>
          <w:rFonts w:eastAsia="Calibri"/>
          <w:bCs/>
          <w:color w:val="000000" w:themeColor="text1"/>
          <w:lang w:eastAsia="en-US"/>
        </w:rPr>
      </w:pPr>
      <w:r w:rsidRPr="00541F85">
        <w:rPr>
          <w:rFonts w:eastAsia="Calibri"/>
          <w:bCs/>
          <w:color w:val="000000" w:themeColor="text1"/>
          <w:lang w:eastAsia="en-US"/>
        </w:rPr>
        <w:t xml:space="preserve">Zezwolenia na pobyt czasowy ze względu na inne okoliczności udziela się </w:t>
      </w:r>
      <w:r w:rsidRPr="00541F85">
        <w:rPr>
          <w:rFonts w:eastAsia="Calibri"/>
          <w:bCs/>
          <w:iCs/>
          <w:color w:val="000000" w:themeColor="text1"/>
          <w:lang w:eastAsia="en-US"/>
        </w:rPr>
        <w:t>cudzoziemcowi</w:t>
      </w:r>
      <w:r w:rsidRPr="00541F85">
        <w:rPr>
          <w:rFonts w:eastAsia="Calibri"/>
          <w:bCs/>
          <w:color w:val="000000" w:themeColor="text1"/>
          <w:lang w:eastAsia="en-US"/>
        </w:rPr>
        <w:t xml:space="preserve">, jeżeli posiada, między innymi, źródło stabilnego i regularnego dochodu wystarczającego na pokrycie kosztów utrzymania siebie i członków rodziny pozostających na jego utrzymaniu. W świetle ustawy wysokość miesięcznego dochodu (od którego uzależnione jest udzielenie zezwolenia) powinna być wyższa niż wysokość dochodu uprawniającego do świadczeń pieniężnych z pomocy społecznej określonych w </w:t>
      </w:r>
      <w:hyperlink r:id="rId15" w:anchor="/document/17087802?cm=DOCUMENT" w:history="1">
        <w:r w:rsidRPr="00541F85">
          <w:rPr>
            <w:rFonts w:eastAsia="Calibri"/>
            <w:bCs/>
            <w:iCs/>
            <w:color w:val="000000" w:themeColor="text1"/>
            <w:lang w:eastAsia="en-US"/>
          </w:rPr>
          <w:t>ustawie</w:t>
        </w:r>
      </w:hyperlink>
      <w:r w:rsidRPr="00541F85">
        <w:rPr>
          <w:rFonts w:eastAsia="Calibri"/>
          <w:bCs/>
          <w:color w:val="000000" w:themeColor="text1"/>
          <w:lang w:eastAsia="en-US"/>
        </w:rPr>
        <w:t xml:space="preserve"> o pomocy społecznej.</w:t>
      </w:r>
    </w:p>
    <w:p w:rsidR="00C2554C" w:rsidRDefault="00C2554C" w:rsidP="00965F0C">
      <w:pPr>
        <w:pStyle w:val="NormalnyWeb"/>
        <w:spacing w:before="0" w:beforeAutospacing="0" w:after="0" w:afterAutospacing="0"/>
        <w:jc w:val="both"/>
        <w:rPr>
          <w:b/>
          <w:bCs/>
          <w:color w:val="000000" w:themeColor="text1"/>
        </w:rPr>
      </w:pPr>
    </w:p>
    <w:p w:rsidR="00205CC8" w:rsidRPr="00EF7ABC" w:rsidRDefault="00205CC8" w:rsidP="00965F0C">
      <w:pPr>
        <w:pStyle w:val="NormalnyWeb"/>
        <w:spacing w:before="0" w:beforeAutospacing="0" w:after="0" w:afterAutospacing="0"/>
        <w:jc w:val="both"/>
        <w:rPr>
          <w:b/>
          <w:bCs/>
          <w:color w:val="000000" w:themeColor="text1"/>
        </w:rPr>
      </w:pPr>
      <w:r w:rsidRPr="00E63AC5">
        <w:rPr>
          <w:b/>
          <w:bCs/>
          <w:color w:val="000000" w:themeColor="text1"/>
        </w:rPr>
        <w:t>3/</w:t>
      </w:r>
      <w:r w:rsidR="00300438" w:rsidRPr="00E63AC5">
        <w:rPr>
          <w:b/>
          <w:bCs/>
          <w:color w:val="000000" w:themeColor="text1"/>
        </w:rPr>
        <w:t xml:space="preserve"> </w:t>
      </w:r>
      <w:r w:rsidR="00300438" w:rsidRPr="00EF7ABC">
        <w:rPr>
          <w:b/>
          <w:bCs/>
          <w:color w:val="000000" w:themeColor="text1"/>
        </w:rPr>
        <w:t>Czy połączenie rodziny uzależnione być może od spełniania warunku znajomości języka lub warunku integracji</w:t>
      </w:r>
      <w:r w:rsidR="007C16EF" w:rsidRPr="00EF7ABC">
        <w:rPr>
          <w:b/>
          <w:bCs/>
          <w:color w:val="000000" w:themeColor="text1"/>
        </w:rPr>
        <w:t xml:space="preserve"> w kraju przyjmującym</w:t>
      </w:r>
    </w:p>
    <w:p w:rsidR="009B5C58" w:rsidRPr="00EF7ABC" w:rsidRDefault="004B7320" w:rsidP="00965F0C">
      <w:pPr>
        <w:jc w:val="both"/>
        <w:rPr>
          <w:lang w:eastAsia="en-GB"/>
        </w:rPr>
      </w:pPr>
      <w:r>
        <w:rPr>
          <w:lang w:eastAsia="en-GB"/>
        </w:rPr>
        <w:t>U</w:t>
      </w:r>
      <w:r w:rsidR="009B5C58" w:rsidRPr="00EF7ABC">
        <w:rPr>
          <w:lang w:eastAsia="en-GB"/>
        </w:rPr>
        <w:t>staw</w:t>
      </w:r>
      <w:r>
        <w:rPr>
          <w:lang w:eastAsia="en-GB"/>
        </w:rPr>
        <w:t xml:space="preserve">a o </w:t>
      </w:r>
      <w:r w:rsidR="009B5C58" w:rsidRPr="00EF7ABC">
        <w:rPr>
          <w:lang w:eastAsia="en-GB"/>
        </w:rPr>
        <w:t>wjeździe na terytorium Rzeczypospolitej Polskiej, pobycie oraz wyjeździe z tego terytorium obywateli państw członkowskich Unii Europejskiej i członków ich rodzin</w:t>
      </w:r>
      <w:r w:rsidR="00EF7ABC" w:rsidRPr="00EF7ABC">
        <w:rPr>
          <w:lang w:eastAsia="en-GB"/>
        </w:rPr>
        <w:t xml:space="preserve"> oraz </w:t>
      </w:r>
      <w:r w:rsidR="009B5C58" w:rsidRPr="00EF7ABC">
        <w:rPr>
          <w:lang w:eastAsia="en-GB"/>
        </w:rPr>
        <w:t>ustaw</w:t>
      </w:r>
      <w:r w:rsidR="00AA5710">
        <w:rPr>
          <w:lang w:eastAsia="en-GB"/>
        </w:rPr>
        <w:t>a</w:t>
      </w:r>
      <w:r w:rsidR="009B5C58" w:rsidRPr="00EF7ABC">
        <w:rPr>
          <w:lang w:eastAsia="en-GB"/>
        </w:rPr>
        <w:t xml:space="preserve"> o</w:t>
      </w:r>
      <w:r w:rsidR="007750ED">
        <w:rPr>
          <w:lang w:eastAsia="en-GB"/>
        </w:rPr>
        <w:t xml:space="preserve"> </w:t>
      </w:r>
      <w:r w:rsidR="009B5C58" w:rsidRPr="00EF7ABC">
        <w:rPr>
          <w:lang w:eastAsia="en-GB"/>
        </w:rPr>
        <w:t xml:space="preserve">cudzoziemcach nie przewidują </w:t>
      </w:r>
      <w:r w:rsidR="00EF7ABC" w:rsidRPr="00EF7ABC">
        <w:rPr>
          <w:lang w:eastAsia="en-GB"/>
        </w:rPr>
        <w:t xml:space="preserve">takich </w:t>
      </w:r>
      <w:r w:rsidR="009B5C58" w:rsidRPr="00EF7ABC">
        <w:rPr>
          <w:lang w:eastAsia="en-GB"/>
        </w:rPr>
        <w:t>przesłanek uzyskania karty pobytu członka rodziny obywatela UE lub udzielenia zezwolenia na pobyt czasowy w celu połączenia z rodziną.</w:t>
      </w:r>
    </w:p>
    <w:p w:rsidR="00205CC8" w:rsidRPr="00EF7ABC" w:rsidRDefault="00205CC8" w:rsidP="00965F0C">
      <w:pPr>
        <w:pStyle w:val="NormalnyWeb"/>
        <w:spacing w:before="0" w:beforeAutospacing="0" w:after="0" w:afterAutospacing="0"/>
        <w:jc w:val="both"/>
        <w:rPr>
          <w:b/>
          <w:bCs/>
          <w:color w:val="000000" w:themeColor="text1"/>
        </w:rPr>
      </w:pPr>
    </w:p>
    <w:p w:rsidR="00582203" w:rsidRDefault="00582203">
      <w:pPr>
        <w:spacing w:after="200" w:line="276" w:lineRule="auto"/>
        <w:rPr>
          <w:b/>
          <w:smallCaps/>
          <w:color w:val="000000" w:themeColor="text1"/>
        </w:rPr>
      </w:pPr>
      <w:r>
        <w:rPr>
          <w:b/>
          <w:smallCaps/>
          <w:color w:val="000000" w:themeColor="text1"/>
        </w:rPr>
        <w:br w:type="page"/>
      </w: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lastRenderedPageBreak/>
        <w:t>Artykuł 19 ustęp 7</w:t>
      </w:r>
      <w:r w:rsidR="00313690" w:rsidRPr="00E63AC5">
        <w:rPr>
          <w:b/>
          <w:color w:val="000000" w:themeColor="text1"/>
        </w:rPr>
        <w:t xml:space="preserve"> - </w:t>
      </w:r>
      <w:r w:rsidR="00696860" w:rsidRPr="00E63AC5">
        <w:rPr>
          <w:color w:val="000000" w:themeColor="text1"/>
        </w:rPr>
        <w:t>zapewnić takim pracownikom, znajdującym się legalnie na ich terytoriach, traktowanie nie mniej korzystne niż własnych obywateli w zakresie postępowania sądowego, dotyczącego spraw powołanych w niniejszym artykule</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w:t>
      </w:r>
      <w:r w:rsidR="007C16EF" w:rsidRPr="00E63AC5">
        <w:rPr>
          <w:b/>
          <w:bCs/>
          <w:color w:val="000000" w:themeColor="text1"/>
        </w:rPr>
        <w:t>słanki i zakres wszelkich zmian</w:t>
      </w:r>
    </w:p>
    <w:p w:rsidR="00696860" w:rsidRPr="0095339F" w:rsidRDefault="0095339F" w:rsidP="00965F0C">
      <w:pPr>
        <w:pStyle w:val="NormalnyWeb"/>
        <w:spacing w:before="0" w:beforeAutospacing="0" w:after="0" w:afterAutospacing="0"/>
        <w:jc w:val="both"/>
        <w:rPr>
          <w:bCs/>
          <w:color w:val="000000" w:themeColor="text1"/>
        </w:rPr>
      </w:pPr>
      <w:r w:rsidRPr="0095339F">
        <w:rPr>
          <w:bCs/>
          <w:color w:val="000000" w:themeColor="text1"/>
        </w:rPr>
        <w:t>oraz</w:t>
      </w: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 xml:space="preserve">2) Środki (zarządzenia administracyjne, programy, plany działań, projekty itp.) podjęte w </w:t>
      </w:r>
      <w:r w:rsidR="007C16EF" w:rsidRPr="00E63AC5">
        <w:rPr>
          <w:b/>
          <w:bCs/>
          <w:color w:val="000000" w:themeColor="text1"/>
        </w:rPr>
        <w:t>celu realizacji przepisów prawa</w:t>
      </w:r>
    </w:p>
    <w:p w:rsidR="008D2ED0" w:rsidRPr="0095339F" w:rsidRDefault="004B7320" w:rsidP="00965F0C">
      <w:pPr>
        <w:pStyle w:val="NormalnyWeb"/>
        <w:spacing w:before="0" w:beforeAutospacing="0" w:after="0" w:afterAutospacing="0"/>
        <w:jc w:val="both"/>
        <w:rPr>
          <w:rStyle w:val="FontStyle14"/>
          <w:rFonts w:ascii="Times New Roman" w:hAnsi="Times New Roman" w:cs="Times New Roman"/>
          <w:sz w:val="24"/>
          <w:szCs w:val="24"/>
        </w:rPr>
      </w:pPr>
      <w:r>
        <w:rPr>
          <w:rStyle w:val="FontStyle14"/>
          <w:rFonts w:ascii="Times New Roman" w:hAnsi="Times New Roman" w:cs="Times New Roman"/>
          <w:sz w:val="24"/>
          <w:szCs w:val="24"/>
        </w:rPr>
        <w:t xml:space="preserve">W okresie objętym sprawozdaniem rozwiązania prawne w tym zakresie nie były zmieniane. </w:t>
      </w:r>
      <w:r w:rsidR="0095339F" w:rsidRPr="0095339F">
        <w:rPr>
          <w:rStyle w:val="FontStyle14"/>
          <w:rFonts w:ascii="Times New Roman" w:hAnsi="Times New Roman" w:cs="Times New Roman"/>
          <w:sz w:val="24"/>
          <w:szCs w:val="24"/>
        </w:rPr>
        <w:t>Pracownik cudzoziemiec przebywający legalnie na terytorium Polski nie doznaje ograniczeń w zakresie dostępu do sądu w celu realizacji przysługujących mu roszczeń przeciwko pracodawcy z tytułu zawartej umowy o pracę. Zgodnie z Kodeks</w:t>
      </w:r>
      <w:r w:rsidR="00F4291C">
        <w:rPr>
          <w:rStyle w:val="FontStyle14"/>
          <w:rFonts w:ascii="Times New Roman" w:hAnsi="Times New Roman" w:cs="Times New Roman"/>
          <w:sz w:val="24"/>
          <w:szCs w:val="24"/>
        </w:rPr>
        <w:t>em</w:t>
      </w:r>
      <w:r w:rsidR="0095339F" w:rsidRPr="0095339F">
        <w:rPr>
          <w:rStyle w:val="FontStyle14"/>
          <w:rFonts w:ascii="Times New Roman" w:hAnsi="Times New Roman" w:cs="Times New Roman"/>
          <w:sz w:val="24"/>
          <w:szCs w:val="24"/>
        </w:rPr>
        <w:t xml:space="preserve"> postępowania cywilnego sprawy z zakresu prawa pracy, w których pracownik jest powodem, należą</w:t>
      </w:r>
      <w:r w:rsidR="007750ED">
        <w:rPr>
          <w:rStyle w:val="FontStyle14"/>
          <w:rFonts w:ascii="Times New Roman" w:hAnsi="Times New Roman" w:cs="Times New Roman"/>
          <w:sz w:val="24"/>
          <w:szCs w:val="24"/>
        </w:rPr>
        <w:t xml:space="preserve"> </w:t>
      </w:r>
      <w:r w:rsidR="0095339F" w:rsidRPr="0095339F">
        <w:rPr>
          <w:rStyle w:val="FontStyle14"/>
          <w:rFonts w:ascii="Times New Roman" w:hAnsi="Times New Roman" w:cs="Times New Roman"/>
          <w:sz w:val="24"/>
          <w:szCs w:val="24"/>
        </w:rPr>
        <w:t>do jurysdykcji krajowej także wtedy, gdy praca zazwyczaj jest, była lub miała być wykonywana w R</w:t>
      </w:r>
      <w:r w:rsidR="00565405">
        <w:rPr>
          <w:rStyle w:val="FontStyle14"/>
          <w:rFonts w:ascii="Times New Roman" w:hAnsi="Times New Roman" w:cs="Times New Roman"/>
          <w:sz w:val="24"/>
          <w:szCs w:val="24"/>
        </w:rPr>
        <w:t>P</w:t>
      </w:r>
      <w:r w:rsidR="0095339F" w:rsidRPr="0095339F">
        <w:rPr>
          <w:rStyle w:val="FontStyle14"/>
          <w:rFonts w:ascii="Times New Roman" w:hAnsi="Times New Roman" w:cs="Times New Roman"/>
          <w:sz w:val="24"/>
          <w:szCs w:val="24"/>
        </w:rPr>
        <w:t>.</w:t>
      </w:r>
    </w:p>
    <w:p w:rsidR="0095339F" w:rsidRPr="00E63AC5" w:rsidRDefault="0095339F"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3) Dane statystyczne</w:t>
      </w:r>
    </w:p>
    <w:p w:rsidR="008D2ED0" w:rsidRPr="0095339F" w:rsidRDefault="0095339F" w:rsidP="00965F0C">
      <w:pPr>
        <w:pStyle w:val="NormalnyWeb"/>
        <w:spacing w:before="0" w:beforeAutospacing="0" w:after="0" w:afterAutospacing="0"/>
        <w:jc w:val="both"/>
        <w:rPr>
          <w:color w:val="000000" w:themeColor="text1"/>
        </w:rPr>
      </w:pPr>
      <w:r w:rsidRPr="0095339F">
        <w:rPr>
          <w:color w:val="000000" w:themeColor="text1"/>
        </w:rPr>
        <w:t>Dane nie są dostępne</w:t>
      </w:r>
      <w:r w:rsidR="009013A3">
        <w:rPr>
          <w:color w:val="000000" w:themeColor="text1"/>
        </w:rPr>
        <w:t>.</w:t>
      </w:r>
    </w:p>
    <w:p w:rsidR="0095339F" w:rsidRPr="00E63AC5" w:rsidRDefault="0095339F" w:rsidP="00965F0C">
      <w:pPr>
        <w:pStyle w:val="NormalnyWeb"/>
        <w:spacing w:before="0" w:beforeAutospacing="0" w:after="0" w:afterAutospacing="0"/>
        <w:jc w:val="both"/>
        <w:rPr>
          <w:b/>
          <w:color w:val="000000" w:themeColor="text1"/>
        </w:rPr>
      </w:pP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t>Artykuł 19 ustęp 8</w:t>
      </w:r>
      <w:r w:rsidR="00696860" w:rsidRPr="00E63AC5">
        <w:rPr>
          <w:b/>
          <w:color w:val="000000" w:themeColor="text1"/>
        </w:rPr>
        <w:t xml:space="preserve"> - </w:t>
      </w:r>
      <w:r w:rsidR="00A630B0" w:rsidRPr="00E63AC5">
        <w:rPr>
          <w:color w:val="000000" w:themeColor="text1"/>
        </w:rPr>
        <w:t>zapewnić, by tacy pracownicy, mieszkający legalnie na ich terytoriach, nie mogli być wydaleni, o ile nie zagrażają bezpieczeństwu państwa lub nie naruszają porządku publicznego lub dobrych obyczajów</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przesł</w:t>
      </w:r>
      <w:r w:rsidR="007C16EF" w:rsidRPr="00E63AC5">
        <w:rPr>
          <w:b/>
          <w:bCs/>
          <w:color w:val="000000" w:themeColor="text1"/>
        </w:rPr>
        <w:t>anki i zakres wszelkich zmian</w:t>
      </w:r>
    </w:p>
    <w:p w:rsidR="00EF7ABC" w:rsidRPr="00F4291C" w:rsidRDefault="00EF7ABC" w:rsidP="00965F0C">
      <w:pPr>
        <w:pStyle w:val="NormalnyWeb"/>
        <w:spacing w:before="0" w:beforeAutospacing="0" w:after="0" w:afterAutospacing="0"/>
        <w:jc w:val="both"/>
        <w:rPr>
          <w:bCs/>
          <w:color w:val="000000" w:themeColor="text1"/>
        </w:rPr>
      </w:pPr>
      <w:r w:rsidRPr="00F4291C">
        <w:rPr>
          <w:bCs/>
          <w:color w:val="000000" w:themeColor="text1"/>
        </w:rPr>
        <w:t>oraz</w:t>
      </w:r>
    </w:p>
    <w:p w:rsidR="00EF7ABC" w:rsidRPr="00E63AC5" w:rsidRDefault="00EF7ABC" w:rsidP="00965F0C">
      <w:pPr>
        <w:pStyle w:val="NormalnyWeb"/>
        <w:spacing w:before="0" w:beforeAutospacing="0" w:after="0" w:afterAutospacing="0"/>
        <w:jc w:val="both"/>
        <w:rPr>
          <w:b/>
          <w:bCs/>
          <w:color w:val="000000" w:themeColor="text1"/>
        </w:rPr>
      </w:pPr>
      <w:r w:rsidRPr="00E63AC5">
        <w:rPr>
          <w:b/>
          <w:bCs/>
          <w:color w:val="000000" w:themeColor="text1"/>
        </w:rPr>
        <w:t>2) Środki (zarządzenia administracyjne, programy, plany działań, projekty itp.) podjęte w celu realizacji przepisów prawa</w:t>
      </w:r>
    </w:p>
    <w:p w:rsidR="008D2ED0" w:rsidRPr="009B5C58" w:rsidRDefault="009B5C58" w:rsidP="00965F0C">
      <w:pPr>
        <w:pStyle w:val="NormalnyWeb"/>
        <w:spacing w:before="0" w:beforeAutospacing="0" w:after="0" w:afterAutospacing="0"/>
        <w:jc w:val="both"/>
        <w:rPr>
          <w:bCs/>
          <w:color w:val="000000" w:themeColor="text1"/>
        </w:rPr>
      </w:pPr>
      <w:r w:rsidRPr="009B5C58">
        <w:rPr>
          <w:bCs/>
          <w:color w:val="000000" w:themeColor="text1"/>
        </w:rPr>
        <w:t>W okresie objętym sprawoz</w:t>
      </w:r>
      <w:r>
        <w:rPr>
          <w:bCs/>
          <w:color w:val="000000" w:themeColor="text1"/>
        </w:rPr>
        <w:t>d</w:t>
      </w:r>
      <w:r w:rsidRPr="009B5C58">
        <w:rPr>
          <w:bCs/>
          <w:color w:val="000000" w:themeColor="text1"/>
        </w:rPr>
        <w:t>aniem nie zostały przeprowadzone zmiany prawa.</w:t>
      </w:r>
    </w:p>
    <w:p w:rsidR="009B5C58" w:rsidRPr="009B5C58" w:rsidRDefault="009B5C58" w:rsidP="00965F0C">
      <w:pPr>
        <w:contextualSpacing/>
        <w:jc w:val="both"/>
        <w:rPr>
          <w:rFonts w:ascii="Tahoma" w:hAnsi="Tahoma" w:cs="Tahoma"/>
        </w:rPr>
      </w:pPr>
    </w:p>
    <w:p w:rsidR="008D2ED0" w:rsidRDefault="008D2ED0" w:rsidP="00965F0C">
      <w:pPr>
        <w:pStyle w:val="NormalnyWeb"/>
        <w:spacing w:before="0" w:beforeAutospacing="0" w:after="0" w:afterAutospacing="0"/>
        <w:jc w:val="both"/>
        <w:rPr>
          <w:b/>
          <w:bCs/>
          <w:color w:val="000000" w:themeColor="text1"/>
        </w:rPr>
      </w:pPr>
      <w:r w:rsidRPr="00E63AC5">
        <w:rPr>
          <w:b/>
          <w:bCs/>
          <w:color w:val="000000" w:themeColor="text1"/>
        </w:rPr>
        <w:t xml:space="preserve">3) Dane statystyczne, zwłaszcza dotyczące liczby pracowników migrujących będących obywatelami państw–stron </w:t>
      </w:r>
      <w:r w:rsidR="007C16EF" w:rsidRPr="00E63AC5">
        <w:rPr>
          <w:b/>
          <w:bCs/>
          <w:color w:val="000000" w:themeColor="text1"/>
        </w:rPr>
        <w:t>Karty, którzy zostali wydaleni</w:t>
      </w:r>
    </w:p>
    <w:p w:rsidR="00CC4D8A" w:rsidRPr="0018196C" w:rsidRDefault="00CC4D8A" w:rsidP="00CC4D8A">
      <w:pPr>
        <w:jc w:val="center"/>
        <w:rPr>
          <w:color w:val="000000" w:themeColor="text1"/>
          <w:lang w:eastAsia="en-GB"/>
        </w:rPr>
      </w:pPr>
      <w:r w:rsidRPr="0018196C">
        <w:rPr>
          <w:color w:val="000000" w:themeColor="text1"/>
          <w:lang w:eastAsia="en-GB"/>
        </w:rPr>
        <w:t>Decyzje o wydaleniu z terytorium Rzeczypospolitej Polskiej (</w:t>
      </w:r>
      <w:r w:rsidR="009013A3" w:rsidRPr="0018196C">
        <w:rPr>
          <w:color w:val="000000" w:themeColor="text1"/>
          <w:lang w:eastAsia="en-GB"/>
        </w:rPr>
        <w:t>do 04.2014</w:t>
      </w:r>
      <w:r w:rsidR="009013A3">
        <w:rPr>
          <w:color w:val="000000" w:themeColor="text1"/>
          <w:lang w:eastAsia="en-GB"/>
        </w:rPr>
        <w:t xml:space="preserve"> </w:t>
      </w:r>
      <w:r w:rsidR="00DF3A31">
        <w:rPr>
          <w:color w:val="000000" w:themeColor="text1"/>
          <w:lang w:eastAsia="en-GB"/>
        </w:rPr>
        <w:t xml:space="preserve">decyzje </w:t>
      </w:r>
      <w:r w:rsidR="00DF3A31">
        <w:rPr>
          <w:color w:val="000000" w:themeColor="text1"/>
          <w:lang w:eastAsia="en-GB"/>
        </w:rPr>
        <w:br/>
        <w:t xml:space="preserve">o </w:t>
      </w:r>
      <w:r w:rsidRPr="0018196C">
        <w:rPr>
          <w:color w:val="000000" w:themeColor="text1"/>
          <w:lang w:eastAsia="en-GB"/>
        </w:rPr>
        <w:t>zobowiązani</w:t>
      </w:r>
      <w:r w:rsidR="00DF3A31">
        <w:rPr>
          <w:color w:val="000000" w:themeColor="text1"/>
          <w:lang w:eastAsia="en-GB"/>
        </w:rPr>
        <w:t xml:space="preserve">u </w:t>
      </w:r>
      <w:r w:rsidRPr="0018196C">
        <w:rPr>
          <w:color w:val="000000" w:themeColor="text1"/>
          <w:lang w:eastAsia="en-GB"/>
        </w:rPr>
        <w:t>do powrotu, zobowiązaniu do opuszczenia terytorium)</w:t>
      </w:r>
    </w:p>
    <w:tbl>
      <w:tblPr>
        <w:tblStyle w:val="Tabela-Siatka1"/>
        <w:tblW w:w="7600" w:type="dxa"/>
        <w:jc w:val="center"/>
        <w:tblInd w:w="0" w:type="dxa"/>
        <w:tblLook w:val="04A0" w:firstRow="1" w:lastRow="0" w:firstColumn="1" w:lastColumn="0" w:noHBand="0" w:noVBand="1"/>
      </w:tblPr>
      <w:tblGrid>
        <w:gridCol w:w="3797"/>
        <w:gridCol w:w="960"/>
        <w:gridCol w:w="960"/>
        <w:gridCol w:w="923"/>
        <w:gridCol w:w="960"/>
      </w:tblGrid>
      <w:tr w:rsidR="00CC4D8A" w:rsidRPr="0018196C" w:rsidTr="00352BB3">
        <w:trPr>
          <w:trHeight w:val="83"/>
          <w:jc w:val="center"/>
        </w:trPr>
        <w:tc>
          <w:tcPr>
            <w:tcW w:w="3797" w:type="dxa"/>
            <w:hideMark/>
          </w:tcPr>
          <w:p w:rsidR="00CC4D8A" w:rsidRPr="0018196C" w:rsidRDefault="00CC4D8A" w:rsidP="00904419">
            <w:pPr>
              <w:rPr>
                <w:color w:val="000000"/>
                <w:sz w:val="22"/>
                <w:szCs w:val="22"/>
                <w:lang w:eastAsia="en-CA"/>
              </w:rPr>
            </w:pPr>
            <w:r w:rsidRPr="0018196C">
              <w:rPr>
                <w:color w:val="000000"/>
                <w:sz w:val="22"/>
                <w:szCs w:val="22"/>
                <w:lang w:eastAsia="en-CA"/>
              </w:rPr>
              <w:t> </w:t>
            </w:r>
          </w:p>
        </w:tc>
        <w:tc>
          <w:tcPr>
            <w:tcW w:w="960" w:type="dxa"/>
            <w:noWrap/>
            <w:vAlign w:val="center"/>
            <w:hideMark/>
          </w:tcPr>
          <w:p w:rsidR="00CC4D8A" w:rsidRPr="00CC4D8A" w:rsidRDefault="00CC4D8A" w:rsidP="00352BB3">
            <w:pPr>
              <w:jc w:val="center"/>
              <w:rPr>
                <w:color w:val="000000" w:themeColor="text1"/>
                <w:sz w:val="20"/>
                <w:szCs w:val="20"/>
                <w:lang w:val="en-CA" w:eastAsia="en-CA"/>
              </w:rPr>
            </w:pPr>
            <w:r w:rsidRPr="00CC4D8A">
              <w:rPr>
                <w:color w:val="000000" w:themeColor="text1"/>
                <w:sz w:val="20"/>
                <w:szCs w:val="20"/>
                <w:lang w:eastAsia="en-CA"/>
              </w:rPr>
              <w:t>2014</w:t>
            </w:r>
          </w:p>
        </w:tc>
        <w:tc>
          <w:tcPr>
            <w:tcW w:w="960" w:type="dxa"/>
            <w:noWrap/>
            <w:vAlign w:val="center"/>
            <w:hideMark/>
          </w:tcPr>
          <w:p w:rsidR="00CC4D8A" w:rsidRPr="00CC4D8A" w:rsidRDefault="00CC4D8A" w:rsidP="00352BB3">
            <w:pPr>
              <w:jc w:val="center"/>
              <w:rPr>
                <w:color w:val="000000" w:themeColor="text1"/>
                <w:sz w:val="20"/>
                <w:szCs w:val="20"/>
                <w:lang w:val="en-CA" w:eastAsia="en-CA"/>
              </w:rPr>
            </w:pPr>
            <w:r w:rsidRPr="00CC4D8A">
              <w:rPr>
                <w:color w:val="000000" w:themeColor="text1"/>
                <w:sz w:val="20"/>
                <w:szCs w:val="20"/>
                <w:lang w:eastAsia="en-CA"/>
              </w:rPr>
              <w:t>2015</w:t>
            </w:r>
          </w:p>
        </w:tc>
        <w:tc>
          <w:tcPr>
            <w:tcW w:w="923" w:type="dxa"/>
            <w:vAlign w:val="center"/>
            <w:hideMark/>
          </w:tcPr>
          <w:p w:rsidR="00CC4D8A" w:rsidRPr="00CC4D8A" w:rsidRDefault="00CC4D8A" w:rsidP="00352BB3">
            <w:pPr>
              <w:jc w:val="center"/>
              <w:rPr>
                <w:color w:val="000000" w:themeColor="text1"/>
                <w:sz w:val="20"/>
                <w:szCs w:val="20"/>
                <w:lang w:val="en-CA" w:eastAsia="en-CA"/>
              </w:rPr>
            </w:pPr>
            <w:r w:rsidRPr="00CC4D8A">
              <w:rPr>
                <w:color w:val="000000" w:themeColor="text1"/>
                <w:sz w:val="20"/>
                <w:szCs w:val="20"/>
                <w:lang w:eastAsia="en-CA"/>
              </w:rPr>
              <w:t>2016</w:t>
            </w:r>
          </w:p>
        </w:tc>
        <w:tc>
          <w:tcPr>
            <w:tcW w:w="960" w:type="dxa"/>
            <w:noWrap/>
            <w:vAlign w:val="center"/>
            <w:hideMark/>
          </w:tcPr>
          <w:p w:rsidR="00CC4D8A" w:rsidRPr="00CC4D8A" w:rsidRDefault="00CC4D8A" w:rsidP="00352BB3">
            <w:pPr>
              <w:jc w:val="center"/>
              <w:rPr>
                <w:color w:val="000000" w:themeColor="text1"/>
                <w:sz w:val="20"/>
                <w:szCs w:val="20"/>
                <w:lang w:val="en-CA" w:eastAsia="en-CA"/>
              </w:rPr>
            </w:pPr>
            <w:r w:rsidRPr="00CC4D8A">
              <w:rPr>
                <w:color w:val="000000" w:themeColor="text1"/>
                <w:sz w:val="20"/>
                <w:szCs w:val="20"/>
                <w:lang w:eastAsia="en-CA"/>
              </w:rPr>
              <w:t>2017</w:t>
            </w:r>
          </w:p>
        </w:tc>
      </w:tr>
      <w:tr w:rsidR="00CC4D8A" w:rsidRPr="0018196C" w:rsidTr="00352BB3">
        <w:trPr>
          <w:trHeight w:val="102"/>
          <w:jc w:val="center"/>
        </w:trPr>
        <w:tc>
          <w:tcPr>
            <w:tcW w:w="3797" w:type="dxa"/>
            <w:noWrap/>
            <w:hideMark/>
          </w:tcPr>
          <w:p w:rsidR="00CC4D8A" w:rsidRPr="0018196C" w:rsidRDefault="00CC4D8A" w:rsidP="00904419">
            <w:pPr>
              <w:rPr>
                <w:color w:val="000000"/>
                <w:sz w:val="20"/>
                <w:szCs w:val="20"/>
                <w:lang w:val="en-CA" w:eastAsia="en-CA"/>
              </w:rPr>
            </w:pPr>
            <w:r w:rsidRPr="0018196C">
              <w:rPr>
                <w:color w:val="000000" w:themeColor="text1"/>
                <w:sz w:val="20"/>
                <w:szCs w:val="20"/>
                <w:lang w:eastAsia="en-GB"/>
              </w:rPr>
              <w:t>b. ZSRR</w:t>
            </w:r>
          </w:p>
        </w:tc>
        <w:tc>
          <w:tcPr>
            <w:tcW w:w="960" w:type="dxa"/>
            <w:noWrap/>
            <w:vAlign w:val="center"/>
            <w:hideMark/>
          </w:tcPr>
          <w:p w:rsidR="00CC4D8A" w:rsidRPr="00CC4D8A" w:rsidRDefault="00CC4D8A" w:rsidP="00352BB3">
            <w:pPr>
              <w:jc w:val="center"/>
              <w:rPr>
                <w:color w:val="000000" w:themeColor="text1"/>
                <w:sz w:val="20"/>
                <w:szCs w:val="20"/>
                <w:lang w:val="en-CA" w:eastAsia="en-CA"/>
              </w:rPr>
            </w:pPr>
            <w:r w:rsidRPr="00CC4D8A">
              <w:rPr>
                <w:color w:val="000000" w:themeColor="text1"/>
                <w:sz w:val="20"/>
                <w:szCs w:val="20"/>
                <w:lang w:eastAsia="en-GB"/>
              </w:rPr>
              <w:t>0</w:t>
            </w:r>
          </w:p>
        </w:tc>
        <w:tc>
          <w:tcPr>
            <w:tcW w:w="960" w:type="dxa"/>
            <w:noWrap/>
            <w:vAlign w:val="center"/>
            <w:hideMark/>
          </w:tcPr>
          <w:p w:rsidR="00CC4D8A" w:rsidRPr="00CC4D8A" w:rsidRDefault="00CC4D8A" w:rsidP="00352BB3">
            <w:pPr>
              <w:jc w:val="center"/>
              <w:rPr>
                <w:color w:val="000000" w:themeColor="text1"/>
                <w:sz w:val="20"/>
                <w:szCs w:val="20"/>
                <w:lang w:val="en-CA" w:eastAsia="en-CA"/>
              </w:rPr>
            </w:pPr>
            <w:r w:rsidRPr="00CC4D8A">
              <w:rPr>
                <w:color w:val="000000" w:themeColor="text1"/>
                <w:sz w:val="20"/>
                <w:szCs w:val="20"/>
                <w:lang w:eastAsia="en-GB"/>
              </w:rPr>
              <w:t>0</w:t>
            </w:r>
          </w:p>
        </w:tc>
        <w:tc>
          <w:tcPr>
            <w:tcW w:w="923" w:type="dxa"/>
            <w:noWrap/>
            <w:vAlign w:val="center"/>
            <w:hideMark/>
          </w:tcPr>
          <w:p w:rsidR="00CC4D8A" w:rsidRPr="00CC4D8A" w:rsidRDefault="00CC4D8A" w:rsidP="00352BB3">
            <w:pPr>
              <w:jc w:val="center"/>
              <w:rPr>
                <w:color w:val="000000" w:themeColor="text1"/>
                <w:sz w:val="20"/>
                <w:szCs w:val="20"/>
                <w:lang w:val="en-CA" w:eastAsia="en-CA"/>
              </w:rPr>
            </w:pPr>
            <w:r w:rsidRPr="00CC4D8A">
              <w:rPr>
                <w:color w:val="000000" w:themeColor="text1"/>
                <w:sz w:val="20"/>
                <w:szCs w:val="20"/>
                <w:lang w:eastAsia="en-GB"/>
              </w:rPr>
              <w:t>1</w:t>
            </w:r>
          </w:p>
        </w:tc>
        <w:tc>
          <w:tcPr>
            <w:tcW w:w="960" w:type="dxa"/>
            <w:noWrap/>
            <w:vAlign w:val="center"/>
            <w:hideMark/>
          </w:tcPr>
          <w:p w:rsidR="00CC4D8A" w:rsidRPr="00CC4D8A" w:rsidRDefault="00CC4D8A" w:rsidP="00352BB3">
            <w:pPr>
              <w:jc w:val="center"/>
              <w:rPr>
                <w:color w:val="000000" w:themeColor="text1"/>
                <w:sz w:val="20"/>
                <w:szCs w:val="20"/>
                <w:lang w:val="en-CA" w:eastAsia="en-CA"/>
              </w:rPr>
            </w:pPr>
            <w:r w:rsidRPr="00CC4D8A">
              <w:rPr>
                <w:color w:val="000000" w:themeColor="text1"/>
                <w:sz w:val="20"/>
                <w:szCs w:val="20"/>
                <w:lang w:eastAsia="en-GB"/>
              </w:rPr>
              <w:t>0</w:t>
            </w:r>
          </w:p>
        </w:tc>
      </w:tr>
      <w:tr w:rsidR="00CC4D8A" w:rsidRPr="0018196C" w:rsidTr="0050705E">
        <w:trPr>
          <w:trHeight w:val="133"/>
          <w:jc w:val="center"/>
        </w:trPr>
        <w:tc>
          <w:tcPr>
            <w:tcW w:w="3797" w:type="dxa"/>
            <w:noWrap/>
            <w:hideMark/>
          </w:tcPr>
          <w:p w:rsidR="00CC4D8A" w:rsidRPr="0018196C" w:rsidRDefault="00CC4D8A" w:rsidP="00904419">
            <w:pPr>
              <w:rPr>
                <w:color w:val="000000"/>
                <w:sz w:val="20"/>
                <w:szCs w:val="20"/>
                <w:lang w:val="en-CA" w:eastAsia="en-CA"/>
              </w:rPr>
            </w:pPr>
            <w:r w:rsidRPr="0018196C">
              <w:rPr>
                <w:color w:val="000000" w:themeColor="text1"/>
                <w:sz w:val="20"/>
                <w:szCs w:val="20"/>
                <w:lang w:eastAsia="en-GB"/>
              </w:rPr>
              <w:t>Albania</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3</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23</w:t>
            </w:r>
          </w:p>
        </w:tc>
        <w:tc>
          <w:tcPr>
            <w:tcW w:w="923"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24</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17</w:t>
            </w:r>
          </w:p>
        </w:tc>
      </w:tr>
      <w:tr w:rsidR="00CC4D8A" w:rsidRPr="0018196C" w:rsidTr="0050705E">
        <w:trPr>
          <w:trHeight w:val="165"/>
          <w:jc w:val="center"/>
        </w:trPr>
        <w:tc>
          <w:tcPr>
            <w:tcW w:w="3797" w:type="dxa"/>
            <w:noWrap/>
            <w:hideMark/>
          </w:tcPr>
          <w:p w:rsidR="00CC4D8A" w:rsidRPr="0018196C" w:rsidRDefault="00CC4D8A" w:rsidP="00904419">
            <w:pPr>
              <w:rPr>
                <w:color w:val="000000"/>
                <w:sz w:val="20"/>
                <w:szCs w:val="20"/>
                <w:lang w:val="en-CA" w:eastAsia="en-CA"/>
              </w:rPr>
            </w:pPr>
            <w:r w:rsidRPr="0018196C">
              <w:rPr>
                <w:color w:val="000000" w:themeColor="text1"/>
                <w:sz w:val="20"/>
                <w:szCs w:val="20"/>
                <w:lang w:eastAsia="en-GB"/>
              </w:rPr>
              <w:t>Armenia</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57</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73</w:t>
            </w:r>
          </w:p>
        </w:tc>
        <w:tc>
          <w:tcPr>
            <w:tcW w:w="923"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52</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77</w:t>
            </w:r>
          </w:p>
        </w:tc>
      </w:tr>
      <w:tr w:rsidR="00CC4D8A" w:rsidRPr="0018196C" w:rsidTr="0050705E">
        <w:trPr>
          <w:trHeight w:val="55"/>
          <w:jc w:val="center"/>
        </w:trPr>
        <w:tc>
          <w:tcPr>
            <w:tcW w:w="3797" w:type="dxa"/>
            <w:noWrap/>
            <w:hideMark/>
          </w:tcPr>
          <w:p w:rsidR="00CC4D8A" w:rsidRPr="0018196C" w:rsidRDefault="00CC4D8A" w:rsidP="00904419">
            <w:pPr>
              <w:rPr>
                <w:color w:val="000000"/>
                <w:sz w:val="20"/>
                <w:szCs w:val="20"/>
                <w:lang w:val="en-CA" w:eastAsia="en-CA"/>
              </w:rPr>
            </w:pPr>
            <w:r w:rsidRPr="0018196C">
              <w:rPr>
                <w:color w:val="000000" w:themeColor="text1"/>
                <w:sz w:val="20"/>
                <w:szCs w:val="20"/>
                <w:lang w:eastAsia="en-GB"/>
              </w:rPr>
              <w:t>Azerbejdżan</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8</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22</w:t>
            </w:r>
          </w:p>
        </w:tc>
        <w:tc>
          <w:tcPr>
            <w:tcW w:w="923"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25</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45</w:t>
            </w:r>
          </w:p>
        </w:tc>
      </w:tr>
      <w:tr w:rsidR="00CC4D8A" w:rsidRPr="0018196C" w:rsidTr="0050705E">
        <w:trPr>
          <w:trHeight w:val="101"/>
          <w:jc w:val="center"/>
        </w:trPr>
        <w:tc>
          <w:tcPr>
            <w:tcW w:w="3797" w:type="dxa"/>
            <w:noWrap/>
            <w:hideMark/>
          </w:tcPr>
          <w:p w:rsidR="00CC4D8A" w:rsidRPr="0018196C" w:rsidRDefault="00CC4D8A" w:rsidP="00904419">
            <w:pPr>
              <w:rPr>
                <w:color w:val="000000"/>
                <w:sz w:val="20"/>
                <w:szCs w:val="20"/>
                <w:lang w:val="en-CA" w:eastAsia="en-CA"/>
              </w:rPr>
            </w:pPr>
            <w:r w:rsidRPr="0018196C">
              <w:rPr>
                <w:color w:val="000000" w:themeColor="text1"/>
                <w:sz w:val="20"/>
                <w:szCs w:val="20"/>
                <w:lang w:eastAsia="en-GB"/>
              </w:rPr>
              <w:t>Bośnia i Hercegowina</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val="en-CA" w:eastAsia="en-CA"/>
              </w:rPr>
              <w:t>0</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val="en-CA" w:eastAsia="en-CA"/>
              </w:rPr>
              <w:t>0</w:t>
            </w:r>
          </w:p>
        </w:tc>
        <w:tc>
          <w:tcPr>
            <w:tcW w:w="923"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1</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val="en-CA" w:eastAsia="en-CA"/>
              </w:rPr>
              <w:t>3</w:t>
            </w:r>
          </w:p>
        </w:tc>
      </w:tr>
      <w:tr w:rsidR="00CC4D8A" w:rsidRPr="0018196C" w:rsidTr="0050705E">
        <w:trPr>
          <w:trHeight w:val="119"/>
          <w:jc w:val="center"/>
        </w:trPr>
        <w:tc>
          <w:tcPr>
            <w:tcW w:w="3797" w:type="dxa"/>
            <w:noWrap/>
            <w:hideMark/>
          </w:tcPr>
          <w:p w:rsidR="00CC4D8A" w:rsidRPr="0018196C" w:rsidRDefault="00DA01C4" w:rsidP="00DA01C4">
            <w:pPr>
              <w:rPr>
                <w:color w:val="000000"/>
                <w:sz w:val="20"/>
                <w:szCs w:val="20"/>
                <w:lang w:val="en-CA" w:eastAsia="en-CA"/>
              </w:rPr>
            </w:pPr>
            <w:r>
              <w:rPr>
                <w:color w:val="000000" w:themeColor="text1"/>
                <w:sz w:val="20"/>
                <w:szCs w:val="20"/>
                <w:lang w:eastAsia="en-GB"/>
              </w:rPr>
              <w:t>b</w:t>
            </w:r>
            <w:r w:rsidR="00CC4D8A" w:rsidRPr="0018196C">
              <w:rPr>
                <w:color w:val="000000" w:themeColor="text1"/>
                <w:sz w:val="20"/>
                <w:szCs w:val="20"/>
                <w:lang w:eastAsia="en-GB"/>
              </w:rPr>
              <w:t>yła Jugosłowiańska Republika Macedonii</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0</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2</w:t>
            </w:r>
          </w:p>
        </w:tc>
        <w:tc>
          <w:tcPr>
            <w:tcW w:w="923"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6</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6</w:t>
            </w:r>
          </w:p>
        </w:tc>
      </w:tr>
      <w:tr w:rsidR="00CC4D8A" w:rsidRPr="0018196C" w:rsidTr="0050705E">
        <w:trPr>
          <w:trHeight w:val="151"/>
          <w:jc w:val="center"/>
        </w:trPr>
        <w:tc>
          <w:tcPr>
            <w:tcW w:w="3797" w:type="dxa"/>
            <w:noWrap/>
            <w:hideMark/>
          </w:tcPr>
          <w:p w:rsidR="00CC4D8A" w:rsidRPr="0018196C" w:rsidRDefault="00CC4D8A" w:rsidP="00904419">
            <w:pPr>
              <w:rPr>
                <w:color w:val="000000"/>
                <w:sz w:val="20"/>
                <w:szCs w:val="20"/>
                <w:lang w:val="en-CA" w:eastAsia="en-CA"/>
              </w:rPr>
            </w:pPr>
            <w:r w:rsidRPr="0018196C">
              <w:rPr>
                <w:color w:val="000000" w:themeColor="text1"/>
                <w:sz w:val="20"/>
                <w:szCs w:val="20"/>
                <w:lang w:eastAsia="en-GB"/>
              </w:rPr>
              <w:t>Czarnogóra</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1</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1</w:t>
            </w:r>
          </w:p>
        </w:tc>
        <w:tc>
          <w:tcPr>
            <w:tcW w:w="923"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1</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val="en-CA" w:eastAsia="en-CA"/>
              </w:rPr>
              <w:t>1</w:t>
            </w:r>
          </w:p>
        </w:tc>
      </w:tr>
      <w:tr w:rsidR="00CC4D8A" w:rsidRPr="0018196C" w:rsidTr="0050705E">
        <w:trPr>
          <w:trHeight w:val="56"/>
          <w:jc w:val="center"/>
        </w:trPr>
        <w:tc>
          <w:tcPr>
            <w:tcW w:w="3797" w:type="dxa"/>
            <w:noWrap/>
            <w:hideMark/>
          </w:tcPr>
          <w:p w:rsidR="00CC4D8A" w:rsidRPr="0018196C" w:rsidRDefault="00CC4D8A" w:rsidP="00904419">
            <w:pPr>
              <w:rPr>
                <w:color w:val="000000"/>
                <w:sz w:val="20"/>
                <w:szCs w:val="20"/>
                <w:lang w:val="en-CA" w:eastAsia="en-CA"/>
              </w:rPr>
            </w:pPr>
            <w:r w:rsidRPr="0018196C">
              <w:rPr>
                <w:color w:val="000000" w:themeColor="text1"/>
                <w:sz w:val="20"/>
                <w:szCs w:val="20"/>
                <w:lang w:eastAsia="en-GB"/>
              </w:rPr>
              <w:t>Gruzja</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107</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113</w:t>
            </w:r>
          </w:p>
        </w:tc>
        <w:tc>
          <w:tcPr>
            <w:tcW w:w="923"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102</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val="en-CA" w:eastAsia="en-CA"/>
              </w:rPr>
              <w:t>123</w:t>
            </w:r>
          </w:p>
        </w:tc>
      </w:tr>
      <w:tr w:rsidR="00CC4D8A" w:rsidRPr="0018196C" w:rsidTr="0050705E">
        <w:trPr>
          <w:trHeight w:val="87"/>
          <w:jc w:val="center"/>
        </w:trPr>
        <w:tc>
          <w:tcPr>
            <w:tcW w:w="3797" w:type="dxa"/>
            <w:noWrap/>
            <w:hideMark/>
          </w:tcPr>
          <w:p w:rsidR="00CC4D8A" w:rsidRPr="0018196C" w:rsidRDefault="00CC4D8A" w:rsidP="00904419">
            <w:pPr>
              <w:rPr>
                <w:color w:val="000000"/>
                <w:sz w:val="20"/>
                <w:szCs w:val="20"/>
                <w:lang w:val="en-CA" w:eastAsia="en-CA"/>
              </w:rPr>
            </w:pPr>
            <w:r w:rsidRPr="0018196C">
              <w:rPr>
                <w:color w:val="000000"/>
                <w:sz w:val="20"/>
                <w:szCs w:val="20"/>
                <w:lang w:val="en-CA" w:eastAsia="en-CA"/>
              </w:rPr>
              <w:t>Luksemburg</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val="en-CA" w:eastAsia="en-CA"/>
              </w:rPr>
              <w:t>0</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val="en-CA" w:eastAsia="en-CA"/>
              </w:rPr>
              <w:t>0</w:t>
            </w:r>
          </w:p>
        </w:tc>
        <w:tc>
          <w:tcPr>
            <w:tcW w:w="923"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val="en-CA" w:eastAsia="en-CA"/>
              </w:rPr>
              <w:t>0</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val="en-CA" w:eastAsia="en-CA"/>
              </w:rPr>
              <w:t>1</w:t>
            </w:r>
          </w:p>
        </w:tc>
      </w:tr>
      <w:tr w:rsidR="00CC4D8A" w:rsidRPr="0018196C" w:rsidTr="0050705E">
        <w:trPr>
          <w:trHeight w:val="120"/>
          <w:jc w:val="center"/>
        </w:trPr>
        <w:tc>
          <w:tcPr>
            <w:tcW w:w="3797" w:type="dxa"/>
            <w:noWrap/>
            <w:hideMark/>
          </w:tcPr>
          <w:p w:rsidR="00CC4D8A" w:rsidRPr="0018196C" w:rsidRDefault="00CC4D8A" w:rsidP="00904419">
            <w:pPr>
              <w:rPr>
                <w:color w:val="000000"/>
                <w:sz w:val="20"/>
                <w:szCs w:val="20"/>
                <w:lang w:val="en-CA" w:eastAsia="en-CA"/>
              </w:rPr>
            </w:pPr>
            <w:r w:rsidRPr="0018196C">
              <w:rPr>
                <w:color w:val="000000" w:themeColor="text1"/>
                <w:sz w:val="20"/>
                <w:szCs w:val="20"/>
                <w:lang w:eastAsia="en-GB"/>
              </w:rPr>
              <w:t>Mołdawia</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62</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152</w:t>
            </w:r>
          </w:p>
        </w:tc>
        <w:tc>
          <w:tcPr>
            <w:tcW w:w="923"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823</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val="en-CA" w:eastAsia="en-CA"/>
              </w:rPr>
              <w:t>1</w:t>
            </w:r>
            <w:r w:rsidR="009013A3">
              <w:rPr>
                <w:color w:val="000000" w:themeColor="text1"/>
                <w:sz w:val="20"/>
                <w:szCs w:val="20"/>
                <w:lang w:val="en-CA" w:eastAsia="en-CA"/>
              </w:rPr>
              <w:t>.</w:t>
            </w:r>
            <w:r w:rsidRPr="00CC4D8A">
              <w:rPr>
                <w:color w:val="000000" w:themeColor="text1"/>
                <w:sz w:val="20"/>
                <w:szCs w:val="20"/>
                <w:lang w:val="en-CA" w:eastAsia="en-CA"/>
              </w:rPr>
              <w:t>236</w:t>
            </w:r>
          </w:p>
        </w:tc>
      </w:tr>
      <w:tr w:rsidR="00CC4D8A" w:rsidRPr="0018196C" w:rsidTr="0050705E">
        <w:trPr>
          <w:trHeight w:val="151"/>
          <w:jc w:val="center"/>
        </w:trPr>
        <w:tc>
          <w:tcPr>
            <w:tcW w:w="3797" w:type="dxa"/>
            <w:noWrap/>
            <w:hideMark/>
          </w:tcPr>
          <w:p w:rsidR="00CC4D8A" w:rsidRPr="0018196C" w:rsidRDefault="00CC4D8A" w:rsidP="00904419">
            <w:pPr>
              <w:rPr>
                <w:color w:val="000000"/>
                <w:sz w:val="20"/>
                <w:szCs w:val="20"/>
                <w:lang w:val="en-CA" w:eastAsia="en-CA"/>
              </w:rPr>
            </w:pPr>
            <w:r w:rsidRPr="0018196C">
              <w:rPr>
                <w:color w:val="000000" w:themeColor="text1"/>
                <w:sz w:val="20"/>
                <w:szCs w:val="20"/>
                <w:lang w:eastAsia="en-GB"/>
              </w:rPr>
              <w:t>Rosja</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1</w:t>
            </w:r>
            <w:r w:rsidR="009013A3">
              <w:rPr>
                <w:color w:val="000000" w:themeColor="text1"/>
                <w:sz w:val="20"/>
                <w:szCs w:val="20"/>
                <w:lang w:eastAsia="en-GB"/>
              </w:rPr>
              <w:t>.</w:t>
            </w:r>
            <w:r w:rsidRPr="00CC4D8A">
              <w:rPr>
                <w:color w:val="000000" w:themeColor="text1"/>
                <w:sz w:val="20"/>
                <w:szCs w:val="20"/>
                <w:lang w:eastAsia="en-GB"/>
              </w:rPr>
              <w:t>045</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1</w:t>
            </w:r>
            <w:r w:rsidR="009013A3">
              <w:rPr>
                <w:color w:val="000000" w:themeColor="text1"/>
                <w:sz w:val="20"/>
                <w:szCs w:val="20"/>
                <w:lang w:eastAsia="en-GB"/>
              </w:rPr>
              <w:t>.</w:t>
            </w:r>
            <w:r w:rsidRPr="00CC4D8A">
              <w:rPr>
                <w:color w:val="000000" w:themeColor="text1"/>
                <w:sz w:val="20"/>
                <w:szCs w:val="20"/>
                <w:lang w:eastAsia="en-GB"/>
              </w:rPr>
              <w:t>040</w:t>
            </w:r>
          </w:p>
        </w:tc>
        <w:tc>
          <w:tcPr>
            <w:tcW w:w="923"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1</w:t>
            </w:r>
            <w:r w:rsidR="009013A3">
              <w:rPr>
                <w:color w:val="000000" w:themeColor="text1"/>
                <w:sz w:val="20"/>
                <w:szCs w:val="20"/>
                <w:lang w:eastAsia="en-GB"/>
              </w:rPr>
              <w:t>.</w:t>
            </w:r>
            <w:r w:rsidRPr="00CC4D8A">
              <w:rPr>
                <w:color w:val="000000" w:themeColor="text1"/>
                <w:sz w:val="20"/>
                <w:szCs w:val="20"/>
                <w:lang w:eastAsia="en-GB"/>
              </w:rPr>
              <w:t>204</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val="en-CA" w:eastAsia="en-CA"/>
              </w:rPr>
              <w:t>2</w:t>
            </w:r>
            <w:r w:rsidR="009013A3">
              <w:rPr>
                <w:color w:val="000000" w:themeColor="text1"/>
                <w:sz w:val="20"/>
                <w:szCs w:val="20"/>
                <w:lang w:val="en-CA" w:eastAsia="en-CA"/>
              </w:rPr>
              <w:t>.</w:t>
            </w:r>
            <w:r w:rsidRPr="00CC4D8A">
              <w:rPr>
                <w:color w:val="000000" w:themeColor="text1"/>
                <w:sz w:val="20"/>
                <w:szCs w:val="20"/>
                <w:lang w:val="en-CA" w:eastAsia="en-CA"/>
              </w:rPr>
              <w:t>149</w:t>
            </w:r>
          </w:p>
        </w:tc>
      </w:tr>
      <w:tr w:rsidR="00CC4D8A" w:rsidRPr="0018196C" w:rsidTr="0050705E">
        <w:trPr>
          <w:trHeight w:val="41"/>
          <w:jc w:val="center"/>
        </w:trPr>
        <w:tc>
          <w:tcPr>
            <w:tcW w:w="3797" w:type="dxa"/>
            <w:noWrap/>
            <w:hideMark/>
          </w:tcPr>
          <w:p w:rsidR="00CC4D8A" w:rsidRPr="0018196C" w:rsidRDefault="00CC4D8A" w:rsidP="00904419">
            <w:pPr>
              <w:rPr>
                <w:color w:val="000000"/>
                <w:sz w:val="20"/>
                <w:szCs w:val="20"/>
                <w:lang w:val="en-CA" w:eastAsia="en-CA"/>
              </w:rPr>
            </w:pPr>
            <w:r w:rsidRPr="0018196C">
              <w:rPr>
                <w:color w:val="000000" w:themeColor="text1"/>
                <w:sz w:val="20"/>
                <w:szCs w:val="20"/>
                <w:lang w:eastAsia="en-GB"/>
              </w:rPr>
              <w:t>Rumunia</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1</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val="en-CA" w:eastAsia="en-CA"/>
              </w:rPr>
              <w:t>0</w:t>
            </w:r>
          </w:p>
        </w:tc>
        <w:tc>
          <w:tcPr>
            <w:tcW w:w="923"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val="en-CA" w:eastAsia="en-CA"/>
              </w:rPr>
              <w:t>0</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val="en-CA" w:eastAsia="en-CA"/>
              </w:rPr>
              <w:t>0</w:t>
            </w:r>
          </w:p>
        </w:tc>
      </w:tr>
      <w:tr w:rsidR="00CC4D8A" w:rsidRPr="0018196C" w:rsidTr="0050705E">
        <w:trPr>
          <w:trHeight w:val="215"/>
          <w:jc w:val="center"/>
        </w:trPr>
        <w:tc>
          <w:tcPr>
            <w:tcW w:w="3797" w:type="dxa"/>
            <w:noWrap/>
            <w:hideMark/>
          </w:tcPr>
          <w:p w:rsidR="00CC4D8A" w:rsidRPr="0018196C" w:rsidRDefault="00CC4D8A" w:rsidP="00904419">
            <w:pPr>
              <w:rPr>
                <w:color w:val="000000"/>
                <w:sz w:val="20"/>
                <w:szCs w:val="20"/>
                <w:lang w:val="en-CA" w:eastAsia="en-CA"/>
              </w:rPr>
            </w:pPr>
            <w:r w:rsidRPr="0018196C">
              <w:rPr>
                <w:color w:val="000000" w:themeColor="text1"/>
                <w:sz w:val="20"/>
                <w:szCs w:val="20"/>
                <w:lang w:eastAsia="en-GB"/>
              </w:rPr>
              <w:t>Serbia</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3</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7</w:t>
            </w:r>
          </w:p>
        </w:tc>
        <w:tc>
          <w:tcPr>
            <w:tcW w:w="923"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38</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val="en-CA" w:eastAsia="en-CA"/>
              </w:rPr>
              <w:t>34</w:t>
            </w:r>
          </w:p>
        </w:tc>
      </w:tr>
      <w:tr w:rsidR="00CC4D8A" w:rsidRPr="0018196C" w:rsidTr="0050705E">
        <w:trPr>
          <w:trHeight w:val="113"/>
          <w:jc w:val="center"/>
        </w:trPr>
        <w:tc>
          <w:tcPr>
            <w:tcW w:w="3797" w:type="dxa"/>
            <w:noWrap/>
            <w:hideMark/>
          </w:tcPr>
          <w:p w:rsidR="00CC4D8A" w:rsidRPr="0018196C" w:rsidRDefault="00CC4D8A" w:rsidP="00904419">
            <w:pPr>
              <w:rPr>
                <w:color w:val="000000"/>
                <w:sz w:val="20"/>
                <w:szCs w:val="20"/>
                <w:lang w:val="en-CA" w:eastAsia="en-CA"/>
              </w:rPr>
            </w:pPr>
            <w:r w:rsidRPr="0018196C">
              <w:rPr>
                <w:color w:val="000000" w:themeColor="text1"/>
                <w:sz w:val="20"/>
                <w:szCs w:val="20"/>
                <w:lang w:eastAsia="en-GB"/>
              </w:rPr>
              <w:t>Ukraina</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6</w:t>
            </w:r>
            <w:r w:rsidR="009013A3">
              <w:rPr>
                <w:color w:val="000000" w:themeColor="text1"/>
                <w:sz w:val="20"/>
                <w:szCs w:val="20"/>
                <w:lang w:eastAsia="en-GB"/>
              </w:rPr>
              <w:t>.</w:t>
            </w:r>
            <w:r w:rsidRPr="00CC4D8A">
              <w:rPr>
                <w:color w:val="000000" w:themeColor="text1"/>
                <w:sz w:val="20"/>
                <w:szCs w:val="20"/>
                <w:lang w:eastAsia="en-GB"/>
              </w:rPr>
              <w:t>306</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10.843</w:t>
            </w:r>
          </w:p>
        </w:tc>
        <w:tc>
          <w:tcPr>
            <w:tcW w:w="923"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16.216</w:t>
            </w:r>
          </w:p>
        </w:tc>
        <w:tc>
          <w:tcPr>
            <w:tcW w:w="960" w:type="dxa"/>
            <w:noWrap/>
            <w:hideMark/>
          </w:tcPr>
          <w:p w:rsidR="00CC4D8A" w:rsidRPr="00CC4D8A" w:rsidRDefault="00CC4D8A" w:rsidP="00CC4D8A">
            <w:pPr>
              <w:jc w:val="center"/>
              <w:rPr>
                <w:color w:val="000000" w:themeColor="text1"/>
                <w:sz w:val="20"/>
                <w:szCs w:val="20"/>
                <w:lang w:val="en-CA" w:eastAsia="en-CA"/>
              </w:rPr>
            </w:pPr>
            <w:r w:rsidRPr="00CC4D8A">
              <w:rPr>
                <w:color w:val="000000" w:themeColor="text1"/>
                <w:sz w:val="20"/>
                <w:szCs w:val="20"/>
                <w:lang w:eastAsia="en-GB"/>
              </w:rPr>
              <w:t>18772</w:t>
            </w:r>
          </w:p>
        </w:tc>
      </w:tr>
    </w:tbl>
    <w:p w:rsidR="00351E39" w:rsidRDefault="00351E39" w:rsidP="00965F0C">
      <w:pPr>
        <w:pStyle w:val="NormalnyWeb"/>
        <w:spacing w:before="0" w:beforeAutospacing="0" w:after="0" w:afterAutospacing="0"/>
        <w:jc w:val="both"/>
        <w:rPr>
          <w:b/>
          <w:bCs/>
          <w:smallCaps/>
          <w:color w:val="000000" w:themeColor="text1"/>
        </w:rPr>
      </w:pPr>
    </w:p>
    <w:p w:rsidR="00582203" w:rsidRDefault="00582203">
      <w:pPr>
        <w:spacing w:after="200" w:line="276" w:lineRule="auto"/>
        <w:rPr>
          <w:b/>
          <w:bCs/>
          <w:smallCaps/>
          <w:color w:val="000000" w:themeColor="text1"/>
        </w:rPr>
      </w:pPr>
      <w:r>
        <w:rPr>
          <w:b/>
          <w:bCs/>
          <w:smallCaps/>
          <w:color w:val="000000" w:themeColor="text1"/>
        </w:rPr>
        <w:br w:type="page"/>
      </w:r>
    </w:p>
    <w:p w:rsidR="00205CC8" w:rsidRPr="00E63AC5" w:rsidRDefault="00205CC8" w:rsidP="00965F0C">
      <w:pPr>
        <w:pStyle w:val="NormalnyWeb"/>
        <w:spacing w:before="0" w:beforeAutospacing="0" w:after="0" w:afterAutospacing="0"/>
        <w:jc w:val="both"/>
        <w:rPr>
          <w:b/>
          <w:bCs/>
          <w:smallCaps/>
          <w:color w:val="000000" w:themeColor="text1"/>
        </w:rPr>
      </w:pPr>
      <w:r w:rsidRPr="00E63AC5">
        <w:rPr>
          <w:b/>
          <w:bCs/>
          <w:smallCaps/>
          <w:color w:val="000000" w:themeColor="text1"/>
        </w:rPr>
        <w:lastRenderedPageBreak/>
        <w:t>Pytania dodatkowe</w:t>
      </w:r>
    </w:p>
    <w:p w:rsidR="00A630B0" w:rsidRPr="00E63AC5" w:rsidRDefault="00A630B0" w:rsidP="00965F0C">
      <w:pPr>
        <w:pStyle w:val="NormalnyWeb"/>
        <w:spacing w:before="0" w:beforeAutospacing="0" w:after="0" w:afterAutospacing="0"/>
        <w:jc w:val="both"/>
        <w:rPr>
          <w:b/>
          <w:bCs/>
          <w:color w:val="000000" w:themeColor="text1"/>
        </w:rPr>
      </w:pPr>
    </w:p>
    <w:p w:rsidR="00205CC8" w:rsidRPr="0050705E" w:rsidRDefault="00205CC8" w:rsidP="00965F0C">
      <w:pPr>
        <w:pStyle w:val="NormalnyWeb"/>
        <w:spacing w:before="0" w:beforeAutospacing="0" w:after="0" w:afterAutospacing="0"/>
        <w:jc w:val="both"/>
        <w:rPr>
          <w:bCs/>
          <w:i/>
          <w:color w:val="000000" w:themeColor="text1"/>
        </w:rPr>
      </w:pPr>
      <w:r w:rsidRPr="00E63AC5">
        <w:rPr>
          <w:b/>
          <w:bCs/>
          <w:color w:val="000000" w:themeColor="text1"/>
        </w:rPr>
        <w:t>1/</w:t>
      </w:r>
      <w:r w:rsidR="001374AC" w:rsidRPr="00E63AC5">
        <w:rPr>
          <w:b/>
          <w:bCs/>
          <w:color w:val="000000" w:themeColor="text1"/>
        </w:rPr>
        <w:t xml:space="preserve"> </w:t>
      </w:r>
      <w:r w:rsidR="001374AC" w:rsidRPr="0050705E">
        <w:rPr>
          <w:b/>
          <w:bCs/>
          <w:color w:val="000000" w:themeColor="text1"/>
        </w:rPr>
        <w:t>Czy w razie zagrożenia dla zdrowia publicznego pracownikom migrującym proponowane jest leczenie</w:t>
      </w:r>
      <w:r w:rsidR="004B17AB" w:rsidRPr="0050705E">
        <w:rPr>
          <w:b/>
          <w:bCs/>
          <w:color w:val="000000" w:themeColor="text1"/>
        </w:rPr>
        <w:t xml:space="preserve"> </w:t>
      </w:r>
      <w:r w:rsidR="004B17AB" w:rsidRPr="0050705E">
        <w:rPr>
          <w:bCs/>
          <w:i/>
          <w:color w:val="000000" w:themeColor="text1"/>
        </w:rPr>
        <w:t>(gdy zagrożenie takie mogłoby być podstawą wydalenia)</w:t>
      </w:r>
    </w:p>
    <w:p w:rsidR="008B173B" w:rsidRPr="00D867A3" w:rsidRDefault="008B173B" w:rsidP="008B173B">
      <w:pPr>
        <w:spacing w:after="120"/>
        <w:jc w:val="both"/>
      </w:pPr>
      <w:r>
        <w:t xml:space="preserve">Zgodnie z </w:t>
      </w:r>
      <w:r w:rsidRPr="00E21E81">
        <w:rPr>
          <w:color w:val="000000"/>
        </w:rPr>
        <w:t>ustaw</w:t>
      </w:r>
      <w:r>
        <w:rPr>
          <w:color w:val="000000"/>
        </w:rPr>
        <w:t>ą</w:t>
      </w:r>
      <w:r w:rsidRPr="00E21E81">
        <w:rPr>
          <w:color w:val="000000"/>
        </w:rPr>
        <w:t xml:space="preserve"> o cudzoziemcach w</w:t>
      </w:r>
      <w:r>
        <w:t xml:space="preserve"> stosunku do każdego </w:t>
      </w:r>
      <w:r w:rsidRPr="00D867A3">
        <w:t>obywatel</w:t>
      </w:r>
      <w:r>
        <w:t>a</w:t>
      </w:r>
      <w:r w:rsidRPr="00D867A3">
        <w:t xml:space="preserve"> państwa trzeciego lub obywatel</w:t>
      </w:r>
      <w:r>
        <w:t>a państwa członkowskiego</w:t>
      </w:r>
      <w:r w:rsidRPr="00D867A3">
        <w:t xml:space="preserve"> UE wydaje się decyzję</w:t>
      </w:r>
      <w:r>
        <w:t>,</w:t>
      </w:r>
      <w:r w:rsidRPr="00D867A3">
        <w:t xml:space="preserve"> odpowiednio</w:t>
      </w:r>
      <w:r>
        <w:t>,</w:t>
      </w:r>
      <w:r w:rsidRPr="00D867A3">
        <w:t xml:space="preserve"> o zobowiązaniu do powrotu lub o wydaleniu, jeżeli stwarza </w:t>
      </w:r>
      <w:r w:rsidR="00513445">
        <w:t xml:space="preserve">on </w:t>
      </w:r>
      <w:r w:rsidRPr="00D867A3">
        <w:t xml:space="preserve">zagrożenie dla zdrowia publicznego. </w:t>
      </w:r>
      <w:r>
        <w:t>Wykonanie decyzji wymaga zapewnienia właściwego przygotowania cudzoziemca do wydalenia. Oznacza to, że muszą zostać spełnione warunki „fit to travel”. Koszty leczenia cudzoziemca w stosunku do którego wydano decyzję skutkującą wydaleniem z terytorium Polski lub takie postępowanie trwa, pokrywane są ze środków Komendy Głównej Straży Granicznej.</w:t>
      </w:r>
    </w:p>
    <w:p w:rsidR="0066240F" w:rsidRDefault="0066240F" w:rsidP="00965F0C">
      <w:pPr>
        <w:pStyle w:val="NormalnyWeb"/>
        <w:spacing w:before="0" w:beforeAutospacing="0" w:after="0" w:afterAutospacing="0"/>
        <w:jc w:val="both"/>
        <w:rPr>
          <w:bCs/>
          <w:color w:val="76923C" w:themeColor="accent3" w:themeShade="BF"/>
          <w:highlight w:val="green"/>
        </w:rPr>
      </w:pPr>
    </w:p>
    <w:p w:rsidR="00205CC8" w:rsidRPr="004B17AB" w:rsidRDefault="00205CC8" w:rsidP="00965F0C">
      <w:pPr>
        <w:pStyle w:val="NormalnyWeb"/>
        <w:spacing w:before="0" w:beforeAutospacing="0" w:after="0" w:afterAutospacing="0"/>
        <w:jc w:val="both"/>
        <w:rPr>
          <w:b/>
          <w:bCs/>
          <w:color w:val="000000" w:themeColor="text1"/>
        </w:rPr>
      </w:pPr>
      <w:r w:rsidRPr="00E63AC5">
        <w:rPr>
          <w:b/>
          <w:bCs/>
          <w:color w:val="000000" w:themeColor="text1"/>
        </w:rPr>
        <w:t>2/</w:t>
      </w:r>
      <w:r w:rsidR="004A7D16" w:rsidRPr="00E63AC5">
        <w:rPr>
          <w:b/>
          <w:bCs/>
          <w:color w:val="000000" w:themeColor="text1"/>
        </w:rPr>
        <w:t xml:space="preserve"> </w:t>
      </w:r>
      <w:r w:rsidR="001374AC" w:rsidRPr="004B17AB">
        <w:rPr>
          <w:b/>
          <w:bCs/>
          <w:color w:val="000000" w:themeColor="text1"/>
        </w:rPr>
        <w:t xml:space="preserve">Czy </w:t>
      </w:r>
      <w:r w:rsidR="004A7D16" w:rsidRPr="004B17AB">
        <w:rPr>
          <w:b/>
          <w:bCs/>
          <w:color w:val="000000" w:themeColor="text1"/>
        </w:rPr>
        <w:t xml:space="preserve">postanowienia </w:t>
      </w:r>
      <w:r w:rsidR="001374AC" w:rsidRPr="004B17AB">
        <w:rPr>
          <w:b/>
          <w:bCs/>
          <w:color w:val="000000" w:themeColor="text1"/>
        </w:rPr>
        <w:t>ustaw</w:t>
      </w:r>
      <w:r w:rsidR="004A7D16" w:rsidRPr="004B17AB">
        <w:rPr>
          <w:b/>
          <w:bCs/>
          <w:color w:val="000000" w:themeColor="text1"/>
        </w:rPr>
        <w:t>y</w:t>
      </w:r>
      <w:r w:rsidR="001374AC" w:rsidRPr="004B17AB">
        <w:rPr>
          <w:b/>
          <w:bCs/>
          <w:color w:val="000000" w:themeColor="text1"/>
        </w:rPr>
        <w:t xml:space="preserve"> o cudzoziemcach</w:t>
      </w:r>
      <w:r w:rsidR="004A7D16" w:rsidRPr="004B17AB">
        <w:rPr>
          <w:b/>
          <w:bCs/>
          <w:color w:val="000000" w:themeColor="text1"/>
        </w:rPr>
        <w:t xml:space="preserve"> zgodne są z Kartą w zakresie warunków wydalania cudzoziemców (przypadki zagrożenia dla bezpieczeństwa, naruszania porządku publicznego lub dobrych obyczajów). W szczególności, czy w toku decydowania o wydaleniu cudzoziemca brana jest pod uwagę całość jego zachowania, wa</w:t>
      </w:r>
      <w:r w:rsidR="00664B9A" w:rsidRPr="004B17AB">
        <w:rPr>
          <w:b/>
          <w:bCs/>
          <w:color w:val="000000" w:themeColor="text1"/>
        </w:rPr>
        <w:t>runki i długość pobytu w Polsce</w:t>
      </w:r>
    </w:p>
    <w:p w:rsidR="004B17AB" w:rsidRPr="000A68DA" w:rsidRDefault="004B17AB" w:rsidP="00965F0C">
      <w:pPr>
        <w:contextualSpacing/>
        <w:jc w:val="both"/>
        <w:rPr>
          <w:lang w:eastAsia="en-GB"/>
        </w:rPr>
      </w:pPr>
      <w:r w:rsidRPr="000A68DA">
        <w:rPr>
          <w:lang w:eastAsia="en-GB"/>
        </w:rPr>
        <w:t>Obowiązujące rozwiązania są zgodne z wymaganiami Europejskiej Karty Społecznej</w:t>
      </w:r>
      <w:r w:rsidR="000A68DA">
        <w:rPr>
          <w:lang w:eastAsia="en-GB"/>
        </w:rPr>
        <w:t xml:space="preserve"> oraz innych umów międzynarodowych wiążących Polskę</w:t>
      </w:r>
      <w:r w:rsidRPr="000A68DA">
        <w:rPr>
          <w:lang w:eastAsia="en-GB"/>
        </w:rPr>
        <w:t>.</w:t>
      </w:r>
    </w:p>
    <w:p w:rsidR="004B17AB" w:rsidRPr="000A68DA" w:rsidRDefault="004B17AB" w:rsidP="00965F0C">
      <w:pPr>
        <w:contextualSpacing/>
        <w:jc w:val="both"/>
        <w:rPr>
          <w:lang w:eastAsia="en-GB"/>
        </w:rPr>
      </w:pPr>
      <w:r w:rsidRPr="000A68DA">
        <w:rPr>
          <w:lang w:eastAsia="en-GB"/>
        </w:rPr>
        <w:t>Ustawa o wjeździe na terytorium R</w:t>
      </w:r>
      <w:r w:rsidR="00565405">
        <w:rPr>
          <w:lang w:eastAsia="en-GB"/>
        </w:rPr>
        <w:t>P</w:t>
      </w:r>
      <w:r w:rsidRPr="000A68DA">
        <w:rPr>
          <w:lang w:eastAsia="en-GB"/>
        </w:rPr>
        <w:t>, pobycie i wyjeździe z tego terytorium obywateli państw członkowskich U</w:t>
      </w:r>
      <w:r w:rsidR="00351E39">
        <w:rPr>
          <w:lang w:eastAsia="en-GB"/>
        </w:rPr>
        <w:t xml:space="preserve">nii </w:t>
      </w:r>
      <w:r w:rsidR="00565405">
        <w:rPr>
          <w:lang w:eastAsia="en-GB"/>
        </w:rPr>
        <w:t>E</w:t>
      </w:r>
      <w:r w:rsidR="00351E39">
        <w:rPr>
          <w:lang w:eastAsia="en-GB"/>
        </w:rPr>
        <w:t>uropejskiej</w:t>
      </w:r>
      <w:r w:rsidRPr="000A68DA">
        <w:rPr>
          <w:lang w:eastAsia="en-GB"/>
        </w:rPr>
        <w:t xml:space="preserve"> i członków ich rodzin oraz ustawa o cudzoziemcach przewidują, że cudzoziemcowi może zostać wydana decyzja o wydaleniu (dotyczy obywateli państw członkowskich U</w:t>
      </w:r>
      <w:r w:rsidR="00565405">
        <w:rPr>
          <w:lang w:eastAsia="en-GB"/>
        </w:rPr>
        <w:t>E</w:t>
      </w:r>
      <w:r w:rsidRPr="000A68DA">
        <w:rPr>
          <w:lang w:eastAsia="en-GB"/>
        </w:rPr>
        <w:t xml:space="preserve"> i członków ich rodzin nie będących obywatelami UE, którzy z nimi przebywają lub do nich dołączają) lub decyzja o zobowiązaniu do powrotu (pozostali cudzoziemcy). </w:t>
      </w:r>
    </w:p>
    <w:p w:rsidR="004B17AB" w:rsidRPr="000A68DA" w:rsidRDefault="004B17AB" w:rsidP="00965F0C">
      <w:pPr>
        <w:contextualSpacing/>
        <w:jc w:val="both"/>
        <w:rPr>
          <w:lang w:eastAsia="en-GB"/>
        </w:rPr>
      </w:pPr>
      <w:r w:rsidRPr="000A68DA">
        <w:rPr>
          <w:lang w:eastAsia="en-GB"/>
        </w:rPr>
        <w:t>Zgodnie z ustawą o cudzoziemcach d</w:t>
      </w:r>
      <w:r w:rsidRPr="000A68DA">
        <w:t xml:space="preserve">o cudzoziemców oraz członków ich rodzin uprawnionych do wykonywania pracy na terytorium Rzeczypospolitej Polskiej na zasadach określonych w decyzji nr 1/80 Rady Stowarzyszenia Republiki Tureckiej i EWG z 19 września 1980 r. w sprawie rozwoju </w:t>
      </w:r>
      <w:r w:rsidR="00351E39">
        <w:t>s</w:t>
      </w:r>
      <w:r w:rsidRPr="000A68DA">
        <w:t>towarzyszenia, do wydania decyzji o obowiązku opuszczenia przez tych cudzoziemców terytorium Rzeczypospolitej Polskiej stosuje się przepisy właściwe ustawy o wjeździe</w:t>
      </w:r>
      <w:r w:rsidR="00F4291C">
        <w:t xml:space="preserve"> </w:t>
      </w:r>
      <w:r w:rsidR="00F4291C" w:rsidRPr="000A68DA">
        <w:rPr>
          <w:lang w:eastAsia="en-GB"/>
        </w:rPr>
        <w:t>na terytorium Rzeczypospolitej Polskiej, pobycie i wyjeździe z tego terytorium obywateli państw członkowskich Unii Europejskiej i członków ich rodzin</w:t>
      </w:r>
      <w:r w:rsidRPr="000A68DA">
        <w:t xml:space="preserve">, stanowiące o postępowaniu w sprawie wydania decyzji o wydaleniu. </w:t>
      </w:r>
    </w:p>
    <w:p w:rsidR="004B17AB" w:rsidRPr="000A68DA" w:rsidRDefault="004B17AB" w:rsidP="00965F0C">
      <w:pPr>
        <w:contextualSpacing/>
        <w:jc w:val="both"/>
      </w:pPr>
      <w:r w:rsidRPr="000A68DA">
        <w:t>W ustawie o cudzoziemcach wyliczone są przesłanki stanowiąc</w:t>
      </w:r>
      <w:r w:rsidR="00351E39">
        <w:t>e</w:t>
      </w:r>
      <w:r w:rsidRPr="000A68DA">
        <w:t xml:space="preserve"> podstawę wydania cudzoziemcowi decyzji o zobowiązaniu do powrotu</w:t>
      </w:r>
      <w:r w:rsidR="004138BD">
        <w:t xml:space="preserve"> - d</w:t>
      </w:r>
      <w:r w:rsidRPr="000A68DA">
        <w:t xml:space="preserve">ecyzję wydaje się, gdy cudzoziemiec: </w:t>
      </w:r>
    </w:p>
    <w:p w:rsidR="004B17AB" w:rsidRPr="000A68DA" w:rsidRDefault="004B17AB" w:rsidP="0015754C">
      <w:pPr>
        <w:pStyle w:val="Akapitzlist"/>
        <w:numPr>
          <w:ilvl w:val="0"/>
          <w:numId w:val="77"/>
        </w:numPr>
      </w:pPr>
      <w:r w:rsidRPr="000A68DA">
        <w:t>przebywa lub przebywał na terytorium R</w:t>
      </w:r>
      <w:r w:rsidR="00565405">
        <w:t>P</w:t>
      </w:r>
      <w:r w:rsidRPr="000A68DA">
        <w:t xml:space="preserve"> bez ważnej wizy lub innego ważnego dokumentu uprawniającego go do wjazdu na to terytorium i pobytu na nim, jeżeli wiza lub inny dokument są lub były wymagane, </w:t>
      </w:r>
    </w:p>
    <w:p w:rsidR="004138BD" w:rsidRDefault="004B17AB" w:rsidP="0015754C">
      <w:pPr>
        <w:pStyle w:val="Akapitzlist"/>
        <w:numPr>
          <w:ilvl w:val="0"/>
          <w:numId w:val="77"/>
        </w:numPr>
      </w:pPr>
      <w:r w:rsidRPr="000A68DA">
        <w:t>nie opuścił terytorium R</w:t>
      </w:r>
      <w:r w:rsidR="00565405">
        <w:t>P</w:t>
      </w:r>
      <w:r w:rsidRPr="000A68DA">
        <w:t xml:space="preserve"> po wykorzystaniu dopuszczalnego okresu jego pobytu na terytorium wszystkich lub niektórych państw obszaru Schengen, do którego był uprawniony bez konieczności posiadania wizy, w każdym okresie 180 dni, chyba że umowy międzynarodowe stanowią inaczej, </w:t>
      </w:r>
    </w:p>
    <w:p w:rsidR="004B17AB" w:rsidRPr="000A68DA" w:rsidRDefault="004B17AB" w:rsidP="0015754C">
      <w:pPr>
        <w:pStyle w:val="Akapitzlist"/>
        <w:numPr>
          <w:ilvl w:val="0"/>
          <w:numId w:val="77"/>
        </w:numPr>
      </w:pPr>
      <w:r w:rsidRPr="000A68DA">
        <w:t>nie opuścił terytorium R</w:t>
      </w:r>
      <w:r w:rsidR="00565405">
        <w:t>P</w:t>
      </w:r>
      <w:r w:rsidRPr="000A68DA">
        <w:t xml:space="preserve"> po wykorzystaniu dopuszczalnego okresu jego pobytu wskazanego w wizie Schengen w każdym okresie 180 dni, lub po wykorzystaniu dopuszczalnego okresu pobytu</w:t>
      </w:r>
      <w:r w:rsidR="004138BD">
        <w:t xml:space="preserve"> na podstawie wizy krajowej, </w:t>
      </w:r>
    </w:p>
    <w:p w:rsidR="004B17AB" w:rsidRPr="000A68DA" w:rsidRDefault="004B17AB" w:rsidP="0015754C">
      <w:pPr>
        <w:pStyle w:val="Akapitzlist"/>
        <w:numPr>
          <w:ilvl w:val="0"/>
          <w:numId w:val="77"/>
        </w:numPr>
      </w:pPr>
      <w:r w:rsidRPr="000A68DA">
        <w:t xml:space="preserve">wykonuje lub wykonywał pracę bez wymaganego zezwolenia na pracę lub zarejestrowanego w powiatowym urzędzie pracy oświadczenia pracodawcy o zamiarze powierzenia mu wykonywania pracy, lub został ukarany karą grzywny za nielegalne wykonywanie pracy, </w:t>
      </w:r>
    </w:p>
    <w:p w:rsidR="004B17AB" w:rsidRPr="000A68DA" w:rsidRDefault="004B17AB" w:rsidP="0015754C">
      <w:pPr>
        <w:pStyle w:val="Akapitzlist"/>
        <w:numPr>
          <w:ilvl w:val="0"/>
          <w:numId w:val="77"/>
        </w:numPr>
      </w:pPr>
      <w:r w:rsidRPr="000A68DA">
        <w:lastRenderedPageBreak/>
        <w:t>podjął działalność gospodarczą niezgodnie z przepisami obowiązującymi w tym zakresie na terytorium R</w:t>
      </w:r>
      <w:r w:rsidR="00565405">
        <w:t>P</w:t>
      </w:r>
      <w:r w:rsidRPr="000A68DA">
        <w:t xml:space="preserve">, </w:t>
      </w:r>
    </w:p>
    <w:p w:rsidR="004B17AB" w:rsidRPr="000A68DA" w:rsidRDefault="004B17AB" w:rsidP="0015754C">
      <w:pPr>
        <w:pStyle w:val="Akapitzlist"/>
        <w:numPr>
          <w:ilvl w:val="0"/>
          <w:numId w:val="77"/>
        </w:numPr>
      </w:pPr>
      <w:r w:rsidRPr="000A68DA">
        <w:t>nie posiada środków finansowych niezbędnych do pokrycia kosztów pobytu na terytorium R</w:t>
      </w:r>
      <w:r w:rsidR="00565405">
        <w:t>P</w:t>
      </w:r>
      <w:r w:rsidRPr="000A68DA">
        <w:t>, podróży powrotnej do państwa pochodzenia lub zamieszkania albo tranzytu przez terytorium R</w:t>
      </w:r>
      <w:r w:rsidR="00565405">
        <w:t>P</w:t>
      </w:r>
      <w:r w:rsidRPr="000A68DA">
        <w:t xml:space="preserve"> do państwa trzeciego, które udzieli pozwolenia na wjazd, i nie wskazał wiarygodnych źródeł uzyskania takich środków finansowych, </w:t>
      </w:r>
    </w:p>
    <w:p w:rsidR="004B17AB" w:rsidRPr="000A68DA" w:rsidRDefault="004B17AB" w:rsidP="0015754C">
      <w:pPr>
        <w:pStyle w:val="Akapitzlist"/>
        <w:numPr>
          <w:ilvl w:val="0"/>
          <w:numId w:val="77"/>
        </w:numPr>
      </w:pPr>
      <w:r w:rsidRPr="000A68DA">
        <w:t>obowiązuje wpis danych cudzoziemca do wykazu cudzoziemców, których pobyt na terytorium R</w:t>
      </w:r>
      <w:r w:rsidR="00565405">
        <w:t>P</w:t>
      </w:r>
      <w:r w:rsidR="004138BD">
        <w:t xml:space="preserve"> jest niepożądany,</w:t>
      </w:r>
    </w:p>
    <w:p w:rsidR="004B17AB" w:rsidRPr="000A68DA" w:rsidRDefault="004B17AB" w:rsidP="0015754C">
      <w:pPr>
        <w:pStyle w:val="Akapitzlist"/>
        <w:numPr>
          <w:ilvl w:val="0"/>
          <w:numId w:val="77"/>
        </w:numPr>
      </w:pPr>
      <w:r w:rsidRPr="000A68DA">
        <w:t>dane cudzoziemca znajdują się w Systemie Informacyjnym Schengen do celów odmowy wjazdu, jeżeli cudzoziemiec przebywa na terytorium Rzeczypospolitej Polskiej w ramach ruchu bezwizowego lub na podstawie wizy Schengen, z wyłączeniem wizy upoważniającej tylko do wjazdu na terytorium R</w:t>
      </w:r>
      <w:r w:rsidR="00565405">
        <w:t>P</w:t>
      </w:r>
      <w:r w:rsidRPr="000A68DA">
        <w:t xml:space="preserve"> i pobytu na tym terytorium, </w:t>
      </w:r>
    </w:p>
    <w:p w:rsidR="004B17AB" w:rsidRPr="000A68DA" w:rsidRDefault="004B17AB" w:rsidP="0015754C">
      <w:pPr>
        <w:pStyle w:val="Akapitzlist"/>
        <w:numPr>
          <w:ilvl w:val="0"/>
          <w:numId w:val="77"/>
        </w:numPr>
      </w:pPr>
      <w:r w:rsidRPr="000A68DA">
        <w:t>wymagają tego względy obronności lub bezpieczeństwa państwa lub ochrony bezpieczeństwa i porządku publicznego lub interes R</w:t>
      </w:r>
      <w:r w:rsidR="00565405">
        <w:t>P</w:t>
      </w:r>
      <w:r w:rsidRPr="000A68DA">
        <w:t xml:space="preserve">, </w:t>
      </w:r>
    </w:p>
    <w:p w:rsidR="004B17AB" w:rsidRPr="000A68DA" w:rsidRDefault="004B17AB" w:rsidP="0015754C">
      <w:pPr>
        <w:pStyle w:val="Akapitzlist"/>
        <w:numPr>
          <w:ilvl w:val="0"/>
          <w:numId w:val="77"/>
        </w:numPr>
      </w:pPr>
      <w:r w:rsidRPr="000A68DA">
        <w:t xml:space="preserve">przekroczył lub usiłował przekroczyć granicę wbrew przepisom prawa, </w:t>
      </w:r>
    </w:p>
    <w:p w:rsidR="004B17AB" w:rsidRPr="000A68DA" w:rsidRDefault="004B17AB" w:rsidP="0015754C">
      <w:pPr>
        <w:pStyle w:val="Akapitzlist"/>
        <w:numPr>
          <w:ilvl w:val="0"/>
          <w:numId w:val="77"/>
        </w:numPr>
      </w:pPr>
      <w:r w:rsidRPr="000A68DA">
        <w:t>został skazany prawomocnym wyrokiem w R</w:t>
      </w:r>
      <w:r w:rsidR="00565405">
        <w:t>P</w:t>
      </w:r>
      <w:r w:rsidRPr="000A68DA">
        <w:t xml:space="preserve"> na karę pozbawienia wolności podlegającą wykonaniu i istnieją podstawy przeprowadzenia postępowania w sprawie przekazania go za granicę w celu wykonania orzeczonej wobec niego kary, </w:t>
      </w:r>
    </w:p>
    <w:p w:rsidR="004B17AB" w:rsidRPr="000A68DA" w:rsidRDefault="004B17AB" w:rsidP="0015754C">
      <w:pPr>
        <w:pStyle w:val="Akapitzlist"/>
        <w:numPr>
          <w:ilvl w:val="0"/>
          <w:numId w:val="77"/>
        </w:numPr>
      </w:pPr>
      <w:r w:rsidRPr="000A68DA">
        <w:t xml:space="preserve">przebywa poza strefą przygraniczną, w której zgodnie z zezwoleniem na przekraczanie granicy w ramach małego ruchu granicznego może przebywać, chyba że umowy międzynarodowe stanowią inaczej, </w:t>
      </w:r>
    </w:p>
    <w:p w:rsidR="004B17AB" w:rsidRPr="000A68DA" w:rsidRDefault="004B17AB" w:rsidP="0015754C">
      <w:pPr>
        <w:pStyle w:val="Akapitzlist"/>
        <w:numPr>
          <w:ilvl w:val="0"/>
          <w:numId w:val="77"/>
        </w:numPr>
      </w:pPr>
      <w:r w:rsidRPr="000A68DA">
        <w:t>przebywa na terytorium R</w:t>
      </w:r>
      <w:r w:rsidR="00565405">
        <w:t>P</w:t>
      </w:r>
      <w:r w:rsidRPr="000A68DA">
        <w:t xml:space="preserve"> po upływie okresu pobytu, do którego był uprawniony na podstawie zezwolenia na przekraczanie granicy w ramach małego ruchu granicznego, chyba że umowy międzynarodowe stanowią inaczej, </w:t>
      </w:r>
    </w:p>
    <w:p w:rsidR="004B17AB" w:rsidRPr="000A68DA" w:rsidRDefault="004B17AB" w:rsidP="0015754C">
      <w:pPr>
        <w:pStyle w:val="Akapitzlist"/>
        <w:numPr>
          <w:ilvl w:val="0"/>
          <w:numId w:val="77"/>
        </w:numPr>
      </w:pPr>
      <w:r w:rsidRPr="000A68DA">
        <w:t>dalszy pobyt cudzoziemca na terytorium R</w:t>
      </w:r>
      <w:r w:rsidR="00565405">
        <w:t>P</w:t>
      </w:r>
      <w:r w:rsidRPr="000A68DA">
        <w:t xml:space="preserve"> będzie stanowił zagrożenie dla zdrowia publicznego, co zostało potwierdzone badaniem lekarskim, lub dla stosunków międzynarodowych innego państwa członkowskiego U</w:t>
      </w:r>
      <w:r w:rsidR="00565405">
        <w:t>E</w:t>
      </w:r>
      <w:r w:rsidRPr="000A68DA">
        <w:t xml:space="preserve">, </w:t>
      </w:r>
    </w:p>
    <w:p w:rsidR="004B17AB" w:rsidRPr="000A68DA" w:rsidRDefault="004B17AB" w:rsidP="0015754C">
      <w:pPr>
        <w:pStyle w:val="Akapitzlist"/>
        <w:numPr>
          <w:ilvl w:val="0"/>
          <w:numId w:val="77"/>
        </w:numPr>
      </w:pPr>
      <w:r w:rsidRPr="000A68DA">
        <w:t>cel i warunki pobytu cudzoziemca na terytorium R</w:t>
      </w:r>
      <w:r w:rsidR="00565405">
        <w:t>P</w:t>
      </w:r>
      <w:r w:rsidRPr="000A68DA">
        <w:t xml:space="preserve"> są niezgodne z deklarowanymi, chyba że przepisy prawa dopuszczają ich zmianę, </w:t>
      </w:r>
    </w:p>
    <w:p w:rsidR="004B17AB" w:rsidRPr="000A68DA" w:rsidRDefault="004B17AB" w:rsidP="0015754C">
      <w:pPr>
        <w:pStyle w:val="Akapitzlist"/>
        <w:numPr>
          <w:ilvl w:val="0"/>
          <w:numId w:val="77"/>
        </w:numPr>
      </w:pPr>
      <w:r w:rsidRPr="000A68DA">
        <w:t>została wydana decyzja o odmowie nadania statusu uchodźcy lub udzielenia ochrony uzupełniającej, o uznaniu wniosku o udzielenie ochrony międzynarodowej za niedopuszczalny, o umorzeniu postępowania w sprawie udzielenia ochrony międzynarodowej lub decyzja o pozbawieniu go statusu uchodźcy lub ochrony uzupełniającej i cudzoziemiec:</w:t>
      </w:r>
    </w:p>
    <w:p w:rsidR="004B17AB" w:rsidRPr="000A68DA" w:rsidRDefault="004B17AB" w:rsidP="0015754C">
      <w:pPr>
        <w:pStyle w:val="Akapitzlist"/>
        <w:numPr>
          <w:ilvl w:val="0"/>
          <w:numId w:val="78"/>
        </w:numPr>
      </w:pPr>
      <w:r w:rsidRPr="000A68DA">
        <w:t>nie opuścił terytorium R</w:t>
      </w:r>
      <w:r w:rsidR="00565405">
        <w:t>P</w:t>
      </w:r>
      <w:r w:rsidRPr="000A68DA">
        <w:t xml:space="preserve"> w terminie 30 dni od dnia, w którym decyzja o</w:t>
      </w:r>
      <w:r w:rsidR="007750ED">
        <w:t xml:space="preserve"> </w:t>
      </w:r>
      <w:r w:rsidRPr="000A68DA">
        <w:t>odmowie nadania mu statusu uchodźcy lub udzielenia ochrony uzupełniającej, o uznaniu wniosku o udzielenie ochrony międzynarodowej za niedopuszczalny, o umorzeniu postępowania w sprawie udzielenia mu ochrony międzynarodowej lub decyzja o pozbawieniu go statusu uchodźcy lub ochrony uzupełniającej stała się ostateczna, a w przypadku wydania decyzji przez organ wyższego stopnia, od dnia, w którym decyzja ostateczna została cudzoziemcowi doręczona,</w:t>
      </w:r>
    </w:p>
    <w:p w:rsidR="004B17AB" w:rsidRPr="000A68DA" w:rsidRDefault="004B17AB" w:rsidP="0015754C">
      <w:pPr>
        <w:pStyle w:val="Akapitzlist"/>
        <w:numPr>
          <w:ilvl w:val="0"/>
          <w:numId w:val="78"/>
        </w:numPr>
      </w:pPr>
      <w:r w:rsidRPr="000A68DA">
        <w:t>przebywa w strzeżonym ośrodku albo w areszcie dla cudzoziemców.</w:t>
      </w:r>
    </w:p>
    <w:p w:rsidR="004B17AB" w:rsidRPr="000A68DA" w:rsidRDefault="004B17AB" w:rsidP="00965F0C">
      <w:pPr>
        <w:contextualSpacing/>
        <w:jc w:val="both"/>
      </w:pPr>
      <w:r w:rsidRPr="000A68DA">
        <w:t>Organy właściwe do wydania decyzji o zobowiązaniu cudzoziemca do powrotu zobowiązane są wziąć pod uwagę okres pobytu cudzoziemca na terytorium R</w:t>
      </w:r>
      <w:r w:rsidR="00565405">
        <w:t>P</w:t>
      </w:r>
      <w:r w:rsidRPr="000A68DA">
        <w:t xml:space="preserve"> oraz ewentualne więzi kulturowe i społeczne z państwem pochodzenia, jeżeli cudzoziemiec:</w:t>
      </w:r>
    </w:p>
    <w:p w:rsidR="004B17AB" w:rsidRPr="000A68DA" w:rsidRDefault="004B17AB" w:rsidP="0015754C">
      <w:pPr>
        <w:pStyle w:val="Akapitzlist"/>
        <w:numPr>
          <w:ilvl w:val="0"/>
          <w:numId w:val="79"/>
        </w:numPr>
      </w:pPr>
      <w:r w:rsidRPr="000A68DA">
        <w:t>ma zezwolenie na pobyt czasowy na terytorium R</w:t>
      </w:r>
      <w:r w:rsidR="00565405">
        <w:t>P</w:t>
      </w:r>
      <w:r w:rsidRPr="000A68DA">
        <w:t>, udzielone z uwagi na pozostawanie przez niego w uznawanym przez prawo R</w:t>
      </w:r>
      <w:r w:rsidR="00565405">
        <w:t>P</w:t>
      </w:r>
      <w:r w:rsidRPr="000A68DA">
        <w:t xml:space="preserve"> związku małżeńskim z obywatelem R</w:t>
      </w:r>
      <w:r w:rsidR="00565405">
        <w:t>P</w:t>
      </w:r>
      <w:r w:rsidRPr="000A68DA">
        <w:t>,</w:t>
      </w:r>
    </w:p>
    <w:p w:rsidR="004B17AB" w:rsidRPr="000A68DA" w:rsidRDefault="004B17AB" w:rsidP="0015754C">
      <w:pPr>
        <w:pStyle w:val="Akapitzlist"/>
        <w:numPr>
          <w:ilvl w:val="0"/>
          <w:numId w:val="79"/>
        </w:numPr>
      </w:pPr>
      <w:r w:rsidRPr="000A68DA">
        <w:lastRenderedPageBreak/>
        <w:t>jest małoletnim dzieckiem cudzoziemca pozostającego w uznawanym przez prawo R</w:t>
      </w:r>
      <w:r w:rsidR="00565405">
        <w:t xml:space="preserve">P </w:t>
      </w:r>
      <w:r w:rsidRPr="000A68DA">
        <w:t xml:space="preserve">związku małżeńskim z obywatelem </w:t>
      </w:r>
      <w:r w:rsidR="00565405">
        <w:t>RP</w:t>
      </w:r>
      <w:r w:rsidR="00565405" w:rsidRPr="000A68DA">
        <w:t xml:space="preserve"> </w:t>
      </w:r>
      <w:r w:rsidRPr="000A68DA">
        <w:t>i posiadającego zezwolenie na pobyt czasowy dla członka rodziny obywatela R</w:t>
      </w:r>
      <w:r w:rsidR="00565405">
        <w:t>P</w:t>
      </w:r>
      <w:r w:rsidRPr="000A68DA">
        <w:t xml:space="preserve">, </w:t>
      </w:r>
    </w:p>
    <w:p w:rsidR="004B17AB" w:rsidRPr="000A68DA" w:rsidRDefault="004B17AB" w:rsidP="0015754C">
      <w:pPr>
        <w:pStyle w:val="Akapitzlist"/>
        <w:numPr>
          <w:ilvl w:val="0"/>
          <w:numId w:val="79"/>
        </w:numPr>
      </w:pPr>
      <w:r w:rsidRPr="000A68DA">
        <w:t>przebywa na terytorium R</w:t>
      </w:r>
      <w:r w:rsidR="00565405">
        <w:t>P</w:t>
      </w:r>
      <w:r w:rsidRPr="000A68DA">
        <w:t xml:space="preserve"> podstawie zezwolenia na pobyt czasowy w celu połączenia z rodziną lub jest cudzoziemcem, do którego dołączył cudzoziemiec posiadający zezwolenie na pobyt czasowy w celu połączenia z rodziną. </w:t>
      </w:r>
    </w:p>
    <w:p w:rsidR="004B17AB" w:rsidRPr="000A68DA" w:rsidRDefault="004B17AB" w:rsidP="00965F0C">
      <w:pPr>
        <w:contextualSpacing/>
        <w:jc w:val="both"/>
      </w:pPr>
      <w:r w:rsidRPr="000A68DA">
        <w:t>W postępowaniu w sprawie zobowiązania cudzoziemca do powrotu dotyczącym cudzoziemca będącego małżonkiem obywatela polskiego albo cudzoziemca posiadającego zezwolenie na pobyt stały lub zezwolenie na pobyt rezydenta długoterminowego U</w:t>
      </w:r>
      <w:r w:rsidR="00565405">
        <w:t>E</w:t>
      </w:r>
      <w:r w:rsidRPr="000A68DA">
        <w:t xml:space="preserve"> na terytorium R</w:t>
      </w:r>
      <w:r w:rsidR="00565405">
        <w:t>P</w:t>
      </w:r>
      <w:r w:rsidRPr="000A68DA">
        <w:t xml:space="preserve"> organ, który prowadzi postępowanie, ustala, czy związek małżeński został zawarty lub istnieje w celu obejścia przepisów ustawy o cudzoziemcach. </w:t>
      </w:r>
    </w:p>
    <w:p w:rsidR="004B17AB" w:rsidRPr="000A68DA" w:rsidRDefault="004B17AB" w:rsidP="00965F0C">
      <w:pPr>
        <w:contextualSpacing/>
        <w:jc w:val="both"/>
      </w:pPr>
    </w:p>
    <w:p w:rsidR="004B17AB" w:rsidRPr="000A68DA" w:rsidRDefault="004B17AB" w:rsidP="00965F0C">
      <w:pPr>
        <w:contextualSpacing/>
        <w:jc w:val="both"/>
      </w:pPr>
      <w:r w:rsidRPr="000A68DA">
        <w:t>Spełnienie przez cudzoziemca którejkolwiek z tych przesłanek nie oznacza, że decyzja o zobowiązaniu go do powrotu będzie wydana.</w:t>
      </w:r>
    </w:p>
    <w:p w:rsidR="00826E5C" w:rsidRDefault="004B17AB" w:rsidP="00965F0C">
      <w:pPr>
        <w:contextualSpacing/>
        <w:jc w:val="both"/>
      </w:pPr>
      <w:r w:rsidRPr="000A68DA">
        <w:t>Decyzji o zobowiązaniu cudzoziemca do powrotu nie wydaje się w ciągu 30 dni od dnia, w którym</w:t>
      </w:r>
      <w:r w:rsidR="00826E5C">
        <w:t>:</w:t>
      </w:r>
      <w:r w:rsidRPr="000A68DA">
        <w:t xml:space="preserve"> </w:t>
      </w:r>
    </w:p>
    <w:p w:rsidR="00826E5C" w:rsidRDefault="004B17AB" w:rsidP="0015754C">
      <w:pPr>
        <w:pStyle w:val="Akapitzlist"/>
        <w:numPr>
          <w:ilvl w:val="0"/>
          <w:numId w:val="90"/>
        </w:numPr>
      </w:pPr>
      <w:r w:rsidRPr="000A68DA">
        <w:t xml:space="preserve">decyzja o odmowie przedłużenia wizy Schengen lub wizy krajowej, </w:t>
      </w:r>
    </w:p>
    <w:p w:rsidR="00826E5C" w:rsidRDefault="00826E5C" w:rsidP="0015754C">
      <w:pPr>
        <w:pStyle w:val="Akapitzlist"/>
        <w:numPr>
          <w:ilvl w:val="0"/>
          <w:numId w:val="90"/>
        </w:numPr>
      </w:pPr>
      <w:r w:rsidRPr="000A68DA">
        <w:t xml:space="preserve">decyzja o odmowie </w:t>
      </w:r>
      <w:r w:rsidR="004B17AB" w:rsidRPr="000A68DA">
        <w:t>udzielenia zezwolenia na pobyt czasowy, zezwolenia na pobyt stały lub zezwolenia na pobyt rezydenta długoterminowego UE</w:t>
      </w:r>
      <w:r>
        <w:t>,</w:t>
      </w:r>
      <w:r w:rsidR="004B17AB" w:rsidRPr="000A68DA">
        <w:t xml:space="preserve"> </w:t>
      </w:r>
    </w:p>
    <w:p w:rsidR="00826E5C" w:rsidRDefault="004B17AB" w:rsidP="0015754C">
      <w:pPr>
        <w:pStyle w:val="Akapitzlist"/>
        <w:numPr>
          <w:ilvl w:val="0"/>
          <w:numId w:val="90"/>
        </w:numPr>
      </w:pPr>
      <w:r w:rsidRPr="000A68DA">
        <w:t>decyzja o cofnięciu mu zezwolenia na pobyt czasowy, zezwolenia na pobyt stały lub zezwolenia na pobyt rezydenta długoterminowego UE</w:t>
      </w:r>
      <w:r w:rsidR="00826E5C">
        <w:t>,</w:t>
      </w:r>
      <w:r w:rsidRPr="000A68DA">
        <w:t xml:space="preserve"> </w:t>
      </w:r>
    </w:p>
    <w:p w:rsidR="00826E5C" w:rsidRDefault="004B17AB" w:rsidP="0015754C">
      <w:pPr>
        <w:pStyle w:val="Akapitzlist"/>
        <w:numPr>
          <w:ilvl w:val="0"/>
          <w:numId w:val="90"/>
        </w:numPr>
      </w:pPr>
      <w:r w:rsidRPr="000A68DA">
        <w:t xml:space="preserve">decyzja o odmowie nadania mu statusu uchodźcy lub udzielenia ochrony uzupełniającej, </w:t>
      </w:r>
    </w:p>
    <w:p w:rsidR="00826E5C" w:rsidRDefault="004B17AB" w:rsidP="0015754C">
      <w:pPr>
        <w:pStyle w:val="Akapitzlist"/>
        <w:numPr>
          <w:ilvl w:val="0"/>
          <w:numId w:val="90"/>
        </w:numPr>
      </w:pPr>
      <w:r w:rsidRPr="000A68DA">
        <w:t>decyzja o uznaniu wniosku o udzielenie ochrony międzynarodowej za niedopuszczalny,</w:t>
      </w:r>
    </w:p>
    <w:p w:rsidR="00826E5C" w:rsidRDefault="004B17AB" w:rsidP="0015754C">
      <w:pPr>
        <w:pStyle w:val="Akapitzlist"/>
        <w:numPr>
          <w:ilvl w:val="0"/>
          <w:numId w:val="90"/>
        </w:numPr>
      </w:pPr>
      <w:r w:rsidRPr="000A68DA">
        <w:t>decyzja o umorzeniu postępowania w sprawie udzielenia mu ochrony międzynarodowej</w:t>
      </w:r>
      <w:r w:rsidR="00565405">
        <w:t>,</w:t>
      </w:r>
      <w:r w:rsidRPr="000A68DA">
        <w:t xml:space="preserve"> </w:t>
      </w:r>
    </w:p>
    <w:p w:rsidR="00826E5C" w:rsidRDefault="004B17AB" w:rsidP="0015754C">
      <w:pPr>
        <w:pStyle w:val="Akapitzlist"/>
        <w:numPr>
          <w:ilvl w:val="0"/>
          <w:numId w:val="90"/>
        </w:numPr>
      </w:pPr>
      <w:r w:rsidRPr="000A68DA">
        <w:t xml:space="preserve">decyzja o pozbawieniu go statusu uchodźcy lub ochrony uzupełniającej, lub o cofnięciu mu zgody na pobyt ze względów humanitarnych </w:t>
      </w:r>
    </w:p>
    <w:p w:rsidR="004B17AB" w:rsidRPr="000A68DA" w:rsidRDefault="004B17AB" w:rsidP="00965F0C">
      <w:pPr>
        <w:contextualSpacing/>
        <w:jc w:val="both"/>
      </w:pPr>
      <w:r w:rsidRPr="000A68DA">
        <w:t xml:space="preserve">stała się ostateczna, a w przypadku wydania decyzji przez organ wyższego stopnia, od dnia, w którym decyzja ostateczna została </w:t>
      </w:r>
      <w:r w:rsidR="00351E39" w:rsidRPr="000A68DA">
        <w:t xml:space="preserve">doręczona </w:t>
      </w:r>
      <w:r w:rsidRPr="000A68DA">
        <w:t>cudzoziemcowi.</w:t>
      </w:r>
    </w:p>
    <w:p w:rsidR="004B17AB" w:rsidRPr="000A68DA" w:rsidRDefault="004B17AB" w:rsidP="00965F0C">
      <w:pPr>
        <w:contextualSpacing/>
        <w:jc w:val="both"/>
      </w:pPr>
      <w:r w:rsidRPr="000A68DA">
        <w:t>Decyzji o zobowiązaniu cudzoziemca do powrotu nie wydaje się również, gdy nie opuścił on terytorium R</w:t>
      </w:r>
      <w:r w:rsidR="00565405">
        <w:t>P</w:t>
      </w:r>
      <w:r w:rsidRPr="000A68DA">
        <w:t xml:space="preserve"> po wykorzystaniu dopuszczalnego okresu pobytu na terytorium wszystkich lub niektórych państw obszaru Schengen, do którego był uprawniony bez konieczności posiadania wizy, w każdym okresie 180 dni, chyba że umowy międzynarodowe stanowią inaczej, lub nie opuścił terytorium R</w:t>
      </w:r>
      <w:r w:rsidR="00565405">
        <w:t>P</w:t>
      </w:r>
      <w:r w:rsidRPr="000A68DA">
        <w:t xml:space="preserve"> po wykorzystaniu dopuszczalnego okresu swojego pobytu wskazanego w wizie Schengen w każdym okresie 180 dni lub, po wykorzystaniu dopuszczalnego okresu pobytu na podstawie wizy krajowej, jeżeli posiada on ważny dokument uprawniający go do pobytu na terytorium R</w:t>
      </w:r>
      <w:r w:rsidR="00565405">
        <w:t>P</w:t>
      </w:r>
      <w:r w:rsidRPr="000A68DA">
        <w:t>, lub z ustawy o cudzoziemcach wynika, że jego pobyt na tym terytorium uważa się za legalny.</w:t>
      </w:r>
    </w:p>
    <w:p w:rsidR="004B17AB" w:rsidRPr="000A68DA" w:rsidRDefault="004B17AB" w:rsidP="00965F0C">
      <w:pPr>
        <w:contextualSpacing/>
        <w:jc w:val="both"/>
      </w:pPr>
      <w:r w:rsidRPr="000A68DA">
        <w:t xml:space="preserve">Jeżeli cudzoziemiec wykonywał pracę nielegalnie z powodu wprowadzenia w błąd przez pracodawcę co do faktycznych okoliczności i legalności wykonywania pracy, decyzji o zobowiązaniu go od powrotu nie wydaje się, jeżeli podstawą wydania tej decyzji miałoby być wykonywanie pracy bez wymaganego zezwolenia na pracę lub </w:t>
      </w:r>
      <w:r w:rsidR="00EC723E">
        <w:t xml:space="preserve">bez </w:t>
      </w:r>
      <w:r w:rsidRPr="000A68DA">
        <w:t>zarejestrowanego w powiatowym urzędzie pracy oświadczenia pracodawcy o zamiarze powierzenia mu wykonywania pracy.</w:t>
      </w:r>
    </w:p>
    <w:p w:rsidR="004B17AB" w:rsidRPr="000A68DA" w:rsidRDefault="004B17AB" w:rsidP="00965F0C">
      <w:pPr>
        <w:contextualSpacing/>
        <w:jc w:val="both"/>
      </w:pPr>
      <w:r w:rsidRPr="000A68DA">
        <w:t>Cudzoziemcowi, który złożył wniosek o zmianę zezwolenia na pobyt czasowy i pracę lub zezwolenia na pobyt czasowy i pracę w celu wykonywania pracy w zawodzie wymagającym wysokich kwalifikacji, a który przebywa lub przebywał na terytorium R</w:t>
      </w:r>
      <w:r w:rsidR="00565405">
        <w:t>P</w:t>
      </w:r>
      <w:r w:rsidRPr="000A68DA">
        <w:t xml:space="preserve"> bez ważnej wizy lub innego ważnego dokumentu uprawniającego go do wjazdu na to terytorium i pobytu na nim, jeżeli wiza lub inny dokument są lub były wymagane, decyzji o zobowiązaniu do powrotu nie wydaje się do czasu zakończenia postępowania w sprawie zmiany tych decyzji.</w:t>
      </w:r>
    </w:p>
    <w:p w:rsidR="004B17AB" w:rsidRPr="000A68DA" w:rsidRDefault="004B17AB" w:rsidP="00965F0C">
      <w:pPr>
        <w:contextualSpacing/>
        <w:jc w:val="both"/>
      </w:pPr>
      <w:r w:rsidRPr="000A68DA">
        <w:t xml:space="preserve">Decyzji o zobowiązaniu do powrotu nie wydaje się również, gdy cudzoziemiec: </w:t>
      </w:r>
    </w:p>
    <w:p w:rsidR="004B17AB" w:rsidRPr="000A68DA" w:rsidRDefault="004B17AB" w:rsidP="0015754C">
      <w:pPr>
        <w:pStyle w:val="Akapitzlist"/>
        <w:numPr>
          <w:ilvl w:val="0"/>
          <w:numId w:val="80"/>
        </w:numPr>
      </w:pPr>
      <w:r w:rsidRPr="000A68DA">
        <w:lastRenderedPageBreak/>
        <w:t xml:space="preserve">ma status uchodźcy, korzysta z ochrony uzupełniającej, </w:t>
      </w:r>
    </w:p>
    <w:p w:rsidR="004B17AB" w:rsidRPr="000A68DA" w:rsidRDefault="004B17AB" w:rsidP="0015754C">
      <w:pPr>
        <w:pStyle w:val="Akapitzlist"/>
        <w:numPr>
          <w:ilvl w:val="0"/>
          <w:numId w:val="80"/>
        </w:numPr>
      </w:pPr>
      <w:r w:rsidRPr="000A68DA">
        <w:t xml:space="preserve">udzielono mu zgody na pobyt ze względów humanitarnych lub zgody na pobyt tolerowany lub zachodzą przesłanki do ich udzielenia, </w:t>
      </w:r>
    </w:p>
    <w:p w:rsidR="004B17AB" w:rsidRPr="000A68DA" w:rsidRDefault="004B17AB" w:rsidP="0015754C">
      <w:pPr>
        <w:pStyle w:val="Akapitzlist"/>
        <w:numPr>
          <w:ilvl w:val="0"/>
          <w:numId w:val="80"/>
        </w:numPr>
      </w:pPr>
      <w:r w:rsidRPr="000A68DA">
        <w:t>udzielono mu zezwolenia w związku z tym, że jego pobyt na terytorium R</w:t>
      </w:r>
      <w:r w:rsidR="00565405">
        <w:t>P</w:t>
      </w:r>
      <w:r w:rsidRPr="000A68DA">
        <w:t xml:space="preserve"> jest niezbędny z uwagi na konieczność poszanowania prawa do życia rodzinnego w rozumieniu Konwencji o ochronie praw człowieka i podstawowych wolności, a cudzoziemiec przebywa na terytorium R</w:t>
      </w:r>
      <w:r w:rsidR="00565405">
        <w:t>P</w:t>
      </w:r>
      <w:r w:rsidRPr="000A68DA">
        <w:t xml:space="preserve"> nielegalnie, lub jego wyjazd z terytorium R</w:t>
      </w:r>
      <w:r w:rsidR="00565405">
        <w:t>P</w:t>
      </w:r>
      <w:r w:rsidRPr="000A68DA">
        <w:t xml:space="preserve"> naruszałby prawa dziecka, określone w Konwencji o prawach dziecka, w stopniu istotnie zagrażającym jego rozwojowi psychofizycznemu, a cudzoziemiec przebywa na terytorium R</w:t>
      </w:r>
      <w:r w:rsidR="00565405">
        <w:t>P</w:t>
      </w:r>
      <w:r w:rsidRPr="000A68DA">
        <w:t xml:space="preserve"> nielegalnie, jest małżonkiem obywatela polskiego albo cudzoziemca posiadającego zezwolenie na pobyt stały lub zezwolenie na pobyt rezydenta długoterminowego UE na terytorium R</w:t>
      </w:r>
      <w:r w:rsidR="00565405">
        <w:t>P</w:t>
      </w:r>
      <w:r w:rsidRPr="000A68DA">
        <w:t xml:space="preserve"> i nie sprzeciwiają się temu względy obronności lub bezpieczeństwa państwa lub ochrony bezpieczeństwa i porządku publicznego, chyba że celem zawarcia związku małżeńskiego lub jego istnienia jest obejście ustawy, </w:t>
      </w:r>
    </w:p>
    <w:p w:rsidR="004B17AB" w:rsidRPr="000A68DA" w:rsidRDefault="004B17AB" w:rsidP="0015754C">
      <w:pPr>
        <w:pStyle w:val="Akapitzlist"/>
        <w:numPr>
          <w:ilvl w:val="0"/>
          <w:numId w:val="80"/>
        </w:numPr>
      </w:pPr>
      <w:r w:rsidRPr="000A68DA">
        <w:t>przebywa na terytorium R</w:t>
      </w:r>
      <w:r w:rsidR="00565405">
        <w:t>P</w:t>
      </w:r>
      <w:r w:rsidRPr="000A68DA">
        <w:t xml:space="preserve"> na podstawie wizy Schengen wydanej w celu przyjazdu ze względów humanitarnych, z uwagi na interes państwa lub zobowiązania międzynarodowe, upoważniającej tylko do wjazdu na terytorium R</w:t>
      </w:r>
      <w:r w:rsidR="00565405">
        <w:t>P</w:t>
      </w:r>
      <w:r w:rsidRPr="000A68DA">
        <w:t xml:space="preserve"> i pobytu na tym terytorium, zezwolenia na pobyt czasowy ze względu na okoliczności wymagające krótkotrwałego pobytu cudzoziemca na terytorium RP albo </w:t>
      </w:r>
      <w:r w:rsidR="00EC723E">
        <w:t xml:space="preserve">na podstawie </w:t>
      </w:r>
      <w:r w:rsidRPr="000A68DA">
        <w:t xml:space="preserve">zezwolenia na pobyt czasowy dla ofiar handlu ludźmi, </w:t>
      </w:r>
    </w:p>
    <w:p w:rsidR="004B17AB" w:rsidRPr="000A68DA" w:rsidRDefault="004B17AB" w:rsidP="0015754C">
      <w:pPr>
        <w:pStyle w:val="Akapitzlist"/>
        <w:numPr>
          <w:ilvl w:val="0"/>
          <w:numId w:val="80"/>
        </w:numPr>
      </w:pPr>
      <w:r w:rsidRPr="000A68DA">
        <w:t>udzielono mu zezwolenia na pobyt stały lub zezwolenia na pobyt rezydenta długoterminowego UE na terytorium R</w:t>
      </w:r>
      <w:r w:rsidR="00565405">
        <w:t>P</w:t>
      </w:r>
      <w:r w:rsidRPr="000A68DA">
        <w:t xml:space="preserve">, </w:t>
      </w:r>
    </w:p>
    <w:p w:rsidR="004B17AB" w:rsidRPr="000A68DA" w:rsidRDefault="004B17AB" w:rsidP="0015754C">
      <w:pPr>
        <w:pStyle w:val="Akapitzlist"/>
        <w:numPr>
          <w:ilvl w:val="0"/>
          <w:numId w:val="80"/>
        </w:numPr>
      </w:pPr>
      <w:r w:rsidRPr="000A68DA">
        <w:t xml:space="preserve">posiada zezwolenie pobytowe lub inne zezwolenie uprawniające do pobytu, udzielone przez inne państwo obszaru Schengen, i nie sprzeciwiają się temu względy obronności lub bezpieczeństwa państwa lub ochrony bezpieczeństwa i porządku publicznego, chyba że cudzoziemiec nie udał się niezwłocznie na terytorium tego państwa obszaru Schengen po pouczeniu go o obowiązku wyjazdu na terytorium tego państwa, </w:t>
      </w:r>
    </w:p>
    <w:p w:rsidR="004B17AB" w:rsidRPr="000A68DA" w:rsidRDefault="004B17AB" w:rsidP="0015754C">
      <w:pPr>
        <w:pStyle w:val="Akapitzlist"/>
        <w:numPr>
          <w:ilvl w:val="0"/>
          <w:numId w:val="80"/>
        </w:numPr>
      </w:pPr>
      <w:r w:rsidRPr="000A68DA">
        <w:t>jest czasowo oddelegowany w celu świadczenia usług na terytorium R</w:t>
      </w:r>
      <w:r w:rsidR="00565405">
        <w:t>P</w:t>
      </w:r>
      <w:r w:rsidRPr="000A68DA">
        <w:t xml:space="preserve"> przez pracodawcę mającego siedzibę na terytorium innego państwa członkowskiego U</w:t>
      </w:r>
      <w:r w:rsidR="00565405">
        <w:t>E</w:t>
      </w:r>
      <w:r w:rsidRPr="000A68DA">
        <w:t>, państwa członkowskiego Europejskiego Stowarzyszenia Wolnego Handlu (EFTA) - strony umowy o Europejskim Obszarze Gospodarczym lub Konfederacji Szwajcarskiej oraz jest uprawniony do przebywania i zatrudnienia na terytorium tego państwa, jeżeli decyzja o zobowiązaniu cudzoziemca do powrotu miałaby zostać wydana z uwagi na przebywanie na terytorium R</w:t>
      </w:r>
      <w:r w:rsidR="00565405">
        <w:t>P</w:t>
      </w:r>
      <w:r w:rsidRPr="000A68DA">
        <w:t xml:space="preserve"> bez ważnej wizy lub innego ważnego dokumentu uprawniającego do wjazdu na to terytorium i pobytu na nim lub ze względu na przekroczenie lub usiłowanie przekroczenia granicy wbrew przepisom prawa, </w:t>
      </w:r>
    </w:p>
    <w:p w:rsidR="004B17AB" w:rsidRPr="000A68DA" w:rsidRDefault="004B17AB" w:rsidP="0015754C">
      <w:pPr>
        <w:pStyle w:val="Akapitzlist"/>
        <w:numPr>
          <w:ilvl w:val="0"/>
          <w:numId w:val="80"/>
        </w:numPr>
      </w:pPr>
      <w:r w:rsidRPr="000A68DA">
        <w:t>może zostać niezwłocznie przekazany do państwa trzeciego na podstawie umowy międzynarodowej o przekazywaniu i przyjmowaniu osób po uprzednim zatrzymaniu go w związku z przekroczeniem granicy wbrew przepisom prawa, lub</w:t>
      </w:r>
    </w:p>
    <w:p w:rsidR="004B17AB" w:rsidRPr="000A68DA" w:rsidRDefault="004B17AB" w:rsidP="0015754C">
      <w:pPr>
        <w:pStyle w:val="Akapitzlist"/>
        <w:numPr>
          <w:ilvl w:val="0"/>
          <w:numId w:val="80"/>
        </w:numPr>
      </w:pPr>
      <w:r w:rsidRPr="000A68DA">
        <w:t xml:space="preserve">może być niezwłocznie doprowadzony do granicy, jeżeli został zatrzymany w strefie nadgranicznej bezpośrednio po nieumyślnym przekroczeniu granicy wbrew przepisom prawa, </w:t>
      </w:r>
    </w:p>
    <w:p w:rsidR="004B17AB" w:rsidRPr="000A68DA" w:rsidRDefault="004B17AB" w:rsidP="0015754C">
      <w:pPr>
        <w:pStyle w:val="Akapitzlist"/>
        <w:numPr>
          <w:ilvl w:val="0"/>
          <w:numId w:val="80"/>
        </w:numPr>
      </w:pPr>
      <w:r w:rsidRPr="000A68DA">
        <w:t>może zostać niezwłocznie przekazany do innego państwa członkowskiego U</w:t>
      </w:r>
      <w:r w:rsidR="00EC723E">
        <w:t>E</w:t>
      </w:r>
      <w:r w:rsidRPr="000A68DA">
        <w:t xml:space="preserve">, państwa członkowskiego Europejskiego Stowarzyszenia Wolnego Handlu (EFTA) - strony umowy o Europejskim Obszarze Gospodarczym lub Konfederacji Szwajcarskiej na podstawie obowiązującej 13 stycznia 2009 r. umowy międzynarodowej o przekazywaniu i przyjmowaniu osób, </w:t>
      </w:r>
    </w:p>
    <w:p w:rsidR="004B17AB" w:rsidRPr="000A68DA" w:rsidRDefault="004B17AB" w:rsidP="0015754C">
      <w:pPr>
        <w:pStyle w:val="Akapitzlist"/>
        <w:numPr>
          <w:ilvl w:val="0"/>
          <w:numId w:val="80"/>
        </w:numPr>
      </w:pPr>
      <w:r w:rsidRPr="000A68DA">
        <w:t>przebywa na terytorium R</w:t>
      </w:r>
      <w:r w:rsidR="00565405">
        <w:t>P</w:t>
      </w:r>
      <w:r w:rsidRPr="000A68DA">
        <w:t xml:space="preserve"> na podstawie zaświadczenia potwierdzającego domniemanie, ż</w:t>
      </w:r>
      <w:r w:rsidR="00F30C82">
        <w:t>e</w:t>
      </w:r>
      <w:r w:rsidRPr="000A68DA">
        <w:t xml:space="preserve"> jest on ofiarą handlu ludźmi, lub</w:t>
      </w:r>
    </w:p>
    <w:p w:rsidR="004B17AB" w:rsidRPr="000A68DA" w:rsidRDefault="004B17AB" w:rsidP="0015754C">
      <w:pPr>
        <w:pStyle w:val="Akapitzlist"/>
        <w:numPr>
          <w:ilvl w:val="0"/>
          <w:numId w:val="80"/>
        </w:numPr>
      </w:pPr>
      <w:r w:rsidRPr="000A68DA">
        <w:lastRenderedPageBreak/>
        <w:t>może zostać przekazany do innego państwa członkowskiego U</w:t>
      </w:r>
      <w:r w:rsidR="00565405">
        <w:t>E</w:t>
      </w:r>
      <w:r w:rsidRPr="000A68DA">
        <w:t xml:space="preserve"> na podstawie przepisów rozporządzenia P</w:t>
      </w:r>
      <w:r w:rsidR="00565405">
        <w:t>E</w:t>
      </w:r>
      <w:r w:rsidRPr="000A68DA">
        <w:t xml:space="preserve"> i Rady (UE) nr 604/2013 z 26 czerwca 2013 r. w sprawie ustanowienia kryteriów i mechanizmów ustalania państwa członkowskiego odpowiedzialnego za rozpatrzenie wniosku o udzielenie ochrony międzynarodowej</w:t>
      </w:r>
      <w:r w:rsidR="00EC723E">
        <w:t>,</w:t>
      </w:r>
      <w:r w:rsidRPr="000A68DA">
        <w:t xml:space="preserve"> złożonego w jednym z państw członkowskich przez obywatela państwa trzeciego lub bezpaństwowca (wersja przekształcona).</w:t>
      </w:r>
    </w:p>
    <w:p w:rsidR="004B17AB" w:rsidRPr="000A68DA" w:rsidRDefault="004B17AB" w:rsidP="00965F0C">
      <w:pPr>
        <w:contextualSpacing/>
        <w:jc w:val="both"/>
      </w:pPr>
      <w:r w:rsidRPr="000A68DA">
        <w:t>Cudzoziemca, któremu decyzja o zobowiązaniu do powrotu nie jest wydawana z uwagi na możliwość niezwłocznego przekazania go do państwa trzeciego na podstawie umowy międzynarodowej o przekazywaniu i przyjmowaniu osób</w:t>
      </w:r>
      <w:r w:rsidR="00F30C82">
        <w:t>,</w:t>
      </w:r>
      <w:r w:rsidRPr="000A68DA">
        <w:t xml:space="preserve"> po uprzednim zatrzymaniu go w związku z przekroczeniem granicy wbrew przepisom prawa</w:t>
      </w:r>
      <w:r w:rsidR="00F30C82">
        <w:t>,</w:t>
      </w:r>
      <w:r w:rsidRPr="000A68DA">
        <w:t xml:space="preserve"> </w:t>
      </w:r>
      <w:r w:rsidR="00F30C82" w:rsidRPr="000A68DA">
        <w:t xml:space="preserve">można nie przekazywać do państwa trzeciego </w:t>
      </w:r>
      <w:r w:rsidRPr="000A68DA">
        <w:t>w szczególnie uzasadnionych przypadkach, ze względu na jego stan zdrowia. Cudzoziemcowi t</w:t>
      </w:r>
      <w:r w:rsidR="00F30C82">
        <w:t xml:space="preserve">akiemu, </w:t>
      </w:r>
      <w:r w:rsidRPr="000A68DA">
        <w:t>w przypadku wystąpienia zagrożenia jego życia lub zdrowia</w:t>
      </w:r>
      <w:r w:rsidR="00F30C82">
        <w:t>,</w:t>
      </w:r>
      <w:r w:rsidRPr="000A68DA">
        <w:t xml:space="preserve"> zapewnia się opiekę medyczną finansowaną z budżetu państwa.</w:t>
      </w:r>
    </w:p>
    <w:p w:rsidR="004B17AB" w:rsidRPr="000A68DA" w:rsidRDefault="004B17AB" w:rsidP="00965F0C">
      <w:pPr>
        <w:contextualSpacing/>
        <w:jc w:val="both"/>
      </w:pPr>
    </w:p>
    <w:p w:rsidR="004B17AB" w:rsidRPr="000A68DA" w:rsidRDefault="004B17AB" w:rsidP="00965F0C">
      <w:pPr>
        <w:contextualSpacing/>
        <w:jc w:val="both"/>
      </w:pPr>
      <w:r w:rsidRPr="000A68DA">
        <w:t>Wydanie decyzji o zobowiązaniu do powrotu nie jest jednoznaczne z jej wykonaniem i przymusowym opuszczeniem przez cudzoziemca terytorium R</w:t>
      </w:r>
      <w:r w:rsidR="00565405">
        <w:t>P</w:t>
      </w:r>
      <w:r w:rsidRPr="000A68DA">
        <w:t>. Ustawa o cudzoziemcach stanowi, że decyzji o zobowiązaniu cudzoziemca do powrotu nie wykonuje się, gdy:</w:t>
      </w:r>
    </w:p>
    <w:p w:rsidR="004B17AB" w:rsidRPr="000A68DA" w:rsidRDefault="004B17AB" w:rsidP="0015754C">
      <w:pPr>
        <w:pStyle w:val="Akapitzlist"/>
        <w:numPr>
          <w:ilvl w:val="0"/>
          <w:numId w:val="81"/>
        </w:numPr>
      </w:pPr>
      <w:r w:rsidRPr="000A68DA">
        <w:t xml:space="preserve">wobec cudzoziemca toczy się postępowanie w sprawie udzielenia mu ochrony międzynarodowej, </w:t>
      </w:r>
    </w:p>
    <w:p w:rsidR="004B17AB" w:rsidRPr="000A68DA" w:rsidRDefault="004B17AB" w:rsidP="0015754C">
      <w:pPr>
        <w:pStyle w:val="Akapitzlist"/>
        <w:numPr>
          <w:ilvl w:val="0"/>
          <w:numId w:val="81"/>
        </w:numPr>
      </w:pPr>
      <w:r w:rsidRPr="000A68DA">
        <w:t>wobec cudzoziemca toczy się postępowanie w sprawie udzielenia mu zgody na pobyt ze względów humanitarnych, zgody na pobyt tolerowany lub zezwolenia na pobyt czasowy dla ofiar handlu ludźmi lub zezwolenia na pobyt czasowy ze względu na okoliczności wymagające krótkotrwałego pobytu cudzoziemca na terytorium R</w:t>
      </w:r>
      <w:r w:rsidR="00565405">
        <w:t>P</w:t>
      </w:r>
      <w:r w:rsidRPr="000A68DA">
        <w:t xml:space="preserve">, </w:t>
      </w:r>
    </w:p>
    <w:p w:rsidR="004B17AB" w:rsidRPr="000A68DA" w:rsidRDefault="004B17AB" w:rsidP="0015754C">
      <w:pPr>
        <w:pStyle w:val="Akapitzlist"/>
        <w:numPr>
          <w:ilvl w:val="0"/>
          <w:numId w:val="81"/>
        </w:numPr>
      </w:pPr>
      <w:r w:rsidRPr="000A68DA">
        <w:t xml:space="preserve">cudzoziemcowi udzielono zgody na pobyt ze względów humanitarnych lub zgody na pobyt tolerowany lub zachodzą przesłanki do jej udzielenia, </w:t>
      </w:r>
    </w:p>
    <w:p w:rsidR="004B17AB" w:rsidRPr="000A68DA" w:rsidRDefault="004B17AB" w:rsidP="0015754C">
      <w:pPr>
        <w:pStyle w:val="Akapitzlist"/>
        <w:numPr>
          <w:ilvl w:val="0"/>
          <w:numId w:val="81"/>
        </w:numPr>
      </w:pPr>
      <w:r w:rsidRPr="000A68DA">
        <w:t>cudzoziemiec przebywa na terytorium R</w:t>
      </w:r>
      <w:r w:rsidR="00565405">
        <w:t>P</w:t>
      </w:r>
      <w:r w:rsidRPr="000A68DA">
        <w:t xml:space="preserve"> na podstawie:</w:t>
      </w:r>
    </w:p>
    <w:p w:rsidR="004B17AB" w:rsidRPr="000A68DA" w:rsidRDefault="004B17AB" w:rsidP="0015754C">
      <w:pPr>
        <w:pStyle w:val="Akapitzlist"/>
        <w:numPr>
          <w:ilvl w:val="0"/>
          <w:numId w:val="83"/>
        </w:numPr>
      </w:pPr>
      <w:r w:rsidRPr="000A68DA">
        <w:t>wizy Schengen upoważniającej tylko do wjazdu na terytorium R</w:t>
      </w:r>
      <w:r w:rsidR="00565405">
        <w:t>P</w:t>
      </w:r>
      <w:r w:rsidRPr="000A68DA">
        <w:t xml:space="preserve"> wydanej w celu przyjazdu ze względów humanitarnych, z uwagi na interes państwa lub zobowiązania międzynarodowe, </w:t>
      </w:r>
    </w:p>
    <w:p w:rsidR="004B17AB" w:rsidRPr="000A68DA" w:rsidRDefault="004B17AB" w:rsidP="0015754C">
      <w:pPr>
        <w:pStyle w:val="Akapitzlist"/>
        <w:numPr>
          <w:ilvl w:val="0"/>
          <w:numId w:val="83"/>
        </w:numPr>
      </w:pPr>
      <w:r w:rsidRPr="000A68DA">
        <w:t>zezwolenia pobyt czasowy ze względu na okoliczności wymagające jego krótkotrwałego pobytu na terytorium R</w:t>
      </w:r>
      <w:r w:rsidR="00565405">
        <w:t>P</w:t>
      </w:r>
      <w:r w:rsidRPr="000A68DA">
        <w:t xml:space="preserve">, </w:t>
      </w:r>
    </w:p>
    <w:p w:rsidR="004B17AB" w:rsidRPr="000A68DA" w:rsidRDefault="004B17AB" w:rsidP="0015754C">
      <w:pPr>
        <w:pStyle w:val="Akapitzlist"/>
        <w:numPr>
          <w:ilvl w:val="0"/>
          <w:numId w:val="82"/>
        </w:numPr>
      </w:pPr>
      <w:r w:rsidRPr="000A68DA">
        <w:t>cudzoziemiec przebywa na terytorium R</w:t>
      </w:r>
      <w:r w:rsidR="00565405">
        <w:t>P</w:t>
      </w:r>
      <w:r w:rsidRPr="000A68DA">
        <w:t xml:space="preserve"> na podstawie zaświadczenia potwierdzającego do mniemanie, iż jest on ofiarą handlu ludźmi, </w:t>
      </w:r>
    </w:p>
    <w:p w:rsidR="004B17AB" w:rsidRPr="000A68DA" w:rsidRDefault="004B17AB" w:rsidP="0015754C">
      <w:pPr>
        <w:pStyle w:val="Akapitzlist"/>
        <w:numPr>
          <w:ilvl w:val="0"/>
          <w:numId w:val="82"/>
        </w:numPr>
      </w:pPr>
      <w:r w:rsidRPr="000A68DA">
        <w:t>cudzoziemiec jest małżonkiem obywatela polskiego albo cudzoziemca posiadającego zezwolenie na pobyt stały lub zezwolenie na pobyt rezydenta długoterminowego UE na terytorium R</w:t>
      </w:r>
      <w:r w:rsidR="00565405">
        <w:t>P</w:t>
      </w:r>
      <w:r w:rsidRPr="000A68DA">
        <w:t xml:space="preserve"> i nie sprzeciwiają się temu względy obronności lub bezpieczeństwa państwa lub ochrony bezpieczeństwa i porządku publicznego, chyba że celem zawarcia związku małżeńskiego lub jego istnienia jest obejście niniejszej ustawy, </w:t>
      </w:r>
    </w:p>
    <w:p w:rsidR="004B17AB" w:rsidRPr="000A68DA" w:rsidRDefault="004B17AB" w:rsidP="0015754C">
      <w:pPr>
        <w:pStyle w:val="Akapitzlist"/>
        <w:numPr>
          <w:ilvl w:val="0"/>
          <w:numId w:val="82"/>
        </w:numPr>
      </w:pPr>
      <w:r w:rsidRPr="000A68DA">
        <w:t>wobec cudzoziemca orzeczono w R</w:t>
      </w:r>
      <w:r w:rsidR="00565405">
        <w:t>P</w:t>
      </w:r>
      <w:r w:rsidRPr="000A68DA">
        <w:t xml:space="preserve"> środek zapobiegawczy w postaci zakazu opuszczania kraju, </w:t>
      </w:r>
    </w:p>
    <w:p w:rsidR="004B17AB" w:rsidRPr="000A68DA" w:rsidRDefault="004B17AB" w:rsidP="0015754C">
      <w:pPr>
        <w:pStyle w:val="Akapitzlist"/>
        <w:numPr>
          <w:ilvl w:val="0"/>
          <w:numId w:val="82"/>
        </w:numPr>
      </w:pPr>
      <w:r w:rsidRPr="000A68DA">
        <w:t>cudzoziemiec zadeklarował zamiar złożenia wniosku o udzielenie ochrony międzynarodowej.</w:t>
      </w:r>
    </w:p>
    <w:p w:rsidR="004B17AB" w:rsidRPr="000A68DA" w:rsidRDefault="004B17AB" w:rsidP="00965F0C">
      <w:pPr>
        <w:contextualSpacing/>
        <w:jc w:val="both"/>
      </w:pPr>
      <w:r w:rsidRPr="000A68DA">
        <w:t>Decyzja o zobowiązaniu do powrotu małoletniego cudzoziemca może zostać wykonana, gdy ma on w państwie, do którego zostaje zobowiązany do powrotu, zapewnioną opiekę rodziców, innych osób pełnoletnich lub instytucji opiekuńczych, zgodnie ze standardami określonymi przez Konwencję o prawach dziecka. Wykonanie decyzji w stosunku do takiego małoletniego może nastąpić tylko pod opieką przedstawiciela ustawowego, chyba że decyzja o wydaleniu jest wykonywana w taki sposób, że małoletniego przekazuje się przedstawicielowi ustawowemu albo przedstawicielowi właściwych władz państwa, do którego następuje wydalenie.</w:t>
      </w:r>
    </w:p>
    <w:p w:rsidR="004B17AB" w:rsidRPr="000A68DA" w:rsidRDefault="004B17AB" w:rsidP="00965F0C">
      <w:pPr>
        <w:contextualSpacing/>
        <w:jc w:val="both"/>
      </w:pPr>
      <w:r w:rsidRPr="000A68DA">
        <w:lastRenderedPageBreak/>
        <w:t>W ustawie o cudzoziemcach zawarto także przepisy chroniące cudzoziemców przed opuszczeniem terytorium R</w:t>
      </w:r>
      <w:r w:rsidR="00FA54EE">
        <w:t>P</w:t>
      </w:r>
      <w:r w:rsidRPr="000A68DA">
        <w:t>. Zgodnie z nim cudzoziemcowi udziela się zgody na pobyt ze względów humanitarnych, jeżeli zobowiązanie go do powrotu może nastąpić jedynie do państwa w którym, w rozumieniu Konwencji o ochronie praw człowieka i podstawowych wolności</w:t>
      </w:r>
      <w:r w:rsidR="0096109F">
        <w:t>,</w:t>
      </w:r>
      <w:r w:rsidRPr="000A68DA">
        <w:t xml:space="preserve"> zagrożone byłoby jego prawo do życia, wolności i bezpieczeństwa osobistego lub mógłby zostać poddany torturom albo nieludzkiemu lub poniżającemu traktowaniu</w:t>
      </w:r>
      <w:r w:rsidR="00EC723E">
        <w:t>,</w:t>
      </w:r>
      <w:r w:rsidRPr="000A68DA">
        <w:t xml:space="preserve"> albo karaniu lub mógłby być zmuszony do pracy</w:t>
      </w:r>
      <w:r w:rsidR="00EC723E">
        <w:t>,</w:t>
      </w:r>
      <w:r w:rsidRPr="000A68DA">
        <w:t xml:space="preserve"> lub mógłby być pozbawiony prawa do rzetelnego procesu sądowego albo być ukarany bez podstawy prawnej, jak również, jeżeli naruszałoby to prawo do życia rodzinnego, czy też naruszałoby prawa dziecka, określone w Konwencji o prawach dziecka, w stopniu istotnie zagrażającym rozwojowi psychofizycznemu</w:t>
      </w:r>
      <w:r w:rsidR="00EC723E">
        <w:t xml:space="preserve"> dziecka</w:t>
      </w:r>
      <w:r w:rsidRPr="000A68DA">
        <w:t>.</w:t>
      </w:r>
    </w:p>
    <w:p w:rsidR="004B17AB" w:rsidRPr="000A68DA" w:rsidRDefault="004B17AB" w:rsidP="00965F0C">
      <w:pPr>
        <w:contextualSpacing/>
        <w:jc w:val="both"/>
      </w:pPr>
      <w:r w:rsidRPr="000A68DA">
        <w:t>W przypadku istnienia podstaw odmowy udzielenia zgody na pobyt ze względów humanitarnych</w:t>
      </w:r>
      <w:r w:rsidR="0096109F">
        <w:t>,</w:t>
      </w:r>
      <w:r w:rsidRPr="000A68DA">
        <w:t xml:space="preserve"> cudzoziemcowi udziela się zgody na pobyt tolerowany na terytorium R</w:t>
      </w:r>
      <w:r w:rsidR="00CA31F4">
        <w:t>P</w:t>
      </w:r>
      <w:r w:rsidRPr="000A68DA">
        <w:t xml:space="preserve">, jeżeli zobowiązanie go do powrotu może nastąpić jedynie do kraju, w którym zagrożone byłoby jego prawo do życia, wolności i bezpieczeństwa osobistego, a ponadto mógłby tam zostać poddany torturom albo nieludzkiemu lub poniżającemu traktowaniu albo karaniu, mógłby być tam zmuszony do pracy, być pozbawiony prawa do rzetelnego procesu sądowego albo </w:t>
      </w:r>
      <w:r w:rsidR="00EC723E">
        <w:t xml:space="preserve">być </w:t>
      </w:r>
      <w:r w:rsidRPr="000A68DA">
        <w:t xml:space="preserve">ukarany bez podstawy prawnej w rozumieniu Konwencji o ochronie praw człowieka i podstawowych wolności. Ponadto, zgoda na pobyt tolerowany jest udzielana, gdy zobowiązanie cudzoziemca do powrotu jest niewykonalne z przyczyn niezależnych od organu przymusowo wykonującego decyzję o zobowiązaniu cudzoziemca do powrotu i od cudzoziemca oraz, gdy może nastąpić jedynie do kraju, do którego wydanie go jest niedopuszczalne z uwagi na orzeczenie sądu lub inne okoliczności stanowiące o takim zakazie. </w:t>
      </w:r>
    </w:p>
    <w:p w:rsidR="004B17AB" w:rsidRPr="000A68DA" w:rsidRDefault="004B17AB" w:rsidP="00965F0C">
      <w:pPr>
        <w:contextualSpacing/>
        <w:jc w:val="both"/>
      </w:pPr>
      <w:r w:rsidRPr="000A68DA">
        <w:t>Przes</w:t>
      </w:r>
      <w:r w:rsidR="00EC723E">
        <w:t>łanki dopuszczalności udzielenia</w:t>
      </w:r>
      <w:r w:rsidRPr="000A68DA">
        <w:t xml:space="preserve"> zgody na pobyt ze względów humanitarnych i zgody na pobyt tolerowany bada się w każdym przypadku postępowani</w:t>
      </w:r>
      <w:r w:rsidR="00EC723E">
        <w:t>a</w:t>
      </w:r>
      <w:r w:rsidRPr="000A68DA">
        <w:t xml:space="preserve"> o zobowiązaniu cudzoziemca do powrotu. </w:t>
      </w:r>
    </w:p>
    <w:p w:rsidR="00A630B0" w:rsidRPr="00E63AC5" w:rsidRDefault="00A630B0" w:rsidP="00965F0C">
      <w:pPr>
        <w:pStyle w:val="NormalnyWeb"/>
        <w:spacing w:before="0" w:beforeAutospacing="0" w:after="0" w:afterAutospacing="0"/>
        <w:jc w:val="both"/>
        <w:rPr>
          <w:b/>
          <w:bCs/>
          <w:color w:val="000000" w:themeColor="text1"/>
        </w:rPr>
      </w:pPr>
    </w:p>
    <w:p w:rsidR="00205CC8" w:rsidRPr="002D75A2" w:rsidRDefault="00205CC8" w:rsidP="00965F0C">
      <w:pPr>
        <w:pStyle w:val="NormalnyWeb"/>
        <w:spacing w:before="0" w:beforeAutospacing="0" w:after="0" w:afterAutospacing="0"/>
        <w:jc w:val="both"/>
        <w:rPr>
          <w:b/>
          <w:bCs/>
          <w:color w:val="000000" w:themeColor="text1"/>
        </w:rPr>
      </w:pPr>
      <w:r w:rsidRPr="00E63AC5">
        <w:rPr>
          <w:b/>
          <w:bCs/>
          <w:color w:val="000000" w:themeColor="text1"/>
        </w:rPr>
        <w:t>3/</w:t>
      </w:r>
      <w:r w:rsidR="004A7D16" w:rsidRPr="00E63AC5">
        <w:rPr>
          <w:b/>
          <w:bCs/>
          <w:color w:val="000000" w:themeColor="text1"/>
        </w:rPr>
        <w:t xml:space="preserve"> </w:t>
      </w:r>
      <w:r w:rsidR="004A7D16" w:rsidRPr="002D75A2">
        <w:rPr>
          <w:b/>
          <w:bCs/>
          <w:color w:val="000000" w:themeColor="text1"/>
        </w:rPr>
        <w:t xml:space="preserve">Czy cudzoziemiec, który zwrócił się o udzielenie pomocy społecznej i spełnia warunki </w:t>
      </w:r>
      <w:r w:rsidR="00D7679B" w:rsidRPr="002D75A2">
        <w:rPr>
          <w:b/>
          <w:bCs/>
          <w:color w:val="000000" w:themeColor="text1"/>
        </w:rPr>
        <w:t xml:space="preserve">jej </w:t>
      </w:r>
      <w:r w:rsidR="004A7D16" w:rsidRPr="002D75A2">
        <w:rPr>
          <w:b/>
          <w:bCs/>
          <w:color w:val="000000" w:themeColor="text1"/>
        </w:rPr>
        <w:t>uzyskania</w:t>
      </w:r>
      <w:r w:rsidR="0096109F">
        <w:rPr>
          <w:b/>
          <w:bCs/>
          <w:color w:val="000000" w:themeColor="text1"/>
        </w:rPr>
        <w:t>,</w:t>
      </w:r>
      <w:r w:rsidR="004A7D16" w:rsidRPr="002D75A2">
        <w:rPr>
          <w:b/>
          <w:bCs/>
          <w:color w:val="000000" w:themeColor="text1"/>
        </w:rPr>
        <w:t xml:space="preserve"> uważany jest za dysponującego środkami wystarczającymi</w:t>
      </w:r>
      <w:r w:rsidR="00D7679B" w:rsidRPr="002D75A2">
        <w:rPr>
          <w:b/>
          <w:bCs/>
          <w:color w:val="000000" w:themeColor="text1"/>
        </w:rPr>
        <w:t>,</w:t>
      </w:r>
      <w:r w:rsidR="004A7D16" w:rsidRPr="002D75A2">
        <w:rPr>
          <w:b/>
          <w:bCs/>
          <w:color w:val="000000" w:themeColor="text1"/>
        </w:rPr>
        <w:t xml:space="preserve"> aby pozostać w Polsce i nie grozi mu wydalenie na mocy art. 302 (1)(6) ustawy o cudzoziemcach</w:t>
      </w:r>
    </w:p>
    <w:p w:rsidR="009B5C58" w:rsidRPr="002D75A2" w:rsidRDefault="00FA4FE0" w:rsidP="00965F0C">
      <w:pPr>
        <w:contextualSpacing/>
        <w:jc w:val="both"/>
      </w:pPr>
      <w:r>
        <w:t>Sam f</w:t>
      </w:r>
      <w:r w:rsidR="009B5C58" w:rsidRPr="002D75A2">
        <w:t>akt wystąpienia o przyznanie świadczeń z pomocy społecznej lub odmowa przyznania takich świadczeń nie może być podstawą wydania decyzji o wydaleniu cudzoziemca z terytorium R</w:t>
      </w:r>
      <w:r w:rsidR="00CA31F4">
        <w:t>P</w:t>
      </w:r>
      <w:r w:rsidR="002D75A2" w:rsidRPr="002D75A2">
        <w:t>,</w:t>
      </w:r>
      <w:r w:rsidR="009B5C58" w:rsidRPr="002D75A2">
        <w:t xml:space="preserve"> zgodnie z </w:t>
      </w:r>
      <w:r w:rsidR="002D75A2" w:rsidRPr="002D75A2">
        <w:t>tym</w:t>
      </w:r>
      <w:r w:rsidR="00485EFC">
        <w:t>,</w:t>
      </w:r>
      <w:r w:rsidR="002D75A2" w:rsidRPr="002D75A2">
        <w:t xml:space="preserve"> co przewiduj</w:t>
      </w:r>
      <w:r>
        <w:t>ą</w:t>
      </w:r>
      <w:r w:rsidR="002D75A2" w:rsidRPr="002D75A2">
        <w:t xml:space="preserve"> </w:t>
      </w:r>
      <w:r w:rsidR="009B5C58" w:rsidRPr="002D75A2">
        <w:t>ustaw</w:t>
      </w:r>
      <w:r w:rsidR="002D75A2" w:rsidRPr="002D75A2">
        <w:t xml:space="preserve">a </w:t>
      </w:r>
      <w:r w:rsidR="009B5C58" w:rsidRPr="002D75A2">
        <w:t>o wjeździe na terytorium Rzeczypospolitej Polskiej, pobycie i wyjeździe z tego terytorium obywateli państw członkowskich Unii Europejskiej i członków ich rodzin</w:t>
      </w:r>
      <w:r w:rsidR="002D75A2" w:rsidRPr="002D75A2">
        <w:t xml:space="preserve"> oraz </w:t>
      </w:r>
      <w:r w:rsidR="009B5C58" w:rsidRPr="002D75A2">
        <w:t>ustaw</w:t>
      </w:r>
      <w:r w:rsidR="002D75A2" w:rsidRPr="002D75A2">
        <w:t>a</w:t>
      </w:r>
      <w:r w:rsidR="009B5C58" w:rsidRPr="002D75A2">
        <w:t xml:space="preserve"> o cudzoziemcach. </w:t>
      </w:r>
    </w:p>
    <w:p w:rsidR="00FA4FE0" w:rsidRDefault="00FA4FE0" w:rsidP="00965F0C">
      <w:pPr>
        <w:contextualSpacing/>
        <w:jc w:val="both"/>
      </w:pPr>
      <w:r>
        <w:t>W postępowaniu dotyczącym wydalenia bada się faktyczne posiadanie wystarczających środków na utrzymanie.</w:t>
      </w:r>
    </w:p>
    <w:p w:rsidR="00485EFC" w:rsidRPr="004C5905" w:rsidRDefault="00485EFC" w:rsidP="00485EFC">
      <w:pPr>
        <w:pStyle w:val="NormalnyWeb"/>
        <w:spacing w:before="0" w:beforeAutospacing="0" w:after="0" w:afterAutospacing="0"/>
        <w:jc w:val="both"/>
        <w:rPr>
          <w:bCs/>
          <w:color w:val="000000" w:themeColor="text1"/>
        </w:rPr>
      </w:pPr>
      <w:r w:rsidRPr="004C5905">
        <w:rPr>
          <w:bCs/>
          <w:color w:val="000000" w:themeColor="text1"/>
        </w:rPr>
        <w:t>Istotne dla możliwości zastosowania art. 30</w:t>
      </w:r>
      <w:r w:rsidR="004C5905" w:rsidRPr="004C5905">
        <w:rPr>
          <w:bCs/>
          <w:color w:val="000000" w:themeColor="text1"/>
        </w:rPr>
        <w:t>2</w:t>
      </w:r>
      <w:r w:rsidRPr="004C5905">
        <w:rPr>
          <w:bCs/>
          <w:color w:val="000000" w:themeColor="text1"/>
        </w:rPr>
        <w:t xml:space="preserve"> (1) (6) </w:t>
      </w:r>
      <w:r w:rsidR="004C5905" w:rsidRPr="004C5905">
        <w:rPr>
          <w:bCs/>
          <w:color w:val="000000" w:themeColor="text1"/>
        </w:rPr>
        <w:t xml:space="preserve">jest </w:t>
      </w:r>
      <w:r w:rsidRPr="004C5905">
        <w:rPr>
          <w:bCs/>
          <w:color w:val="000000" w:themeColor="text1"/>
        </w:rPr>
        <w:t xml:space="preserve">ustalenie, czy pomimo braku </w:t>
      </w:r>
      <w:r w:rsidR="004C5905" w:rsidRPr="004C5905">
        <w:rPr>
          <w:bCs/>
          <w:color w:val="000000" w:themeColor="text1"/>
        </w:rPr>
        <w:t xml:space="preserve">w danym momencie </w:t>
      </w:r>
      <w:r w:rsidRPr="004C5905">
        <w:rPr>
          <w:bCs/>
          <w:color w:val="000000" w:themeColor="text1"/>
        </w:rPr>
        <w:t>środków finansowych w odpowiedniej wysokości, cudzoziemiec jest w stanie uzyskać takie środki w rozsądnym terminie. Zasadniczo</w:t>
      </w:r>
      <w:r w:rsidR="004C5905" w:rsidRPr="004C5905">
        <w:rPr>
          <w:bCs/>
          <w:color w:val="000000" w:themeColor="text1"/>
        </w:rPr>
        <w:t xml:space="preserve">, możliwość zastosowania art. 302 (1) (6) </w:t>
      </w:r>
      <w:r w:rsidRPr="004C5905">
        <w:rPr>
          <w:bCs/>
          <w:color w:val="000000" w:themeColor="text1"/>
        </w:rPr>
        <w:t xml:space="preserve">ogranicza się do </w:t>
      </w:r>
      <w:r w:rsidR="004C5905" w:rsidRPr="004C5905">
        <w:rPr>
          <w:bCs/>
          <w:color w:val="000000" w:themeColor="text1"/>
        </w:rPr>
        <w:t xml:space="preserve">oczywistych </w:t>
      </w:r>
      <w:r w:rsidRPr="004C5905">
        <w:rPr>
          <w:bCs/>
          <w:color w:val="000000" w:themeColor="text1"/>
        </w:rPr>
        <w:t xml:space="preserve">sytuacji, gdy cudzoziemiec nie </w:t>
      </w:r>
      <w:r w:rsidR="004C5905" w:rsidRPr="004C5905">
        <w:rPr>
          <w:bCs/>
          <w:color w:val="000000" w:themeColor="text1"/>
        </w:rPr>
        <w:t xml:space="preserve">ma </w:t>
      </w:r>
      <w:r w:rsidRPr="004C5905">
        <w:rPr>
          <w:bCs/>
          <w:color w:val="000000" w:themeColor="text1"/>
        </w:rPr>
        <w:t xml:space="preserve">jakiegokolwiek legalnego dochodu lub majątku, który mógłby stanowić źródło dochodu, względnie z którego mógłby zaspokajać swoje potrzeby życiowe, a perspektywa ich uzyskania jest nikła bądź żadna. </w:t>
      </w:r>
    </w:p>
    <w:p w:rsidR="00485EFC" w:rsidRPr="00E63AC5" w:rsidRDefault="00485EFC" w:rsidP="00965F0C">
      <w:pPr>
        <w:pStyle w:val="NormalnyWeb"/>
        <w:spacing w:before="0" w:beforeAutospacing="0" w:after="0" w:afterAutospacing="0"/>
        <w:jc w:val="both"/>
        <w:rPr>
          <w:b/>
          <w:bCs/>
          <w:color w:val="000000" w:themeColor="text1"/>
        </w:rPr>
      </w:pPr>
    </w:p>
    <w:p w:rsidR="00205CC8" w:rsidRPr="00063DC3" w:rsidRDefault="00205CC8" w:rsidP="00965F0C">
      <w:pPr>
        <w:pStyle w:val="NormalnyWeb"/>
        <w:spacing w:before="0" w:beforeAutospacing="0" w:after="0" w:afterAutospacing="0"/>
        <w:jc w:val="both"/>
        <w:rPr>
          <w:b/>
          <w:bCs/>
          <w:color w:val="000000" w:themeColor="text1"/>
        </w:rPr>
      </w:pPr>
      <w:r w:rsidRPr="00E63AC5">
        <w:rPr>
          <w:b/>
          <w:bCs/>
          <w:color w:val="000000" w:themeColor="text1"/>
        </w:rPr>
        <w:t>4/</w:t>
      </w:r>
      <w:r w:rsidR="004A7D16" w:rsidRPr="00E63AC5">
        <w:rPr>
          <w:b/>
          <w:bCs/>
          <w:color w:val="000000" w:themeColor="text1"/>
        </w:rPr>
        <w:t xml:space="preserve"> </w:t>
      </w:r>
      <w:r w:rsidR="004A7D16" w:rsidRPr="00063DC3">
        <w:rPr>
          <w:b/>
          <w:bCs/>
          <w:color w:val="000000" w:themeColor="text1"/>
        </w:rPr>
        <w:t>Czy prawo polskie przewiduje odwołanie do sądu lub innej niezależnej instytucji od decyzji o wydaleniu, także w razie zagrożenia dla bezpieczeństwa, naruszania porządku publicznego lub dobrych obyczajów</w:t>
      </w:r>
    </w:p>
    <w:p w:rsidR="009B5C58" w:rsidRPr="001A6695" w:rsidRDefault="009B5C58" w:rsidP="00965F0C">
      <w:pPr>
        <w:jc w:val="both"/>
        <w:rPr>
          <w:lang w:eastAsia="en-GB"/>
        </w:rPr>
      </w:pPr>
      <w:r w:rsidRPr="001A6695">
        <w:rPr>
          <w:lang w:eastAsia="en-GB"/>
        </w:rPr>
        <w:t xml:space="preserve">Obywatelowi UE i członkowi rodziny niebędącemu obywatelem UE przysługuje prawo wniesienia do Szefa </w:t>
      </w:r>
      <w:r w:rsidR="00753049">
        <w:rPr>
          <w:lang w:eastAsia="en-GB"/>
        </w:rPr>
        <w:t>UdsC</w:t>
      </w:r>
      <w:r w:rsidRPr="001A6695">
        <w:rPr>
          <w:lang w:eastAsia="en-GB"/>
        </w:rPr>
        <w:t>, będącego organem wyższego stopnia w rozumieniu przepisów K</w:t>
      </w:r>
      <w:r w:rsidR="00160BE0" w:rsidRPr="001A6695">
        <w:rPr>
          <w:lang w:eastAsia="en-GB"/>
        </w:rPr>
        <w:t>odeksu postępowania administracyjnego</w:t>
      </w:r>
      <w:r w:rsidRPr="001A6695">
        <w:rPr>
          <w:lang w:eastAsia="en-GB"/>
        </w:rPr>
        <w:t xml:space="preserve"> w stosunku do wojewody, odwołania od decyzji o wydaleniu wydanej przez wojewodę właściwego ze względu na miejsce pobytu obywatela UE </w:t>
      </w:r>
      <w:r w:rsidRPr="001A6695">
        <w:rPr>
          <w:lang w:eastAsia="en-GB"/>
        </w:rPr>
        <w:lastRenderedPageBreak/>
        <w:t>lub członka rodziny niebędącego obywatelem UE lub miejsce ujawnienia faktu albo zdarzenia będącego podstawą wystąpienia z wnioskiem o wydalenie. Wniesienie takiego odwołania wstrzymuje z mocy prawa wykonanie decyzji o wydaleniu</w:t>
      </w:r>
      <w:r w:rsidR="00160BE0" w:rsidRPr="001A6695">
        <w:rPr>
          <w:lang w:eastAsia="en-GB"/>
        </w:rPr>
        <w:t>,</w:t>
      </w:r>
      <w:r w:rsidRPr="001A6695">
        <w:rPr>
          <w:lang w:eastAsia="en-GB"/>
        </w:rPr>
        <w:t xml:space="preserve"> nie dotyczy to jednak przypadku, gdy decyzji nadano rygor natychmiastowej wykonalności. </w:t>
      </w:r>
    </w:p>
    <w:p w:rsidR="00FA5A31" w:rsidRPr="00FA5A31" w:rsidRDefault="00FA5A31" w:rsidP="00FA5A31">
      <w:pPr>
        <w:jc w:val="both"/>
        <w:rPr>
          <w:color w:val="000000" w:themeColor="text1"/>
          <w:lang w:eastAsia="en-GB"/>
        </w:rPr>
      </w:pPr>
      <w:r w:rsidRPr="00FA5A31">
        <w:rPr>
          <w:color w:val="000000" w:themeColor="text1"/>
          <w:lang w:eastAsia="en-GB"/>
        </w:rPr>
        <w:t>Na decyzję wydaną przez Szefa U</w:t>
      </w:r>
      <w:r w:rsidR="00EC723E">
        <w:rPr>
          <w:color w:val="000000" w:themeColor="text1"/>
          <w:lang w:eastAsia="en-GB"/>
        </w:rPr>
        <w:t>dsC</w:t>
      </w:r>
      <w:r w:rsidRPr="00FA5A31">
        <w:rPr>
          <w:color w:val="000000" w:themeColor="text1"/>
          <w:lang w:eastAsia="en-GB"/>
        </w:rPr>
        <w:t xml:space="preserve"> w przedmiocie wydalenia przysługuje skarga, którą można wnieść do Wojewódzkiego Sądu Administracyjnego w Warszawie, w terminie 30 dni od dnia doręczenia decyzji.</w:t>
      </w:r>
    </w:p>
    <w:p w:rsidR="009B5C58" w:rsidRPr="001A6695" w:rsidRDefault="009B5C58" w:rsidP="00965F0C">
      <w:pPr>
        <w:jc w:val="both"/>
        <w:rPr>
          <w:lang w:eastAsia="en-GB"/>
        </w:rPr>
      </w:pPr>
      <w:r w:rsidRPr="001A6695">
        <w:rPr>
          <w:lang w:eastAsia="en-GB"/>
        </w:rPr>
        <w:t xml:space="preserve">Ustawa o wjeździe </w:t>
      </w:r>
      <w:r w:rsidR="00160BE0" w:rsidRPr="001A6695">
        <w:t>na terytorium Rzeczypospolitej Polskiej, pobycie i wyjeździe z tego terytorium obywateli państw członkowskich Unii Europejskiej i członków ich rodzin oraz ustawa o cudzoziemcach</w:t>
      </w:r>
      <w:r w:rsidR="00160BE0" w:rsidRPr="001A6695">
        <w:rPr>
          <w:lang w:eastAsia="en-GB"/>
        </w:rPr>
        <w:t xml:space="preserve"> przewiduj</w:t>
      </w:r>
      <w:r w:rsidR="00D74B78">
        <w:rPr>
          <w:lang w:eastAsia="en-GB"/>
        </w:rPr>
        <w:t>ą</w:t>
      </w:r>
      <w:r w:rsidR="00160BE0" w:rsidRPr="001A6695">
        <w:rPr>
          <w:lang w:eastAsia="en-GB"/>
        </w:rPr>
        <w:t xml:space="preserve">, </w:t>
      </w:r>
      <w:r w:rsidRPr="001A6695">
        <w:rPr>
          <w:lang w:eastAsia="en-GB"/>
        </w:rPr>
        <w:t>ż</w:t>
      </w:r>
      <w:r w:rsidR="00160BE0" w:rsidRPr="001A6695">
        <w:rPr>
          <w:lang w:eastAsia="en-GB"/>
        </w:rPr>
        <w:t>e</w:t>
      </w:r>
      <w:r w:rsidRPr="001A6695">
        <w:rPr>
          <w:lang w:eastAsia="en-GB"/>
        </w:rPr>
        <w:t xml:space="preserve"> w przypadku wniesienia skargi do sądu administracyjnego na decyzję o wydaleniu, wraz z wnioskiem o wstrzymanie jej wykonania, termin wykonania nakazu opuszczenia terytorium R</w:t>
      </w:r>
      <w:r w:rsidR="00CA31F4">
        <w:rPr>
          <w:lang w:eastAsia="en-GB"/>
        </w:rPr>
        <w:t>P</w:t>
      </w:r>
      <w:r w:rsidRPr="001A6695">
        <w:rPr>
          <w:lang w:eastAsia="en-GB"/>
        </w:rPr>
        <w:t xml:space="preserve"> ulega przedłużeniu do dnia, w którym postanowienie w sprawie tego wniosku sta</w:t>
      </w:r>
      <w:r w:rsidR="00D74B78">
        <w:rPr>
          <w:lang w:eastAsia="en-GB"/>
        </w:rPr>
        <w:t>nie</w:t>
      </w:r>
      <w:r w:rsidRPr="001A6695">
        <w:rPr>
          <w:lang w:eastAsia="en-GB"/>
        </w:rPr>
        <w:t xml:space="preserve"> się prawomocne. Przepis ten nie ma zastosowania, gdy podstawą wydalenia było zagrożenie dla obronności lub bezpieczeństwa państwa albo bezpieczeństwa publicznego przez zagrożenie dla pokoju, ludzkości, niepodległości lub obronności R</w:t>
      </w:r>
      <w:r w:rsidR="00CA31F4">
        <w:rPr>
          <w:lang w:eastAsia="en-GB"/>
        </w:rPr>
        <w:t>P</w:t>
      </w:r>
      <w:r w:rsidRPr="001A6695">
        <w:rPr>
          <w:lang w:eastAsia="en-GB"/>
        </w:rPr>
        <w:t xml:space="preserve"> lub ze względu na działalność terrorystyczną.</w:t>
      </w:r>
    </w:p>
    <w:p w:rsidR="009B5C58" w:rsidRPr="001A6695" w:rsidRDefault="00160BE0" w:rsidP="00965F0C">
      <w:pPr>
        <w:jc w:val="both"/>
        <w:rPr>
          <w:lang w:eastAsia="en-GB"/>
        </w:rPr>
      </w:pPr>
      <w:r w:rsidRPr="001A6695">
        <w:rPr>
          <w:lang w:eastAsia="en-GB"/>
        </w:rPr>
        <w:t>Zgodnie z ustawą o cudzoziemców prawo w</w:t>
      </w:r>
      <w:r w:rsidR="009B5C58" w:rsidRPr="001A6695">
        <w:rPr>
          <w:lang w:eastAsia="en-GB"/>
        </w:rPr>
        <w:t>niesieni</w:t>
      </w:r>
      <w:r w:rsidRPr="001A6695">
        <w:rPr>
          <w:lang w:eastAsia="en-GB"/>
        </w:rPr>
        <w:t>a</w:t>
      </w:r>
      <w:r w:rsidR="009B5C58" w:rsidRPr="001A6695">
        <w:rPr>
          <w:lang w:eastAsia="en-GB"/>
        </w:rPr>
        <w:t xml:space="preserve"> odwołania do Szefa </w:t>
      </w:r>
      <w:r w:rsidR="00753049">
        <w:rPr>
          <w:lang w:eastAsia="en-GB"/>
        </w:rPr>
        <w:t>UdsC</w:t>
      </w:r>
      <w:r w:rsidR="009B5C58" w:rsidRPr="001A6695">
        <w:rPr>
          <w:lang w:eastAsia="en-GB"/>
        </w:rPr>
        <w:t xml:space="preserve"> przysługuje także obywatelom państw trzecich oraz członkom ich rodzin niebędących obywatelami UE, wobec których wydana została decyzja o zobowiązaniu do powrotu przez komendanta oddziału lub komendanta placówki S</w:t>
      </w:r>
      <w:r w:rsidR="00CA31F4">
        <w:rPr>
          <w:lang w:eastAsia="en-GB"/>
        </w:rPr>
        <w:t>G</w:t>
      </w:r>
      <w:r w:rsidR="009B5C58" w:rsidRPr="001A6695">
        <w:rPr>
          <w:lang w:eastAsia="en-GB"/>
        </w:rPr>
        <w:t>, który stwierdził istnienie przesłanki uzasadniającej wydanie decyzji o zobowiązaniu cudzoziemca do powrotu, jeżeli decyzja ta została wydana z urzędu lub komendanta oddziału lub komendanta placówki S</w:t>
      </w:r>
      <w:r w:rsidR="00CA31F4">
        <w:rPr>
          <w:lang w:eastAsia="en-GB"/>
        </w:rPr>
        <w:t>G</w:t>
      </w:r>
      <w:r w:rsidR="009B5C58" w:rsidRPr="001A6695">
        <w:rPr>
          <w:lang w:eastAsia="en-GB"/>
        </w:rPr>
        <w:t xml:space="preserve"> właściwego ze względu na siedzibę organu występującego z wnioskiem o wydanie decyzji o zobowiązaniu cudzoziemca do powrotu albo właściwego ze względu na miejsce pobytu cudzoziemca. Wniesienie takiego odwołania wstrzymuje z mocy prawa wykonanie de</w:t>
      </w:r>
      <w:r w:rsidRPr="001A6695">
        <w:rPr>
          <w:lang w:eastAsia="en-GB"/>
        </w:rPr>
        <w:t>cyzji o zobowiązaniu do powrotu</w:t>
      </w:r>
      <w:r w:rsidR="009B5C58" w:rsidRPr="001A6695">
        <w:rPr>
          <w:lang w:eastAsia="en-GB"/>
        </w:rPr>
        <w:t>, nie dotyczy to jednak przypadku, gdy decyzji nadano ryg</w:t>
      </w:r>
      <w:r w:rsidRPr="001A6695">
        <w:rPr>
          <w:lang w:eastAsia="en-GB"/>
        </w:rPr>
        <w:t>or natychmiastowej wykonalności</w:t>
      </w:r>
      <w:r w:rsidR="009B5C58" w:rsidRPr="001A6695">
        <w:rPr>
          <w:lang w:eastAsia="en-GB"/>
        </w:rPr>
        <w:t xml:space="preserve">. </w:t>
      </w:r>
    </w:p>
    <w:p w:rsidR="009B5C58" w:rsidRPr="001A6695" w:rsidRDefault="00160BE0" w:rsidP="00965F0C">
      <w:pPr>
        <w:jc w:val="both"/>
        <w:rPr>
          <w:lang w:eastAsia="en-GB"/>
        </w:rPr>
      </w:pPr>
      <w:r w:rsidRPr="001A6695">
        <w:rPr>
          <w:lang w:eastAsia="en-GB"/>
        </w:rPr>
        <w:t>W</w:t>
      </w:r>
      <w:r w:rsidR="009B5C58" w:rsidRPr="001A6695">
        <w:rPr>
          <w:lang w:eastAsia="en-GB"/>
        </w:rPr>
        <w:t xml:space="preserve"> przypadku wniesienia skargi do sądu administracyjnego na decyzję o zobowiązaniu do powrotu, wraz z wnioskiem o wstrzymanie jej wykonania, termin wykonania nakazu opuszczenia terytorium R</w:t>
      </w:r>
      <w:r w:rsidR="00CA31F4">
        <w:rPr>
          <w:lang w:eastAsia="en-GB"/>
        </w:rPr>
        <w:t>P</w:t>
      </w:r>
      <w:r w:rsidR="009B5C58" w:rsidRPr="001A6695">
        <w:rPr>
          <w:lang w:eastAsia="en-GB"/>
        </w:rPr>
        <w:t xml:space="preserve"> ulega przedłużeniu do dnia, w którym postanowienie w sprawie tego wniosku sta</w:t>
      </w:r>
      <w:r w:rsidR="00EC723E">
        <w:rPr>
          <w:lang w:eastAsia="en-GB"/>
        </w:rPr>
        <w:t xml:space="preserve">nie </w:t>
      </w:r>
      <w:r w:rsidR="009B5C58" w:rsidRPr="001A6695">
        <w:rPr>
          <w:lang w:eastAsia="en-GB"/>
        </w:rPr>
        <w:t xml:space="preserve">się prawomocne. </w:t>
      </w:r>
      <w:r w:rsidR="00EE5CF9" w:rsidRPr="001A6695">
        <w:rPr>
          <w:lang w:eastAsia="en-GB"/>
        </w:rPr>
        <w:t xml:space="preserve">Nie ma to </w:t>
      </w:r>
      <w:r w:rsidR="009B5C58" w:rsidRPr="001A6695">
        <w:rPr>
          <w:lang w:eastAsia="en-GB"/>
        </w:rPr>
        <w:t>zastosowania, gdy podstawą wydania decyzji o zobowiązaniu do powrotu było zagrożenie dla obronności lub bezpieczeństwa państwa albo bezpieczeństwa publicznego przez zagrożenie dla pokoju, ludzkości, niepodległości lub obronności R</w:t>
      </w:r>
      <w:r w:rsidR="00CA31F4">
        <w:rPr>
          <w:lang w:eastAsia="en-GB"/>
        </w:rPr>
        <w:t>P</w:t>
      </w:r>
      <w:r w:rsidR="009B5C58" w:rsidRPr="001A6695">
        <w:rPr>
          <w:lang w:eastAsia="en-GB"/>
        </w:rPr>
        <w:t xml:space="preserve"> lub ze względu na działalność terrorystyczną.</w:t>
      </w:r>
    </w:p>
    <w:p w:rsidR="00FA5A31" w:rsidRPr="009B5C58" w:rsidRDefault="00FA5A31" w:rsidP="00965F0C">
      <w:pPr>
        <w:rPr>
          <w:rFonts w:ascii="Calibri" w:hAnsi="Calibri"/>
          <w:color w:val="1F497D"/>
          <w:sz w:val="22"/>
          <w:szCs w:val="22"/>
          <w:lang w:eastAsia="en-US"/>
        </w:rPr>
      </w:pPr>
    </w:p>
    <w:p w:rsidR="008D2ED0" w:rsidRPr="00E63AC5" w:rsidRDefault="008D2ED0" w:rsidP="00965F0C">
      <w:pPr>
        <w:pStyle w:val="NormalnyWeb"/>
        <w:spacing w:before="0" w:beforeAutospacing="0" w:after="0" w:afterAutospacing="0"/>
        <w:jc w:val="both"/>
        <w:rPr>
          <w:b/>
          <w:color w:val="000000" w:themeColor="text1"/>
        </w:rPr>
      </w:pPr>
      <w:r w:rsidRPr="00E63AC5">
        <w:rPr>
          <w:b/>
          <w:smallCaps/>
          <w:color w:val="000000" w:themeColor="text1"/>
        </w:rPr>
        <w:t>Artykuł 19 ustęp 9</w:t>
      </w:r>
      <w:r w:rsidR="00783D10" w:rsidRPr="00E63AC5">
        <w:rPr>
          <w:b/>
          <w:color w:val="000000" w:themeColor="text1"/>
        </w:rPr>
        <w:t xml:space="preserve"> - </w:t>
      </w:r>
      <w:r w:rsidR="00783D10" w:rsidRPr="00E63AC5">
        <w:rPr>
          <w:color w:val="000000" w:themeColor="text1"/>
        </w:rPr>
        <w:t>zezwolić, w granicach ustalonych przez ustawodawstwo, na przekazywanie takiej części zarobków i oszczędności pracowników migrujących, jakiej mogą oni sobie życzyć</w:t>
      </w:r>
    </w:p>
    <w:p w:rsidR="008D2ED0" w:rsidRPr="00E63AC5" w:rsidRDefault="008D2ED0" w:rsidP="00965F0C">
      <w:pPr>
        <w:pStyle w:val="NormalnyWeb"/>
        <w:spacing w:before="0" w:beforeAutospacing="0" w:after="0" w:afterAutospacing="0"/>
        <w:jc w:val="both"/>
        <w:rPr>
          <w:b/>
          <w:bCs/>
          <w:i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iCs/>
          <w:color w:val="000000" w:themeColor="text1"/>
        </w:rPr>
        <w:t>1) Ogólne ramy prawne.</w:t>
      </w:r>
      <w:r w:rsidRPr="00E63AC5">
        <w:rPr>
          <w:b/>
          <w:bCs/>
          <w:color w:val="000000" w:themeColor="text1"/>
        </w:rPr>
        <w:t xml:space="preserve"> Rodzaj, prze</w:t>
      </w:r>
      <w:r w:rsidR="00D7679B" w:rsidRPr="00E63AC5">
        <w:rPr>
          <w:b/>
          <w:bCs/>
          <w:color w:val="000000" w:themeColor="text1"/>
        </w:rPr>
        <w:t>słanki i zakres wszelkich zmian</w:t>
      </w:r>
    </w:p>
    <w:p w:rsidR="00855085" w:rsidRPr="00CD092E" w:rsidRDefault="00855085" w:rsidP="00965F0C">
      <w:pPr>
        <w:pStyle w:val="NormalnyWeb"/>
        <w:spacing w:before="0" w:beforeAutospacing="0" w:after="0" w:afterAutospacing="0"/>
        <w:jc w:val="both"/>
        <w:rPr>
          <w:bCs/>
          <w:color w:val="000000" w:themeColor="text1"/>
        </w:rPr>
      </w:pPr>
      <w:r w:rsidRPr="00CD092E">
        <w:rPr>
          <w:bCs/>
          <w:color w:val="000000" w:themeColor="text1"/>
        </w:rPr>
        <w:t>oraz</w:t>
      </w:r>
    </w:p>
    <w:p w:rsidR="00855085" w:rsidRPr="00E63AC5" w:rsidRDefault="00855085" w:rsidP="00965F0C">
      <w:pPr>
        <w:pStyle w:val="NormalnyWeb"/>
        <w:spacing w:before="0" w:beforeAutospacing="0" w:after="0" w:afterAutospacing="0"/>
        <w:jc w:val="both"/>
        <w:rPr>
          <w:b/>
          <w:bCs/>
          <w:color w:val="000000" w:themeColor="text1"/>
        </w:rPr>
      </w:pPr>
      <w:r w:rsidRPr="00E63AC5">
        <w:rPr>
          <w:b/>
          <w:bCs/>
          <w:color w:val="000000" w:themeColor="text1"/>
        </w:rPr>
        <w:t>2) Środki (zarządzenia administracyjne, programy, plany działań, projekty itp.) podjęte w celu realizacji przepisów prawa</w:t>
      </w:r>
    </w:p>
    <w:p w:rsidR="00855085" w:rsidRPr="00CD092E" w:rsidRDefault="00855085" w:rsidP="00965F0C">
      <w:pPr>
        <w:pStyle w:val="NormalnyWeb"/>
        <w:spacing w:before="0" w:beforeAutospacing="0" w:after="0" w:afterAutospacing="0"/>
        <w:jc w:val="both"/>
        <w:rPr>
          <w:bCs/>
          <w:color w:val="000000" w:themeColor="text1"/>
        </w:rPr>
      </w:pPr>
      <w:r w:rsidRPr="00CD092E">
        <w:rPr>
          <w:bCs/>
          <w:color w:val="000000" w:themeColor="text1"/>
        </w:rPr>
        <w:t>oraz</w:t>
      </w:r>
    </w:p>
    <w:p w:rsidR="00855085" w:rsidRPr="00E63AC5" w:rsidRDefault="00855085" w:rsidP="00965F0C">
      <w:pPr>
        <w:pStyle w:val="NormalnyWeb"/>
        <w:spacing w:before="0" w:beforeAutospacing="0" w:after="0" w:afterAutospacing="0"/>
        <w:jc w:val="both"/>
        <w:rPr>
          <w:b/>
          <w:bCs/>
          <w:color w:val="000000" w:themeColor="text1"/>
        </w:rPr>
      </w:pPr>
      <w:r w:rsidRPr="00E63AC5">
        <w:rPr>
          <w:b/>
          <w:bCs/>
          <w:color w:val="000000" w:themeColor="text1"/>
        </w:rPr>
        <w:t xml:space="preserve">3) Dane statystyczne </w:t>
      </w:r>
    </w:p>
    <w:p w:rsidR="0024420D" w:rsidRPr="00E63AC5" w:rsidRDefault="00FA4FE0" w:rsidP="00965F0C">
      <w:pPr>
        <w:jc w:val="both"/>
        <w:rPr>
          <w:bCs/>
          <w:color w:val="000000" w:themeColor="text1"/>
        </w:rPr>
      </w:pPr>
      <w:r w:rsidRPr="00E63AC5">
        <w:rPr>
          <w:color w:val="000000" w:themeColor="text1"/>
        </w:rPr>
        <w:t>W okresie objętym sprawozdaniem nie nastąpiły zmiany przepisów prawa w zakresie transferu zarobków i oszczędności</w:t>
      </w:r>
      <w:r>
        <w:rPr>
          <w:color w:val="000000" w:themeColor="text1"/>
        </w:rPr>
        <w:t>.</w:t>
      </w:r>
      <w:r w:rsidRPr="00E63AC5">
        <w:rPr>
          <w:color w:val="000000" w:themeColor="text1"/>
        </w:rPr>
        <w:t xml:space="preserve"> </w:t>
      </w:r>
      <w:r w:rsidR="00855085" w:rsidRPr="00E63AC5">
        <w:rPr>
          <w:color w:val="000000" w:themeColor="text1"/>
        </w:rPr>
        <w:t xml:space="preserve">Ustawa Prawo dewizowe reguluje obrót dewizowy, w tym obrót dewizowy z zagranicą. Nie przewiduje ona ograniczeń w zakresie przekazywania za granicę zarobków i oszczędności pracowników migrujących. Wymiana i transfer środków pochodzących z tych tytułów są dozwolone bez konieczności posiadania zezwolenia na zasadzie swobody obrotu dewizowego. </w:t>
      </w:r>
    </w:p>
    <w:p w:rsidR="00D3049A" w:rsidRPr="00E63AC5" w:rsidRDefault="00D3049A" w:rsidP="00965F0C">
      <w:pPr>
        <w:pStyle w:val="NormalnyWeb"/>
        <w:spacing w:before="0" w:beforeAutospacing="0" w:after="0" w:afterAutospacing="0"/>
        <w:jc w:val="both"/>
        <w:rPr>
          <w:color w:val="000000" w:themeColor="text1"/>
        </w:rPr>
      </w:pPr>
    </w:p>
    <w:p w:rsidR="00205CC8" w:rsidRPr="00E63AC5" w:rsidRDefault="00205CC8" w:rsidP="00965F0C">
      <w:pPr>
        <w:pStyle w:val="NormalnyWeb"/>
        <w:spacing w:before="0" w:beforeAutospacing="0" w:after="0" w:afterAutospacing="0"/>
        <w:jc w:val="both"/>
        <w:rPr>
          <w:b/>
          <w:bCs/>
          <w:smallCaps/>
          <w:color w:val="000000" w:themeColor="text1"/>
        </w:rPr>
      </w:pPr>
      <w:r w:rsidRPr="00E63AC5">
        <w:rPr>
          <w:b/>
          <w:bCs/>
          <w:smallCaps/>
          <w:color w:val="000000" w:themeColor="text1"/>
        </w:rPr>
        <w:t>Pytani</w:t>
      </w:r>
      <w:r w:rsidR="00851747" w:rsidRPr="00E63AC5">
        <w:rPr>
          <w:b/>
          <w:bCs/>
          <w:smallCaps/>
          <w:color w:val="000000" w:themeColor="text1"/>
        </w:rPr>
        <w:t>e</w:t>
      </w:r>
      <w:r w:rsidRPr="00E63AC5">
        <w:rPr>
          <w:b/>
          <w:bCs/>
          <w:smallCaps/>
          <w:color w:val="000000" w:themeColor="text1"/>
        </w:rPr>
        <w:t xml:space="preserve"> dodatkowe</w:t>
      </w:r>
    </w:p>
    <w:p w:rsidR="00205CC8" w:rsidRPr="00E63AC5" w:rsidRDefault="00851747" w:rsidP="00965F0C">
      <w:pPr>
        <w:pStyle w:val="NormalnyWeb"/>
        <w:spacing w:before="0" w:beforeAutospacing="0" w:after="0" w:afterAutospacing="0"/>
        <w:jc w:val="both"/>
        <w:rPr>
          <w:b/>
          <w:bCs/>
          <w:color w:val="000000" w:themeColor="text1"/>
        </w:rPr>
      </w:pPr>
      <w:r w:rsidRPr="00E63AC5">
        <w:rPr>
          <w:b/>
          <w:bCs/>
          <w:color w:val="000000" w:themeColor="text1"/>
        </w:rPr>
        <w:t xml:space="preserve">Czy transfer </w:t>
      </w:r>
      <w:r w:rsidR="00CE0BB4" w:rsidRPr="00E63AC5">
        <w:rPr>
          <w:b/>
          <w:bCs/>
          <w:color w:val="000000" w:themeColor="text1"/>
        </w:rPr>
        <w:t xml:space="preserve">majątku </w:t>
      </w:r>
      <w:r w:rsidRPr="00E63AC5">
        <w:rPr>
          <w:b/>
          <w:bCs/>
          <w:color w:val="000000" w:themeColor="text1"/>
        </w:rPr>
        <w:t>ruchom</w:t>
      </w:r>
      <w:r w:rsidR="00CE0BB4" w:rsidRPr="00E63AC5">
        <w:rPr>
          <w:b/>
          <w:bCs/>
          <w:color w:val="000000" w:themeColor="text1"/>
        </w:rPr>
        <w:t>ego</w:t>
      </w:r>
      <w:r w:rsidRPr="00E63AC5">
        <w:rPr>
          <w:b/>
          <w:bCs/>
          <w:color w:val="000000" w:themeColor="text1"/>
        </w:rPr>
        <w:t xml:space="preserve"> pracownika migrującego poddany jest ograniczeniom</w:t>
      </w:r>
    </w:p>
    <w:p w:rsidR="00855085" w:rsidRPr="00E63AC5" w:rsidRDefault="00855085" w:rsidP="00965F0C">
      <w:pPr>
        <w:pStyle w:val="NormalnyWeb"/>
        <w:spacing w:before="0" w:beforeAutospacing="0" w:after="0" w:afterAutospacing="0"/>
        <w:jc w:val="both"/>
        <w:rPr>
          <w:bCs/>
          <w:color w:val="000000" w:themeColor="text1"/>
        </w:rPr>
      </w:pPr>
      <w:r w:rsidRPr="00E63AC5">
        <w:rPr>
          <w:bCs/>
          <w:color w:val="000000" w:themeColor="text1"/>
        </w:rPr>
        <w:t>Patrz odpowiedź na pytania 1-3</w:t>
      </w:r>
      <w:r w:rsidR="008F1841">
        <w:rPr>
          <w:bCs/>
          <w:color w:val="000000" w:themeColor="text1"/>
        </w:rPr>
        <w:t>.</w:t>
      </w:r>
    </w:p>
    <w:p w:rsidR="00205CC8" w:rsidRPr="00E63AC5" w:rsidRDefault="00205CC8" w:rsidP="00965F0C">
      <w:pPr>
        <w:pStyle w:val="NormalnyWeb"/>
        <w:spacing w:before="0" w:beforeAutospacing="0" w:after="0" w:afterAutospacing="0"/>
        <w:jc w:val="both"/>
        <w:rPr>
          <w:color w:val="000000" w:themeColor="text1"/>
        </w:rPr>
      </w:pPr>
    </w:p>
    <w:p w:rsidR="008D2ED0" w:rsidRPr="00E63AC5" w:rsidRDefault="008D2ED0" w:rsidP="00965F0C">
      <w:pPr>
        <w:pStyle w:val="NormalnyWeb"/>
        <w:spacing w:before="0" w:beforeAutospacing="0" w:after="0" w:afterAutospacing="0"/>
        <w:jc w:val="both"/>
        <w:rPr>
          <w:b/>
          <w:color w:val="000000" w:themeColor="text1"/>
        </w:rPr>
      </w:pPr>
      <w:r w:rsidRPr="008F1841">
        <w:rPr>
          <w:b/>
          <w:smallCaps/>
          <w:color w:val="000000" w:themeColor="text1"/>
        </w:rPr>
        <w:t>Artykuł 19 ustęp 10</w:t>
      </w:r>
      <w:r w:rsidR="00477EF7" w:rsidRPr="00E63AC5">
        <w:rPr>
          <w:b/>
          <w:color w:val="000000" w:themeColor="text1"/>
        </w:rPr>
        <w:t xml:space="preserve"> - </w:t>
      </w:r>
      <w:r w:rsidR="00477EF7" w:rsidRPr="00E63AC5">
        <w:rPr>
          <w:color w:val="000000" w:themeColor="text1"/>
        </w:rPr>
        <w:t>rozszerzyć ochronę i pomoc przewidzianą w niniejszym artykule na pracowników migrujących pracujących na własny rachunek, tak dalece, jak środki te mają wobec nich zastosowanie</w:t>
      </w:r>
    </w:p>
    <w:p w:rsidR="008D2ED0" w:rsidRPr="00E63AC5" w:rsidRDefault="008D2ED0" w:rsidP="00965F0C">
      <w:pPr>
        <w:pStyle w:val="NormalnyWeb"/>
        <w:spacing w:before="0" w:beforeAutospacing="0" w:after="0" w:afterAutospacing="0"/>
        <w:jc w:val="both"/>
        <w:rPr>
          <w:b/>
          <w:bCs/>
          <w:color w:val="000000" w:themeColor="text1"/>
        </w:rPr>
      </w:pP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1) Ogólne ramy prawne. Rodzaj, prze</w:t>
      </w:r>
      <w:r w:rsidR="00D7679B" w:rsidRPr="00E63AC5">
        <w:rPr>
          <w:b/>
          <w:bCs/>
          <w:color w:val="000000" w:themeColor="text1"/>
        </w:rPr>
        <w:t>słanki i zakres wszelkich zmian</w:t>
      </w:r>
    </w:p>
    <w:p w:rsidR="00F21A58" w:rsidRPr="00E63AC5" w:rsidRDefault="006D1FBF" w:rsidP="00965F0C">
      <w:pPr>
        <w:pStyle w:val="NormalnyWeb"/>
        <w:spacing w:before="0" w:beforeAutospacing="0" w:after="0" w:afterAutospacing="0"/>
        <w:jc w:val="both"/>
        <w:rPr>
          <w:bCs/>
          <w:color w:val="000000" w:themeColor="text1"/>
        </w:rPr>
      </w:pPr>
      <w:r>
        <w:rPr>
          <w:bCs/>
          <w:color w:val="000000" w:themeColor="text1"/>
        </w:rPr>
        <w:t>oraz</w:t>
      </w:r>
    </w:p>
    <w:p w:rsidR="008D2ED0" w:rsidRPr="00E63AC5" w:rsidRDefault="008D2ED0" w:rsidP="00965F0C">
      <w:pPr>
        <w:pStyle w:val="NormalnyWeb"/>
        <w:spacing w:before="0" w:beforeAutospacing="0" w:after="0" w:afterAutospacing="0"/>
        <w:jc w:val="both"/>
        <w:rPr>
          <w:b/>
          <w:bCs/>
          <w:color w:val="000000" w:themeColor="text1"/>
        </w:rPr>
      </w:pPr>
      <w:r w:rsidRPr="00E63AC5">
        <w:rPr>
          <w:b/>
          <w:bCs/>
          <w:color w:val="000000" w:themeColor="text1"/>
        </w:rPr>
        <w:t xml:space="preserve">2) Środki (zarządzenia administracyjne, programy, plany działań, projekty itp.) podjęte w </w:t>
      </w:r>
      <w:r w:rsidR="00D7679B" w:rsidRPr="00E63AC5">
        <w:rPr>
          <w:b/>
          <w:bCs/>
          <w:color w:val="000000" w:themeColor="text1"/>
        </w:rPr>
        <w:t>celu realizacji przepisów prawa</w:t>
      </w:r>
    </w:p>
    <w:p w:rsidR="008D2ED0" w:rsidRDefault="006D1FBF" w:rsidP="00965F0C">
      <w:pPr>
        <w:rPr>
          <w:color w:val="000000" w:themeColor="text1"/>
        </w:rPr>
      </w:pPr>
      <w:r>
        <w:rPr>
          <w:color w:val="000000" w:themeColor="text1"/>
        </w:rPr>
        <w:t>Patrz odpowiedź na pytania dotyczące art. 19 ust. 1-9</w:t>
      </w:r>
      <w:r w:rsidR="00D725EE">
        <w:rPr>
          <w:color w:val="000000" w:themeColor="text1"/>
        </w:rPr>
        <w:t>.</w:t>
      </w:r>
    </w:p>
    <w:p w:rsidR="00E677BD" w:rsidRDefault="00E677BD" w:rsidP="00965F0C">
      <w:pPr>
        <w:jc w:val="both"/>
        <w:rPr>
          <w:color w:val="000000" w:themeColor="text1"/>
        </w:rPr>
      </w:pPr>
      <w:r>
        <w:rPr>
          <w:color w:val="000000" w:themeColor="text1"/>
        </w:rPr>
        <w:t>Przedstawione w poprzednim sprawozdaniu rozwiązania prawne nie zostały zmienione w okresie objętym niniejszym sprawozdaniem.</w:t>
      </w:r>
    </w:p>
    <w:p w:rsidR="00D725EE" w:rsidRPr="00E63AC5" w:rsidRDefault="00D725EE" w:rsidP="00965F0C">
      <w:pPr>
        <w:rPr>
          <w:color w:val="000000" w:themeColor="text1"/>
        </w:rPr>
      </w:pPr>
    </w:p>
    <w:p w:rsidR="00851747" w:rsidRPr="00E63AC5" w:rsidRDefault="00851747" w:rsidP="00965F0C">
      <w:pPr>
        <w:rPr>
          <w:b/>
          <w:smallCaps/>
          <w:color w:val="000000" w:themeColor="text1"/>
        </w:rPr>
      </w:pPr>
      <w:r w:rsidRPr="00E63AC5">
        <w:rPr>
          <w:b/>
          <w:smallCaps/>
          <w:color w:val="000000" w:themeColor="text1"/>
        </w:rPr>
        <w:t>Konkluzja negatywna</w:t>
      </w:r>
    </w:p>
    <w:p w:rsidR="00851747" w:rsidRPr="00E63AC5" w:rsidRDefault="00851747" w:rsidP="00965F0C">
      <w:pPr>
        <w:rPr>
          <w:color w:val="000000" w:themeColor="text1"/>
        </w:rPr>
      </w:pPr>
      <w:r w:rsidRPr="00E63AC5">
        <w:rPr>
          <w:color w:val="000000" w:themeColor="text1"/>
        </w:rPr>
        <w:t>Patrz konkluzja dotycząca art. 19 ustęp 2.</w:t>
      </w:r>
    </w:p>
    <w:p w:rsidR="00851747" w:rsidRPr="00E63AC5" w:rsidRDefault="00851747" w:rsidP="00965F0C">
      <w:pPr>
        <w:rPr>
          <w:color w:val="000000" w:themeColor="text1"/>
        </w:rPr>
      </w:pPr>
    </w:p>
    <w:p w:rsidR="008D2ED0" w:rsidRPr="00E63AC5" w:rsidRDefault="008D2ED0" w:rsidP="00965F0C">
      <w:pPr>
        <w:pStyle w:val="Nagwek4"/>
        <w:rPr>
          <w:i w:val="0"/>
          <w:smallCaps/>
          <w:color w:val="000000" w:themeColor="text1"/>
          <w:u w:val="none"/>
        </w:rPr>
      </w:pPr>
      <w:r w:rsidRPr="00E63AC5">
        <w:rPr>
          <w:i w:val="0"/>
          <w:smallCaps/>
          <w:color w:val="000000" w:themeColor="text1"/>
          <w:u w:val="none"/>
        </w:rPr>
        <w:t xml:space="preserve">Artykuł 19, ustępy 1-10, dane statystyczne </w:t>
      </w:r>
    </w:p>
    <w:p w:rsidR="008D2ED0" w:rsidRPr="00E63AC5" w:rsidRDefault="008D2ED0" w:rsidP="00965F0C">
      <w:pPr>
        <w:pStyle w:val="Nagwek4"/>
        <w:jc w:val="center"/>
        <w:rPr>
          <w:b w:val="0"/>
          <w:i w:val="0"/>
          <w:color w:val="000000" w:themeColor="text1"/>
          <w:u w:val="none"/>
        </w:rPr>
      </w:pPr>
      <w:r w:rsidRPr="00E63AC5">
        <w:rPr>
          <w:b w:val="0"/>
          <w:i w:val="0"/>
          <w:color w:val="000000" w:themeColor="text1"/>
          <w:u w:val="none"/>
        </w:rPr>
        <w:t>Zezwolenia na pracę cudzoziemców – państwa trzecie będące stronami Karty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1535"/>
        <w:gridCol w:w="1535"/>
        <w:gridCol w:w="1535"/>
        <w:gridCol w:w="1535"/>
      </w:tblGrid>
      <w:tr w:rsidR="008D2ED0" w:rsidRPr="00E63AC5" w:rsidTr="00D3049A">
        <w:trPr>
          <w:trHeight w:val="134"/>
          <w:jc w:val="center"/>
        </w:trPr>
        <w:tc>
          <w:tcPr>
            <w:tcW w:w="2800" w:type="dxa"/>
            <w:shd w:val="clear" w:color="auto" w:fill="auto"/>
          </w:tcPr>
          <w:p w:rsidR="008D2ED0" w:rsidRPr="00E63AC5" w:rsidRDefault="008D2ED0" w:rsidP="00965F0C">
            <w:pPr>
              <w:rPr>
                <w:b/>
                <w:color w:val="000000" w:themeColor="text1"/>
                <w:sz w:val="20"/>
                <w:szCs w:val="20"/>
              </w:rPr>
            </w:pPr>
          </w:p>
        </w:tc>
        <w:tc>
          <w:tcPr>
            <w:tcW w:w="1535" w:type="dxa"/>
            <w:shd w:val="clear" w:color="auto" w:fill="auto"/>
          </w:tcPr>
          <w:p w:rsidR="008D2ED0" w:rsidRPr="00E63AC5" w:rsidRDefault="0024420D" w:rsidP="00965F0C">
            <w:pPr>
              <w:tabs>
                <w:tab w:val="left" w:pos="989"/>
              </w:tabs>
              <w:jc w:val="center"/>
              <w:rPr>
                <w:color w:val="000000" w:themeColor="text1"/>
                <w:sz w:val="20"/>
                <w:szCs w:val="20"/>
              </w:rPr>
            </w:pPr>
            <w:r w:rsidRPr="00E63AC5">
              <w:rPr>
                <w:color w:val="000000" w:themeColor="text1"/>
                <w:sz w:val="20"/>
                <w:szCs w:val="20"/>
              </w:rPr>
              <w:t>2014</w:t>
            </w:r>
          </w:p>
        </w:tc>
        <w:tc>
          <w:tcPr>
            <w:tcW w:w="1535" w:type="dxa"/>
            <w:shd w:val="clear" w:color="auto" w:fill="auto"/>
          </w:tcPr>
          <w:p w:rsidR="008D2ED0" w:rsidRPr="00E63AC5" w:rsidRDefault="0024420D" w:rsidP="00965F0C">
            <w:pPr>
              <w:jc w:val="center"/>
              <w:rPr>
                <w:color w:val="000000" w:themeColor="text1"/>
                <w:sz w:val="20"/>
                <w:szCs w:val="20"/>
              </w:rPr>
            </w:pPr>
            <w:r w:rsidRPr="00E63AC5">
              <w:rPr>
                <w:color w:val="000000" w:themeColor="text1"/>
                <w:sz w:val="20"/>
                <w:szCs w:val="20"/>
              </w:rPr>
              <w:t>2015</w:t>
            </w:r>
          </w:p>
        </w:tc>
        <w:tc>
          <w:tcPr>
            <w:tcW w:w="1535" w:type="dxa"/>
            <w:shd w:val="clear" w:color="auto" w:fill="auto"/>
          </w:tcPr>
          <w:p w:rsidR="008D2ED0" w:rsidRPr="00E63AC5" w:rsidRDefault="0024420D" w:rsidP="00965F0C">
            <w:pPr>
              <w:jc w:val="center"/>
              <w:rPr>
                <w:color w:val="000000" w:themeColor="text1"/>
                <w:sz w:val="20"/>
                <w:szCs w:val="20"/>
              </w:rPr>
            </w:pPr>
            <w:r w:rsidRPr="00E63AC5">
              <w:rPr>
                <w:color w:val="000000" w:themeColor="text1"/>
                <w:sz w:val="20"/>
                <w:szCs w:val="20"/>
              </w:rPr>
              <w:t>2016</w:t>
            </w:r>
          </w:p>
        </w:tc>
        <w:tc>
          <w:tcPr>
            <w:tcW w:w="1535" w:type="dxa"/>
            <w:shd w:val="clear" w:color="auto" w:fill="auto"/>
          </w:tcPr>
          <w:p w:rsidR="008D2ED0" w:rsidRPr="00E63AC5" w:rsidRDefault="0024420D" w:rsidP="00965F0C">
            <w:pPr>
              <w:jc w:val="center"/>
              <w:rPr>
                <w:color w:val="000000" w:themeColor="text1"/>
                <w:sz w:val="20"/>
                <w:szCs w:val="20"/>
              </w:rPr>
            </w:pPr>
            <w:r w:rsidRPr="00E63AC5">
              <w:rPr>
                <w:color w:val="000000" w:themeColor="text1"/>
                <w:sz w:val="20"/>
                <w:szCs w:val="20"/>
              </w:rPr>
              <w:t>2017</w:t>
            </w:r>
          </w:p>
        </w:tc>
      </w:tr>
      <w:tr w:rsidR="001657FE" w:rsidRPr="00E63AC5" w:rsidTr="00D3049A">
        <w:trPr>
          <w:jc w:val="center"/>
        </w:trPr>
        <w:tc>
          <w:tcPr>
            <w:tcW w:w="2800" w:type="dxa"/>
            <w:shd w:val="clear" w:color="auto" w:fill="auto"/>
          </w:tcPr>
          <w:p w:rsidR="001657FE" w:rsidRPr="00E63AC5" w:rsidRDefault="001657FE" w:rsidP="00965F0C">
            <w:pPr>
              <w:rPr>
                <w:color w:val="000000" w:themeColor="text1"/>
                <w:sz w:val="20"/>
                <w:szCs w:val="20"/>
              </w:rPr>
            </w:pPr>
            <w:r w:rsidRPr="00E63AC5">
              <w:rPr>
                <w:color w:val="000000" w:themeColor="text1"/>
                <w:sz w:val="20"/>
                <w:szCs w:val="20"/>
              </w:rPr>
              <w:t>Albania</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35</w:t>
            </w:r>
          </w:p>
        </w:tc>
        <w:tc>
          <w:tcPr>
            <w:tcW w:w="1535" w:type="dxa"/>
            <w:shd w:val="clear" w:color="auto" w:fill="auto"/>
            <w:vAlign w:val="center"/>
          </w:tcPr>
          <w:p w:rsidR="001657FE" w:rsidRPr="00E63AC5" w:rsidRDefault="00CC41C4" w:rsidP="00CC41C4">
            <w:pPr>
              <w:jc w:val="center"/>
              <w:rPr>
                <w:color w:val="000000" w:themeColor="text1"/>
                <w:sz w:val="20"/>
                <w:szCs w:val="20"/>
              </w:rPr>
            </w:pPr>
            <w:r>
              <w:rPr>
                <w:color w:val="000000" w:themeColor="text1"/>
                <w:sz w:val="20"/>
                <w:szCs w:val="20"/>
              </w:rPr>
              <w:t>17</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32</w:t>
            </w:r>
          </w:p>
        </w:tc>
        <w:tc>
          <w:tcPr>
            <w:tcW w:w="1535" w:type="dxa"/>
            <w:shd w:val="clear" w:color="auto" w:fill="auto"/>
            <w:vAlign w:val="center"/>
          </w:tcPr>
          <w:p w:rsidR="001657FE" w:rsidRPr="00E63AC5" w:rsidRDefault="00E16D8F" w:rsidP="00965F0C">
            <w:pPr>
              <w:jc w:val="center"/>
              <w:rPr>
                <w:color w:val="000000" w:themeColor="text1"/>
                <w:sz w:val="20"/>
                <w:szCs w:val="20"/>
              </w:rPr>
            </w:pPr>
            <w:r>
              <w:rPr>
                <w:color w:val="000000" w:themeColor="text1"/>
                <w:sz w:val="20"/>
                <w:szCs w:val="20"/>
              </w:rPr>
              <w:t>50</w:t>
            </w:r>
          </w:p>
        </w:tc>
      </w:tr>
      <w:tr w:rsidR="001657FE" w:rsidRPr="00E63AC5" w:rsidTr="00D3049A">
        <w:trPr>
          <w:jc w:val="center"/>
        </w:trPr>
        <w:tc>
          <w:tcPr>
            <w:tcW w:w="2800" w:type="dxa"/>
            <w:shd w:val="clear" w:color="auto" w:fill="auto"/>
          </w:tcPr>
          <w:p w:rsidR="001657FE" w:rsidRPr="00E63AC5" w:rsidRDefault="001657FE" w:rsidP="00965F0C">
            <w:pPr>
              <w:rPr>
                <w:color w:val="000000" w:themeColor="text1"/>
                <w:sz w:val="20"/>
                <w:szCs w:val="20"/>
              </w:rPr>
            </w:pPr>
            <w:r w:rsidRPr="00E63AC5">
              <w:rPr>
                <w:color w:val="000000" w:themeColor="text1"/>
                <w:sz w:val="20"/>
                <w:szCs w:val="20"/>
              </w:rPr>
              <w:t>Armenia</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363</w:t>
            </w:r>
          </w:p>
        </w:tc>
        <w:tc>
          <w:tcPr>
            <w:tcW w:w="1535" w:type="dxa"/>
            <w:shd w:val="clear" w:color="auto" w:fill="auto"/>
            <w:vAlign w:val="center"/>
          </w:tcPr>
          <w:p w:rsidR="001657FE" w:rsidRPr="00E63AC5" w:rsidRDefault="001657FE" w:rsidP="00CC41C4">
            <w:pPr>
              <w:jc w:val="center"/>
              <w:rPr>
                <w:color w:val="000000" w:themeColor="text1"/>
                <w:sz w:val="20"/>
                <w:szCs w:val="20"/>
              </w:rPr>
            </w:pPr>
            <w:r w:rsidRPr="00E63AC5">
              <w:rPr>
                <w:color w:val="000000" w:themeColor="text1"/>
                <w:sz w:val="20"/>
                <w:szCs w:val="20"/>
              </w:rPr>
              <w:t>1</w:t>
            </w:r>
            <w:r w:rsidR="00CC41C4">
              <w:rPr>
                <w:color w:val="000000" w:themeColor="text1"/>
                <w:sz w:val="20"/>
                <w:szCs w:val="20"/>
              </w:rPr>
              <w:t>40</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156</w:t>
            </w:r>
          </w:p>
        </w:tc>
        <w:tc>
          <w:tcPr>
            <w:tcW w:w="1535" w:type="dxa"/>
            <w:shd w:val="clear" w:color="auto" w:fill="auto"/>
            <w:vAlign w:val="center"/>
          </w:tcPr>
          <w:p w:rsidR="001657FE" w:rsidRPr="00E63AC5" w:rsidRDefault="00E16D8F" w:rsidP="00965F0C">
            <w:pPr>
              <w:jc w:val="center"/>
              <w:rPr>
                <w:color w:val="000000" w:themeColor="text1"/>
                <w:sz w:val="20"/>
                <w:szCs w:val="20"/>
              </w:rPr>
            </w:pPr>
            <w:r>
              <w:rPr>
                <w:color w:val="000000" w:themeColor="text1"/>
                <w:sz w:val="20"/>
                <w:szCs w:val="20"/>
              </w:rPr>
              <w:t>181</w:t>
            </w:r>
          </w:p>
        </w:tc>
      </w:tr>
      <w:tr w:rsidR="001657FE" w:rsidRPr="00E63AC5" w:rsidTr="00D3049A">
        <w:trPr>
          <w:jc w:val="center"/>
        </w:trPr>
        <w:tc>
          <w:tcPr>
            <w:tcW w:w="2800" w:type="dxa"/>
            <w:shd w:val="clear" w:color="auto" w:fill="auto"/>
          </w:tcPr>
          <w:p w:rsidR="001657FE" w:rsidRPr="00E63AC5" w:rsidRDefault="001657FE" w:rsidP="00965F0C">
            <w:pPr>
              <w:rPr>
                <w:color w:val="000000" w:themeColor="text1"/>
                <w:sz w:val="20"/>
                <w:szCs w:val="20"/>
              </w:rPr>
            </w:pPr>
            <w:r w:rsidRPr="00E63AC5">
              <w:rPr>
                <w:color w:val="000000" w:themeColor="text1"/>
                <w:sz w:val="20"/>
                <w:szCs w:val="20"/>
              </w:rPr>
              <w:t xml:space="preserve">Azerbejdżan </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103</w:t>
            </w:r>
          </w:p>
        </w:tc>
        <w:tc>
          <w:tcPr>
            <w:tcW w:w="1535" w:type="dxa"/>
            <w:shd w:val="clear" w:color="auto" w:fill="auto"/>
            <w:vAlign w:val="center"/>
          </w:tcPr>
          <w:p w:rsidR="001657FE" w:rsidRPr="00E63AC5" w:rsidRDefault="001657FE" w:rsidP="00CC41C4">
            <w:pPr>
              <w:jc w:val="center"/>
              <w:rPr>
                <w:color w:val="000000" w:themeColor="text1"/>
                <w:sz w:val="20"/>
                <w:szCs w:val="20"/>
              </w:rPr>
            </w:pPr>
            <w:r w:rsidRPr="00E63AC5">
              <w:rPr>
                <w:color w:val="000000" w:themeColor="text1"/>
                <w:sz w:val="20"/>
                <w:szCs w:val="20"/>
              </w:rPr>
              <w:t>11</w:t>
            </w:r>
            <w:r w:rsidR="00CC41C4">
              <w:rPr>
                <w:color w:val="000000" w:themeColor="text1"/>
                <w:sz w:val="20"/>
                <w:szCs w:val="20"/>
              </w:rPr>
              <w:t>6</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193</w:t>
            </w:r>
          </w:p>
        </w:tc>
        <w:tc>
          <w:tcPr>
            <w:tcW w:w="1535" w:type="dxa"/>
            <w:shd w:val="clear" w:color="auto" w:fill="auto"/>
            <w:vAlign w:val="center"/>
          </w:tcPr>
          <w:p w:rsidR="001657FE" w:rsidRPr="00E63AC5" w:rsidRDefault="00E16D8F" w:rsidP="00965F0C">
            <w:pPr>
              <w:jc w:val="center"/>
              <w:rPr>
                <w:color w:val="000000" w:themeColor="text1"/>
                <w:sz w:val="20"/>
                <w:szCs w:val="20"/>
              </w:rPr>
            </w:pPr>
            <w:r>
              <w:rPr>
                <w:color w:val="000000" w:themeColor="text1"/>
                <w:sz w:val="20"/>
                <w:szCs w:val="20"/>
              </w:rPr>
              <w:t>1.336</w:t>
            </w:r>
          </w:p>
        </w:tc>
      </w:tr>
      <w:tr w:rsidR="001657FE" w:rsidRPr="00E63AC5" w:rsidTr="00D3049A">
        <w:trPr>
          <w:jc w:val="center"/>
        </w:trPr>
        <w:tc>
          <w:tcPr>
            <w:tcW w:w="2800" w:type="dxa"/>
            <w:shd w:val="clear" w:color="auto" w:fill="auto"/>
          </w:tcPr>
          <w:p w:rsidR="001657FE" w:rsidRPr="00E63AC5" w:rsidRDefault="001657FE" w:rsidP="00965F0C">
            <w:pPr>
              <w:rPr>
                <w:color w:val="000000" w:themeColor="text1"/>
                <w:sz w:val="20"/>
                <w:szCs w:val="20"/>
              </w:rPr>
            </w:pPr>
            <w:r w:rsidRPr="00E63AC5">
              <w:rPr>
                <w:color w:val="000000" w:themeColor="text1"/>
                <w:sz w:val="20"/>
                <w:szCs w:val="20"/>
              </w:rPr>
              <w:t>Bośnia i Hercegowina</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72</w:t>
            </w:r>
          </w:p>
        </w:tc>
        <w:tc>
          <w:tcPr>
            <w:tcW w:w="1535" w:type="dxa"/>
            <w:shd w:val="clear" w:color="auto" w:fill="auto"/>
            <w:vAlign w:val="center"/>
          </w:tcPr>
          <w:p w:rsidR="001657FE" w:rsidRPr="00E63AC5" w:rsidRDefault="00CC41C4" w:rsidP="00965F0C">
            <w:pPr>
              <w:jc w:val="center"/>
              <w:rPr>
                <w:color w:val="000000" w:themeColor="text1"/>
                <w:sz w:val="20"/>
                <w:szCs w:val="20"/>
              </w:rPr>
            </w:pPr>
            <w:r>
              <w:rPr>
                <w:color w:val="000000" w:themeColor="text1"/>
                <w:sz w:val="20"/>
                <w:szCs w:val="20"/>
              </w:rPr>
              <w:t>50</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42</w:t>
            </w:r>
          </w:p>
        </w:tc>
        <w:tc>
          <w:tcPr>
            <w:tcW w:w="1535" w:type="dxa"/>
            <w:shd w:val="clear" w:color="auto" w:fill="auto"/>
            <w:vAlign w:val="center"/>
          </w:tcPr>
          <w:p w:rsidR="001657FE" w:rsidRPr="00E63AC5" w:rsidRDefault="00E16D8F" w:rsidP="00965F0C">
            <w:pPr>
              <w:jc w:val="center"/>
              <w:rPr>
                <w:color w:val="000000" w:themeColor="text1"/>
                <w:sz w:val="20"/>
                <w:szCs w:val="20"/>
              </w:rPr>
            </w:pPr>
            <w:r>
              <w:rPr>
                <w:color w:val="000000" w:themeColor="text1"/>
                <w:sz w:val="20"/>
                <w:szCs w:val="20"/>
              </w:rPr>
              <w:t>166</w:t>
            </w:r>
          </w:p>
        </w:tc>
      </w:tr>
      <w:tr w:rsidR="001657FE" w:rsidRPr="00E63AC5" w:rsidTr="00D3049A">
        <w:trPr>
          <w:jc w:val="center"/>
        </w:trPr>
        <w:tc>
          <w:tcPr>
            <w:tcW w:w="2800" w:type="dxa"/>
            <w:shd w:val="clear" w:color="auto" w:fill="auto"/>
          </w:tcPr>
          <w:p w:rsidR="001657FE" w:rsidRPr="00E63AC5" w:rsidRDefault="001657FE" w:rsidP="00965F0C">
            <w:pPr>
              <w:rPr>
                <w:color w:val="000000" w:themeColor="text1"/>
                <w:sz w:val="20"/>
                <w:szCs w:val="20"/>
              </w:rPr>
            </w:pPr>
            <w:r w:rsidRPr="00E63AC5">
              <w:rPr>
                <w:color w:val="000000" w:themeColor="text1"/>
                <w:sz w:val="20"/>
                <w:szCs w:val="20"/>
              </w:rPr>
              <w:t>Czarnogóra</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24</w:t>
            </w:r>
          </w:p>
        </w:tc>
        <w:tc>
          <w:tcPr>
            <w:tcW w:w="1535" w:type="dxa"/>
            <w:shd w:val="clear" w:color="auto" w:fill="auto"/>
            <w:vAlign w:val="center"/>
          </w:tcPr>
          <w:p w:rsidR="001657FE" w:rsidRPr="00E63AC5" w:rsidRDefault="00CC41C4" w:rsidP="00965F0C">
            <w:pPr>
              <w:jc w:val="center"/>
              <w:rPr>
                <w:color w:val="000000" w:themeColor="text1"/>
                <w:sz w:val="20"/>
                <w:szCs w:val="20"/>
              </w:rPr>
            </w:pPr>
            <w:r>
              <w:rPr>
                <w:color w:val="000000" w:themeColor="text1"/>
                <w:sz w:val="20"/>
                <w:szCs w:val="20"/>
              </w:rPr>
              <w:t>21</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27</w:t>
            </w:r>
          </w:p>
        </w:tc>
        <w:tc>
          <w:tcPr>
            <w:tcW w:w="1535" w:type="dxa"/>
            <w:shd w:val="clear" w:color="auto" w:fill="auto"/>
            <w:vAlign w:val="center"/>
          </w:tcPr>
          <w:p w:rsidR="001657FE" w:rsidRPr="00E63AC5" w:rsidRDefault="00E16D8F" w:rsidP="00965F0C">
            <w:pPr>
              <w:jc w:val="center"/>
              <w:rPr>
                <w:color w:val="000000" w:themeColor="text1"/>
                <w:sz w:val="20"/>
                <w:szCs w:val="20"/>
              </w:rPr>
            </w:pPr>
            <w:r>
              <w:rPr>
                <w:color w:val="000000" w:themeColor="text1"/>
                <w:sz w:val="20"/>
                <w:szCs w:val="20"/>
              </w:rPr>
              <w:t>25</w:t>
            </w:r>
          </w:p>
        </w:tc>
      </w:tr>
      <w:tr w:rsidR="001657FE" w:rsidRPr="00E63AC5" w:rsidTr="00D3049A">
        <w:trPr>
          <w:jc w:val="center"/>
        </w:trPr>
        <w:tc>
          <w:tcPr>
            <w:tcW w:w="2800" w:type="dxa"/>
            <w:shd w:val="clear" w:color="auto" w:fill="auto"/>
          </w:tcPr>
          <w:p w:rsidR="001657FE" w:rsidRPr="00E63AC5" w:rsidRDefault="001657FE" w:rsidP="00965F0C">
            <w:pPr>
              <w:rPr>
                <w:color w:val="000000" w:themeColor="text1"/>
                <w:sz w:val="20"/>
                <w:szCs w:val="20"/>
              </w:rPr>
            </w:pPr>
            <w:r w:rsidRPr="00E63AC5">
              <w:rPr>
                <w:color w:val="000000" w:themeColor="text1"/>
                <w:sz w:val="20"/>
                <w:szCs w:val="20"/>
              </w:rPr>
              <w:t>Gruzja</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225</w:t>
            </w:r>
          </w:p>
        </w:tc>
        <w:tc>
          <w:tcPr>
            <w:tcW w:w="1535" w:type="dxa"/>
            <w:shd w:val="clear" w:color="auto" w:fill="auto"/>
            <w:vAlign w:val="center"/>
          </w:tcPr>
          <w:p w:rsidR="001657FE" w:rsidRPr="00E63AC5" w:rsidRDefault="00CC41C4" w:rsidP="00965F0C">
            <w:pPr>
              <w:jc w:val="center"/>
              <w:rPr>
                <w:color w:val="000000" w:themeColor="text1"/>
                <w:sz w:val="20"/>
                <w:szCs w:val="20"/>
              </w:rPr>
            </w:pPr>
            <w:r>
              <w:rPr>
                <w:color w:val="000000" w:themeColor="text1"/>
                <w:sz w:val="20"/>
                <w:szCs w:val="20"/>
              </w:rPr>
              <w:t>8</w:t>
            </w:r>
            <w:r w:rsidR="001657FE" w:rsidRPr="00E63AC5">
              <w:rPr>
                <w:color w:val="000000" w:themeColor="text1"/>
                <w:sz w:val="20"/>
                <w:szCs w:val="20"/>
              </w:rPr>
              <w:t>8</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142</w:t>
            </w:r>
          </w:p>
        </w:tc>
        <w:tc>
          <w:tcPr>
            <w:tcW w:w="1535" w:type="dxa"/>
            <w:shd w:val="clear" w:color="auto" w:fill="auto"/>
            <w:vAlign w:val="center"/>
          </w:tcPr>
          <w:p w:rsidR="001657FE" w:rsidRPr="00E63AC5" w:rsidRDefault="00E16D8F" w:rsidP="00965F0C">
            <w:pPr>
              <w:jc w:val="center"/>
              <w:rPr>
                <w:color w:val="000000" w:themeColor="text1"/>
                <w:sz w:val="20"/>
                <w:szCs w:val="20"/>
              </w:rPr>
            </w:pPr>
            <w:r>
              <w:rPr>
                <w:color w:val="000000" w:themeColor="text1"/>
                <w:sz w:val="20"/>
                <w:szCs w:val="20"/>
              </w:rPr>
              <w:t>398</w:t>
            </w:r>
          </w:p>
        </w:tc>
      </w:tr>
      <w:tr w:rsidR="001657FE" w:rsidRPr="00E63AC5" w:rsidTr="00D3049A">
        <w:trPr>
          <w:jc w:val="center"/>
        </w:trPr>
        <w:tc>
          <w:tcPr>
            <w:tcW w:w="2800" w:type="dxa"/>
            <w:shd w:val="clear" w:color="auto" w:fill="auto"/>
          </w:tcPr>
          <w:p w:rsidR="001657FE" w:rsidRPr="00E63AC5" w:rsidRDefault="001657FE" w:rsidP="00965F0C">
            <w:pPr>
              <w:rPr>
                <w:color w:val="000000" w:themeColor="text1"/>
                <w:sz w:val="20"/>
                <w:szCs w:val="20"/>
              </w:rPr>
            </w:pPr>
            <w:r w:rsidRPr="00E63AC5">
              <w:rPr>
                <w:color w:val="000000" w:themeColor="text1"/>
                <w:sz w:val="20"/>
                <w:szCs w:val="20"/>
              </w:rPr>
              <w:t>Macedonia</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69</w:t>
            </w:r>
          </w:p>
        </w:tc>
        <w:tc>
          <w:tcPr>
            <w:tcW w:w="1535" w:type="dxa"/>
            <w:shd w:val="clear" w:color="auto" w:fill="auto"/>
            <w:vAlign w:val="center"/>
          </w:tcPr>
          <w:p w:rsidR="001657FE" w:rsidRPr="00E63AC5" w:rsidRDefault="00CC41C4" w:rsidP="00CC41C4">
            <w:pPr>
              <w:jc w:val="center"/>
              <w:rPr>
                <w:color w:val="000000" w:themeColor="text1"/>
                <w:sz w:val="20"/>
                <w:szCs w:val="20"/>
              </w:rPr>
            </w:pPr>
            <w:r>
              <w:rPr>
                <w:color w:val="000000" w:themeColor="text1"/>
                <w:sz w:val="20"/>
                <w:szCs w:val="20"/>
              </w:rPr>
              <w:t>7</w:t>
            </w:r>
            <w:r w:rsidR="001657FE" w:rsidRPr="00E63AC5">
              <w:rPr>
                <w:color w:val="000000" w:themeColor="text1"/>
                <w:sz w:val="20"/>
                <w:szCs w:val="20"/>
              </w:rPr>
              <w:t>8</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46</w:t>
            </w:r>
          </w:p>
        </w:tc>
        <w:tc>
          <w:tcPr>
            <w:tcW w:w="1535" w:type="dxa"/>
            <w:shd w:val="clear" w:color="auto" w:fill="auto"/>
            <w:vAlign w:val="center"/>
          </w:tcPr>
          <w:p w:rsidR="001657FE" w:rsidRPr="00E63AC5" w:rsidRDefault="00E16D8F" w:rsidP="00965F0C">
            <w:pPr>
              <w:jc w:val="center"/>
              <w:rPr>
                <w:color w:val="000000" w:themeColor="text1"/>
                <w:sz w:val="20"/>
                <w:szCs w:val="20"/>
              </w:rPr>
            </w:pPr>
            <w:r>
              <w:rPr>
                <w:color w:val="000000" w:themeColor="text1"/>
                <w:sz w:val="20"/>
                <w:szCs w:val="20"/>
              </w:rPr>
              <w:t>40</w:t>
            </w:r>
          </w:p>
        </w:tc>
      </w:tr>
      <w:tr w:rsidR="001657FE" w:rsidRPr="00E63AC5" w:rsidTr="00D3049A">
        <w:trPr>
          <w:jc w:val="center"/>
        </w:trPr>
        <w:tc>
          <w:tcPr>
            <w:tcW w:w="2800" w:type="dxa"/>
            <w:shd w:val="clear" w:color="auto" w:fill="auto"/>
          </w:tcPr>
          <w:p w:rsidR="001657FE" w:rsidRPr="00E63AC5" w:rsidRDefault="001657FE" w:rsidP="00965F0C">
            <w:pPr>
              <w:rPr>
                <w:color w:val="000000" w:themeColor="text1"/>
                <w:sz w:val="20"/>
                <w:szCs w:val="20"/>
              </w:rPr>
            </w:pPr>
            <w:r w:rsidRPr="00E63AC5">
              <w:rPr>
                <w:color w:val="000000" w:themeColor="text1"/>
                <w:sz w:val="20"/>
                <w:szCs w:val="20"/>
              </w:rPr>
              <w:t>Mołdowa</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1.027</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1.488</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2.844</w:t>
            </w:r>
          </w:p>
        </w:tc>
        <w:tc>
          <w:tcPr>
            <w:tcW w:w="1535" w:type="dxa"/>
            <w:shd w:val="clear" w:color="auto" w:fill="auto"/>
            <w:vAlign w:val="center"/>
          </w:tcPr>
          <w:p w:rsidR="001657FE" w:rsidRPr="00E63AC5" w:rsidRDefault="00E16D8F" w:rsidP="00965F0C">
            <w:pPr>
              <w:jc w:val="center"/>
              <w:rPr>
                <w:color w:val="000000" w:themeColor="text1"/>
                <w:sz w:val="20"/>
                <w:szCs w:val="20"/>
              </w:rPr>
            </w:pPr>
            <w:r>
              <w:rPr>
                <w:color w:val="000000" w:themeColor="text1"/>
                <w:sz w:val="20"/>
                <w:szCs w:val="20"/>
              </w:rPr>
              <w:t>3.792</w:t>
            </w:r>
          </w:p>
        </w:tc>
      </w:tr>
      <w:tr w:rsidR="001657FE" w:rsidRPr="00E63AC5" w:rsidTr="00D3049A">
        <w:trPr>
          <w:jc w:val="center"/>
        </w:trPr>
        <w:tc>
          <w:tcPr>
            <w:tcW w:w="2800" w:type="dxa"/>
            <w:shd w:val="clear" w:color="auto" w:fill="auto"/>
          </w:tcPr>
          <w:p w:rsidR="001657FE" w:rsidRPr="00E63AC5" w:rsidRDefault="001657FE" w:rsidP="00965F0C">
            <w:pPr>
              <w:rPr>
                <w:color w:val="000000" w:themeColor="text1"/>
                <w:sz w:val="20"/>
                <w:szCs w:val="20"/>
              </w:rPr>
            </w:pPr>
            <w:r w:rsidRPr="00E63AC5">
              <w:rPr>
                <w:color w:val="000000" w:themeColor="text1"/>
                <w:sz w:val="20"/>
                <w:szCs w:val="20"/>
              </w:rPr>
              <w:t>Rosja</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654</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579</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1.008</w:t>
            </w:r>
          </w:p>
        </w:tc>
        <w:tc>
          <w:tcPr>
            <w:tcW w:w="1535" w:type="dxa"/>
            <w:shd w:val="clear" w:color="auto" w:fill="auto"/>
            <w:vAlign w:val="center"/>
          </w:tcPr>
          <w:p w:rsidR="001657FE" w:rsidRPr="00E63AC5" w:rsidRDefault="00E16D8F" w:rsidP="00965F0C">
            <w:pPr>
              <w:jc w:val="center"/>
              <w:rPr>
                <w:color w:val="000000" w:themeColor="text1"/>
                <w:sz w:val="20"/>
                <w:szCs w:val="20"/>
              </w:rPr>
            </w:pPr>
            <w:r>
              <w:rPr>
                <w:color w:val="000000" w:themeColor="text1"/>
                <w:sz w:val="20"/>
                <w:szCs w:val="20"/>
              </w:rPr>
              <w:t>1.433</w:t>
            </w:r>
          </w:p>
        </w:tc>
      </w:tr>
      <w:tr w:rsidR="001657FE" w:rsidRPr="00E63AC5" w:rsidTr="00D3049A">
        <w:trPr>
          <w:jc w:val="center"/>
        </w:trPr>
        <w:tc>
          <w:tcPr>
            <w:tcW w:w="2800" w:type="dxa"/>
            <w:shd w:val="clear" w:color="auto" w:fill="auto"/>
          </w:tcPr>
          <w:p w:rsidR="001657FE" w:rsidRPr="00E63AC5" w:rsidRDefault="001657FE" w:rsidP="00965F0C">
            <w:pPr>
              <w:rPr>
                <w:color w:val="000000" w:themeColor="text1"/>
                <w:sz w:val="20"/>
                <w:szCs w:val="20"/>
              </w:rPr>
            </w:pPr>
            <w:r w:rsidRPr="00E63AC5">
              <w:rPr>
                <w:color w:val="000000" w:themeColor="text1"/>
                <w:sz w:val="20"/>
                <w:szCs w:val="20"/>
              </w:rPr>
              <w:t>Serbia</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613</w:t>
            </w:r>
          </w:p>
        </w:tc>
        <w:tc>
          <w:tcPr>
            <w:tcW w:w="1535" w:type="dxa"/>
            <w:shd w:val="clear" w:color="auto" w:fill="auto"/>
            <w:vAlign w:val="center"/>
          </w:tcPr>
          <w:p w:rsidR="001657FE" w:rsidRPr="00E63AC5" w:rsidRDefault="00CC41C4" w:rsidP="00CC41C4">
            <w:pPr>
              <w:jc w:val="center"/>
              <w:rPr>
                <w:color w:val="000000" w:themeColor="text1"/>
                <w:sz w:val="20"/>
                <w:szCs w:val="20"/>
              </w:rPr>
            </w:pPr>
            <w:r>
              <w:rPr>
                <w:color w:val="000000" w:themeColor="text1"/>
                <w:sz w:val="20"/>
                <w:szCs w:val="20"/>
              </w:rPr>
              <w:t>650</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804</w:t>
            </w:r>
          </w:p>
        </w:tc>
        <w:tc>
          <w:tcPr>
            <w:tcW w:w="1535" w:type="dxa"/>
            <w:shd w:val="clear" w:color="auto" w:fill="auto"/>
            <w:vAlign w:val="center"/>
          </w:tcPr>
          <w:p w:rsidR="001657FE" w:rsidRPr="00E63AC5" w:rsidRDefault="00E16D8F" w:rsidP="00965F0C">
            <w:pPr>
              <w:jc w:val="center"/>
              <w:rPr>
                <w:color w:val="000000" w:themeColor="text1"/>
                <w:sz w:val="20"/>
                <w:szCs w:val="20"/>
              </w:rPr>
            </w:pPr>
            <w:r>
              <w:rPr>
                <w:color w:val="000000" w:themeColor="text1"/>
                <w:sz w:val="20"/>
                <w:szCs w:val="20"/>
              </w:rPr>
              <w:t>878</w:t>
            </w:r>
          </w:p>
        </w:tc>
      </w:tr>
      <w:tr w:rsidR="001657FE" w:rsidRPr="00E63AC5" w:rsidTr="00D3049A">
        <w:trPr>
          <w:jc w:val="center"/>
        </w:trPr>
        <w:tc>
          <w:tcPr>
            <w:tcW w:w="2800" w:type="dxa"/>
            <w:shd w:val="clear" w:color="auto" w:fill="auto"/>
          </w:tcPr>
          <w:p w:rsidR="001657FE" w:rsidRPr="00E63AC5" w:rsidRDefault="001657FE" w:rsidP="00965F0C">
            <w:pPr>
              <w:rPr>
                <w:color w:val="000000" w:themeColor="text1"/>
                <w:sz w:val="20"/>
                <w:szCs w:val="20"/>
              </w:rPr>
            </w:pPr>
            <w:r w:rsidRPr="00E63AC5">
              <w:rPr>
                <w:color w:val="000000" w:themeColor="text1"/>
                <w:sz w:val="20"/>
                <w:szCs w:val="20"/>
              </w:rPr>
              <w:t>Turcja</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689</w:t>
            </w:r>
          </w:p>
        </w:tc>
        <w:tc>
          <w:tcPr>
            <w:tcW w:w="1535" w:type="dxa"/>
            <w:shd w:val="clear" w:color="auto" w:fill="auto"/>
            <w:vAlign w:val="center"/>
          </w:tcPr>
          <w:p w:rsidR="001657FE" w:rsidRPr="00E63AC5" w:rsidRDefault="001657FE" w:rsidP="00CC41C4">
            <w:pPr>
              <w:jc w:val="center"/>
              <w:rPr>
                <w:color w:val="000000" w:themeColor="text1"/>
                <w:sz w:val="20"/>
                <w:szCs w:val="20"/>
              </w:rPr>
            </w:pPr>
            <w:r w:rsidRPr="00E63AC5">
              <w:rPr>
                <w:color w:val="000000" w:themeColor="text1"/>
                <w:sz w:val="20"/>
                <w:szCs w:val="20"/>
              </w:rPr>
              <w:t>5</w:t>
            </w:r>
            <w:r w:rsidR="00CC41C4">
              <w:rPr>
                <w:color w:val="000000" w:themeColor="text1"/>
                <w:sz w:val="20"/>
                <w:szCs w:val="20"/>
              </w:rPr>
              <w:t>50</w:t>
            </w:r>
          </w:p>
        </w:tc>
        <w:tc>
          <w:tcPr>
            <w:tcW w:w="1535" w:type="dxa"/>
            <w:shd w:val="clear" w:color="auto" w:fill="auto"/>
            <w:vAlign w:val="center"/>
          </w:tcPr>
          <w:p w:rsidR="001657FE" w:rsidRPr="00E63AC5" w:rsidRDefault="001657FE" w:rsidP="00965F0C">
            <w:pPr>
              <w:jc w:val="center"/>
              <w:rPr>
                <w:color w:val="000000" w:themeColor="text1"/>
                <w:sz w:val="20"/>
                <w:szCs w:val="20"/>
              </w:rPr>
            </w:pPr>
            <w:r w:rsidRPr="00E63AC5">
              <w:rPr>
                <w:color w:val="000000" w:themeColor="text1"/>
                <w:sz w:val="20"/>
                <w:szCs w:val="20"/>
              </w:rPr>
              <w:t>672</w:t>
            </w:r>
          </w:p>
        </w:tc>
        <w:tc>
          <w:tcPr>
            <w:tcW w:w="1535" w:type="dxa"/>
            <w:shd w:val="clear" w:color="auto" w:fill="auto"/>
            <w:vAlign w:val="center"/>
          </w:tcPr>
          <w:p w:rsidR="001657FE" w:rsidRPr="00E63AC5" w:rsidRDefault="00E16D8F" w:rsidP="00965F0C">
            <w:pPr>
              <w:jc w:val="center"/>
              <w:rPr>
                <w:color w:val="000000" w:themeColor="text1"/>
                <w:sz w:val="20"/>
                <w:szCs w:val="20"/>
              </w:rPr>
            </w:pPr>
            <w:r>
              <w:rPr>
                <w:color w:val="000000" w:themeColor="text1"/>
                <w:sz w:val="20"/>
                <w:szCs w:val="20"/>
              </w:rPr>
              <w:t>1.228</w:t>
            </w:r>
          </w:p>
        </w:tc>
      </w:tr>
      <w:tr w:rsidR="001657FE" w:rsidRPr="00E63AC5" w:rsidTr="00D3049A">
        <w:trPr>
          <w:jc w:val="center"/>
        </w:trPr>
        <w:tc>
          <w:tcPr>
            <w:tcW w:w="2800" w:type="dxa"/>
            <w:shd w:val="clear" w:color="auto" w:fill="auto"/>
          </w:tcPr>
          <w:p w:rsidR="001657FE" w:rsidRPr="0042532E" w:rsidRDefault="001657FE" w:rsidP="00965F0C">
            <w:pPr>
              <w:rPr>
                <w:color w:val="76923C" w:themeColor="accent3" w:themeShade="BF"/>
                <w:sz w:val="20"/>
                <w:szCs w:val="20"/>
              </w:rPr>
            </w:pPr>
            <w:r w:rsidRPr="00E4568C">
              <w:rPr>
                <w:color w:val="000000" w:themeColor="text1"/>
                <w:sz w:val="20"/>
                <w:szCs w:val="20"/>
              </w:rPr>
              <w:t>Ukraina</w:t>
            </w:r>
          </w:p>
        </w:tc>
        <w:tc>
          <w:tcPr>
            <w:tcW w:w="1535" w:type="dxa"/>
            <w:shd w:val="clear" w:color="auto" w:fill="auto"/>
            <w:vAlign w:val="center"/>
          </w:tcPr>
          <w:p w:rsidR="001657FE" w:rsidRPr="006603B4" w:rsidRDefault="001657FE" w:rsidP="00965F0C">
            <w:pPr>
              <w:jc w:val="center"/>
              <w:rPr>
                <w:color w:val="000000" w:themeColor="text1"/>
                <w:sz w:val="20"/>
                <w:szCs w:val="20"/>
              </w:rPr>
            </w:pPr>
            <w:r w:rsidRPr="006603B4">
              <w:rPr>
                <w:color w:val="000000" w:themeColor="text1"/>
                <w:sz w:val="20"/>
                <w:szCs w:val="20"/>
              </w:rPr>
              <w:t>26.315</w:t>
            </w:r>
          </w:p>
        </w:tc>
        <w:tc>
          <w:tcPr>
            <w:tcW w:w="1535" w:type="dxa"/>
            <w:shd w:val="clear" w:color="auto" w:fill="auto"/>
            <w:vAlign w:val="center"/>
          </w:tcPr>
          <w:p w:rsidR="001657FE" w:rsidRPr="006603B4" w:rsidRDefault="001657FE" w:rsidP="00965F0C">
            <w:pPr>
              <w:jc w:val="center"/>
              <w:rPr>
                <w:color w:val="000000" w:themeColor="text1"/>
                <w:sz w:val="20"/>
                <w:szCs w:val="20"/>
              </w:rPr>
            </w:pPr>
            <w:r w:rsidRPr="006603B4">
              <w:rPr>
                <w:color w:val="000000" w:themeColor="text1"/>
                <w:sz w:val="20"/>
                <w:szCs w:val="20"/>
              </w:rPr>
              <w:t>50.465</w:t>
            </w:r>
          </w:p>
        </w:tc>
        <w:tc>
          <w:tcPr>
            <w:tcW w:w="1535" w:type="dxa"/>
            <w:shd w:val="clear" w:color="auto" w:fill="auto"/>
            <w:vAlign w:val="center"/>
          </w:tcPr>
          <w:p w:rsidR="001657FE" w:rsidRPr="006603B4" w:rsidRDefault="001657FE" w:rsidP="00965F0C">
            <w:pPr>
              <w:jc w:val="center"/>
              <w:rPr>
                <w:color w:val="000000" w:themeColor="text1"/>
                <w:sz w:val="20"/>
                <w:szCs w:val="20"/>
              </w:rPr>
            </w:pPr>
            <w:r w:rsidRPr="006603B4">
              <w:rPr>
                <w:color w:val="000000" w:themeColor="text1"/>
                <w:sz w:val="20"/>
                <w:szCs w:val="20"/>
              </w:rPr>
              <w:t>106.223</w:t>
            </w:r>
          </w:p>
        </w:tc>
        <w:tc>
          <w:tcPr>
            <w:tcW w:w="1535" w:type="dxa"/>
            <w:shd w:val="clear" w:color="auto" w:fill="auto"/>
            <w:vAlign w:val="center"/>
          </w:tcPr>
          <w:p w:rsidR="001657FE" w:rsidRPr="006603B4" w:rsidRDefault="006603B4" w:rsidP="00965F0C">
            <w:pPr>
              <w:jc w:val="center"/>
              <w:rPr>
                <w:color w:val="000000" w:themeColor="text1"/>
                <w:sz w:val="20"/>
                <w:szCs w:val="20"/>
              </w:rPr>
            </w:pPr>
            <w:r w:rsidRPr="006603B4">
              <w:rPr>
                <w:rFonts w:eastAsiaTheme="minorHAnsi"/>
                <w:color w:val="000000" w:themeColor="text1"/>
                <w:sz w:val="20"/>
                <w:szCs w:val="20"/>
                <w:lang w:eastAsia="en-US"/>
              </w:rPr>
              <w:t>192.547</w:t>
            </w:r>
          </w:p>
        </w:tc>
      </w:tr>
    </w:tbl>
    <w:p w:rsidR="008D2ED0" w:rsidRPr="00E63AC5" w:rsidRDefault="008D2ED0" w:rsidP="00965F0C">
      <w:pPr>
        <w:pStyle w:val="Tekstpodstawowy"/>
        <w:jc w:val="center"/>
        <w:rPr>
          <w:b w:val="0"/>
          <w:color w:val="000000" w:themeColor="text1"/>
          <w:spacing w:val="0"/>
        </w:rPr>
      </w:pPr>
      <w:r w:rsidRPr="00E63AC5">
        <w:rPr>
          <w:b w:val="0"/>
          <w:color w:val="000000" w:themeColor="text1"/>
          <w:spacing w:val="0"/>
        </w:rPr>
        <w:t xml:space="preserve">Oświadczenia </w:t>
      </w:r>
      <w:r w:rsidR="00EC723E">
        <w:rPr>
          <w:b w:val="0"/>
          <w:color w:val="000000" w:themeColor="text1"/>
          <w:spacing w:val="0"/>
        </w:rPr>
        <w:t>za</w:t>
      </w:r>
      <w:r w:rsidRPr="00E63AC5">
        <w:rPr>
          <w:b w:val="0"/>
          <w:color w:val="000000" w:themeColor="text1"/>
          <w:spacing w:val="0"/>
        </w:rPr>
        <w:t xml:space="preserve">rejestrowane w powiatowych urzędach pracy </w:t>
      </w:r>
    </w:p>
    <w:p w:rsidR="008D2ED0" w:rsidRPr="00E63AC5" w:rsidRDefault="008D2ED0" w:rsidP="00965F0C">
      <w:pPr>
        <w:pStyle w:val="Tekstpodstawowy"/>
        <w:jc w:val="center"/>
        <w:rPr>
          <w:b w:val="0"/>
          <w:color w:val="000000" w:themeColor="text1"/>
          <w:spacing w:val="0"/>
        </w:rPr>
      </w:pPr>
      <w:r w:rsidRPr="00E63AC5">
        <w:rPr>
          <w:b w:val="0"/>
          <w:color w:val="000000" w:themeColor="text1"/>
          <w:spacing w:val="0"/>
        </w:rPr>
        <w:t>w związku z powierzeniem pracy cudzoziemcowi</w:t>
      </w:r>
    </w:p>
    <w:tbl>
      <w:tblPr>
        <w:tblW w:w="5592" w:type="dxa"/>
        <w:jc w:val="center"/>
        <w:tblCellMar>
          <w:left w:w="70" w:type="dxa"/>
          <w:right w:w="70" w:type="dxa"/>
        </w:tblCellMar>
        <w:tblLook w:val="00A0" w:firstRow="1" w:lastRow="0" w:firstColumn="1" w:lastColumn="0" w:noHBand="0" w:noVBand="0"/>
      </w:tblPr>
      <w:tblGrid>
        <w:gridCol w:w="1200"/>
        <w:gridCol w:w="1050"/>
        <w:gridCol w:w="1242"/>
        <w:gridCol w:w="1050"/>
        <w:gridCol w:w="1050"/>
      </w:tblGrid>
      <w:tr w:rsidR="008D2ED0" w:rsidRPr="00E63AC5" w:rsidTr="00D3049A">
        <w:trPr>
          <w:trHeight w:val="160"/>
          <w:jc w:val="center"/>
        </w:trPr>
        <w:tc>
          <w:tcPr>
            <w:tcW w:w="120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8D2ED0" w:rsidRPr="00E63AC5" w:rsidRDefault="008D2ED0" w:rsidP="00965F0C">
            <w:pPr>
              <w:jc w:val="center"/>
              <w:rPr>
                <w:color w:val="000000" w:themeColor="text1"/>
                <w:sz w:val="20"/>
                <w:szCs w:val="20"/>
              </w:rPr>
            </w:pPr>
          </w:p>
        </w:tc>
        <w:tc>
          <w:tcPr>
            <w:tcW w:w="4392" w:type="dxa"/>
            <w:gridSpan w:val="4"/>
            <w:tcBorders>
              <w:top w:val="single" w:sz="4" w:space="0" w:color="auto"/>
              <w:left w:val="nil"/>
              <w:bottom w:val="single" w:sz="4" w:space="0" w:color="auto"/>
              <w:right w:val="single" w:sz="4" w:space="0" w:color="auto"/>
            </w:tcBorders>
            <w:shd w:val="clear" w:color="000000" w:fill="FFFFFF"/>
            <w:vAlign w:val="bottom"/>
          </w:tcPr>
          <w:p w:rsidR="008D2ED0" w:rsidRPr="00E63AC5" w:rsidRDefault="008D2ED0" w:rsidP="00965F0C">
            <w:pPr>
              <w:jc w:val="center"/>
              <w:rPr>
                <w:color w:val="000000" w:themeColor="text1"/>
                <w:sz w:val="20"/>
                <w:szCs w:val="20"/>
              </w:rPr>
            </w:pPr>
            <w:r w:rsidRPr="00E63AC5">
              <w:rPr>
                <w:color w:val="000000" w:themeColor="text1"/>
                <w:sz w:val="20"/>
                <w:szCs w:val="20"/>
              </w:rPr>
              <w:t>Obywatelstwo</w:t>
            </w:r>
          </w:p>
        </w:tc>
      </w:tr>
      <w:tr w:rsidR="008D2ED0" w:rsidRPr="00E63AC5" w:rsidTr="00D3049A">
        <w:trPr>
          <w:trHeight w:val="236"/>
          <w:jc w:val="center"/>
        </w:trPr>
        <w:tc>
          <w:tcPr>
            <w:tcW w:w="1200" w:type="dxa"/>
            <w:vMerge/>
            <w:tcBorders>
              <w:top w:val="single" w:sz="4" w:space="0" w:color="auto"/>
              <w:left w:val="single" w:sz="4" w:space="0" w:color="auto"/>
              <w:bottom w:val="single" w:sz="4" w:space="0" w:color="000000"/>
              <w:right w:val="single" w:sz="4" w:space="0" w:color="auto"/>
            </w:tcBorders>
            <w:vAlign w:val="center"/>
          </w:tcPr>
          <w:p w:rsidR="008D2ED0" w:rsidRPr="00E63AC5" w:rsidRDefault="008D2ED0" w:rsidP="00965F0C">
            <w:pPr>
              <w:rPr>
                <w:color w:val="000000" w:themeColor="text1"/>
                <w:sz w:val="20"/>
                <w:szCs w:val="20"/>
              </w:rPr>
            </w:pPr>
          </w:p>
        </w:tc>
        <w:tc>
          <w:tcPr>
            <w:tcW w:w="1050" w:type="dxa"/>
            <w:tcBorders>
              <w:top w:val="nil"/>
              <w:left w:val="nil"/>
              <w:bottom w:val="single" w:sz="4" w:space="0" w:color="auto"/>
              <w:right w:val="single" w:sz="4" w:space="0" w:color="auto"/>
            </w:tcBorders>
            <w:shd w:val="clear" w:color="000000" w:fill="FFFFFF"/>
            <w:noWrap/>
            <w:vAlign w:val="center"/>
          </w:tcPr>
          <w:p w:rsidR="008D2ED0" w:rsidRPr="00E63AC5" w:rsidRDefault="008D2ED0" w:rsidP="00965F0C">
            <w:pPr>
              <w:jc w:val="center"/>
              <w:rPr>
                <w:color w:val="000000" w:themeColor="text1"/>
                <w:sz w:val="20"/>
                <w:szCs w:val="20"/>
              </w:rPr>
            </w:pPr>
            <w:r w:rsidRPr="00E63AC5">
              <w:rPr>
                <w:color w:val="000000" w:themeColor="text1"/>
                <w:sz w:val="20"/>
                <w:szCs w:val="20"/>
              </w:rPr>
              <w:t>Rosja</w:t>
            </w:r>
          </w:p>
        </w:tc>
        <w:tc>
          <w:tcPr>
            <w:tcW w:w="1242" w:type="dxa"/>
            <w:tcBorders>
              <w:top w:val="nil"/>
              <w:left w:val="nil"/>
              <w:bottom w:val="single" w:sz="4" w:space="0" w:color="auto"/>
              <w:right w:val="single" w:sz="4" w:space="0" w:color="auto"/>
            </w:tcBorders>
            <w:shd w:val="clear" w:color="000000" w:fill="FFFFFF"/>
            <w:noWrap/>
            <w:vAlign w:val="center"/>
          </w:tcPr>
          <w:p w:rsidR="008D2ED0" w:rsidRPr="00E63AC5" w:rsidRDefault="008D2ED0" w:rsidP="00965F0C">
            <w:pPr>
              <w:jc w:val="center"/>
              <w:rPr>
                <w:color w:val="000000" w:themeColor="text1"/>
                <w:sz w:val="20"/>
                <w:szCs w:val="20"/>
              </w:rPr>
            </w:pPr>
            <w:r w:rsidRPr="00E63AC5">
              <w:rPr>
                <w:color w:val="000000" w:themeColor="text1"/>
                <w:sz w:val="20"/>
                <w:szCs w:val="20"/>
              </w:rPr>
              <w:t xml:space="preserve"> Ukraina</w:t>
            </w:r>
          </w:p>
        </w:tc>
        <w:tc>
          <w:tcPr>
            <w:tcW w:w="1050" w:type="dxa"/>
            <w:tcBorders>
              <w:top w:val="nil"/>
              <w:left w:val="nil"/>
              <w:bottom w:val="single" w:sz="4" w:space="0" w:color="auto"/>
              <w:right w:val="single" w:sz="4" w:space="0" w:color="auto"/>
            </w:tcBorders>
            <w:shd w:val="clear" w:color="000000" w:fill="FFFFFF"/>
            <w:noWrap/>
            <w:vAlign w:val="center"/>
          </w:tcPr>
          <w:p w:rsidR="008D2ED0" w:rsidRPr="00E63AC5" w:rsidRDefault="008D2ED0" w:rsidP="00965F0C">
            <w:pPr>
              <w:jc w:val="center"/>
              <w:rPr>
                <w:color w:val="000000" w:themeColor="text1"/>
                <w:sz w:val="20"/>
                <w:szCs w:val="20"/>
              </w:rPr>
            </w:pPr>
            <w:r w:rsidRPr="00E63AC5">
              <w:rPr>
                <w:color w:val="000000" w:themeColor="text1"/>
                <w:sz w:val="20"/>
                <w:szCs w:val="20"/>
              </w:rPr>
              <w:t xml:space="preserve"> Mołdowa</w:t>
            </w:r>
          </w:p>
        </w:tc>
        <w:tc>
          <w:tcPr>
            <w:tcW w:w="1050" w:type="dxa"/>
            <w:tcBorders>
              <w:top w:val="nil"/>
              <w:left w:val="nil"/>
              <w:bottom w:val="single" w:sz="4" w:space="0" w:color="auto"/>
              <w:right w:val="single" w:sz="4" w:space="0" w:color="auto"/>
            </w:tcBorders>
            <w:shd w:val="clear" w:color="000000" w:fill="FFFFFF"/>
            <w:noWrap/>
            <w:vAlign w:val="center"/>
          </w:tcPr>
          <w:p w:rsidR="008D2ED0" w:rsidRPr="00E63AC5" w:rsidRDefault="008D2ED0" w:rsidP="00965F0C">
            <w:pPr>
              <w:jc w:val="center"/>
              <w:rPr>
                <w:color w:val="000000" w:themeColor="text1"/>
                <w:sz w:val="20"/>
                <w:szCs w:val="20"/>
              </w:rPr>
            </w:pPr>
            <w:r w:rsidRPr="00E63AC5">
              <w:rPr>
                <w:color w:val="000000" w:themeColor="text1"/>
                <w:sz w:val="20"/>
                <w:szCs w:val="20"/>
              </w:rPr>
              <w:t>Gruzja</w:t>
            </w:r>
          </w:p>
        </w:tc>
      </w:tr>
      <w:tr w:rsidR="00786685" w:rsidRPr="00E63AC5" w:rsidTr="00D3049A">
        <w:trPr>
          <w:trHeight w:val="127"/>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tcPr>
          <w:p w:rsidR="00786685" w:rsidRPr="00E63AC5" w:rsidRDefault="00786685" w:rsidP="00965F0C">
            <w:pPr>
              <w:jc w:val="center"/>
              <w:rPr>
                <w:color w:val="000000" w:themeColor="text1"/>
                <w:sz w:val="20"/>
                <w:szCs w:val="20"/>
              </w:rPr>
            </w:pPr>
            <w:r w:rsidRPr="00E63AC5">
              <w:rPr>
                <w:color w:val="000000" w:themeColor="text1"/>
                <w:sz w:val="20"/>
                <w:szCs w:val="20"/>
              </w:rPr>
              <w:t>2014</w:t>
            </w:r>
          </w:p>
        </w:tc>
        <w:tc>
          <w:tcPr>
            <w:tcW w:w="1050" w:type="dxa"/>
            <w:tcBorders>
              <w:top w:val="nil"/>
              <w:left w:val="nil"/>
              <w:bottom w:val="single" w:sz="4" w:space="0" w:color="auto"/>
              <w:right w:val="single" w:sz="4" w:space="0" w:color="auto"/>
            </w:tcBorders>
            <w:shd w:val="clear" w:color="000000" w:fill="FFFFFF"/>
            <w:noWrap/>
            <w:vAlign w:val="bottom"/>
          </w:tcPr>
          <w:p w:rsidR="00786685" w:rsidRPr="00E63AC5" w:rsidRDefault="00786685" w:rsidP="00965F0C">
            <w:pPr>
              <w:jc w:val="center"/>
              <w:rPr>
                <w:color w:val="000000" w:themeColor="text1"/>
                <w:sz w:val="20"/>
                <w:szCs w:val="20"/>
              </w:rPr>
            </w:pPr>
            <w:r w:rsidRPr="00E63AC5">
              <w:rPr>
                <w:color w:val="000000" w:themeColor="text1"/>
                <w:sz w:val="20"/>
                <w:szCs w:val="20"/>
              </w:rPr>
              <w:t>1.227</w:t>
            </w:r>
          </w:p>
        </w:tc>
        <w:tc>
          <w:tcPr>
            <w:tcW w:w="1242" w:type="dxa"/>
            <w:tcBorders>
              <w:top w:val="nil"/>
              <w:left w:val="nil"/>
              <w:bottom w:val="single" w:sz="4" w:space="0" w:color="auto"/>
              <w:right w:val="single" w:sz="4" w:space="0" w:color="auto"/>
            </w:tcBorders>
            <w:shd w:val="clear" w:color="000000" w:fill="FFFFFF"/>
            <w:noWrap/>
            <w:vAlign w:val="bottom"/>
          </w:tcPr>
          <w:p w:rsidR="00786685" w:rsidRPr="00E63AC5" w:rsidRDefault="00786685" w:rsidP="00965F0C">
            <w:pPr>
              <w:jc w:val="center"/>
              <w:rPr>
                <w:color w:val="000000" w:themeColor="text1"/>
                <w:sz w:val="20"/>
                <w:szCs w:val="20"/>
              </w:rPr>
            </w:pPr>
            <w:r w:rsidRPr="00E63AC5">
              <w:rPr>
                <w:color w:val="000000" w:themeColor="text1"/>
                <w:sz w:val="20"/>
                <w:szCs w:val="20"/>
              </w:rPr>
              <w:t>372.946</w:t>
            </w:r>
          </w:p>
        </w:tc>
        <w:tc>
          <w:tcPr>
            <w:tcW w:w="1050" w:type="dxa"/>
            <w:tcBorders>
              <w:top w:val="nil"/>
              <w:left w:val="nil"/>
              <w:bottom w:val="single" w:sz="4" w:space="0" w:color="auto"/>
              <w:right w:val="single" w:sz="4" w:space="0" w:color="auto"/>
            </w:tcBorders>
            <w:shd w:val="clear" w:color="000000" w:fill="FFFFFF"/>
            <w:noWrap/>
            <w:vAlign w:val="bottom"/>
          </w:tcPr>
          <w:p w:rsidR="00786685" w:rsidRPr="00E63AC5" w:rsidRDefault="00786685" w:rsidP="00965F0C">
            <w:pPr>
              <w:jc w:val="center"/>
              <w:rPr>
                <w:color w:val="000000" w:themeColor="text1"/>
                <w:sz w:val="20"/>
                <w:szCs w:val="20"/>
              </w:rPr>
            </w:pPr>
            <w:r w:rsidRPr="00E63AC5">
              <w:rPr>
                <w:color w:val="000000" w:themeColor="text1"/>
                <w:sz w:val="20"/>
                <w:szCs w:val="20"/>
              </w:rPr>
              <w:t>6.331</w:t>
            </w:r>
          </w:p>
        </w:tc>
        <w:tc>
          <w:tcPr>
            <w:tcW w:w="1050" w:type="dxa"/>
            <w:tcBorders>
              <w:top w:val="nil"/>
              <w:left w:val="nil"/>
              <w:bottom w:val="single" w:sz="4" w:space="0" w:color="auto"/>
              <w:right w:val="single" w:sz="4" w:space="0" w:color="auto"/>
            </w:tcBorders>
            <w:shd w:val="clear" w:color="000000" w:fill="FFFFFF"/>
            <w:noWrap/>
            <w:vAlign w:val="bottom"/>
          </w:tcPr>
          <w:p w:rsidR="00786685" w:rsidRPr="00E63AC5" w:rsidRDefault="00786685" w:rsidP="00965F0C">
            <w:pPr>
              <w:jc w:val="center"/>
              <w:rPr>
                <w:color w:val="000000" w:themeColor="text1"/>
                <w:sz w:val="20"/>
                <w:szCs w:val="20"/>
              </w:rPr>
            </w:pPr>
            <w:r w:rsidRPr="00E63AC5">
              <w:rPr>
                <w:color w:val="000000" w:themeColor="text1"/>
                <w:sz w:val="20"/>
                <w:szCs w:val="20"/>
              </w:rPr>
              <w:t>2.103</w:t>
            </w:r>
          </w:p>
        </w:tc>
      </w:tr>
      <w:tr w:rsidR="00786685" w:rsidRPr="00E63AC5" w:rsidTr="00D3049A">
        <w:trPr>
          <w:trHeight w:val="172"/>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tcPr>
          <w:p w:rsidR="00786685" w:rsidRPr="00E63AC5" w:rsidRDefault="00786685" w:rsidP="00965F0C">
            <w:pPr>
              <w:jc w:val="center"/>
              <w:rPr>
                <w:color w:val="000000" w:themeColor="text1"/>
                <w:sz w:val="20"/>
                <w:szCs w:val="20"/>
              </w:rPr>
            </w:pPr>
            <w:r w:rsidRPr="00E63AC5">
              <w:rPr>
                <w:color w:val="000000" w:themeColor="text1"/>
                <w:sz w:val="20"/>
                <w:szCs w:val="20"/>
              </w:rPr>
              <w:t>2015</w:t>
            </w:r>
          </w:p>
        </w:tc>
        <w:tc>
          <w:tcPr>
            <w:tcW w:w="1050" w:type="dxa"/>
            <w:tcBorders>
              <w:top w:val="nil"/>
              <w:left w:val="nil"/>
              <w:bottom w:val="single" w:sz="4" w:space="0" w:color="auto"/>
              <w:right w:val="single" w:sz="4" w:space="0" w:color="auto"/>
            </w:tcBorders>
            <w:shd w:val="clear" w:color="000000" w:fill="FFFFFF"/>
            <w:noWrap/>
            <w:vAlign w:val="bottom"/>
          </w:tcPr>
          <w:p w:rsidR="00786685" w:rsidRPr="00E63AC5" w:rsidRDefault="00786685" w:rsidP="00965F0C">
            <w:pPr>
              <w:jc w:val="center"/>
              <w:rPr>
                <w:color w:val="000000" w:themeColor="text1"/>
                <w:sz w:val="20"/>
                <w:szCs w:val="20"/>
              </w:rPr>
            </w:pPr>
            <w:r w:rsidRPr="00E63AC5">
              <w:rPr>
                <w:color w:val="000000" w:themeColor="text1"/>
                <w:sz w:val="20"/>
                <w:szCs w:val="20"/>
              </w:rPr>
              <w:t>1.939</w:t>
            </w:r>
          </w:p>
        </w:tc>
        <w:tc>
          <w:tcPr>
            <w:tcW w:w="1242" w:type="dxa"/>
            <w:tcBorders>
              <w:top w:val="nil"/>
              <w:left w:val="nil"/>
              <w:bottom w:val="single" w:sz="4" w:space="0" w:color="auto"/>
              <w:right w:val="single" w:sz="4" w:space="0" w:color="auto"/>
            </w:tcBorders>
            <w:shd w:val="clear" w:color="000000" w:fill="FFFFFF"/>
            <w:noWrap/>
            <w:vAlign w:val="bottom"/>
          </w:tcPr>
          <w:p w:rsidR="00786685" w:rsidRPr="00E63AC5" w:rsidRDefault="00786685" w:rsidP="00965F0C">
            <w:pPr>
              <w:jc w:val="center"/>
              <w:rPr>
                <w:color w:val="000000" w:themeColor="text1"/>
                <w:sz w:val="20"/>
                <w:szCs w:val="20"/>
              </w:rPr>
            </w:pPr>
            <w:r w:rsidRPr="00E63AC5">
              <w:rPr>
                <w:color w:val="000000" w:themeColor="text1"/>
                <w:sz w:val="20"/>
                <w:szCs w:val="20"/>
              </w:rPr>
              <w:t>762.700</w:t>
            </w:r>
          </w:p>
        </w:tc>
        <w:tc>
          <w:tcPr>
            <w:tcW w:w="1050" w:type="dxa"/>
            <w:tcBorders>
              <w:top w:val="nil"/>
              <w:left w:val="nil"/>
              <w:bottom w:val="single" w:sz="4" w:space="0" w:color="auto"/>
              <w:right w:val="single" w:sz="4" w:space="0" w:color="auto"/>
            </w:tcBorders>
            <w:shd w:val="clear" w:color="000000" w:fill="FFFFFF"/>
            <w:noWrap/>
            <w:vAlign w:val="bottom"/>
          </w:tcPr>
          <w:p w:rsidR="00786685" w:rsidRPr="00E63AC5" w:rsidRDefault="00786685" w:rsidP="00965F0C">
            <w:pPr>
              <w:jc w:val="center"/>
              <w:rPr>
                <w:color w:val="000000" w:themeColor="text1"/>
                <w:sz w:val="20"/>
                <w:szCs w:val="20"/>
              </w:rPr>
            </w:pPr>
            <w:r w:rsidRPr="00E63AC5">
              <w:rPr>
                <w:color w:val="000000" w:themeColor="text1"/>
                <w:sz w:val="20"/>
                <w:szCs w:val="20"/>
              </w:rPr>
              <w:t>9.575</w:t>
            </w:r>
          </w:p>
        </w:tc>
        <w:tc>
          <w:tcPr>
            <w:tcW w:w="1050" w:type="dxa"/>
            <w:tcBorders>
              <w:top w:val="nil"/>
              <w:left w:val="nil"/>
              <w:bottom w:val="single" w:sz="4" w:space="0" w:color="auto"/>
              <w:right w:val="single" w:sz="4" w:space="0" w:color="auto"/>
            </w:tcBorders>
            <w:shd w:val="clear" w:color="000000" w:fill="FFFFFF"/>
            <w:noWrap/>
            <w:vAlign w:val="bottom"/>
          </w:tcPr>
          <w:p w:rsidR="00786685" w:rsidRPr="00E63AC5" w:rsidRDefault="00786685" w:rsidP="00965F0C">
            <w:pPr>
              <w:jc w:val="center"/>
              <w:rPr>
                <w:color w:val="000000" w:themeColor="text1"/>
                <w:sz w:val="20"/>
                <w:szCs w:val="20"/>
              </w:rPr>
            </w:pPr>
            <w:r w:rsidRPr="00E63AC5">
              <w:rPr>
                <w:color w:val="000000" w:themeColor="text1"/>
                <w:sz w:val="20"/>
                <w:szCs w:val="20"/>
              </w:rPr>
              <w:t>1.366</w:t>
            </w:r>
          </w:p>
        </w:tc>
      </w:tr>
      <w:tr w:rsidR="00786685" w:rsidRPr="00E63AC5" w:rsidTr="00D3049A">
        <w:trPr>
          <w:trHeight w:val="76"/>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tcPr>
          <w:p w:rsidR="00786685" w:rsidRPr="00E63AC5" w:rsidRDefault="00786685" w:rsidP="00965F0C">
            <w:pPr>
              <w:jc w:val="center"/>
              <w:rPr>
                <w:color w:val="000000" w:themeColor="text1"/>
                <w:sz w:val="20"/>
                <w:szCs w:val="20"/>
              </w:rPr>
            </w:pPr>
            <w:r w:rsidRPr="00E63AC5">
              <w:rPr>
                <w:color w:val="000000" w:themeColor="text1"/>
                <w:sz w:val="20"/>
                <w:szCs w:val="20"/>
              </w:rPr>
              <w:t>2016</w:t>
            </w:r>
          </w:p>
        </w:tc>
        <w:tc>
          <w:tcPr>
            <w:tcW w:w="1050" w:type="dxa"/>
            <w:tcBorders>
              <w:top w:val="nil"/>
              <w:left w:val="nil"/>
              <w:bottom w:val="single" w:sz="4" w:space="0" w:color="auto"/>
              <w:right w:val="single" w:sz="4" w:space="0" w:color="auto"/>
            </w:tcBorders>
            <w:shd w:val="clear" w:color="000000" w:fill="FFFFFF"/>
            <w:noWrap/>
            <w:vAlign w:val="bottom"/>
          </w:tcPr>
          <w:p w:rsidR="00786685" w:rsidRPr="00E63AC5" w:rsidRDefault="00786685" w:rsidP="00965F0C">
            <w:pPr>
              <w:jc w:val="center"/>
              <w:rPr>
                <w:color w:val="000000" w:themeColor="text1"/>
                <w:sz w:val="20"/>
                <w:szCs w:val="20"/>
              </w:rPr>
            </w:pPr>
            <w:r w:rsidRPr="00E63AC5">
              <w:rPr>
                <w:color w:val="000000" w:themeColor="text1"/>
                <w:sz w:val="20"/>
                <w:szCs w:val="20"/>
              </w:rPr>
              <w:t>3.937</w:t>
            </w:r>
          </w:p>
        </w:tc>
        <w:tc>
          <w:tcPr>
            <w:tcW w:w="1242" w:type="dxa"/>
            <w:tcBorders>
              <w:top w:val="nil"/>
              <w:left w:val="nil"/>
              <w:bottom w:val="single" w:sz="4" w:space="0" w:color="auto"/>
              <w:right w:val="single" w:sz="4" w:space="0" w:color="auto"/>
            </w:tcBorders>
            <w:shd w:val="clear" w:color="000000" w:fill="FFFFFF"/>
            <w:noWrap/>
            <w:vAlign w:val="bottom"/>
          </w:tcPr>
          <w:p w:rsidR="00786685" w:rsidRPr="00E63AC5" w:rsidRDefault="00786685" w:rsidP="00965F0C">
            <w:pPr>
              <w:jc w:val="center"/>
              <w:rPr>
                <w:color w:val="000000" w:themeColor="text1"/>
                <w:sz w:val="20"/>
                <w:szCs w:val="20"/>
              </w:rPr>
            </w:pPr>
            <w:r w:rsidRPr="00E63AC5">
              <w:rPr>
                <w:color w:val="000000" w:themeColor="text1"/>
                <w:sz w:val="20"/>
                <w:szCs w:val="20"/>
              </w:rPr>
              <w:t>1.262.845</w:t>
            </w:r>
          </w:p>
        </w:tc>
        <w:tc>
          <w:tcPr>
            <w:tcW w:w="1050" w:type="dxa"/>
            <w:tcBorders>
              <w:top w:val="nil"/>
              <w:left w:val="nil"/>
              <w:bottom w:val="single" w:sz="4" w:space="0" w:color="auto"/>
              <w:right w:val="single" w:sz="4" w:space="0" w:color="auto"/>
            </w:tcBorders>
            <w:shd w:val="clear" w:color="000000" w:fill="FFFFFF"/>
            <w:noWrap/>
            <w:vAlign w:val="bottom"/>
          </w:tcPr>
          <w:p w:rsidR="00786685" w:rsidRPr="00E63AC5" w:rsidRDefault="00786685" w:rsidP="00965F0C">
            <w:pPr>
              <w:jc w:val="center"/>
              <w:rPr>
                <w:color w:val="000000" w:themeColor="text1"/>
                <w:sz w:val="20"/>
                <w:szCs w:val="20"/>
              </w:rPr>
            </w:pPr>
            <w:r w:rsidRPr="00E63AC5">
              <w:rPr>
                <w:color w:val="000000" w:themeColor="text1"/>
                <w:sz w:val="20"/>
                <w:szCs w:val="20"/>
              </w:rPr>
              <w:t>20.650</w:t>
            </w:r>
          </w:p>
        </w:tc>
        <w:tc>
          <w:tcPr>
            <w:tcW w:w="1050" w:type="dxa"/>
            <w:tcBorders>
              <w:top w:val="nil"/>
              <w:left w:val="nil"/>
              <w:bottom w:val="single" w:sz="4" w:space="0" w:color="auto"/>
              <w:right w:val="single" w:sz="4" w:space="0" w:color="auto"/>
            </w:tcBorders>
            <w:shd w:val="clear" w:color="000000" w:fill="FFFFFF"/>
            <w:noWrap/>
            <w:vAlign w:val="bottom"/>
          </w:tcPr>
          <w:p w:rsidR="00786685" w:rsidRPr="00E63AC5" w:rsidRDefault="00786685" w:rsidP="00965F0C">
            <w:pPr>
              <w:jc w:val="center"/>
              <w:rPr>
                <w:color w:val="000000" w:themeColor="text1"/>
                <w:sz w:val="20"/>
                <w:szCs w:val="20"/>
              </w:rPr>
            </w:pPr>
            <w:r w:rsidRPr="00E63AC5">
              <w:rPr>
                <w:color w:val="000000" w:themeColor="text1"/>
                <w:sz w:val="20"/>
                <w:szCs w:val="20"/>
              </w:rPr>
              <w:t>1.698</w:t>
            </w:r>
          </w:p>
        </w:tc>
      </w:tr>
      <w:tr w:rsidR="00786685" w:rsidRPr="00E63AC5" w:rsidTr="00D3049A">
        <w:trPr>
          <w:trHeight w:val="123"/>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tcPr>
          <w:p w:rsidR="00786685" w:rsidRPr="00E63AC5" w:rsidRDefault="00786685" w:rsidP="00965F0C">
            <w:pPr>
              <w:jc w:val="center"/>
              <w:rPr>
                <w:color w:val="000000" w:themeColor="text1"/>
                <w:sz w:val="20"/>
                <w:szCs w:val="20"/>
              </w:rPr>
            </w:pPr>
            <w:r w:rsidRPr="00E63AC5">
              <w:rPr>
                <w:color w:val="000000" w:themeColor="text1"/>
                <w:sz w:val="20"/>
                <w:szCs w:val="20"/>
              </w:rPr>
              <w:t>2017</w:t>
            </w:r>
          </w:p>
        </w:tc>
        <w:tc>
          <w:tcPr>
            <w:tcW w:w="1050" w:type="dxa"/>
            <w:tcBorders>
              <w:top w:val="nil"/>
              <w:left w:val="nil"/>
              <w:bottom w:val="single" w:sz="4" w:space="0" w:color="auto"/>
              <w:right w:val="single" w:sz="4" w:space="0" w:color="auto"/>
            </w:tcBorders>
            <w:shd w:val="clear" w:color="000000" w:fill="FFFFFF"/>
            <w:noWrap/>
            <w:vAlign w:val="bottom"/>
          </w:tcPr>
          <w:p w:rsidR="00786685" w:rsidRPr="00E63AC5" w:rsidRDefault="0042532E" w:rsidP="00965F0C">
            <w:pPr>
              <w:jc w:val="center"/>
              <w:rPr>
                <w:color w:val="000000" w:themeColor="text1"/>
                <w:sz w:val="20"/>
                <w:szCs w:val="20"/>
              </w:rPr>
            </w:pPr>
            <w:r>
              <w:rPr>
                <w:color w:val="000000" w:themeColor="text1"/>
                <w:sz w:val="20"/>
                <w:szCs w:val="20"/>
              </w:rPr>
              <w:t>6.150</w:t>
            </w:r>
          </w:p>
        </w:tc>
        <w:tc>
          <w:tcPr>
            <w:tcW w:w="1242" w:type="dxa"/>
            <w:tcBorders>
              <w:top w:val="nil"/>
              <w:left w:val="nil"/>
              <w:bottom w:val="single" w:sz="4" w:space="0" w:color="auto"/>
              <w:right w:val="single" w:sz="4" w:space="0" w:color="auto"/>
            </w:tcBorders>
            <w:shd w:val="clear" w:color="000000" w:fill="FFFFFF"/>
            <w:noWrap/>
            <w:vAlign w:val="bottom"/>
          </w:tcPr>
          <w:p w:rsidR="00786685" w:rsidRPr="00E63AC5" w:rsidRDefault="0042532E" w:rsidP="00965F0C">
            <w:pPr>
              <w:jc w:val="center"/>
              <w:rPr>
                <w:color w:val="000000" w:themeColor="text1"/>
                <w:sz w:val="20"/>
                <w:szCs w:val="20"/>
              </w:rPr>
            </w:pPr>
            <w:r>
              <w:rPr>
                <w:color w:val="000000" w:themeColor="text1"/>
                <w:sz w:val="20"/>
                <w:szCs w:val="20"/>
              </w:rPr>
              <w:t>1.714.891</w:t>
            </w:r>
          </w:p>
        </w:tc>
        <w:tc>
          <w:tcPr>
            <w:tcW w:w="1050" w:type="dxa"/>
            <w:tcBorders>
              <w:top w:val="nil"/>
              <w:left w:val="nil"/>
              <w:bottom w:val="single" w:sz="4" w:space="0" w:color="auto"/>
              <w:right w:val="single" w:sz="4" w:space="0" w:color="auto"/>
            </w:tcBorders>
            <w:shd w:val="clear" w:color="000000" w:fill="FFFFFF"/>
            <w:noWrap/>
            <w:vAlign w:val="bottom"/>
          </w:tcPr>
          <w:p w:rsidR="00786685" w:rsidRPr="00E63AC5" w:rsidRDefault="0042532E" w:rsidP="00965F0C">
            <w:pPr>
              <w:jc w:val="center"/>
              <w:rPr>
                <w:color w:val="000000" w:themeColor="text1"/>
                <w:sz w:val="20"/>
                <w:szCs w:val="20"/>
              </w:rPr>
            </w:pPr>
            <w:r>
              <w:rPr>
                <w:color w:val="000000" w:themeColor="text1"/>
                <w:sz w:val="20"/>
                <w:szCs w:val="20"/>
              </w:rPr>
              <w:t>31.465</w:t>
            </w:r>
          </w:p>
        </w:tc>
        <w:tc>
          <w:tcPr>
            <w:tcW w:w="1050" w:type="dxa"/>
            <w:tcBorders>
              <w:top w:val="nil"/>
              <w:left w:val="nil"/>
              <w:bottom w:val="single" w:sz="4" w:space="0" w:color="auto"/>
              <w:right w:val="single" w:sz="4" w:space="0" w:color="auto"/>
            </w:tcBorders>
            <w:shd w:val="clear" w:color="000000" w:fill="FFFFFF"/>
            <w:noWrap/>
            <w:vAlign w:val="bottom"/>
          </w:tcPr>
          <w:p w:rsidR="00786685" w:rsidRPr="00E63AC5" w:rsidRDefault="0042532E" w:rsidP="00965F0C">
            <w:pPr>
              <w:jc w:val="center"/>
              <w:rPr>
                <w:color w:val="000000" w:themeColor="text1"/>
                <w:sz w:val="20"/>
                <w:szCs w:val="20"/>
              </w:rPr>
            </w:pPr>
            <w:r>
              <w:rPr>
                <w:color w:val="000000" w:themeColor="text1"/>
                <w:sz w:val="20"/>
                <w:szCs w:val="20"/>
              </w:rPr>
              <w:t>11.126</w:t>
            </w:r>
          </w:p>
        </w:tc>
      </w:tr>
    </w:tbl>
    <w:p w:rsidR="008D2ED0" w:rsidRPr="00E63AC5" w:rsidRDefault="00CC41C4" w:rsidP="00965F0C">
      <w:pPr>
        <w:pStyle w:val="Nagwek4"/>
        <w:jc w:val="center"/>
        <w:rPr>
          <w:b w:val="0"/>
          <w:i w:val="0"/>
          <w:color w:val="000000" w:themeColor="text1"/>
          <w:u w:val="none"/>
        </w:rPr>
      </w:pPr>
      <w:r>
        <w:rPr>
          <w:b w:val="0"/>
          <w:i w:val="0"/>
          <w:color w:val="000000" w:themeColor="text1"/>
          <w:u w:val="none"/>
        </w:rPr>
        <w:t xml:space="preserve">Ludność nieobecna  w związku z wyjazdem za granicę na pobyt czasowy </w:t>
      </w:r>
      <w:r w:rsidR="008D2ED0" w:rsidRPr="00E63AC5">
        <w:rPr>
          <w:b w:val="0"/>
          <w:i w:val="0"/>
          <w:color w:val="000000" w:themeColor="text1"/>
          <w:u w:val="none"/>
        </w:rPr>
        <w:t>do wybranych krajów UE (tys.</w:t>
      </w:r>
      <w:r>
        <w:rPr>
          <w:b w:val="0"/>
          <w:i w:val="0"/>
          <w:color w:val="000000" w:themeColor="text1"/>
          <w:u w:val="none"/>
        </w:rPr>
        <w:t>, dane szacunkowe</w:t>
      </w:r>
      <w:r w:rsidR="008D2ED0" w:rsidRPr="00E63AC5">
        <w:rPr>
          <w:b w:val="0"/>
          <w:i w:val="0"/>
          <w:color w:val="000000" w:themeColor="text1"/>
          <w:u w:val="non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535"/>
        <w:gridCol w:w="1536"/>
        <w:gridCol w:w="1536"/>
      </w:tblGrid>
      <w:tr w:rsidR="008D64AC" w:rsidRPr="00E63AC5" w:rsidTr="00BC28CE">
        <w:trPr>
          <w:jc w:val="center"/>
        </w:trPr>
        <w:tc>
          <w:tcPr>
            <w:tcW w:w="1535" w:type="dxa"/>
          </w:tcPr>
          <w:p w:rsidR="008D64AC" w:rsidRPr="00E63AC5" w:rsidRDefault="008D64AC" w:rsidP="00965F0C">
            <w:pPr>
              <w:rPr>
                <w:color w:val="000000" w:themeColor="text1"/>
                <w:sz w:val="20"/>
                <w:szCs w:val="20"/>
              </w:rPr>
            </w:pPr>
          </w:p>
        </w:tc>
        <w:tc>
          <w:tcPr>
            <w:tcW w:w="1535" w:type="dxa"/>
          </w:tcPr>
          <w:p w:rsidR="008D64AC" w:rsidRPr="00E63AC5" w:rsidRDefault="008D64AC" w:rsidP="00965F0C">
            <w:pPr>
              <w:tabs>
                <w:tab w:val="left" w:pos="989"/>
              </w:tabs>
              <w:jc w:val="center"/>
              <w:rPr>
                <w:color w:val="000000" w:themeColor="text1"/>
                <w:sz w:val="20"/>
                <w:szCs w:val="20"/>
              </w:rPr>
            </w:pPr>
            <w:r w:rsidRPr="00E63AC5">
              <w:rPr>
                <w:color w:val="000000" w:themeColor="text1"/>
                <w:sz w:val="20"/>
                <w:szCs w:val="20"/>
              </w:rPr>
              <w:t>2014</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2015</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2016</w:t>
            </w:r>
          </w:p>
        </w:tc>
      </w:tr>
      <w:tr w:rsidR="008D64AC" w:rsidRPr="00E63AC5" w:rsidTr="00BC28CE">
        <w:trPr>
          <w:jc w:val="center"/>
        </w:trPr>
        <w:tc>
          <w:tcPr>
            <w:tcW w:w="1535" w:type="dxa"/>
          </w:tcPr>
          <w:p w:rsidR="008D64AC" w:rsidRPr="00E63AC5" w:rsidRDefault="008D64AC" w:rsidP="00965F0C">
            <w:pPr>
              <w:rPr>
                <w:color w:val="000000" w:themeColor="text1"/>
                <w:sz w:val="20"/>
                <w:szCs w:val="20"/>
              </w:rPr>
            </w:pPr>
            <w:r w:rsidRPr="00E63AC5">
              <w:rPr>
                <w:color w:val="000000" w:themeColor="text1"/>
                <w:sz w:val="20"/>
                <w:szCs w:val="20"/>
              </w:rPr>
              <w:t xml:space="preserve">Francja </w:t>
            </w:r>
          </w:p>
        </w:tc>
        <w:tc>
          <w:tcPr>
            <w:tcW w:w="1535" w:type="dxa"/>
          </w:tcPr>
          <w:p w:rsidR="008D64AC" w:rsidRPr="00E63AC5" w:rsidRDefault="008D64AC" w:rsidP="00965F0C">
            <w:pPr>
              <w:jc w:val="center"/>
              <w:rPr>
                <w:color w:val="000000" w:themeColor="text1"/>
                <w:sz w:val="20"/>
                <w:szCs w:val="20"/>
              </w:rPr>
            </w:pPr>
            <w:r w:rsidRPr="00E63AC5">
              <w:rPr>
                <w:color w:val="000000" w:themeColor="text1"/>
                <w:sz w:val="20"/>
                <w:szCs w:val="20"/>
              </w:rPr>
              <w:t>63</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64</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64</w:t>
            </w:r>
          </w:p>
        </w:tc>
      </w:tr>
      <w:tr w:rsidR="008D64AC" w:rsidRPr="00E63AC5" w:rsidTr="00BC28CE">
        <w:trPr>
          <w:jc w:val="center"/>
        </w:trPr>
        <w:tc>
          <w:tcPr>
            <w:tcW w:w="1535" w:type="dxa"/>
          </w:tcPr>
          <w:p w:rsidR="008D64AC" w:rsidRPr="00E63AC5" w:rsidRDefault="008D64AC" w:rsidP="00965F0C">
            <w:pPr>
              <w:rPr>
                <w:color w:val="000000" w:themeColor="text1"/>
                <w:sz w:val="20"/>
                <w:szCs w:val="20"/>
              </w:rPr>
            </w:pPr>
            <w:r w:rsidRPr="00E63AC5">
              <w:rPr>
                <w:color w:val="000000" w:themeColor="text1"/>
                <w:sz w:val="20"/>
                <w:szCs w:val="20"/>
              </w:rPr>
              <w:t xml:space="preserve">Hiszpania </w:t>
            </w:r>
          </w:p>
        </w:tc>
        <w:tc>
          <w:tcPr>
            <w:tcW w:w="1535" w:type="dxa"/>
          </w:tcPr>
          <w:p w:rsidR="008D64AC" w:rsidRPr="00E63AC5" w:rsidRDefault="008D64AC" w:rsidP="00965F0C">
            <w:pPr>
              <w:jc w:val="center"/>
              <w:rPr>
                <w:color w:val="000000" w:themeColor="text1"/>
                <w:sz w:val="20"/>
                <w:szCs w:val="20"/>
              </w:rPr>
            </w:pPr>
            <w:r w:rsidRPr="00E63AC5">
              <w:rPr>
                <w:color w:val="000000" w:themeColor="text1"/>
                <w:sz w:val="20"/>
                <w:szCs w:val="20"/>
              </w:rPr>
              <w:t>32</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30</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29</w:t>
            </w:r>
          </w:p>
        </w:tc>
      </w:tr>
      <w:tr w:rsidR="008D64AC" w:rsidRPr="00E63AC5" w:rsidTr="00BC28CE">
        <w:trPr>
          <w:jc w:val="center"/>
        </w:trPr>
        <w:tc>
          <w:tcPr>
            <w:tcW w:w="1535" w:type="dxa"/>
          </w:tcPr>
          <w:p w:rsidR="008D64AC" w:rsidRPr="00E63AC5" w:rsidRDefault="008D64AC" w:rsidP="00965F0C">
            <w:pPr>
              <w:rPr>
                <w:color w:val="000000" w:themeColor="text1"/>
                <w:sz w:val="20"/>
                <w:szCs w:val="20"/>
              </w:rPr>
            </w:pPr>
            <w:r w:rsidRPr="00E63AC5">
              <w:rPr>
                <w:color w:val="000000" w:themeColor="text1"/>
                <w:sz w:val="20"/>
                <w:szCs w:val="20"/>
              </w:rPr>
              <w:t>Irlandia</w:t>
            </w:r>
          </w:p>
        </w:tc>
        <w:tc>
          <w:tcPr>
            <w:tcW w:w="1535" w:type="dxa"/>
          </w:tcPr>
          <w:p w:rsidR="008D64AC" w:rsidRPr="00E63AC5" w:rsidRDefault="008D64AC" w:rsidP="00965F0C">
            <w:pPr>
              <w:jc w:val="center"/>
              <w:rPr>
                <w:color w:val="000000" w:themeColor="text1"/>
                <w:sz w:val="20"/>
                <w:szCs w:val="20"/>
              </w:rPr>
            </w:pPr>
            <w:r w:rsidRPr="00E63AC5">
              <w:rPr>
                <w:color w:val="000000" w:themeColor="text1"/>
                <w:sz w:val="20"/>
                <w:szCs w:val="20"/>
              </w:rPr>
              <w:t>113</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111</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112</w:t>
            </w:r>
          </w:p>
        </w:tc>
      </w:tr>
      <w:tr w:rsidR="008D64AC" w:rsidRPr="00E63AC5" w:rsidTr="00BC28CE">
        <w:trPr>
          <w:jc w:val="center"/>
        </w:trPr>
        <w:tc>
          <w:tcPr>
            <w:tcW w:w="1535" w:type="dxa"/>
          </w:tcPr>
          <w:p w:rsidR="008D64AC" w:rsidRPr="00E63AC5" w:rsidRDefault="00EC723E" w:rsidP="00EC723E">
            <w:pPr>
              <w:rPr>
                <w:color w:val="000000" w:themeColor="text1"/>
                <w:sz w:val="20"/>
                <w:szCs w:val="20"/>
              </w:rPr>
            </w:pPr>
            <w:r>
              <w:rPr>
                <w:color w:val="000000" w:themeColor="text1"/>
                <w:sz w:val="20"/>
                <w:szCs w:val="20"/>
              </w:rPr>
              <w:t>Holandia</w:t>
            </w:r>
          </w:p>
        </w:tc>
        <w:tc>
          <w:tcPr>
            <w:tcW w:w="1535" w:type="dxa"/>
          </w:tcPr>
          <w:p w:rsidR="008D64AC" w:rsidRPr="00E63AC5" w:rsidRDefault="008D64AC" w:rsidP="00965F0C">
            <w:pPr>
              <w:jc w:val="center"/>
              <w:rPr>
                <w:color w:val="000000" w:themeColor="text1"/>
                <w:sz w:val="20"/>
                <w:szCs w:val="20"/>
              </w:rPr>
            </w:pPr>
            <w:r w:rsidRPr="00E63AC5">
              <w:rPr>
                <w:color w:val="000000" w:themeColor="text1"/>
                <w:sz w:val="20"/>
                <w:szCs w:val="20"/>
              </w:rPr>
              <w:t>109</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112</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116</w:t>
            </w:r>
          </w:p>
        </w:tc>
      </w:tr>
      <w:tr w:rsidR="008D64AC" w:rsidRPr="00E63AC5" w:rsidTr="00BC28CE">
        <w:trPr>
          <w:jc w:val="center"/>
        </w:trPr>
        <w:tc>
          <w:tcPr>
            <w:tcW w:w="1535" w:type="dxa"/>
          </w:tcPr>
          <w:p w:rsidR="008D64AC" w:rsidRPr="00E63AC5" w:rsidRDefault="008D64AC" w:rsidP="00965F0C">
            <w:pPr>
              <w:rPr>
                <w:color w:val="000000" w:themeColor="text1"/>
                <w:sz w:val="20"/>
                <w:szCs w:val="20"/>
              </w:rPr>
            </w:pPr>
            <w:r w:rsidRPr="00E63AC5">
              <w:rPr>
                <w:color w:val="000000" w:themeColor="text1"/>
                <w:sz w:val="20"/>
                <w:szCs w:val="20"/>
              </w:rPr>
              <w:t>Niemcy</w:t>
            </w:r>
          </w:p>
        </w:tc>
        <w:tc>
          <w:tcPr>
            <w:tcW w:w="1535" w:type="dxa"/>
          </w:tcPr>
          <w:p w:rsidR="008D64AC" w:rsidRPr="00E63AC5" w:rsidRDefault="008D64AC" w:rsidP="00965F0C">
            <w:pPr>
              <w:jc w:val="center"/>
              <w:rPr>
                <w:color w:val="000000" w:themeColor="text1"/>
                <w:sz w:val="20"/>
                <w:szCs w:val="20"/>
              </w:rPr>
            </w:pPr>
            <w:r w:rsidRPr="00E63AC5">
              <w:rPr>
                <w:color w:val="000000" w:themeColor="text1"/>
                <w:sz w:val="20"/>
                <w:szCs w:val="20"/>
              </w:rPr>
              <w:t>614</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655</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687</w:t>
            </w:r>
          </w:p>
        </w:tc>
      </w:tr>
      <w:tr w:rsidR="008D64AC" w:rsidRPr="00E63AC5" w:rsidTr="00BC28CE">
        <w:trPr>
          <w:jc w:val="center"/>
        </w:trPr>
        <w:tc>
          <w:tcPr>
            <w:tcW w:w="1535" w:type="dxa"/>
          </w:tcPr>
          <w:p w:rsidR="008D64AC" w:rsidRPr="00E63AC5" w:rsidRDefault="008D64AC" w:rsidP="00965F0C">
            <w:pPr>
              <w:rPr>
                <w:color w:val="000000" w:themeColor="text1"/>
                <w:sz w:val="20"/>
                <w:szCs w:val="20"/>
              </w:rPr>
            </w:pPr>
            <w:r w:rsidRPr="00E63AC5">
              <w:rPr>
                <w:color w:val="000000" w:themeColor="text1"/>
                <w:sz w:val="20"/>
                <w:szCs w:val="20"/>
              </w:rPr>
              <w:t>Szwecja</w:t>
            </w:r>
          </w:p>
        </w:tc>
        <w:tc>
          <w:tcPr>
            <w:tcW w:w="1535" w:type="dxa"/>
          </w:tcPr>
          <w:p w:rsidR="008D64AC" w:rsidRPr="00E63AC5" w:rsidRDefault="008D64AC" w:rsidP="00965F0C">
            <w:pPr>
              <w:jc w:val="center"/>
              <w:rPr>
                <w:color w:val="000000" w:themeColor="text1"/>
                <w:sz w:val="20"/>
                <w:szCs w:val="20"/>
              </w:rPr>
            </w:pPr>
            <w:r w:rsidRPr="00E63AC5">
              <w:rPr>
                <w:color w:val="000000" w:themeColor="text1"/>
                <w:sz w:val="20"/>
                <w:szCs w:val="20"/>
              </w:rPr>
              <w:t>43</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46</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49</w:t>
            </w:r>
          </w:p>
        </w:tc>
      </w:tr>
      <w:tr w:rsidR="008D64AC" w:rsidRPr="00E63AC5" w:rsidTr="00BC28CE">
        <w:trPr>
          <w:jc w:val="center"/>
        </w:trPr>
        <w:tc>
          <w:tcPr>
            <w:tcW w:w="1535" w:type="dxa"/>
          </w:tcPr>
          <w:p w:rsidR="008D64AC" w:rsidRPr="00E63AC5" w:rsidRDefault="008D64AC" w:rsidP="00965F0C">
            <w:pPr>
              <w:rPr>
                <w:color w:val="000000" w:themeColor="text1"/>
                <w:sz w:val="20"/>
                <w:szCs w:val="20"/>
              </w:rPr>
            </w:pPr>
            <w:r w:rsidRPr="00E63AC5">
              <w:rPr>
                <w:color w:val="000000" w:themeColor="text1"/>
                <w:sz w:val="20"/>
                <w:szCs w:val="20"/>
              </w:rPr>
              <w:t xml:space="preserve">Wielka Brytania </w:t>
            </w:r>
          </w:p>
        </w:tc>
        <w:tc>
          <w:tcPr>
            <w:tcW w:w="1535" w:type="dxa"/>
          </w:tcPr>
          <w:p w:rsidR="008D64AC" w:rsidRPr="00E63AC5" w:rsidRDefault="008D64AC" w:rsidP="00965F0C">
            <w:pPr>
              <w:jc w:val="center"/>
              <w:rPr>
                <w:color w:val="000000" w:themeColor="text1"/>
                <w:sz w:val="20"/>
                <w:szCs w:val="20"/>
              </w:rPr>
            </w:pPr>
            <w:r w:rsidRPr="00E63AC5">
              <w:rPr>
                <w:color w:val="000000" w:themeColor="text1"/>
                <w:sz w:val="20"/>
                <w:szCs w:val="20"/>
              </w:rPr>
              <w:t>685</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720</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788</w:t>
            </w:r>
          </w:p>
        </w:tc>
      </w:tr>
      <w:tr w:rsidR="008D64AC" w:rsidRPr="00E63AC5" w:rsidTr="00BC28CE">
        <w:trPr>
          <w:jc w:val="center"/>
        </w:trPr>
        <w:tc>
          <w:tcPr>
            <w:tcW w:w="1535" w:type="dxa"/>
          </w:tcPr>
          <w:p w:rsidR="008D64AC" w:rsidRPr="00E63AC5" w:rsidRDefault="008D64AC" w:rsidP="00965F0C">
            <w:pPr>
              <w:rPr>
                <w:color w:val="000000" w:themeColor="text1"/>
                <w:sz w:val="20"/>
                <w:szCs w:val="20"/>
              </w:rPr>
            </w:pPr>
            <w:r w:rsidRPr="00E63AC5">
              <w:rPr>
                <w:color w:val="000000" w:themeColor="text1"/>
                <w:sz w:val="20"/>
                <w:szCs w:val="20"/>
              </w:rPr>
              <w:t>Włochy</w:t>
            </w:r>
          </w:p>
        </w:tc>
        <w:tc>
          <w:tcPr>
            <w:tcW w:w="1535" w:type="dxa"/>
          </w:tcPr>
          <w:p w:rsidR="008D64AC" w:rsidRPr="00E63AC5" w:rsidRDefault="008D64AC" w:rsidP="00965F0C">
            <w:pPr>
              <w:jc w:val="center"/>
              <w:rPr>
                <w:color w:val="000000" w:themeColor="text1"/>
                <w:sz w:val="20"/>
                <w:szCs w:val="20"/>
              </w:rPr>
            </w:pPr>
            <w:r w:rsidRPr="00E63AC5">
              <w:rPr>
                <w:color w:val="000000" w:themeColor="text1"/>
                <w:sz w:val="20"/>
                <w:szCs w:val="20"/>
              </w:rPr>
              <w:t>96</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94</w:t>
            </w:r>
          </w:p>
        </w:tc>
        <w:tc>
          <w:tcPr>
            <w:tcW w:w="1536" w:type="dxa"/>
          </w:tcPr>
          <w:p w:rsidR="008D64AC" w:rsidRPr="00E63AC5" w:rsidRDefault="008D64AC" w:rsidP="00965F0C">
            <w:pPr>
              <w:jc w:val="center"/>
              <w:rPr>
                <w:color w:val="000000" w:themeColor="text1"/>
                <w:sz w:val="20"/>
                <w:szCs w:val="20"/>
              </w:rPr>
            </w:pPr>
            <w:r w:rsidRPr="00E63AC5">
              <w:rPr>
                <w:color w:val="000000" w:themeColor="text1"/>
                <w:sz w:val="20"/>
                <w:szCs w:val="20"/>
              </w:rPr>
              <w:t>93</w:t>
            </w:r>
          </w:p>
        </w:tc>
      </w:tr>
    </w:tbl>
    <w:p w:rsidR="008D2ED0" w:rsidRPr="00E63AC5" w:rsidRDefault="008D2ED0" w:rsidP="00965F0C">
      <w:pPr>
        <w:pStyle w:val="Tekstpodstawowy"/>
        <w:rPr>
          <w:b w:val="0"/>
          <w:color w:val="000000" w:themeColor="text1"/>
          <w:spacing w:val="0"/>
          <w:sz w:val="20"/>
        </w:rPr>
      </w:pPr>
      <w:r w:rsidRPr="00E63AC5">
        <w:rPr>
          <w:b w:val="0"/>
          <w:color w:val="000000" w:themeColor="text1"/>
          <w:spacing w:val="0"/>
          <w:sz w:val="20"/>
        </w:rPr>
        <w:lastRenderedPageBreak/>
        <w:t>*Z danych Narodowego Spisu Powszechnego 2011 wynika, że Polacy wyjeżdżali najczęściej w związku z zamiarem podjęcia pracy (73%).</w:t>
      </w:r>
      <w:r w:rsidR="0042532E">
        <w:rPr>
          <w:b w:val="0"/>
          <w:color w:val="000000" w:themeColor="text1"/>
          <w:spacing w:val="0"/>
          <w:sz w:val="20"/>
        </w:rPr>
        <w:t xml:space="preserve"> </w:t>
      </w:r>
    </w:p>
    <w:p w:rsidR="008D64AC" w:rsidRPr="0018196C" w:rsidRDefault="008D64AC" w:rsidP="008D64AC">
      <w:pPr>
        <w:tabs>
          <w:tab w:val="left" w:pos="-720"/>
        </w:tabs>
        <w:suppressAutoHyphens/>
        <w:jc w:val="center"/>
        <w:rPr>
          <w:color w:val="000000" w:themeColor="text1"/>
          <w:szCs w:val="20"/>
        </w:rPr>
      </w:pPr>
      <w:r w:rsidRPr="0018196C">
        <w:rPr>
          <w:color w:val="000000" w:themeColor="text1"/>
          <w:szCs w:val="20"/>
        </w:rPr>
        <w:t>Wnioski o zarejestrowanie pobytu w Polsce (najliczniej reprezentowane kraje UE)</w:t>
      </w:r>
    </w:p>
    <w:tbl>
      <w:tblPr>
        <w:tblW w:w="6020" w:type="dxa"/>
        <w:jc w:val="center"/>
        <w:tblCellMar>
          <w:left w:w="70" w:type="dxa"/>
          <w:right w:w="70" w:type="dxa"/>
        </w:tblCellMar>
        <w:tblLook w:val="00A0" w:firstRow="1" w:lastRow="0" w:firstColumn="1" w:lastColumn="0" w:noHBand="0" w:noVBand="0"/>
      </w:tblPr>
      <w:tblGrid>
        <w:gridCol w:w="1700"/>
        <w:gridCol w:w="1080"/>
        <w:gridCol w:w="1080"/>
        <w:gridCol w:w="1080"/>
        <w:gridCol w:w="1080"/>
      </w:tblGrid>
      <w:tr w:rsidR="008D64AC" w:rsidRPr="0018196C" w:rsidTr="00904419">
        <w:trPr>
          <w:trHeight w:val="72"/>
          <w:jc w:val="center"/>
        </w:trPr>
        <w:tc>
          <w:tcPr>
            <w:tcW w:w="1700" w:type="dxa"/>
            <w:tcBorders>
              <w:top w:val="single" w:sz="4" w:space="0" w:color="auto"/>
              <w:left w:val="single" w:sz="4" w:space="0" w:color="auto"/>
              <w:bottom w:val="single" w:sz="4" w:space="0" w:color="auto"/>
              <w:right w:val="single" w:sz="4" w:space="0" w:color="auto"/>
            </w:tcBorders>
            <w:noWrap/>
            <w:vAlign w:val="bottom"/>
          </w:tcPr>
          <w:p w:rsidR="008D64AC" w:rsidRPr="0018196C" w:rsidRDefault="008D64AC" w:rsidP="00904419">
            <w:pPr>
              <w:jc w:val="both"/>
              <w:rPr>
                <w:color w:val="000000" w:themeColor="text1"/>
                <w:sz w:val="20"/>
                <w:szCs w:val="20"/>
              </w:rPr>
            </w:pPr>
          </w:p>
        </w:tc>
        <w:tc>
          <w:tcPr>
            <w:tcW w:w="1080" w:type="dxa"/>
            <w:tcBorders>
              <w:top w:val="single" w:sz="4" w:space="0" w:color="auto"/>
              <w:left w:val="nil"/>
              <w:bottom w:val="single" w:sz="4" w:space="0" w:color="auto"/>
              <w:right w:val="single" w:sz="4" w:space="0" w:color="auto"/>
            </w:tcBorders>
            <w:noWrap/>
          </w:tcPr>
          <w:p w:rsidR="008D64AC" w:rsidRPr="00CC4D8A" w:rsidRDefault="008D64AC" w:rsidP="00904419">
            <w:pPr>
              <w:tabs>
                <w:tab w:val="left" w:pos="989"/>
              </w:tabs>
              <w:jc w:val="center"/>
              <w:rPr>
                <w:color w:val="000000" w:themeColor="text1"/>
                <w:sz w:val="20"/>
                <w:szCs w:val="20"/>
              </w:rPr>
            </w:pPr>
            <w:r w:rsidRPr="00CC4D8A">
              <w:rPr>
                <w:color w:val="000000" w:themeColor="text1"/>
                <w:sz w:val="20"/>
                <w:szCs w:val="20"/>
              </w:rPr>
              <w:t>2014</w:t>
            </w:r>
          </w:p>
        </w:tc>
        <w:tc>
          <w:tcPr>
            <w:tcW w:w="1080" w:type="dxa"/>
            <w:tcBorders>
              <w:top w:val="single" w:sz="4" w:space="0" w:color="auto"/>
              <w:left w:val="nil"/>
              <w:bottom w:val="single" w:sz="4" w:space="0" w:color="auto"/>
              <w:right w:val="single" w:sz="4" w:space="0" w:color="auto"/>
            </w:tcBorders>
            <w:noWrap/>
          </w:tcPr>
          <w:p w:rsidR="008D64AC" w:rsidRPr="00CC4D8A" w:rsidRDefault="008D64AC" w:rsidP="00904419">
            <w:pPr>
              <w:jc w:val="center"/>
              <w:rPr>
                <w:color w:val="000000" w:themeColor="text1"/>
                <w:sz w:val="20"/>
                <w:szCs w:val="20"/>
              </w:rPr>
            </w:pPr>
            <w:r w:rsidRPr="00CC4D8A">
              <w:rPr>
                <w:color w:val="000000" w:themeColor="text1"/>
                <w:sz w:val="20"/>
                <w:szCs w:val="20"/>
              </w:rPr>
              <w:t>2015</w:t>
            </w:r>
          </w:p>
        </w:tc>
        <w:tc>
          <w:tcPr>
            <w:tcW w:w="1080" w:type="dxa"/>
            <w:tcBorders>
              <w:top w:val="single" w:sz="4" w:space="0" w:color="auto"/>
              <w:left w:val="nil"/>
              <w:bottom w:val="single" w:sz="4" w:space="0" w:color="auto"/>
              <w:right w:val="single" w:sz="4" w:space="0" w:color="auto"/>
            </w:tcBorders>
            <w:noWrap/>
          </w:tcPr>
          <w:p w:rsidR="008D64AC" w:rsidRPr="00CC4D8A" w:rsidRDefault="008D64AC" w:rsidP="00904419">
            <w:pPr>
              <w:jc w:val="center"/>
              <w:rPr>
                <w:color w:val="000000" w:themeColor="text1"/>
                <w:sz w:val="20"/>
                <w:szCs w:val="20"/>
              </w:rPr>
            </w:pPr>
            <w:r w:rsidRPr="00CC4D8A">
              <w:rPr>
                <w:color w:val="000000" w:themeColor="text1"/>
                <w:sz w:val="20"/>
                <w:szCs w:val="20"/>
              </w:rPr>
              <w:t>2016</w:t>
            </w:r>
          </w:p>
        </w:tc>
        <w:tc>
          <w:tcPr>
            <w:tcW w:w="1080" w:type="dxa"/>
            <w:tcBorders>
              <w:top w:val="single" w:sz="4" w:space="0" w:color="auto"/>
              <w:left w:val="nil"/>
              <w:bottom w:val="single" w:sz="4" w:space="0" w:color="auto"/>
              <w:right w:val="single" w:sz="4" w:space="0" w:color="auto"/>
            </w:tcBorders>
          </w:tcPr>
          <w:p w:rsidR="008D64AC" w:rsidRPr="00CC4D8A" w:rsidRDefault="008D64AC" w:rsidP="00904419">
            <w:pPr>
              <w:jc w:val="center"/>
              <w:rPr>
                <w:color w:val="000000" w:themeColor="text1"/>
                <w:sz w:val="20"/>
                <w:szCs w:val="20"/>
              </w:rPr>
            </w:pPr>
            <w:r w:rsidRPr="00CC4D8A">
              <w:rPr>
                <w:color w:val="000000" w:themeColor="text1"/>
                <w:sz w:val="20"/>
                <w:szCs w:val="20"/>
              </w:rPr>
              <w:t>2017</w:t>
            </w:r>
          </w:p>
        </w:tc>
      </w:tr>
      <w:tr w:rsidR="008D64AC" w:rsidRPr="0018196C" w:rsidTr="00904419">
        <w:trPr>
          <w:trHeight w:val="104"/>
          <w:jc w:val="center"/>
        </w:trPr>
        <w:tc>
          <w:tcPr>
            <w:tcW w:w="1700" w:type="dxa"/>
            <w:tcBorders>
              <w:top w:val="nil"/>
              <w:left w:val="single" w:sz="4" w:space="0" w:color="auto"/>
              <w:bottom w:val="single" w:sz="4" w:space="0" w:color="auto"/>
              <w:right w:val="single" w:sz="4" w:space="0" w:color="auto"/>
            </w:tcBorders>
            <w:noWrap/>
            <w:vAlign w:val="bottom"/>
          </w:tcPr>
          <w:p w:rsidR="008D64AC" w:rsidRPr="0018196C" w:rsidRDefault="008D64AC" w:rsidP="00904419">
            <w:pPr>
              <w:jc w:val="both"/>
              <w:rPr>
                <w:color w:val="000000" w:themeColor="text1"/>
                <w:sz w:val="20"/>
                <w:szCs w:val="20"/>
              </w:rPr>
            </w:pPr>
            <w:r w:rsidRPr="0018196C">
              <w:rPr>
                <w:color w:val="000000" w:themeColor="text1"/>
                <w:sz w:val="20"/>
                <w:szCs w:val="20"/>
              </w:rPr>
              <w:t>Hiszpania</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810</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776</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610</w:t>
            </w:r>
          </w:p>
        </w:tc>
        <w:tc>
          <w:tcPr>
            <w:tcW w:w="1080" w:type="dxa"/>
            <w:tcBorders>
              <w:top w:val="nil"/>
              <w:left w:val="nil"/>
              <w:bottom w:val="single" w:sz="4" w:space="0" w:color="auto"/>
              <w:right w:val="single" w:sz="4" w:space="0" w:color="auto"/>
            </w:tcBorders>
          </w:tcPr>
          <w:p w:rsidR="008D64AC" w:rsidRPr="00CC4D8A" w:rsidRDefault="008D64AC" w:rsidP="00904419">
            <w:pPr>
              <w:jc w:val="center"/>
              <w:rPr>
                <w:color w:val="000000" w:themeColor="text1"/>
                <w:sz w:val="20"/>
                <w:szCs w:val="20"/>
              </w:rPr>
            </w:pPr>
            <w:r w:rsidRPr="00CC4D8A">
              <w:rPr>
                <w:color w:val="000000" w:themeColor="text1"/>
                <w:sz w:val="20"/>
                <w:szCs w:val="20"/>
              </w:rPr>
              <w:t>650</w:t>
            </w:r>
          </w:p>
        </w:tc>
      </w:tr>
      <w:tr w:rsidR="008D64AC" w:rsidRPr="0018196C" w:rsidTr="00904419">
        <w:trPr>
          <w:trHeight w:val="151"/>
          <w:jc w:val="center"/>
        </w:trPr>
        <w:tc>
          <w:tcPr>
            <w:tcW w:w="1700" w:type="dxa"/>
            <w:tcBorders>
              <w:top w:val="nil"/>
              <w:left w:val="single" w:sz="4" w:space="0" w:color="auto"/>
              <w:bottom w:val="single" w:sz="4" w:space="0" w:color="auto"/>
              <w:right w:val="single" w:sz="4" w:space="0" w:color="auto"/>
            </w:tcBorders>
            <w:noWrap/>
            <w:vAlign w:val="bottom"/>
          </w:tcPr>
          <w:p w:rsidR="008D64AC" w:rsidRPr="0018196C" w:rsidRDefault="008D64AC" w:rsidP="00904419">
            <w:pPr>
              <w:jc w:val="both"/>
              <w:rPr>
                <w:color w:val="000000" w:themeColor="text1"/>
                <w:sz w:val="20"/>
                <w:szCs w:val="20"/>
              </w:rPr>
            </w:pPr>
            <w:r w:rsidRPr="0018196C">
              <w:rPr>
                <w:color w:val="000000" w:themeColor="text1"/>
                <w:sz w:val="20"/>
                <w:szCs w:val="20"/>
              </w:rPr>
              <w:t>Holandia</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249</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246</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230</w:t>
            </w:r>
          </w:p>
        </w:tc>
        <w:tc>
          <w:tcPr>
            <w:tcW w:w="1080" w:type="dxa"/>
            <w:tcBorders>
              <w:top w:val="nil"/>
              <w:left w:val="nil"/>
              <w:bottom w:val="single" w:sz="4" w:space="0" w:color="auto"/>
              <w:right w:val="single" w:sz="4" w:space="0" w:color="auto"/>
            </w:tcBorders>
          </w:tcPr>
          <w:p w:rsidR="008D64AC" w:rsidRPr="00CC4D8A" w:rsidRDefault="008D64AC" w:rsidP="00904419">
            <w:pPr>
              <w:jc w:val="center"/>
              <w:rPr>
                <w:color w:val="000000" w:themeColor="text1"/>
                <w:sz w:val="20"/>
                <w:szCs w:val="20"/>
              </w:rPr>
            </w:pPr>
            <w:r w:rsidRPr="00CC4D8A">
              <w:rPr>
                <w:color w:val="000000" w:themeColor="text1"/>
                <w:sz w:val="20"/>
                <w:szCs w:val="20"/>
              </w:rPr>
              <w:t>233</w:t>
            </w:r>
          </w:p>
        </w:tc>
      </w:tr>
      <w:tr w:rsidR="008D64AC" w:rsidRPr="0018196C" w:rsidTr="00904419">
        <w:trPr>
          <w:trHeight w:val="196"/>
          <w:jc w:val="center"/>
        </w:trPr>
        <w:tc>
          <w:tcPr>
            <w:tcW w:w="1700" w:type="dxa"/>
            <w:tcBorders>
              <w:top w:val="nil"/>
              <w:left w:val="single" w:sz="4" w:space="0" w:color="auto"/>
              <w:bottom w:val="single" w:sz="4" w:space="0" w:color="auto"/>
              <w:right w:val="single" w:sz="4" w:space="0" w:color="auto"/>
            </w:tcBorders>
            <w:noWrap/>
            <w:vAlign w:val="bottom"/>
          </w:tcPr>
          <w:p w:rsidR="008D64AC" w:rsidRPr="0018196C" w:rsidRDefault="008D64AC" w:rsidP="00904419">
            <w:pPr>
              <w:jc w:val="both"/>
              <w:rPr>
                <w:color w:val="000000" w:themeColor="text1"/>
                <w:sz w:val="20"/>
                <w:szCs w:val="20"/>
              </w:rPr>
            </w:pPr>
            <w:r w:rsidRPr="0018196C">
              <w:rPr>
                <w:color w:val="000000" w:themeColor="text1"/>
                <w:sz w:val="20"/>
                <w:szCs w:val="20"/>
              </w:rPr>
              <w:t>Niemcy</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2</w:t>
            </w:r>
            <w:r w:rsidR="008F1841">
              <w:rPr>
                <w:color w:val="000000" w:themeColor="text1"/>
                <w:sz w:val="20"/>
                <w:szCs w:val="20"/>
              </w:rPr>
              <w:t>.</w:t>
            </w:r>
            <w:r w:rsidRPr="00CC4D8A">
              <w:rPr>
                <w:color w:val="000000" w:themeColor="text1"/>
                <w:sz w:val="20"/>
                <w:szCs w:val="20"/>
              </w:rPr>
              <w:t>127</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2</w:t>
            </w:r>
            <w:r w:rsidR="008F1841">
              <w:rPr>
                <w:color w:val="000000" w:themeColor="text1"/>
                <w:sz w:val="20"/>
                <w:szCs w:val="20"/>
              </w:rPr>
              <w:t>.</w:t>
            </w:r>
            <w:r w:rsidRPr="00CC4D8A">
              <w:rPr>
                <w:color w:val="000000" w:themeColor="text1"/>
                <w:sz w:val="20"/>
                <w:szCs w:val="20"/>
              </w:rPr>
              <w:t>321</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2</w:t>
            </w:r>
            <w:r w:rsidR="008F1841">
              <w:rPr>
                <w:color w:val="000000" w:themeColor="text1"/>
                <w:sz w:val="20"/>
                <w:szCs w:val="20"/>
              </w:rPr>
              <w:t>.</w:t>
            </w:r>
            <w:r w:rsidRPr="00CC4D8A">
              <w:rPr>
                <w:color w:val="000000" w:themeColor="text1"/>
                <w:sz w:val="20"/>
                <w:szCs w:val="20"/>
              </w:rPr>
              <w:t>335</w:t>
            </w:r>
          </w:p>
        </w:tc>
        <w:tc>
          <w:tcPr>
            <w:tcW w:w="1080" w:type="dxa"/>
            <w:tcBorders>
              <w:top w:val="nil"/>
              <w:left w:val="nil"/>
              <w:bottom w:val="single" w:sz="4" w:space="0" w:color="auto"/>
              <w:right w:val="single" w:sz="4" w:space="0" w:color="auto"/>
            </w:tcBorders>
          </w:tcPr>
          <w:p w:rsidR="008D64AC" w:rsidRPr="00CC4D8A" w:rsidRDefault="008D64AC" w:rsidP="00904419">
            <w:pPr>
              <w:jc w:val="center"/>
              <w:rPr>
                <w:color w:val="000000" w:themeColor="text1"/>
                <w:sz w:val="20"/>
                <w:szCs w:val="20"/>
              </w:rPr>
            </w:pPr>
            <w:r w:rsidRPr="00CC4D8A">
              <w:rPr>
                <w:color w:val="000000" w:themeColor="text1"/>
                <w:sz w:val="20"/>
                <w:szCs w:val="20"/>
              </w:rPr>
              <w:t>2</w:t>
            </w:r>
            <w:r w:rsidR="008F1841">
              <w:rPr>
                <w:color w:val="000000" w:themeColor="text1"/>
                <w:sz w:val="20"/>
                <w:szCs w:val="20"/>
              </w:rPr>
              <w:t>.</w:t>
            </w:r>
            <w:r w:rsidRPr="00CC4D8A">
              <w:rPr>
                <w:color w:val="000000" w:themeColor="text1"/>
                <w:sz w:val="20"/>
                <w:szCs w:val="20"/>
              </w:rPr>
              <w:t>241</w:t>
            </w:r>
          </w:p>
        </w:tc>
      </w:tr>
      <w:tr w:rsidR="008D64AC" w:rsidRPr="0018196C" w:rsidTr="00904419">
        <w:trPr>
          <w:trHeight w:val="101"/>
          <w:jc w:val="center"/>
        </w:trPr>
        <w:tc>
          <w:tcPr>
            <w:tcW w:w="1700" w:type="dxa"/>
            <w:tcBorders>
              <w:top w:val="nil"/>
              <w:left w:val="single" w:sz="4" w:space="0" w:color="auto"/>
              <w:bottom w:val="single" w:sz="4" w:space="0" w:color="auto"/>
              <w:right w:val="single" w:sz="4" w:space="0" w:color="auto"/>
            </w:tcBorders>
            <w:noWrap/>
            <w:vAlign w:val="bottom"/>
          </w:tcPr>
          <w:p w:rsidR="008D64AC" w:rsidRPr="0018196C" w:rsidRDefault="008D64AC" w:rsidP="00904419">
            <w:pPr>
              <w:jc w:val="both"/>
              <w:rPr>
                <w:color w:val="000000" w:themeColor="text1"/>
                <w:sz w:val="20"/>
                <w:szCs w:val="20"/>
              </w:rPr>
            </w:pPr>
            <w:r w:rsidRPr="0018196C">
              <w:rPr>
                <w:color w:val="000000" w:themeColor="text1"/>
                <w:sz w:val="20"/>
                <w:szCs w:val="20"/>
              </w:rPr>
              <w:t>Francja</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644</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619</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587</w:t>
            </w:r>
          </w:p>
        </w:tc>
        <w:tc>
          <w:tcPr>
            <w:tcW w:w="1080" w:type="dxa"/>
            <w:tcBorders>
              <w:top w:val="nil"/>
              <w:left w:val="nil"/>
              <w:bottom w:val="single" w:sz="4" w:space="0" w:color="auto"/>
              <w:right w:val="single" w:sz="4" w:space="0" w:color="auto"/>
            </w:tcBorders>
          </w:tcPr>
          <w:p w:rsidR="008D64AC" w:rsidRPr="00CC4D8A" w:rsidRDefault="008D64AC" w:rsidP="00904419">
            <w:pPr>
              <w:jc w:val="center"/>
              <w:rPr>
                <w:color w:val="000000" w:themeColor="text1"/>
                <w:sz w:val="20"/>
                <w:szCs w:val="20"/>
              </w:rPr>
            </w:pPr>
            <w:r w:rsidRPr="00CC4D8A">
              <w:rPr>
                <w:color w:val="000000" w:themeColor="text1"/>
                <w:sz w:val="20"/>
                <w:szCs w:val="20"/>
              </w:rPr>
              <w:t>539</w:t>
            </w:r>
          </w:p>
        </w:tc>
      </w:tr>
      <w:tr w:rsidR="008D64AC" w:rsidRPr="0018196C" w:rsidTr="00904419">
        <w:trPr>
          <w:trHeight w:val="146"/>
          <w:jc w:val="center"/>
        </w:trPr>
        <w:tc>
          <w:tcPr>
            <w:tcW w:w="1700" w:type="dxa"/>
            <w:tcBorders>
              <w:top w:val="nil"/>
              <w:left w:val="single" w:sz="4" w:space="0" w:color="auto"/>
              <w:bottom w:val="single" w:sz="4" w:space="0" w:color="auto"/>
              <w:right w:val="single" w:sz="4" w:space="0" w:color="auto"/>
            </w:tcBorders>
            <w:noWrap/>
            <w:vAlign w:val="bottom"/>
          </w:tcPr>
          <w:p w:rsidR="008D64AC" w:rsidRPr="0018196C" w:rsidRDefault="008D64AC" w:rsidP="00904419">
            <w:pPr>
              <w:jc w:val="both"/>
              <w:rPr>
                <w:color w:val="000000" w:themeColor="text1"/>
                <w:sz w:val="20"/>
                <w:szCs w:val="20"/>
              </w:rPr>
            </w:pPr>
            <w:r w:rsidRPr="0018196C">
              <w:rPr>
                <w:color w:val="000000" w:themeColor="text1"/>
                <w:sz w:val="20"/>
                <w:szCs w:val="20"/>
              </w:rPr>
              <w:t>Bułgaria</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514</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434</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685</w:t>
            </w:r>
          </w:p>
        </w:tc>
        <w:tc>
          <w:tcPr>
            <w:tcW w:w="1080" w:type="dxa"/>
            <w:tcBorders>
              <w:top w:val="nil"/>
              <w:left w:val="nil"/>
              <w:bottom w:val="single" w:sz="4" w:space="0" w:color="auto"/>
              <w:right w:val="single" w:sz="4" w:space="0" w:color="auto"/>
            </w:tcBorders>
          </w:tcPr>
          <w:p w:rsidR="008D64AC" w:rsidRPr="00CC4D8A" w:rsidRDefault="008D64AC" w:rsidP="00904419">
            <w:pPr>
              <w:jc w:val="center"/>
              <w:rPr>
                <w:color w:val="000000" w:themeColor="text1"/>
                <w:sz w:val="20"/>
                <w:szCs w:val="20"/>
              </w:rPr>
            </w:pPr>
            <w:r w:rsidRPr="00CC4D8A">
              <w:rPr>
                <w:color w:val="000000" w:themeColor="text1"/>
                <w:sz w:val="20"/>
                <w:szCs w:val="20"/>
              </w:rPr>
              <w:t>754</w:t>
            </w:r>
          </w:p>
        </w:tc>
      </w:tr>
      <w:tr w:rsidR="008D64AC" w:rsidRPr="0018196C" w:rsidTr="00904419">
        <w:trPr>
          <w:trHeight w:val="192"/>
          <w:jc w:val="center"/>
        </w:trPr>
        <w:tc>
          <w:tcPr>
            <w:tcW w:w="1700" w:type="dxa"/>
            <w:tcBorders>
              <w:top w:val="nil"/>
              <w:left w:val="single" w:sz="4" w:space="0" w:color="auto"/>
              <w:bottom w:val="single" w:sz="4" w:space="0" w:color="auto"/>
              <w:right w:val="single" w:sz="4" w:space="0" w:color="auto"/>
            </w:tcBorders>
            <w:noWrap/>
            <w:vAlign w:val="bottom"/>
          </w:tcPr>
          <w:p w:rsidR="008D64AC" w:rsidRPr="0018196C" w:rsidRDefault="008D64AC" w:rsidP="00904419">
            <w:pPr>
              <w:jc w:val="both"/>
              <w:rPr>
                <w:color w:val="000000" w:themeColor="text1"/>
                <w:sz w:val="20"/>
                <w:szCs w:val="20"/>
              </w:rPr>
            </w:pPr>
            <w:r w:rsidRPr="0018196C">
              <w:rPr>
                <w:color w:val="000000" w:themeColor="text1"/>
                <w:sz w:val="20"/>
                <w:szCs w:val="20"/>
              </w:rPr>
              <w:t>Rumunia</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326</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562</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635</w:t>
            </w:r>
          </w:p>
        </w:tc>
        <w:tc>
          <w:tcPr>
            <w:tcW w:w="1080" w:type="dxa"/>
            <w:tcBorders>
              <w:top w:val="nil"/>
              <w:left w:val="nil"/>
              <w:bottom w:val="single" w:sz="4" w:space="0" w:color="auto"/>
              <w:right w:val="single" w:sz="4" w:space="0" w:color="auto"/>
            </w:tcBorders>
          </w:tcPr>
          <w:p w:rsidR="008D64AC" w:rsidRPr="00CC4D8A" w:rsidRDefault="008D64AC" w:rsidP="00904419">
            <w:pPr>
              <w:jc w:val="center"/>
              <w:rPr>
                <w:color w:val="000000" w:themeColor="text1"/>
                <w:sz w:val="20"/>
                <w:szCs w:val="20"/>
              </w:rPr>
            </w:pPr>
            <w:r w:rsidRPr="00CC4D8A">
              <w:rPr>
                <w:color w:val="000000" w:themeColor="text1"/>
                <w:sz w:val="20"/>
                <w:szCs w:val="20"/>
              </w:rPr>
              <w:t>660</w:t>
            </w:r>
          </w:p>
        </w:tc>
      </w:tr>
      <w:tr w:rsidR="008D64AC" w:rsidRPr="0018196C" w:rsidTr="00904419">
        <w:trPr>
          <w:trHeight w:val="192"/>
          <w:jc w:val="center"/>
        </w:trPr>
        <w:tc>
          <w:tcPr>
            <w:tcW w:w="1700" w:type="dxa"/>
            <w:tcBorders>
              <w:top w:val="nil"/>
              <w:left w:val="single" w:sz="4" w:space="0" w:color="auto"/>
              <w:bottom w:val="single" w:sz="4" w:space="0" w:color="auto"/>
              <w:right w:val="single" w:sz="4" w:space="0" w:color="auto"/>
            </w:tcBorders>
            <w:noWrap/>
            <w:vAlign w:val="bottom"/>
          </w:tcPr>
          <w:p w:rsidR="008D64AC" w:rsidRPr="0018196C" w:rsidRDefault="008D64AC" w:rsidP="00904419">
            <w:pPr>
              <w:jc w:val="both"/>
              <w:rPr>
                <w:color w:val="000000" w:themeColor="text1"/>
                <w:sz w:val="20"/>
                <w:szCs w:val="20"/>
              </w:rPr>
            </w:pPr>
            <w:r w:rsidRPr="0018196C">
              <w:rPr>
                <w:color w:val="000000" w:themeColor="text1"/>
                <w:sz w:val="20"/>
                <w:szCs w:val="20"/>
              </w:rPr>
              <w:t>Wielka Brytania</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509</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553</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596</w:t>
            </w:r>
          </w:p>
        </w:tc>
        <w:tc>
          <w:tcPr>
            <w:tcW w:w="1080" w:type="dxa"/>
            <w:tcBorders>
              <w:top w:val="nil"/>
              <w:left w:val="nil"/>
              <w:bottom w:val="single" w:sz="4" w:space="0" w:color="auto"/>
              <w:right w:val="single" w:sz="4" w:space="0" w:color="auto"/>
            </w:tcBorders>
          </w:tcPr>
          <w:p w:rsidR="008D64AC" w:rsidRPr="00CC4D8A" w:rsidRDefault="008D64AC" w:rsidP="00904419">
            <w:pPr>
              <w:jc w:val="center"/>
              <w:rPr>
                <w:color w:val="000000" w:themeColor="text1"/>
                <w:sz w:val="20"/>
                <w:szCs w:val="20"/>
              </w:rPr>
            </w:pPr>
            <w:r w:rsidRPr="00CC4D8A">
              <w:rPr>
                <w:color w:val="000000" w:themeColor="text1"/>
                <w:sz w:val="20"/>
                <w:szCs w:val="20"/>
              </w:rPr>
              <w:t>664</w:t>
            </w:r>
          </w:p>
        </w:tc>
      </w:tr>
      <w:tr w:rsidR="008D64AC" w:rsidRPr="0018196C" w:rsidTr="00904419">
        <w:trPr>
          <w:trHeight w:val="192"/>
          <w:jc w:val="center"/>
        </w:trPr>
        <w:tc>
          <w:tcPr>
            <w:tcW w:w="1700" w:type="dxa"/>
            <w:tcBorders>
              <w:top w:val="nil"/>
              <w:left w:val="single" w:sz="4" w:space="0" w:color="auto"/>
              <w:bottom w:val="single" w:sz="4" w:space="0" w:color="auto"/>
              <w:right w:val="single" w:sz="4" w:space="0" w:color="auto"/>
            </w:tcBorders>
            <w:noWrap/>
            <w:vAlign w:val="bottom"/>
          </w:tcPr>
          <w:p w:rsidR="008D64AC" w:rsidRPr="0018196C" w:rsidRDefault="008D64AC" w:rsidP="00904419">
            <w:pPr>
              <w:jc w:val="both"/>
              <w:rPr>
                <w:color w:val="000000" w:themeColor="text1"/>
                <w:sz w:val="20"/>
                <w:szCs w:val="20"/>
              </w:rPr>
            </w:pPr>
            <w:r w:rsidRPr="0018196C">
              <w:rPr>
                <w:color w:val="000000" w:themeColor="text1"/>
                <w:sz w:val="20"/>
                <w:szCs w:val="20"/>
              </w:rPr>
              <w:t>Włochy</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900</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1</w:t>
            </w:r>
            <w:r w:rsidR="008F1841">
              <w:rPr>
                <w:color w:val="000000" w:themeColor="text1"/>
                <w:sz w:val="20"/>
                <w:szCs w:val="20"/>
              </w:rPr>
              <w:t>.</w:t>
            </w:r>
            <w:r w:rsidRPr="00CC4D8A">
              <w:rPr>
                <w:color w:val="000000" w:themeColor="text1"/>
                <w:sz w:val="20"/>
                <w:szCs w:val="20"/>
              </w:rPr>
              <w:t>001</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1</w:t>
            </w:r>
            <w:r w:rsidR="008F1841">
              <w:rPr>
                <w:color w:val="000000" w:themeColor="text1"/>
                <w:sz w:val="20"/>
                <w:szCs w:val="20"/>
              </w:rPr>
              <w:t>.</w:t>
            </w:r>
            <w:r w:rsidRPr="00CC4D8A">
              <w:rPr>
                <w:color w:val="000000" w:themeColor="text1"/>
                <w:sz w:val="20"/>
                <w:szCs w:val="20"/>
              </w:rPr>
              <w:t>047</w:t>
            </w:r>
          </w:p>
        </w:tc>
        <w:tc>
          <w:tcPr>
            <w:tcW w:w="1080" w:type="dxa"/>
            <w:tcBorders>
              <w:top w:val="nil"/>
              <w:left w:val="nil"/>
              <w:bottom w:val="single" w:sz="4" w:space="0" w:color="auto"/>
              <w:right w:val="single" w:sz="4" w:space="0" w:color="auto"/>
            </w:tcBorders>
          </w:tcPr>
          <w:p w:rsidR="008D64AC" w:rsidRPr="00CC4D8A" w:rsidRDefault="008D64AC" w:rsidP="00904419">
            <w:pPr>
              <w:jc w:val="center"/>
              <w:rPr>
                <w:color w:val="000000" w:themeColor="text1"/>
                <w:sz w:val="20"/>
                <w:szCs w:val="20"/>
              </w:rPr>
            </w:pPr>
            <w:r w:rsidRPr="00CC4D8A">
              <w:rPr>
                <w:color w:val="000000" w:themeColor="text1"/>
                <w:sz w:val="20"/>
                <w:szCs w:val="20"/>
              </w:rPr>
              <w:t>1</w:t>
            </w:r>
            <w:r w:rsidR="008F1841">
              <w:rPr>
                <w:color w:val="000000" w:themeColor="text1"/>
                <w:sz w:val="20"/>
                <w:szCs w:val="20"/>
              </w:rPr>
              <w:t>.</w:t>
            </w:r>
            <w:r w:rsidRPr="00CC4D8A">
              <w:rPr>
                <w:color w:val="000000" w:themeColor="text1"/>
                <w:sz w:val="20"/>
                <w:szCs w:val="20"/>
              </w:rPr>
              <w:t>024</w:t>
            </w:r>
          </w:p>
        </w:tc>
      </w:tr>
      <w:tr w:rsidR="008D64AC" w:rsidRPr="0018196C" w:rsidTr="00904419">
        <w:trPr>
          <w:trHeight w:val="192"/>
          <w:jc w:val="center"/>
        </w:trPr>
        <w:tc>
          <w:tcPr>
            <w:tcW w:w="1700" w:type="dxa"/>
            <w:tcBorders>
              <w:top w:val="nil"/>
              <w:left w:val="single" w:sz="4" w:space="0" w:color="auto"/>
              <w:bottom w:val="single" w:sz="4" w:space="0" w:color="auto"/>
              <w:right w:val="single" w:sz="4" w:space="0" w:color="auto"/>
            </w:tcBorders>
            <w:noWrap/>
            <w:vAlign w:val="bottom"/>
          </w:tcPr>
          <w:p w:rsidR="008D64AC" w:rsidRPr="0018196C" w:rsidRDefault="008D64AC" w:rsidP="00904419">
            <w:pPr>
              <w:jc w:val="both"/>
              <w:rPr>
                <w:color w:val="000000" w:themeColor="text1"/>
                <w:sz w:val="20"/>
                <w:szCs w:val="20"/>
              </w:rPr>
            </w:pPr>
            <w:r w:rsidRPr="0018196C">
              <w:rPr>
                <w:color w:val="000000" w:themeColor="text1"/>
                <w:sz w:val="20"/>
                <w:szCs w:val="20"/>
              </w:rPr>
              <w:t>Hiszpania</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809</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776</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610</w:t>
            </w:r>
          </w:p>
        </w:tc>
        <w:tc>
          <w:tcPr>
            <w:tcW w:w="1080" w:type="dxa"/>
            <w:tcBorders>
              <w:top w:val="nil"/>
              <w:left w:val="nil"/>
              <w:bottom w:val="single" w:sz="4" w:space="0" w:color="auto"/>
              <w:right w:val="single" w:sz="4" w:space="0" w:color="auto"/>
            </w:tcBorders>
          </w:tcPr>
          <w:p w:rsidR="008D64AC" w:rsidRPr="00CC4D8A" w:rsidRDefault="008D64AC" w:rsidP="00904419">
            <w:pPr>
              <w:jc w:val="center"/>
              <w:rPr>
                <w:color w:val="000000" w:themeColor="text1"/>
                <w:sz w:val="20"/>
                <w:szCs w:val="20"/>
              </w:rPr>
            </w:pPr>
            <w:r w:rsidRPr="00CC4D8A">
              <w:rPr>
                <w:color w:val="000000" w:themeColor="text1"/>
                <w:sz w:val="20"/>
                <w:szCs w:val="20"/>
              </w:rPr>
              <w:t>650</w:t>
            </w:r>
          </w:p>
        </w:tc>
      </w:tr>
      <w:tr w:rsidR="008D64AC" w:rsidRPr="0018196C" w:rsidTr="00904419">
        <w:trPr>
          <w:trHeight w:val="192"/>
          <w:jc w:val="center"/>
        </w:trPr>
        <w:tc>
          <w:tcPr>
            <w:tcW w:w="1700" w:type="dxa"/>
            <w:tcBorders>
              <w:top w:val="nil"/>
              <w:left w:val="single" w:sz="4" w:space="0" w:color="auto"/>
              <w:bottom w:val="single" w:sz="4" w:space="0" w:color="auto"/>
              <w:right w:val="single" w:sz="4" w:space="0" w:color="auto"/>
            </w:tcBorders>
            <w:noWrap/>
            <w:vAlign w:val="bottom"/>
          </w:tcPr>
          <w:p w:rsidR="008D64AC" w:rsidRPr="0018196C" w:rsidRDefault="008D64AC" w:rsidP="00904419">
            <w:pPr>
              <w:jc w:val="both"/>
              <w:rPr>
                <w:color w:val="000000" w:themeColor="text1"/>
                <w:sz w:val="20"/>
                <w:szCs w:val="20"/>
              </w:rPr>
            </w:pPr>
            <w:r w:rsidRPr="0018196C">
              <w:rPr>
                <w:color w:val="000000" w:themeColor="text1"/>
                <w:sz w:val="20"/>
                <w:szCs w:val="20"/>
              </w:rPr>
              <w:t>Portugalia</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245</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246</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277</w:t>
            </w:r>
          </w:p>
        </w:tc>
        <w:tc>
          <w:tcPr>
            <w:tcW w:w="1080" w:type="dxa"/>
            <w:tcBorders>
              <w:top w:val="nil"/>
              <w:left w:val="nil"/>
              <w:bottom w:val="single" w:sz="4" w:space="0" w:color="auto"/>
              <w:right w:val="single" w:sz="4" w:space="0" w:color="auto"/>
            </w:tcBorders>
          </w:tcPr>
          <w:p w:rsidR="008D64AC" w:rsidRPr="00CC4D8A" w:rsidRDefault="008D64AC" w:rsidP="00904419">
            <w:pPr>
              <w:jc w:val="center"/>
              <w:rPr>
                <w:color w:val="000000" w:themeColor="text1"/>
                <w:sz w:val="20"/>
                <w:szCs w:val="20"/>
              </w:rPr>
            </w:pPr>
            <w:r w:rsidRPr="00CC4D8A">
              <w:rPr>
                <w:color w:val="000000" w:themeColor="text1"/>
                <w:sz w:val="20"/>
                <w:szCs w:val="20"/>
              </w:rPr>
              <w:t>274</w:t>
            </w:r>
          </w:p>
        </w:tc>
      </w:tr>
      <w:tr w:rsidR="008D64AC" w:rsidRPr="0018196C" w:rsidTr="00904419">
        <w:trPr>
          <w:trHeight w:val="224"/>
          <w:jc w:val="center"/>
        </w:trPr>
        <w:tc>
          <w:tcPr>
            <w:tcW w:w="1700" w:type="dxa"/>
            <w:tcBorders>
              <w:top w:val="nil"/>
              <w:left w:val="single" w:sz="4" w:space="0" w:color="auto"/>
              <w:bottom w:val="single" w:sz="4" w:space="0" w:color="auto"/>
              <w:right w:val="single" w:sz="4" w:space="0" w:color="auto"/>
            </w:tcBorders>
            <w:noWrap/>
            <w:vAlign w:val="bottom"/>
          </w:tcPr>
          <w:p w:rsidR="008D64AC" w:rsidRPr="0018196C" w:rsidRDefault="008D64AC" w:rsidP="008F1841">
            <w:pPr>
              <w:jc w:val="both"/>
              <w:rPr>
                <w:color w:val="000000" w:themeColor="text1"/>
                <w:sz w:val="20"/>
                <w:szCs w:val="20"/>
              </w:rPr>
            </w:pPr>
            <w:r w:rsidRPr="0018196C">
              <w:rPr>
                <w:color w:val="000000" w:themeColor="text1"/>
                <w:sz w:val="20"/>
                <w:szCs w:val="20"/>
              </w:rPr>
              <w:t xml:space="preserve">pozostałe </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1</w:t>
            </w:r>
            <w:r w:rsidR="008F1841">
              <w:rPr>
                <w:color w:val="000000" w:themeColor="text1"/>
                <w:sz w:val="20"/>
                <w:szCs w:val="20"/>
              </w:rPr>
              <w:t>.</w:t>
            </w:r>
            <w:r w:rsidRPr="00CC4D8A">
              <w:rPr>
                <w:color w:val="000000" w:themeColor="text1"/>
                <w:sz w:val="20"/>
                <w:szCs w:val="20"/>
              </w:rPr>
              <w:t>484</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1</w:t>
            </w:r>
            <w:r w:rsidR="008F1841">
              <w:rPr>
                <w:color w:val="000000" w:themeColor="text1"/>
                <w:sz w:val="20"/>
                <w:szCs w:val="20"/>
              </w:rPr>
              <w:t>.</w:t>
            </w:r>
            <w:r w:rsidRPr="00CC4D8A">
              <w:rPr>
                <w:color w:val="000000" w:themeColor="text1"/>
                <w:sz w:val="20"/>
                <w:szCs w:val="20"/>
              </w:rPr>
              <w:t>507</w:t>
            </w:r>
          </w:p>
        </w:tc>
        <w:tc>
          <w:tcPr>
            <w:tcW w:w="1080" w:type="dxa"/>
            <w:tcBorders>
              <w:top w:val="nil"/>
              <w:left w:val="nil"/>
              <w:bottom w:val="single" w:sz="4" w:space="0" w:color="auto"/>
              <w:right w:val="single" w:sz="4" w:space="0" w:color="auto"/>
            </w:tcBorders>
            <w:noWrap/>
            <w:vAlign w:val="bottom"/>
          </w:tcPr>
          <w:p w:rsidR="008D64AC" w:rsidRPr="00CC4D8A" w:rsidRDefault="008D64AC" w:rsidP="00904419">
            <w:pPr>
              <w:jc w:val="center"/>
              <w:rPr>
                <w:color w:val="000000" w:themeColor="text1"/>
                <w:sz w:val="20"/>
                <w:szCs w:val="20"/>
              </w:rPr>
            </w:pPr>
            <w:r w:rsidRPr="00CC4D8A">
              <w:rPr>
                <w:color w:val="000000" w:themeColor="text1"/>
                <w:sz w:val="20"/>
                <w:szCs w:val="20"/>
              </w:rPr>
              <w:t>1</w:t>
            </w:r>
            <w:r w:rsidR="008F1841">
              <w:rPr>
                <w:color w:val="000000" w:themeColor="text1"/>
                <w:sz w:val="20"/>
                <w:szCs w:val="20"/>
              </w:rPr>
              <w:t>.</w:t>
            </w:r>
            <w:r w:rsidRPr="00CC4D8A">
              <w:rPr>
                <w:color w:val="000000" w:themeColor="text1"/>
                <w:sz w:val="20"/>
                <w:szCs w:val="20"/>
              </w:rPr>
              <w:t>662</w:t>
            </w:r>
          </w:p>
        </w:tc>
        <w:tc>
          <w:tcPr>
            <w:tcW w:w="1080" w:type="dxa"/>
            <w:tcBorders>
              <w:top w:val="nil"/>
              <w:left w:val="nil"/>
              <w:bottom w:val="single" w:sz="4" w:space="0" w:color="auto"/>
              <w:right w:val="single" w:sz="4" w:space="0" w:color="auto"/>
            </w:tcBorders>
          </w:tcPr>
          <w:p w:rsidR="008D64AC" w:rsidRPr="00CC4D8A" w:rsidRDefault="008D64AC" w:rsidP="00904419">
            <w:pPr>
              <w:jc w:val="center"/>
              <w:rPr>
                <w:color w:val="000000" w:themeColor="text1"/>
                <w:sz w:val="20"/>
                <w:szCs w:val="20"/>
              </w:rPr>
            </w:pPr>
            <w:r w:rsidRPr="00CC4D8A">
              <w:rPr>
                <w:color w:val="000000" w:themeColor="text1"/>
                <w:sz w:val="20"/>
                <w:szCs w:val="20"/>
              </w:rPr>
              <w:t>1</w:t>
            </w:r>
            <w:r w:rsidR="008F1841">
              <w:rPr>
                <w:color w:val="000000" w:themeColor="text1"/>
                <w:sz w:val="20"/>
                <w:szCs w:val="20"/>
              </w:rPr>
              <w:t>.</w:t>
            </w:r>
            <w:r w:rsidRPr="00CC4D8A">
              <w:rPr>
                <w:color w:val="000000" w:themeColor="text1"/>
                <w:sz w:val="20"/>
                <w:szCs w:val="20"/>
              </w:rPr>
              <w:t>625</w:t>
            </w:r>
          </w:p>
        </w:tc>
      </w:tr>
    </w:tbl>
    <w:p w:rsidR="008D64AC" w:rsidRPr="0018196C" w:rsidRDefault="008D64AC" w:rsidP="008D64AC">
      <w:pPr>
        <w:jc w:val="center"/>
        <w:rPr>
          <w:color w:val="000000" w:themeColor="text1"/>
        </w:rPr>
      </w:pPr>
      <w:r w:rsidRPr="0018196C">
        <w:rPr>
          <w:color w:val="000000" w:themeColor="text1"/>
        </w:rPr>
        <w:t>Członkowie rodzin obywateli UE, którzy złożyli wniosek o wydanie karty pobytu członka rodziny obywatela UE</w:t>
      </w:r>
    </w:p>
    <w:tbl>
      <w:tblPr>
        <w:tblW w:w="7120" w:type="dxa"/>
        <w:jc w:val="center"/>
        <w:tblLook w:val="04A0" w:firstRow="1" w:lastRow="0" w:firstColumn="1" w:lastColumn="0" w:noHBand="0" w:noVBand="1"/>
      </w:tblPr>
      <w:tblGrid>
        <w:gridCol w:w="3280"/>
        <w:gridCol w:w="960"/>
        <w:gridCol w:w="960"/>
        <w:gridCol w:w="960"/>
        <w:gridCol w:w="960"/>
      </w:tblGrid>
      <w:tr w:rsidR="00CC4D8A" w:rsidRPr="00CC4D8A" w:rsidTr="008F1841">
        <w:trPr>
          <w:trHeight w:val="108"/>
          <w:jc w:val="center"/>
        </w:trPr>
        <w:tc>
          <w:tcPr>
            <w:tcW w:w="3280" w:type="dxa"/>
            <w:tcBorders>
              <w:top w:val="single" w:sz="4" w:space="0" w:color="auto"/>
              <w:left w:val="single" w:sz="4" w:space="0" w:color="auto"/>
              <w:bottom w:val="nil"/>
              <w:right w:val="nil"/>
            </w:tcBorders>
            <w:shd w:val="clear" w:color="auto" w:fill="auto"/>
            <w:noWrap/>
            <w:vAlign w:val="bottom"/>
            <w:hideMark/>
          </w:tcPr>
          <w:p w:rsidR="008D64AC" w:rsidRPr="00CC4D8A" w:rsidRDefault="008D64AC" w:rsidP="00904419">
            <w:pPr>
              <w:rPr>
                <w:color w:val="000000" w:themeColor="text1"/>
                <w:sz w:val="20"/>
                <w:szCs w:val="20"/>
                <w:lang w:eastAsia="en-CA"/>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2014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2015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2017</w:t>
            </w:r>
          </w:p>
        </w:tc>
      </w:tr>
      <w:tr w:rsidR="00CC4D8A" w:rsidRPr="00CC4D8A" w:rsidTr="008F1841">
        <w:trPr>
          <w:trHeight w:val="139"/>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Afganistan</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8F1841">
        <w:trPr>
          <w:trHeight w:val="44"/>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Albania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8F1841">
        <w:trPr>
          <w:trHeight w:val="89"/>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Algieria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r>
      <w:tr w:rsidR="00CC4D8A" w:rsidRPr="00CC4D8A" w:rsidTr="008F1841">
        <w:trPr>
          <w:trHeight w:val="13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Argentyna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5</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5</w:t>
            </w:r>
          </w:p>
        </w:tc>
      </w:tr>
      <w:tr w:rsidR="00CC4D8A" w:rsidRPr="00CC4D8A" w:rsidTr="008F1841">
        <w:trPr>
          <w:trHeight w:val="44"/>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Armenia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8F1841">
        <w:trPr>
          <w:trHeight w:val="227"/>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Australia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8F1841">
        <w:trPr>
          <w:trHeight w:val="118"/>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Azerbejdżan</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p>
        </w:tc>
      </w:tr>
      <w:tr w:rsidR="00CC4D8A" w:rsidRPr="00CC4D8A" w:rsidTr="008F1841">
        <w:trPr>
          <w:trHeight w:val="163"/>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CC4D8A" w:rsidP="00904419">
            <w:pPr>
              <w:rPr>
                <w:color w:val="000000" w:themeColor="text1"/>
                <w:sz w:val="20"/>
                <w:szCs w:val="20"/>
                <w:lang w:eastAsia="en-CA"/>
              </w:rPr>
            </w:pPr>
            <w:r>
              <w:rPr>
                <w:color w:val="000000" w:themeColor="text1"/>
                <w:sz w:val="20"/>
                <w:szCs w:val="20"/>
                <w:lang w:eastAsia="en-CA"/>
              </w:rPr>
              <w:t>b</w:t>
            </w:r>
            <w:r w:rsidR="008D64AC" w:rsidRPr="00CC4D8A">
              <w:rPr>
                <w:color w:val="000000" w:themeColor="text1"/>
                <w:sz w:val="20"/>
                <w:szCs w:val="20"/>
                <w:lang w:eastAsia="en-CA"/>
              </w:rPr>
              <w:t>. J. Republika Macedonii</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8F1841">
        <w:trPr>
          <w:trHeight w:val="67"/>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Bangladesz</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8F1841">
        <w:trPr>
          <w:trHeight w:val="113"/>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F1841" w:rsidP="008F1841">
            <w:pPr>
              <w:rPr>
                <w:color w:val="000000" w:themeColor="text1"/>
                <w:sz w:val="20"/>
                <w:szCs w:val="20"/>
                <w:lang w:eastAsia="en-CA"/>
              </w:rPr>
            </w:pPr>
            <w:r>
              <w:rPr>
                <w:color w:val="000000" w:themeColor="text1"/>
                <w:sz w:val="20"/>
                <w:szCs w:val="20"/>
                <w:lang w:eastAsia="en-CA"/>
              </w:rPr>
              <w:t>b</w:t>
            </w:r>
            <w:r w:rsidR="008D64AC" w:rsidRPr="00CC4D8A">
              <w:rPr>
                <w:color w:val="000000" w:themeColor="text1"/>
                <w:sz w:val="20"/>
                <w:szCs w:val="20"/>
                <w:lang w:eastAsia="en-CA"/>
              </w:rPr>
              <w:t>ez obywatelstwa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8F1841">
        <w:trPr>
          <w:trHeight w:val="159"/>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Białoruś</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6</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5</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9</w:t>
            </w:r>
          </w:p>
        </w:tc>
      </w:tr>
      <w:tr w:rsidR="00CC4D8A" w:rsidRPr="00CC4D8A" w:rsidTr="008F1841">
        <w:trPr>
          <w:trHeight w:val="5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Bośnia i Hercegowina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8F1841">
        <w:trPr>
          <w:trHeight w:val="9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Brazylia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16</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9</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18</w:t>
            </w:r>
          </w:p>
        </w:tc>
      </w:tr>
      <w:tr w:rsidR="00CC4D8A" w:rsidRPr="00CC4D8A" w:rsidTr="008F1841">
        <w:trPr>
          <w:trHeight w:val="141"/>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Chiny</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15</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9</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6</w:t>
            </w:r>
          </w:p>
        </w:tc>
      </w:tr>
      <w:tr w:rsidR="00CC4D8A" w:rsidRPr="00CC4D8A" w:rsidTr="008F1841">
        <w:trPr>
          <w:trHeight w:val="187"/>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Egipt</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6</w:t>
            </w:r>
          </w:p>
        </w:tc>
      </w:tr>
      <w:tr w:rsidR="00CC4D8A" w:rsidRPr="00CC4D8A" w:rsidTr="008F1841">
        <w:trPr>
          <w:trHeight w:val="91"/>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Ekwador</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8F1841">
        <w:trPr>
          <w:trHeight w:val="138"/>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Erytrea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CC4D8A">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Filipiny</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14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Gruzja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191"/>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Indie</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9</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19</w:t>
            </w:r>
          </w:p>
        </w:tc>
      </w:tr>
      <w:tr w:rsidR="00CC4D8A" w:rsidRPr="00CC4D8A" w:rsidTr="00766BAD">
        <w:trPr>
          <w:trHeight w:val="96"/>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Indonezja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141"/>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Irak</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4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Iran</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r>
      <w:tr w:rsidR="00CC4D8A" w:rsidRPr="00CC4D8A" w:rsidTr="00766BAD">
        <w:trPr>
          <w:trHeight w:val="219"/>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Izrael</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6</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r>
      <w:tr w:rsidR="00CC4D8A" w:rsidRPr="00CC4D8A" w:rsidTr="00766BAD">
        <w:trPr>
          <w:trHeight w:val="123"/>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Japonia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766BAD">
        <w:trPr>
          <w:trHeight w:val="169"/>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Kamerun</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21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Kanada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5</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5</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r>
      <w:tr w:rsidR="00CC4D8A" w:rsidRPr="00CC4D8A" w:rsidTr="00766BAD">
        <w:trPr>
          <w:trHeight w:val="12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Kazachstan</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766BAD">
        <w:trPr>
          <w:trHeight w:val="44"/>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Kenia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5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Kolumbia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766BAD">
        <w:trPr>
          <w:trHeight w:val="101"/>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Korea Południowa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766BAD">
        <w:trPr>
          <w:trHeight w:val="44"/>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Kosowo</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766BAD">
        <w:trPr>
          <w:trHeight w:val="52"/>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Kostaryka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97"/>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Kuba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r>
      <w:tr w:rsidR="00CC4D8A" w:rsidRPr="00CC4D8A" w:rsidTr="00766BAD">
        <w:trPr>
          <w:trHeight w:val="143"/>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Liban</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766BAD">
        <w:trPr>
          <w:trHeight w:val="17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Libia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r>
      <w:tr w:rsidR="00CC4D8A" w:rsidRPr="00CC4D8A" w:rsidTr="00766BAD">
        <w:trPr>
          <w:trHeight w:val="79"/>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Malezja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5</w:t>
            </w:r>
          </w:p>
        </w:tc>
      </w:tr>
      <w:tr w:rsidR="00CC4D8A" w:rsidRPr="00CC4D8A" w:rsidTr="00766BAD">
        <w:trPr>
          <w:trHeight w:val="12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Maroko</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766BAD">
        <w:trPr>
          <w:trHeight w:val="171"/>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Meksyk</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5</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766BAD">
        <w:trPr>
          <w:trHeight w:val="76"/>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lastRenderedPageBreak/>
              <w:t>Mołdowa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8</w:t>
            </w:r>
          </w:p>
        </w:tc>
      </w:tr>
      <w:tr w:rsidR="00CC4D8A" w:rsidRPr="00CC4D8A" w:rsidTr="00766BAD">
        <w:trPr>
          <w:trHeight w:val="121"/>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Mongolia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14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Myanmar (Birma)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186"/>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Nepal</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766BAD">
        <w:trPr>
          <w:trHeight w:val="9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Nigeria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r>
      <w:tr w:rsidR="00CC4D8A" w:rsidRPr="00CC4D8A" w:rsidTr="00766BAD">
        <w:trPr>
          <w:trHeight w:val="136"/>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Nikaragua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766BAD">
        <w:trPr>
          <w:trHeight w:val="183"/>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Nowa Zelandia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72"/>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Pakistan</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5</w:t>
            </w:r>
          </w:p>
        </w:tc>
      </w:tr>
      <w:tr w:rsidR="00CC4D8A" w:rsidRPr="00CC4D8A" w:rsidTr="00766BAD">
        <w:trPr>
          <w:trHeight w:val="118"/>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Papua - Nowa Gwinea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163"/>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Peru</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67"/>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Republika Południowej Afryki</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7</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r>
      <w:tr w:rsidR="00CC4D8A" w:rsidRPr="00CC4D8A" w:rsidTr="00766BAD">
        <w:trPr>
          <w:trHeight w:val="113"/>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Rosja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16</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25</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14</w:t>
            </w:r>
          </w:p>
        </w:tc>
      </w:tr>
      <w:tr w:rsidR="00CC4D8A" w:rsidRPr="00CC4D8A" w:rsidTr="00766BAD">
        <w:trPr>
          <w:trHeight w:val="159"/>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Rumunia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766BAD">
        <w:trPr>
          <w:trHeight w:val="192"/>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Rwanda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9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Salwador</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141"/>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Senegal</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4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Serbia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6</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7</w:t>
            </w:r>
          </w:p>
        </w:tc>
      </w:tr>
      <w:tr w:rsidR="00CC4D8A" w:rsidRPr="00CC4D8A" w:rsidTr="00766BAD">
        <w:trPr>
          <w:trHeight w:val="91"/>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Singapur</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137"/>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Somalia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766BAD">
        <w:trPr>
          <w:trHeight w:val="169"/>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Stany Zjednoczone Ameryki</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16</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12</w:t>
            </w:r>
          </w:p>
        </w:tc>
      </w:tr>
      <w:tr w:rsidR="00CC4D8A" w:rsidRPr="00CC4D8A" w:rsidTr="00766BAD">
        <w:trPr>
          <w:trHeight w:val="216"/>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Sudan</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119"/>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Syria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16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Tajlandia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766BAD">
        <w:trPr>
          <w:trHeight w:val="69"/>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Tajwan</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766BAD">
        <w:trPr>
          <w:trHeight w:val="11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Tanzania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148"/>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Togo</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51"/>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Trynidad i Tobago</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98"/>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Tunezja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766BAD">
        <w:trPr>
          <w:trHeight w:val="143"/>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Turcja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6</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11</w:t>
            </w:r>
          </w:p>
        </w:tc>
      </w:tr>
      <w:tr w:rsidR="00CC4D8A" w:rsidRPr="00CC4D8A" w:rsidTr="00766BAD">
        <w:trPr>
          <w:trHeight w:val="47"/>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Ukraina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28</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46</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59</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53</w:t>
            </w:r>
          </w:p>
        </w:tc>
      </w:tr>
      <w:tr w:rsidR="00CC4D8A" w:rsidRPr="00CC4D8A" w:rsidTr="00766BAD">
        <w:trPr>
          <w:trHeight w:val="79"/>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Uzbekistan</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766BAD">
        <w:trPr>
          <w:trHeight w:val="12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Wenezuela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8</w:t>
            </w:r>
          </w:p>
        </w:tc>
      </w:tr>
      <w:tr w:rsidR="00CC4D8A" w:rsidRPr="00CC4D8A" w:rsidTr="00766BAD">
        <w:trPr>
          <w:trHeight w:val="101"/>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Wietnam</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3</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r>
      <w:tr w:rsidR="00CC4D8A" w:rsidRPr="00CC4D8A" w:rsidTr="00766BAD">
        <w:trPr>
          <w:trHeight w:val="7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Włochy</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bl>
    <w:p w:rsidR="008D64AC" w:rsidRPr="00CC4D8A" w:rsidRDefault="008D64AC" w:rsidP="008D64AC">
      <w:pPr>
        <w:tabs>
          <w:tab w:val="left" w:pos="-720"/>
        </w:tabs>
        <w:suppressAutoHyphens/>
        <w:jc w:val="center"/>
        <w:rPr>
          <w:color w:val="000000" w:themeColor="text1"/>
          <w:szCs w:val="20"/>
        </w:rPr>
      </w:pPr>
      <w:r w:rsidRPr="00CC4D8A">
        <w:rPr>
          <w:color w:val="000000" w:themeColor="text1"/>
          <w:szCs w:val="20"/>
        </w:rPr>
        <w:t>Członkowie rodzin obywateli UE, którzy złożyli wniosek o wydanie karty stałego pobytu członka rodziny obywatela UE</w:t>
      </w:r>
    </w:p>
    <w:tbl>
      <w:tblPr>
        <w:tblW w:w="7248" w:type="dxa"/>
        <w:jc w:val="center"/>
        <w:tblLook w:val="04A0" w:firstRow="1" w:lastRow="0" w:firstColumn="1" w:lastColumn="0" w:noHBand="0" w:noVBand="1"/>
      </w:tblPr>
      <w:tblGrid>
        <w:gridCol w:w="3408"/>
        <w:gridCol w:w="960"/>
        <w:gridCol w:w="960"/>
        <w:gridCol w:w="960"/>
        <w:gridCol w:w="960"/>
      </w:tblGrid>
      <w:tr w:rsidR="00CC4D8A" w:rsidRPr="00CC4D8A" w:rsidTr="00A63DE6">
        <w:trPr>
          <w:trHeight w:val="116"/>
          <w:jc w:val="center"/>
        </w:trPr>
        <w:tc>
          <w:tcPr>
            <w:tcW w:w="3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64AC" w:rsidRPr="00CC4D8A" w:rsidRDefault="008D64AC" w:rsidP="00A63DE6">
            <w:pPr>
              <w:jc w:val="center"/>
              <w:rPr>
                <w:color w:val="000000" w:themeColor="text1"/>
                <w:sz w:val="20"/>
                <w:szCs w:val="20"/>
                <w:lang w:eastAsia="en-CA"/>
              </w:rPr>
            </w:pPr>
            <w:r w:rsidRPr="00CC4D8A">
              <w:rPr>
                <w:color w:val="000000" w:themeColor="text1"/>
                <w:sz w:val="20"/>
                <w:szCs w:val="20"/>
                <w:lang w:eastAsia="en-CA"/>
              </w:rPr>
              <w:t>2014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64AC" w:rsidRPr="00CC4D8A" w:rsidRDefault="008D64AC" w:rsidP="00A63DE6">
            <w:pPr>
              <w:jc w:val="center"/>
              <w:rPr>
                <w:color w:val="000000" w:themeColor="text1"/>
                <w:sz w:val="20"/>
                <w:szCs w:val="20"/>
                <w:lang w:eastAsia="en-CA"/>
              </w:rPr>
            </w:pPr>
            <w:r w:rsidRPr="00CC4D8A">
              <w:rPr>
                <w:color w:val="000000" w:themeColor="text1"/>
                <w:sz w:val="20"/>
                <w:szCs w:val="20"/>
                <w:lang w:eastAsia="en-CA"/>
              </w:rPr>
              <w:t>2015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64AC" w:rsidRPr="00CC4D8A" w:rsidRDefault="008D64AC" w:rsidP="00A63DE6">
            <w:pPr>
              <w:jc w:val="center"/>
              <w:rPr>
                <w:color w:val="000000" w:themeColor="text1"/>
                <w:sz w:val="20"/>
                <w:szCs w:val="20"/>
                <w:lang w:eastAsia="en-CA"/>
              </w:rPr>
            </w:pPr>
            <w:r w:rsidRPr="00CC4D8A">
              <w:rPr>
                <w:color w:val="000000" w:themeColor="text1"/>
                <w:sz w:val="20"/>
                <w:szCs w:val="20"/>
                <w:lang w:eastAsia="en-CA"/>
              </w:rPr>
              <w:t>2016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64AC" w:rsidRPr="00CC4D8A" w:rsidRDefault="008D64AC" w:rsidP="00A63DE6">
            <w:pPr>
              <w:jc w:val="center"/>
              <w:rPr>
                <w:color w:val="000000" w:themeColor="text1"/>
                <w:sz w:val="20"/>
                <w:szCs w:val="20"/>
                <w:lang w:eastAsia="en-CA"/>
              </w:rPr>
            </w:pPr>
            <w:r w:rsidRPr="00CC4D8A">
              <w:rPr>
                <w:color w:val="000000" w:themeColor="text1"/>
                <w:sz w:val="20"/>
                <w:szCs w:val="20"/>
                <w:lang w:eastAsia="en-CA"/>
              </w:rPr>
              <w:t>2017</w:t>
            </w:r>
          </w:p>
        </w:tc>
      </w:tr>
      <w:tr w:rsidR="00CC4D8A" w:rsidRPr="00CC4D8A" w:rsidTr="00A63DE6">
        <w:trPr>
          <w:trHeight w:val="44"/>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Armenia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A63DE6">
        <w:trPr>
          <w:trHeight w:val="65"/>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Australia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A63DE6">
        <w:trPr>
          <w:trHeight w:val="111"/>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Białoruś</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6</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r>
      <w:tr w:rsidR="00CC4D8A" w:rsidRPr="00CC4D8A" w:rsidTr="00A63DE6">
        <w:trPr>
          <w:trHeight w:val="44"/>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Brazylia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A63DE6">
        <w:trPr>
          <w:trHeight w:val="48"/>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Bułgaria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A63DE6">
        <w:trPr>
          <w:trHeight w:val="93"/>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Chiny</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A63DE6">
        <w:trPr>
          <w:trHeight w:val="139"/>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Czechy</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A63DE6">
        <w:trPr>
          <w:trHeight w:val="44"/>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Indie</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A63DE6">
        <w:trPr>
          <w:trHeight w:val="89"/>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Japonia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A63DE6">
        <w:trPr>
          <w:trHeight w:val="135"/>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Kazachstan</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A63DE6">
        <w:trPr>
          <w:trHeight w:val="167"/>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Kirgistan</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A63DE6">
        <w:trPr>
          <w:trHeight w:val="72"/>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Mołdowa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A63DE6">
        <w:trPr>
          <w:trHeight w:val="117"/>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Nigeria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A63DE6">
        <w:trPr>
          <w:trHeight w:val="163"/>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Republika Południowej Afryki</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A63DE6">
        <w:trPr>
          <w:trHeight w:val="67"/>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Rosja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r>
      <w:tr w:rsidR="00CC4D8A" w:rsidRPr="00CC4D8A" w:rsidTr="00A63DE6">
        <w:trPr>
          <w:trHeight w:val="113"/>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Serbia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A63DE6">
        <w:trPr>
          <w:trHeight w:val="146"/>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Stany Zjednoczone Ameryki</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1</w:t>
            </w:r>
          </w:p>
        </w:tc>
      </w:tr>
      <w:tr w:rsidR="00CC4D8A" w:rsidRPr="00CC4D8A" w:rsidTr="00A63DE6">
        <w:trPr>
          <w:trHeight w:val="49"/>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Sudan</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r>
      <w:tr w:rsidR="00CC4D8A" w:rsidRPr="00CC4D8A" w:rsidTr="00A63DE6">
        <w:trPr>
          <w:trHeight w:val="96"/>
          <w:jc w:val="center"/>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8D64AC" w:rsidRPr="00CC4D8A" w:rsidRDefault="008D64AC" w:rsidP="00904419">
            <w:pPr>
              <w:rPr>
                <w:color w:val="000000" w:themeColor="text1"/>
                <w:sz w:val="20"/>
                <w:szCs w:val="20"/>
                <w:lang w:eastAsia="en-CA"/>
              </w:rPr>
            </w:pPr>
            <w:r w:rsidRPr="00CC4D8A">
              <w:rPr>
                <w:color w:val="000000" w:themeColor="text1"/>
                <w:sz w:val="20"/>
                <w:szCs w:val="20"/>
                <w:lang w:eastAsia="en-CA"/>
              </w:rPr>
              <w:t>Ukraina</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4</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0</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c>
          <w:tcPr>
            <w:tcW w:w="960" w:type="dxa"/>
            <w:tcBorders>
              <w:top w:val="nil"/>
              <w:left w:val="nil"/>
              <w:bottom w:val="single" w:sz="4" w:space="0" w:color="auto"/>
              <w:right w:val="single" w:sz="4" w:space="0" w:color="auto"/>
            </w:tcBorders>
            <w:shd w:val="clear" w:color="auto" w:fill="auto"/>
            <w:noWrap/>
            <w:vAlign w:val="bottom"/>
            <w:hideMark/>
          </w:tcPr>
          <w:p w:rsidR="008D64AC" w:rsidRPr="00CC4D8A" w:rsidRDefault="008D64AC" w:rsidP="00904419">
            <w:pPr>
              <w:jc w:val="center"/>
              <w:rPr>
                <w:color w:val="000000" w:themeColor="text1"/>
                <w:sz w:val="20"/>
                <w:szCs w:val="20"/>
                <w:lang w:eastAsia="en-CA"/>
              </w:rPr>
            </w:pPr>
            <w:r w:rsidRPr="00CC4D8A">
              <w:rPr>
                <w:color w:val="000000" w:themeColor="text1"/>
                <w:sz w:val="20"/>
                <w:szCs w:val="20"/>
                <w:lang w:eastAsia="en-CA"/>
              </w:rPr>
              <w:t>2</w:t>
            </w:r>
          </w:p>
        </w:tc>
      </w:tr>
    </w:tbl>
    <w:p w:rsidR="008D64AC" w:rsidRPr="00352BB3" w:rsidRDefault="008D64AC" w:rsidP="008D64AC">
      <w:pPr>
        <w:tabs>
          <w:tab w:val="left" w:pos="1335"/>
        </w:tabs>
        <w:jc w:val="center"/>
        <w:rPr>
          <w:color w:val="000000" w:themeColor="text1"/>
        </w:rPr>
      </w:pPr>
      <w:r w:rsidRPr="00352BB3">
        <w:rPr>
          <w:color w:val="000000" w:themeColor="text1"/>
        </w:rPr>
        <w:t>Cudzoziemcy, którzy otrzymali kartę pobytu członka rodziny obywatela UE</w:t>
      </w:r>
    </w:p>
    <w:tbl>
      <w:tblPr>
        <w:tblStyle w:val="Tabela-Siatka1"/>
        <w:tblW w:w="7173" w:type="dxa"/>
        <w:jc w:val="center"/>
        <w:tblInd w:w="0" w:type="dxa"/>
        <w:tblLook w:val="04A0" w:firstRow="1" w:lastRow="0" w:firstColumn="1" w:lastColumn="0" w:noHBand="0" w:noVBand="1"/>
      </w:tblPr>
      <w:tblGrid>
        <w:gridCol w:w="3333"/>
        <w:gridCol w:w="960"/>
        <w:gridCol w:w="960"/>
        <w:gridCol w:w="960"/>
        <w:gridCol w:w="960"/>
      </w:tblGrid>
      <w:tr w:rsidR="00CC4D8A" w:rsidRPr="00CC4D8A" w:rsidTr="00A63DE6">
        <w:trPr>
          <w:trHeight w:val="158"/>
          <w:jc w:val="center"/>
        </w:trPr>
        <w:tc>
          <w:tcPr>
            <w:tcW w:w="3333" w:type="dxa"/>
            <w:noWrap/>
            <w:hideMark/>
          </w:tcPr>
          <w:p w:rsidR="008D64AC" w:rsidRPr="00CC4D8A" w:rsidRDefault="008D64AC" w:rsidP="00A63DE6">
            <w:pPr>
              <w:jc w:val="center"/>
              <w:rPr>
                <w:rFonts w:ascii="Calibri" w:hAnsi="Calibri"/>
                <w:color w:val="000000" w:themeColor="text1"/>
                <w:sz w:val="22"/>
                <w:szCs w:val="22"/>
              </w:rPr>
            </w:pP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2014</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2015</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2016</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2017</w:t>
            </w:r>
          </w:p>
        </w:tc>
      </w:tr>
      <w:tr w:rsidR="00CC4D8A" w:rsidRPr="00CC4D8A" w:rsidTr="00A63DE6">
        <w:trPr>
          <w:trHeight w:val="176"/>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Afganistan</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208"/>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Algieria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84"/>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Argentyna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5</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6</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5</w:t>
            </w:r>
          </w:p>
        </w:tc>
      </w:tr>
      <w:tr w:rsidR="00CC4D8A" w:rsidRPr="00CC4D8A" w:rsidTr="00A63DE6">
        <w:trPr>
          <w:trHeight w:val="102"/>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Armenia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261"/>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Australia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r>
      <w:tr w:rsidR="00CC4D8A" w:rsidRPr="00CC4D8A" w:rsidTr="00A63DE6">
        <w:trPr>
          <w:trHeight w:val="137"/>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Azerbejdżan</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156"/>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Bangladesz</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173"/>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Białoruś</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8</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12</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14</w:t>
            </w:r>
          </w:p>
        </w:tc>
      </w:tr>
      <w:tr w:rsidR="00CC4D8A" w:rsidRPr="00CC4D8A" w:rsidTr="00A63DE6">
        <w:trPr>
          <w:trHeight w:val="192"/>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Boliwia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209"/>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Bośnia I Hercegowina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4</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100"/>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Brazylia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13</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7</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16</w:t>
            </w:r>
          </w:p>
        </w:tc>
      </w:tr>
      <w:tr w:rsidR="00CC4D8A" w:rsidRPr="00CC4D8A" w:rsidTr="00A63DE6">
        <w:trPr>
          <w:trHeight w:val="117"/>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Chiny</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17</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16</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8</w:t>
            </w:r>
          </w:p>
        </w:tc>
      </w:tr>
      <w:tr w:rsidR="00CC4D8A" w:rsidRPr="00CC4D8A" w:rsidTr="00A63DE6">
        <w:trPr>
          <w:trHeight w:val="135"/>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Chorwacja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44"/>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Czarnogóra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185"/>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Demokratyczna Republika Konga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61"/>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Egipt</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6</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5</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5</w:t>
            </w:r>
          </w:p>
        </w:tc>
      </w:tr>
      <w:tr w:rsidR="00CC4D8A" w:rsidRPr="00CC4D8A" w:rsidTr="00A63DE6">
        <w:trPr>
          <w:trHeight w:val="79"/>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Ekwador</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97"/>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Filipiny</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4</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4</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115"/>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Gruzja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148"/>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Indie</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9</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13</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10</w:t>
            </w:r>
          </w:p>
        </w:tc>
      </w:tr>
      <w:tr w:rsidR="00CC4D8A" w:rsidRPr="00CC4D8A" w:rsidTr="00A63DE6">
        <w:trPr>
          <w:trHeight w:val="165"/>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Indonezja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184"/>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Irak</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5</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59"/>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Iran</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r>
      <w:tr w:rsidR="00CC4D8A" w:rsidRPr="00CC4D8A" w:rsidTr="00A63DE6">
        <w:trPr>
          <w:trHeight w:val="78"/>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Izrael</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7</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4</w:t>
            </w:r>
          </w:p>
        </w:tc>
      </w:tr>
      <w:tr w:rsidR="00CC4D8A" w:rsidRPr="00CC4D8A" w:rsidTr="00A63DE6">
        <w:trPr>
          <w:trHeight w:val="95"/>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Japonia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4</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5</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r>
      <w:tr w:rsidR="00CC4D8A" w:rsidRPr="00CC4D8A" w:rsidTr="00A63DE6">
        <w:trPr>
          <w:trHeight w:val="114"/>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Kamerun</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145"/>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Kanada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4</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6</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5</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4</w:t>
            </w:r>
          </w:p>
        </w:tc>
      </w:tr>
      <w:tr w:rsidR="00CC4D8A" w:rsidRPr="00CC4D8A" w:rsidTr="00A63DE6">
        <w:trPr>
          <w:trHeight w:val="163"/>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Kazachstan</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181"/>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Kenia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199"/>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Kolumbia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217"/>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Korea Południowa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93"/>
          <w:jc w:val="center"/>
        </w:trPr>
        <w:tc>
          <w:tcPr>
            <w:tcW w:w="3333" w:type="dxa"/>
            <w:noWrap/>
            <w:hideMark/>
          </w:tcPr>
          <w:p w:rsidR="008D64AC" w:rsidRPr="00CC4D8A" w:rsidRDefault="008D64AC" w:rsidP="00904419">
            <w:pPr>
              <w:rPr>
                <w:color w:val="000000" w:themeColor="text1"/>
                <w:sz w:val="22"/>
                <w:szCs w:val="22"/>
              </w:rPr>
            </w:pPr>
            <w:r w:rsidRPr="00CC4D8A">
              <w:rPr>
                <w:color w:val="000000" w:themeColor="text1"/>
                <w:sz w:val="22"/>
                <w:szCs w:val="22"/>
              </w:rPr>
              <w:t>Kosowo</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125"/>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Kostaryka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143"/>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Kuba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162"/>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Liban</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51"/>
          <w:jc w:val="center"/>
        </w:trPr>
        <w:tc>
          <w:tcPr>
            <w:tcW w:w="3333" w:type="dxa"/>
            <w:noWrap/>
            <w:hideMark/>
          </w:tcPr>
          <w:p w:rsidR="008D64AC" w:rsidRPr="00CC4D8A" w:rsidRDefault="008D64AC" w:rsidP="00904419">
            <w:pPr>
              <w:rPr>
                <w:color w:val="000000" w:themeColor="text1"/>
                <w:sz w:val="22"/>
                <w:szCs w:val="22"/>
              </w:rPr>
            </w:pPr>
            <w:r w:rsidRPr="00CC4D8A">
              <w:rPr>
                <w:color w:val="000000" w:themeColor="text1"/>
                <w:sz w:val="22"/>
                <w:szCs w:val="22"/>
              </w:rPr>
              <w:t>Libia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r>
      <w:tr w:rsidR="00CC4D8A" w:rsidRPr="00CC4D8A" w:rsidTr="00A63DE6">
        <w:trPr>
          <w:trHeight w:val="212"/>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Macedonia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4</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4</w:t>
            </w:r>
          </w:p>
        </w:tc>
      </w:tr>
      <w:tr w:rsidR="00CC4D8A" w:rsidRPr="00CC4D8A" w:rsidTr="00A63DE6">
        <w:trPr>
          <w:trHeight w:val="229"/>
          <w:jc w:val="center"/>
        </w:trPr>
        <w:tc>
          <w:tcPr>
            <w:tcW w:w="3333" w:type="dxa"/>
            <w:noWrap/>
            <w:hideMark/>
          </w:tcPr>
          <w:p w:rsidR="008D64AC" w:rsidRPr="00CC4D8A" w:rsidRDefault="008D64AC" w:rsidP="00904419">
            <w:pPr>
              <w:rPr>
                <w:color w:val="000000" w:themeColor="text1"/>
                <w:sz w:val="22"/>
                <w:szCs w:val="22"/>
              </w:rPr>
            </w:pPr>
            <w:r w:rsidRPr="00CC4D8A">
              <w:rPr>
                <w:color w:val="000000" w:themeColor="text1"/>
                <w:sz w:val="22"/>
                <w:szCs w:val="22"/>
              </w:rPr>
              <w:t>Malezja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6</w:t>
            </w:r>
          </w:p>
        </w:tc>
      </w:tr>
      <w:tr w:rsidR="00CC4D8A" w:rsidRPr="00CC4D8A" w:rsidTr="00A63DE6">
        <w:trPr>
          <w:trHeight w:val="44"/>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Maroko</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123"/>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Meksyk</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5</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6</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148"/>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Mołdawia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4</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11</w:t>
            </w:r>
          </w:p>
        </w:tc>
      </w:tr>
      <w:tr w:rsidR="00CC4D8A" w:rsidRPr="00CC4D8A" w:rsidTr="00A63DE6">
        <w:trPr>
          <w:trHeight w:val="140"/>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Mongolia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r>
      <w:tr w:rsidR="00CC4D8A" w:rsidRPr="00CC4D8A" w:rsidTr="00A63DE6">
        <w:trPr>
          <w:trHeight w:val="158"/>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Myanmar (Birma)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209"/>
          <w:jc w:val="center"/>
        </w:trPr>
        <w:tc>
          <w:tcPr>
            <w:tcW w:w="3333" w:type="dxa"/>
            <w:noWrap/>
            <w:hideMark/>
          </w:tcPr>
          <w:p w:rsidR="008D64AC" w:rsidRPr="00CC4D8A" w:rsidRDefault="008D64AC" w:rsidP="00904419">
            <w:pPr>
              <w:rPr>
                <w:color w:val="000000" w:themeColor="text1"/>
                <w:sz w:val="22"/>
                <w:szCs w:val="22"/>
              </w:rPr>
            </w:pPr>
            <w:r w:rsidRPr="00CC4D8A">
              <w:rPr>
                <w:color w:val="000000" w:themeColor="text1"/>
                <w:sz w:val="22"/>
                <w:szCs w:val="22"/>
              </w:rPr>
              <w:t>Nepal</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85"/>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Nigeria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104"/>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Nikaragua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121"/>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Nowa Zelandia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140"/>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Pakistan</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4</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5</w:t>
            </w:r>
          </w:p>
        </w:tc>
      </w:tr>
      <w:tr w:rsidR="00CC4D8A" w:rsidRPr="00CC4D8A" w:rsidTr="00A63DE6">
        <w:trPr>
          <w:trHeight w:val="171"/>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Papua - Nowa Gwinea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48"/>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Peru</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140"/>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Republika Południowej Afryki</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9</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r>
      <w:tr w:rsidR="00CC4D8A" w:rsidRPr="00CC4D8A" w:rsidTr="00A63DE6">
        <w:trPr>
          <w:trHeight w:val="140"/>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Rosja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26</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35</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19</w:t>
            </w:r>
          </w:p>
        </w:tc>
      </w:tr>
      <w:tr w:rsidR="00CC4D8A" w:rsidRPr="00CC4D8A" w:rsidTr="00A63DE6">
        <w:trPr>
          <w:trHeight w:val="158"/>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lastRenderedPageBreak/>
              <w:t>Salwador</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44"/>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Senegal</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52"/>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Serbia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4</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6</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5</w:t>
            </w:r>
          </w:p>
        </w:tc>
      </w:tr>
      <w:tr w:rsidR="00CC4D8A" w:rsidRPr="00CC4D8A" w:rsidTr="00A63DE6">
        <w:trPr>
          <w:trHeight w:val="70"/>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Singapur</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88"/>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Somalia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105"/>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Stany Zjednoczone Ameryki</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19</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17</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13</w:t>
            </w:r>
          </w:p>
        </w:tc>
      </w:tr>
      <w:tr w:rsidR="00CC4D8A" w:rsidRPr="00CC4D8A" w:rsidTr="00A63DE6">
        <w:trPr>
          <w:trHeight w:val="137"/>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Sudan</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156"/>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Syria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44"/>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Tajlandia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50"/>
          <w:jc w:val="center"/>
        </w:trPr>
        <w:tc>
          <w:tcPr>
            <w:tcW w:w="3333" w:type="dxa"/>
            <w:noWrap/>
            <w:hideMark/>
          </w:tcPr>
          <w:p w:rsidR="008D64AC" w:rsidRPr="00CC4D8A" w:rsidRDefault="008D64AC" w:rsidP="00904419">
            <w:pPr>
              <w:rPr>
                <w:color w:val="000000" w:themeColor="text1"/>
                <w:sz w:val="22"/>
                <w:szCs w:val="22"/>
              </w:rPr>
            </w:pPr>
            <w:r w:rsidRPr="00CC4D8A">
              <w:rPr>
                <w:color w:val="000000" w:themeColor="text1"/>
                <w:sz w:val="22"/>
                <w:szCs w:val="22"/>
              </w:rPr>
              <w:t>Tajwan</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44"/>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Togo</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2</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86"/>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Tunezja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r w:rsidR="00CC4D8A" w:rsidRPr="00CC4D8A" w:rsidTr="00A63DE6">
        <w:trPr>
          <w:trHeight w:val="117"/>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Turcja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9</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11</w:t>
            </w:r>
          </w:p>
        </w:tc>
      </w:tr>
      <w:tr w:rsidR="00CC4D8A" w:rsidRPr="00CC4D8A" w:rsidTr="00A63DE6">
        <w:trPr>
          <w:trHeight w:val="277"/>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Ukraina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48</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63</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65</w:t>
            </w:r>
          </w:p>
        </w:tc>
      </w:tr>
      <w:tr w:rsidR="00CC4D8A" w:rsidRPr="00CC4D8A" w:rsidTr="00A63DE6">
        <w:trPr>
          <w:trHeight w:val="139"/>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Uzbekistan</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r>
      <w:tr w:rsidR="00CC4D8A" w:rsidRPr="00CC4D8A" w:rsidTr="00A63DE6">
        <w:trPr>
          <w:trHeight w:val="157"/>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Wenezuela</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4</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5</w:t>
            </w:r>
          </w:p>
        </w:tc>
      </w:tr>
      <w:tr w:rsidR="00CC4D8A" w:rsidRPr="00CC4D8A" w:rsidTr="00A63DE6">
        <w:trPr>
          <w:trHeight w:val="175"/>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Wietnam</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3</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4</w:t>
            </w:r>
          </w:p>
        </w:tc>
      </w:tr>
      <w:tr w:rsidR="00CC4D8A" w:rsidRPr="00CC4D8A" w:rsidTr="00A63DE6">
        <w:trPr>
          <w:trHeight w:val="51"/>
          <w:jc w:val="center"/>
        </w:trPr>
        <w:tc>
          <w:tcPr>
            <w:tcW w:w="3333" w:type="dxa"/>
            <w:noWrap/>
            <w:hideMark/>
          </w:tcPr>
          <w:p w:rsidR="008D64AC" w:rsidRPr="00CC4D8A" w:rsidRDefault="008D64AC" w:rsidP="00904419">
            <w:pPr>
              <w:rPr>
                <w:color w:val="000000" w:themeColor="text1"/>
                <w:sz w:val="22"/>
                <w:szCs w:val="22"/>
              </w:rPr>
            </w:pPr>
            <w:r w:rsidRPr="00CC4D8A">
              <w:rPr>
                <w:bCs/>
                <w:color w:val="000000" w:themeColor="text1"/>
                <w:sz w:val="22"/>
                <w:szCs w:val="22"/>
              </w:rPr>
              <w:t>Zimbabwe</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1</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noWrap/>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c>
          <w:tcPr>
            <w:tcW w:w="960" w:type="dxa"/>
            <w:hideMark/>
          </w:tcPr>
          <w:p w:rsidR="008D64AC" w:rsidRPr="00CC4D8A" w:rsidRDefault="008D64AC" w:rsidP="00904419">
            <w:pPr>
              <w:jc w:val="center"/>
              <w:rPr>
                <w:color w:val="000000" w:themeColor="text1"/>
                <w:sz w:val="22"/>
                <w:szCs w:val="22"/>
              </w:rPr>
            </w:pPr>
            <w:r w:rsidRPr="00CC4D8A">
              <w:rPr>
                <w:color w:val="000000" w:themeColor="text1"/>
                <w:sz w:val="22"/>
                <w:szCs w:val="22"/>
              </w:rPr>
              <w:t>0</w:t>
            </w:r>
          </w:p>
        </w:tc>
      </w:tr>
    </w:tbl>
    <w:p w:rsidR="008D64AC" w:rsidRPr="00CC4D8A" w:rsidRDefault="008D64AC" w:rsidP="008D64AC">
      <w:pPr>
        <w:tabs>
          <w:tab w:val="left" w:pos="1335"/>
        </w:tabs>
        <w:jc w:val="center"/>
        <w:rPr>
          <w:color w:val="000000" w:themeColor="text1"/>
          <w:szCs w:val="20"/>
        </w:rPr>
      </w:pPr>
      <w:r w:rsidRPr="00CC4D8A">
        <w:rPr>
          <w:color w:val="000000" w:themeColor="text1"/>
          <w:szCs w:val="20"/>
        </w:rPr>
        <w:t>Cudzoziemcy, którzy otrzymali karty stałego pobytu członka rodziny obywatela UE</w:t>
      </w:r>
    </w:p>
    <w:tbl>
      <w:tblPr>
        <w:tblStyle w:val="Tabela-Siatka1"/>
        <w:tblW w:w="7120" w:type="dxa"/>
        <w:jc w:val="center"/>
        <w:tblInd w:w="0" w:type="dxa"/>
        <w:tblLook w:val="04A0" w:firstRow="1" w:lastRow="0" w:firstColumn="1" w:lastColumn="0" w:noHBand="0" w:noVBand="1"/>
      </w:tblPr>
      <w:tblGrid>
        <w:gridCol w:w="3280"/>
        <w:gridCol w:w="960"/>
        <w:gridCol w:w="960"/>
        <w:gridCol w:w="960"/>
        <w:gridCol w:w="960"/>
      </w:tblGrid>
      <w:tr w:rsidR="00CC4D8A" w:rsidRPr="00CC4D8A" w:rsidTr="00A63DE6">
        <w:trPr>
          <w:trHeight w:val="201"/>
          <w:jc w:val="center"/>
        </w:trPr>
        <w:tc>
          <w:tcPr>
            <w:tcW w:w="3280" w:type="dxa"/>
            <w:noWrap/>
            <w:hideMark/>
          </w:tcPr>
          <w:p w:rsidR="008D64AC" w:rsidRPr="00CC4D8A" w:rsidRDefault="008D64AC" w:rsidP="00904419">
            <w:pPr>
              <w:jc w:val="center"/>
              <w:rPr>
                <w:color w:val="000000" w:themeColor="text1"/>
                <w:sz w:val="20"/>
                <w:szCs w:val="20"/>
              </w:rPr>
            </w:pPr>
            <w:r w:rsidRPr="00CC4D8A">
              <w:rPr>
                <w:bCs/>
                <w:color w:val="000000" w:themeColor="text1"/>
                <w:sz w:val="20"/>
                <w:szCs w:val="20"/>
              </w:rPr>
              <w:t> </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2014</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2015</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2016</w:t>
            </w:r>
          </w:p>
        </w:tc>
        <w:tc>
          <w:tcPr>
            <w:tcW w:w="960" w:type="dxa"/>
            <w:hideMark/>
          </w:tcPr>
          <w:p w:rsidR="008D64AC" w:rsidRPr="00CC4D8A" w:rsidRDefault="008D64AC" w:rsidP="00904419">
            <w:pPr>
              <w:jc w:val="center"/>
              <w:rPr>
                <w:color w:val="000000" w:themeColor="text1"/>
                <w:sz w:val="20"/>
                <w:szCs w:val="20"/>
              </w:rPr>
            </w:pPr>
            <w:r w:rsidRPr="00CC4D8A">
              <w:rPr>
                <w:color w:val="000000" w:themeColor="text1"/>
                <w:sz w:val="20"/>
                <w:szCs w:val="20"/>
              </w:rPr>
              <w:t>2017</w:t>
            </w:r>
          </w:p>
        </w:tc>
      </w:tr>
      <w:tr w:rsidR="00CC4D8A" w:rsidRPr="00CC4D8A" w:rsidTr="00A63DE6">
        <w:trPr>
          <w:trHeight w:val="247"/>
          <w:jc w:val="center"/>
        </w:trPr>
        <w:tc>
          <w:tcPr>
            <w:tcW w:w="3280" w:type="dxa"/>
            <w:noWrap/>
            <w:hideMark/>
          </w:tcPr>
          <w:p w:rsidR="008D64AC" w:rsidRPr="00CC4D8A" w:rsidRDefault="008D64AC" w:rsidP="00904419">
            <w:pPr>
              <w:rPr>
                <w:color w:val="000000" w:themeColor="text1"/>
                <w:sz w:val="20"/>
                <w:szCs w:val="20"/>
              </w:rPr>
            </w:pPr>
            <w:r w:rsidRPr="00CC4D8A">
              <w:rPr>
                <w:bCs/>
                <w:color w:val="000000" w:themeColor="text1"/>
                <w:sz w:val="20"/>
                <w:szCs w:val="20"/>
              </w:rPr>
              <w:t>Australia</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4</w:t>
            </w:r>
          </w:p>
        </w:tc>
        <w:tc>
          <w:tcPr>
            <w:tcW w:w="960" w:type="dxa"/>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r>
      <w:tr w:rsidR="00CC4D8A" w:rsidRPr="00CC4D8A" w:rsidTr="00A63DE6">
        <w:trPr>
          <w:trHeight w:val="137"/>
          <w:jc w:val="center"/>
        </w:trPr>
        <w:tc>
          <w:tcPr>
            <w:tcW w:w="3280" w:type="dxa"/>
            <w:noWrap/>
            <w:hideMark/>
          </w:tcPr>
          <w:p w:rsidR="008D64AC" w:rsidRPr="00CC4D8A" w:rsidRDefault="008D64AC" w:rsidP="00904419">
            <w:pPr>
              <w:rPr>
                <w:color w:val="000000" w:themeColor="text1"/>
                <w:sz w:val="20"/>
                <w:szCs w:val="20"/>
              </w:rPr>
            </w:pPr>
            <w:r w:rsidRPr="00CC4D8A">
              <w:rPr>
                <w:bCs/>
                <w:color w:val="000000" w:themeColor="text1"/>
                <w:sz w:val="20"/>
                <w:szCs w:val="20"/>
              </w:rPr>
              <w:t>Armenia</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1</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r>
      <w:tr w:rsidR="00CC4D8A" w:rsidRPr="00CC4D8A" w:rsidTr="00A63DE6">
        <w:trPr>
          <w:trHeight w:val="184"/>
          <w:jc w:val="center"/>
        </w:trPr>
        <w:tc>
          <w:tcPr>
            <w:tcW w:w="3280" w:type="dxa"/>
            <w:noWrap/>
            <w:hideMark/>
          </w:tcPr>
          <w:p w:rsidR="008D64AC" w:rsidRPr="00CC4D8A" w:rsidRDefault="008D64AC" w:rsidP="00904419">
            <w:pPr>
              <w:rPr>
                <w:color w:val="000000" w:themeColor="text1"/>
                <w:sz w:val="20"/>
                <w:szCs w:val="20"/>
              </w:rPr>
            </w:pPr>
            <w:r w:rsidRPr="00CC4D8A">
              <w:rPr>
                <w:bCs/>
                <w:color w:val="000000" w:themeColor="text1"/>
                <w:sz w:val="20"/>
                <w:szCs w:val="20"/>
              </w:rPr>
              <w:t>Białoruś</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5</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3</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3</w:t>
            </w:r>
          </w:p>
        </w:tc>
        <w:tc>
          <w:tcPr>
            <w:tcW w:w="960" w:type="dxa"/>
            <w:hideMark/>
          </w:tcPr>
          <w:p w:rsidR="008D64AC" w:rsidRPr="00CC4D8A" w:rsidRDefault="008D64AC" w:rsidP="00904419">
            <w:pPr>
              <w:jc w:val="center"/>
              <w:rPr>
                <w:color w:val="000000" w:themeColor="text1"/>
                <w:sz w:val="20"/>
                <w:szCs w:val="20"/>
              </w:rPr>
            </w:pPr>
            <w:r w:rsidRPr="00CC4D8A">
              <w:rPr>
                <w:color w:val="000000" w:themeColor="text1"/>
                <w:sz w:val="20"/>
                <w:szCs w:val="20"/>
              </w:rPr>
              <w:t>7</w:t>
            </w:r>
          </w:p>
        </w:tc>
      </w:tr>
      <w:tr w:rsidR="00CC4D8A" w:rsidRPr="00CC4D8A" w:rsidTr="00A63DE6">
        <w:trPr>
          <w:trHeight w:val="229"/>
          <w:jc w:val="center"/>
        </w:trPr>
        <w:tc>
          <w:tcPr>
            <w:tcW w:w="3280" w:type="dxa"/>
            <w:noWrap/>
            <w:hideMark/>
          </w:tcPr>
          <w:p w:rsidR="008D64AC" w:rsidRPr="00CC4D8A" w:rsidRDefault="008D64AC" w:rsidP="00904419">
            <w:pPr>
              <w:rPr>
                <w:color w:val="000000" w:themeColor="text1"/>
                <w:sz w:val="20"/>
                <w:szCs w:val="20"/>
              </w:rPr>
            </w:pPr>
            <w:r w:rsidRPr="00CC4D8A">
              <w:rPr>
                <w:color w:val="000000" w:themeColor="text1"/>
                <w:sz w:val="20"/>
                <w:szCs w:val="20"/>
              </w:rPr>
              <w:t>Izrael</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hideMark/>
          </w:tcPr>
          <w:p w:rsidR="008D64AC" w:rsidRPr="00CC4D8A" w:rsidRDefault="008D64AC" w:rsidP="00904419">
            <w:pPr>
              <w:jc w:val="center"/>
              <w:rPr>
                <w:color w:val="000000" w:themeColor="text1"/>
                <w:sz w:val="20"/>
                <w:szCs w:val="20"/>
              </w:rPr>
            </w:pPr>
            <w:r w:rsidRPr="00CC4D8A">
              <w:rPr>
                <w:color w:val="000000" w:themeColor="text1"/>
                <w:sz w:val="20"/>
                <w:szCs w:val="20"/>
              </w:rPr>
              <w:t>1</w:t>
            </w:r>
          </w:p>
        </w:tc>
      </w:tr>
      <w:tr w:rsidR="00CC4D8A" w:rsidRPr="00CC4D8A" w:rsidTr="00A63DE6">
        <w:trPr>
          <w:trHeight w:val="120"/>
          <w:jc w:val="center"/>
        </w:trPr>
        <w:tc>
          <w:tcPr>
            <w:tcW w:w="3280" w:type="dxa"/>
            <w:noWrap/>
            <w:hideMark/>
          </w:tcPr>
          <w:p w:rsidR="008D64AC" w:rsidRPr="00CC4D8A" w:rsidRDefault="008D64AC" w:rsidP="00904419">
            <w:pPr>
              <w:rPr>
                <w:color w:val="000000" w:themeColor="text1"/>
                <w:sz w:val="20"/>
                <w:szCs w:val="20"/>
              </w:rPr>
            </w:pPr>
            <w:r w:rsidRPr="00CC4D8A">
              <w:rPr>
                <w:bCs/>
                <w:color w:val="000000" w:themeColor="text1"/>
                <w:sz w:val="20"/>
                <w:szCs w:val="20"/>
              </w:rPr>
              <w:t>Korea Południowa</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r>
      <w:tr w:rsidR="00CC4D8A" w:rsidRPr="00CC4D8A" w:rsidTr="00A63DE6">
        <w:trPr>
          <w:trHeight w:val="165"/>
          <w:jc w:val="center"/>
        </w:trPr>
        <w:tc>
          <w:tcPr>
            <w:tcW w:w="3280" w:type="dxa"/>
            <w:noWrap/>
            <w:hideMark/>
          </w:tcPr>
          <w:p w:rsidR="008D64AC" w:rsidRPr="00CC4D8A" w:rsidRDefault="008D64AC" w:rsidP="00904419">
            <w:pPr>
              <w:rPr>
                <w:color w:val="000000" w:themeColor="text1"/>
                <w:sz w:val="20"/>
                <w:szCs w:val="20"/>
              </w:rPr>
            </w:pPr>
            <w:r w:rsidRPr="00CC4D8A">
              <w:rPr>
                <w:color w:val="000000" w:themeColor="text1"/>
                <w:sz w:val="20"/>
                <w:szCs w:val="20"/>
              </w:rPr>
              <w:t>Mołdawia</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hideMark/>
          </w:tcPr>
          <w:p w:rsidR="008D64AC" w:rsidRPr="00CC4D8A" w:rsidRDefault="008D64AC" w:rsidP="00904419">
            <w:pPr>
              <w:jc w:val="center"/>
              <w:rPr>
                <w:color w:val="000000" w:themeColor="text1"/>
                <w:sz w:val="20"/>
                <w:szCs w:val="20"/>
              </w:rPr>
            </w:pPr>
            <w:r w:rsidRPr="00CC4D8A">
              <w:rPr>
                <w:color w:val="000000" w:themeColor="text1"/>
                <w:sz w:val="20"/>
                <w:szCs w:val="20"/>
              </w:rPr>
              <w:t>3</w:t>
            </w:r>
          </w:p>
        </w:tc>
      </w:tr>
      <w:tr w:rsidR="00CC4D8A" w:rsidRPr="00CC4D8A" w:rsidTr="00A63DE6">
        <w:trPr>
          <w:trHeight w:val="69"/>
          <w:jc w:val="center"/>
        </w:trPr>
        <w:tc>
          <w:tcPr>
            <w:tcW w:w="3280" w:type="dxa"/>
            <w:noWrap/>
            <w:hideMark/>
          </w:tcPr>
          <w:p w:rsidR="008D64AC" w:rsidRPr="00CC4D8A" w:rsidRDefault="008D64AC" w:rsidP="00904419">
            <w:pPr>
              <w:rPr>
                <w:color w:val="000000" w:themeColor="text1"/>
                <w:sz w:val="20"/>
                <w:szCs w:val="20"/>
              </w:rPr>
            </w:pPr>
            <w:r w:rsidRPr="00CC4D8A">
              <w:rPr>
                <w:bCs/>
                <w:color w:val="000000" w:themeColor="text1"/>
                <w:sz w:val="20"/>
                <w:szCs w:val="20"/>
              </w:rPr>
              <w:t>Panama</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r>
      <w:tr w:rsidR="00CC4D8A" w:rsidRPr="00CC4D8A" w:rsidTr="00A63DE6">
        <w:trPr>
          <w:trHeight w:val="115"/>
          <w:jc w:val="center"/>
        </w:trPr>
        <w:tc>
          <w:tcPr>
            <w:tcW w:w="3280" w:type="dxa"/>
            <w:noWrap/>
            <w:hideMark/>
          </w:tcPr>
          <w:p w:rsidR="008D64AC" w:rsidRPr="00CC4D8A" w:rsidRDefault="008D64AC" w:rsidP="00904419">
            <w:pPr>
              <w:rPr>
                <w:color w:val="000000" w:themeColor="text1"/>
                <w:sz w:val="20"/>
                <w:szCs w:val="20"/>
              </w:rPr>
            </w:pPr>
            <w:r w:rsidRPr="00CC4D8A">
              <w:rPr>
                <w:bCs/>
                <w:color w:val="000000" w:themeColor="text1"/>
                <w:sz w:val="20"/>
                <w:szCs w:val="20"/>
              </w:rPr>
              <w:t>Republika Południowej Afryki</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1</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1</w:t>
            </w:r>
          </w:p>
        </w:tc>
        <w:tc>
          <w:tcPr>
            <w:tcW w:w="960" w:type="dxa"/>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r>
      <w:tr w:rsidR="00CC4D8A" w:rsidRPr="00CC4D8A" w:rsidTr="00A63DE6">
        <w:trPr>
          <w:trHeight w:val="161"/>
          <w:jc w:val="center"/>
        </w:trPr>
        <w:tc>
          <w:tcPr>
            <w:tcW w:w="3280" w:type="dxa"/>
            <w:noWrap/>
            <w:hideMark/>
          </w:tcPr>
          <w:p w:rsidR="008D64AC" w:rsidRPr="00CC4D8A" w:rsidRDefault="008D64AC" w:rsidP="00904419">
            <w:pPr>
              <w:rPr>
                <w:color w:val="000000" w:themeColor="text1"/>
                <w:sz w:val="20"/>
                <w:szCs w:val="20"/>
              </w:rPr>
            </w:pPr>
            <w:r w:rsidRPr="00CC4D8A">
              <w:rPr>
                <w:bCs/>
                <w:color w:val="000000" w:themeColor="text1"/>
                <w:sz w:val="20"/>
                <w:szCs w:val="20"/>
              </w:rPr>
              <w:t>Rosja</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3</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1</w:t>
            </w:r>
          </w:p>
        </w:tc>
        <w:tc>
          <w:tcPr>
            <w:tcW w:w="960" w:type="dxa"/>
            <w:hideMark/>
          </w:tcPr>
          <w:p w:rsidR="008D64AC" w:rsidRPr="00CC4D8A" w:rsidRDefault="008D64AC" w:rsidP="00904419">
            <w:pPr>
              <w:jc w:val="center"/>
              <w:rPr>
                <w:color w:val="000000" w:themeColor="text1"/>
                <w:sz w:val="20"/>
                <w:szCs w:val="20"/>
              </w:rPr>
            </w:pPr>
            <w:r w:rsidRPr="00CC4D8A">
              <w:rPr>
                <w:color w:val="000000" w:themeColor="text1"/>
                <w:sz w:val="20"/>
                <w:szCs w:val="20"/>
              </w:rPr>
              <w:t>2</w:t>
            </w:r>
          </w:p>
        </w:tc>
      </w:tr>
      <w:tr w:rsidR="00CC4D8A" w:rsidRPr="00CC4D8A" w:rsidTr="00A63DE6">
        <w:trPr>
          <w:trHeight w:val="66"/>
          <w:jc w:val="center"/>
        </w:trPr>
        <w:tc>
          <w:tcPr>
            <w:tcW w:w="3280" w:type="dxa"/>
            <w:noWrap/>
            <w:hideMark/>
          </w:tcPr>
          <w:p w:rsidR="008D64AC" w:rsidRPr="00CC4D8A" w:rsidRDefault="008D64AC" w:rsidP="00904419">
            <w:pPr>
              <w:rPr>
                <w:color w:val="000000" w:themeColor="text1"/>
                <w:sz w:val="20"/>
                <w:szCs w:val="20"/>
              </w:rPr>
            </w:pPr>
            <w:r w:rsidRPr="00CC4D8A">
              <w:rPr>
                <w:color w:val="000000" w:themeColor="text1"/>
                <w:sz w:val="20"/>
                <w:szCs w:val="20"/>
              </w:rPr>
              <w:t>Serbia</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1</w:t>
            </w:r>
          </w:p>
        </w:tc>
        <w:tc>
          <w:tcPr>
            <w:tcW w:w="960" w:type="dxa"/>
            <w:hideMark/>
          </w:tcPr>
          <w:p w:rsidR="008D64AC" w:rsidRPr="00CC4D8A" w:rsidRDefault="008D64AC" w:rsidP="00904419">
            <w:pPr>
              <w:jc w:val="center"/>
              <w:rPr>
                <w:color w:val="000000" w:themeColor="text1"/>
                <w:sz w:val="20"/>
                <w:szCs w:val="20"/>
              </w:rPr>
            </w:pPr>
            <w:r w:rsidRPr="00CC4D8A">
              <w:rPr>
                <w:color w:val="000000" w:themeColor="text1"/>
                <w:sz w:val="20"/>
                <w:szCs w:val="20"/>
              </w:rPr>
              <w:t>1</w:t>
            </w:r>
          </w:p>
        </w:tc>
      </w:tr>
      <w:tr w:rsidR="00CC4D8A" w:rsidRPr="00CC4D8A" w:rsidTr="00A63DE6">
        <w:trPr>
          <w:trHeight w:val="111"/>
          <w:jc w:val="center"/>
        </w:trPr>
        <w:tc>
          <w:tcPr>
            <w:tcW w:w="3280" w:type="dxa"/>
            <w:noWrap/>
            <w:hideMark/>
          </w:tcPr>
          <w:p w:rsidR="008D64AC" w:rsidRPr="00CC4D8A" w:rsidRDefault="008D64AC" w:rsidP="00904419">
            <w:pPr>
              <w:rPr>
                <w:color w:val="000000" w:themeColor="text1"/>
                <w:sz w:val="20"/>
                <w:szCs w:val="20"/>
              </w:rPr>
            </w:pPr>
            <w:r w:rsidRPr="00CC4D8A">
              <w:rPr>
                <w:color w:val="000000" w:themeColor="text1"/>
                <w:sz w:val="20"/>
                <w:szCs w:val="20"/>
              </w:rPr>
              <w:t>Stany Zjednoczone Ameryki</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1</w:t>
            </w:r>
          </w:p>
        </w:tc>
        <w:tc>
          <w:tcPr>
            <w:tcW w:w="960" w:type="dxa"/>
            <w:hideMark/>
          </w:tcPr>
          <w:p w:rsidR="008D64AC" w:rsidRPr="00CC4D8A" w:rsidRDefault="008D64AC" w:rsidP="00904419">
            <w:pPr>
              <w:jc w:val="center"/>
              <w:rPr>
                <w:color w:val="000000" w:themeColor="text1"/>
                <w:sz w:val="20"/>
                <w:szCs w:val="20"/>
              </w:rPr>
            </w:pPr>
            <w:r w:rsidRPr="00CC4D8A">
              <w:rPr>
                <w:color w:val="000000" w:themeColor="text1"/>
                <w:sz w:val="20"/>
                <w:szCs w:val="20"/>
              </w:rPr>
              <w:t>1</w:t>
            </w:r>
          </w:p>
        </w:tc>
      </w:tr>
      <w:tr w:rsidR="00CC4D8A" w:rsidRPr="00CC4D8A" w:rsidTr="00A63DE6">
        <w:trPr>
          <w:trHeight w:val="157"/>
          <w:jc w:val="center"/>
        </w:trPr>
        <w:tc>
          <w:tcPr>
            <w:tcW w:w="3280" w:type="dxa"/>
            <w:noWrap/>
            <w:hideMark/>
          </w:tcPr>
          <w:p w:rsidR="008D64AC" w:rsidRPr="00CC4D8A" w:rsidRDefault="008D64AC" w:rsidP="00904419">
            <w:pPr>
              <w:rPr>
                <w:color w:val="000000" w:themeColor="text1"/>
                <w:sz w:val="20"/>
                <w:szCs w:val="20"/>
              </w:rPr>
            </w:pPr>
            <w:r w:rsidRPr="00CC4D8A">
              <w:rPr>
                <w:bCs/>
                <w:color w:val="000000" w:themeColor="text1"/>
                <w:sz w:val="20"/>
                <w:szCs w:val="20"/>
              </w:rPr>
              <w:t>Tajlandia</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r>
      <w:tr w:rsidR="00CC4D8A" w:rsidRPr="00CC4D8A" w:rsidTr="00A63DE6">
        <w:trPr>
          <w:trHeight w:val="61"/>
          <w:jc w:val="center"/>
        </w:trPr>
        <w:tc>
          <w:tcPr>
            <w:tcW w:w="3280" w:type="dxa"/>
            <w:noWrap/>
            <w:hideMark/>
          </w:tcPr>
          <w:p w:rsidR="008D64AC" w:rsidRPr="00CC4D8A" w:rsidRDefault="008D64AC" w:rsidP="00904419">
            <w:pPr>
              <w:rPr>
                <w:color w:val="000000" w:themeColor="text1"/>
                <w:sz w:val="20"/>
                <w:szCs w:val="20"/>
              </w:rPr>
            </w:pPr>
            <w:r w:rsidRPr="00CC4D8A">
              <w:rPr>
                <w:bCs/>
                <w:color w:val="000000" w:themeColor="text1"/>
                <w:sz w:val="20"/>
                <w:szCs w:val="20"/>
              </w:rPr>
              <w:t>Ukraina</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0</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3</w:t>
            </w:r>
          </w:p>
        </w:tc>
        <w:tc>
          <w:tcPr>
            <w:tcW w:w="960" w:type="dxa"/>
            <w:noWrap/>
            <w:hideMark/>
          </w:tcPr>
          <w:p w:rsidR="008D64AC" w:rsidRPr="00CC4D8A" w:rsidRDefault="008D64AC" w:rsidP="00904419">
            <w:pPr>
              <w:jc w:val="center"/>
              <w:rPr>
                <w:color w:val="000000" w:themeColor="text1"/>
                <w:sz w:val="20"/>
                <w:szCs w:val="20"/>
              </w:rPr>
            </w:pPr>
            <w:r w:rsidRPr="00CC4D8A">
              <w:rPr>
                <w:color w:val="000000" w:themeColor="text1"/>
                <w:sz w:val="20"/>
                <w:szCs w:val="20"/>
              </w:rPr>
              <w:t>2</w:t>
            </w:r>
          </w:p>
        </w:tc>
        <w:tc>
          <w:tcPr>
            <w:tcW w:w="960" w:type="dxa"/>
            <w:hideMark/>
          </w:tcPr>
          <w:p w:rsidR="008D64AC" w:rsidRPr="00CC4D8A" w:rsidRDefault="008D64AC" w:rsidP="00904419">
            <w:pPr>
              <w:jc w:val="center"/>
              <w:rPr>
                <w:color w:val="000000" w:themeColor="text1"/>
                <w:sz w:val="20"/>
                <w:szCs w:val="20"/>
              </w:rPr>
            </w:pPr>
            <w:r w:rsidRPr="00CC4D8A">
              <w:rPr>
                <w:color w:val="000000" w:themeColor="text1"/>
                <w:sz w:val="20"/>
                <w:szCs w:val="20"/>
              </w:rPr>
              <w:t>3</w:t>
            </w:r>
          </w:p>
        </w:tc>
      </w:tr>
    </w:tbl>
    <w:p w:rsidR="008D64AC" w:rsidRPr="0018196C" w:rsidRDefault="008D64AC" w:rsidP="004C6975">
      <w:pPr>
        <w:rPr>
          <w:color w:val="000000" w:themeColor="text1"/>
        </w:rPr>
        <w:sectPr w:rsidR="008D64AC" w:rsidRPr="0018196C" w:rsidSect="00B543BD">
          <w:pgSz w:w="11906" w:h="16838"/>
          <w:pgMar w:top="1418" w:right="1418" w:bottom="1418" w:left="1418" w:header="720" w:footer="720" w:gutter="0"/>
          <w:cols w:space="720"/>
          <w:docGrid w:linePitch="360"/>
        </w:sectPr>
      </w:pPr>
    </w:p>
    <w:p w:rsidR="00B543BD" w:rsidRPr="006A5DE6" w:rsidRDefault="00B543BD" w:rsidP="00352BB3">
      <w:pPr>
        <w:pStyle w:val="Tekstpodstawowy"/>
        <w:rPr>
          <w:color w:val="000000" w:themeColor="text1"/>
        </w:rPr>
      </w:pPr>
    </w:p>
    <w:sectPr w:rsidR="00B543BD" w:rsidRPr="006A5DE6" w:rsidSect="008D64AC">
      <w:pgSz w:w="16838" w:h="11906" w:orient="landscape"/>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D6E" w:rsidRDefault="00351D6E" w:rsidP="008D2ED0">
      <w:r>
        <w:separator/>
      </w:r>
    </w:p>
  </w:endnote>
  <w:endnote w:type="continuationSeparator" w:id="0">
    <w:p w:rsidR="00351D6E" w:rsidRDefault="00351D6E" w:rsidP="008D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horndale">
    <w:altName w:val="Times New Roman"/>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BoldItalic">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ndnya">
    <w:panose1 w:val="00000400000000000000"/>
    <w:charset w:val="01"/>
    <w:family w:val="roman"/>
    <w:notTrueType/>
    <w:pitch w:val="variable"/>
  </w:font>
  <w:font w:name="TimesNewRoman">
    <w:altName w:val="Times New Roman"/>
    <w:panose1 w:val="00000000000000000000"/>
    <w:charset w:val="80"/>
    <w:family w:val="auto"/>
    <w:notTrueType/>
    <w:pitch w:val="default"/>
    <w:sig w:usb0="00000005" w:usb1="08070000" w:usb2="00000010" w:usb3="00000000" w:csb0="00020002"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7EE" w:rsidRDefault="002427E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427EE" w:rsidRDefault="002427E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7EE" w:rsidRPr="004249EE" w:rsidRDefault="002427EE">
    <w:pPr>
      <w:pStyle w:val="Stopka"/>
      <w:framePr w:wrap="around" w:vAnchor="text" w:hAnchor="margin" w:xAlign="right" w:y="1"/>
      <w:rPr>
        <w:rStyle w:val="Numerstrony"/>
        <w:sz w:val="20"/>
        <w:szCs w:val="20"/>
      </w:rPr>
    </w:pPr>
    <w:r w:rsidRPr="004249EE">
      <w:rPr>
        <w:rStyle w:val="Numerstrony"/>
        <w:sz w:val="20"/>
        <w:szCs w:val="20"/>
      </w:rPr>
      <w:fldChar w:fldCharType="begin"/>
    </w:r>
    <w:r w:rsidRPr="004249EE">
      <w:rPr>
        <w:rStyle w:val="Numerstrony"/>
        <w:sz w:val="20"/>
        <w:szCs w:val="20"/>
      </w:rPr>
      <w:instrText xml:space="preserve">PAGE  </w:instrText>
    </w:r>
    <w:r w:rsidRPr="004249EE">
      <w:rPr>
        <w:rStyle w:val="Numerstrony"/>
        <w:sz w:val="20"/>
        <w:szCs w:val="20"/>
      </w:rPr>
      <w:fldChar w:fldCharType="separate"/>
    </w:r>
    <w:r w:rsidR="00326309">
      <w:rPr>
        <w:rStyle w:val="Numerstrony"/>
        <w:noProof/>
        <w:sz w:val="20"/>
        <w:szCs w:val="20"/>
      </w:rPr>
      <w:t>3</w:t>
    </w:r>
    <w:r w:rsidRPr="004249EE">
      <w:rPr>
        <w:rStyle w:val="Numerstrony"/>
        <w:sz w:val="20"/>
        <w:szCs w:val="20"/>
      </w:rPr>
      <w:fldChar w:fldCharType="end"/>
    </w:r>
  </w:p>
  <w:p w:rsidR="002427EE" w:rsidRDefault="002427E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D6E" w:rsidRDefault="00351D6E" w:rsidP="008D2ED0">
      <w:r>
        <w:separator/>
      </w:r>
    </w:p>
  </w:footnote>
  <w:footnote w:type="continuationSeparator" w:id="0">
    <w:p w:rsidR="00351D6E" w:rsidRDefault="00351D6E" w:rsidP="008D2ED0">
      <w:r>
        <w:continuationSeparator/>
      </w:r>
    </w:p>
  </w:footnote>
  <w:footnote w:id="1">
    <w:p w:rsidR="002427EE" w:rsidRDefault="002427EE">
      <w:pPr>
        <w:pStyle w:val="Tekstprzypisudolnego"/>
      </w:pPr>
      <w:r>
        <w:rPr>
          <w:rStyle w:val="Odwoanieprzypisudolnego"/>
        </w:rPr>
        <w:footnoteRef/>
      </w:r>
      <w:r>
        <w:t xml:space="preserve"> Komunikat i zalecenie nie są wiążące dla państw.</w:t>
      </w:r>
    </w:p>
  </w:footnote>
  <w:footnote w:id="2">
    <w:p w:rsidR="002427EE" w:rsidRDefault="002427EE" w:rsidP="008D2ED0">
      <w:pPr>
        <w:pStyle w:val="Tekstprzypisudolnego"/>
      </w:pPr>
      <w:r>
        <w:rPr>
          <w:rStyle w:val="Odwoanieprzypisudolnego"/>
        </w:rPr>
        <w:footnoteRef/>
      </w:r>
      <w:r>
        <w:t xml:space="preserve"> Od 25 lipca 2012 r. Polska nie jest związana art. 8 ust. 4 pkt b. </w:t>
      </w:r>
    </w:p>
  </w:footnote>
  <w:footnote w:id="3">
    <w:p w:rsidR="002427EE" w:rsidRPr="00CA6EFD" w:rsidRDefault="002427EE" w:rsidP="00CA6EFD">
      <w:pPr>
        <w:pStyle w:val="Tekstprzypisudolnego"/>
        <w:jc w:val="both"/>
      </w:pPr>
      <w:r>
        <w:rPr>
          <w:rStyle w:val="Odwoanieprzypisudolnego"/>
        </w:rPr>
        <w:footnoteRef/>
      </w:r>
      <w:r>
        <w:t xml:space="preserve"> </w:t>
      </w:r>
      <w:r w:rsidRPr="00CA6EFD">
        <w:t>Ustawa z 20 lipca 2017</w:t>
      </w:r>
      <w:r>
        <w:t xml:space="preserve"> r.</w:t>
      </w:r>
      <w:r w:rsidRPr="00CA6EFD">
        <w:t xml:space="preserve"> o Krajowym Zasobie Nieruchomości wprowadziła do systemu prawnego narzędzia i mechanizmy, które umożliwiają racjonalne gospodarowanie nieruchomościami mieszkaniowymi należącymi do Skarbu Państwa. Powołany na mocy ustawy Krajowy Zasób Nieruchomości zarządza nieruchomościami Skarbu Państwa przekazanymi mu przez organy aktualnie gospodarujące tymi gruntami: Krajowy Ośrodek Wsparcia Rolnictwa, Lasy Państwowe, Agencję Mienia Wojskowego oraz starostów i prezydentów miast na prawach powiatu.</w:t>
      </w:r>
    </w:p>
  </w:footnote>
  <w:footnote w:id="4">
    <w:p w:rsidR="002427EE" w:rsidRPr="00AC36F3" w:rsidRDefault="002427EE" w:rsidP="002E23B4">
      <w:pPr>
        <w:jc w:val="both"/>
        <w:rPr>
          <w:sz w:val="20"/>
          <w:szCs w:val="20"/>
        </w:rPr>
      </w:pPr>
      <w:r>
        <w:rPr>
          <w:rStyle w:val="Odwoanieprzypisudolnego"/>
        </w:rPr>
        <w:footnoteRef/>
      </w:r>
      <w:r>
        <w:t xml:space="preserve"> </w:t>
      </w:r>
      <w:r w:rsidRPr="003D63A1">
        <w:rPr>
          <w:bCs/>
          <w:sz w:val="20"/>
          <w:szCs w:val="20"/>
        </w:rPr>
        <w:t>Art. 10.</w:t>
      </w:r>
      <w:r w:rsidRPr="003D63A1">
        <w:rPr>
          <w:sz w:val="20"/>
          <w:szCs w:val="20"/>
        </w:rPr>
        <w:t> §</w:t>
      </w:r>
      <w:r w:rsidRPr="00AC36F3">
        <w:rPr>
          <w:sz w:val="20"/>
          <w:szCs w:val="20"/>
        </w:rPr>
        <w:t> 1. Na zasadach określonych w tym kodeksie odpowiada ten, kto popełnia czyn zabroniony po ukończeniu 17 lat.</w:t>
      </w:r>
    </w:p>
    <w:p w:rsidR="002427EE" w:rsidRPr="00AC36F3" w:rsidRDefault="002427EE" w:rsidP="002E23B4">
      <w:pPr>
        <w:autoSpaceDE w:val="0"/>
        <w:autoSpaceDN w:val="0"/>
        <w:adjustRightInd w:val="0"/>
        <w:jc w:val="both"/>
        <w:rPr>
          <w:sz w:val="20"/>
          <w:szCs w:val="20"/>
        </w:rPr>
      </w:pPr>
      <w:r w:rsidRPr="00AC36F3">
        <w:rPr>
          <w:sz w:val="20"/>
          <w:szCs w:val="20"/>
        </w:rPr>
        <w:t>§ 2. </w:t>
      </w:r>
      <w:r w:rsidRPr="00AC36F3">
        <w:rPr>
          <w:sz w:val="20"/>
          <w:szCs w:val="20"/>
          <w:vertAlign w:val="superscript"/>
        </w:rPr>
        <w:t>(1)</w:t>
      </w:r>
      <w:r w:rsidRPr="00AC36F3">
        <w:rPr>
          <w:sz w:val="20"/>
          <w:szCs w:val="20"/>
        </w:rPr>
        <w:t xml:space="preserve"> Nieletni, który po ukończeniu 15 lat dopuszcza się czynu zabronionego określonego w art. 134, art. 148 § 1, 2 lub 3, art. 156 § 1 lub 3, art. 163 § 1 lub 3, art. 166, art. 173 § 1 lub 3, art. 197 § 3 lub 4, art. 223 § 2, art. 252 § 1 lub 2 oraz w art. 280, może odpowiadać na zasadach określonych w tym kodeksie, jeżeli okoliczności sprawy oraz stopień rozwoju sprawcy, jego właściwości i warunki osobiste za tym przemawiają, a w szczególności, jeżeli poprzednio stosowane środki wychowawcze lub poprawcze okazały się bezskuteczne.</w:t>
      </w:r>
    </w:p>
    <w:p w:rsidR="002427EE" w:rsidRPr="00AC36F3" w:rsidRDefault="002427EE" w:rsidP="002E23B4">
      <w:pPr>
        <w:autoSpaceDE w:val="0"/>
        <w:autoSpaceDN w:val="0"/>
        <w:adjustRightInd w:val="0"/>
        <w:jc w:val="both"/>
        <w:rPr>
          <w:sz w:val="20"/>
          <w:szCs w:val="20"/>
        </w:rPr>
      </w:pPr>
      <w:r w:rsidRPr="00AC36F3">
        <w:rPr>
          <w:sz w:val="20"/>
          <w:szCs w:val="20"/>
        </w:rPr>
        <w:t>§ 3. W wypadku określonym w § 2 orzeczona kara nie może przekroczyć dwóch trzecich górnej granicy ustawowego zagrożenia przewidzianego za przypisane sprawcy przestępstwo</w:t>
      </w:r>
      <w:r>
        <w:rPr>
          <w:sz w:val="20"/>
          <w:szCs w:val="20"/>
        </w:rPr>
        <w:t>,</w:t>
      </w:r>
      <w:r w:rsidRPr="00AC36F3">
        <w:rPr>
          <w:sz w:val="20"/>
          <w:szCs w:val="20"/>
        </w:rPr>
        <w:t xml:space="preserve"> sąd może zastosować także nadzwyczajne złagodzenie kary.</w:t>
      </w:r>
    </w:p>
    <w:p w:rsidR="002427EE" w:rsidRPr="00AC36F3" w:rsidRDefault="002427EE" w:rsidP="002E23B4">
      <w:pPr>
        <w:autoSpaceDE w:val="0"/>
        <w:autoSpaceDN w:val="0"/>
        <w:adjustRightInd w:val="0"/>
        <w:jc w:val="both"/>
        <w:rPr>
          <w:sz w:val="20"/>
          <w:szCs w:val="20"/>
        </w:rPr>
      </w:pPr>
      <w:r w:rsidRPr="00AC36F3">
        <w:rPr>
          <w:sz w:val="20"/>
          <w:szCs w:val="20"/>
        </w:rPr>
        <w:t>§ 4. W stosunku do sprawcy, który popełnił występek po ukończeniu lat 17, lecz przed ukończeniem lat 18, sąd zamiast kary stosuje środki wychowawcze, lecznicze albo poprawcze przewidziane dla nieletnich, jeżeli okoliczności sprawy oraz stopień rozwoju sprawcy, jego właściwości i warunki osobiste za tym przemawiają.</w:t>
      </w:r>
    </w:p>
  </w:footnote>
  <w:footnote w:id="5">
    <w:p w:rsidR="002427EE" w:rsidRPr="003614A2" w:rsidRDefault="002427EE" w:rsidP="000E630F">
      <w:pPr>
        <w:pStyle w:val="Tekstprzypisudolnego"/>
        <w:jc w:val="both"/>
      </w:pPr>
      <w:r w:rsidRPr="003614A2">
        <w:rPr>
          <w:rStyle w:val="Odwoanieprzypisudolnego"/>
        </w:rPr>
        <w:footnoteRef/>
      </w:r>
      <w:r w:rsidRPr="003614A2">
        <w:t xml:space="preserve"> </w:t>
      </w:r>
      <w:r>
        <w:t>W</w:t>
      </w:r>
      <w:r w:rsidRPr="003614A2">
        <w:t>drażając do polskiego porządku prawnego dyrektywę Parlamentu Europejskiego i Rady 2014/54/UE z 16 kwietnia 2014 r. w sprawie środków ułatwiających korzystanie z praw przyznanych pracownikom w kontekście swobodnego przepływu pracowników funkcje organu monitorującego ograniczenia w zakresie swobodnego przepływu pracowników, zapewniającego informacje, zlecającego niezależne badania, publikującego niezależne raporty i rekomendacje oraz pełniącego funkcję punktu kontaktowego dla odpowiednich instytucji w pozostałych państwach U</w:t>
      </w:r>
      <w:r w:rsidR="00C71F49">
        <w:t>E</w:t>
      </w:r>
      <w:r w:rsidRPr="003614A2">
        <w:t xml:space="preserve"> i Europejskiego Obszaru Gospodarczego ustawodawca powierzył Ministerstwu Rodziny, Pracy i Polityki Społecznej oraz Państwowej Inspekcji Pracy.</w:t>
      </w:r>
    </w:p>
  </w:footnote>
  <w:footnote w:id="6">
    <w:p w:rsidR="002427EE" w:rsidRDefault="002427EE" w:rsidP="00CC5A3A">
      <w:pPr>
        <w:pStyle w:val="Tekstprzypisudolnego"/>
      </w:pPr>
      <w:r w:rsidRPr="005F6F69">
        <w:rPr>
          <w:rStyle w:val="Odwoanieprzypisudolnego"/>
        </w:rPr>
        <w:footnoteRef/>
      </w:r>
      <w:r w:rsidRPr="005F6F69">
        <w:t xml:space="preserve"> Sprawozdanie z działalności Komisji Ekspertów d</w:t>
      </w:r>
      <w:r>
        <w:t xml:space="preserve">o spraw </w:t>
      </w:r>
      <w:r w:rsidRPr="005F6F69">
        <w:t>Migrantów dostępne jest na stronie:</w:t>
      </w:r>
      <w:r>
        <w:t xml:space="preserve"> </w:t>
      </w:r>
      <w:hyperlink r:id="rId1" w:history="1">
        <w:r w:rsidRPr="006C2521">
          <w:rPr>
            <w:rStyle w:val="Hipercze"/>
          </w:rPr>
          <w:t>https://www.rpo.gov.pl/pl/content/raport-komisji-ekspert%C3%B3w-ds-migrant%C3%B3w-za-rok-2016</w:t>
        </w:r>
      </w:hyperlink>
      <w:r>
        <w:t xml:space="preserve">. </w:t>
      </w:r>
    </w:p>
  </w:footnote>
  <w:footnote w:id="7">
    <w:p w:rsidR="002427EE" w:rsidRPr="00AE7D1C" w:rsidRDefault="002427EE" w:rsidP="00B42E2E">
      <w:pPr>
        <w:pStyle w:val="Default"/>
      </w:pPr>
      <w:r>
        <w:rPr>
          <w:rStyle w:val="Odwoanieprzypisudolnego"/>
        </w:rPr>
        <w:footnoteRef/>
      </w:r>
      <w:r w:rsidRPr="00AE7D1C">
        <w:t xml:space="preserve"> Pisemne powiadomienie wojewody właściwego ze względu na miejsce pobytu, w ciągu 15 dni roboczych, o utracie pracy u któregokolwiek z podmiotów powierzających wykonywanie pracy, wymienionych w zezwoleniu.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D0C945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C201EF6"/>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94CC904"/>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74CFCFC"/>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12465FB"/>
    <w:multiLevelType w:val="hybridMultilevel"/>
    <w:tmpl w:val="4A74D504"/>
    <w:lvl w:ilvl="0" w:tplc="AF10A616">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16D5050"/>
    <w:multiLevelType w:val="hybridMultilevel"/>
    <w:tmpl w:val="82487C14"/>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19C6EC5"/>
    <w:multiLevelType w:val="hybridMultilevel"/>
    <w:tmpl w:val="BBD67AEA"/>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29659A4"/>
    <w:multiLevelType w:val="hybridMultilevel"/>
    <w:tmpl w:val="6226E16E"/>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3725F89"/>
    <w:multiLevelType w:val="hybridMultilevel"/>
    <w:tmpl w:val="BA106AF4"/>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51C29C3"/>
    <w:multiLevelType w:val="hybridMultilevel"/>
    <w:tmpl w:val="BF80295C"/>
    <w:lvl w:ilvl="0" w:tplc="5D6EA9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801E01"/>
    <w:multiLevelType w:val="hybridMultilevel"/>
    <w:tmpl w:val="A09CEFCA"/>
    <w:lvl w:ilvl="0" w:tplc="AF10A616">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6547A34"/>
    <w:multiLevelType w:val="hybridMultilevel"/>
    <w:tmpl w:val="BF209FA8"/>
    <w:lvl w:ilvl="0" w:tplc="5D6EA9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157243"/>
    <w:multiLevelType w:val="hybridMultilevel"/>
    <w:tmpl w:val="7BE2FBCA"/>
    <w:lvl w:ilvl="0" w:tplc="5D6EA9DC">
      <w:numFmt w:val="bullet"/>
      <w:lvlText w:val="-"/>
      <w:lvlJc w:val="left"/>
      <w:pPr>
        <w:ind w:left="720" w:hanging="360"/>
      </w:pPr>
      <w:rPr>
        <w:rFonts w:ascii="Times New Roman" w:eastAsia="Times New Roman" w:hAnsi="Times New Roman" w:cs="Times New Roman" w:hint="default"/>
      </w:rPr>
    </w:lvl>
    <w:lvl w:ilvl="1" w:tplc="5D6EA9D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77753E"/>
    <w:multiLevelType w:val="hybridMultilevel"/>
    <w:tmpl w:val="4132758E"/>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8AC5343"/>
    <w:multiLevelType w:val="hybridMultilevel"/>
    <w:tmpl w:val="F8D0F456"/>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8B95DE6"/>
    <w:multiLevelType w:val="hybridMultilevel"/>
    <w:tmpl w:val="06DC6860"/>
    <w:lvl w:ilvl="0" w:tplc="5D6EA9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6E7B54"/>
    <w:multiLevelType w:val="hybridMultilevel"/>
    <w:tmpl w:val="54EEB004"/>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B6133B9"/>
    <w:multiLevelType w:val="hybridMultilevel"/>
    <w:tmpl w:val="8E3E647C"/>
    <w:lvl w:ilvl="0" w:tplc="AF10A616">
      <w:start w:val="1"/>
      <w:numFmt w:val="bullet"/>
      <w:lvlText w:val=""/>
      <w:lvlJc w:val="left"/>
      <w:pPr>
        <w:ind w:left="360" w:hanging="360"/>
      </w:pPr>
      <w:rPr>
        <w:rFonts w:ascii="Symbol" w:hAnsi="Symbol" w:hint="default"/>
      </w:rPr>
    </w:lvl>
    <w:lvl w:ilvl="1" w:tplc="C6287F20">
      <w:numFmt w:val="bullet"/>
      <w:lvlText w:val="•"/>
      <w:lvlJc w:val="left"/>
      <w:pPr>
        <w:ind w:left="1428" w:hanging="708"/>
      </w:pPr>
      <w:rPr>
        <w:rFonts w:ascii="Times New Roman" w:eastAsia="Times New Roman" w:hAnsi="Times New Roman" w:cs="Times New Roman" w:hint="default"/>
      </w:rPr>
    </w:lvl>
    <w:lvl w:ilvl="2" w:tplc="5C98CFD4">
      <w:numFmt w:val="bullet"/>
      <w:lvlText w:val=""/>
      <w:lvlJc w:val="left"/>
      <w:pPr>
        <w:ind w:left="1800" w:hanging="360"/>
      </w:pPr>
      <w:rPr>
        <w:rFonts w:ascii="Times New Roman" w:eastAsia="Times New Roman" w:hAnsi="Times New Roman" w:cs="Times New Roman"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F4907A3"/>
    <w:multiLevelType w:val="hybridMultilevel"/>
    <w:tmpl w:val="32E84E86"/>
    <w:lvl w:ilvl="0" w:tplc="AF10A616">
      <w:start w:val="1"/>
      <w:numFmt w:val="bullet"/>
      <w:lvlText w:val=""/>
      <w:lvlJc w:val="left"/>
      <w:pPr>
        <w:ind w:left="390" w:hanging="39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F6706BD"/>
    <w:multiLevelType w:val="hybridMultilevel"/>
    <w:tmpl w:val="59709B92"/>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0245A7B"/>
    <w:multiLevelType w:val="hybridMultilevel"/>
    <w:tmpl w:val="BB00A7FA"/>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6446DF8"/>
    <w:multiLevelType w:val="hybridMultilevel"/>
    <w:tmpl w:val="3CC23C7E"/>
    <w:lvl w:ilvl="0" w:tplc="5D6EA9D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64D3D33"/>
    <w:multiLevelType w:val="multilevel"/>
    <w:tmpl w:val="D7E881D6"/>
    <w:lvl w:ilvl="0">
      <w:start w:val="1"/>
      <w:numFmt w:val="bullet"/>
      <w:lvlText w:val=""/>
      <w:lvlJc w:val="left"/>
      <w:pPr>
        <w:tabs>
          <w:tab w:val="num" w:pos="360"/>
        </w:tabs>
        <w:ind w:left="360" w:hanging="360"/>
      </w:pPr>
      <w:rPr>
        <w:rFonts w:ascii="Symbol" w:hAnsi="Symbol" w:hint="default"/>
        <w:b/>
        <w:i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16CE1452"/>
    <w:multiLevelType w:val="hybridMultilevel"/>
    <w:tmpl w:val="754EB754"/>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6D63CAA"/>
    <w:multiLevelType w:val="hybridMultilevel"/>
    <w:tmpl w:val="1B9A2EEA"/>
    <w:lvl w:ilvl="0" w:tplc="AF10A616">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74029FD"/>
    <w:multiLevelType w:val="hybridMultilevel"/>
    <w:tmpl w:val="303CB35C"/>
    <w:lvl w:ilvl="0" w:tplc="AF10A616">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7803DBD"/>
    <w:multiLevelType w:val="hybridMultilevel"/>
    <w:tmpl w:val="91A8413E"/>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8651E4B"/>
    <w:multiLevelType w:val="hybridMultilevel"/>
    <w:tmpl w:val="9DC65440"/>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9200D22"/>
    <w:multiLevelType w:val="hybridMultilevel"/>
    <w:tmpl w:val="03262072"/>
    <w:lvl w:ilvl="0" w:tplc="AF10A61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9B14446"/>
    <w:multiLevelType w:val="hybridMultilevel"/>
    <w:tmpl w:val="CB9EE79C"/>
    <w:lvl w:ilvl="0" w:tplc="AF10A616">
      <w:start w:val="1"/>
      <w:numFmt w:val="bullet"/>
      <w:lvlText w:val=""/>
      <w:lvlJc w:val="left"/>
      <w:pPr>
        <w:ind w:left="360" w:hanging="360"/>
      </w:pPr>
      <w:rPr>
        <w:rFonts w:ascii="Symbol" w:hAnsi="Symbol" w:hint="default"/>
      </w:rPr>
    </w:lvl>
    <w:lvl w:ilvl="1" w:tplc="AF10A616">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C952FB"/>
    <w:multiLevelType w:val="hybridMultilevel"/>
    <w:tmpl w:val="711A5AC6"/>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C9E06E2"/>
    <w:multiLevelType w:val="hybridMultilevel"/>
    <w:tmpl w:val="538C8014"/>
    <w:lvl w:ilvl="0" w:tplc="5D6EA9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E073253"/>
    <w:multiLevelType w:val="hybridMultilevel"/>
    <w:tmpl w:val="B986F69C"/>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1E777C00"/>
    <w:multiLevelType w:val="multilevel"/>
    <w:tmpl w:val="B980E28C"/>
    <w:lvl w:ilvl="0">
      <w:start w:val="1"/>
      <w:numFmt w:val="bullet"/>
      <w:lvlText w:val="-"/>
      <w:lvlJc w:val="left"/>
      <w:pPr>
        <w:tabs>
          <w:tab w:val="num" w:pos="720"/>
        </w:tabs>
        <w:ind w:left="720" w:hanging="360"/>
      </w:pPr>
      <w:rPr>
        <w:rFonts w:ascii="Times New Roman" w:hAnsi="Times New Roman" w:cs="Times New Roman" w:hint="default"/>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18216D"/>
    <w:multiLevelType w:val="hybridMultilevel"/>
    <w:tmpl w:val="F8742A12"/>
    <w:lvl w:ilvl="0" w:tplc="AF10A61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F4F5D61"/>
    <w:multiLevelType w:val="hybridMultilevel"/>
    <w:tmpl w:val="2078086A"/>
    <w:lvl w:ilvl="0" w:tplc="AF10A616">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F5F2EE7"/>
    <w:multiLevelType w:val="hybridMultilevel"/>
    <w:tmpl w:val="0A42CDF6"/>
    <w:lvl w:ilvl="0" w:tplc="5D6EA9D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2D32D7D"/>
    <w:multiLevelType w:val="hybridMultilevel"/>
    <w:tmpl w:val="AD54F676"/>
    <w:lvl w:ilvl="0" w:tplc="AF10A616">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24806F0C"/>
    <w:multiLevelType w:val="hybridMultilevel"/>
    <w:tmpl w:val="E756552E"/>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48B258D"/>
    <w:multiLevelType w:val="hybridMultilevel"/>
    <w:tmpl w:val="31A4CFB4"/>
    <w:lvl w:ilvl="0" w:tplc="AF10A616">
      <w:start w:val="1"/>
      <w:numFmt w:val="bullet"/>
      <w:lvlText w:val=""/>
      <w:lvlJc w:val="left"/>
      <w:pPr>
        <w:ind w:left="360" w:hanging="360"/>
      </w:pPr>
      <w:rPr>
        <w:rFonts w:ascii="Symbol" w:hAnsi="Symbol" w:hint="default"/>
      </w:rPr>
    </w:lvl>
    <w:lvl w:ilvl="1" w:tplc="C4B4C28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5B6006A"/>
    <w:multiLevelType w:val="hybridMultilevel"/>
    <w:tmpl w:val="2070DF34"/>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5D226BF"/>
    <w:multiLevelType w:val="hybridMultilevel"/>
    <w:tmpl w:val="5944F89A"/>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6205D9C"/>
    <w:multiLevelType w:val="hybridMultilevel"/>
    <w:tmpl w:val="05607CC6"/>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26EE383E"/>
    <w:multiLevelType w:val="hybridMultilevel"/>
    <w:tmpl w:val="E31A1810"/>
    <w:lvl w:ilvl="0" w:tplc="5D6EA9DC">
      <w:numFmt w:val="bullet"/>
      <w:lvlText w:val="-"/>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7FA5D4C"/>
    <w:multiLevelType w:val="hybridMultilevel"/>
    <w:tmpl w:val="E7C6242C"/>
    <w:lvl w:ilvl="0" w:tplc="AF10A61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85A32A2"/>
    <w:multiLevelType w:val="hybridMultilevel"/>
    <w:tmpl w:val="4BFC98AA"/>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AD440C3"/>
    <w:multiLevelType w:val="hybridMultilevel"/>
    <w:tmpl w:val="75C68866"/>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BD0148A"/>
    <w:multiLevelType w:val="hybridMultilevel"/>
    <w:tmpl w:val="569CF19A"/>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C3D6C6E"/>
    <w:multiLevelType w:val="hybridMultilevel"/>
    <w:tmpl w:val="0CB868F6"/>
    <w:lvl w:ilvl="0" w:tplc="5D6EA9DC">
      <w:numFmt w:val="bullet"/>
      <w:lvlText w:val="-"/>
      <w:lvlJc w:val="left"/>
      <w:pPr>
        <w:ind w:left="720" w:hanging="360"/>
      </w:pPr>
      <w:rPr>
        <w:rFonts w:ascii="Times New Roman" w:eastAsia="Times New Roman" w:hAnsi="Times New Roman" w:cs="Times New Roman" w:hint="default"/>
      </w:rPr>
    </w:lvl>
    <w:lvl w:ilvl="1" w:tplc="A0B4C910">
      <w:start w:val="7"/>
      <w:numFmt w:val="bullet"/>
      <w:lvlText w:val="•"/>
      <w:lvlJc w:val="left"/>
      <w:pPr>
        <w:ind w:left="3000" w:hanging="19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F367676"/>
    <w:multiLevelType w:val="hybridMultilevel"/>
    <w:tmpl w:val="D992543C"/>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2F7E3DFE"/>
    <w:multiLevelType w:val="hybridMultilevel"/>
    <w:tmpl w:val="E340D4A4"/>
    <w:lvl w:ilvl="0" w:tplc="AF10A61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0210F89"/>
    <w:multiLevelType w:val="hybridMultilevel"/>
    <w:tmpl w:val="41605F1A"/>
    <w:lvl w:ilvl="0" w:tplc="5D6EA9D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0C23AEB"/>
    <w:multiLevelType w:val="hybridMultilevel"/>
    <w:tmpl w:val="FA68106E"/>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1E42930"/>
    <w:multiLevelType w:val="hybridMultilevel"/>
    <w:tmpl w:val="BF22082E"/>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3272E7F"/>
    <w:multiLevelType w:val="hybridMultilevel"/>
    <w:tmpl w:val="DD1AED32"/>
    <w:lvl w:ilvl="0" w:tplc="AF10A616">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37F61299"/>
    <w:multiLevelType w:val="hybridMultilevel"/>
    <w:tmpl w:val="4CAE10B0"/>
    <w:lvl w:ilvl="0" w:tplc="7D1862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39140636"/>
    <w:multiLevelType w:val="hybridMultilevel"/>
    <w:tmpl w:val="069CFF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A3000FC"/>
    <w:multiLevelType w:val="hybridMultilevel"/>
    <w:tmpl w:val="E744DA1A"/>
    <w:lvl w:ilvl="0" w:tplc="5D6EA9D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426CE2"/>
    <w:multiLevelType w:val="hybridMultilevel"/>
    <w:tmpl w:val="EBA24F30"/>
    <w:lvl w:ilvl="0" w:tplc="AF10A61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9" w15:restartNumberingAfterBreak="0">
    <w:nsid w:val="3CC463EA"/>
    <w:multiLevelType w:val="hybridMultilevel"/>
    <w:tmpl w:val="C8AE39AE"/>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E5C0334"/>
    <w:multiLevelType w:val="hybridMultilevel"/>
    <w:tmpl w:val="2F2ACEE0"/>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EC83214"/>
    <w:multiLevelType w:val="hybridMultilevel"/>
    <w:tmpl w:val="D1D689B6"/>
    <w:lvl w:ilvl="0" w:tplc="AF10A61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F0308D5"/>
    <w:multiLevelType w:val="hybridMultilevel"/>
    <w:tmpl w:val="2098EE0E"/>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00361B9"/>
    <w:multiLevelType w:val="multilevel"/>
    <w:tmpl w:val="FEDCE69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25" w:hanging="705"/>
      </w:pPr>
      <w:rPr>
        <w:rFonts w:hint="default"/>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0BF1344"/>
    <w:multiLevelType w:val="hybridMultilevel"/>
    <w:tmpl w:val="79E48430"/>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40C91E1A"/>
    <w:multiLevelType w:val="hybridMultilevel"/>
    <w:tmpl w:val="E51AB53C"/>
    <w:lvl w:ilvl="0" w:tplc="AF10A61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22B2026"/>
    <w:multiLevelType w:val="hybridMultilevel"/>
    <w:tmpl w:val="1EECB28E"/>
    <w:lvl w:ilvl="0" w:tplc="AF10A616">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44867E03"/>
    <w:multiLevelType w:val="hybridMultilevel"/>
    <w:tmpl w:val="0F7451DA"/>
    <w:lvl w:ilvl="0" w:tplc="AF10A616">
      <w:start w:val="1"/>
      <w:numFmt w:val="bullet"/>
      <w:lvlText w:val=""/>
      <w:lvlJc w:val="left"/>
      <w:pPr>
        <w:ind w:left="360" w:hanging="360"/>
      </w:pPr>
      <w:rPr>
        <w:rFonts w:ascii="Symbol" w:hAnsi="Symbol" w:hint="default"/>
      </w:rPr>
    </w:lvl>
    <w:lvl w:ilvl="1" w:tplc="AF10A616">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457441E6"/>
    <w:multiLevelType w:val="hybridMultilevel"/>
    <w:tmpl w:val="C4A81066"/>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9383211"/>
    <w:multiLevelType w:val="hybridMultilevel"/>
    <w:tmpl w:val="F3F242D8"/>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A3F2096"/>
    <w:multiLevelType w:val="hybridMultilevel"/>
    <w:tmpl w:val="824AD0AC"/>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4D090F2A"/>
    <w:multiLevelType w:val="hybridMultilevel"/>
    <w:tmpl w:val="E216073C"/>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4EBA7159"/>
    <w:multiLevelType w:val="hybridMultilevel"/>
    <w:tmpl w:val="6972DC3C"/>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50F05402"/>
    <w:multiLevelType w:val="hybridMultilevel"/>
    <w:tmpl w:val="296C6654"/>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1CE1F46"/>
    <w:multiLevelType w:val="hybridMultilevel"/>
    <w:tmpl w:val="DB24AB2C"/>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538C7553"/>
    <w:multiLevelType w:val="hybridMultilevel"/>
    <w:tmpl w:val="9D66D874"/>
    <w:lvl w:ilvl="0" w:tplc="5D6EA9DC">
      <w:numFmt w:val="bullet"/>
      <w:lvlText w:val="-"/>
      <w:lvlJc w:val="left"/>
      <w:pPr>
        <w:ind w:left="720" w:hanging="360"/>
      </w:pPr>
      <w:rPr>
        <w:rFonts w:ascii="Times New Roman" w:eastAsia="Times New Roman" w:hAnsi="Times New Roman" w:cs="Times New Roman" w:hint="default"/>
      </w:rPr>
    </w:lvl>
    <w:lvl w:ilvl="1" w:tplc="5D6EA9D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4161140"/>
    <w:multiLevelType w:val="hybridMultilevel"/>
    <w:tmpl w:val="F49ED902"/>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547D7BF0"/>
    <w:multiLevelType w:val="hybridMultilevel"/>
    <w:tmpl w:val="03120584"/>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55433699"/>
    <w:multiLevelType w:val="hybridMultilevel"/>
    <w:tmpl w:val="A16072FE"/>
    <w:lvl w:ilvl="0" w:tplc="AF10A61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5817520"/>
    <w:multiLevelType w:val="multilevel"/>
    <w:tmpl w:val="5480402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0" w15:restartNumberingAfterBreak="0">
    <w:nsid w:val="57506E5F"/>
    <w:multiLevelType w:val="hybridMultilevel"/>
    <w:tmpl w:val="E1EE0A94"/>
    <w:lvl w:ilvl="0" w:tplc="5D6EA9DC">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77F69FA"/>
    <w:multiLevelType w:val="hybridMultilevel"/>
    <w:tmpl w:val="E424E576"/>
    <w:lvl w:ilvl="0" w:tplc="B3183D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B58026C"/>
    <w:multiLevelType w:val="hybridMultilevel"/>
    <w:tmpl w:val="4E521EB6"/>
    <w:lvl w:ilvl="0" w:tplc="AF10A61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5B9D5431"/>
    <w:multiLevelType w:val="hybridMultilevel"/>
    <w:tmpl w:val="7D28CE6C"/>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5BE12034"/>
    <w:multiLevelType w:val="hybridMultilevel"/>
    <w:tmpl w:val="4B820B70"/>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5C4D34C2"/>
    <w:multiLevelType w:val="hybridMultilevel"/>
    <w:tmpl w:val="2794E34A"/>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5CA02CAD"/>
    <w:multiLevelType w:val="hybridMultilevel"/>
    <w:tmpl w:val="298C5C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E57766D"/>
    <w:multiLevelType w:val="hybridMultilevel"/>
    <w:tmpl w:val="1D4442C6"/>
    <w:lvl w:ilvl="0" w:tplc="5D6EA9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2A46EB7"/>
    <w:multiLevelType w:val="hybridMultilevel"/>
    <w:tmpl w:val="4582F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2AE77D0"/>
    <w:multiLevelType w:val="hybridMultilevel"/>
    <w:tmpl w:val="7CDC8D4E"/>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3726182"/>
    <w:multiLevelType w:val="hybridMultilevel"/>
    <w:tmpl w:val="15A0FB66"/>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3922CDE"/>
    <w:multiLevelType w:val="hybridMultilevel"/>
    <w:tmpl w:val="115C34C0"/>
    <w:lvl w:ilvl="0" w:tplc="AF10A61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63AE46BF"/>
    <w:multiLevelType w:val="hybridMultilevel"/>
    <w:tmpl w:val="A8148D7A"/>
    <w:lvl w:ilvl="0" w:tplc="5D6EA9DC">
      <w:numFmt w:val="bullet"/>
      <w:lvlText w:val="-"/>
      <w:lvlJc w:val="left"/>
      <w:pPr>
        <w:ind w:left="720" w:hanging="360"/>
      </w:pPr>
      <w:rPr>
        <w:rFonts w:ascii="Times New Roman" w:eastAsia="Times New Roman" w:hAnsi="Times New Roman" w:cs="Times New Roman" w:hint="default"/>
      </w:rPr>
    </w:lvl>
    <w:lvl w:ilvl="1" w:tplc="5D6EA9D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5110C36"/>
    <w:multiLevelType w:val="hybridMultilevel"/>
    <w:tmpl w:val="3A4E3514"/>
    <w:lvl w:ilvl="0" w:tplc="AF10A616">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661863C0"/>
    <w:multiLevelType w:val="hybridMultilevel"/>
    <w:tmpl w:val="19566A7E"/>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66B74100"/>
    <w:multiLevelType w:val="hybridMultilevel"/>
    <w:tmpl w:val="B0D69080"/>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67085AE4"/>
    <w:multiLevelType w:val="hybridMultilevel"/>
    <w:tmpl w:val="360E0E92"/>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68C34EF1"/>
    <w:multiLevelType w:val="hybridMultilevel"/>
    <w:tmpl w:val="8DFEBC30"/>
    <w:lvl w:ilvl="0" w:tplc="5D6EA9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A225996"/>
    <w:multiLevelType w:val="hybridMultilevel"/>
    <w:tmpl w:val="7EA85596"/>
    <w:lvl w:ilvl="0" w:tplc="AF10A616">
      <w:start w:val="1"/>
      <w:numFmt w:val="bullet"/>
      <w:lvlText w:val=""/>
      <w:lvlJc w:val="left"/>
      <w:pPr>
        <w:ind w:left="360" w:hanging="360"/>
      </w:pPr>
      <w:rPr>
        <w:rFonts w:ascii="Symbol" w:hAnsi="Symbol" w:hint="default"/>
      </w:rPr>
    </w:lvl>
    <w:lvl w:ilvl="1" w:tplc="AE70723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9" w15:restartNumberingAfterBreak="0">
    <w:nsid w:val="6CE67CE3"/>
    <w:multiLevelType w:val="hybridMultilevel"/>
    <w:tmpl w:val="AC1646BA"/>
    <w:lvl w:ilvl="0" w:tplc="AF10A61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6CE9680A"/>
    <w:multiLevelType w:val="hybridMultilevel"/>
    <w:tmpl w:val="2CF8A232"/>
    <w:lvl w:ilvl="0" w:tplc="04EC4D5A">
      <w:start w:val="1"/>
      <w:numFmt w:val="bullet"/>
      <w:lvlText w:val=""/>
      <w:lvlJc w:val="left"/>
      <w:pPr>
        <w:tabs>
          <w:tab w:val="num" w:pos="36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DB74229"/>
    <w:multiLevelType w:val="hybridMultilevel"/>
    <w:tmpl w:val="9D7AEDC0"/>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F014B8E"/>
    <w:multiLevelType w:val="hybridMultilevel"/>
    <w:tmpl w:val="9ABED0C0"/>
    <w:lvl w:ilvl="0" w:tplc="AF10A61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3" w15:restartNumberingAfterBreak="0">
    <w:nsid w:val="70007BE7"/>
    <w:multiLevelType w:val="hybridMultilevel"/>
    <w:tmpl w:val="3B1C2FDC"/>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704965F8"/>
    <w:multiLevelType w:val="hybridMultilevel"/>
    <w:tmpl w:val="565692C0"/>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1DF3577"/>
    <w:multiLevelType w:val="hybridMultilevel"/>
    <w:tmpl w:val="BEA2FBD8"/>
    <w:lvl w:ilvl="0" w:tplc="04EC4D5A">
      <w:start w:val="1"/>
      <w:numFmt w:val="bullet"/>
      <w:lvlText w:val=""/>
      <w:lvlJc w:val="left"/>
      <w:pPr>
        <w:tabs>
          <w:tab w:val="num" w:pos="36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27F465E"/>
    <w:multiLevelType w:val="hybridMultilevel"/>
    <w:tmpl w:val="A2B4420E"/>
    <w:lvl w:ilvl="0" w:tplc="5D6EA9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2835AD8"/>
    <w:multiLevelType w:val="hybridMultilevel"/>
    <w:tmpl w:val="D69A52B2"/>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72CC509C"/>
    <w:multiLevelType w:val="hybridMultilevel"/>
    <w:tmpl w:val="DB4CB36E"/>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73B94FE6"/>
    <w:multiLevelType w:val="hybridMultilevel"/>
    <w:tmpl w:val="E2FED376"/>
    <w:lvl w:ilvl="0" w:tplc="AF10A6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6C36F61"/>
    <w:multiLevelType w:val="hybridMultilevel"/>
    <w:tmpl w:val="AB8A3752"/>
    <w:lvl w:ilvl="0" w:tplc="AF10A6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1" w15:restartNumberingAfterBreak="0">
    <w:nsid w:val="7BD1419F"/>
    <w:multiLevelType w:val="hybridMultilevel"/>
    <w:tmpl w:val="5944D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C9245C7"/>
    <w:multiLevelType w:val="hybridMultilevel"/>
    <w:tmpl w:val="67FA7A3C"/>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7CC018E1"/>
    <w:multiLevelType w:val="hybridMultilevel"/>
    <w:tmpl w:val="47E22070"/>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7CC0265D"/>
    <w:multiLevelType w:val="hybridMultilevel"/>
    <w:tmpl w:val="98F697E2"/>
    <w:lvl w:ilvl="0" w:tplc="5D6EA9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D9D3F90"/>
    <w:multiLevelType w:val="hybridMultilevel"/>
    <w:tmpl w:val="557C0BAC"/>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7DAE4EE7"/>
    <w:multiLevelType w:val="hybridMultilevel"/>
    <w:tmpl w:val="6EE6C74A"/>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7F066281"/>
    <w:multiLevelType w:val="hybridMultilevel"/>
    <w:tmpl w:val="5600BBA2"/>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7FFC3130"/>
    <w:multiLevelType w:val="hybridMultilevel"/>
    <w:tmpl w:val="55A8934E"/>
    <w:lvl w:ilvl="0" w:tplc="AF10A6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0"/>
  </w:num>
  <w:num w:numId="6">
    <w:abstractNumId w:val="81"/>
  </w:num>
  <w:num w:numId="7">
    <w:abstractNumId w:val="99"/>
  </w:num>
  <w:num w:numId="8">
    <w:abstractNumId w:val="78"/>
  </w:num>
  <w:num w:numId="9">
    <w:abstractNumId w:val="100"/>
  </w:num>
  <w:num w:numId="10">
    <w:abstractNumId w:val="105"/>
  </w:num>
  <w:num w:numId="11">
    <w:abstractNumId w:val="7"/>
  </w:num>
  <w:num w:numId="12">
    <w:abstractNumId w:val="90"/>
  </w:num>
  <w:num w:numId="13">
    <w:abstractNumId w:val="30"/>
  </w:num>
  <w:num w:numId="14">
    <w:abstractNumId w:val="20"/>
  </w:num>
  <w:num w:numId="15">
    <w:abstractNumId w:val="46"/>
  </w:num>
  <w:num w:numId="16">
    <w:abstractNumId w:val="108"/>
  </w:num>
  <w:num w:numId="17">
    <w:abstractNumId w:val="76"/>
  </w:num>
  <w:num w:numId="18">
    <w:abstractNumId w:val="109"/>
  </w:num>
  <w:num w:numId="19">
    <w:abstractNumId w:val="61"/>
  </w:num>
  <w:num w:numId="20">
    <w:abstractNumId w:val="115"/>
  </w:num>
  <w:num w:numId="21">
    <w:abstractNumId w:val="24"/>
  </w:num>
  <w:num w:numId="22">
    <w:abstractNumId w:val="54"/>
  </w:num>
  <w:num w:numId="23">
    <w:abstractNumId w:val="25"/>
  </w:num>
  <w:num w:numId="24">
    <w:abstractNumId w:val="66"/>
  </w:num>
  <w:num w:numId="25">
    <w:abstractNumId w:val="23"/>
  </w:num>
  <w:num w:numId="26">
    <w:abstractNumId w:val="110"/>
  </w:num>
  <w:num w:numId="27">
    <w:abstractNumId w:val="102"/>
  </w:num>
  <w:num w:numId="28">
    <w:abstractNumId w:val="27"/>
  </w:num>
  <w:num w:numId="29">
    <w:abstractNumId w:val="96"/>
  </w:num>
  <w:num w:numId="30">
    <w:abstractNumId w:val="104"/>
  </w:num>
  <w:num w:numId="31">
    <w:abstractNumId w:val="75"/>
  </w:num>
  <w:num w:numId="32">
    <w:abstractNumId w:val="82"/>
  </w:num>
  <w:num w:numId="33">
    <w:abstractNumId w:val="92"/>
  </w:num>
  <w:num w:numId="34">
    <w:abstractNumId w:val="26"/>
  </w:num>
  <w:num w:numId="35">
    <w:abstractNumId w:val="16"/>
  </w:num>
  <w:num w:numId="36">
    <w:abstractNumId w:val="59"/>
  </w:num>
  <w:num w:numId="37">
    <w:abstractNumId w:val="45"/>
  </w:num>
  <w:num w:numId="38">
    <w:abstractNumId w:val="5"/>
  </w:num>
  <w:num w:numId="39">
    <w:abstractNumId w:val="114"/>
  </w:num>
  <w:num w:numId="40">
    <w:abstractNumId w:val="9"/>
  </w:num>
  <w:num w:numId="41">
    <w:abstractNumId w:val="15"/>
  </w:num>
  <w:num w:numId="42">
    <w:abstractNumId w:val="87"/>
  </w:num>
  <w:num w:numId="43">
    <w:abstractNumId w:val="84"/>
  </w:num>
  <w:num w:numId="44">
    <w:abstractNumId w:val="18"/>
  </w:num>
  <w:num w:numId="45">
    <w:abstractNumId w:val="49"/>
  </w:num>
  <w:num w:numId="46">
    <w:abstractNumId w:val="17"/>
  </w:num>
  <w:num w:numId="47">
    <w:abstractNumId w:val="63"/>
  </w:num>
  <w:num w:numId="48">
    <w:abstractNumId w:val="95"/>
  </w:num>
  <w:num w:numId="49">
    <w:abstractNumId w:val="35"/>
  </w:num>
  <w:num w:numId="50">
    <w:abstractNumId w:val="39"/>
  </w:num>
  <w:num w:numId="51">
    <w:abstractNumId w:val="107"/>
  </w:num>
  <w:num w:numId="52">
    <w:abstractNumId w:val="101"/>
  </w:num>
  <w:num w:numId="53">
    <w:abstractNumId w:val="93"/>
  </w:num>
  <w:num w:numId="54">
    <w:abstractNumId w:val="112"/>
  </w:num>
  <w:num w:numId="55">
    <w:abstractNumId w:val="44"/>
  </w:num>
  <w:num w:numId="56">
    <w:abstractNumId w:val="41"/>
  </w:num>
  <w:num w:numId="57">
    <w:abstractNumId w:val="8"/>
  </w:num>
  <w:num w:numId="58">
    <w:abstractNumId w:val="4"/>
  </w:num>
  <w:num w:numId="59">
    <w:abstractNumId w:val="43"/>
  </w:num>
  <w:num w:numId="60">
    <w:abstractNumId w:val="10"/>
  </w:num>
  <w:num w:numId="61">
    <w:abstractNumId w:val="113"/>
  </w:num>
  <w:num w:numId="62">
    <w:abstractNumId w:val="74"/>
  </w:num>
  <w:num w:numId="63">
    <w:abstractNumId w:val="77"/>
  </w:num>
  <w:num w:numId="64">
    <w:abstractNumId w:val="98"/>
  </w:num>
  <w:num w:numId="65">
    <w:abstractNumId w:val="73"/>
  </w:num>
  <w:num w:numId="66">
    <w:abstractNumId w:val="38"/>
  </w:num>
  <w:num w:numId="67">
    <w:abstractNumId w:val="106"/>
  </w:num>
  <w:num w:numId="68">
    <w:abstractNumId w:val="52"/>
  </w:num>
  <w:num w:numId="69">
    <w:abstractNumId w:val="97"/>
  </w:num>
  <w:num w:numId="70">
    <w:abstractNumId w:val="118"/>
  </w:num>
  <w:num w:numId="71">
    <w:abstractNumId w:val="31"/>
  </w:num>
  <w:num w:numId="72">
    <w:abstractNumId w:val="11"/>
  </w:num>
  <w:num w:numId="73">
    <w:abstractNumId w:val="55"/>
  </w:num>
  <w:num w:numId="74">
    <w:abstractNumId w:val="91"/>
  </w:num>
  <w:num w:numId="75">
    <w:abstractNumId w:val="117"/>
  </w:num>
  <w:num w:numId="76">
    <w:abstractNumId w:val="58"/>
  </w:num>
  <w:num w:numId="77">
    <w:abstractNumId w:val="67"/>
  </w:num>
  <w:num w:numId="78">
    <w:abstractNumId w:val="57"/>
  </w:num>
  <w:num w:numId="79">
    <w:abstractNumId w:val="13"/>
  </w:num>
  <w:num w:numId="80">
    <w:abstractNumId w:val="29"/>
  </w:num>
  <w:num w:numId="81">
    <w:abstractNumId w:val="34"/>
  </w:num>
  <w:num w:numId="82">
    <w:abstractNumId w:val="68"/>
  </w:num>
  <w:num w:numId="83">
    <w:abstractNumId w:val="51"/>
  </w:num>
  <w:num w:numId="84">
    <w:abstractNumId w:val="69"/>
  </w:num>
  <w:num w:numId="85">
    <w:abstractNumId w:val="79"/>
  </w:num>
  <w:num w:numId="86">
    <w:abstractNumId w:val="22"/>
  </w:num>
  <w:num w:numId="87">
    <w:abstractNumId w:val="33"/>
  </w:num>
  <w:num w:numId="88">
    <w:abstractNumId w:val="65"/>
  </w:num>
  <w:num w:numId="89">
    <w:abstractNumId w:val="47"/>
  </w:num>
  <w:num w:numId="90">
    <w:abstractNumId w:val="89"/>
  </w:num>
  <w:num w:numId="91">
    <w:abstractNumId w:val="60"/>
  </w:num>
  <w:num w:numId="92">
    <w:abstractNumId w:val="6"/>
  </w:num>
  <w:num w:numId="93">
    <w:abstractNumId w:val="103"/>
  </w:num>
  <w:num w:numId="94">
    <w:abstractNumId w:val="14"/>
  </w:num>
  <w:num w:numId="95">
    <w:abstractNumId w:val="21"/>
  </w:num>
  <w:num w:numId="96">
    <w:abstractNumId w:val="85"/>
  </w:num>
  <w:num w:numId="97">
    <w:abstractNumId w:val="80"/>
  </w:num>
  <w:num w:numId="98">
    <w:abstractNumId w:val="83"/>
  </w:num>
  <w:num w:numId="99">
    <w:abstractNumId w:val="36"/>
  </w:num>
  <w:num w:numId="100">
    <w:abstractNumId w:val="32"/>
  </w:num>
  <w:num w:numId="101">
    <w:abstractNumId w:val="37"/>
  </w:num>
  <w:num w:numId="102">
    <w:abstractNumId w:val="94"/>
  </w:num>
  <w:num w:numId="103">
    <w:abstractNumId w:val="48"/>
  </w:num>
  <w:num w:numId="104">
    <w:abstractNumId w:val="116"/>
  </w:num>
  <w:num w:numId="105">
    <w:abstractNumId w:val="50"/>
  </w:num>
  <w:num w:numId="106">
    <w:abstractNumId w:val="62"/>
  </w:num>
  <w:num w:numId="107">
    <w:abstractNumId w:val="72"/>
  </w:num>
  <w:num w:numId="108">
    <w:abstractNumId w:val="19"/>
  </w:num>
  <w:num w:numId="109">
    <w:abstractNumId w:val="40"/>
  </w:num>
  <w:num w:numId="110">
    <w:abstractNumId w:val="12"/>
  </w:num>
  <w:num w:numId="111">
    <w:abstractNumId w:val="71"/>
  </w:num>
  <w:num w:numId="112">
    <w:abstractNumId w:val="53"/>
  </w:num>
  <w:num w:numId="113">
    <w:abstractNumId w:val="111"/>
  </w:num>
  <w:num w:numId="114">
    <w:abstractNumId w:val="42"/>
  </w:num>
  <w:num w:numId="115">
    <w:abstractNumId w:val="88"/>
  </w:num>
  <w:num w:numId="116">
    <w:abstractNumId w:val="64"/>
  </w:num>
  <w:num w:numId="117">
    <w:abstractNumId w:val="86"/>
  </w:num>
  <w:num w:numId="118">
    <w:abstractNumId w:val="56"/>
  </w:num>
  <w:num w:numId="119">
    <w:abstractNumId w:val="2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D0"/>
    <w:rsid w:val="00004CAB"/>
    <w:rsid w:val="000050B3"/>
    <w:rsid w:val="0000616C"/>
    <w:rsid w:val="000066DF"/>
    <w:rsid w:val="0001324A"/>
    <w:rsid w:val="0001386B"/>
    <w:rsid w:val="00021264"/>
    <w:rsid w:val="000276B6"/>
    <w:rsid w:val="000308FF"/>
    <w:rsid w:val="000317D7"/>
    <w:rsid w:val="00031A56"/>
    <w:rsid w:val="00032E1F"/>
    <w:rsid w:val="00034519"/>
    <w:rsid w:val="00035F37"/>
    <w:rsid w:val="0003673B"/>
    <w:rsid w:val="00037F46"/>
    <w:rsid w:val="0004145E"/>
    <w:rsid w:val="00043654"/>
    <w:rsid w:val="0004475C"/>
    <w:rsid w:val="00045166"/>
    <w:rsid w:val="00046397"/>
    <w:rsid w:val="00050DB0"/>
    <w:rsid w:val="000529B5"/>
    <w:rsid w:val="0005420F"/>
    <w:rsid w:val="000568EE"/>
    <w:rsid w:val="00056E89"/>
    <w:rsid w:val="00056F00"/>
    <w:rsid w:val="00057CE3"/>
    <w:rsid w:val="00060AF7"/>
    <w:rsid w:val="00063DC3"/>
    <w:rsid w:val="000647EC"/>
    <w:rsid w:val="00065FE4"/>
    <w:rsid w:val="0006759E"/>
    <w:rsid w:val="0007039C"/>
    <w:rsid w:val="00073B26"/>
    <w:rsid w:val="0007656F"/>
    <w:rsid w:val="000777DE"/>
    <w:rsid w:val="000823CB"/>
    <w:rsid w:val="00092159"/>
    <w:rsid w:val="000924BB"/>
    <w:rsid w:val="00093811"/>
    <w:rsid w:val="0009441A"/>
    <w:rsid w:val="000949F0"/>
    <w:rsid w:val="0009565A"/>
    <w:rsid w:val="000A68DA"/>
    <w:rsid w:val="000A6B35"/>
    <w:rsid w:val="000B0F0E"/>
    <w:rsid w:val="000B5764"/>
    <w:rsid w:val="000B62AC"/>
    <w:rsid w:val="000C42A2"/>
    <w:rsid w:val="000C5EBA"/>
    <w:rsid w:val="000D3F9F"/>
    <w:rsid w:val="000D5847"/>
    <w:rsid w:val="000E05D2"/>
    <w:rsid w:val="000E0729"/>
    <w:rsid w:val="000E2D3A"/>
    <w:rsid w:val="000E39DE"/>
    <w:rsid w:val="000E4CE4"/>
    <w:rsid w:val="000E630F"/>
    <w:rsid w:val="000E656A"/>
    <w:rsid w:val="000F23F5"/>
    <w:rsid w:val="000F2C63"/>
    <w:rsid w:val="000F2F58"/>
    <w:rsid w:val="000F3475"/>
    <w:rsid w:val="000F38E0"/>
    <w:rsid w:val="000F3ADD"/>
    <w:rsid w:val="000F46B3"/>
    <w:rsid w:val="000F4A01"/>
    <w:rsid w:val="000F5647"/>
    <w:rsid w:val="00101514"/>
    <w:rsid w:val="00102719"/>
    <w:rsid w:val="00106FF6"/>
    <w:rsid w:val="00110323"/>
    <w:rsid w:val="00112BE4"/>
    <w:rsid w:val="00116DE7"/>
    <w:rsid w:val="00120894"/>
    <w:rsid w:val="00121109"/>
    <w:rsid w:val="00121BC4"/>
    <w:rsid w:val="00122A50"/>
    <w:rsid w:val="001239A8"/>
    <w:rsid w:val="00125F04"/>
    <w:rsid w:val="00126389"/>
    <w:rsid w:val="00133EBB"/>
    <w:rsid w:val="00136779"/>
    <w:rsid w:val="001374AC"/>
    <w:rsid w:val="00140237"/>
    <w:rsid w:val="001455EA"/>
    <w:rsid w:val="00146FB1"/>
    <w:rsid w:val="001509E2"/>
    <w:rsid w:val="001566FF"/>
    <w:rsid w:val="0015708F"/>
    <w:rsid w:val="0015754C"/>
    <w:rsid w:val="00160BE0"/>
    <w:rsid w:val="001620F1"/>
    <w:rsid w:val="00164EE8"/>
    <w:rsid w:val="001657FE"/>
    <w:rsid w:val="00165BFB"/>
    <w:rsid w:val="00166544"/>
    <w:rsid w:val="00172ED8"/>
    <w:rsid w:val="00174A37"/>
    <w:rsid w:val="00175423"/>
    <w:rsid w:val="001766B8"/>
    <w:rsid w:val="00177B2A"/>
    <w:rsid w:val="0018192F"/>
    <w:rsid w:val="0018205A"/>
    <w:rsid w:val="00185F35"/>
    <w:rsid w:val="00186044"/>
    <w:rsid w:val="0018743E"/>
    <w:rsid w:val="00187943"/>
    <w:rsid w:val="001911DE"/>
    <w:rsid w:val="0019129F"/>
    <w:rsid w:val="001A3B3C"/>
    <w:rsid w:val="001A46CA"/>
    <w:rsid w:val="001A4745"/>
    <w:rsid w:val="001A4FC4"/>
    <w:rsid w:val="001A5BF5"/>
    <w:rsid w:val="001A60B1"/>
    <w:rsid w:val="001A6695"/>
    <w:rsid w:val="001C1480"/>
    <w:rsid w:val="001C1D9D"/>
    <w:rsid w:val="001C204F"/>
    <w:rsid w:val="001C325F"/>
    <w:rsid w:val="001C392C"/>
    <w:rsid w:val="001C487D"/>
    <w:rsid w:val="001C4F50"/>
    <w:rsid w:val="001C65D2"/>
    <w:rsid w:val="001D07C0"/>
    <w:rsid w:val="001D3C63"/>
    <w:rsid w:val="001D3C87"/>
    <w:rsid w:val="001D5852"/>
    <w:rsid w:val="001D6A24"/>
    <w:rsid w:val="001D70F4"/>
    <w:rsid w:val="001E447F"/>
    <w:rsid w:val="001F0793"/>
    <w:rsid w:val="001F3132"/>
    <w:rsid w:val="001F4BBC"/>
    <w:rsid w:val="001F55D3"/>
    <w:rsid w:val="001F6494"/>
    <w:rsid w:val="00200C58"/>
    <w:rsid w:val="00202CF6"/>
    <w:rsid w:val="00202F13"/>
    <w:rsid w:val="00203415"/>
    <w:rsid w:val="00205CC8"/>
    <w:rsid w:val="00206EBE"/>
    <w:rsid w:val="002073E0"/>
    <w:rsid w:val="00207552"/>
    <w:rsid w:val="002075ED"/>
    <w:rsid w:val="00214A1F"/>
    <w:rsid w:val="00215BD4"/>
    <w:rsid w:val="002172B2"/>
    <w:rsid w:val="0022128C"/>
    <w:rsid w:val="002213DA"/>
    <w:rsid w:val="00221D89"/>
    <w:rsid w:val="002235D3"/>
    <w:rsid w:val="0022505F"/>
    <w:rsid w:val="002259D4"/>
    <w:rsid w:val="00226A72"/>
    <w:rsid w:val="00226D3D"/>
    <w:rsid w:val="00227257"/>
    <w:rsid w:val="0023034B"/>
    <w:rsid w:val="00230812"/>
    <w:rsid w:val="00235136"/>
    <w:rsid w:val="002353DF"/>
    <w:rsid w:val="00235B5D"/>
    <w:rsid w:val="00237D63"/>
    <w:rsid w:val="00240C70"/>
    <w:rsid w:val="00240DD8"/>
    <w:rsid w:val="002427EE"/>
    <w:rsid w:val="00242D84"/>
    <w:rsid w:val="0024420D"/>
    <w:rsid w:val="002511F5"/>
    <w:rsid w:val="002525B4"/>
    <w:rsid w:val="002531BA"/>
    <w:rsid w:val="002560EF"/>
    <w:rsid w:val="00256CB0"/>
    <w:rsid w:val="00256EFE"/>
    <w:rsid w:val="00265755"/>
    <w:rsid w:val="0027358E"/>
    <w:rsid w:val="00274183"/>
    <w:rsid w:val="002749C2"/>
    <w:rsid w:val="0028236D"/>
    <w:rsid w:val="00282552"/>
    <w:rsid w:val="002832F9"/>
    <w:rsid w:val="0028385F"/>
    <w:rsid w:val="0028636B"/>
    <w:rsid w:val="002903D9"/>
    <w:rsid w:val="00292678"/>
    <w:rsid w:val="00295384"/>
    <w:rsid w:val="00295F88"/>
    <w:rsid w:val="00296174"/>
    <w:rsid w:val="002963C1"/>
    <w:rsid w:val="002969C3"/>
    <w:rsid w:val="002970D8"/>
    <w:rsid w:val="002A2A14"/>
    <w:rsid w:val="002A55EB"/>
    <w:rsid w:val="002A706C"/>
    <w:rsid w:val="002B092D"/>
    <w:rsid w:val="002B5340"/>
    <w:rsid w:val="002B54B9"/>
    <w:rsid w:val="002B5ACB"/>
    <w:rsid w:val="002D2259"/>
    <w:rsid w:val="002D2655"/>
    <w:rsid w:val="002D2F59"/>
    <w:rsid w:val="002D328C"/>
    <w:rsid w:val="002D48D9"/>
    <w:rsid w:val="002D75A2"/>
    <w:rsid w:val="002E23B4"/>
    <w:rsid w:val="002E5299"/>
    <w:rsid w:val="002E59EA"/>
    <w:rsid w:val="002E6174"/>
    <w:rsid w:val="002E7069"/>
    <w:rsid w:val="002E7DF4"/>
    <w:rsid w:val="002F0E1A"/>
    <w:rsid w:val="002F20B7"/>
    <w:rsid w:val="002F255A"/>
    <w:rsid w:val="002F276E"/>
    <w:rsid w:val="002F4259"/>
    <w:rsid w:val="002F5AFF"/>
    <w:rsid w:val="002F7A76"/>
    <w:rsid w:val="00300438"/>
    <w:rsid w:val="00300BC3"/>
    <w:rsid w:val="003016EF"/>
    <w:rsid w:val="00302769"/>
    <w:rsid w:val="0030559D"/>
    <w:rsid w:val="00310947"/>
    <w:rsid w:val="00313690"/>
    <w:rsid w:val="00314EB7"/>
    <w:rsid w:val="003156A9"/>
    <w:rsid w:val="003234D4"/>
    <w:rsid w:val="003239D4"/>
    <w:rsid w:val="0032419B"/>
    <w:rsid w:val="003252E6"/>
    <w:rsid w:val="00326309"/>
    <w:rsid w:val="0033017C"/>
    <w:rsid w:val="00332F1C"/>
    <w:rsid w:val="0033449A"/>
    <w:rsid w:val="00335123"/>
    <w:rsid w:val="0033527F"/>
    <w:rsid w:val="003355C6"/>
    <w:rsid w:val="003406C5"/>
    <w:rsid w:val="00346814"/>
    <w:rsid w:val="0035129A"/>
    <w:rsid w:val="0035152A"/>
    <w:rsid w:val="00351D6E"/>
    <w:rsid w:val="00351E39"/>
    <w:rsid w:val="00351FD9"/>
    <w:rsid w:val="00352A86"/>
    <w:rsid w:val="00352BB3"/>
    <w:rsid w:val="00355EBA"/>
    <w:rsid w:val="003577B3"/>
    <w:rsid w:val="00357A01"/>
    <w:rsid w:val="00357A3C"/>
    <w:rsid w:val="003622B6"/>
    <w:rsid w:val="003633B7"/>
    <w:rsid w:val="00373552"/>
    <w:rsid w:val="00373B64"/>
    <w:rsid w:val="003748DE"/>
    <w:rsid w:val="003759E1"/>
    <w:rsid w:val="00381C1B"/>
    <w:rsid w:val="003828B1"/>
    <w:rsid w:val="00382B60"/>
    <w:rsid w:val="00390A4A"/>
    <w:rsid w:val="00391B4D"/>
    <w:rsid w:val="00393989"/>
    <w:rsid w:val="00395E73"/>
    <w:rsid w:val="0039778C"/>
    <w:rsid w:val="00397BCF"/>
    <w:rsid w:val="003A3DF2"/>
    <w:rsid w:val="003A5622"/>
    <w:rsid w:val="003A564F"/>
    <w:rsid w:val="003A6348"/>
    <w:rsid w:val="003B01B7"/>
    <w:rsid w:val="003B091E"/>
    <w:rsid w:val="003B2024"/>
    <w:rsid w:val="003B3EBA"/>
    <w:rsid w:val="003B4D25"/>
    <w:rsid w:val="003B4D5B"/>
    <w:rsid w:val="003B57CC"/>
    <w:rsid w:val="003B729C"/>
    <w:rsid w:val="003D0E12"/>
    <w:rsid w:val="003D4C06"/>
    <w:rsid w:val="003D4E0F"/>
    <w:rsid w:val="003D764C"/>
    <w:rsid w:val="003E1AF2"/>
    <w:rsid w:val="003E3291"/>
    <w:rsid w:val="003E5C40"/>
    <w:rsid w:val="003E61D4"/>
    <w:rsid w:val="003E6E6C"/>
    <w:rsid w:val="003E6ECE"/>
    <w:rsid w:val="003F1639"/>
    <w:rsid w:val="003F2216"/>
    <w:rsid w:val="003F7627"/>
    <w:rsid w:val="003F7793"/>
    <w:rsid w:val="00400016"/>
    <w:rsid w:val="00400AF0"/>
    <w:rsid w:val="00401BD8"/>
    <w:rsid w:val="004022E2"/>
    <w:rsid w:val="0040291B"/>
    <w:rsid w:val="0040298C"/>
    <w:rsid w:val="004032BF"/>
    <w:rsid w:val="00403819"/>
    <w:rsid w:val="00403F76"/>
    <w:rsid w:val="004066E2"/>
    <w:rsid w:val="00407471"/>
    <w:rsid w:val="00411566"/>
    <w:rsid w:val="004138BD"/>
    <w:rsid w:val="00414386"/>
    <w:rsid w:val="004159BA"/>
    <w:rsid w:val="00422F12"/>
    <w:rsid w:val="0042301D"/>
    <w:rsid w:val="00423687"/>
    <w:rsid w:val="0042532E"/>
    <w:rsid w:val="00425446"/>
    <w:rsid w:val="004254BA"/>
    <w:rsid w:val="0042574A"/>
    <w:rsid w:val="00425CE3"/>
    <w:rsid w:val="00430CC9"/>
    <w:rsid w:val="00432761"/>
    <w:rsid w:val="00434D9C"/>
    <w:rsid w:val="004362DD"/>
    <w:rsid w:val="0043682A"/>
    <w:rsid w:val="00442194"/>
    <w:rsid w:val="004436A2"/>
    <w:rsid w:val="00452A8F"/>
    <w:rsid w:val="00454DB5"/>
    <w:rsid w:val="00457B6B"/>
    <w:rsid w:val="00460A69"/>
    <w:rsid w:val="00462775"/>
    <w:rsid w:val="00462C2D"/>
    <w:rsid w:val="00466B82"/>
    <w:rsid w:val="00467339"/>
    <w:rsid w:val="00471D11"/>
    <w:rsid w:val="00471D25"/>
    <w:rsid w:val="0047209D"/>
    <w:rsid w:val="00477440"/>
    <w:rsid w:val="00477EF7"/>
    <w:rsid w:val="00480516"/>
    <w:rsid w:val="00480FB1"/>
    <w:rsid w:val="00482423"/>
    <w:rsid w:val="00482B81"/>
    <w:rsid w:val="0048486B"/>
    <w:rsid w:val="00485EFC"/>
    <w:rsid w:val="0048754A"/>
    <w:rsid w:val="0049033F"/>
    <w:rsid w:val="00490499"/>
    <w:rsid w:val="00490E79"/>
    <w:rsid w:val="00493DE6"/>
    <w:rsid w:val="0049464A"/>
    <w:rsid w:val="00497961"/>
    <w:rsid w:val="004A1D21"/>
    <w:rsid w:val="004A35E1"/>
    <w:rsid w:val="004A4610"/>
    <w:rsid w:val="004A5741"/>
    <w:rsid w:val="004A7315"/>
    <w:rsid w:val="004A7D16"/>
    <w:rsid w:val="004B17AB"/>
    <w:rsid w:val="004B29CC"/>
    <w:rsid w:val="004B5FC0"/>
    <w:rsid w:val="004B68A9"/>
    <w:rsid w:val="004B6930"/>
    <w:rsid w:val="004B7320"/>
    <w:rsid w:val="004B7687"/>
    <w:rsid w:val="004C5465"/>
    <w:rsid w:val="004C5905"/>
    <w:rsid w:val="004C6468"/>
    <w:rsid w:val="004C6975"/>
    <w:rsid w:val="004C70D9"/>
    <w:rsid w:val="004C70E9"/>
    <w:rsid w:val="004D10E2"/>
    <w:rsid w:val="004D439E"/>
    <w:rsid w:val="004D6E54"/>
    <w:rsid w:val="004E0DC5"/>
    <w:rsid w:val="004E1755"/>
    <w:rsid w:val="004E6EC9"/>
    <w:rsid w:val="004E7EED"/>
    <w:rsid w:val="004F18F2"/>
    <w:rsid w:val="004F45EC"/>
    <w:rsid w:val="004F7240"/>
    <w:rsid w:val="005009E6"/>
    <w:rsid w:val="00503704"/>
    <w:rsid w:val="005043C4"/>
    <w:rsid w:val="00504406"/>
    <w:rsid w:val="0050705E"/>
    <w:rsid w:val="00513445"/>
    <w:rsid w:val="00513A41"/>
    <w:rsid w:val="00514E84"/>
    <w:rsid w:val="00514FD2"/>
    <w:rsid w:val="00515246"/>
    <w:rsid w:val="00515779"/>
    <w:rsid w:val="00530289"/>
    <w:rsid w:val="00532A54"/>
    <w:rsid w:val="00536977"/>
    <w:rsid w:val="00537923"/>
    <w:rsid w:val="005409B9"/>
    <w:rsid w:val="00541F85"/>
    <w:rsid w:val="00542593"/>
    <w:rsid w:val="005444FE"/>
    <w:rsid w:val="0055168D"/>
    <w:rsid w:val="00551E60"/>
    <w:rsid w:val="00554967"/>
    <w:rsid w:val="00555D62"/>
    <w:rsid w:val="005624DC"/>
    <w:rsid w:val="005629E2"/>
    <w:rsid w:val="00562A18"/>
    <w:rsid w:val="00564531"/>
    <w:rsid w:val="00565405"/>
    <w:rsid w:val="00567EB6"/>
    <w:rsid w:val="0057050C"/>
    <w:rsid w:val="0057109A"/>
    <w:rsid w:val="00571712"/>
    <w:rsid w:val="00576FBE"/>
    <w:rsid w:val="005773C3"/>
    <w:rsid w:val="005777CC"/>
    <w:rsid w:val="00581849"/>
    <w:rsid w:val="00581BF5"/>
    <w:rsid w:val="00582203"/>
    <w:rsid w:val="00582CB9"/>
    <w:rsid w:val="00584738"/>
    <w:rsid w:val="0058566C"/>
    <w:rsid w:val="005865DC"/>
    <w:rsid w:val="00591115"/>
    <w:rsid w:val="005919A6"/>
    <w:rsid w:val="00594A33"/>
    <w:rsid w:val="00597ADC"/>
    <w:rsid w:val="00597F71"/>
    <w:rsid w:val="005A0A80"/>
    <w:rsid w:val="005A0D38"/>
    <w:rsid w:val="005A6A6A"/>
    <w:rsid w:val="005A78BA"/>
    <w:rsid w:val="005B09AD"/>
    <w:rsid w:val="005B1DFB"/>
    <w:rsid w:val="005B21BB"/>
    <w:rsid w:val="005B2C96"/>
    <w:rsid w:val="005B5F7A"/>
    <w:rsid w:val="005B624F"/>
    <w:rsid w:val="005B6DD2"/>
    <w:rsid w:val="005B736B"/>
    <w:rsid w:val="005C21A8"/>
    <w:rsid w:val="005C2259"/>
    <w:rsid w:val="005C5C1B"/>
    <w:rsid w:val="005D0A97"/>
    <w:rsid w:val="005D0CCC"/>
    <w:rsid w:val="005D252E"/>
    <w:rsid w:val="005D39E4"/>
    <w:rsid w:val="005D6560"/>
    <w:rsid w:val="005D6C66"/>
    <w:rsid w:val="005D6FC5"/>
    <w:rsid w:val="005E1B94"/>
    <w:rsid w:val="005E279C"/>
    <w:rsid w:val="005E2E4A"/>
    <w:rsid w:val="005E2E7A"/>
    <w:rsid w:val="005F235D"/>
    <w:rsid w:val="005F52C4"/>
    <w:rsid w:val="005F5965"/>
    <w:rsid w:val="00603E2F"/>
    <w:rsid w:val="00604880"/>
    <w:rsid w:val="0061232C"/>
    <w:rsid w:val="006165AF"/>
    <w:rsid w:val="00616F78"/>
    <w:rsid w:val="00620582"/>
    <w:rsid w:val="00621AE1"/>
    <w:rsid w:val="00622666"/>
    <w:rsid w:val="0062421A"/>
    <w:rsid w:val="00625576"/>
    <w:rsid w:val="00625A13"/>
    <w:rsid w:val="006261F7"/>
    <w:rsid w:val="0063160C"/>
    <w:rsid w:val="00631ADA"/>
    <w:rsid w:val="00634FAC"/>
    <w:rsid w:val="00635993"/>
    <w:rsid w:val="00635B60"/>
    <w:rsid w:val="0063629D"/>
    <w:rsid w:val="006367AA"/>
    <w:rsid w:val="0064015D"/>
    <w:rsid w:val="00641E42"/>
    <w:rsid w:val="00643078"/>
    <w:rsid w:val="006436C3"/>
    <w:rsid w:val="0064443E"/>
    <w:rsid w:val="00645549"/>
    <w:rsid w:val="00647DB4"/>
    <w:rsid w:val="00653026"/>
    <w:rsid w:val="00653BBD"/>
    <w:rsid w:val="00653F03"/>
    <w:rsid w:val="006553F0"/>
    <w:rsid w:val="00656026"/>
    <w:rsid w:val="006603B4"/>
    <w:rsid w:val="0066240F"/>
    <w:rsid w:val="00663255"/>
    <w:rsid w:val="00663E69"/>
    <w:rsid w:val="0066414A"/>
    <w:rsid w:val="006649FD"/>
    <w:rsid w:val="00664B9A"/>
    <w:rsid w:val="00664BF1"/>
    <w:rsid w:val="006652A2"/>
    <w:rsid w:val="006661B3"/>
    <w:rsid w:val="006700E9"/>
    <w:rsid w:val="00672FA7"/>
    <w:rsid w:val="0067588B"/>
    <w:rsid w:val="00676562"/>
    <w:rsid w:val="00683DED"/>
    <w:rsid w:val="0068461D"/>
    <w:rsid w:val="006857FE"/>
    <w:rsid w:val="00690122"/>
    <w:rsid w:val="00691457"/>
    <w:rsid w:val="00695742"/>
    <w:rsid w:val="006966C9"/>
    <w:rsid w:val="00696825"/>
    <w:rsid w:val="00696850"/>
    <w:rsid w:val="00696860"/>
    <w:rsid w:val="006A1230"/>
    <w:rsid w:val="006A4A5E"/>
    <w:rsid w:val="006A5BE3"/>
    <w:rsid w:val="006A5DE6"/>
    <w:rsid w:val="006A6DA7"/>
    <w:rsid w:val="006B0BB6"/>
    <w:rsid w:val="006B335A"/>
    <w:rsid w:val="006B4020"/>
    <w:rsid w:val="006B4D2B"/>
    <w:rsid w:val="006B516E"/>
    <w:rsid w:val="006B654B"/>
    <w:rsid w:val="006C1BF6"/>
    <w:rsid w:val="006C1DF6"/>
    <w:rsid w:val="006C58D3"/>
    <w:rsid w:val="006C64A1"/>
    <w:rsid w:val="006C6511"/>
    <w:rsid w:val="006D1C94"/>
    <w:rsid w:val="006D1FBF"/>
    <w:rsid w:val="006D3F95"/>
    <w:rsid w:val="006D5067"/>
    <w:rsid w:val="006D6993"/>
    <w:rsid w:val="006D77A2"/>
    <w:rsid w:val="006E1B3F"/>
    <w:rsid w:val="006E38E3"/>
    <w:rsid w:val="006E3FFB"/>
    <w:rsid w:val="006E4B8B"/>
    <w:rsid w:val="006E4C4D"/>
    <w:rsid w:val="006E5114"/>
    <w:rsid w:val="006E6F6E"/>
    <w:rsid w:val="006F0FB0"/>
    <w:rsid w:val="006F1EDD"/>
    <w:rsid w:val="006F2A61"/>
    <w:rsid w:val="006F6D0B"/>
    <w:rsid w:val="006F6D2E"/>
    <w:rsid w:val="00702B95"/>
    <w:rsid w:val="00704698"/>
    <w:rsid w:val="00707A92"/>
    <w:rsid w:val="00710DF5"/>
    <w:rsid w:val="00711961"/>
    <w:rsid w:val="00711F8D"/>
    <w:rsid w:val="00712CDC"/>
    <w:rsid w:val="00714B94"/>
    <w:rsid w:val="0071600D"/>
    <w:rsid w:val="00716E45"/>
    <w:rsid w:val="0072075C"/>
    <w:rsid w:val="0072118A"/>
    <w:rsid w:val="007222B1"/>
    <w:rsid w:val="007231D4"/>
    <w:rsid w:val="00725D39"/>
    <w:rsid w:val="007260CE"/>
    <w:rsid w:val="00730B01"/>
    <w:rsid w:val="007349B8"/>
    <w:rsid w:val="00735A24"/>
    <w:rsid w:val="00736B7C"/>
    <w:rsid w:val="007424D0"/>
    <w:rsid w:val="0074355F"/>
    <w:rsid w:val="007459DD"/>
    <w:rsid w:val="00747E9D"/>
    <w:rsid w:val="0075008B"/>
    <w:rsid w:val="0075127A"/>
    <w:rsid w:val="00751DB3"/>
    <w:rsid w:val="00751FDB"/>
    <w:rsid w:val="007520B2"/>
    <w:rsid w:val="00752CC1"/>
    <w:rsid w:val="00752D87"/>
    <w:rsid w:val="00753049"/>
    <w:rsid w:val="00753C07"/>
    <w:rsid w:val="00760662"/>
    <w:rsid w:val="007624ED"/>
    <w:rsid w:val="00762935"/>
    <w:rsid w:val="00765E28"/>
    <w:rsid w:val="00766BAD"/>
    <w:rsid w:val="00771503"/>
    <w:rsid w:val="007718C9"/>
    <w:rsid w:val="0077193F"/>
    <w:rsid w:val="007750ED"/>
    <w:rsid w:val="00775C2F"/>
    <w:rsid w:val="0077768F"/>
    <w:rsid w:val="00777F81"/>
    <w:rsid w:val="00782E9B"/>
    <w:rsid w:val="00783D10"/>
    <w:rsid w:val="00785476"/>
    <w:rsid w:val="00786685"/>
    <w:rsid w:val="00786B8D"/>
    <w:rsid w:val="00790618"/>
    <w:rsid w:val="00790A5A"/>
    <w:rsid w:val="00792559"/>
    <w:rsid w:val="00793317"/>
    <w:rsid w:val="00794721"/>
    <w:rsid w:val="0079489D"/>
    <w:rsid w:val="007A3DE7"/>
    <w:rsid w:val="007B199F"/>
    <w:rsid w:val="007B4B8D"/>
    <w:rsid w:val="007C073D"/>
    <w:rsid w:val="007C16EF"/>
    <w:rsid w:val="007C2ADE"/>
    <w:rsid w:val="007C3DB8"/>
    <w:rsid w:val="007C7D64"/>
    <w:rsid w:val="007D10C0"/>
    <w:rsid w:val="007D1F27"/>
    <w:rsid w:val="007D3C42"/>
    <w:rsid w:val="007D414C"/>
    <w:rsid w:val="007D4240"/>
    <w:rsid w:val="007D4420"/>
    <w:rsid w:val="007D54EA"/>
    <w:rsid w:val="007D5C40"/>
    <w:rsid w:val="007D62B8"/>
    <w:rsid w:val="007D62E3"/>
    <w:rsid w:val="007D6AAA"/>
    <w:rsid w:val="007E0865"/>
    <w:rsid w:val="007E1A25"/>
    <w:rsid w:val="007E2278"/>
    <w:rsid w:val="007E3BB6"/>
    <w:rsid w:val="007E641C"/>
    <w:rsid w:val="007F03C2"/>
    <w:rsid w:val="007F0B13"/>
    <w:rsid w:val="007F2719"/>
    <w:rsid w:val="007F2D80"/>
    <w:rsid w:val="007F4628"/>
    <w:rsid w:val="007F4EA1"/>
    <w:rsid w:val="007F5EF9"/>
    <w:rsid w:val="007F6A5E"/>
    <w:rsid w:val="007F6E09"/>
    <w:rsid w:val="00804F93"/>
    <w:rsid w:val="00812CE8"/>
    <w:rsid w:val="00812F9C"/>
    <w:rsid w:val="00814311"/>
    <w:rsid w:val="00814E49"/>
    <w:rsid w:val="00815683"/>
    <w:rsid w:val="008173AC"/>
    <w:rsid w:val="00821BF5"/>
    <w:rsid w:val="00822A35"/>
    <w:rsid w:val="00824AAF"/>
    <w:rsid w:val="008253F8"/>
    <w:rsid w:val="008267E8"/>
    <w:rsid w:val="00826E5C"/>
    <w:rsid w:val="008270D5"/>
    <w:rsid w:val="008313F8"/>
    <w:rsid w:val="00835012"/>
    <w:rsid w:val="00840CE0"/>
    <w:rsid w:val="00841824"/>
    <w:rsid w:val="00842B1A"/>
    <w:rsid w:val="00844623"/>
    <w:rsid w:val="008460DC"/>
    <w:rsid w:val="008470C8"/>
    <w:rsid w:val="00847126"/>
    <w:rsid w:val="008506B2"/>
    <w:rsid w:val="00851747"/>
    <w:rsid w:val="00851D3D"/>
    <w:rsid w:val="00851E40"/>
    <w:rsid w:val="008530D9"/>
    <w:rsid w:val="00853739"/>
    <w:rsid w:val="00854148"/>
    <w:rsid w:val="008547E3"/>
    <w:rsid w:val="00855085"/>
    <w:rsid w:val="00857209"/>
    <w:rsid w:val="00860D4B"/>
    <w:rsid w:val="008626B0"/>
    <w:rsid w:val="00867A7E"/>
    <w:rsid w:val="008709C2"/>
    <w:rsid w:val="008736D6"/>
    <w:rsid w:val="0087594B"/>
    <w:rsid w:val="00877F16"/>
    <w:rsid w:val="00883F58"/>
    <w:rsid w:val="00885918"/>
    <w:rsid w:val="00887724"/>
    <w:rsid w:val="00890525"/>
    <w:rsid w:val="00891505"/>
    <w:rsid w:val="00892886"/>
    <w:rsid w:val="008929B4"/>
    <w:rsid w:val="00892B24"/>
    <w:rsid w:val="008A11CC"/>
    <w:rsid w:val="008A1245"/>
    <w:rsid w:val="008A14B2"/>
    <w:rsid w:val="008A15EB"/>
    <w:rsid w:val="008A18AF"/>
    <w:rsid w:val="008A2E86"/>
    <w:rsid w:val="008A2FEF"/>
    <w:rsid w:val="008A60F9"/>
    <w:rsid w:val="008B0C47"/>
    <w:rsid w:val="008B173B"/>
    <w:rsid w:val="008B3326"/>
    <w:rsid w:val="008B4BAD"/>
    <w:rsid w:val="008B5415"/>
    <w:rsid w:val="008B69FC"/>
    <w:rsid w:val="008C4209"/>
    <w:rsid w:val="008C52E1"/>
    <w:rsid w:val="008C542F"/>
    <w:rsid w:val="008C5F8B"/>
    <w:rsid w:val="008C5FAF"/>
    <w:rsid w:val="008C6292"/>
    <w:rsid w:val="008D2ED0"/>
    <w:rsid w:val="008D3560"/>
    <w:rsid w:val="008D64AC"/>
    <w:rsid w:val="008E0456"/>
    <w:rsid w:val="008E169C"/>
    <w:rsid w:val="008E26F1"/>
    <w:rsid w:val="008E5DA3"/>
    <w:rsid w:val="008E6063"/>
    <w:rsid w:val="008E7893"/>
    <w:rsid w:val="008F0BA0"/>
    <w:rsid w:val="008F1841"/>
    <w:rsid w:val="008F1AB2"/>
    <w:rsid w:val="008F2989"/>
    <w:rsid w:val="008F371A"/>
    <w:rsid w:val="008F38D5"/>
    <w:rsid w:val="008F432A"/>
    <w:rsid w:val="008F4F18"/>
    <w:rsid w:val="008F6C69"/>
    <w:rsid w:val="008F7107"/>
    <w:rsid w:val="009013A3"/>
    <w:rsid w:val="00902325"/>
    <w:rsid w:val="00902926"/>
    <w:rsid w:val="00904419"/>
    <w:rsid w:val="00904433"/>
    <w:rsid w:val="00914CE9"/>
    <w:rsid w:val="0091582F"/>
    <w:rsid w:val="00915A5B"/>
    <w:rsid w:val="00920F1C"/>
    <w:rsid w:val="009264B3"/>
    <w:rsid w:val="00930DE4"/>
    <w:rsid w:val="00931340"/>
    <w:rsid w:val="0093253F"/>
    <w:rsid w:val="00932BB4"/>
    <w:rsid w:val="00933DD3"/>
    <w:rsid w:val="00936A85"/>
    <w:rsid w:val="0093753E"/>
    <w:rsid w:val="0094198C"/>
    <w:rsid w:val="00942CC2"/>
    <w:rsid w:val="00943F2D"/>
    <w:rsid w:val="00945391"/>
    <w:rsid w:val="009456DA"/>
    <w:rsid w:val="009466C0"/>
    <w:rsid w:val="009518CF"/>
    <w:rsid w:val="009528E2"/>
    <w:rsid w:val="0095339F"/>
    <w:rsid w:val="00955CF9"/>
    <w:rsid w:val="009564F6"/>
    <w:rsid w:val="00956BFF"/>
    <w:rsid w:val="00960959"/>
    <w:rsid w:val="0096109F"/>
    <w:rsid w:val="00962806"/>
    <w:rsid w:val="0096513E"/>
    <w:rsid w:val="009654DB"/>
    <w:rsid w:val="00965F0C"/>
    <w:rsid w:val="0097091D"/>
    <w:rsid w:val="00970EBC"/>
    <w:rsid w:val="00972A1A"/>
    <w:rsid w:val="0097409D"/>
    <w:rsid w:val="009754DE"/>
    <w:rsid w:val="00981EDB"/>
    <w:rsid w:val="00982C71"/>
    <w:rsid w:val="00983059"/>
    <w:rsid w:val="009850DC"/>
    <w:rsid w:val="0098539B"/>
    <w:rsid w:val="009909D4"/>
    <w:rsid w:val="00990D5D"/>
    <w:rsid w:val="009947DC"/>
    <w:rsid w:val="0099620A"/>
    <w:rsid w:val="00996954"/>
    <w:rsid w:val="009A08A9"/>
    <w:rsid w:val="009A18AC"/>
    <w:rsid w:val="009A7A3E"/>
    <w:rsid w:val="009B28BE"/>
    <w:rsid w:val="009B5C58"/>
    <w:rsid w:val="009B6084"/>
    <w:rsid w:val="009B6DCE"/>
    <w:rsid w:val="009C29F1"/>
    <w:rsid w:val="009C2ECB"/>
    <w:rsid w:val="009C41F8"/>
    <w:rsid w:val="009D138F"/>
    <w:rsid w:val="009D5B19"/>
    <w:rsid w:val="009E0388"/>
    <w:rsid w:val="009E193D"/>
    <w:rsid w:val="009E2661"/>
    <w:rsid w:val="009E2FF6"/>
    <w:rsid w:val="009E562A"/>
    <w:rsid w:val="009E64C4"/>
    <w:rsid w:val="009F0114"/>
    <w:rsid w:val="009F190C"/>
    <w:rsid w:val="009F2614"/>
    <w:rsid w:val="009F42CE"/>
    <w:rsid w:val="009F5037"/>
    <w:rsid w:val="009F5A0B"/>
    <w:rsid w:val="009F7B67"/>
    <w:rsid w:val="00A00FA5"/>
    <w:rsid w:val="00A028CE"/>
    <w:rsid w:val="00A04370"/>
    <w:rsid w:val="00A04B34"/>
    <w:rsid w:val="00A0775A"/>
    <w:rsid w:val="00A07A89"/>
    <w:rsid w:val="00A10BD8"/>
    <w:rsid w:val="00A1460B"/>
    <w:rsid w:val="00A14938"/>
    <w:rsid w:val="00A14F3A"/>
    <w:rsid w:val="00A20EC9"/>
    <w:rsid w:val="00A2226A"/>
    <w:rsid w:val="00A23D36"/>
    <w:rsid w:val="00A241C3"/>
    <w:rsid w:val="00A2474B"/>
    <w:rsid w:val="00A26C85"/>
    <w:rsid w:val="00A3308E"/>
    <w:rsid w:val="00A34E26"/>
    <w:rsid w:val="00A41CE5"/>
    <w:rsid w:val="00A51581"/>
    <w:rsid w:val="00A52939"/>
    <w:rsid w:val="00A53AD2"/>
    <w:rsid w:val="00A55183"/>
    <w:rsid w:val="00A56A8C"/>
    <w:rsid w:val="00A6012F"/>
    <w:rsid w:val="00A621E9"/>
    <w:rsid w:val="00A630B0"/>
    <w:rsid w:val="00A63DE6"/>
    <w:rsid w:val="00A64DE7"/>
    <w:rsid w:val="00A6502B"/>
    <w:rsid w:val="00A7091E"/>
    <w:rsid w:val="00A70A97"/>
    <w:rsid w:val="00A71240"/>
    <w:rsid w:val="00A76861"/>
    <w:rsid w:val="00A768A8"/>
    <w:rsid w:val="00A76BFE"/>
    <w:rsid w:val="00A8148C"/>
    <w:rsid w:val="00A83B83"/>
    <w:rsid w:val="00A84FFA"/>
    <w:rsid w:val="00A87D09"/>
    <w:rsid w:val="00A87DD9"/>
    <w:rsid w:val="00A90EDF"/>
    <w:rsid w:val="00A91050"/>
    <w:rsid w:val="00A97C90"/>
    <w:rsid w:val="00AA1B85"/>
    <w:rsid w:val="00AA1D94"/>
    <w:rsid w:val="00AA2078"/>
    <w:rsid w:val="00AA284B"/>
    <w:rsid w:val="00AA28CB"/>
    <w:rsid w:val="00AA2E62"/>
    <w:rsid w:val="00AA4253"/>
    <w:rsid w:val="00AA4C64"/>
    <w:rsid w:val="00AA5710"/>
    <w:rsid w:val="00AA6C32"/>
    <w:rsid w:val="00AB0C60"/>
    <w:rsid w:val="00AB33DF"/>
    <w:rsid w:val="00AB4BF0"/>
    <w:rsid w:val="00AB4F73"/>
    <w:rsid w:val="00AB5562"/>
    <w:rsid w:val="00AB73B8"/>
    <w:rsid w:val="00AC2848"/>
    <w:rsid w:val="00AC5C98"/>
    <w:rsid w:val="00AC69C6"/>
    <w:rsid w:val="00AC7278"/>
    <w:rsid w:val="00AD1860"/>
    <w:rsid w:val="00AD25D5"/>
    <w:rsid w:val="00AD2D1A"/>
    <w:rsid w:val="00AD4416"/>
    <w:rsid w:val="00AD57C5"/>
    <w:rsid w:val="00AD670E"/>
    <w:rsid w:val="00AE0156"/>
    <w:rsid w:val="00AE0D6F"/>
    <w:rsid w:val="00AE2E96"/>
    <w:rsid w:val="00AE4247"/>
    <w:rsid w:val="00AF147D"/>
    <w:rsid w:val="00AF38DB"/>
    <w:rsid w:val="00AF707C"/>
    <w:rsid w:val="00B00F8F"/>
    <w:rsid w:val="00B01BDD"/>
    <w:rsid w:val="00B020D5"/>
    <w:rsid w:val="00B02BE6"/>
    <w:rsid w:val="00B04933"/>
    <w:rsid w:val="00B05EE9"/>
    <w:rsid w:val="00B13A6F"/>
    <w:rsid w:val="00B1480D"/>
    <w:rsid w:val="00B163C4"/>
    <w:rsid w:val="00B1754B"/>
    <w:rsid w:val="00B206DA"/>
    <w:rsid w:val="00B219BE"/>
    <w:rsid w:val="00B21D60"/>
    <w:rsid w:val="00B243C0"/>
    <w:rsid w:val="00B30300"/>
    <w:rsid w:val="00B30C0A"/>
    <w:rsid w:val="00B30FAA"/>
    <w:rsid w:val="00B31173"/>
    <w:rsid w:val="00B32BF7"/>
    <w:rsid w:val="00B372B5"/>
    <w:rsid w:val="00B4062C"/>
    <w:rsid w:val="00B42E2E"/>
    <w:rsid w:val="00B431E6"/>
    <w:rsid w:val="00B439DD"/>
    <w:rsid w:val="00B46917"/>
    <w:rsid w:val="00B47345"/>
    <w:rsid w:val="00B51118"/>
    <w:rsid w:val="00B5267A"/>
    <w:rsid w:val="00B53199"/>
    <w:rsid w:val="00B53E9E"/>
    <w:rsid w:val="00B543BD"/>
    <w:rsid w:val="00B546F3"/>
    <w:rsid w:val="00B557D7"/>
    <w:rsid w:val="00B55C6F"/>
    <w:rsid w:val="00B56528"/>
    <w:rsid w:val="00B6283C"/>
    <w:rsid w:val="00B62FCA"/>
    <w:rsid w:val="00B63A9E"/>
    <w:rsid w:val="00B64A22"/>
    <w:rsid w:val="00B64F83"/>
    <w:rsid w:val="00B753AB"/>
    <w:rsid w:val="00B75582"/>
    <w:rsid w:val="00B800A4"/>
    <w:rsid w:val="00B80D9D"/>
    <w:rsid w:val="00B81552"/>
    <w:rsid w:val="00B85BCC"/>
    <w:rsid w:val="00B868D9"/>
    <w:rsid w:val="00B870E3"/>
    <w:rsid w:val="00B87A45"/>
    <w:rsid w:val="00B95062"/>
    <w:rsid w:val="00B95769"/>
    <w:rsid w:val="00BA1114"/>
    <w:rsid w:val="00BA31B9"/>
    <w:rsid w:val="00BA556C"/>
    <w:rsid w:val="00BA5637"/>
    <w:rsid w:val="00BA77AD"/>
    <w:rsid w:val="00BA7A90"/>
    <w:rsid w:val="00BB128A"/>
    <w:rsid w:val="00BC28CE"/>
    <w:rsid w:val="00BC2BE4"/>
    <w:rsid w:val="00BC529E"/>
    <w:rsid w:val="00BC66F0"/>
    <w:rsid w:val="00BD04AF"/>
    <w:rsid w:val="00BD1896"/>
    <w:rsid w:val="00BD32C7"/>
    <w:rsid w:val="00BD4A92"/>
    <w:rsid w:val="00BE1BC1"/>
    <w:rsid w:val="00BE6EBB"/>
    <w:rsid w:val="00BF1663"/>
    <w:rsid w:val="00BF228C"/>
    <w:rsid w:val="00C00954"/>
    <w:rsid w:val="00C03011"/>
    <w:rsid w:val="00C032B7"/>
    <w:rsid w:val="00C034CC"/>
    <w:rsid w:val="00C0623A"/>
    <w:rsid w:val="00C06563"/>
    <w:rsid w:val="00C0661A"/>
    <w:rsid w:val="00C1428B"/>
    <w:rsid w:val="00C14C66"/>
    <w:rsid w:val="00C15A21"/>
    <w:rsid w:val="00C168AD"/>
    <w:rsid w:val="00C16991"/>
    <w:rsid w:val="00C174E3"/>
    <w:rsid w:val="00C21C06"/>
    <w:rsid w:val="00C21F3E"/>
    <w:rsid w:val="00C22E16"/>
    <w:rsid w:val="00C248E1"/>
    <w:rsid w:val="00C2554C"/>
    <w:rsid w:val="00C260AE"/>
    <w:rsid w:val="00C3063E"/>
    <w:rsid w:val="00C333DE"/>
    <w:rsid w:val="00C339F7"/>
    <w:rsid w:val="00C344D3"/>
    <w:rsid w:val="00C34F4F"/>
    <w:rsid w:val="00C406BB"/>
    <w:rsid w:val="00C4346D"/>
    <w:rsid w:val="00C46F55"/>
    <w:rsid w:val="00C47D3B"/>
    <w:rsid w:val="00C5089B"/>
    <w:rsid w:val="00C50F83"/>
    <w:rsid w:val="00C52B38"/>
    <w:rsid w:val="00C5421D"/>
    <w:rsid w:val="00C56613"/>
    <w:rsid w:val="00C60AA0"/>
    <w:rsid w:val="00C62B96"/>
    <w:rsid w:val="00C632B1"/>
    <w:rsid w:val="00C65BCE"/>
    <w:rsid w:val="00C67ACC"/>
    <w:rsid w:val="00C71F49"/>
    <w:rsid w:val="00C73D93"/>
    <w:rsid w:val="00C7425F"/>
    <w:rsid w:val="00C76D95"/>
    <w:rsid w:val="00C81878"/>
    <w:rsid w:val="00C82DB4"/>
    <w:rsid w:val="00C86C2F"/>
    <w:rsid w:val="00C87390"/>
    <w:rsid w:val="00C87D24"/>
    <w:rsid w:val="00C915B6"/>
    <w:rsid w:val="00C94717"/>
    <w:rsid w:val="00C94AF0"/>
    <w:rsid w:val="00C95342"/>
    <w:rsid w:val="00C957DC"/>
    <w:rsid w:val="00C96DF7"/>
    <w:rsid w:val="00CA1354"/>
    <w:rsid w:val="00CA2905"/>
    <w:rsid w:val="00CA31F4"/>
    <w:rsid w:val="00CA5B03"/>
    <w:rsid w:val="00CA6668"/>
    <w:rsid w:val="00CA6EFD"/>
    <w:rsid w:val="00CB0550"/>
    <w:rsid w:val="00CB3DCE"/>
    <w:rsid w:val="00CB47FA"/>
    <w:rsid w:val="00CB5105"/>
    <w:rsid w:val="00CB5F68"/>
    <w:rsid w:val="00CC0532"/>
    <w:rsid w:val="00CC3130"/>
    <w:rsid w:val="00CC3D75"/>
    <w:rsid w:val="00CC41C4"/>
    <w:rsid w:val="00CC4A49"/>
    <w:rsid w:val="00CC4D8A"/>
    <w:rsid w:val="00CC516B"/>
    <w:rsid w:val="00CC5A3A"/>
    <w:rsid w:val="00CC6A03"/>
    <w:rsid w:val="00CD092E"/>
    <w:rsid w:val="00CD0D38"/>
    <w:rsid w:val="00CD21FC"/>
    <w:rsid w:val="00CD586A"/>
    <w:rsid w:val="00CD603D"/>
    <w:rsid w:val="00CD7A14"/>
    <w:rsid w:val="00CE0564"/>
    <w:rsid w:val="00CE0BB4"/>
    <w:rsid w:val="00CE2D98"/>
    <w:rsid w:val="00CE303A"/>
    <w:rsid w:val="00CE37D6"/>
    <w:rsid w:val="00CE4BA3"/>
    <w:rsid w:val="00CE69AA"/>
    <w:rsid w:val="00CE7410"/>
    <w:rsid w:val="00CF04BF"/>
    <w:rsid w:val="00CF19F1"/>
    <w:rsid w:val="00CF412A"/>
    <w:rsid w:val="00CF56A4"/>
    <w:rsid w:val="00CF59BB"/>
    <w:rsid w:val="00CF5C9E"/>
    <w:rsid w:val="00CF7EF3"/>
    <w:rsid w:val="00D01FE6"/>
    <w:rsid w:val="00D02B91"/>
    <w:rsid w:val="00D03120"/>
    <w:rsid w:val="00D03880"/>
    <w:rsid w:val="00D06AC3"/>
    <w:rsid w:val="00D13379"/>
    <w:rsid w:val="00D14E41"/>
    <w:rsid w:val="00D14E84"/>
    <w:rsid w:val="00D15A8F"/>
    <w:rsid w:val="00D17971"/>
    <w:rsid w:val="00D21844"/>
    <w:rsid w:val="00D224BF"/>
    <w:rsid w:val="00D24E96"/>
    <w:rsid w:val="00D251E2"/>
    <w:rsid w:val="00D2581F"/>
    <w:rsid w:val="00D271ED"/>
    <w:rsid w:val="00D3049A"/>
    <w:rsid w:val="00D324D9"/>
    <w:rsid w:val="00D32D46"/>
    <w:rsid w:val="00D34680"/>
    <w:rsid w:val="00D35783"/>
    <w:rsid w:val="00D368C4"/>
    <w:rsid w:val="00D36AD3"/>
    <w:rsid w:val="00D4137F"/>
    <w:rsid w:val="00D417A6"/>
    <w:rsid w:val="00D456E9"/>
    <w:rsid w:val="00D45AF3"/>
    <w:rsid w:val="00D46475"/>
    <w:rsid w:val="00D547BE"/>
    <w:rsid w:val="00D565FE"/>
    <w:rsid w:val="00D570BD"/>
    <w:rsid w:val="00D576F2"/>
    <w:rsid w:val="00D60357"/>
    <w:rsid w:val="00D61A05"/>
    <w:rsid w:val="00D643B6"/>
    <w:rsid w:val="00D64527"/>
    <w:rsid w:val="00D6658C"/>
    <w:rsid w:val="00D67E34"/>
    <w:rsid w:val="00D70370"/>
    <w:rsid w:val="00D7075A"/>
    <w:rsid w:val="00D721CE"/>
    <w:rsid w:val="00D725EE"/>
    <w:rsid w:val="00D738B3"/>
    <w:rsid w:val="00D74667"/>
    <w:rsid w:val="00D74B78"/>
    <w:rsid w:val="00D75789"/>
    <w:rsid w:val="00D76116"/>
    <w:rsid w:val="00D7679B"/>
    <w:rsid w:val="00D77099"/>
    <w:rsid w:val="00D807DA"/>
    <w:rsid w:val="00D8403D"/>
    <w:rsid w:val="00D84A0E"/>
    <w:rsid w:val="00D84EBB"/>
    <w:rsid w:val="00D86B4E"/>
    <w:rsid w:val="00D9020E"/>
    <w:rsid w:val="00D93E88"/>
    <w:rsid w:val="00D94906"/>
    <w:rsid w:val="00D964DC"/>
    <w:rsid w:val="00DA01C4"/>
    <w:rsid w:val="00DA13AC"/>
    <w:rsid w:val="00DA264D"/>
    <w:rsid w:val="00DA3BC4"/>
    <w:rsid w:val="00DB3917"/>
    <w:rsid w:val="00DB46FE"/>
    <w:rsid w:val="00DB50EE"/>
    <w:rsid w:val="00DB5F8F"/>
    <w:rsid w:val="00DB711D"/>
    <w:rsid w:val="00DB7700"/>
    <w:rsid w:val="00DC0853"/>
    <w:rsid w:val="00DC3A75"/>
    <w:rsid w:val="00DC69B0"/>
    <w:rsid w:val="00DC7A70"/>
    <w:rsid w:val="00DD0FA5"/>
    <w:rsid w:val="00DD0FE0"/>
    <w:rsid w:val="00DD4B04"/>
    <w:rsid w:val="00DD53B3"/>
    <w:rsid w:val="00DD55F9"/>
    <w:rsid w:val="00DD5AD4"/>
    <w:rsid w:val="00DD7853"/>
    <w:rsid w:val="00DD7C1E"/>
    <w:rsid w:val="00DE1867"/>
    <w:rsid w:val="00DE2315"/>
    <w:rsid w:val="00DE41A2"/>
    <w:rsid w:val="00DE4FC0"/>
    <w:rsid w:val="00DE5ADC"/>
    <w:rsid w:val="00DE6DD3"/>
    <w:rsid w:val="00DF140F"/>
    <w:rsid w:val="00DF3A31"/>
    <w:rsid w:val="00DF443E"/>
    <w:rsid w:val="00DF60E2"/>
    <w:rsid w:val="00DF6E6C"/>
    <w:rsid w:val="00E04904"/>
    <w:rsid w:val="00E05BBA"/>
    <w:rsid w:val="00E06AC8"/>
    <w:rsid w:val="00E10557"/>
    <w:rsid w:val="00E10CF0"/>
    <w:rsid w:val="00E12CD1"/>
    <w:rsid w:val="00E13747"/>
    <w:rsid w:val="00E143A2"/>
    <w:rsid w:val="00E14FB6"/>
    <w:rsid w:val="00E155DA"/>
    <w:rsid w:val="00E1637E"/>
    <w:rsid w:val="00E16D8F"/>
    <w:rsid w:val="00E16F49"/>
    <w:rsid w:val="00E23AD2"/>
    <w:rsid w:val="00E27999"/>
    <w:rsid w:val="00E3069C"/>
    <w:rsid w:val="00E35F0C"/>
    <w:rsid w:val="00E44B8C"/>
    <w:rsid w:val="00E4568C"/>
    <w:rsid w:val="00E47158"/>
    <w:rsid w:val="00E508E5"/>
    <w:rsid w:val="00E517D8"/>
    <w:rsid w:val="00E5302E"/>
    <w:rsid w:val="00E54A75"/>
    <w:rsid w:val="00E567DF"/>
    <w:rsid w:val="00E60199"/>
    <w:rsid w:val="00E61D18"/>
    <w:rsid w:val="00E61E69"/>
    <w:rsid w:val="00E627FE"/>
    <w:rsid w:val="00E628DE"/>
    <w:rsid w:val="00E63AC5"/>
    <w:rsid w:val="00E64D72"/>
    <w:rsid w:val="00E65CB5"/>
    <w:rsid w:val="00E6736C"/>
    <w:rsid w:val="00E677BD"/>
    <w:rsid w:val="00E720E0"/>
    <w:rsid w:val="00E73891"/>
    <w:rsid w:val="00E74FB5"/>
    <w:rsid w:val="00E76721"/>
    <w:rsid w:val="00E77A09"/>
    <w:rsid w:val="00E83B2F"/>
    <w:rsid w:val="00E83BCD"/>
    <w:rsid w:val="00E87D36"/>
    <w:rsid w:val="00E92324"/>
    <w:rsid w:val="00E93FAF"/>
    <w:rsid w:val="00EA0418"/>
    <w:rsid w:val="00EA3AED"/>
    <w:rsid w:val="00EA3CAB"/>
    <w:rsid w:val="00EA4501"/>
    <w:rsid w:val="00EA4C0E"/>
    <w:rsid w:val="00EA5966"/>
    <w:rsid w:val="00EA5D5D"/>
    <w:rsid w:val="00EA6640"/>
    <w:rsid w:val="00EB19CB"/>
    <w:rsid w:val="00EB5EDB"/>
    <w:rsid w:val="00EB71B5"/>
    <w:rsid w:val="00EC07BC"/>
    <w:rsid w:val="00EC31F7"/>
    <w:rsid w:val="00EC3D97"/>
    <w:rsid w:val="00EC40D1"/>
    <w:rsid w:val="00EC4E78"/>
    <w:rsid w:val="00EC52CA"/>
    <w:rsid w:val="00EC610B"/>
    <w:rsid w:val="00EC723E"/>
    <w:rsid w:val="00ED3288"/>
    <w:rsid w:val="00ED3752"/>
    <w:rsid w:val="00ED4B87"/>
    <w:rsid w:val="00ED5DD7"/>
    <w:rsid w:val="00ED67D6"/>
    <w:rsid w:val="00ED71FE"/>
    <w:rsid w:val="00EE5CF9"/>
    <w:rsid w:val="00EE7139"/>
    <w:rsid w:val="00EF4658"/>
    <w:rsid w:val="00EF6317"/>
    <w:rsid w:val="00EF634A"/>
    <w:rsid w:val="00EF7ABC"/>
    <w:rsid w:val="00F01C48"/>
    <w:rsid w:val="00F0740D"/>
    <w:rsid w:val="00F12B7F"/>
    <w:rsid w:val="00F16122"/>
    <w:rsid w:val="00F174DC"/>
    <w:rsid w:val="00F202DC"/>
    <w:rsid w:val="00F203A8"/>
    <w:rsid w:val="00F21A58"/>
    <w:rsid w:val="00F26416"/>
    <w:rsid w:val="00F30C82"/>
    <w:rsid w:val="00F373AD"/>
    <w:rsid w:val="00F40825"/>
    <w:rsid w:val="00F42794"/>
    <w:rsid w:val="00F4291C"/>
    <w:rsid w:val="00F47499"/>
    <w:rsid w:val="00F5275E"/>
    <w:rsid w:val="00F65F6F"/>
    <w:rsid w:val="00F7031C"/>
    <w:rsid w:val="00F73F8D"/>
    <w:rsid w:val="00F7439F"/>
    <w:rsid w:val="00F766C8"/>
    <w:rsid w:val="00F808DD"/>
    <w:rsid w:val="00F823F1"/>
    <w:rsid w:val="00F823F5"/>
    <w:rsid w:val="00F8443C"/>
    <w:rsid w:val="00F8638C"/>
    <w:rsid w:val="00F93D74"/>
    <w:rsid w:val="00F96685"/>
    <w:rsid w:val="00F96FA4"/>
    <w:rsid w:val="00FA23C7"/>
    <w:rsid w:val="00FA4FE0"/>
    <w:rsid w:val="00FA52BF"/>
    <w:rsid w:val="00FA54EE"/>
    <w:rsid w:val="00FA5A31"/>
    <w:rsid w:val="00FB2050"/>
    <w:rsid w:val="00FB4728"/>
    <w:rsid w:val="00FB4C35"/>
    <w:rsid w:val="00FB61E3"/>
    <w:rsid w:val="00FC0B1B"/>
    <w:rsid w:val="00FC3D6C"/>
    <w:rsid w:val="00FC5BB8"/>
    <w:rsid w:val="00FD0DEC"/>
    <w:rsid w:val="00FD113C"/>
    <w:rsid w:val="00FD1AF9"/>
    <w:rsid w:val="00FD3FAE"/>
    <w:rsid w:val="00FD6F0E"/>
    <w:rsid w:val="00FE1520"/>
    <w:rsid w:val="00FE16CD"/>
    <w:rsid w:val="00FE2862"/>
    <w:rsid w:val="00FE3753"/>
    <w:rsid w:val="00FE5139"/>
    <w:rsid w:val="00FE584F"/>
    <w:rsid w:val="00FE595C"/>
    <w:rsid w:val="00FE6297"/>
    <w:rsid w:val="00FE6834"/>
    <w:rsid w:val="00FE780C"/>
    <w:rsid w:val="00FE78AF"/>
    <w:rsid w:val="00FE78FE"/>
    <w:rsid w:val="00FF4ABC"/>
    <w:rsid w:val="00FF6317"/>
    <w:rsid w:val="00FF6B4B"/>
    <w:rsid w:val="00FF74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F918B6"/>
  <w15:docId w15:val="{4A32EB25-231D-48E4-ABD8-474ACDC0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2ED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D2ED0"/>
    <w:pPr>
      <w:keepNext/>
      <w:outlineLvl w:val="0"/>
    </w:pPr>
    <w:rPr>
      <w:b/>
      <w:bCs/>
    </w:rPr>
  </w:style>
  <w:style w:type="paragraph" w:styleId="Nagwek2">
    <w:name w:val="heading 2"/>
    <w:basedOn w:val="Normalny"/>
    <w:next w:val="Normalny"/>
    <w:link w:val="Nagwek2Znak"/>
    <w:qFormat/>
    <w:rsid w:val="008D2ED0"/>
    <w:pPr>
      <w:keepNext/>
      <w:jc w:val="center"/>
      <w:outlineLvl w:val="1"/>
    </w:pPr>
    <w:rPr>
      <w:rFonts w:ascii="Comic Sans MS" w:hAnsi="Comic Sans MS" w:cs="Arial"/>
      <w:b/>
      <w:bCs/>
      <w:i/>
      <w:iCs/>
      <w:color w:val="993300"/>
      <w:sz w:val="20"/>
    </w:rPr>
  </w:style>
  <w:style w:type="paragraph" w:styleId="Nagwek3">
    <w:name w:val="heading 3"/>
    <w:basedOn w:val="Normalny"/>
    <w:next w:val="Normalny"/>
    <w:link w:val="Nagwek3Znak"/>
    <w:qFormat/>
    <w:rsid w:val="008D2ED0"/>
    <w:pPr>
      <w:keepNext/>
      <w:tabs>
        <w:tab w:val="left" w:pos="-720"/>
      </w:tabs>
      <w:suppressAutoHyphens/>
      <w:jc w:val="both"/>
      <w:outlineLvl w:val="2"/>
    </w:pPr>
    <w:rPr>
      <w:b/>
      <w:caps/>
      <w:spacing w:val="-3"/>
      <w:szCs w:val="20"/>
    </w:rPr>
  </w:style>
  <w:style w:type="paragraph" w:styleId="Nagwek4">
    <w:name w:val="heading 4"/>
    <w:basedOn w:val="Normalny"/>
    <w:next w:val="Normalny"/>
    <w:link w:val="Nagwek4Znak"/>
    <w:qFormat/>
    <w:rsid w:val="008D2ED0"/>
    <w:pPr>
      <w:keepNext/>
      <w:jc w:val="both"/>
      <w:outlineLvl w:val="3"/>
    </w:pPr>
    <w:rPr>
      <w:b/>
      <w:bCs/>
      <w:i/>
      <w:iCs/>
      <w:u w:val="single"/>
    </w:rPr>
  </w:style>
  <w:style w:type="paragraph" w:styleId="Nagwek5">
    <w:name w:val="heading 5"/>
    <w:basedOn w:val="Normalny"/>
    <w:next w:val="Normalny"/>
    <w:link w:val="Nagwek5Znak"/>
    <w:qFormat/>
    <w:rsid w:val="008D2ED0"/>
    <w:pPr>
      <w:keepNext/>
      <w:outlineLvl w:val="4"/>
    </w:pPr>
    <w:rPr>
      <w:rFonts w:ascii="Arial" w:hAnsi="Arial"/>
      <w:b/>
      <w:bCs/>
      <w:sz w:val="16"/>
    </w:rPr>
  </w:style>
  <w:style w:type="paragraph" w:styleId="Nagwek6">
    <w:name w:val="heading 6"/>
    <w:basedOn w:val="Normalny"/>
    <w:next w:val="Normalny"/>
    <w:link w:val="Nagwek6Znak"/>
    <w:qFormat/>
    <w:rsid w:val="008D2ED0"/>
    <w:pPr>
      <w:keepNext/>
      <w:tabs>
        <w:tab w:val="left" w:pos="360"/>
      </w:tabs>
      <w:outlineLvl w:val="5"/>
    </w:pPr>
    <w:rPr>
      <w:b/>
      <w:i/>
      <w:iCs/>
      <w:smallCaps/>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D2ED0"/>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8D2ED0"/>
    <w:rPr>
      <w:rFonts w:ascii="Comic Sans MS" w:eastAsia="Times New Roman" w:hAnsi="Comic Sans MS" w:cs="Arial"/>
      <w:b/>
      <w:bCs/>
      <w:i/>
      <w:iCs/>
      <w:color w:val="993300"/>
      <w:sz w:val="20"/>
      <w:szCs w:val="24"/>
      <w:lang w:eastAsia="pl-PL"/>
    </w:rPr>
  </w:style>
  <w:style w:type="character" w:customStyle="1" w:styleId="Nagwek3Znak">
    <w:name w:val="Nagłówek 3 Znak"/>
    <w:basedOn w:val="Domylnaczcionkaakapitu"/>
    <w:link w:val="Nagwek3"/>
    <w:rsid w:val="008D2ED0"/>
    <w:rPr>
      <w:rFonts w:ascii="Times New Roman" w:eastAsia="Times New Roman" w:hAnsi="Times New Roman" w:cs="Times New Roman"/>
      <w:b/>
      <w:caps/>
      <w:spacing w:val="-3"/>
      <w:sz w:val="24"/>
      <w:szCs w:val="20"/>
      <w:lang w:eastAsia="pl-PL"/>
    </w:rPr>
  </w:style>
  <w:style w:type="character" w:customStyle="1" w:styleId="Nagwek4Znak">
    <w:name w:val="Nagłówek 4 Znak"/>
    <w:basedOn w:val="Domylnaczcionkaakapitu"/>
    <w:link w:val="Nagwek4"/>
    <w:rsid w:val="008D2ED0"/>
    <w:rPr>
      <w:rFonts w:ascii="Times New Roman" w:eastAsia="Times New Roman" w:hAnsi="Times New Roman" w:cs="Times New Roman"/>
      <w:b/>
      <w:bCs/>
      <w:i/>
      <w:iCs/>
      <w:sz w:val="24"/>
      <w:szCs w:val="24"/>
      <w:u w:val="single"/>
      <w:lang w:eastAsia="pl-PL"/>
    </w:rPr>
  </w:style>
  <w:style w:type="character" w:customStyle="1" w:styleId="Nagwek5Znak">
    <w:name w:val="Nagłówek 5 Znak"/>
    <w:basedOn w:val="Domylnaczcionkaakapitu"/>
    <w:link w:val="Nagwek5"/>
    <w:rsid w:val="008D2ED0"/>
    <w:rPr>
      <w:rFonts w:ascii="Arial" w:eastAsia="Times New Roman" w:hAnsi="Arial" w:cs="Times New Roman"/>
      <w:b/>
      <w:bCs/>
      <w:sz w:val="16"/>
      <w:szCs w:val="24"/>
      <w:lang w:eastAsia="pl-PL"/>
    </w:rPr>
  </w:style>
  <w:style w:type="character" w:customStyle="1" w:styleId="Nagwek6Znak">
    <w:name w:val="Nagłówek 6 Znak"/>
    <w:basedOn w:val="Domylnaczcionkaakapitu"/>
    <w:link w:val="Nagwek6"/>
    <w:rsid w:val="008D2ED0"/>
    <w:rPr>
      <w:rFonts w:ascii="Times New Roman" w:eastAsia="Times New Roman" w:hAnsi="Times New Roman" w:cs="Times New Roman"/>
      <w:b/>
      <w:i/>
      <w:iCs/>
      <w:smallCaps/>
      <w:sz w:val="24"/>
      <w:szCs w:val="20"/>
      <w:u w:val="single"/>
      <w:lang w:eastAsia="pl-PL"/>
    </w:rPr>
  </w:style>
  <w:style w:type="paragraph" w:styleId="NormalnyWeb">
    <w:name w:val="Normal (Web)"/>
    <w:aliases w:val="Char Char Char Char Char Char Znak Znak Znak"/>
    <w:basedOn w:val="Normalny"/>
    <w:uiPriority w:val="99"/>
    <w:qFormat/>
    <w:rsid w:val="008D2ED0"/>
    <w:pPr>
      <w:spacing w:before="100" w:beforeAutospacing="1" w:after="100" w:afterAutospacing="1"/>
    </w:pPr>
  </w:style>
  <w:style w:type="paragraph" w:styleId="Tekstpodstawowy2">
    <w:name w:val="Body Text 2"/>
    <w:basedOn w:val="Normalny"/>
    <w:link w:val="Tekstpodstawowy2Znak"/>
    <w:semiHidden/>
    <w:rsid w:val="008D2ED0"/>
    <w:pPr>
      <w:tabs>
        <w:tab w:val="left" w:pos="-720"/>
      </w:tabs>
      <w:suppressAutoHyphens/>
      <w:jc w:val="both"/>
    </w:pPr>
    <w:rPr>
      <w:spacing w:val="-3"/>
      <w:szCs w:val="20"/>
    </w:rPr>
  </w:style>
  <w:style w:type="character" w:customStyle="1" w:styleId="Tekstpodstawowy2Znak">
    <w:name w:val="Tekst podstawowy 2 Znak"/>
    <w:basedOn w:val="Domylnaczcionkaakapitu"/>
    <w:link w:val="Tekstpodstawowy2"/>
    <w:semiHidden/>
    <w:rsid w:val="008D2ED0"/>
    <w:rPr>
      <w:rFonts w:ascii="Times New Roman" w:eastAsia="Times New Roman" w:hAnsi="Times New Roman" w:cs="Times New Roman"/>
      <w:spacing w:val="-3"/>
      <w:sz w:val="24"/>
      <w:szCs w:val="20"/>
      <w:lang w:eastAsia="pl-PL"/>
    </w:rPr>
  </w:style>
  <w:style w:type="paragraph" w:styleId="Tekstpodstawowywcity">
    <w:name w:val="Body Text Indent"/>
    <w:basedOn w:val="Normalny"/>
    <w:link w:val="TekstpodstawowywcityZnak"/>
    <w:semiHidden/>
    <w:rsid w:val="008D2ED0"/>
    <w:pPr>
      <w:spacing w:line="360" w:lineRule="auto"/>
      <w:ind w:firstLine="708"/>
      <w:jc w:val="both"/>
    </w:pPr>
    <w:rPr>
      <w:rFonts w:ascii="Bookman Old Style" w:hAnsi="Bookman Old Style"/>
      <w:szCs w:val="20"/>
    </w:rPr>
  </w:style>
  <w:style w:type="character" w:customStyle="1" w:styleId="TekstpodstawowywcityZnak">
    <w:name w:val="Tekst podstawowy wcięty Znak"/>
    <w:basedOn w:val="Domylnaczcionkaakapitu"/>
    <w:link w:val="Tekstpodstawowywcity"/>
    <w:semiHidden/>
    <w:rsid w:val="008D2ED0"/>
    <w:rPr>
      <w:rFonts w:ascii="Bookman Old Style" w:eastAsia="Times New Roman" w:hAnsi="Bookman Old Style" w:cs="Times New Roman"/>
      <w:sz w:val="24"/>
      <w:szCs w:val="20"/>
      <w:lang w:eastAsia="pl-PL"/>
    </w:rPr>
  </w:style>
  <w:style w:type="paragraph" w:styleId="Tekstpodstawowy">
    <w:name w:val="Body Text"/>
    <w:aliases w:val="b,bt,Tekst podstawowy-bold,szaro,b1,wypunktowanie,Tekst podstawowy Znak Znak Znak Znak Znak Znak Znak Znak,block style,aga,Tekst podstawowyG,Tekst podstawowy Znak Znak Znak Znak Znak,Tekst podstawowy Znak Znak Znak,anita1"/>
    <w:basedOn w:val="Normalny"/>
    <w:link w:val="TekstpodstawowyZnak1"/>
    <w:uiPriority w:val="99"/>
    <w:semiHidden/>
    <w:rsid w:val="008D2ED0"/>
    <w:pPr>
      <w:tabs>
        <w:tab w:val="left" w:pos="-720"/>
      </w:tabs>
      <w:suppressAutoHyphens/>
      <w:jc w:val="both"/>
    </w:pPr>
    <w:rPr>
      <w:b/>
      <w:spacing w:val="-3"/>
      <w:szCs w:val="20"/>
    </w:rPr>
  </w:style>
  <w:style w:type="character" w:customStyle="1" w:styleId="TekstpodstawowyZnak1">
    <w:name w:val="Tekst podstawowy Znak1"/>
    <w:aliases w:val="b Znak,bt Znak,Tekst podstawowy-bold Znak,szaro Znak,b1 Znak,wypunktowanie Znak,Tekst podstawowy Znak Znak Znak Znak Znak Znak Znak Znak Znak,block style Znak,aga Znak,Tekst podstawowyG Znak,Tekst podstawowy Znak Znak Znak Znak"/>
    <w:link w:val="Tekstpodstawowy"/>
    <w:uiPriority w:val="99"/>
    <w:semiHidden/>
    <w:rsid w:val="008D2ED0"/>
    <w:rPr>
      <w:rFonts w:ascii="Times New Roman" w:eastAsia="Times New Roman" w:hAnsi="Times New Roman" w:cs="Times New Roman"/>
      <w:b/>
      <w:spacing w:val="-3"/>
      <w:sz w:val="24"/>
      <w:szCs w:val="20"/>
      <w:lang w:eastAsia="pl-PL"/>
    </w:rPr>
  </w:style>
  <w:style w:type="character" w:customStyle="1" w:styleId="TekstpodstawowyZnak">
    <w:name w:val="Tekst podstawowy Znak"/>
    <w:basedOn w:val="Domylnaczcionkaakapitu"/>
    <w:semiHidden/>
    <w:rsid w:val="008D2ED0"/>
    <w:rPr>
      <w:rFonts w:ascii="Times New Roman" w:eastAsia="Times New Roman" w:hAnsi="Times New Roman" w:cs="Times New Roman"/>
      <w:sz w:val="24"/>
      <w:szCs w:val="24"/>
      <w:lang w:eastAsia="pl-PL"/>
    </w:rPr>
  </w:style>
  <w:style w:type="paragraph" w:customStyle="1" w:styleId="western">
    <w:name w:val="western"/>
    <w:basedOn w:val="Normalny"/>
    <w:rsid w:val="008D2ED0"/>
    <w:pPr>
      <w:spacing w:before="100" w:beforeAutospacing="1" w:after="119"/>
    </w:pPr>
    <w:rPr>
      <w:rFonts w:ascii="Thorndale" w:hAnsi="Thorndale"/>
    </w:rPr>
  </w:style>
  <w:style w:type="character" w:styleId="Uwydatnienie">
    <w:name w:val="Emphasis"/>
    <w:uiPriority w:val="20"/>
    <w:qFormat/>
    <w:rsid w:val="008D2ED0"/>
    <w:rPr>
      <w:i/>
      <w:iCs/>
    </w:rPr>
  </w:style>
  <w:style w:type="paragraph" w:styleId="Legenda">
    <w:name w:val="caption"/>
    <w:basedOn w:val="Normalny"/>
    <w:next w:val="Normalny"/>
    <w:qFormat/>
    <w:rsid w:val="008D2ED0"/>
    <w:pPr>
      <w:tabs>
        <w:tab w:val="left" w:pos="1335"/>
      </w:tabs>
      <w:jc w:val="both"/>
    </w:pPr>
    <w:rPr>
      <w:b/>
      <w:sz w:val="20"/>
      <w:szCs w:val="20"/>
    </w:rPr>
  </w:style>
  <w:style w:type="paragraph" w:customStyle="1" w:styleId="tekst">
    <w:name w:val="tekst"/>
    <w:basedOn w:val="Normalny"/>
    <w:rsid w:val="008D2ED0"/>
    <w:pPr>
      <w:overflowPunct w:val="0"/>
      <w:autoSpaceDE w:val="0"/>
      <w:autoSpaceDN w:val="0"/>
      <w:spacing w:before="60" w:after="60"/>
      <w:jc w:val="both"/>
    </w:pPr>
  </w:style>
  <w:style w:type="paragraph" w:styleId="Nagwek">
    <w:name w:val="header"/>
    <w:basedOn w:val="Normalny"/>
    <w:link w:val="NagwekZnak"/>
    <w:rsid w:val="008D2ED0"/>
    <w:pPr>
      <w:tabs>
        <w:tab w:val="center" w:pos="4536"/>
        <w:tab w:val="right" w:pos="9072"/>
      </w:tabs>
    </w:pPr>
    <w:rPr>
      <w:sz w:val="20"/>
      <w:szCs w:val="20"/>
    </w:rPr>
  </w:style>
  <w:style w:type="character" w:customStyle="1" w:styleId="NagwekZnak">
    <w:name w:val="Nagłówek Znak"/>
    <w:basedOn w:val="Domylnaczcionkaakapitu"/>
    <w:link w:val="Nagwek"/>
    <w:rsid w:val="008D2ED0"/>
    <w:rPr>
      <w:rFonts w:ascii="Times New Roman" w:eastAsia="Times New Roman" w:hAnsi="Times New Roman" w:cs="Times New Roman"/>
      <w:sz w:val="20"/>
      <w:szCs w:val="20"/>
      <w:lang w:eastAsia="pl-PL"/>
    </w:rPr>
  </w:style>
  <w:style w:type="character" w:styleId="Pogrubienie">
    <w:name w:val="Strong"/>
    <w:uiPriority w:val="22"/>
    <w:qFormat/>
    <w:rsid w:val="008D2ED0"/>
    <w:rPr>
      <w:b/>
      <w:bCs/>
    </w:rPr>
  </w:style>
  <w:style w:type="character" w:customStyle="1" w:styleId="Tekstpodstawowy3Znak">
    <w:name w:val="Tekst podstawowy 3 Znak"/>
    <w:basedOn w:val="Domylnaczcionkaakapitu"/>
    <w:link w:val="Tekstpodstawowy3"/>
    <w:semiHidden/>
    <w:rsid w:val="008D2ED0"/>
    <w:rPr>
      <w:rFonts w:ascii="Times New Roman" w:eastAsia="Times New Roman" w:hAnsi="Times New Roman" w:cs="Times New Roman"/>
      <w:b/>
      <w:spacing w:val="-3"/>
      <w:sz w:val="24"/>
      <w:szCs w:val="20"/>
      <w:lang w:eastAsia="pl-PL"/>
    </w:rPr>
  </w:style>
  <w:style w:type="paragraph" w:styleId="Tekstpodstawowy3">
    <w:name w:val="Body Text 3"/>
    <w:basedOn w:val="Normalny"/>
    <w:link w:val="Tekstpodstawowy3Znak"/>
    <w:semiHidden/>
    <w:rsid w:val="008D2ED0"/>
    <w:pPr>
      <w:tabs>
        <w:tab w:val="left" w:pos="-720"/>
      </w:tabs>
      <w:suppressAutoHyphens/>
      <w:jc w:val="both"/>
    </w:pPr>
    <w:rPr>
      <w:b/>
      <w:spacing w:val="-3"/>
      <w:szCs w:val="20"/>
    </w:rPr>
  </w:style>
  <w:style w:type="character" w:styleId="Odwoanieprzypisudolnego">
    <w:name w:val="footnote reference"/>
    <w:aliases w:val="Footnote Reference Number,E FNZ,-E Fußnotenzeichen,Footnote#,Footnote symbol,Times 10 Point,Exposant 3 Point,Ref,de nota al pie,Footnote reference number,note TESI,SUPERS,EN Footnote Reference"/>
    <w:uiPriority w:val="99"/>
    <w:rsid w:val="008D2ED0"/>
    <w:rPr>
      <w:vertAlign w:val="superscript"/>
    </w:rPr>
  </w:style>
  <w:style w:type="paragraph" w:styleId="Tekstpodstawowywcity2">
    <w:name w:val="Body Text Indent 2"/>
    <w:basedOn w:val="Normalny"/>
    <w:link w:val="Tekstpodstawowywcity2Znak"/>
    <w:semiHidden/>
    <w:rsid w:val="008D2ED0"/>
    <w:pPr>
      <w:ind w:left="360" w:hanging="360"/>
    </w:pPr>
    <w:rPr>
      <w:bCs/>
      <w:szCs w:val="28"/>
    </w:rPr>
  </w:style>
  <w:style w:type="character" w:customStyle="1" w:styleId="Tekstpodstawowywcity2Znak">
    <w:name w:val="Tekst podstawowy wcięty 2 Znak"/>
    <w:basedOn w:val="Domylnaczcionkaakapitu"/>
    <w:link w:val="Tekstpodstawowywcity2"/>
    <w:semiHidden/>
    <w:rsid w:val="008D2ED0"/>
    <w:rPr>
      <w:rFonts w:ascii="Times New Roman" w:eastAsia="Times New Roman" w:hAnsi="Times New Roman" w:cs="Times New Roman"/>
      <w:bCs/>
      <w:sz w:val="24"/>
      <w:szCs w:val="28"/>
      <w:lang w:eastAsia="pl-PL"/>
    </w:rPr>
  </w:style>
  <w:style w:type="paragraph" w:styleId="Tekstprzypisudolnego">
    <w:name w:val="footnote text"/>
    <w:aliases w:val="Footnote,Podrozdział,Tekst przypisu Znak Znak Znak Znak,Tekst przypisu Znak Znak Znak Znak Znak,Tekst przypisu Znak Znak Znak Znak Znak Znak Znak,Tekst przypisu Znak Znak Znak Znak Znak Znak Znak Znak Zn,Podrozdzia3,Fußnote,ft,o"/>
    <w:basedOn w:val="Normalny"/>
    <w:link w:val="TekstprzypisudolnegoZnak"/>
    <w:uiPriority w:val="99"/>
    <w:rsid w:val="008D2ED0"/>
    <w:rPr>
      <w:noProof/>
      <w:sz w:val="20"/>
      <w:szCs w:val="20"/>
    </w:rPr>
  </w:style>
  <w:style w:type="character" w:customStyle="1" w:styleId="TekstprzypisudolnegoZnak">
    <w:name w:val="Tekst przypisu dolnego Znak"/>
    <w:aliases w:val="Footnote Znak,Podrozdział Znak,Tekst przypisu Znak Znak Znak Znak Znak1,Tekst przypisu Znak Znak Znak Znak Znak Znak,Tekst przypisu Znak Znak Znak Znak Znak Znak Znak Znak,Podrozdzia3 Znak,Fußnote Znak,ft Znak,o Znak"/>
    <w:basedOn w:val="Domylnaczcionkaakapitu"/>
    <w:link w:val="Tekstprzypisudolnego"/>
    <w:uiPriority w:val="99"/>
    <w:rsid w:val="008D2ED0"/>
    <w:rPr>
      <w:rFonts w:ascii="Times New Roman" w:eastAsia="Times New Roman" w:hAnsi="Times New Roman" w:cs="Times New Roman"/>
      <w:noProof/>
      <w:sz w:val="20"/>
      <w:szCs w:val="20"/>
      <w:lang w:eastAsia="pl-PL"/>
    </w:rPr>
  </w:style>
  <w:style w:type="character" w:customStyle="1" w:styleId="longtext1">
    <w:name w:val="long_text1"/>
    <w:rsid w:val="008D2ED0"/>
    <w:rPr>
      <w:sz w:val="13"/>
      <w:szCs w:val="13"/>
    </w:rPr>
  </w:style>
  <w:style w:type="paragraph" w:customStyle="1" w:styleId="MMTitle">
    <w:name w:val="MM Title"/>
    <w:basedOn w:val="Tytu"/>
    <w:rsid w:val="008D2ED0"/>
    <w:pPr>
      <w:spacing w:line="276" w:lineRule="auto"/>
    </w:pPr>
    <w:rPr>
      <w:rFonts w:ascii="Cambria" w:hAnsi="Cambria"/>
      <w:lang w:eastAsia="en-US"/>
    </w:rPr>
  </w:style>
  <w:style w:type="paragraph" w:styleId="Tytu">
    <w:name w:val="Title"/>
    <w:basedOn w:val="Normalny"/>
    <w:link w:val="TytuZnak"/>
    <w:qFormat/>
    <w:rsid w:val="008D2ED0"/>
    <w:pPr>
      <w:spacing w:before="240" w:after="60"/>
      <w:jc w:val="center"/>
      <w:outlineLvl w:val="0"/>
    </w:pPr>
    <w:rPr>
      <w:rFonts w:ascii="Arial" w:hAnsi="Arial"/>
      <w:b/>
      <w:bCs/>
      <w:kern w:val="28"/>
      <w:sz w:val="32"/>
      <w:szCs w:val="32"/>
    </w:rPr>
  </w:style>
  <w:style w:type="character" w:customStyle="1" w:styleId="TytuZnak">
    <w:name w:val="Tytuł Znak"/>
    <w:basedOn w:val="Domylnaczcionkaakapitu"/>
    <w:link w:val="Tytu"/>
    <w:rsid w:val="008D2ED0"/>
    <w:rPr>
      <w:rFonts w:ascii="Arial" w:eastAsia="Times New Roman" w:hAnsi="Arial" w:cs="Times New Roman"/>
      <w:b/>
      <w:bCs/>
      <w:kern w:val="28"/>
      <w:sz w:val="32"/>
      <w:szCs w:val="32"/>
      <w:lang w:eastAsia="pl-PL"/>
    </w:rPr>
  </w:style>
  <w:style w:type="paragraph" w:customStyle="1" w:styleId="Styl7">
    <w:name w:val="Styl7"/>
    <w:basedOn w:val="Normalny"/>
    <w:rsid w:val="008D2ED0"/>
    <w:pPr>
      <w:tabs>
        <w:tab w:val="num" w:pos="360"/>
      </w:tabs>
      <w:spacing w:after="60"/>
      <w:ind w:left="360" w:hanging="360"/>
      <w:jc w:val="both"/>
    </w:pPr>
  </w:style>
  <w:style w:type="paragraph" w:customStyle="1" w:styleId="Styl10">
    <w:name w:val="Styl10"/>
    <w:basedOn w:val="Normalny"/>
    <w:rsid w:val="008D2ED0"/>
    <w:pPr>
      <w:tabs>
        <w:tab w:val="num" w:pos="360"/>
      </w:tabs>
      <w:spacing w:after="60"/>
      <w:ind w:left="360" w:hanging="360"/>
      <w:jc w:val="both"/>
    </w:pPr>
    <w:rPr>
      <w:szCs w:val="20"/>
      <w:lang w:eastAsia="en-US"/>
    </w:rPr>
  </w:style>
  <w:style w:type="paragraph" w:customStyle="1" w:styleId="Adresodbiorcy">
    <w:name w:val="Adres odbiorcy"/>
    <w:basedOn w:val="Normalny"/>
    <w:rsid w:val="008D2ED0"/>
    <w:pPr>
      <w:spacing w:line="220" w:lineRule="atLeast"/>
      <w:jc w:val="both"/>
    </w:pPr>
    <w:rPr>
      <w:rFonts w:ascii="Arial" w:hAnsi="Arial"/>
      <w:spacing w:val="-5"/>
      <w:sz w:val="20"/>
      <w:szCs w:val="20"/>
      <w:lang w:eastAsia="en-US"/>
    </w:rPr>
  </w:style>
  <w:style w:type="paragraph" w:customStyle="1" w:styleId="poporozdzia">
    <w:name w:val="poporozdział"/>
    <w:basedOn w:val="Tekstpodstawowy"/>
    <w:rsid w:val="008D2ED0"/>
    <w:pPr>
      <w:tabs>
        <w:tab w:val="clear" w:pos="-720"/>
      </w:tabs>
      <w:suppressAutoHyphens w:val="0"/>
      <w:jc w:val="left"/>
    </w:pPr>
    <w:rPr>
      <w:bCs/>
      <w:spacing w:val="0"/>
      <w:position w:val="6"/>
      <w:szCs w:val="16"/>
    </w:rPr>
  </w:style>
  <w:style w:type="character" w:styleId="Hipercze">
    <w:name w:val="Hyperlink"/>
    <w:uiPriority w:val="99"/>
    <w:rsid w:val="008D2ED0"/>
    <w:rPr>
      <w:color w:val="0000FF"/>
      <w:u w:val="single"/>
    </w:rPr>
  </w:style>
  <w:style w:type="paragraph" w:customStyle="1" w:styleId="EUMC-letter-reg-text">
    <w:name w:val="EUMC-letter-(reg)-text"/>
    <w:basedOn w:val="Normalny"/>
    <w:rsid w:val="008D2ED0"/>
    <w:pPr>
      <w:suppressAutoHyphens/>
      <w:jc w:val="both"/>
    </w:pPr>
    <w:rPr>
      <w:lang w:val="en-GB" w:eastAsia="ar-SA"/>
    </w:rPr>
  </w:style>
  <w:style w:type="character" w:customStyle="1" w:styleId="Tekstpodstawowywcity3Znak">
    <w:name w:val="Tekst podstawowy wcięty 3 Znak"/>
    <w:basedOn w:val="Domylnaczcionkaakapitu"/>
    <w:link w:val="Tekstpodstawowywcity3"/>
    <w:semiHidden/>
    <w:rsid w:val="008D2ED0"/>
    <w:rPr>
      <w:rFonts w:ascii="Times New Roman" w:eastAsia="Times New Roman" w:hAnsi="Times New Roman" w:cs="Times New Roman"/>
      <w:bCs/>
      <w:sz w:val="24"/>
      <w:szCs w:val="24"/>
      <w:lang w:eastAsia="pl-PL"/>
    </w:rPr>
  </w:style>
  <w:style w:type="paragraph" w:styleId="Tekstpodstawowywcity3">
    <w:name w:val="Body Text Indent 3"/>
    <w:basedOn w:val="Normalny"/>
    <w:link w:val="Tekstpodstawowywcity3Znak"/>
    <w:semiHidden/>
    <w:rsid w:val="008D2ED0"/>
    <w:pPr>
      <w:tabs>
        <w:tab w:val="right" w:pos="284"/>
        <w:tab w:val="left" w:pos="408"/>
      </w:tabs>
      <w:autoSpaceDE w:val="0"/>
      <w:autoSpaceDN w:val="0"/>
      <w:adjustRightInd w:val="0"/>
      <w:ind w:left="408" w:hanging="408"/>
      <w:jc w:val="both"/>
    </w:pPr>
    <w:rPr>
      <w:bCs/>
    </w:rPr>
  </w:style>
  <w:style w:type="paragraph" w:styleId="Stopka">
    <w:name w:val="footer"/>
    <w:basedOn w:val="Normalny"/>
    <w:link w:val="StopkaZnak"/>
    <w:uiPriority w:val="99"/>
    <w:rsid w:val="008D2ED0"/>
    <w:pPr>
      <w:tabs>
        <w:tab w:val="center" w:pos="4536"/>
        <w:tab w:val="right" w:pos="9072"/>
      </w:tabs>
    </w:pPr>
  </w:style>
  <w:style w:type="character" w:customStyle="1" w:styleId="StopkaZnak">
    <w:name w:val="Stopka Znak"/>
    <w:basedOn w:val="Domylnaczcionkaakapitu"/>
    <w:link w:val="Stopka"/>
    <w:uiPriority w:val="99"/>
    <w:rsid w:val="008D2ED0"/>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8D2ED0"/>
  </w:style>
  <w:style w:type="paragraph" w:styleId="Podtytu">
    <w:name w:val="Subtitle"/>
    <w:basedOn w:val="Normalny"/>
    <w:link w:val="PodtytuZnak"/>
    <w:qFormat/>
    <w:rsid w:val="008D2ED0"/>
    <w:pPr>
      <w:spacing w:line="360" w:lineRule="auto"/>
      <w:ind w:firstLine="708"/>
      <w:jc w:val="both"/>
    </w:pPr>
    <w:rPr>
      <w:rFonts w:ascii="Arial" w:hAnsi="Arial"/>
    </w:rPr>
  </w:style>
  <w:style w:type="character" w:customStyle="1" w:styleId="PodtytuZnak">
    <w:name w:val="Podtytuł Znak"/>
    <w:basedOn w:val="Domylnaczcionkaakapitu"/>
    <w:link w:val="Podtytu"/>
    <w:rsid w:val="008D2ED0"/>
    <w:rPr>
      <w:rFonts w:ascii="Arial" w:eastAsia="Times New Roman" w:hAnsi="Arial" w:cs="Times New Roman"/>
      <w:sz w:val="24"/>
      <w:szCs w:val="24"/>
      <w:lang w:eastAsia="pl-PL"/>
    </w:rPr>
  </w:style>
  <w:style w:type="paragraph" w:customStyle="1" w:styleId="xl65">
    <w:name w:val="xl65"/>
    <w:basedOn w:val="Normalny"/>
    <w:rsid w:val="008D2ED0"/>
    <w:pPr>
      <w:pBdr>
        <w:top w:val="single" w:sz="8" w:space="0" w:color="auto"/>
        <w:left w:val="single" w:sz="8" w:space="0" w:color="auto"/>
        <w:bottom w:val="single" w:sz="8" w:space="0" w:color="auto"/>
        <w:right w:val="single" w:sz="8" w:space="0" w:color="auto"/>
      </w:pBdr>
      <w:shd w:val="clear" w:color="auto" w:fill="969696"/>
      <w:spacing w:before="100" w:beforeAutospacing="1" w:after="100" w:afterAutospacing="1"/>
      <w:jc w:val="center"/>
      <w:textAlignment w:val="center"/>
    </w:pPr>
    <w:rPr>
      <w:rFonts w:ascii="Arial" w:eastAsia="Arial Unicode MS" w:hAnsi="Arial" w:cs="Arial"/>
      <w:b/>
      <w:bCs/>
      <w:sz w:val="18"/>
      <w:szCs w:val="18"/>
    </w:rPr>
  </w:style>
  <w:style w:type="paragraph" w:customStyle="1" w:styleId="xl66">
    <w:name w:val="xl66"/>
    <w:basedOn w:val="Normalny"/>
    <w:rsid w:val="008D2ED0"/>
    <w:pPr>
      <w:pBdr>
        <w:left w:val="single" w:sz="8" w:space="0" w:color="auto"/>
        <w:bottom w:val="single" w:sz="4" w:space="0" w:color="auto"/>
        <w:right w:val="single" w:sz="8" w:space="0" w:color="auto"/>
      </w:pBdr>
      <w:shd w:val="clear" w:color="auto" w:fill="C0C0C0"/>
      <w:spacing w:before="100" w:beforeAutospacing="1" w:after="100" w:afterAutospacing="1"/>
    </w:pPr>
    <w:rPr>
      <w:rFonts w:ascii="Arial" w:eastAsia="Arial Unicode MS" w:hAnsi="Arial" w:cs="Arial"/>
      <w:sz w:val="18"/>
      <w:szCs w:val="18"/>
    </w:rPr>
  </w:style>
  <w:style w:type="paragraph" w:customStyle="1" w:styleId="xl67">
    <w:name w:val="xl67"/>
    <w:basedOn w:val="Normalny"/>
    <w:rsid w:val="008D2ED0"/>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68">
    <w:name w:val="xl68"/>
    <w:basedOn w:val="Normalny"/>
    <w:rsid w:val="008D2ED0"/>
    <w:pPr>
      <w:pBdr>
        <w:top w:val="single" w:sz="8" w:space="0" w:color="auto"/>
        <w:bottom w:val="single" w:sz="8" w:space="0" w:color="auto"/>
        <w:right w:val="single" w:sz="4" w:space="0" w:color="auto"/>
      </w:pBdr>
      <w:shd w:val="clear" w:color="auto" w:fill="969696"/>
      <w:spacing w:before="100" w:beforeAutospacing="1" w:after="100" w:afterAutospacing="1"/>
      <w:jc w:val="center"/>
      <w:textAlignment w:val="center"/>
    </w:pPr>
    <w:rPr>
      <w:rFonts w:ascii="Arial" w:eastAsia="Arial Unicode MS" w:hAnsi="Arial" w:cs="Arial"/>
      <w:b/>
      <w:bCs/>
      <w:sz w:val="18"/>
      <w:szCs w:val="18"/>
    </w:rPr>
  </w:style>
  <w:style w:type="paragraph" w:customStyle="1" w:styleId="xl69">
    <w:name w:val="xl69"/>
    <w:basedOn w:val="Normalny"/>
    <w:rsid w:val="008D2ED0"/>
    <w:pPr>
      <w:pBdr>
        <w:top w:val="single" w:sz="8" w:space="0" w:color="auto"/>
        <w:left w:val="single" w:sz="4" w:space="0" w:color="auto"/>
        <w:bottom w:val="single" w:sz="8" w:space="0" w:color="auto"/>
        <w:right w:val="single" w:sz="4" w:space="0" w:color="auto"/>
      </w:pBdr>
      <w:shd w:val="clear" w:color="auto" w:fill="969696"/>
      <w:spacing w:before="100" w:beforeAutospacing="1" w:after="100" w:afterAutospacing="1"/>
      <w:jc w:val="center"/>
      <w:textAlignment w:val="center"/>
    </w:pPr>
    <w:rPr>
      <w:rFonts w:ascii="Arial" w:eastAsia="Arial Unicode MS" w:hAnsi="Arial" w:cs="Arial"/>
      <w:b/>
      <w:bCs/>
      <w:sz w:val="18"/>
      <w:szCs w:val="18"/>
    </w:rPr>
  </w:style>
  <w:style w:type="paragraph" w:customStyle="1" w:styleId="xl70">
    <w:name w:val="xl70"/>
    <w:basedOn w:val="Normalny"/>
    <w:rsid w:val="008D2ED0"/>
    <w:pPr>
      <w:pBdr>
        <w:top w:val="single" w:sz="8" w:space="0" w:color="auto"/>
        <w:left w:val="single" w:sz="4" w:space="0" w:color="auto"/>
        <w:bottom w:val="single" w:sz="8" w:space="0" w:color="auto"/>
      </w:pBdr>
      <w:shd w:val="clear" w:color="auto" w:fill="969696"/>
      <w:spacing w:before="100" w:beforeAutospacing="1" w:after="100" w:afterAutospacing="1"/>
      <w:jc w:val="center"/>
      <w:textAlignment w:val="center"/>
    </w:pPr>
    <w:rPr>
      <w:rFonts w:ascii="Arial" w:eastAsia="Arial Unicode MS" w:hAnsi="Arial" w:cs="Arial"/>
      <w:b/>
      <w:bCs/>
      <w:sz w:val="18"/>
      <w:szCs w:val="18"/>
    </w:rPr>
  </w:style>
  <w:style w:type="paragraph" w:customStyle="1" w:styleId="lit1">
    <w:name w:val="lit1"/>
    <w:basedOn w:val="Normalny"/>
    <w:rsid w:val="008D2ED0"/>
    <w:pPr>
      <w:overflowPunct w:val="0"/>
      <w:autoSpaceDE w:val="0"/>
      <w:autoSpaceDN w:val="0"/>
      <w:spacing w:before="60" w:after="60"/>
      <w:ind w:left="1276" w:hanging="340"/>
      <w:jc w:val="both"/>
    </w:pPr>
  </w:style>
  <w:style w:type="paragraph" w:customStyle="1" w:styleId="ust1art">
    <w:name w:val="ust1art"/>
    <w:basedOn w:val="Normalny"/>
    <w:rsid w:val="008D2ED0"/>
    <w:pPr>
      <w:overflowPunct w:val="0"/>
      <w:autoSpaceDE w:val="0"/>
      <w:autoSpaceDN w:val="0"/>
      <w:spacing w:before="60" w:after="60"/>
      <w:ind w:left="1843" w:hanging="255"/>
      <w:jc w:val="both"/>
    </w:pPr>
  </w:style>
  <w:style w:type="paragraph" w:styleId="Akapitzlist">
    <w:name w:val="List Paragraph"/>
    <w:aliases w:val="Paragraf,Table of contents numbered,Dot pt,F5 List Paragraph,List Paragraph1,Recommendation,List Paragraph11,Kolorowa lista — akcent 11,Akapit z listą1,Numerowanie,List Paragraph,Listaszerű bekezdés1,List Paragraph à moi,Akapit z listą11"/>
    <w:basedOn w:val="Normalny"/>
    <w:link w:val="AkapitzlistZnak"/>
    <w:uiPriority w:val="72"/>
    <w:qFormat/>
    <w:rsid w:val="008D2ED0"/>
    <w:pPr>
      <w:ind w:left="720" w:hanging="340"/>
      <w:contextualSpacing/>
      <w:jc w:val="both"/>
    </w:pPr>
    <w:rPr>
      <w:rFonts w:eastAsia="Calibri"/>
      <w:lang w:eastAsia="en-US"/>
    </w:rPr>
  </w:style>
  <w:style w:type="character" w:customStyle="1" w:styleId="AkapitzlistZnak">
    <w:name w:val="Akapit z listą Znak"/>
    <w:aliases w:val="Paragraf Znak,Table of contents numbered Znak,Dot pt Znak,F5 List Paragraph Znak,List Paragraph1 Znak,Recommendation Znak,List Paragraph11 Znak,Kolorowa lista — akcent 11 Znak,Akapit z listą1 Znak,Numerowanie Znak,List Paragraph Znak"/>
    <w:link w:val="Akapitzlist"/>
    <w:qFormat/>
    <w:locked/>
    <w:rsid w:val="008D2ED0"/>
    <w:rPr>
      <w:rFonts w:ascii="Times New Roman" w:eastAsia="Calibri" w:hAnsi="Times New Roman" w:cs="Times New Roman"/>
      <w:sz w:val="24"/>
      <w:szCs w:val="24"/>
    </w:rPr>
  </w:style>
  <w:style w:type="character" w:customStyle="1" w:styleId="TekstprzypisukocowegoZnak">
    <w:name w:val="Tekst przypisu końcowego Znak"/>
    <w:basedOn w:val="Domylnaczcionkaakapitu"/>
    <w:link w:val="Tekstprzypisukocowego"/>
    <w:uiPriority w:val="99"/>
    <w:rsid w:val="008D2ED0"/>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unhideWhenUsed/>
    <w:rsid w:val="008D2ED0"/>
    <w:rPr>
      <w:sz w:val="20"/>
      <w:szCs w:val="20"/>
    </w:rPr>
  </w:style>
  <w:style w:type="paragraph" w:customStyle="1" w:styleId="Default">
    <w:name w:val="Default"/>
    <w:rsid w:val="008D2ED0"/>
    <w:pPr>
      <w:autoSpaceDE w:val="0"/>
      <w:autoSpaceDN w:val="0"/>
      <w:adjustRightInd w:val="0"/>
      <w:spacing w:after="0" w:line="240" w:lineRule="auto"/>
    </w:pPr>
    <w:rPr>
      <w:rFonts w:ascii="TimesNewRoman,BoldItalic" w:eastAsia="Times New Roman" w:hAnsi="TimesNewRoman,BoldItalic" w:cs="Times New Roman"/>
      <w:sz w:val="20"/>
      <w:szCs w:val="20"/>
      <w:lang w:eastAsia="pl-PL"/>
    </w:rPr>
  </w:style>
  <w:style w:type="character" w:customStyle="1" w:styleId="Teksttreci">
    <w:name w:val="Tekst treści_"/>
    <w:link w:val="Teksttreci0"/>
    <w:rsid w:val="008D2ED0"/>
    <w:rPr>
      <w:sz w:val="23"/>
      <w:szCs w:val="23"/>
      <w:shd w:val="clear" w:color="auto" w:fill="FFFFFF"/>
    </w:rPr>
  </w:style>
  <w:style w:type="paragraph" w:customStyle="1" w:styleId="Teksttreci0">
    <w:name w:val="Tekst treści"/>
    <w:basedOn w:val="Normalny"/>
    <w:link w:val="Teksttreci"/>
    <w:rsid w:val="008D2ED0"/>
    <w:pPr>
      <w:widowControl w:val="0"/>
      <w:shd w:val="clear" w:color="auto" w:fill="FFFFFF"/>
      <w:spacing w:before="240" w:line="274" w:lineRule="exact"/>
      <w:ind w:hanging="320"/>
      <w:jc w:val="both"/>
    </w:pPr>
    <w:rPr>
      <w:rFonts w:asciiTheme="minorHAnsi" w:eastAsiaTheme="minorHAnsi" w:hAnsiTheme="minorHAnsi" w:cstheme="minorBidi"/>
      <w:sz w:val="23"/>
      <w:szCs w:val="23"/>
      <w:lang w:eastAsia="en-US"/>
    </w:rPr>
  </w:style>
  <w:style w:type="character" w:customStyle="1" w:styleId="txt-new1">
    <w:name w:val="txt-new1"/>
    <w:rsid w:val="008D2ED0"/>
    <w:rPr>
      <w:rFonts w:cs="Times New Roman"/>
      <w:shd w:val="clear" w:color="auto" w:fill="auto"/>
    </w:rPr>
  </w:style>
  <w:style w:type="character" w:customStyle="1" w:styleId="txt-new">
    <w:name w:val="txt-new"/>
    <w:rsid w:val="008D2ED0"/>
  </w:style>
  <w:style w:type="paragraph" w:customStyle="1" w:styleId="podstawa-txt">
    <w:name w:val="podstawa-txt"/>
    <w:basedOn w:val="Normalny"/>
    <w:rsid w:val="008D2ED0"/>
    <w:pPr>
      <w:spacing w:before="100" w:beforeAutospacing="1" w:after="100" w:afterAutospacing="1"/>
    </w:pPr>
  </w:style>
  <w:style w:type="paragraph" w:customStyle="1" w:styleId="a">
    <w:name w:val="Знак Знак Знак"/>
    <w:basedOn w:val="Normalny"/>
    <w:rsid w:val="008D2ED0"/>
    <w:rPr>
      <w:rFonts w:ascii="Verdana" w:hAnsi="Verdana"/>
      <w:sz w:val="20"/>
      <w:szCs w:val="20"/>
      <w:lang w:val="en-US" w:eastAsia="en-US"/>
    </w:rPr>
  </w:style>
  <w:style w:type="paragraph" w:customStyle="1" w:styleId="Tekstpodstawowyb">
    <w:name w:val="Tekst podstawowy.b"/>
    <w:basedOn w:val="Normalny"/>
    <w:rsid w:val="008D2ED0"/>
    <w:pPr>
      <w:jc w:val="both"/>
    </w:pPr>
  </w:style>
  <w:style w:type="character" w:customStyle="1" w:styleId="TekstdymkaZnak">
    <w:name w:val="Tekst dymka Znak"/>
    <w:basedOn w:val="Domylnaczcionkaakapitu"/>
    <w:link w:val="Tekstdymka"/>
    <w:uiPriority w:val="99"/>
    <w:semiHidden/>
    <w:rsid w:val="008D2ED0"/>
    <w:rPr>
      <w:rFonts w:ascii="Tahoma" w:eastAsia="Times New Roman" w:hAnsi="Tahoma" w:cs="Times New Roman"/>
      <w:sz w:val="16"/>
      <w:szCs w:val="16"/>
      <w:lang w:eastAsia="pl-PL"/>
    </w:rPr>
  </w:style>
  <w:style w:type="paragraph" w:styleId="Tekstdymka">
    <w:name w:val="Balloon Text"/>
    <w:basedOn w:val="Normalny"/>
    <w:link w:val="TekstdymkaZnak"/>
    <w:uiPriority w:val="99"/>
    <w:semiHidden/>
    <w:unhideWhenUsed/>
    <w:rsid w:val="008D2ED0"/>
    <w:rPr>
      <w:rFonts w:ascii="Tahoma" w:hAnsi="Tahoma"/>
      <w:sz w:val="16"/>
      <w:szCs w:val="16"/>
    </w:rPr>
  </w:style>
  <w:style w:type="paragraph" w:styleId="Lista">
    <w:name w:val="List"/>
    <w:basedOn w:val="Normalny"/>
    <w:uiPriority w:val="99"/>
    <w:unhideWhenUsed/>
    <w:rsid w:val="008D2ED0"/>
    <w:pPr>
      <w:ind w:left="283" w:hanging="283"/>
      <w:contextualSpacing/>
    </w:pPr>
  </w:style>
  <w:style w:type="paragraph" w:styleId="Lista2">
    <w:name w:val="List 2"/>
    <w:basedOn w:val="Normalny"/>
    <w:uiPriority w:val="99"/>
    <w:unhideWhenUsed/>
    <w:rsid w:val="008D2ED0"/>
    <w:pPr>
      <w:ind w:left="566" w:hanging="283"/>
      <w:contextualSpacing/>
    </w:pPr>
  </w:style>
  <w:style w:type="paragraph" w:styleId="Lista3">
    <w:name w:val="List 3"/>
    <w:basedOn w:val="Normalny"/>
    <w:uiPriority w:val="99"/>
    <w:unhideWhenUsed/>
    <w:rsid w:val="008D2ED0"/>
    <w:pPr>
      <w:ind w:left="849" w:hanging="283"/>
      <w:contextualSpacing/>
    </w:pPr>
  </w:style>
  <w:style w:type="paragraph" w:styleId="Listapunktowana">
    <w:name w:val="List Bullet"/>
    <w:basedOn w:val="Normalny"/>
    <w:uiPriority w:val="99"/>
    <w:unhideWhenUsed/>
    <w:rsid w:val="008D2ED0"/>
    <w:pPr>
      <w:numPr>
        <w:numId w:val="1"/>
      </w:numPr>
      <w:contextualSpacing/>
    </w:pPr>
  </w:style>
  <w:style w:type="paragraph" w:styleId="Listapunktowana2">
    <w:name w:val="List Bullet 2"/>
    <w:basedOn w:val="Normalny"/>
    <w:uiPriority w:val="99"/>
    <w:unhideWhenUsed/>
    <w:rsid w:val="008D2ED0"/>
    <w:pPr>
      <w:numPr>
        <w:numId w:val="2"/>
      </w:numPr>
      <w:contextualSpacing/>
    </w:pPr>
  </w:style>
  <w:style w:type="paragraph" w:styleId="Listapunktowana3">
    <w:name w:val="List Bullet 3"/>
    <w:basedOn w:val="Normalny"/>
    <w:uiPriority w:val="99"/>
    <w:unhideWhenUsed/>
    <w:rsid w:val="008D2ED0"/>
    <w:pPr>
      <w:numPr>
        <w:numId w:val="3"/>
      </w:numPr>
      <w:contextualSpacing/>
    </w:pPr>
  </w:style>
  <w:style w:type="paragraph" w:styleId="Tekstpodstawowyzwciciem">
    <w:name w:val="Body Text First Indent"/>
    <w:basedOn w:val="Tekstpodstawowy"/>
    <w:link w:val="TekstpodstawowyzwciciemZnak"/>
    <w:uiPriority w:val="99"/>
    <w:unhideWhenUsed/>
    <w:rsid w:val="008D2ED0"/>
    <w:pPr>
      <w:tabs>
        <w:tab w:val="clear" w:pos="-720"/>
      </w:tabs>
      <w:suppressAutoHyphens w:val="0"/>
      <w:spacing w:after="120"/>
      <w:ind w:firstLine="210"/>
      <w:jc w:val="left"/>
    </w:pPr>
    <w:rPr>
      <w:b w:val="0"/>
      <w:spacing w:val="0"/>
      <w:szCs w:val="24"/>
    </w:rPr>
  </w:style>
  <w:style w:type="character" w:customStyle="1" w:styleId="TekstpodstawowyzwciciemZnak">
    <w:name w:val="Tekst podstawowy z wcięciem Znak"/>
    <w:basedOn w:val="TekstpodstawowyZnak"/>
    <w:link w:val="Tekstpodstawowyzwciciem"/>
    <w:uiPriority w:val="99"/>
    <w:rsid w:val="008D2ED0"/>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unhideWhenUsed/>
    <w:rsid w:val="008D2ED0"/>
    <w:pPr>
      <w:spacing w:after="120" w:line="240" w:lineRule="auto"/>
      <w:ind w:left="283" w:firstLine="210"/>
      <w:jc w:val="left"/>
    </w:pPr>
    <w:rPr>
      <w:rFonts w:ascii="Times New Roman" w:hAnsi="Times New Roman"/>
      <w:szCs w:val="24"/>
    </w:rPr>
  </w:style>
  <w:style w:type="character" w:customStyle="1" w:styleId="Tekstpodstawowyzwciciem2Znak">
    <w:name w:val="Tekst podstawowy z wcięciem 2 Znak"/>
    <w:basedOn w:val="TekstpodstawowywcityZnak"/>
    <w:link w:val="Tekstpodstawowyzwciciem2"/>
    <w:uiPriority w:val="99"/>
    <w:rsid w:val="008D2ED0"/>
    <w:rPr>
      <w:rFonts w:ascii="Times New Roman" w:eastAsia="Times New Roman" w:hAnsi="Times New Roman" w:cs="Times New Roman"/>
      <w:sz w:val="24"/>
      <w:szCs w:val="24"/>
      <w:lang w:eastAsia="pl-PL"/>
    </w:rPr>
  </w:style>
  <w:style w:type="character" w:customStyle="1" w:styleId="TekstkomentarzaZnak">
    <w:name w:val="Tekst komentarza Znak"/>
    <w:basedOn w:val="Domylnaczcionkaakapitu"/>
    <w:link w:val="Tekstkomentarza"/>
    <w:uiPriority w:val="99"/>
    <w:semiHidden/>
    <w:rsid w:val="008D2ED0"/>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8D2ED0"/>
    <w:rPr>
      <w:sz w:val="20"/>
      <w:szCs w:val="20"/>
    </w:rPr>
  </w:style>
  <w:style w:type="character" w:customStyle="1" w:styleId="TematkomentarzaZnak">
    <w:name w:val="Temat komentarza Znak"/>
    <w:basedOn w:val="TekstkomentarzaZnak"/>
    <w:link w:val="Tematkomentarza"/>
    <w:uiPriority w:val="99"/>
    <w:semiHidden/>
    <w:rsid w:val="008D2ED0"/>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8D2ED0"/>
    <w:rPr>
      <w:b/>
      <w:bCs/>
    </w:rPr>
  </w:style>
  <w:style w:type="character" w:customStyle="1" w:styleId="luchili">
    <w:name w:val="luc_hili"/>
    <w:rsid w:val="008D2ED0"/>
  </w:style>
  <w:style w:type="character" w:customStyle="1" w:styleId="tabulatory">
    <w:name w:val="tabulatory"/>
    <w:rsid w:val="008D2ED0"/>
  </w:style>
  <w:style w:type="paragraph" w:styleId="Listapunktowana4">
    <w:name w:val="List Bullet 4"/>
    <w:basedOn w:val="Normalny"/>
    <w:uiPriority w:val="99"/>
    <w:semiHidden/>
    <w:unhideWhenUsed/>
    <w:rsid w:val="008D2ED0"/>
    <w:pPr>
      <w:numPr>
        <w:numId w:val="4"/>
      </w:numPr>
      <w:contextualSpacing/>
    </w:pPr>
  </w:style>
  <w:style w:type="paragraph" w:customStyle="1" w:styleId="Wierszznazwiskiemautora">
    <w:name w:val="Wiersz z nazwiskiem autora"/>
    <w:basedOn w:val="Tekstpodstawowy"/>
    <w:rsid w:val="008D2ED0"/>
    <w:pPr>
      <w:tabs>
        <w:tab w:val="clear" w:pos="-720"/>
      </w:tabs>
      <w:suppressAutoHyphens w:val="0"/>
      <w:spacing w:after="120"/>
      <w:jc w:val="left"/>
    </w:pPr>
    <w:rPr>
      <w:b w:val="0"/>
      <w:spacing w:val="0"/>
      <w:szCs w:val="24"/>
      <w:lang w:val="en-GB"/>
    </w:rPr>
  </w:style>
  <w:style w:type="paragraph" w:customStyle="1" w:styleId="Style10">
    <w:name w:val="Style10"/>
    <w:basedOn w:val="Normalny"/>
    <w:rsid w:val="008D2ED0"/>
    <w:pPr>
      <w:widowControl w:val="0"/>
      <w:autoSpaceDE w:val="0"/>
      <w:autoSpaceDN w:val="0"/>
      <w:adjustRightInd w:val="0"/>
      <w:spacing w:line="234" w:lineRule="exact"/>
      <w:ind w:firstLine="403"/>
      <w:jc w:val="both"/>
    </w:pPr>
    <w:rPr>
      <w:rFonts w:ascii="Arial Unicode MS" w:cs="Sendnya"/>
      <w:lang w:bidi="or-IN"/>
    </w:rPr>
  </w:style>
  <w:style w:type="paragraph" w:customStyle="1" w:styleId="Style12">
    <w:name w:val="Style12"/>
    <w:basedOn w:val="Normalny"/>
    <w:rsid w:val="008D2ED0"/>
    <w:pPr>
      <w:widowControl w:val="0"/>
      <w:autoSpaceDE w:val="0"/>
      <w:autoSpaceDN w:val="0"/>
      <w:adjustRightInd w:val="0"/>
      <w:spacing w:line="227" w:lineRule="exact"/>
      <w:ind w:hanging="288"/>
      <w:jc w:val="both"/>
    </w:pPr>
    <w:rPr>
      <w:rFonts w:ascii="Arial Unicode MS" w:cs="Sendnya"/>
      <w:lang w:bidi="or-IN"/>
    </w:rPr>
  </w:style>
  <w:style w:type="paragraph" w:customStyle="1" w:styleId="Style14">
    <w:name w:val="Style14"/>
    <w:basedOn w:val="Normalny"/>
    <w:rsid w:val="008D2ED0"/>
    <w:pPr>
      <w:widowControl w:val="0"/>
      <w:autoSpaceDE w:val="0"/>
      <w:autoSpaceDN w:val="0"/>
      <w:adjustRightInd w:val="0"/>
      <w:spacing w:line="227" w:lineRule="exact"/>
      <w:ind w:firstLine="378"/>
      <w:jc w:val="both"/>
    </w:pPr>
    <w:rPr>
      <w:rFonts w:ascii="Arial Unicode MS" w:cs="Sendnya"/>
      <w:lang w:bidi="or-IN"/>
    </w:rPr>
  </w:style>
  <w:style w:type="character" w:customStyle="1" w:styleId="FontStyle24">
    <w:name w:val="Font Style24"/>
    <w:rsid w:val="008D2ED0"/>
    <w:rPr>
      <w:rFonts w:ascii="Arial Unicode MS" w:cs="Arial Unicode MS"/>
      <w:sz w:val="16"/>
      <w:szCs w:val="16"/>
    </w:rPr>
  </w:style>
  <w:style w:type="character" w:customStyle="1" w:styleId="FontStyle25">
    <w:name w:val="Font Style25"/>
    <w:rsid w:val="008D2ED0"/>
    <w:rPr>
      <w:rFonts w:ascii="Arial Unicode MS" w:cs="Arial Unicode MS"/>
      <w:b/>
      <w:bCs/>
      <w:sz w:val="16"/>
      <w:szCs w:val="16"/>
    </w:rPr>
  </w:style>
  <w:style w:type="paragraph" w:customStyle="1" w:styleId="Style9">
    <w:name w:val="Style9"/>
    <w:basedOn w:val="Normalny"/>
    <w:uiPriority w:val="99"/>
    <w:rsid w:val="008D2ED0"/>
    <w:pPr>
      <w:widowControl w:val="0"/>
      <w:autoSpaceDE w:val="0"/>
      <w:autoSpaceDN w:val="0"/>
      <w:adjustRightInd w:val="0"/>
      <w:jc w:val="center"/>
    </w:pPr>
    <w:rPr>
      <w:rFonts w:ascii="Arial Unicode MS" w:cs="Sendnya"/>
      <w:lang w:bidi="or-IN"/>
    </w:rPr>
  </w:style>
  <w:style w:type="paragraph" w:customStyle="1" w:styleId="Style16">
    <w:name w:val="Style16"/>
    <w:basedOn w:val="Normalny"/>
    <w:rsid w:val="008D2ED0"/>
    <w:pPr>
      <w:widowControl w:val="0"/>
      <w:autoSpaceDE w:val="0"/>
      <w:autoSpaceDN w:val="0"/>
      <w:adjustRightInd w:val="0"/>
    </w:pPr>
    <w:rPr>
      <w:rFonts w:ascii="Arial Unicode MS" w:cs="Sendnya"/>
      <w:lang w:bidi="or-IN"/>
    </w:rPr>
  </w:style>
  <w:style w:type="paragraph" w:customStyle="1" w:styleId="Style20">
    <w:name w:val="Style20"/>
    <w:basedOn w:val="Normalny"/>
    <w:rsid w:val="008D2ED0"/>
    <w:pPr>
      <w:widowControl w:val="0"/>
      <w:autoSpaceDE w:val="0"/>
      <w:autoSpaceDN w:val="0"/>
      <w:adjustRightInd w:val="0"/>
      <w:spacing w:line="227" w:lineRule="exact"/>
      <w:ind w:firstLine="101"/>
    </w:pPr>
    <w:rPr>
      <w:rFonts w:ascii="Arial Unicode MS" w:cs="Sendnya"/>
      <w:lang w:bidi="or-IN"/>
    </w:rPr>
  </w:style>
  <w:style w:type="paragraph" w:customStyle="1" w:styleId="Style2">
    <w:name w:val="Style2"/>
    <w:basedOn w:val="Normalny"/>
    <w:rsid w:val="008D2ED0"/>
    <w:pPr>
      <w:widowControl w:val="0"/>
      <w:autoSpaceDE w:val="0"/>
      <w:autoSpaceDN w:val="0"/>
      <w:adjustRightInd w:val="0"/>
      <w:spacing w:line="223" w:lineRule="exact"/>
      <w:jc w:val="both"/>
    </w:pPr>
    <w:rPr>
      <w:rFonts w:ascii="Arial Unicode MS" w:cs="Sendnya"/>
      <w:lang w:bidi="or-IN"/>
    </w:rPr>
  </w:style>
  <w:style w:type="paragraph" w:customStyle="1" w:styleId="Style3">
    <w:name w:val="Style3"/>
    <w:basedOn w:val="Normalny"/>
    <w:rsid w:val="008D2ED0"/>
    <w:pPr>
      <w:widowControl w:val="0"/>
      <w:autoSpaceDE w:val="0"/>
      <w:autoSpaceDN w:val="0"/>
      <w:adjustRightInd w:val="0"/>
      <w:spacing w:line="230" w:lineRule="exact"/>
      <w:ind w:hanging="378"/>
      <w:jc w:val="both"/>
    </w:pPr>
    <w:rPr>
      <w:rFonts w:ascii="Arial Unicode MS" w:cs="Sendnya"/>
      <w:lang w:bidi="or-IN"/>
    </w:rPr>
  </w:style>
  <w:style w:type="paragraph" w:customStyle="1" w:styleId="Tekstpodstawowy21">
    <w:name w:val="Tekst podstawowy 21"/>
    <w:basedOn w:val="Normalny"/>
    <w:rsid w:val="008D2ED0"/>
    <w:pPr>
      <w:spacing w:line="360" w:lineRule="auto"/>
      <w:jc w:val="both"/>
    </w:pPr>
    <w:rPr>
      <w:spacing w:val="-3"/>
      <w:sz w:val="20"/>
      <w:szCs w:val="20"/>
      <w:lang w:eastAsia="en-GB"/>
    </w:rPr>
  </w:style>
  <w:style w:type="paragraph" w:customStyle="1" w:styleId="Style5">
    <w:name w:val="Style5"/>
    <w:basedOn w:val="Normalny"/>
    <w:uiPriority w:val="99"/>
    <w:rsid w:val="008D2ED0"/>
    <w:pPr>
      <w:widowControl w:val="0"/>
      <w:autoSpaceDE w:val="0"/>
      <w:autoSpaceDN w:val="0"/>
      <w:adjustRightInd w:val="0"/>
      <w:spacing w:line="187" w:lineRule="exact"/>
    </w:pPr>
  </w:style>
  <w:style w:type="character" w:customStyle="1" w:styleId="FontStyle14">
    <w:name w:val="Font Style14"/>
    <w:uiPriority w:val="99"/>
    <w:rsid w:val="008D2ED0"/>
    <w:rPr>
      <w:rFonts w:ascii="Arial" w:hAnsi="Arial" w:cs="Arial"/>
      <w:sz w:val="22"/>
      <w:szCs w:val="22"/>
    </w:rPr>
  </w:style>
  <w:style w:type="character" w:customStyle="1" w:styleId="FontStyle16">
    <w:name w:val="Font Style16"/>
    <w:uiPriority w:val="99"/>
    <w:rsid w:val="008D2ED0"/>
    <w:rPr>
      <w:rFonts w:ascii="Arial" w:hAnsi="Arial" w:cs="Arial"/>
      <w:sz w:val="14"/>
      <w:szCs w:val="14"/>
    </w:rPr>
  </w:style>
  <w:style w:type="character" w:customStyle="1" w:styleId="articletitle">
    <w:name w:val="articletitle"/>
    <w:basedOn w:val="Domylnaczcionkaakapitu"/>
    <w:rsid w:val="00411566"/>
  </w:style>
  <w:style w:type="paragraph" w:customStyle="1" w:styleId="pismamz">
    <w:name w:val="pisma_mz"/>
    <w:basedOn w:val="Normalny"/>
    <w:link w:val="pismamzZnak"/>
    <w:qFormat/>
    <w:rsid w:val="00C344D3"/>
    <w:pPr>
      <w:spacing w:line="360" w:lineRule="auto"/>
      <w:contextualSpacing/>
      <w:jc w:val="both"/>
    </w:pPr>
    <w:rPr>
      <w:rFonts w:ascii="Arial" w:eastAsia="Calibri" w:hAnsi="Arial"/>
      <w:sz w:val="22"/>
      <w:szCs w:val="22"/>
      <w:lang w:eastAsia="en-US"/>
    </w:rPr>
  </w:style>
  <w:style w:type="character" w:customStyle="1" w:styleId="pismamzZnak">
    <w:name w:val="pisma_mz Znak"/>
    <w:link w:val="pismamz"/>
    <w:rsid w:val="00C344D3"/>
    <w:rPr>
      <w:rFonts w:ascii="Arial" w:eastAsia="Calibri" w:hAnsi="Arial" w:cs="Times New Roman"/>
    </w:rPr>
  </w:style>
  <w:style w:type="character" w:styleId="Odwoaniedokomentarza">
    <w:name w:val="annotation reference"/>
    <w:basedOn w:val="Domylnaczcionkaakapitu"/>
    <w:uiPriority w:val="99"/>
    <w:semiHidden/>
    <w:unhideWhenUsed/>
    <w:rsid w:val="003B091E"/>
    <w:rPr>
      <w:sz w:val="16"/>
      <w:szCs w:val="16"/>
    </w:rPr>
  </w:style>
  <w:style w:type="paragraph" w:styleId="Zwykytekst">
    <w:name w:val="Plain Text"/>
    <w:basedOn w:val="Normalny"/>
    <w:link w:val="ZwykytekstZnak"/>
    <w:uiPriority w:val="99"/>
    <w:semiHidden/>
    <w:unhideWhenUsed/>
    <w:rsid w:val="00765E28"/>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semiHidden/>
    <w:rsid w:val="00765E28"/>
    <w:rPr>
      <w:rFonts w:ascii="Calibri" w:eastAsia="Calibri" w:hAnsi="Calibri" w:cs="Times New Roman"/>
      <w:szCs w:val="21"/>
    </w:rPr>
  </w:style>
  <w:style w:type="table" w:styleId="Tabela-Siatka">
    <w:name w:val="Table Grid"/>
    <w:basedOn w:val="Standardowy"/>
    <w:uiPriority w:val="59"/>
    <w:rsid w:val="003E3291"/>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ny"/>
    <w:uiPriority w:val="99"/>
    <w:rsid w:val="005444FE"/>
    <w:pPr>
      <w:widowControl w:val="0"/>
      <w:autoSpaceDE w:val="0"/>
      <w:autoSpaceDN w:val="0"/>
      <w:adjustRightInd w:val="0"/>
      <w:spacing w:line="413" w:lineRule="exact"/>
      <w:ind w:firstLine="701"/>
      <w:jc w:val="both"/>
    </w:pPr>
  </w:style>
  <w:style w:type="character" w:customStyle="1" w:styleId="Ppogrubienie">
    <w:name w:val="_P_ – pogrubienie"/>
    <w:uiPriority w:val="1"/>
    <w:qFormat/>
    <w:rsid w:val="00782E9B"/>
    <w:rPr>
      <w:b/>
    </w:rPr>
  </w:style>
  <w:style w:type="character" w:styleId="Odwoanieprzypisukocowego">
    <w:name w:val="endnote reference"/>
    <w:basedOn w:val="Domylnaczcionkaakapitu"/>
    <w:uiPriority w:val="99"/>
    <w:semiHidden/>
    <w:unhideWhenUsed/>
    <w:rsid w:val="0028385F"/>
    <w:rPr>
      <w:vertAlign w:val="superscript"/>
    </w:rPr>
  </w:style>
  <w:style w:type="numbering" w:customStyle="1" w:styleId="Bezlisty1">
    <w:name w:val="Bez listy1"/>
    <w:next w:val="Bezlisty"/>
    <w:uiPriority w:val="99"/>
    <w:semiHidden/>
    <w:unhideWhenUsed/>
    <w:rsid w:val="008D64AC"/>
  </w:style>
  <w:style w:type="table" w:customStyle="1" w:styleId="Tabela-Siatka1">
    <w:name w:val="Tabela - Siatka1"/>
    <w:basedOn w:val="Standardowy"/>
    <w:next w:val="Tabela-Siatka"/>
    <w:uiPriority w:val="59"/>
    <w:rsid w:val="008D64AC"/>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8D64AC"/>
  </w:style>
  <w:style w:type="table" w:customStyle="1" w:styleId="Tabela-Siatka2">
    <w:name w:val="Tabela - Siatka2"/>
    <w:basedOn w:val="Standardowy"/>
    <w:next w:val="Tabela-Siatka"/>
    <w:uiPriority w:val="59"/>
    <w:rsid w:val="008D64AC"/>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2209">
      <w:bodyDiv w:val="1"/>
      <w:marLeft w:val="0"/>
      <w:marRight w:val="0"/>
      <w:marTop w:val="0"/>
      <w:marBottom w:val="0"/>
      <w:divBdr>
        <w:top w:val="none" w:sz="0" w:space="0" w:color="auto"/>
        <w:left w:val="none" w:sz="0" w:space="0" w:color="auto"/>
        <w:bottom w:val="none" w:sz="0" w:space="0" w:color="auto"/>
        <w:right w:val="none" w:sz="0" w:space="0" w:color="auto"/>
      </w:divBdr>
      <w:divsChild>
        <w:div w:id="1827476848">
          <w:marLeft w:val="0"/>
          <w:marRight w:val="0"/>
          <w:marTop w:val="0"/>
          <w:marBottom w:val="0"/>
          <w:divBdr>
            <w:top w:val="none" w:sz="0" w:space="0" w:color="auto"/>
            <w:left w:val="none" w:sz="0" w:space="0" w:color="auto"/>
            <w:bottom w:val="none" w:sz="0" w:space="0" w:color="auto"/>
            <w:right w:val="none" w:sz="0" w:space="0" w:color="auto"/>
          </w:divBdr>
        </w:div>
      </w:divsChild>
    </w:div>
    <w:div w:id="252126026">
      <w:bodyDiv w:val="1"/>
      <w:marLeft w:val="0"/>
      <w:marRight w:val="0"/>
      <w:marTop w:val="0"/>
      <w:marBottom w:val="0"/>
      <w:divBdr>
        <w:top w:val="none" w:sz="0" w:space="0" w:color="auto"/>
        <w:left w:val="none" w:sz="0" w:space="0" w:color="auto"/>
        <w:bottom w:val="none" w:sz="0" w:space="0" w:color="auto"/>
        <w:right w:val="none" w:sz="0" w:space="0" w:color="auto"/>
      </w:divBdr>
      <w:divsChild>
        <w:div w:id="1021127480">
          <w:marLeft w:val="0"/>
          <w:marRight w:val="0"/>
          <w:marTop w:val="0"/>
          <w:marBottom w:val="0"/>
          <w:divBdr>
            <w:top w:val="none" w:sz="0" w:space="0" w:color="auto"/>
            <w:left w:val="none" w:sz="0" w:space="0" w:color="auto"/>
            <w:bottom w:val="none" w:sz="0" w:space="0" w:color="auto"/>
            <w:right w:val="none" w:sz="0" w:space="0" w:color="auto"/>
          </w:divBdr>
        </w:div>
      </w:divsChild>
    </w:div>
    <w:div w:id="588776556">
      <w:bodyDiv w:val="1"/>
      <w:marLeft w:val="0"/>
      <w:marRight w:val="0"/>
      <w:marTop w:val="0"/>
      <w:marBottom w:val="0"/>
      <w:divBdr>
        <w:top w:val="none" w:sz="0" w:space="0" w:color="auto"/>
        <w:left w:val="none" w:sz="0" w:space="0" w:color="auto"/>
        <w:bottom w:val="none" w:sz="0" w:space="0" w:color="auto"/>
        <w:right w:val="none" w:sz="0" w:space="0" w:color="auto"/>
      </w:divBdr>
      <w:divsChild>
        <w:div w:id="1594195811">
          <w:marLeft w:val="0"/>
          <w:marRight w:val="0"/>
          <w:marTop w:val="0"/>
          <w:marBottom w:val="0"/>
          <w:divBdr>
            <w:top w:val="none" w:sz="0" w:space="0" w:color="auto"/>
            <w:left w:val="none" w:sz="0" w:space="0" w:color="auto"/>
            <w:bottom w:val="none" w:sz="0" w:space="0" w:color="auto"/>
            <w:right w:val="none" w:sz="0" w:space="0" w:color="auto"/>
          </w:divBdr>
        </w:div>
      </w:divsChild>
    </w:div>
    <w:div w:id="704646890">
      <w:bodyDiv w:val="1"/>
      <w:marLeft w:val="0"/>
      <w:marRight w:val="0"/>
      <w:marTop w:val="0"/>
      <w:marBottom w:val="0"/>
      <w:divBdr>
        <w:top w:val="none" w:sz="0" w:space="0" w:color="auto"/>
        <w:left w:val="none" w:sz="0" w:space="0" w:color="auto"/>
        <w:bottom w:val="none" w:sz="0" w:space="0" w:color="auto"/>
        <w:right w:val="none" w:sz="0" w:space="0" w:color="auto"/>
      </w:divBdr>
      <w:divsChild>
        <w:div w:id="1773163640">
          <w:marLeft w:val="0"/>
          <w:marRight w:val="0"/>
          <w:marTop w:val="0"/>
          <w:marBottom w:val="0"/>
          <w:divBdr>
            <w:top w:val="none" w:sz="0" w:space="0" w:color="auto"/>
            <w:left w:val="none" w:sz="0" w:space="0" w:color="auto"/>
            <w:bottom w:val="none" w:sz="0" w:space="0" w:color="auto"/>
            <w:right w:val="none" w:sz="0" w:space="0" w:color="auto"/>
          </w:divBdr>
        </w:div>
      </w:divsChild>
    </w:div>
    <w:div w:id="977343914">
      <w:bodyDiv w:val="1"/>
      <w:marLeft w:val="0"/>
      <w:marRight w:val="0"/>
      <w:marTop w:val="0"/>
      <w:marBottom w:val="0"/>
      <w:divBdr>
        <w:top w:val="none" w:sz="0" w:space="0" w:color="auto"/>
        <w:left w:val="none" w:sz="0" w:space="0" w:color="auto"/>
        <w:bottom w:val="none" w:sz="0" w:space="0" w:color="auto"/>
        <w:right w:val="none" w:sz="0" w:space="0" w:color="auto"/>
      </w:divBdr>
      <w:divsChild>
        <w:div w:id="1510174853">
          <w:marLeft w:val="0"/>
          <w:marRight w:val="0"/>
          <w:marTop w:val="0"/>
          <w:marBottom w:val="0"/>
          <w:divBdr>
            <w:top w:val="none" w:sz="0" w:space="0" w:color="auto"/>
            <w:left w:val="none" w:sz="0" w:space="0" w:color="auto"/>
            <w:bottom w:val="none" w:sz="0" w:space="0" w:color="auto"/>
            <w:right w:val="none" w:sz="0" w:space="0" w:color="auto"/>
          </w:divBdr>
        </w:div>
      </w:divsChild>
    </w:div>
    <w:div w:id="1184972924">
      <w:bodyDiv w:val="1"/>
      <w:marLeft w:val="0"/>
      <w:marRight w:val="0"/>
      <w:marTop w:val="0"/>
      <w:marBottom w:val="0"/>
      <w:divBdr>
        <w:top w:val="none" w:sz="0" w:space="0" w:color="auto"/>
        <w:left w:val="none" w:sz="0" w:space="0" w:color="auto"/>
        <w:bottom w:val="none" w:sz="0" w:space="0" w:color="auto"/>
        <w:right w:val="none" w:sz="0" w:space="0" w:color="auto"/>
      </w:divBdr>
      <w:divsChild>
        <w:div w:id="1629970193">
          <w:marLeft w:val="0"/>
          <w:marRight w:val="0"/>
          <w:marTop w:val="0"/>
          <w:marBottom w:val="0"/>
          <w:divBdr>
            <w:top w:val="none" w:sz="0" w:space="0" w:color="auto"/>
            <w:left w:val="none" w:sz="0" w:space="0" w:color="auto"/>
            <w:bottom w:val="none" w:sz="0" w:space="0" w:color="auto"/>
            <w:right w:val="none" w:sz="0" w:space="0" w:color="auto"/>
          </w:divBdr>
        </w:div>
      </w:divsChild>
    </w:div>
    <w:div w:id="1267039726">
      <w:bodyDiv w:val="1"/>
      <w:marLeft w:val="0"/>
      <w:marRight w:val="0"/>
      <w:marTop w:val="0"/>
      <w:marBottom w:val="0"/>
      <w:divBdr>
        <w:top w:val="none" w:sz="0" w:space="0" w:color="auto"/>
        <w:left w:val="none" w:sz="0" w:space="0" w:color="auto"/>
        <w:bottom w:val="none" w:sz="0" w:space="0" w:color="auto"/>
        <w:right w:val="none" w:sz="0" w:space="0" w:color="auto"/>
      </w:divBdr>
      <w:divsChild>
        <w:div w:id="128404537">
          <w:marLeft w:val="0"/>
          <w:marRight w:val="0"/>
          <w:marTop w:val="0"/>
          <w:marBottom w:val="0"/>
          <w:divBdr>
            <w:top w:val="none" w:sz="0" w:space="0" w:color="auto"/>
            <w:left w:val="none" w:sz="0" w:space="0" w:color="auto"/>
            <w:bottom w:val="none" w:sz="0" w:space="0" w:color="auto"/>
            <w:right w:val="none" w:sz="0" w:space="0" w:color="auto"/>
          </w:divBdr>
          <w:divsChild>
            <w:div w:id="1075975513">
              <w:marLeft w:val="0"/>
              <w:marRight w:val="0"/>
              <w:marTop w:val="0"/>
              <w:marBottom w:val="0"/>
              <w:divBdr>
                <w:top w:val="none" w:sz="0" w:space="0" w:color="auto"/>
                <w:left w:val="none" w:sz="0" w:space="0" w:color="auto"/>
                <w:bottom w:val="none" w:sz="0" w:space="0" w:color="auto"/>
                <w:right w:val="none" w:sz="0" w:space="0" w:color="auto"/>
              </w:divBdr>
              <w:divsChild>
                <w:div w:id="526910749">
                  <w:marLeft w:val="0"/>
                  <w:marRight w:val="0"/>
                  <w:marTop w:val="0"/>
                  <w:marBottom w:val="0"/>
                  <w:divBdr>
                    <w:top w:val="none" w:sz="0" w:space="0" w:color="auto"/>
                    <w:left w:val="none" w:sz="0" w:space="0" w:color="auto"/>
                    <w:bottom w:val="none" w:sz="0" w:space="0" w:color="auto"/>
                    <w:right w:val="none" w:sz="0" w:space="0" w:color="auto"/>
                  </w:divBdr>
                  <w:divsChild>
                    <w:div w:id="1443380976">
                      <w:marLeft w:val="0"/>
                      <w:marRight w:val="0"/>
                      <w:marTop w:val="0"/>
                      <w:marBottom w:val="0"/>
                      <w:divBdr>
                        <w:top w:val="none" w:sz="0" w:space="0" w:color="auto"/>
                        <w:left w:val="none" w:sz="0" w:space="0" w:color="auto"/>
                        <w:bottom w:val="none" w:sz="0" w:space="0" w:color="auto"/>
                        <w:right w:val="none" w:sz="0" w:space="0" w:color="auto"/>
                      </w:divBdr>
                      <w:divsChild>
                        <w:div w:id="477307245">
                          <w:marLeft w:val="-225"/>
                          <w:marRight w:val="-225"/>
                          <w:marTop w:val="0"/>
                          <w:marBottom w:val="0"/>
                          <w:divBdr>
                            <w:top w:val="none" w:sz="0" w:space="0" w:color="auto"/>
                            <w:left w:val="none" w:sz="0" w:space="0" w:color="auto"/>
                            <w:bottom w:val="none" w:sz="0" w:space="0" w:color="auto"/>
                            <w:right w:val="none" w:sz="0" w:space="0" w:color="auto"/>
                          </w:divBdr>
                          <w:divsChild>
                            <w:div w:id="1282683758">
                              <w:marLeft w:val="0"/>
                              <w:marRight w:val="0"/>
                              <w:marTop w:val="0"/>
                              <w:marBottom w:val="0"/>
                              <w:divBdr>
                                <w:top w:val="none" w:sz="0" w:space="0" w:color="auto"/>
                                <w:left w:val="none" w:sz="0" w:space="0" w:color="auto"/>
                                <w:bottom w:val="none" w:sz="0" w:space="0" w:color="auto"/>
                                <w:right w:val="none" w:sz="0" w:space="0" w:color="auto"/>
                              </w:divBdr>
                              <w:divsChild>
                                <w:div w:id="744301456">
                                  <w:marLeft w:val="0"/>
                                  <w:marRight w:val="0"/>
                                  <w:marTop w:val="0"/>
                                  <w:marBottom w:val="0"/>
                                  <w:divBdr>
                                    <w:top w:val="none" w:sz="0" w:space="0" w:color="auto"/>
                                    <w:left w:val="none" w:sz="0" w:space="0" w:color="auto"/>
                                    <w:bottom w:val="none" w:sz="0" w:space="0" w:color="auto"/>
                                    <w:right w:val="none" w:sz="0" w:space="0" w:color="auto"/>
                                  </w:divBdr>
                                  <w:divsChild>
                                    <w:div w:id="1490172513">
                                      <w:marLeft w:val="0"/>
                                      <w:marRight w:val="0"/>
                                      <w:marTop w:val="0"/>
                                      <w:marBottom w:val="900"/>
                                      <w:divBdr>
                                        <w:top w:val="none" w:sz="0" w:space="0" w:color="auto"/>
                                        <w:left w:val="none" w:sz="0" w:space="0" w:color="auto"/>
                                        <w:bottom w:val="none" w:sz="0" w:space="0" w:color="auto"/>
                                        <w:right w:val="none" w:sz="0" w:space="0" w:color="auto"/>
                                      </w:divBdr>
                                      <w:divsChild>
                                        <w:div w:id="1643120913">
                                          <w:marLeft w:val="0"/>
                                          <w:marRight w:val="0"/>
                                          <w:marTop w:val="0"/>
                                          <w:marBottom w:val="0"/>
                                          <w:divBdr>
                                            <w:top w:val="none" w:sz="0" w:space="0" w:color="auto"/>
                                            <w:left w:val="none" w:sz="0" w:space="0" w:color="auto"/>
                                            <w:bottom w:val="none" w:sz="0" w:space="0" w:color="auto"/>
                                            <w:right w:val="none" w:sz="0" w:space="0" w:color="auto"/>
                                          </w:divBdr>
                                          <w:divsChild>
                                            <w:div w:id="599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235825">
      <w:bodyDiv w:val="1"/>
      <w:marLeft w:val="0"/>
      <w:marRight w:val="0"/>
      <w:marTop w:val="0"/>
      <w:marBottom w:val="0"/>
      <w:divBdr>
        <w:top w:val="none" w:sz="0" w:space="0" w:color="auto"/>
        <w:left w:val="none" w:sz="0" w:space="0" w:color="auto"/>
        <w:bottom w:val="none" w:sz="0" w:space="0" w:color="auto"/>
        <w:right w:val="none" w:sz="0" w:space="0" w:color="auto"/>
      </w:divBdr>
      <w:divsChild>
        <w:div w:id="1877304703">
          <w:marLeft w:val="0"/>
          <w:marRight w:val="0"/>
          <w:marTop w:val="0"/>
          <w:marBottom w:val="0"/>
          <w:divBdr>
            <w:top w:val="none" w:sz="0" w:space="0" w:color="auto"/>
            <w:left w:val="none" w:sz="0" w:space="0" w:color="auto"/>
            <w:bottom w:val="none" w:sz="0" w:space="0" w:color="auto"/>
            <w:right w:val="none" w:sz="0" w:space="0" w:color="auto"/>
          </w:divBdr>
        </w:div>
      </w:divsChild>
    </w:div>
    <w:div w:id="1287082161">
      <w:bodyDiv w:val="1"/>
      <w:marLeft w:val="0"/>
      <w:marRight w:val="0"/>
      <w:marTop w:val="0"/>
      <w:marBottom w:val="0"/>
      <w:divBdr>
        <w:top w:val="none" w:sz="0" w:space="0" w:color="auto"/>
        <w:left w:val="none" w:sz="0" w:space="0" w:color="auto"/>
        <w:bottom w:val="none" w:sz="0" w:space="0" w:color="auto"/>
        <w:right w:val="none" w:sz="0" w:space="0" w:color="auto"/>
      </w:divBdr>
      <w:divsChild>
        <w:div w:id="806163493">
          <w:marLeft w:val="0"/>
          <w:marRight w:val="0"/>
          <w:marTop w:val="0"/>
          <w:marBottom w:val="0"/>
          <w:divBdr>
            <w:top w:val="none" w:sz="0" w:space="0" w:color="auto"/>
            <w:left w:val="none" w:sz="0" w:space="0" w:color="auto"/>
            <w:bottom w:val="none" w:sz="0" w:space="0" w:color="auto"/>
            <w:right w:val="none" w:sz="0" w:space="0" w:color="auto"/>
          </w:divBdr>
        </w:div>
      </w:divsChild>
    </w:div>
    <w:div w:id="1680498322">
      <w:bodyDiv w:val="1"/>
      <w:marLeft w:val="0"/>
      <w:marRight w:val="0"/>
      <w:marTop w:val="0"/>
      <w:marBottom w:val="0"/>
      <w:divBdr>
        <w:top w:val="none" w:sz="0" w:space="0" w:color="auto"/>
        <w:left w:val="none" w:sz="0" w:space="0" w:color="auto"/>
        <w:bottom w:val="none" w:sz="0" w:space="0" w:color="auto"/>
        <w:right w:val="none" w:sz="0" w:space="0" w:color="auto"/>
      </w:divBdr>
      <w:divsChild>
        <w:div w:id="470631731">
          <w:marLeft w:val="0"/>
          <w:marRight w:val="0"/>
          <w:marTop w:val="0"/>
          <w:marBottom w:val="0"/>
          <w:divBdr>
            <w:top w:val="none" w:sz="0" w:space="0" w:color="auto"/>
            <w:left w:val="none" w:sz="0" w:space="0" w:color="auto"/>
            <w:bottom w:val="none" w:sz="0" w:space="0" w:color="auto"/>
            <w:right w:val="none" w:sz="0" w:space="0" w:color="auto"/>
          </w:divBdr>
          <w:divsChild>
            <w:div w:id="1332375140">
              <w:marLeft w:val="0"/>
              <w:marRight w:val="0"/>
              <w:marTop w:val="0"/>
              <w:marBottom w:val="0"/>
              <w:divBdr>
                <w:top w:val="none" w:sz="0" w:space="0" w:color="auto"/>
                <w:left w:val="none" w:sz="0" w:space="0" w:color="auto"/>
                <w:bottom w:val="none" w:sz="0" w:space="0" w:color="auto"/>
                <w:right w:val="none" w:sz="0" w:space="0" w:color="auto"/>
              </w:divBdr>
              <w:divsChild>
                <w:div w:id="616640170">
                  <w:marLeft w:val="0"/>
                  <w:marRight w:val="0"/>
                  <w:marTop w:val="0"/>
                  <w:marBottom w:val="0"/>
                  <w:divBdr>
                    <w:top w:val="none" w:sz="0" w:space="0" w:color="auto"/>
                    <w:left w:val="none" w:sz="0" w:space="0" w:color="auto"/>
                    <w:bottom w:val="none" w:sz="0" w:space="0" w:color="auto"/>
                    <w:right w:val="none" w:sz="0" w:space="0" w:color="auto"/>
                  </w:divBdr>
                  <w:divsChild>
                    <w:div w:id="762797217">
                      <w:marLeft w:val="0"/>
                      <w:marRight w:val="0"/>
                      <w:marTop w:val="0"/>
                      <w:marBottom w:val="0"/>
                      <w:divBdr>
                        <w:top w:val="none" w:sz="0" w:space="0" w:color="auto"/>
                        <w:left w:val="none" w:sz="0" w:space="0" w:color="auto"/>
                        <w:bottom w:val="none" w:sz="0" w:space="0" w:color="auto"/>
                        <w:right w:val="none" w:sz="0" w:space="0" w:color="auto"/>
                      </w:divBdr>
                      <w:divsChild>
                        <w:div w:id="2054957220">
                          <w:marLeft w:val="0"/>
                          <w:marRight w:val="0"/>
                          <w:marTop w:val="0"/>
                          <w:marBottom w:val="0"/>
                          <w:divBdr>
                            <w:top w:val="none" w:sz="0" w:space="0" w:color="auto"/>
                            <w:left w:val="none" w:sz="0" w:space="0" w:color="auto"/>
                            <w:bottom w:val="none" w:sz="0" w:space="0" w:color="auto"/>
                            <w:right w:val="none" w:sz="0" w:space="0" w:color="auto"/>
                          </w:divBdr>
                          <w:divsChild>
                            <w:div w:id="1849369205">
                              <w:marLeft w:val="0"/>
                              <w:marRight w:val="0"/>
                              <w:marTop w:val="0"/>
                              <w:marBottom w:val="0"/>
                              <w:divBdr>
                                <w:top w:val="none" w:sz="0" w:space="0" w:color="auto"/>
                                <w:left w:val="none" w:sz="0" w:space="0" w:color="auto"/>
                                <w:bottom w:val="none" w:sz="0" w:space="0" w:color="auto"/>
                                <w:right w:val="none" w:sz="0" w:space="0" w:color="auto"/>
                              </w:divBdr>
                              <w:divsChild>
                                <w:div w:id="21065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998981">
      <w:bodyDiv w:val="1"/>
      <w:marLeft w:val="0"/>
      <w:marRight w:val="0"/>
      <w:marTop w:val="0"/>
      <w:marBottom w:val="0"/>
      <w:divBdr>
        <w:top w:val="none" w:sz="0" w:space="0" w:color="auto"/>
        <w:left w:val="none" w:sz="0" w:space="0" w:color="auto"/>
        <w:bottom w:val="none" w:sz="0" w:space="0" w:color="auto"/>
        <w:right w:val="none" w:sz="0" w:space="0" w:color="auto"/>
      </w:divBdr>
      <w:divsChild>
        <w:div w:id="2067410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czta.mswia.gov.pl/exchweb/bin/redir.asp?URL=http://www.migrant.info.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sip.lex.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po.gov.pl/pl/content/raport-komisji-ekspert%C3%B3w-ds-migrant%C3%B3w-za-rok-201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E1C2A-FB7D-4E89-910E-AEC07F16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110</Pages>
  <Words>46747</Words>
  <Characters>280486</Characters>
  <Application>Microsoft Office Word</Application>
  <DocSecurity>0</DocSecurity>
  <Lines>2337</Lines>
  <Paragraphs>653</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326580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marta_kopec</dc:creator>
  <cp:lastModifiedBy>Joanna Maciejewska</cp:lastModifiedBy>
  <cp:revision>5</cp:revision>
  <cp:lastPrinted>2018-12-14T14:56:00Z</cp:lastPrinted>
  <dcterms:created xsi:type="dcterms:W3CDTF">2018-12-14T14:56:00Z</dcterms:created>
  <dcterms:modified xsi:type="dcterms:W3CDTF">2019-02-26T10:23:00Z</dcterms:modified>
</cp:coreProperties>
</file>