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DBB8B" w14:textId="77777777" w:rsidR="009F2F54" w:rsidRDefault="009F2F54" w:rsidP="005B3D48">
      <w:pPr>
        <w:pStyle w:val="ARTartustawynprozporzdzenia"/>
        <w:jc w:val="center"/>
      </w:pPr>
      <w:r w:rsidRPr="001B07E8">
        <w:rPr>
          <w:rFonts w:ascii="Times New Roman" w:eastAsia="Times New Roman" w:hAnsi="Times New Roman"/>
          <w:b/>
        </w:rPr>
        <w:t>UZASADNIENIE</w:t>
      </w:r>
    </w:p>
    <w:p w14:paraId="6B40BA2E" w14:textId="1F77E014" w:rsidR="00E14F12" w:rsidRPr="00843C8B" w:rsidRDefault="00E14F12" w:rsidP="009F2F54">
      <w:pPr>
        <w:pStyle w:val="ARTartustawynprozporzdzenia"/>
      </w:pPr>
      <w:r w:rsidRPr="00843C8B">
        <w:t>Zgodnie z art. 18 ust. 1 ustawy z dnia 16 kwietnia 2004 r. o ochronie przyrody (Dz. U. z 2026 r. poz. 13</w:t>
      </w:r>
      <w:r w:rsidR="00EB3143">
        <w:t>, z późn.zm</w:t>
      </w:r>
      <w:r w:rsidRPr="00843C8B">
        <w:t>), zwanej dalej ustawą, dla rezerwatu przyrody sporządza się i realizuje plan ochrony. Plan ten ustanawia, na okres 20 lat, regionalny dyrektor ochrony środowiska, w drodze zarządzenia, w terminie 5 lat od dnia uznania obszaru za rezerwat przyrody (art. 18. ust. 2, art. 19 ust. 1 pkt 2, art. 20 ust.1 ustawy). Plan ochrony dla rezerwatu przyrody zawiera:</w:t>
      </w:r>
    </w:p>
    <w:p w14:paraId="2D336C20" w14:textId="77777777" w:rsidR="00E14F12" w:rsidRPr="00843C8B" w:rsidRDefault="00E14F12" w:rsidP="009F2F54">
      <w:pPr>
        <w:pStyle w:val="ARTartustawynprozporzdzenia"/>
      </w:pPr>
      <w:r w:rsidRPr="00843C8B">
        <w:t>1.</w:t>
      </w:r>
      <w:r w:rsidRPr="00843C8B">
        <w:tab/>
        <w:t>cele ochrony przyrody oraz wskazanie przyrodniczych i społecznych uwarunkowań ich realizacji;</w:t>
      </w:r>
    </w:p>
    <w:p w14:paraId="28C7D361" w14:textId="77777777" w:rsidR="00E14F12" w:rsidRPr="00843C8B" w:rsidRDefault="00E14F12" w:rsidP="00141971">
      <w:pPr>
        <w:pStyle w:val="ARTartustawynprozporzdzenia"/>
      </w:pPr>
      <w:r w:rsidRPr="00843C8B">
        <w:t>2.</w:t>
      </w:r>
      <w:r w:rsidRPr="00843C8B">
        <w:tab/>
        <w:t>identyfikację oraz określenie sposobów eliminacji lub ograniczenia istniejących i potencjalnych zagrożeń wewnętrznych i zewnętrznych oraz ich skutków;</w:t>
      </w:r>
    </w:p>
    <w:p w14:paraId="1504FC38" w14:textId="77777777" w:rsidR="00E14F12" w:rsidRPr="00702E38" w:rsidRDefault="00E14F12" w:rsidP="009F2F54">
      <w:pPr>
        <w:pStyle w:val="ARTartustawynprozporzdzenia"/>
      </w:pPr>
      <w:r w:rsidRPr="00843C8B">
        <w:t>3.</w:t>
      </w:r>
      <w:r w:rsidRPr="00843C8B">
        <w:tab/>
      </w:r>
      <w:r w:rsidRPr="00702E38">
        <w:t>wskazanie obszarów ochrony ścisłej, czynnej i krajobrazowej;</w:t>
      </w:r>
    </w:p>
    <w:p w14:paraId="7B4CAADC" w14:textId="77777777" w:rsidR="00E14F12" w:rsidRPr="00702E38" w:rsidRDefault="00E14F12" w:rsidP="009F2F54">
      <w:pPr>
        <w:pStyle w:val="ARTartustawynprozporzdzenia"/>
      </w:pPr>
      <w:r w:rsidRPr="00702E38">
        <w:t>4.</w:t>
      </w:r>
      <w:r w:rsidRPr="00702E38">
        <w:tab/>
        <w:t>określenie działań ochronnych na obszarach ochrony ścisłej, czynnej i krajobrazowej, z podaniem rodzaju, zakresu i lokalizacji tych działań;</w:t>
      </w:r>
    </w:p>
    <w:p w14:paraId="4743B4CE" w14:textId="77777777" w:rsidR="00E14F12" w:rsidRPr="00702E38" w:rsidRDefault="00E14F12" w:rsidP="009F2F54">
      <w:pPr>
        <w:pStyle w:val="ARTartustawynprozporzdzenia"/>
      </w:pPr>
      <w:r w:rsidRPr="00702E38">
        <w:t>5.</w:t>
      </w:r>
      <w:r w:rsidRPr="00702E38">
        <w:tab/>
        <w:t>wskazanie obszarów i miejsc udostępnianych dla celów naukowych, edukacyjnych, turystycznych, rekreacyjnych, sportowych, amatorskiego połowu ryb i rybactwa oraz określenie sposobów ich udostępnienia;</w:t>
      </w:r>
    </w:p>
    <w:p w14:paraId="0B7C187C" w14:textId="77777777" w:rsidR="00E14F12" w:rsidRPr="00702E38" w:rsidRDefault="00E14F12" w:rsidP="009F2F54">
      <w:pPr>
        <w:pStyle w:val="ARTartustawynprozporzdzenia"/>
      </w:pPr>
      <w:r w:rsidRPr="00702E38">
        <w:t>6.</w:t>
      </w:r>
      <w:r w:rsidRPr="00702E38">
        <w:tab/>
        <w:t xml:space="preserve">wskazanie miejsc, w których może być prowadzona działalność wytwórcza, handlowa i rolnicza; </w:t>
      </w:r>
    </w:p>
    <w:p w14:paraId="32C3F1C3" w14:textId="77777777" w:rsidR="00E14F12" w:rsidRPr="00843C8B" w:rsidRDefault="00E14F12" w:rsidP="009F2F54">
      <w:pPr>
        <w:pStyle w:val="ARTartustawynprozporzdzenia"/>
      </w:pPr>
      <w:r w:rsidRPr="00702E38">
        <w:t>7.</w:t>
      </w:r>
      <w:r w:rsidRPr="00702E38">
        <w:tab/>
        <w:t>wskazanie wymagań ochrony przyrody koniecznych do uwzględnienia w ustaleniach planów ogólnych gmin, miejscowych planów zagospodarowania przestrzennego, planów zagospodarowania przestrzennego województw oraz planów zagospodarowania przestrzennego morskich wód wewnętrznych, morza terytorialnego i wyłącznej strefy ekonomicznej dotyczących eliminacji lub ograniczenia zagrożeń wewnętrznych lub zewnętrznych (art. 20 ust. 3 ustawy).</w:t>
      </w:r>
      <w:r w:rsidRPr="00843C8B">
        <w:t xml:space="preserve"> </w:t>
      </w:r>
    </w:p>
    <w:p w14:paraId="221E9FD5" w14:textId="24779FE9" w:rsidR="00E14F12" w:rsidRPr="00EC211D" w:rsidRDefault="00E14F12" w:rsidP="009F2F54">
      <w:pPr>
        <w:pStyle w:val="ARTartustawynprozporzdzenia"/>
        <w:rPr>
          <w:strike/>
        </w:rPr>
      </w:pPr>
      <w:r w:rsidRPr="00843C8B">
        <w:t xml:space="preserve">Jednocześnie plany ochrony dla parku narodowego, rezerwatu przyrody lub parku krajobrazowego w części pokrywającej się z obszarem Natura 2000 powinny uwzględniać zakres planu zadań ochronnych dla obszaru Natura 2000, o którym mowa w art. 28, albo zakres planu ochrony dla obszaru Natura 2000, o którym mowa w art. 29 (art. 20 ust. 5 ustawy). </w:t>
      </w:r>
    </w:p>
    <w:p w14:paraId="0BE667A1" w14:textId="723F6DB5" w:rsidR="00E14F12" w:rsidRPr="00843C8B" w:rsidRDefault="00E14F12" w:rsidP="009F2F54">
      <w:pPr>
        <w:pStyle w:val="ARTartustawynprozporzdzenia"/>
      </w:pPr>
      <w:r w:rsidRPr="00843C8B">
        <w:lastRenderedPageBreak/>
        <w:t>Ponadto w planie ochrony rezerwatu można wyznaczyć obszary i miejsca, w granicach których nie obowiązują zakazy w zakresie polowania (art. 15 ust. 1 pkt 4 ustawy), połowu ryb i innych organizmów wodnych (art. 15 ust. 1 pkt 14 ustawy) oraz wprowadzania psów (art. 15 ust. 1 pkt 16 ustawy), a także prowadzenia działalności wytwórczej, handlowej i rolniczej (art. 15 ust. 1 pkt 11</w:t>
      </w:r>
      <w:r w:rsidR="00105071">
        <w:t xml:space="preserve"> ustawy</w:t>
      </w:r>
      <w:r w:rsidRPr="00843C8B">
        <w:t xml:space="preserve">). </w:t>
      </w:r>
    </w:p>
    <w:p w14:paraId="21223646" w14:textId="77777777" w:rsidR="00E14F12" w:rsidRPr="00843C8B" w:rsidRDefault="00E14F12" w:rsidP="009F2F54">
      <w:pPr>
        <w:pStyle w:val="ARTartustawynprozporzdzenia"/>
      </w:pPr>
      <w:r w:rsidRPr="00843C8B">
        <w:t xml:space="preserve">Tryb sporządzania projektu planu ochrony i zakres prac na potrzeby sporządzania projektu planu ochrony określa rozporządzenie Ministra Środowiska z dnia 12 maja 2005 r. w sprawie sporządzania projektu planu ochrony dla parku narodowego, rezerwatu przyrody i parku krajobrazowego, dokonywania zmian w tym planie oraz ochrony zasobów, tworów i składników przyrody (Dz. U. Nr 94, poz. 794), zwanego dalej rozporządzeniem. </w:t>
      </w:r>
    </w:p>
    <w:p w14:paraId="3888EA68" w14:textId="3121F772" w:rsidR="00E14F12" w:rsidRPr="00843C8B" w:rsidRDefault="00E14F12" w:rsidP="009F2F54">
      <w:pPr>
        <w:pStyle w:val="ARTartustawynprozporzdzenia"/>
      </w:pPr>
      <w:r w:rsidRPr="00843C8B">
        <w:t xml:space="preserve">Sporządzający projekt planu, zgodnie z art. 19 ust. 1a ustawy, zapewnia możliwość udziału społeczeństwa, na zasadach i w trybie określonych w ustawie z dnia 3 października 2008 r. o udostępnianiu informacji o środowisku i jego ochronie, udziale społeczeństwa w ochronie środowiska i o ocenach oddziaływania na środowisko </w:t>
      </w:r>
      <w:r w:rsidR="001866C6">
        <w:t>(Dz. U. z 2026 r. poz. 670)</w:t>
      </w:r>
      <w:r w:rsidR="001866C6" w:rsidRPr="00843C8B">
        <w:t xml:space="preserve"> </w:t>
      </w:r>
      <w:r w:rsidRPr="00843C8B">
        <w:t>w postępowaniu, którego przedmiotem jest sporządzenie projektu.</w:t>
      </w:r>
    </w:p>
    <w:p w14:paraId="77955C7D" w14:textId="77777777" w:rsidR="00E14F12" w:rsidRPr="00843C8B" w:rsidRDefault="00E14F12" w:rsidP="009F2F54">
      <w:pPr>
        <w:pStyle w:val="ARTartustawynprozporzdzenia"/>
      </w:pPr>
      <w:r w:rsidRPr="00843C8B">
        <w:t>Nadto zasady udziału niektórych grup społecznych w tworzeniu planu normuje ww. rozporządzenie. Zgodnie z § 3 rozporządzenia informację o przystąpieniu do sporządzenia projektu planu sporządzający projekt planu ogłasza w prasie lokalnej, umieszcza na tablicy ogłoszeń w siedzibie sporządzającego projekt planu i na jego stronie internetowej oraz przesyła do właściwych miejscowo organów samorządu terytorialnego, jednostek zarządzających lasami Skarbu Państwa, podmiotów wykonujących prawa właścicielskie w stosunku do wód publicznych stanowiących własność Skarbu Państwa i organów administracji morskiej oraz organizacji pozarządowych zainteresowanych ochroną przyrody, których obszary działania obejmują obszar objęty projektem planu. Ponadto sporządzający projekt planu zapewnia zainteresowanym osobom i podmiotom możliwość zapoznawania się z wynikami prac na potrzeby sporządzenia projektu planu i z projektem planu oraz możliwość zgłaszania do nich wniosków i uwag, a informację o sposobie zapewnienia tej możliwości oraz o sposobie, w jaki nastąpi ustosunkowanie się do zgłoszonych wniosków i uwag, sporządzający projekt planu zamieszcza w informacji, o której mowa w § 3 rozporządzenia (§ 6 rozporządzenia).</w:t>
      </w:r>
    </w:p>
    <w:p w14:paraId="380A16E7" w14:textId="77777777" w:rsidR="00E14F12" w:rsidRPr="00843C8B" w:rsidRDefault="00E14F12" w:rsidP="009F2F54">
      <w:pPr>
        <w:pStyle w:val="ARTartustawynprozporzdzenia"/>
      </w:pPr>
      <w:r w:rsidRPr="00843C8B">
        <w:t xml:space="preserve">Projekty planów ochrony tworzonych dla form ochrony przyrody zamieszcza się także w publicznie dostępnych wykazach (art. 21 ust. 2 pkt 24a ustawy o udostępnianiu informacji o </w:t>
      </w:r>
      <w:r w:rsidRPr="00843C8B">
        <w:lastRenderedPageBreak/>
        <w:t xml:space="preserve">środowisku i jego ochronie, udziale społeczeństwa w ochronie środowiska i o ocenach oddziaływania na środowisko). </w:t>
      </w:r>
    </w:p>
    <w:p w14:paraId="761D808B" w14:textId="77777777" w:rsidR="00E14F12" w:rsidRDefault="00E14F12" w:rsidP="009F2F54">
      <w:pPr>
        <w:pStyle w:val="ARTartustawynprozporzdzenia"/>
      </w:pPr>
      <w:r w:rsidRPr="00843C8B">
        <w:t xml:space="preserve">Projekt planu ochrony wymaga zaopiniowania przez właściwe miejscowo rady gmin (art. 19 ust. 2 ustawy) i regionalną radę ochrony przyrody (art. 97 ust. 3 pkt 2 ustawy); wymaga także uzgodnienia z wojewodą (art. 59 ust. 2 ustawy z dnia 23 stycznia 2009 r. o wojewodzie i administracji rządowej w województwie - Dz. U. z 2025 r. poz. 428). </w:t>
      </w:r>
    </w:p>
    <w:p w14:paraId="64D95286" w14:textId="539136C3" w:rsidR="00E14F12" w:rsidRPr="00424E23" w:rsidRDefault="00E14F12" w:rsidP="009F2F54">
      <w:pPr>
        <w:jc w:val="both"/>
        <w:rPr>
          <w:lang w:eastAsia="en-US"/>
        </w:rPr>
      </w:pPr>
      <w:r>
        <w:t xml:space="preserve">       </w:t>
      </w:r>
      <w:r w:rsidRPr="00843C8B">
        <w:t>Rezerwat przyrody</w:t>
      </w:r>
      <w:r w:rsidRPr="00424E23">
        <w:rPr>
          <w:lang w:eastAsia="en-US"/>
        </w:rPr>
        <w:t xml:space="preserve"> „Gogolińskie Gniewosze” o powierzchni 28,18 ha utworzony został na</w:t>
      </w:r>
      <w:r>
        <w:t xml:space="preserve"> </w:t>
      </w:r>
      <w:r w:rsidRPr="00424E23">
        <w:rPr>
          <w:lang w:eastAsia="en-US"/>
        </w:rPr>
        <w:t xml:space="preserve">podstawie </w:t>
      </w:r>
      <w:r w:rsidR="00EB3143">
        <w:rPr>
          <w:lang w:eastAsia="en-US"/>
        </w:rPr>
        <w:t>z</w:t>
      </w:r>
      <w:r w:rsidR="00EB3143" w:rsidRPr="00424E23">
        <w:rPr>
          <w:lang w:eastAsia="en-US"/>
        </w:rPr>
        <w:t xml:space="preserve">arządzenia </w:t>
      </w:r>
      <w:r w:rsidRPr="00424E23">
        <w:rPr>
          <w:lang w:eastAsia="en-US"/>
        </w:rPr>
        <w:t>Regionalnego Dyrektora Ochrony Środowiska w Opolu z dnia</w:t>
      </w:r>
      <w:r>
        <w:t xml:space="preserve"> </w:t>
      </w:r>
      <w:r w:rsidRPr="00424E23">
        <w:rPr>
          <w:lang w:eastAsia="en-US"/>
        </w:rPr>
        <w:t>4</w:t>
      </w:r>
      <w:r>
        <w:t xml:space="preserve"> stycznia </w:t>
      </w:r>
      <w:r w:rsidRPr="00424E23">
        <w:rPr>
          <w:lang w:eastAsia="en-US"/>
        </w:rPr>
        <w:t>2023 r.</w:t>
      </w:r>
      <w:r w:rsidR="00702E38">
        <w:rPr>
          <w:lang w:eastAsia="en-US"/>
        </w:rPr>
        <w:t xml:space="preserve"> (Dz. Urz. Woj. Op</w:t>
      </w:r>
      <w:r w:rsidR="00C060B6">
        <w:rPr>
          <w:lang w:eastAsia="en-US"/>
        </w:rPr>
        <w:t xml:space="preserve">. </w:t>
      </w:r>
      <w:r w:rsidR="00702E38">
        <w:rPr>
          <w:lang w:eastAsia="en-US"/>
        </w:rPr>
        <w:t>poz.</w:t>
      </w:r>
      <w:r w:rsidR="00C060B6">
        <w:rPr>
          <w:lang w:eastAsia="en-US"/>
        </w:rPr>
        <w:t>105)</w:t>
      </w:r>
      <w:r w:rsidRPr="00424E23">
        <w:rPr>
          <w:lang w:eastAsia="en-US"/>
        </w:rPr>
        <w:t xml:space="preserve"> w celu zachowania licznej populacji gniewosza plamistego </w:t>
      </w:r>
      <w:proofErr w:type="spellStart"/>
      <w:r w:rsidRPr="00424E23">
        <w:rPr>
          <w:rStyle w:val="Kkursywa"/>
          <w:lang w:eastAsia="en-US"/>
        </w:rPr>
        <w:t>Coronella</w:t>
      </w:r>
      <w:proofErr w:type="spellEnd"/>
      <w:r>
        <w:rPr>
          <w:rStyle w:val="Kkursywa"/>
        </w:rPr>
        <w:t xml:space="preserve"> </w:t>
      </w:r>
      <w:proofErr w:type="spellStart"/>
      <w:r w:rsidRPr="00424E23">
        <w:rPr>
          <w:rStyle w:val="Kkursywa"/>
          <w:lang w:eastAsia="en-US"/>
        </w:rPr>
        <w:t>austriaca</w:t>
      </w:r>
      <w:proofErr w:type="spellEnd"/>
      <w:r w:rsidRPr="00424E23">
        <w:rPr>
          <w:lang w:eastAsia="en-US"/>
        </w:rPr>
        <w:t xml:space="preserve"> z siedliskiem gatunku. </w:t>
      </w:r>
      <w:r>
        <w:t xml:space="preserve"> </w:t>
      </w:r>
      <w:r w:rsidRPr="00424E23">
        <w:rPr>
          <w:lang w:eastAsia="en-US"/>
        </w:rPr>
        <w:t>Z dostępnych danych literaturowych wynika, że populacja gniewosza występująca na tym stanowisku, jest jedną z najlepiej udokumentowanych obecnie na terenie województwa opolskiego oraz jedną</w:t>
      </w:r>
      <w:r>
        <w:t xml:space="preserve"> </w:t>
      </w:r>
      <w:r w:rsidRPr="00424E23">
        <w:rPr>
          <w:lang w:eastAsia="en-US"/>
        </w:rPr>
        <w:t>z </w:t>
      </w:r>
      <w:r w:rsidR="00EB3143" w:rsidRPr="00424E23">
        <w:rPr>
          <w:lang w:eastAsia="en-US"/>
        </w:rPr>
        <w:t>najliczniejsz</w:t>
      </w:r>
      <w:r w:rsidR="00EB3143">
        <w:rPr>
          <w:lang w:eastAsia="en-US"/>
        </w:rPr>
        <w:t>ych</w:t>
      </w:r>
      <w:r w:rsidR="00EB3143" w:rsidRPr="00424E23">
        <w:rPr>
          <w:lang w:eastAsia="en-US"/>
        </w:rPr>
        <w:t xml:space="preserve"> rozpoznan</w:t>
      </w:r>
      <w:r w:rsidR="00EB3143">
        <w:rPr>
          <w:lang w:eastAsia="en-US"/>
        </w:rPr>
        <w:t>ych</w:t>
      </w:r>
      <w:r w:rsidR="00EB3143" w:rsidRPr="00424E23">
        <w:rPr>
          <w:lang w:eastAsia="en-US"/>
        </w:rPr>
        <w:t xml:space="preserve"> populacj</w:t>
      </w:r>
      <w:r w:rsidR="00EB3143">
        <w:rPr>
          <w:lang w:eastAsia="en-US"/>
        </w:rPr>
        <w:t>i</w:t>
      </w:r>
      <w:r w:rsidR="00EB3143" w:rsidRPr="00424E23">
        <w:rPr>
          <w:lang w:eastAsia="en-US"/>
        </w:rPr>
        <w:t xml:space="preserve"> </w:t>
      </w:r>
      <w:r w:rsidRPr="00424E23">
        <w:rPr>
          <w:lang w:eastAsia="en-US"/>
        </w:rPr>
        <w:t>tego gatunku w Polsce (Kolanek i in. 2019 r.). Oprócz gniewosza występują tutaj również rzadkie i chronione gatunki płazów, owadów, a także bogaty świat grzybów i roślin kserotermicznych.</w:t>
      </w:r>
    </w:p>
    <w:p w14:paraId="003FCC9B" w14:textId="4BF3F9EB" w:rsidR="00E14F12" w:rsidRDefault="00E14F12" w:rsidP="008530A0">
      <w:pPr>
        <w:jc w:val="both"/>
        <w:rPr>
          <w:lang w:eastAsia="en-US"/>
        </w:rPr>
      </w:pPr>
      <w:r w:rsidRPr="00424E23">
        <w:rPr>
          <w:lang w:eastAsia="en-US"/>
        </w:rPr>
        <w:t xml:space="preserve">Cały obszar rezerwatu przyrody zdominowany jest przez </w:t>
      </w:r>
      <w:r w:rsidRPr="00424E23">
        <w:t xml:space="preserve">bór mieszany świeży (zajmujący ok. 12,4 ha), las świeży (ok. 8,1 ha) oraz las mieszany świeży (ok. 6,4 ha). </w:t>
      </w:r>
      <w:r w:rsidRPr="00424E23">
        <w:rPr>
          <w:lang w:eastAsia="en-US"/>
        </w:rPr>
        <w:t>Drzewostan został tutaj wprowadzony sztucznie po zakończeniu działalności kopalni wapienia na tym obszarze. Obecnie fragment lasu składa się z mozaiki różnych ekosystemów, tj. wodnego (duży zbiornik wodny w części środkowej ww. rezerwatu oraz dwa mniejsze zbiorniki śródleśne) oraz wielu terenów otwartych, głównie śródleśnych polan z roślinnością kserotermiczną</w:t>
      </w:r>
      <w:r w:rsidR="00272963">
        <w:rPr>
          <w:lang w:eastAsia="en-US"/>
        </w:rPr>
        <w:t xml:space="preserve"> i łąkową</w:t>
      </w:r>
      <w:r w:rsidRPr="00424E23">
        <w:rPr>
          <w:lang w:eastAsia="en-US"/>
        </w:rPr>
        <w:t xml:space="preserve">, która również spotykana jest w miejscu </w:t>
      </w:r>
      <w:proofErr w:type="spellStart"/>
      <w:r w:rsidRPr="00424E23">
        <w:rPr>
          <w:lang w:eastAsia="en-US"/>
        </w:rPr>
        <w:t>zadrzewień</w:t>
      </w:r>
      <w:proofErr w:type="spellEnd"/>
      <w:r w:rsidRPr="00424E23">
        <w:rPr>
          <w:lang w:eastAsia="en-US"/>
        </w:rPr>
        <w:t>. W runie leśnym, występuje rumosz skalny, a miejscami większe i mniejsze wychodnie skalne, które są doskonałymi miejscem zimowania gniewosza. W okresie wiosenno-letnim polany śródleśne wykorzystywane są przez gniewosze do termoregulacji. Prześwietlony, umiarkowanie zwarty i przerywany drzewostan, zapewnia im dogodne warunki bytowania (przy wysokich temperaturach osobniki spotykane są również w miejscach ocienionych i chłodniejszych, często zajmując ekoton lasu lub p</w:t>
      </w:r>
      <w:r w:rsidR="00EC211D">
        <w:rPr>
          <w:lang w:eastAsia="en-US"/>
        </w:rPr>
        <w:t>obocze dróg leśnych). R</w:t>
      </w:r>
      <w:r w:rsidRPr="00424E23">
        <w:rPr>
          <w:lang w:eastAsia="en-US"/>
        </w:rPr>
        <w:t xml:space="preserve">umosz skalny, który jest jednym z ważniejszych czynników biotopu </w:t>
      </w:r>
      <w:r w:rsidR="00EC211D">
        <w:rPr>
          <w:lang w:eastAsia="en-US"/>
        </w:rPr>
        <w:t xml:space="preserve">gniewosza </w:t>
      </w:r>
      <w:proofErr w:type="spellStart"/>
      <w:r w:rsidR="00EC211D">
        <w:rPr>
          <w:lang w:eastAsia="en-US"/>
        </w:rPr>
        <w:t>planistego</w:t>
      </w:r>
      <w:proofErr w:type="spellEnd"/>
      <w:r w:rsidR="00EC211D">
        <w:rPr>
          <w:lang w:eastAsia="en-US"/>
        </w:rPr>
        <w:t>,</w:t>
      </w:r>
      <w:r w:rsidRPr="00424E23">
        <w:rPr>
          <w:lang w:eastAsia="en-US"/>
        </w:rPr>
        <w:t xml:space="preserve"> warunkuje parametry siedliska odpowiednie dla wzrostu </w:t>
      </w:r>
      <w:r w:rsidR="00EC211D">
        <w:rPr>
          <w:lang w:eastAsia="en-US"/>
        </w:rPr>
        <w:t xml:space="preserve">jego </w:t>
      </w:r>
      <w:r w:rsidRPr="00424E23">
        <w:rPr>
          <w:lang w:eastAsia="en-US"/>
        </w:rPr>
        <w:t xml:space="preserve">populacji w tym miejscu. Obecnie liczebność populacji w granicach rezerwatu szacowana jest na 150 osobników. W trakcie badań odnotowano ciężarne samice i osobniki młode, co świadczy o dobrym, stabilnym stanie populacji, z możliwością wzrostu jej liczebności w przyszłości. Obszar ww. rezerwatu jest dobrym miejscem do żerowania dla tego gatunku. Przenikające się </w:t>
      </w:r>
      <w:r w:rsidRPr="00424E23">
        <w:rPr>
          <w:lang w:eastAsia="en-US"/>
        </w:rPr>
        <w:lastRenderedPageBreak/>
        <w:t xml:space="preserve">ekosystemy zapewniają bowiem bogactwo bazy żywieniowej dla tak licznej populacji. Każda destabilizacja tego ekosystemu może nieść negatywne konsekwencje dla istniejącej populacji gniewosza. </w:t>
      </w:r>
    </w:p>
    <w:p w14:paraId="2A98F555" w14:textId="57B1330B" w:rsidR="00E14F12" w:rsidRDefault="00E14F12" w:rsidP="008530A0">
      <w:pPr>
        <w:jc w:val="both"/>
      </w:pPr>
      <w:r w:rsidRPr="00843C8B">
        <w:t xml:space="preserve">Wskazując przyrodnicze i społeczne uwarunkowania realizacji celu ochrony zwrócono w szczególności uwagę na </w:t>
      </w:r>
      <w:r w:rsidRPr="00424E23">
        <w:t xml:space="preserve">bliskie sąsiedztwo kopalni odkrywkowej wapienia i miejscowości Kamionek, </w:t>
      </w:r>
      <w:r w:rsidR="00EB3143">
        <w:t>co nie pozostaje bez wpływu na stopień</w:t>
      </w:r>
      <w:r w:rsidRPr="00424E23">
        <w:t xml:space="preserve"> </w:t>
      </w:r>
      <w:r w:rsidR="00EB3143">
        <w:t>antropo</w:t>
      </w:r>
      <w:r w:rsidR="00EB3143" w:rsidRPr="00424E23">
        <w:t>presj</w:t>
      </w:r>
      <w:r w:rsidR="00EB3143">
        <w:t>i, w tym związanej z ruchem</w:t>
      </w:r>
      <w:r w:rsidR="00EB3143" w:rsidRPr="00424E23">
        <w:t xml:space="preserve"> </w:t>
      </w:r>
      <w:r w:rsidRPr="00424E23">
        <w:t>turystyczno-rekreacyjn</w:t>
      </w:r>
      <w:r w:rsidR="00EB3143">
        <w:t>ym</w:t>
      </w:r>
      <w:r w:rsidRPr="00424E23">
        <w:t>, wykorzystani</w:t>
      </w:r>
      <w:r w:rsidR="00EB3143">
        <w:t>em</w:t>
      </w:r>
      <w:r w:rsidRPr="00424E23">
        <w:t xml:space="preserve"> </w:t>
      </w:r>
      <w:r w:rsidR="00EB3143">
        <w:t>terenu</w:t>
      </w:r>
      <w:r w:rsidR="008D2F6E">
        <w:t xml:space="preserve"> p</w:t>
      </w:r>
      <w:r w:rsidRPr="00424E23">
        <w:t>rzez quady i crossy,</w:t>
      </w:r>
      <w:r w:rsidR="00EC211D">
        <w:t xml:space="preserve"> </w:t>
      </w:r>
      <w:r w:rsidR="00EB3143">
        <w:t xml:space="preserve">a co z tym się wiąże również pojawem </w:t>
      </w:r>
      <w:r w:rsidRPr="00424E23">
        <w:t xml:space="preserve">gatunków </w:t>
      </w:r>
      <w:r w:rsidR="00EB3143">
        <w:t xml:space="preserve">inwazyjnych i </w:t>
      </w:r>
      <w:r w:rsidRPr="00424E23">
        <w:t>niepożądanych na siedlisku gniewosza plamistego</w:t>
      </w:r>
      <w:r>
        <w:t xml:space="preserve">. </w:t>
      </w:r>
      <w:r w:rsidR="00616A9C">
        <w:t xml:space="preserve">Przyrodniczym </w:t>
      </w:r>
      <w:r>
        <w:t>uwarunkowa</w:t>
      </w:r>
      <w:r w:rsidR="00616A9C">
        <w:t xml:space="preserve">niem zachowania populacji tego gatunku w rezerwacie są przede wszystkich </w:t>
      </w:r>
      <w:r w:rsidRPr="00424E23">
        <w:t xml:space="preserve">dostępność siedlisk </w:t>
      </w:r>
      <w:r w:rsidR="00543303" w:rsidRPr="00FE69D2">
        <w:t>dogodnych dla gniewosza</w:t>
      </w:r>
      <w:r w:rsidR="00FE69D2">
        <w:t xml:space="preserve"> (polany śródleśne, zbiorniki wodne,</w:t>
      </w:r>
      <w:r w:rsidR="00543303" w:rsidRPr="00FE69D2">
        <w:t xml:space="preserve"> </w:t>
      </w:r>
      <w:r w:rsidRPr="00424E23">
        <w:t xml:space="preserve"> rumosz poeksploatacyjn</w:t>
      </w:r>
      <w:r w:rsidR="00FE69D2">
        <w:t>y</w:t>
      </w:r>
      <w:r w:rsidRPr="00424E23">
        <w:t xml:space="preserve"> wapienia</w:t>
      </w:r>
      <w:r w:rsidR="00616A9C">
        <w:t xml:space="preserve">. </w:t>
      </w:r>
    </w:p>
    <w:p w14:paraId="1C06341B" w14:textId="77777777" w:rsidR="00560D7F" w:rsidRDefault="00E14F12" w:rsidP="00702E38">
      <w:pPr>
        <w:jc w:val="both"/>
        <w:rPr>
          <w:lang w:eastAsia="en-US"/>
        </w:rPr>
      </w:pPr>
      <w:r>
        <w:t xml:space="preserve">        </w:t>
      </w:r>
      <w:r w:rsidR="00EB3143">
        <w:t>W ramach prowadzonych prac, na terenie rezerwatu zidentyfikowano</w:t>
      </w:r>
      <w:r w:rsidRPr="00E02A66">
        <w:rPr>
          <w:lang w:eastAsia="en-US"/>
        </w:rPr>
        <w:t xml:space="preserve"> następujące zagrożenia: </w:t>
      </w:r>
    </w:p>
    <w:p w14:paraId="73F9FBA3" w14:textId="1B94AD48" w:rsidR="00560D7F" w:rsidRPr="00560D7F" w:rsidRDefault="00E14F12" w:rsidP="00702E38">
      <w:pPr>
        <w:pStyle w:val="Akapitzlist"/>
        <w:numPr>
          <w:ilvl w:val="0"/>
          <w:numId w:val="1"/>
        </w:numPr>
        <w:spacing w:line="360" w:lineRule="auto"/>
        <w:jc w:val="both"/>
        <w:rPr>
          <w:rFonts w:ascii="Times New Roman" w:hAnsi="Times New Roman" w:cs="Times New Roman"/>
        </w:rPr>
      </w:pPr>
      <w:r w:rsidRPr="00560D7F">
        <w:rPr>
          <w:rFonts w:ascii="Times New Roman" w:hAnsi="Times New Roman" w:cs="Times New Roman"/>
        </w:rPr>
        <w:t>niekorzystne zmiany w siedlisku gniewosza plamistego</w:t>
      </w:r>
      <w:r w:rsidR="00626722">
        <w:rPr>
          <w:rFonts w:ascii="Times New Roman" w:hAnsi="Times New Roman" w:cs="Times New Roman"/>
        </w:rPr>
        <w:t xml:space="preserve"> </w:t>
      </w:r>
      <w:r w:rsidR="00626722" w:rsidRPr="00626722">
        <w:rPr>
          <w:rFonts w:ascii="Times New Roman" w:hAnsi="Times New Roman" w:cs="Times New Roman"/>
        </w:rPr>
        <w:t>(zagrożenie istniejące wewnętrzne)</w:t>
      </w:r>
      <w:r w:rsidR="00702E38">
        <w:rPr>
          <w:rFonts w:ascii="Times New Roman" w:hAnsi="Times New Roman" w:cs="Times New Roman"/>
        </w:rPr>
        <w:t xml:space="preserve">: </w:t>
      </w:r>
      <w:r w:rsidRPr="00560D7F">
        <w:rPr>
          <w:rFonts w:ascii="Times New Roman" w:hAnsi="Times New Roman" w:cs="Times New Roman"/>
        </w:rPr>
        <w:t xml:space="preserve">sukcesja </w:t>
      </w:r>
      <w:r w:rsidR="003B52F7">
        <w:rPr>
          <w:rFonts w:ascii="Times New Roman" w:hAnsi="Times New Roman" w:cs="Times New Roman"/>
        </w:rPr>
        <w:t xml:space="preserve">wtórna </w:t>
      </w:r>
      <w:r w:rsidR="00177B45">
        <w:rPr>
          <w:rFonts w:ascii="Times New Roman" w:hAnsi="Times New Roman" w:cs="Times New Roman"/>
        </w:rPr>
        <w:t>polan</w:t>
      </w:r>
      <w:r w:rsidR="003B52F7">
        <w:rPr>
          <w:rFonts w:ascii="Times New Roman" w:hAnsi="Times New Roman" w:cs="Times New Roman"/>
        </w:rPr>
        <w:t xml:space="preserve"> powodująca zmniejsz</w:t>
      </w:r>
      <w:r w:rsidR="00CF5084">
        <w:rPr>
          <w:rFonts w:ascii="Times New Roman" w:hAnsi="Times New Roman" w:cs="Times New Roman"/>
        </w:rPr>
        <w:t>anie się</w:t>
      </w:r>
      <w:r w:rsidR="003B52F7">
        <w:rPr>
          <w:rFonts w:ascii="Times New Roman" w:hAnsi="Times New Roman" w:cs="Times New Roman"/>
        </w:rPr>
        <w:t xml:space="preserve"> powierzchni dostępnych do wygrzewania dla gniewosza</w:t>
      </w:r>
      <w:r w:rsidR="00702E38">
        <w:rPr>
          <w:rFonts w:ascii="Times New Roman" w:hAnsi="Times New Roman" w:cs="Times New Roman"/>
        </w:rPr>
        <w:t>,</w:t>
      </w:r>
      <w:r w:rsidR="00177B45">
        <w:rPr>
          <w:rFonts w:ascii="Times New Roman" w:hAnsi="Times New Roman" w:cs="Times New Roman"/>
        </w:rPr>
        <w:t xml:space="preserve"> </w:t>
      </w:r>
      <w:r w:rsidR="003B52F7">
        <w:rPr>
          <w:rFonts w:ascii="Times New Roman" w:hAnsi="Times New Roman" w:cs="Times New Roman"/>
        </w:rPr>
        <w:t xml:space="preserve">zacienienie miejsc, w których żerują  gniewosze przez zwarte </w:t>
      </w:r>
      <w:r w:rsidR="00177B45">
        <w:rPr>
          <w:rFonts w:ascii="Times New Roman" w:hAnsi="Times New Roman" w:cs="Times New Roman"/>
        </w:rPr>
        <w:t>zbiorowisk</w:t>
      </w:r>
      <w:r w:rsidR="003B52F7">
        <w:rPr>
          <w:rFonts w:ascii="Times New Roman" w:hAnsi="Times New Roman" w:cs="Times New Roman"/>
        </w:rPr>
        <w:t>a</w:t>
      </w:r>
      <w:r w:rsidR="00177B45">
        <w:rPr>
          <w:rFonts w:ascii="Times New Roman" w:hAnsi="Times New Roman" w:cs="Times New Roman"/>
        </w:rPr>
        <w:t xml:space="preserve"> leśn</w:t>
      </w:r>
      <w:r w:rsidR="003B52F7">
        <w:rPr>
          <w:rFonts w:ascii="Times New Roman" w:hAnsi="Times New Roman" w:cs="Times New Roman"/>
        </w:rPr>
        <w:t>e</w:t>
      </w:r>
      <w:r w:rsidRPr="00560D7F">
        <w:rPr>
          <w:rFonts w:ascii="Times New Roman" w:hAnsi="Times New Roman" w:cs="Times New Roman"/>
        </w:rPr>
        <w:t>, zanieczyszczenie i eutrofizacja zbiorników wodnych</w:t>
      </w:r>
      <w:r w:rsidR="00702E38">
        <w:rPr>
          <w:rFonts w:ascii="Times New Roman" w:hAnsi="Times New Roman" w:cs="Times New Roman"/>
        </w:rPr>
        <w:t>,</w:t>
      </w:r>
      <w:r w:rsidR="00CC5166" w:rsidRPr="00560D7F">
        <w:rPr>
          <w:rFonts w:ascii="Times New Roman" w:hAnsi="Times New Roman" w:cs="Times New Roman"/>
        </w:rPr>
        <w:t xml:space="preserve"> </w:t>
      </w:r>
      <w:r w:rsidRPr="00560D7F">
        <w:rPr>
          <w:rFonts w:ascii="Times New Roman" w:hAnsi="Times New Roman" w:cs="Times New Roman"/>
        </w:rPr>
        <w:t>skutk</w:t>
      </w:r>
      <w:r w:rsidR="00702E38">
        <w:rPr>
          <w:rFonts w:ascii="Times New Roman" w:hAnsi="Times New Roman" w:cs="Times New Roman"/>
        </w:rPr>
        <w:t>ujące</w:t>
      </w:r>
      <w:r w:rsidRPr="00560D7F">
        <w:rPr>
          <w:rFonts w:ascii="Times New Roman" w:hAnsi="Times New Roman" w:cs="Times New Roman"/>
        </w:rPr>
        <w:t xml:space="preserve"> pogorszeniem jakości </w:t>
      </w:r>
      <w:r w:rsidR="00702E38">
        <w:rPr>
          <w:rFonts w:ascii="Times New Roman" w:hAnsi="Times New Roman" w:cs="Times New Roman"/>
        </w:rPr>
        <w:t>miejsc bytowania</w:t>
      </w:r>
      <w:r w:rsidRPr="00560D7F">
        <w:rPr>
          <w:rFonts w:ascii="Times New Roman" w:hAnsi="Times New Roman" w:cs="Times New Roman"/>
        </w:rPr>
        <w:t xml:space="preserve"> gniewosza plamistego, obecność gatunków inwazyjnych wpływających na parametry </w:t>
      </w:r>
      <w:r w:rsidR="00702E38">
        <w:rPr>
          <w:rFonts w:ascii="Times New Roman" w:hAnsi="Times New Roman" w:cs="Times New Roman"/>
        </w:rPr>
        <w:t xml:space="preserve">całego </w:t>
      </w:r>
      <w:r w:rsidRPr="00560D7F">
        <w:rPr>
          <w:rFonts w:ascii="Times New Roman" w:hAnsi="Times New Roman" w:cs="Times New Roman"/>
        </w:rPr>
        <w:t xml:space="preserve">siedliska </w:t>
      </w:r>
      <w:r w:rsidR="00141971" w:rsidRPr="00560D7F">
        <w:rPr>
          <w:rFonts w:ascii="Times New Roman" w:hAnsi="Times New Roman" w:cs="Times New Roman"/>
        </w:rPr>
        <w:t>gniewosza</w:t>
      </w:r>
      <w:r w:rsidR="00105071">
        <w:rPr>
          <w:rFonts w:ascii="Times New Roman" w:hAnsi="Times New Roman" w:cs="Times New Roman"/>
        </w:rPr>
        <w:t>,</w:t>
      </w:r>
      <w:r w:rsidR="00141971" w:rsidRPr="00560D7F">
        <w:rPr>
          <w:rFonts w:ascii="Times New Roman" w:hAnsi="Times New Roman" w:cs="Times New Roman"/>
        </w:rPr>
        <w:t xml:space="preserve"> </w:t>
      </w:r>
      <w:r w:rsidR="00105071">
        <w:rPr>
          <w:rFonts w:ascii="Times New Roman" w:hAnsi="Times New Roman" w:cs="Times New Roman"/>
        </w:rPr>
        <w:t>m.in.</w:t>
      </w:r>
      <w:r w:rsidR="00177B45">
        <w:rPr>
          <w:rFonts w:ascii="Times New Roman" w:hAnsi="Times New Roman" w:cs="Times New Roman"/>
        </w:rPr>
        <w:t xml:space="preserve"> </w:t>
      </w:r>
      <w:r w:rsidRPr="00560D7F">
        <w:rPr>
          <w:rFonts w:ascii="Times New Roman" w:hAnsi="Times New Roman" w:cs="Times New Roman"/>
        </w:rPr>
        <w:t>nawłoć kanadyjska</w:t>
      </w:r>
      <w:r w:rsidR="00626722">
        <w:rPr>
          <w:rFonts w:ascii="Times New Roman" w:hAnsi="Times New Roman" w:cs="Times New Roman"/>
        </w:rPr>
        <w:t>,</w:t>
      </w:r>
      <w:r w:rsidR="00177B45">
        <w:rPr>
          <w:rFonts w:ascii="Times New Roman" w:hAnsi="Times New Roman" w:cs="Times New Roman"/>
        </w:rPr>
        <w:t xml:space="preserve"> </w:t>
      </w:r>
    </w:p>
    <w:p w14:paraId="400D5334" w14:textId="6BDFC344" w:rsidR="00560D7F" w:rsidRPr="00560D7F" w:rsidRDefault="00E14F12" w:rsidP="00702E38">
      <w:pPr>
        <w:pStyle w:val="Akapitzlist"/>
        <w:numPr>
          <w:ilvl w:val="0"/>
          <w:numId w:val="1"/>
        </w:numPr>
        <w:spacing w:line="360" w:lineRule="auto"/>
        <w:jc w:val="both"/>
        <w:rPr>
          <w:rFonts w:ascii="Times New Roman" w:hAnsi="Times New Roman" w:cs="Times New Roman"/>
        </w:rPr>
      </w:pPr>
      <w:r w:rsidRPr="00560D7F">
        <w:rPr>
          <w:rFonts w:ascii="Times New Roman" w:hAnsi="Times New Roman" w:cs="Times New Roman"/>
        </w:rPr>
        <w:t>zmniejszanie się liczebności populacji gniewosza</w:t>
      </w:r>
      <w:r w:rsidR="00560D7F" w:rsidRPr="00560D7F">
        <w:rPr>
          <w:rStyle w:val="Odwoaniedokomentarza"/>
          <w:rFonts w:ascii="Times New Roman" w:hAnsi="Times New Roman" w:cs="Times New Roman"/>
          <w:sz w:val="24"/>
          <w:szCs w:val="24"/>
        </w:rPr>
        <w:t xml:space="preserve"> (zagrożenie potencjalne </w:t>
      </w:r>
      <w:r w:rsidR="00560D7F" w:rsidRPr="00560D7F">
        <w:rPr>
          <w:rFonts w:ascii="Times New Roman" w:hAnsi="Times New Roman" w:cs="Times New Roman"/>
        </w:rPr>
        <w:t>wewnętrzne),</w:t>
      </w:r>
    </w:p>
    <w:p w14:paraId="1CEC896A" w14:textId="77777777" w:rsidR="00560D7F" w:rsidRPr="00560D7F" w:rsidRDefault="00560D7F" w:rsidP="00702E38">
      <w:pPr>
        <w:pStyle w:val="Akapitzlist"/>
        <w:numPr>
          <w:ilvl w:val="0"/>
          <w:numId w:val="1"/>
        </w:numPr>
        <w:spacing w:line="360" w:lineRule="auto"/>
        <w:jc w:val="both"/>
        <w:rPr>
          <w:rFonts w:ascii="Times New Roman" w:hAnsi="Times New Roman" w:cs="Times New Roman"/>
        </w:rPr>
      </w:pPr>
      <w:r w:rsidRPr="00560D7F">
        <w:rPr>
          <w:rFonts w:ascii="Times New Roman" w:hAnsi="Times New Roman" w:cs="Times New Roman"/>
        </w:rPr>
        <w:t xml:space="preserve">niekontrolowana antropopresja (zagrożenia istniejące zewnętrzne). </w:t>
      </w:r>
    </w:p>
    <w:p w14:paraId="68A9C98F" w14:textId="1AB97613" w:rsidR="00EB3143" w:rsidRPr="00560D7F" w:rsidRDefault="00560D7F" w:rsidP="00560D7F">
      <w:pPr>
        <w:pStyle w:val="Akapitzlist"/>
        <w:ind w:left="0" w:hanging="284"/>
        <w:jc w:val="both"/>
        <w:rPr>
          <w:rFonts w:ascii="Times New Roman" w:hAnsi="Times New Roman" w:cs="Times New Roman"/>
        </w:rPr>
      </w:pPr>
      <w:r w:rsidRPr="00560D7F">
        <w:rPr>
          <w:rFonts w:ascii="Times New Roman" w:hAnsi="Times New Roman" w:cs="Times New Roman"/>
        </w:rPr>
        <w:tab/>
      </w:r>
      <w:r w:rsidRPr="00560D7F">
        <w:rPr>
          <w:rFonts w:ascii="Times New Roman" w:hAnsi="Times New Roman" w:cs="Times New Roman"/>
        </w:rPr>
        <w:tab/>
      </w:r>
      <w:r w:rsidR="00530F0D" w:rsidRPr="00560D7F">
        <w:rPr>
          <w:rFonts w:ascii="Times New Roman" w:hAnsi="Times New Roman" w:cs="Times New Roman"/>
        </w:rPr>
        <w:t xml:space="preserve">Nie stwierdzono </w:t>
      </w:r>
      <w:r w:rsidR="00702E38">
        <w:rPr>
          <w:rFonts w:ascii="Times New Roman" w:hAnsi="Times New Roman" w:cs="Times New Roman"/>
        </w:rPr>
        <w:t xml:space="preserve">natomiast </w:t>
      </w:r>
      <w:r w:rsidR="00530F0D" w:rsidRPr="00560D7F">
        <w:rPr>
          <w:rFonts w:ascii="Times New Roman" w:hAnsi="Times New Roman" w:cs="Times New Roman"/>
        </w:rPr>
        <w:t>zagroże</w:t>
      </w:r>
      <w:r w:rsidR="00702E38">
        <w:rPr>
          <w:rFonts w:ascii="Times New Roman" w:hAnsi="Times New Roman" w:cs="Times New Roman"/>
        </w:rPr>
        <w:t>ń</w:t>
      </w:r>
      <w:r w:rsidR="00530F0D" w:rsidRPr="00560D7F">
        <w:rPr>
          <w:rFonts w:ascii="Times New Roman" w:hAnsi="Times New Roman" w:cs="Times New Roman"/>
        </w:rPr>
        <w:t xml:space="preserve"> potencjaln</w:t>
      </w:r>
      <w:r w:rsidR="00702E38">
        <w:rPr>
          <w:rFonts w:ascii="Times New Roman" w:hAnsi="Times New Roman" w:cs="Times New Roman"/>
        </w:rPr>
        <w:t>ych</w:t>
      </w:r>
      <w:r w:rsidR="00530F0D" w:rsidRPr="00560D7F">
        <w:rPr>
          <w:rFonts w:ascii="Times New Roman" w:hAnsi="Times New Roman" w:cs="Times New Roman"/>
        </w:rPr>
        <w:t xml:space="preserve"> zewnętrzn</w:t>
      </w:r>
      <w:r w:rsidR="00702E38">
        <w:rPr>
          <w:rFonts w:ascii="Times New Roman" w:hAnsi="Times New Roman" w:cs="Times New Roman"/>
        </w:rPr>
        <w:t>ych</w:t>
      </w:r>
      <w:r w:rsidRPr="00560D7F">
        <w:rPr>
          <w:rFonts w:ascii="Times New Roman" w:hAnsi="Times New Roman" w:cs="Times New Roman"/>
        </w:rPr>
        <w:t xml:space="preserve"> (załącznik nr 1 do niniejszego zarządzenia)</w:t>
      </w:r>
      <w:r w:rsidR="00E14F12" w:rsidRPr="00560D7F">
        <w:rPr>
          <w:rFonts w:ascii="Times New Roman" w:hAnsi="Times New Roman" w:cs="Times New Roman"/>
        </w:rPr>
        <w:t xml:space="preserve">. </w:t>
      </w:r>
    </w:p>
    <w:p w14:paraId="23BC1412" w14:textId="77777777" w:rsidR="004C7675" w:rsidRDefault="00560D7F" w:rsidP="005506D2">
      <w:pPr>
        <w:jc w:val="both"/>
        <w:rPr>
          <w:lang w:eastAsia="en-US"/>
        </w:rPr>
      </w:pPr>
      <w:r>
        <w:rPr>
          <w:lang w:eastAsia="en-US"/>
        </w:rPr>
        <w:tab/>
      </w:r>
      <w:r w:rsidR="00E14F12" w:rsidRPr="00E02A66">
        <w:rPr>
          <w:lang w:eastAsia="en-US"/>
        </w:rPr>
        <w:t>Eliminacja lub ograniczenie istniejących i potencjalnych zagrożeń wewnętrznych i zewnętrznych oraz ich skutków odbywać się będzie w sposób określony w załączniku</w:t>
      </w:r>
      <w:r>
        <w:rPr>
          <w:lang w:eastAsia="en-US"/>
        </w:rPr>
        <w:t xml:space="preserve"> nr 1</w:t>
      </w:r>
      <w:r w:rsidR="00E14F12" w:rsidRPr="00E02A66">
        <w:rPr>
          <w:lang w:eastAsia="en-US"/>
        </w:rPr>
        <w:t xml:space="preserve"> do niniejszego zarządzenia, tj. poprzez: </w:t>
      </w:r>
    </w:p>
    <w:p w14:paraId="15282A01" w14:textId="442EEECE" w:rsidR="004C7675" w:rsidRPr="005C3CA3" w:rsidRDefault="004C7675" w:rsidP="00694045">
      <w:pPr>
        <w:pStyle w:val="Akapitzlist"/>
        <w:numPr>
          <w:ilvl w:val="0"/>
          <w:numId w:val="2"/>
        </w:numPr>
        <w:spacing w:line="360" w:lineRule="auto"/>
        <w:jc w:val="both"/>
        <w:rPr>
          <w:rFonts w:ascii="Times New Roman" w:hAnsi="Times New Roman" w:cs="Times New Roman"/>
        </w:rPr>
      </w:pPr>
      <w:r w:rsidRPr="005C3CA3">
        <w:rPr>
          <w:rFonts w:ascii="Times New Roman" w:hAnsi="Times New Roman" w:cs="Times New Roman"/>
        </w:rPr>
        <w:t xml:space="preserve">utrzymywanie polan śródleśnych, fragmentów zadrzewionych i leśnych oraz zbiorników wodnych, zwalczanie roślin inwazyjnych i ekspansywnych, </w:t>
      </w:r>
    </w:p>
    <w:p w14:paraId="5132281A" w14:textId="13350948" w:rsidR="004C7675" w:rsidRPr="004C7675" w:rsidRDefault="004C7675" w:rsidP="006F7B22">
      <w:pPr>
        <w:pStyle w:val="Akapitzlist"/>
        <w:numPr>
          <w:ilvl w:val="0"/>
          <w:numId w:val="2"/>
        </w:numPr>
        <w:spacing w:line="360" w:lineRule="auto"/>
        <w:jc w:val="both"/>
        <w:rPr>
          <w:rFonts w:ascii="Times New Roman" w:hAnsi="Times New Roman" w:cs="Times New Roman"/>
        </w:rPr>
      </w:pPr>
      <w:r w:rsidRPr="004C7675">
        <w:rPr>
          <w:rFonts w:ascii="Times New Roman" w:hAnsi="Times New Roman" w:cs="Times New Roman"/>
        </w:rPr>
        <w:t>monitorowanie</w:t>
      </w:r>
      <w:r>
        <w:rPr>
          <w:rFonts w:ascii="Times New Roman" w:hAnsi="Times New Roman" w:cs="Times New Roman"/>
        </w:rPr>
        <w:t>:</w:t>
      </w:r>
      <w:r w:rsidRPr="004C7675">
        <w:rPr>
          <w:rFonts w:ascii="Times New Roman" w:hAnsi="Times New Roman" w:cs="Times New Roman"/>
        </w:rPr>
        <w:t xml:space="preserve"> przekształceń siedlisk</w:t>
      </w:r>
      <w:r w:rsidR="00105071">
        <w:rPr>
          <w:rFonts w:ascii="Times New Roman" w:hAnsi="Times New Roman" w:cs="Times New Roman"/>
        </w:rPr>
        <w:t>a</w:t>
      </w:r>
      <w:r w:rsidRPr="004C7675">
        <w:rPr>
          <w:rFonts w:ascii="Times New Roman" w:hAnsi="Times New Roman" w:cs="Times New Roman"/>
        </w:rPr>
        <w:t>, stanu</w:t>
      </w:r>
      <w:r>
        <w:rPr>
          <w:rFonts w:ascii="Times New Roman" w:hAnsi="Times New Roman" w:cs="Times New Roman"/>
        </w:rPr>
        <w:t xml:space="preserve"> populacji gniewosza plamistego i </w:t>
      </w:r>
      <w:r w:rsidRPr="004C7675">
        <w:rPr>
          <w:rFonts w:ascii="Times New Roman" w:hAnsi="Times New Roman" w:cs="Times New Roman"/>
        </w:rPr>
        <w:t>stopnia antropopresji,</w:t>
      </w:r>
      <w:bookmarkStart w:id="0" w:name="_GoBack"/>
      <w:bookmarkEnd w:id="0"/>
    </w:p>
    <w:p w14:paraId="7731B67A" w14:textId="77777777" w:rsidR="005506D2" w:rsidRDefault="00E14F12" w:rsidP="008530A0">
      <w:pPr>
        <w:jc w:val="both"/>
        <w:rPr>
          <w:lang w:eastAsia="en-US"/>
        </w:rPr>
      </w:pPr>
      <w:r w:rsidRPr="00E02A66">
        <w:rPr>
          <w:lang w:eastAsia="en-US"/>
        </w:rPr>
        <w:t xml:space="preserve">Do istotnych działań ochronnych (ochrona czynna) zidentyfikowanych jako niezbędne dla </w:t>
      </w:r>
      <w:r w:rsidRPr="00E02A66">
        <w:rPr>
          <w:lang w:eastAsia="en-US"/>
        </w:rPr>
        <w:lastRenderedPageBreak/>
        <w:t>zachowania przedmiotowej populacji gniewosza plamistego należą przede wszystkim</w:t>
      </w:r>
      <w:r w:rsidR="005506D2">
        <w:rPr>
          <w:lang w:eastAsia="en-US"/>
        </w:rPr>
        <w:t>:</w:t>
      </w:r>
    </w:p>
    <w:p w14:paraId="6516C2EC" w14:textId="75D1A851" w:rsidR="00E14F12" w:rsidRPr="00D343DB" w:rsidRDefault="005506D2" w:rsidP="00E02A66">
      <w:pPr>
        <w:jc w:val="both"/>
        <w:rPr>
          <w:rFonts w:eastAsia="Times New Roman"/>
        </w:rPr>
      </w:pPr>
      <w:r>
        <w:rPr>
          <w:rFonts w:eastAsia="Times New Roman"/>
        </w:rPr>
        <w:t>-</w:t>
      </w:r>
      <w:r w:rsidR="00782E0B">
        <w:rPr>
          <w:rFonts w:eastAsia="Times New Roman"/>
        </w:rPr>
        <w:t xml:space="preserve"> w</w:t>
      </w:r>
      <w:r w:rsidR="00782E0B" w:rsidRPr="00782E0B">
        <w:rPr>
          <w:rFonts w:eastAsia="Times New Roman"/>
        </w:rPr>
        <w:t>ykaszanie</w:t>
      </w:r>
      <w:r w:rsidR="00782E0B">
        <w:rPr>
          <w:rFonts w:eastAsia="Times New Roman"/>
        </w:rPr>
        <w:t xml:space="preserve"> </w:t>
      </w:r>
      <w:r w:rsidR="00E4793A">
        <w:rPr>
          <w:rFonts w:eastAsia="Times New Roman"/>
        </w:rPr>
        <w:t>runi łąkowej i usuwanie pojedynczych krzewów z polan śródleśnych</w:t>
      </w:r>
      <w:r w:rsidR="00084700">
        <w:rPr>
          <w:rFonts w:eastAsia="Times New Roman"/>
        </w:rPr>
        <w:t>, czyszczenie zbiorników wodnych</w:t>
      </w:r>
      <w:r w:rsidR="004C7675">
        <w:rPr>
          <w:rFonts w:eastAsia="Times New Roman"/>
        </w:rPr>
        <w:t xml:space="preserve">. </w:t>
      </w:r>
      <w:r>
        <w:rPr>
          <w:rFonts w:eastAsia="Times New Roman"/>
          <w:lang w:bidi="pl-PL"/>
        </w:rPr>
        <w:t>Wskazano przy tym, że k</w:t>
      </w:r>
      <w:r w:rsidR="00E14F12" w:rsidRPr="00D343DB">
        <w:t xml:space="preserve">oszenie powinno być stosunkowo wysokie </w:t>
      </w:r>
      <w:r w:rsidR="004C7675">
        <w:t>(</w:t>
      </w:r>
      <w:r w:rsidR="00E14F12" w:rsidRPr="00D343DB">
        <w:t>powyżej 20 cm od gruntu</w:t>
      </w:r>
      <w:r w:rsidR="004C7675">
        <w:t>)</w:t>
      </w:r>
      <w:r w:rsidR="00E14F12" w:rsidRPr="00D343DB">
        <w:t xml:space="preserve"> i tylko na powierzchni nie większej niż 30%</w:t>
      </w:r>
      <w:r w:rsidR="00DA54A2">
        <w:t xml:space="preserve"> w danym sezonie. T</w:t>
      </w:r>
      <w:r w:rsidR="004C7675">
        <w:t xml:space="preserve">aki sposób postępowania wpłynie </w:t>
      </w:r>
      <w:r w:rsidR="00E4793A">
        <w:t>pozytywnie na wzbogacenie siedliska</w:t>
      </w:r>
      <w:r w:rsidR="004C7675">
        <w:t xml:space="preserve"> gniewosza plamistego</w:t>
      </w:r>
      <w:r w:rsidR="00BF023A">
        <w:t xml:space="preserve"> poprzez różnicowanie wysokości runi łąkowej w danym roku</w:t>
      </w:r>
      <w:r w:rsidR="00E4793A">
        <w:t xml:space="preserve"> oraz </w:t>
      </w:r>
      <w:r w:rsidR="004C7675">
        <w:t>dodatkowo pozwoli na w</w:t>
      </w:r>
      <w:r w:rsidR="00E14F12" w:rsidRPr="00D343DB">
        <w:t>ysiew</w:t>
      </w:r>
      <w:r w:rsidR="004C7675">
        <w:t xml:space="preserve"> roślin</w:t>
      </w:r>
      <w:r w:rsidR="00E14F12" w:rsidRPr="00D343DB">
        <w:t xml:space="preserve"> </w:t>
      </w:r>
      <w:r w:rsidR="00DA54A2">
        <w:t>łąkow</w:t>
      </w:r>
      <w:r w:rsidR="00B266AE">
        <w:t>ych i kserotermicznych</w:t>
      </w:r>
      <w:r w:rsidR="00DA54A2">
        <w:t xml:space="preserve"> na danej polanie</w:t>
      </w:r>
      <w:r w:rsidR="00E4793A">
        <w:t xml:space="preserve">. </w:t>
      </w:r>
      <w:r w:rsidR="00E14F12" w:rsidRPr="00D343DB">
        <w:t xml:space="preserve">W przypadku koszenia istotna jest również pora roku oraz godzina koszenia. Przy słonecznej pogodzie szczególnie w okresie letnim, gniewosze wygrzewają się o poranku i wieczorem. Dlatego koszenie polan śródleśnych w lecie zaleca się w godzinach południowych (11:00-15:00), minimalizując tym samym wpływ na potencjalnie wygrzewające się gniewosze. Jednak przy częściowym zachmurzeniu lub przelotnych opadach, węże mogą przebywać na bardzo odsłoniętych miejscach. Związek pomiędzy pogodą, temperaturą i godziną wynika z biologii tego gatunku. </w:t>
      </w:r>
      <w:r w:rsidR="004F1457">
        <w:t>Zwrócono również uwagę na konieczność p</w:t>
      </w:r>
      <w:r w:rsidR="00E14F12" w:rsidRPr="00D343DB">
        <w:t>ozosta</w:t>
      </w:r>
      <w:r w:rsidR="004F1457">
        <w:t xml:space="preserve">wiania usuwanych </w:t>
      </w:r>
      <w:r w:rsidR="00E14F12" w:rsidRPr="00D343DB">
        <w:t>konar</w:t>
      </w:r>
      <w:r w:rsidR="004F1457">
        <w:t>ów</w:t>
      </w:r>
      <w:r w:rsidR="00E14F12" w:rsidRPr="00D343DB">
        <w:t>, gałęzi</w:t>
      </w:r>
      <w:r w:rsidR="004F1457">
        <w:t xml:space="preserve"> i stert</w:t>
      </w:r>
      <w:r w:rsidR="00E14F12" w:rsidRPr="00D343DB">
        <w:t xml:space="preserve"> krzewów do tworzenia wtórnych kryjówek dla węży (</w:t>
      </w:r>
      <w:proofErr w:type="spellStart"/>
      <w:r w:rsidR="00E14F12" w:rsidRPr="00D343DB">
        <w:t>pniakowiska</w:t>
      </w:r>
      <w:proofErr w:type="spellEnd"/>
      <w:r w:rsidR="00E14F12" w:rsidRPr="00D343DB">
        <w:t xml:space="preserve"> i </w:t>
      </w:r>
      <w:proofErr w:type="spellStart"/>
      <w:r w:rsidR="00E14F12" w:rsidRPr="00D343DB">
        <w:t>gałęziowiska</w:t>
      </w:r>
      <w:proofErr w:type="spellEnd"/>
      <w:r w:rsidR="00E14F12" w:rsidRPr="00D343DB">
        <w:t>) w pobliżu miejsc prowadzenia działań, w ramach wzbogacania siedliska</w:t>
      </w:r>
      <w:r>
        <w:t>;</w:t>
      </w:r>
      <w:r w:rsidR="00E14F12" w:rsidRPr="00F3591F">
        <w:t xml:space="preserve"> </w:t>
      </w:r>
    </w:p>
    <w:p w14:paraId="14A3EB36" w14:textId="5F2E66EE" w:rsidR="005506D2" w:rsidRDefault="005506D2" w:rsidP="0060733B">
      <w:pPr>
        <w:jc w:val="both"/>
      </w:pPr>
      <w:r>
        <w:t>-</w:t>
      </w:r>
      <w:r w:rsidR="005F7458" w:rsidRPr="008530A0">
        <w:t xml:space="preserve"> </w:t>
      </w:r>
      <w:r w:rsidR="005F7458" w:rsidRPr="008530A0">
        <w:rPr>
          <w:rFonts w:eastAsia="Times New Roman"/>
        </w:rPr>
        <w:t>u</w:t>
      </w:r>
      <w:r w:rsidR="005F7458" w:rsidRPr="007D19B4">
        <w:rPr>
          <w:rFonts w:eastAsia="Times New Roman"/>
        </w:rPr>
        <w:t>suwanie lub</w:t>
      </w:r>
      <w:r w:rsidR="005F7458" w:rsidRPr="008530A0">
        <w:rPr>
          <w:rFonts w:eastAsia="Times New Roman"/>
        </w:rPr>
        <w:t xml:space="preserve"> </w:t>
      </w:r>
      <w:r w:rsidR="005F7458" w:rsidRPr="005F7458">
        <w:rPr>
          <w:rFonts w:eastAsia="Times New Roman"/>
        </w:rPr>
        <w:t>wykaszanie</w:t>
      </w:r>
      <w:r w:rsidR="005F7458" w:rsidRPr="008530A0">
        <w:rPr>
          <w:rFonts w:eastAsia="Times New Roman"/>
        </w:rPr>
        <w:t xml:space="preserve"> </w:t>
      </w:r>
      <w:r w:rsidR="005F7458" w:rsidRPr="005F7458">
        <w:rPr>
          <w:rFonts w:eastAsia="Times New Roman"/>
        </w:rPr>
        <w:t>roślin</w:t>
      </w:r>
      <w:r w:rsidR="005F7458" w:rsidRPr="008530A0">
        <w:rPr>
          <w:rFonts w:eastAsia="Times New Roman"/>
        </w:rPr>
        <w:t xml:space="preserve"> </w:t>
      </w:r>
      <w:r w:rsidR="005F7458" w:rsidRPr="005F7458">
        <w:rPr>
          <w:rFonts w:eastAsia="Times New Roman"/>
        </w:rPr>
        <w:t>inwazyjnych, w</w:t>
      </w:r>
      <w:r w:rsidR="005F7458" w:rsidRPr="008530A0">
        <w:rPr>
          <w:rFonts w:eastAsia="Times New Roman"/>
        </w:rPr>
        <w:t xml:space="preserve"> </w:t>
      </w:r>
      <w:r w:rsidR="005F7458" w:rsidRPr="005F7458">
        <w:rPr>
          <w:rFonts w:eastAsia="Times New Roman"/>
        </w:rPr>
        <w:t>szczególności</w:t>
      </w:r>
      <w:r w:rsidR="005F7458" w:rsidRPr="008530A0">
        <w:rPr>
          <w:rFonts w:eastAsia="Times New Roman"/>
        </w:rPr>
        <w:t xml:space="preserve"> </w:t>
      </w:r>
      <w:r w:rsidR="005F7458" w:rsidRPr="005F7458">
        <w:rPr>
          <w:rFonts w:eastAsia="Times New Roman"/>
        </w:rPr>
        <w:t>nawłoci</w:t>
      </w:r>
      <w:r w:rsidR="005F7458" w:rsidRPr="008530A0">
        <w:rPr>
          <w:rFonts w:eastAsia="Times New Roman"/>
        </w:rPr>
        <w:t xml:space="preserve"> </w:t>
      </w:r>
      <w:r w:rsidR="005F7458" w:rsidRPr="005F7458">
        <w:rPr>
          <w:rFonts w:eastAsia="Times New Roman"/>
        </w:rPr>
        <w:t>kanadyjskiej –</w:t>
      </w:r>
      <w:r w:rsidR="005F7458" w:rsidRPr="008530A0">
        <w:rPr>
          <w:rFonts w:eastAsia="Times New Roman"/>
        </w:rPr>
        <w:t>według potrzeb</w:t>
      </w:r>
      <w:r>
        <w:rPr>
          <w:rFonts w:eastAsia="Times New Roman"/>
        </w:rPr>
        <w:t>;</w:t>
      </w:r>
      <w:r w:rsidR="005F7458" w:rsidRPr="008530A0">
        <w:t xml:space="preserve"> </w:t>
      </w:r>
    </w:p>
    <w:p w14:paraId="765BC042" w14:textId="2558FC20" w:rsidR="005506D2" w:rsidRPr="0049539C" w:rsidRDefault="005506D2" w:rsidP="0049539C">
      <w:pPr>
        <w:jc w:val="both"/>
        <w:rPr>
          <w:lang w:bidi="pl-PL"/>
        </w:rPr>
      </w:pPr>
      <w:r>
        <w:rPr>
          <w:lang w:bidi="pl-PL"/>
        </w:rPr>
        <w:t>Szczegółowy s</w:t>
      </w:r>
      <w:r>
        <w:rPr>
          <w:rFonts w:eastAsia="Times New Roman"/>
        </w:rPr>
        <w:t>posób wykonania poszczególnych działań został określony w załączniku nr 2 do niniejszego zarządzenia.</w:t>
      </w:r>
    </w:p>
    <w:p w14:paraId="25A5E98F" w14:textId="33E2917D" w:rsidR="00E14F12" w:rsidRPr="00843C8B" w:rsidRDefault="00E14F12" w:rsidP="006D7352">
      <w:pPr>
        <w:pStyle w:val="ARTartustawynprozporzdzenia"/>
      </w:pPr>
      <w:r w:rsidRPr="00843C8B">
        <w:t xml:space="preserve">Mając na uwadze zakres zaplanowanych działań ochronnych, cały obszar rezerwatu wskazano jako obszar ochrony czynnej. W niniejszym zarządzeniu nie wskazano obszarów objętych ochroną ścisłą i krajobrazową. </w:t>
      </w:r>
      <w:r w:rsidR="006D7352">
        <w:t>W</w:t>
      </w:r>
      <w:r w:rsidR="006D7352" w:rsidRPr="006D7352">
        <w:t xml:space="preserve"> związku z </w:t>
      </w:r>
      <w:r w:rsidR="00CE12A0">
        <w:t>powyższym</w:t>
      </w:r>
      <w:r w:rsidR="00B743F4">
        <w:t xml:space="preserve"> </w:t>
      </w:r>
      <w:r w:rsidR="00B743F4" w:rsidRPr="00B743F4">
        <w:t>w zarządzeniu</w:t>
      </w:r>
      <w:r w:rsidR="00B743F4">
        <w:t xml:space="preserve"> określono</w:t>
      </w:r>
      <w:r w:rsidR="00DA54A2">
        <w:t xml:space="preserve"> </w:t>
      </w:r>
      <w:r w:rsidR="00B743F4">
        <w:t xml:space="preserve">tylko </w:t>
      </w:r>
      <w:r w:rsidR="006D7352" w:rsidRPr="006D7352">
        <w:t>zadania ochronne na terenach objętych ochrona czynną</w:t>
      </w:r>
      <w:r w:rsidR="006D7352">
        <w:t>.</w:t>
      </w:r>
    </w:p>
    <w:p w14:paraId="68FDC7EC" w14:textId="4E0CF903" w:rsidR="00E14F12" w:rsidRPr="00843C8B" w:rsidRDefault="00084700" w:rsidP="009F2F54">
      <w:pPr>
        <w:pStyle w:val="ARTartustawynprozporzdzenia"/>
      </w:pPr>
      <w:r>
        <w:t>Ze względu na przedmiot ochrony i zidentyfikowane zagrożenia, n</w:t>
      </w:r>
      <w:r w:rsidR="00E14F12" w:rsidRPr="00843C8B">
        <w:t>iniejszy akt prawa miejscowego nie wskazuje miejsc, w których może być prowadzona działalność wytwórcza, handlowa i rolnicza (art. 20 ust. 3 pkt 6 ora</w:t>
      </w:r>
      <w:r>
        <w:t>z art. 15 ust. 1 pkt 11 ustawy); w</w:t>
      </w:r>
      <w:r w:rsidR="00E14F12" w:rsidRPr="00843C8B">
        <w:t xml:space="preserve"> planie nie wyznaczono również obszarów i miejsc dopuszczających prowadzenie polowań oraz obszarów i miejsc, w których dopuszcza się wprowadzanie psów (art. 15 ust. 1 pkt 4 i pkt 16 ustawy). Ze względu na brak cieków i zbiorników wodnych, nie wskazuje się obszarów i miejsc udostępnionych dla celów amatorskiego połowu ryb i rybactwa oraz połowu ryb i innych organizmów wodnych (art. 20 ust. 3 pkt 5 oraz art. 15 ust. 1 pkt 14 ustawy). Nie określa się </w:t>
      </w:r>
      <w:r w:rsidR="00E14F12" w:rsidRPr="00843C8B">
        <w:lastRenderedPageBreak/>
        <w:t xml:space="preserve">również miejsc i obszarów udostępnionych do celów naukowych (art. 20 ust. 3 pkt 5 ustawy), pozostawiając możliwość zwolnienia z obowiązujących w rezerwacie zakazów, uzasadnionego prowadzeniem badań naukowych, do rozpatrzenia przez regionalnego dyrektora ochrony środowiska w ramach postępowania administracyjnego zakończonego wydaniem decyzji na podstawie art. 15 ust. 5 ustawy o ochronie przyrody. Uzyskanie indywidualnej zgody na prowadzenie ww. czynności gwarantuje z jednej strony nadzór nad ich rodzajem i metodyką, zabezpieczając z drugiej strony rezerwat przed ewentualnym negatywnym oddziaływaniem realizowanych prac badawczych. </w:t>
      </w:r>
    </w:p>
    <w:p w14:paraId="6AEB92AE" w14:textId="77777777" w:rsidR="00E14F12" w:rsidRPr="00843C8B" w:rsidRDefault="00E14F12" w:rsidP="009F2F54">
      <w:pPr>
        <w:pStyle w:val="ARTartustawynprozporzdzenia"/>
      </w:pPr>
      <w:r w:rsidRPr="00843C8B">
        <w:t xml:space="preserve">W planie ochrony nie wskazano również obszarów i miejsc, w tym szlaków, udostępnionych do celów rekreacyjnych i sportowych (art. 20 ust. 3 pkt 5 ustawy). Jest to zgodne ze stanowiskiem Generalnego Dyrektora Ochrony Środowiska (pismo nr DOP-OC.600.256.2013.HS.3 z 24.10.2013r.), w którym wskazano, iż udostępnianie szlaków turystycznych oraz ścieżek edukacyjnych nie powinno mieć miejsca w planie ochrony, lecz odbywać się na podstawie zapisów art. 15 ust. 1 pkt 15 oraz ust. 5 ustawy. </w:t>
      </w:r>
    </w:p>
    <w:p w14:paraId="6A671744" w14:textId="481E8237" w:rsidR="00E14F12" w:rsidRPr="00843C8B" w:rsidRDefault="00E14F12" w:rsidP="009F2F54">
      <w:pPr>
        <w:pStyle w:val="ARTartustawynprozporzdzenia"/>
      </w:pPr>
      <w:r w:rsidRPr="00843C8B">
        <w:t xml:space="preserve">W treści niniejszego aktu odstąpiono od wskazania ustaleń do Planu Ogólnego Gminy </w:t>
      </w:r>
      <w:r w:rsidR="00E532FF">
        <w:t>Gogolin</w:t>
      </w:r>
      <w:r w:rsidRPr="00843C8B">
        <w:t xml:space="preserve"> oraz </w:t>
      </w:r>
      <w:r w:rsidR="00A34007">
        <w:t>m</w:t>
      </w:r>
      <w:r w:rsidR="00E532FF">
        <w:t>iejscow</w:t>
      </w:r>
      <w:r w:rsidR="00A34007">
        <w:t>ych planów zagospodarowania p</w:t>
      </w:r>
      <w:r w:rsidR="00E532FF">
        <w:t>rzestrzennego dla gminy Gogolin i do P</w:t>
      </w:r>
      <w:r w:rsidRPr="00843C8B">
        <w:t>lan</w:t>
      </w:r>
      <w:r w:rsidR="00E532FF">
        <w:t>u</w:t>
      </w:r>
      <w:r w:rsidRPr="00843C8B">
        <w:t xml:space="preserve"> </w:t>
      </w:r>
      <w:r w:rsidR="00E532FF">
        <w:t>Z</w:t>
      </w:r>
      <w:r w:rsidRPr="00843C8B">
        <w:t xml:space="preserve">agospodarowania </w:t>
      </w:r>
      <w:r w:rsidR="00E532FF">
        <w:t>P</w:t>
      </w:r>
      <w:r w:rsidRPr="00843C8B">
        <w:t xml:space="preserve">rzestrzennego </w:t>
      </w:r>
      <w:r w:rsidR="00E532FF">
        <w:t>W</w:t>
      </w:r>
      <w:r w:rsidRPr="00843C8B">
        <w:t xml:space="preserve">ojewództwa </w:t>
      </w:r>
      <w:r w:rsidR="00E532FF">
        <w:t>O</w:t>
      </w:r>
      <w:r w:rsidRPr="00843C8B">
        <w:t>polskiego, dotyczących eliminacji lub ograniczenia zagrożeń wewnętrznych lub zewnętrznych. W wyniku prac nad dokumentem zidentyfikowano bowiem jedynie takie zagrożenia, dla ograniczenia których zastosowanie będą miały wprost ustalenia niniejszego aktu prawa miejscowego. Nadto, ze względu na położenie rezerwatu poza wodami morskimi oraz poza wyłącznymi strefami ekonomicznymi, niniejszy dokument nie zawiera ustaleń do planów zagospodarowania przestrzennego ww. obszarów.</w:t>
      </w:r>
    </w:p>
    <w:p w14:paraId="0FF487DD" w14:textId="77777777" w:rsidR="00E14F12" w:rsidRPr="00843C8B" w:rsidRDefault="00E14F12" w:rsidP="009F2F54">
      <w:pPr>
        <w:pStyle w:val="ARTartustawynprozporzdzenia"/>
      </w:pPr>
      <w:r w:rsidRPr="00843C8B">
        <w:t xml:space="preserve">Zapewniając możliwość udziału społeczeństwa, na zasadach i w trybie określonym w ustawie z dnia 3 października 2008 r. o udostępnianiu informacji o środowisku i jego ochronie, udziale społeczeństwa w ochronie środowiska oraz o ocenach oddziaływania na środowisko, mając na uwadze § 3 rozporządzenia Ministra Środowiska z dnia 12 maja 2005 r. w sprawie sporządzania projektu planu ochrony dla parku narodowego, rezerwatu przyrody i parku krajobrazowego, dokonywania zmian w tym planie oraz ochrony zasobów, tworów i składników przyrody (Dz. U. Nr 94, poz. 794), w procesie przygotowania niniejszego zarządzenia, Regionalny Dyrektor Ochrony Środowiska w Opolu poinformuje: o przystąpieniu do sporządzenia (opracowania) projektu planu ochrony i o jej przedmiocie; o możliwości zapoznania się z niezbędną dokumentacją sprawy, w tym z wynikami prac na potrzeby </w:t>
      </w:r>
      <w:r w:rsidRPr="00843C8B">
        <w:lastRenderedPageBreak/>
        <w:t xml:space="preserve">sporządzenia projektu planu i z projektem niniejszego zarządzenia; o miejscu i terminie, w którym będzie wyłożona do wglądu; o miejscu, sposobie i terminie wnoszenia uwag i wniosków do powyższego projektu; o organie właściwym do ich rozpatrzenia; o sposobie, w jakim nastąpi ustosunkowanie się do zgłoszonych wniosków i uwag. Zawiadomienie będzie ogłoszone w sposób zwyczajowo przyjęty w siedzibie organu właściwego w sprawie (wywieszono na tablicy ogłoszeń w siedzibie RDOŚ w Opolu), jak również będzie umieszczone na stronie BIP RDOŚ w Opolu i opublikowane w formie obwieszczenia w prasie o zasięgu regionalnym oraz zostanie przesłane do właściwych miejscowo organów samorządu terytorialnego (Burmistrz </w:t>
      </w:r>
      <w:r w:rsidR="0035754A">
        <w:t>Gogolina</w:t>
      </w:r>
      <w:r w:rsidRPr="00843C8B">
        <w:t xml:space="preserve">, Przewodniczący Rady Miejskiej w </w:t>
      </w:r>
      <w:r w:rsidR="0035754A">
        <w:t>Gogolinie</w:t>
      </w:r>
      <w:r w:rsidRPr="00843C8B">
        <w:t xml:space="preserve">, Starosta </w:t>
      </w:r>
      <w:r w:rsidR="0035754A">
        <w:t>Krapkowicki</w:t>
      </w:r>
      <w:r w:rsidRPr="00843C8B">
        <w:t xml:space="preserve">, Marszałek Województwa Opolskiego) i jednostek zarządzających lasami Skarbu Państwa (PGL LP Nadleśnictwo </w:t>
      </w:r>
      <w:r w:rsidR="0035754A">
        <w:t>Strzelce Opolskie</w:t>
      </w:r>
      <w:r w:rsidRPr="00843C8B">
        <w:t xml:space="preserve"> oraz RDLP w Katowicach). Ze względu na brak w granicach rezerwatu cieków, zawiadomienie nie będzie wystosowane do podmiotów wykonujących prawa właścicielskie w stosunku do wód publicznych stanowiących własność Skarbu Państwa i organów administracji morskiej. Nie informuje się również, odrębnym pismem, organizacji pozarządowych zajmujących się ochroną przyrody, gdyż teren rezerwatu nigdy nie pozostawał w kręgu zainteresowań żadnej z nich. Nie wyklucza to jednak możliwości wnoszenia przez organizacje pozarządowe uwag i wniosków do powyższego projektu w ramach postępowania prowadzonego w trybie ustawy z dnia 3 października 2008 r. o udostępnianiu informacji o środowisku i jego ochronie, udziale społeczeństwa w ochronie środowiska oraz o ocenach oddziaływania na środowisko. </w:t>
      </w:r>
    </w:p>
    <w:p w14:paraId="330CDBF0" w14:textId="5C75AD00" w:rsidR="00E14F12" w:rsidRPr="00843C8B" w:rsidRDefault="00E14F12" w:rsidP="009F2F54">
      <w:pPr>
        <w:pStyle w:val="ARTartustawynprozporzdzenia"/>
      </w:pPr>
      <w:r w:rsidRPr="00843C8B">
        <w:t>Projekt będzie ujęty w publicznie dostępnym wykazie danych prowadzonym przez Regionalnego Dyrektora Ochrony Środowiska w Opolu (system informacji o środowisko).</w:t>
      </w:r>
    </w:p>
    <w:p w14:paraId="31604C2F" w14:textId="4ED7A688" w:rsidR="00E14F12" w:rsidRPr="00843C8B" w:rsidRDefault="00E14F12" w:rsidP="009F2F54">
      <w:pPr>
        <w:pStyle w:val="ARTartustawynprozporzdzenia"/>
      </w:pPr>
      <w:r w:rsidRPr="00843C8B">
        <w:t xml:space="preserve">Projekt niniejszego zarządzenia zostanie przedłożony Radzie Miejskiej w </w:t>
      </w:r>
      <w:r w:rsidR="0035754A">
        <w:t>Gogolinie</w:t>
      </w:r>
      <w:r w:rsidRPr="00843C8B">
        <w:t xml:space="preserve"> do zaopiniowania. Projekt będzie również przedmiotem obrad Regionalnej Rady Ochrony Przyrody w Opolu.</w:t>
      </w:r>
    </w:p>
    <w:p w14:paraId="5657712D" w14:textId="12FE73B8" w:rsidR="00E14F12" w:rsidRPr="00843C8B" w:rsidRDefault="00084700" w:rsidP="009F2F54">
      <w:pPr>
        <w:pStyle w:val="ARTartustawynprozporzdzenia"/>
      </w:pPr>
      <w:r>
        <w:t>P</w:t>
      </w:r>
      <w:r w:rsidR="00E14F12" w:rsidRPr="00843C8B">
        <w:t>rojekt niniejszego aktu prawa miejscowego zostanie przekazany do uzgodnienia z Wojewodą Opolskim.</w:t>
      </w:r>
    </w:p>
    <w:p w14:paraId="739DBDD6" w14:textId="189397E0" w:rsidR="00E14F12" w:rsidRPr="00843C8B" w:rsidRDefault="00E14F12" w:rsidP="009F2F54">
      <w:pPr>
        <w:pStyle w:val="ARTartustawynprozporzdzenia"/>
      </w:pPr>
      <w:r w:rsidRPr="00843C8B">
        <w:t>Realizacja działań ochronnych określonych w niniejszym zarządzeniu finansowana będzie ze środków budżetu państwa w części, której dysponentem jest sprawujący nadzór nad rezerwatem</w:t>
      </w:r>
      <w:r w:rsidR="0032354F">
        <w:t xml:space="preserve">. </w:t>
      </w:r>
      <w:r w:rsidRPr="00843C8B">
        <w:t xml:space="preserve">Nie wyklucza to możliwości wykorzystania innych źródeł finansowania oraz możliwości realizowania działań ochronnych przez inne podmioty, za wiedzą i pod nadzorem Regionalnego Dyrektora Ochrony Środowiska w Opolu, ze środków finansowych tych </w:t>
      </w:r>
      <w:r w:rsidRPr="00843C8B">
        <w:lastRenderedPageBreak/>
        <w:t xml:space="preserve">podmiotów. Szacuje się, że koszt realizacji działań ochronnych zawartych w niniejszym planie, w okresie jego obowiązywania, może wynieść ok. </w:t>
      </w:r>
      <w:r>
        <w:t>220</w:t>
      </w:r>
      <w:r w:rsidRPr="00843C8B">
        <w:t xml:space="preserve"> tysięcy złotych. </w:t>
      </w:r>
    </w:p>
    <w:p w14:paraId="0588A991" w14:textId="77777777" w:rsidR="00E14F12" w:rsidRDefault="00E14F12" w:rsidP="009F2F54">
      <w:pPr>
        <w:pStyle w:val="ARTartustawynprozporzdzenia"/>
      </w:pPr>
    </w:p>
    <w:p w14:paraId="49C5F272" w14:textId="77777777" w:rsidR="00E14F12" w:rsidRDefault="00E14F12" w:rsidP="00D824C4">
      <w:pPr>
        <w:pStyle w:val="ARTartustawynprozporzdzenia"/>
        <w:ind w:firstLine="0"/>
      </w:pPr>
    </w:p>
    <w:p w14:paraId="49F2E458" w14:textId="77777777" w:rsidR="00E14F12" w:rsidRDefault="00E14F12" w:rsidP="00E14F12">
      <w:pPr>
        <w:pStyle w:val="ARTartustawynprozporzdzenia"/>
      </w:pPr>
    </w:p>
    <w:p w14:paraId="062ED126" w14:textId="77777777" w:rsidR="00E14F12" w:rsidRDefault="00E14F12" w:rsidP="00E14F12">
      <w:pPr>
        <w:pStyle w:val="ARTartustawynprozporzdzenia"/>
      </w:pPr>
    </w:p>
    <w:p w14:paraId="4D1A55BA" w14:textId="77777777" w:rsidR="00E14F12" w:rsidRPr="00737F6A" w:rsidRDefault="00E14F12" w:rsidP="00E14F12"/>
    <w:p w14:paraId="06579FE2" w14:textId="77777777" w:rsidR="001D2169" w:rsidRDefault="001D2169"/>
    <w:sectPr w:rsidR="001D2169" w:rsidSect="00E14F12">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7C6F4" w14:textId="77777777" w:rsidR="00C552CC" w:rsidRDefault="00C552CC">
      <w:pPr>
        <w:spacing w:line="240" w:lineRule="auto"/>
      </w:pPr>
      <w:r>
        <w:separator/>
      </w:r>
    </w:p>
  </w:endnote>
  <w:endnote w:type="continuationSeparator" w:id="0">
    <w:p w14:paraId="652DEC9A" w14:textId="77777777" w:rsidR="00C552CC" w:rsidRDefault="00C55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71CC1" w14:textId="77777777" w:rsidR="00C552CC" w:rsidRDefault="00C552CC">
      <w:pPr>
        <w:spacing w:line="240" w:lineRule="auto"/>
      </w:pPr>
      <w:r>
        <w:separator/>
      </w:r>
    </w:p>
  </w:footnote>
  <w:footnote w:type="continuationSeparator" w:id="0">
    <w:p w14:paraId="1D944B74" w14:textId="77777777" w:rsidR="00C552CC" w:rsidRDefault="00C55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6163D" w14:textId="034A0D8D" w:rsidR="00E14F12" w:rsidRPr="00B371CC" w:rsidRDefault="00E14F12" w:rsidP="00B371CC">
    <w:pPr>
      <w:pStyle w:val="Nagwek"/>
      <w:jc w:val="center"/>
    </w:pPr>
    <w:r>
      <w:t xml:space="preserve">– </w:t>
    </w:r>
    <w:r>
      <w:fldChar w:fldCharType="begin"/>
    </w:r>
    <w:r>
      <w:instrText xml:space="preserve"> PAGE  \* MERGEFORMAT </w:instrText>
    </w:r>
    <w:r>
      <w:fldChar w:fldCharType="separate"/>
    </w:r>
    <w:r w:rsidR="005C3CA3">
      <w:rPr>
        <w:noProof/>
      </w:rPr>
      <w:t>8</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7572"/>
    <w:multiLevelType w:val="hybridMultilevel"/>
    <w:tmpl w:val="781E7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1F7F8E"/>
    <w:multiLevelType w:val="hybridMultilevel"/>
    <w:tmpl w:val="413643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12"/>
    <w:rsid w:val="00084700"/>
    <w:rsid w:val="000C6102"/>
    <w:rsid w:val="00105071"/>
    <w:rsid w:val="00141971"/>
    <w:rsid w:val="00177B45"/>
    <w:rsid w:val="001866C6"/>
    <w:rsid w:val="001D2169"/>
    <w:rsid w:val="001E6932"/>
    <w:rsid w:val="00246FD7"/>
    <w:rsid w:val="002617DA"/>
    <w:rsid w:val="00272963"/>
    <w:rsid w:val="00296955"/>
    <w:rsid w:val="002F0367"/>
    <w:rsid w:val="00303A79"/>
    <w:rsid w:val="0031620E"/>
    <w:rsid w:val="0032354F"/>
    <w:rsid w:val="003255FB"/>
    <w:rsid w:val="0035754A"/>
    <w:rsid w:val="00365F39"/>
    <w:rsid w:val="003B52F7"/>
    <w:rsid w:val="00442BDF"/>
    <w:rsid w:val="0049539C"/>
    <w:rsid w:val="004C7675"/>
    <w:rsid w:val="004F1457"/>
    <w:rsid w:val="004F5E5B"/>
    <w:rsid w:val="00530F0D"/>
    <w:rsid w:val="00543303"/>
    <w:rsid w:val="005506D2"/>
    <w:rsid w:val="00560D7F"/>
    <w:rsid w:val="00560E21"/>
    <w:rsid w:val="005A783A"/>
    <w:rsid w:val="005B3D48"/>
    <w:rsid w:val="005C3CA3"/>
    <w:rsid w:val="005F7458"/>
    <w:rsid w:val="0060733B"/>
    <w:rsid w:val="00616A9C"/>
    <w:rsid w:val="00617F88"/>
    <w:rsid w:val="00626722"/>
    <w:rsid w:val="00697ED5"/>
    <w:rsid w:val="006D7352"/>
    <w:rsid w:val="00702E38"/>
    <w:rsid w:val="00782E0B"/>
    <w:rsid w:val="0082324C"/>
    <w:rsid w:val="008530A0"/>
    <w:rsid w:val="008A5323"/>
    <w:rsid w:val="008B6716"/>
    <w:rsid w:val="008D2F6E"/>
    <w:rsid w:val="008D67F8"/>
    <w:rsid w:val="008F12E0"/>
    <w:rsid w:val="009259E8"/>
    <w:rsid w:val="009401AF"/>
    <w:rsid w:val="009624B3"/>
    <w:rsid w:val="009E169D"/>
    <w:rsid w:val="009F2F54"/>
    <w:rsid w:val="00A32742"/>
    <w:rsid w:val="00A34007"/>
    <w:rsid w:val="00AA6152"/>
    <w:rsid w:val="00B266AE"/>
    <w:rsid w:val="00B534FF"/>
    <w:rsid w:val="00B743F4"/>
    <w:rsid w:val="00BA60B0"/>
    <w:rsid w:val="00BF023A"/>
    <w:rsid w:val="00C060B6"/>
    <w:rsid w:val="00C250BF"/>
    <w:rsid w:val="00C42B4C"/>
    <w:rsid w:val="00C552CC"/>
    <w:rsid w:val="00CC5166"/>
    <w:rsid w:val="00CE12A0"/>
    <w:rsid w:val="00CE7B1B"/>
    <w:rsid w:val="00CF5084"/>
    <w:rsid w:val="00D12A52"/>
    <w:rsid w:val="00D331EB"/>
    <w:rsid w:val="00D343DB"/>
    <w:rsid w:val="00D81203"/>
    <w:rsid w:val="00D824C4"/>
    <w:rsid w:val="00D84D2B"/>
    <w:rsid w:val="00DA54A2"/>
    <w:rsid w:val="00DF37F1"/>
    <w:rsid w:val="00E02A66"/>
    <w:rsid w:val="00E14F12"/>
    <w:rsid w:val="00E4793A"/>
    <w:rsid w:val="00E532FF"/>
    <w:rsid w:val="00E820C0"/>
    <w:rsid w:val="00EB3143"/>
    <w:rsid w:val="00EC0429"/>
    <w:rsid w:val="00EC211D"/>
    <w:rsid w:val="00EC4D57"/>
    <w:rsid w:val="00ED6B97"/>
    <w:rsid w:val="00EE5123"/>
    <w:rsid w:val="00FE69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0C82"/>
  <w15:chartTrackingRefBased/>
  <w15:docId w15:val="{FD1C827C-B174-4AC3-A52B-1CCCA3FD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4F12"/>
    <w:pPr>
      <w:widowControl w:val="0"/>
      <w:autoSpaceDE w:val="0"/>
      <w:autoSpaceDN w:val="0"/>
      <w:adjustRightInd w:val="0"/>
      <w:spacing w:after="0" w:line="360" w:lineRule="auto"/>
    </w:pPr>
    <w:rPr>
      <w:rFonts w:ascii="Times New Roman" w:eastAsiaTheme="minorEastAsia" w:hAnsi="Times New Roman" w:cs="Arial"/>
      <w:kern w:val="0"/>
      <w:szCs w:val="20"/>
      <w:lang w:eastAsia="pl-PL"/>
      <w14:ligatures w14:val="none"/>
    </w:rPr>
  </w:style>
  <w:style w:type="paragraph" w:styleId="Nagwek1">
    <w:name w:val="heading 1"/>
    <w:basedOn w:val="Normalny"/>
    <w:next w:val="Normalny"/>
    <w:link w:val="Nagwek1Znak"/>
    <w:uiPriority w:val="9"/>
    <w:qFormat/>
    <w:rsid w:val="00E14F12"/>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E14F12"/>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E14F12"/>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E14F12"/>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Nagwek5">
    <w:name w:val="heading 5"/>
    <w:basedOn w:val="Normalny"/>
    <w:next w:val="Normalny"/>
    <w:link w:val="Nagwek5Znak"/>
    <w:uiPriority w:val="9"/>
    <w:semiHidden/>
    <w:unhideWhenUsed/>
    <w:qFormat/>
    <w:rsid w:val="00E14F12"/>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Nagwek6">
    <w:name w:val="heading 6"/>
    <w:basedOn w:val="Normalny"/>
    <w:next w:val="Normalny"/>
    <w:link w:val="Nagwek6Znak"/>
    <w:uiPriority w:val="9"/>
    <w:semiHidden/>
    <w:unhideWhenUsed/>
    <w:qFormat/>
    <w:rsid w:val="00E14F12"/>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Nagwek7">
    <w:name w:val="heading 7"/>
    <w:basedOn w:val="Normalny"/>
    <w:next w:val="Normalny"/>
    <w:link w:val="Nagwek7Znak"/>
    <w:uiPriority w:val="9"/>
    <w:semiHidden/>
    <w:unhideWhenUsed/>
    <w:qFormat/>
    <w:rsid w:val="00E14F12"/>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Nagwek8">
    <w:name w:val="heading 8"/>
    <w:basedOn w:val="Normalny"/>
    <w:next w:val="Normalny"/>
    <w:link w:val="Nagwek8Znak"/>
    <w:uiPriority w:val="9"/>
    <w:semiHidden/>
    <w:unhideWhenUsed/>
    <w:qFormat/>
    <w:rsid w:val="00E14F12"/>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Nagwek9">
    <w:name w:val="heading 9"/>
    <w:basedOn w:val="Normalny"/>
    <w:next w:val="Normalny"/>
    <w:link w:val="Nagwek9Znak"/>
    <w:uiPriority w:val="9"/>
    <w:semiHidden/>
    <w:unhideWhenUsed/>
    <w:qFormat/>
    <w:rsid w:val="00E14F12"/>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4F1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14F1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14F1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14F1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14F1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14F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4F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4F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4F12"/>
    <w:rPr>
      <w:rFonts w:eastAsiaTheme="majorEastAsia" w:cstheme="majorBidi"/>
      <w:color w:val="272727" w:themeColor="text1" w:themeTint="D8"/>
    </w:rPr>
  </w:style>
  <w:style w:type="paragraph" w:styleId="Tytu">
    <w:name w:val="Title"/>
    <w:basedOn w:val="Normalny"/>
    <w:next w:val="Normalny"/>
    <w:link w:val="TytuZnak"/>
    <w:uiPriority w:val="10"/>
    <w:qFormat/>
    <w:rsid w:val="00E14F12"/>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E14F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4F12"/>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E14F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4F12"/>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ytatZnak">
    <w:name w:val="Cytat Znak"/>
    <w:basedOn w:val="Domylnaczcionkaakapitu"/>
    <w:link w:val="Cytat"/>
    <w:uiPriority w:val="29"/>
    <w:rsid w:val="00E14F12"/>
    <w:rPr>
      <w:i/>
      <w:iCs/>
      <w:color w:val="404040" w:themeColor="text1" w:themeTint="BF"/>
    </w:rPr>
  </w:style>
  <w:style w:type="paragraph" w:styleId="Akapitzlist">
    <w:name w:val="List Paragraph"/>
    <w:basedOn w:val="Normalny"/>
    <w:uiPriority w:val="34"/>
    <w:qFormat/>
    <w:rsid w:val="00E14F12"/>
    <w:pPr>
      <w:widowControl/>
      <w:autoSpaceDE/>
      <w:autoSpaceDN/>
      <w:adjustRightInd/>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Wyrnienieintensywne">
    <w:name w:val="Intense Emphasis"/>
    <w:basedOn w:val="Domylnaczcionkaakapitu"/>
    <w:uiPriority w:val="21"/>
    <w:qFormat/>
    <w:rsid w:val="00E14F12"/>
    <w:rPr>
      <w:i/>
      <w:iCs/>
      <w:color w:val="0F4761" w:themeColor="accent1" w:themeShade="BF"/>
    </w:rPr>
  </w:style>
  <w:style w:type="paragraph" w:styleId="Cytatintensywny">
    <w:name w:val="Intense Quote"/>
    <w:basedOn w:val="Normalny"/>
    <w:next w:val="Normalny"/>
    <w:link w:val="CytatintensywnyZnak"/>
    <w:uiPriority w:val="30"/>
    <w:qFormat/>
    <w:rsid w:val="00E14F12"/>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CytatintensywnyZnak">
    <w:name w:val="Cytat intensywny Znak"/>
    <w:basedOn w:val="Domylnaczcionkaakapitu"/>
    <w:link w:val="Cytatintensywny"/>
    <w:uiPriority w:val="30"/>
    <w:rsid w:val="00E14F12"/>
    <w:rPr>
      <w:i/>
      <w:iCs/>
      <w:color w:val="0F4761" w:themeColor="accent1" w:themeShade="BF"/>
    </w:rPr>
  </w:style>
  <w:style w:type="character" w:styleId="Odwoanieintensywne">
    <w:name w:val="Intense Reference"/>
    <w:basedOn w:val="Domylnaczcionkaakapitu"/>
    <w:uiPriority w:val="32"/>
    <w:qFormat/>
    <w:rsid w:val="00E14F12"/>
    <w:rPr>
      <w:b/>
      <w:bCs/>
      <w:smallCaps/>
      <w:color w:val="0F4761" w:themeColor="accent1" w:themeShade="BF"/>
      <w:spacing w:val="5"/>
    </w:rPr>
  </w:style>
  <w:style w:type="paragraph" w:styleId="Nagwek">
    <w:name w:val="header"/>
    <w:basedOn w:val="Normalny"/>
    <w:link w:val="NagwekZnak"/>
    <w:uiPriority w:val="99"/>
    <w:semiHidden/>
    <w:rsid w:val="00E14F12"/>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E14F12"/>
    <w:rPr>
      <w:rFonts w:ascii="Times" w:eastAsia="Times New Roman" w:hAnsi="Times" w:cs="Times New Roman"/>
      <w:kern w:val="1"/>
      <w:lang w:eastAsia="ar-SA"/>
      <w14:ligatures w14:val="none"/>
    </w:rPr>
  </w:style>
  <w:style w:type="paragraph" w:customStyle="1" w:styleId="ARTartustawynprozporzdzenia">
    <w:name w:val="ART(§) – art. ustawy (§ np. rozporządzenia)"/>
    <w:uiPriority w:val="11"/>
    <w:qFormat/>
    <w:rsid w:val="00E14F12"/>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character" w:customStyle="1" w:styleId="Kkursywa">
    <w:name w:val="_K_ – kursywa"/>
    <w:basedOn w:val="Domylnaczcionkaakapitu"/>
    <w:uiPriority w:val="1"/>
    <w:qFormat/>
    <w:rsid w:val="00E14F12"/>
    <w:rPr>
      <w:i/>
    </w:rPr>
  </w:style>
  <w:style w:type="paragraph" w:styleId="Tekstkomentarza">
    <w:name w:val="annotation text"/>
    <w:basedOn w:val="Normalny"/>
    <w:link w:val="TekstkomentarzaZnak"/>
    <w:uiPriority w:val="99"/>
    <w:unhideWhenUsed/>
    <w:rsid w:val="00782E0B"/>
    <w:pPr>
      <w:spacing w:line="240" w:lineRule="auto"/>
    </w:pPr>
    <w:rPr>
      <w:sz w:val="20"/>
    </w:rPr>
  </w:style>
  <w:style w:type="character" w:customStyle="1" w:styleId="TekstkomentarzaZnak">
    <w:name w:val="Tekst komentarza Znak"/>
    <w:basedOn w:val="Domylnaczcionkaakapitu"/>
    <w:link w:val="Tekstkomentarza"/>
    <w:uiPriority w:val="99"/>
    <w:rsid w:val="00782E0B"/>
    <w:rPr>
      <w:rFonts w:ascii="Times New Roman" w:eastAsiaTheme="minorEastAsia" w:hAnsi="Times New Roman" w:cs="Arial"/>
      <w:kern w:val="0"/>
      <w:sz w:val="20"/>
      <w:szCs w:val="20"/>
      <w:lang w:eastAsia="pl-PL"/>
      <w14:ligatures w14:val="none"/>
    </w:rPr>
  </w:style>
  <w:style w:type="character" w:styleId="Odwoaniedokomentarza">
    <w:name w:val="annotation reference"/>
    <w:basedOn w:val="Domylnaczcionkaakapitu"/>
    <w:uiPriority w:val="99"/>
    <w:semiHidden/>
    <w:rsid w:val="00782E0B"/>
    <w:rPr>
      <w:sz w:val="16"/>
      <w:szCs w:val="16"/>
    </w:rPr>
  </w:style>
  <w:style w:type="paragraph" w:styleId="Tematkomentarza">
    <w:name w:val="annotation subject"/>
    <w:basedOn w:val="Tekstkomentarza"/>
    <w:next w:val="Tekstkomentarza"/>
    <w:link w:val="TematkomentarzaZnak"/>
    <w:uiPriority w:val="99"/>
    <w:semiHidden/>
    <w:unhideWhenUsed/>
    <w:rsid w:val="00D12A52"/>
    <w:rPr>
      <w:b/>
      <w:bCs/>
    </w:rPr>
  </w:style>
  <w:style w:type="character" w:customStyle="1" w:styleId="TematkomentarzaZnak">
    <w:name w:val="Temat komentarza Znak"/>
    <w:basedOn w:val="TekstkomentarzaZnak"/>
    <w:link w:val="Tematkomentarza"/>
    <w:uiPriority w:val="99"/>
    <w:semiHidden/>
    <w:rsid w:val="00D12A52"/>
    <w:rPr>
      <w:rFonts w:ascii="Times New Roman" w:eastAsiaTheme="minorEastAsia" w:hAnsi="Times New Roman" w:cs="Arial"/>
      <w:b/>
      <w:bCs/>
      <w:kern w:val="0"/>
      <w:sz w:val="20"/>
      <w:szCs w:val="20"/>
      <w:lang w:eastAsia="pl-PL"/>
      <w14:ligatures w14:val="none"/>
    </w:rPr>
  </w:style>
  <w:style w:type="paragraph" w:styleId="Tekstdymka">
    <w:name w:val="Balloon Text"/>
    <w:basedOn w:val="Normalny"/>
    <w:link w:val="TekstdymkaZnak"/>
    <w:uiPriority w:val="99"/>
    <w:semiHidden/>
    <w:unhideWhenUsed/>
    <w:rsid w:val="00EB314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143"/>
    <w:rPr>
      <w:rFonts w:ascii="Segoe UI" w:eastAsiaTheme="minorEastAsia" w:hAnsi="Segoe UI" w:cs="Segoe UI"/>
      <w:kern w:val="0"/>
      <w:sz w:val="18"/>
      <w:szCs w:val="18"/>
      <w:lang w:eastAsia="pl-PL"/>
      <w14:ligatures w14:val="none"/>
    </w:rPr>
  </w:style>
  <w:style w:type="paragraph" w:styleId="Poprawka">
    <w:name w:val="Revision"/>
    <w:hidden/>
    <w:uiPriority w:val="99"/>
    <w:semiHidden/>
    <w:rsid w:val="008D2F6E"/>
    <w:pPr>
      <w:spacing w:after="0" w:line="240" w:lineRule="auto"/>
    </w:pPr>
    <w:rPr>
      <w:rFonts w:ascii="Times New Roman" w:eastAsiaTheme="minorEastAsia" w:hAnsi="Times New Roman" w:cs="Arial"/>
      <w:kern w:val="0"/>
      <w:szCs w:val="20"/>
      <w:lang w:eastAsia="pl-PL"/>
      <w14:ligatures w14:val="none"/>
    </w:rPr>
  </w:style>
  <w:style w:type="paragraph" w:customStyle="1" w:styleId="USTustnpkodeksu">
    <w:name w:val="UST(§) – ust. (§ np. kodeksu)"/>
    <w:basedOn w:val="ARTartustawynprozporzdzenia"/>
    <w:uiPriority w:val="12"/>
    <w:qFormat/>
    <w:rsid w:val="00616A9C"/>
    <w:pPr>
      <w:spacing w:before="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2517</Words>
  <Characters>15102</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IKS. Kania-Surowiec</dc:creator>
  <cp:keywords/>
  <dc:description/>
  <cp:lastModifiedBy>Justyna JKG. Kantoryczyk -Gałkiewicz</cp:lastModifiedBy>
  <cp:revision>50</cp:revision>
  <dcterms:created xsi:type="dcterms:W3CDTF">2026-03-20T12:24:00Z</dcterms:created>
  <dcterms:modified xsi:type="dcterms:W3CDTF">2026-07-03T05:46:00Z</dcterms:modified>
</cp:coreProperties>
</file>