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3473" w14:textId="77777777" w:rsidR="00F65050" w:rsidRDefault="00FF257A">
      <w:pPr>
        <w:spacing w:after="573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09A8A6AA" wp14:editId="260E8F04">
            <wp:extent cx="3146425" cy="106172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E3A9" w14:textId="77777777" w:rsidR="00F65050" w:rsidRDefault="00FF257A">
      <w:pPr>
        <w:spacing w:after="720" w:line="236" w:lineRule="auto"/>
        <w:ind w:left="0" w:right="4493" w:firstLine="0"/>
        <w:jc w:val="left"/>
      </w:pPr>
      <w:r>
        <w:t>DOP-WŚ.053.7.2025</w:t>
      </w:r>
      <w:r>
        <w:t xml:space="preserve">.MKA </w:t>
      </w:r>
      <w:r>
        <w:rPr>
          <w:sz w:val="18"/>
        </w:rPr>
        <w:t xml:space="preserve">3773776.15589428.12513309 </w:t>
      </w:r>
      <w:r>
        <w:t>Warszawa, 14-07-2025</w:t>
      </w:r>
    </w:p>
    <w:p w14:paraId="1770B9F8" w14:textId="77777777" w:rsidR="00F65050" w:rsidRDefault="00FF257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</w:t>
      </w:r>
    </w:p>
    <w:p w14:paraId="5A9B14F7" w14:textId="77777777" w:rsidR="00F65050" w:rsidRDefault="00FF257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</w:t>
      </w:r>
    </w:p>
    <w:p w14:paraId="0A803893" w14:textId="77777777" w:rsidR="00F65050" w:rsidRDefault="00FF257A">
      <w:pPr>
        <w:spacing w:after="712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              </w:t>
      </w:r>
    </w:p>
    <w:p w14:paraId="74072801" w14:textId="77777777" w:rsidR="00F65050" w:rsidRDefault="00FF257A">
      <w:pPr>
        <w:spacing w:after="186"/>
        <w:ind w:left="-5"/>
      </w:pPr>
      <w:r>
        <w:t>Szanowny Panie Starosto,</w:t>
      </w:r>
    </w:p>
    <w:p w14:paraId="5196AEF1" w14:textId="77777777" w:rsidR="00F65050" w:rsidRDefault="00FF257A">
      <w:pPr>
        <w:spacing w:after="190"/>
        <w:ind w:left="-5"/>
      </w:pPr>
      <w:r>
        <w:t xml:space="preserve">w odpowiedzi na pismo z 14 kwietnia 2025 r. </w:t>
      </w:r>
      <w:r>
        <w:t>dotyczące</w:t>
      </w:r>
      <w:r>
        <w:t xml:space="preserve"> ograniczenia nadmiernej populacji wilka i dzika na terenie powiatu jasielskiego, które </w:t>
      </w:r>
      <w:r>
        <w:t>zostało</w:t>
      </w:r>
      <w:r>
        <w:t xml:space="preserve"> przekazane do Ministerstwa Klimatu i  </w:t>
      </w:r>
      <w:r>
        <w:t>Środowiska</w:t>
      </w:r>
      <w:r>
        <w:t xml:space="preserve"> przez </w:t>
      </w:r>
      <w:r>
        <w:t>Kancelarię</w:t>
      </w:r>
      <w:r>
        <w:t xml:space="preserve"> Prezesa Rady Ministrów przy </w:t>
      </w:r>
      <w:r>
        <w:t>piśmie</w:t>
      </w:r>
      <w:r>
        <w:t xml:space="preserve"> z dnia 24 kwietnia 2025 r., przedstawiam </w:t>
      </w:r>
      <w:r>
        <w:t>poniższe</w:t>
      </w:r>
      <w:r>
        <w:t xml:space="preserve"> informacje.</w:t>
      </w:r>
    </w:p>
    <w:p w14:paraId="1CC221B4" w14:textId="77777777" w:rsidR="00F65050" w:rsidRDefault="00FF257A">
      <w:pPr>
        <w:spacing w:after="190"/>
        <w:ind w:left="-5"/>
      </w:pPr>
      <w:r>
        <w:t xml:space="preserve">Na </w:t>
      </w:r>
      <w:r>
        <w:t>wstępie</w:t>
      </w:r>
      <w:r>
        <w:t xml:space="preserve"> </w:t>
      </w:r>
      <w:r>
        <w:t>pragnę</w:t>
      </w:r>
      <w:r>
        <w:t xml:space="preserve"> </w:t>
      </w:r>
      <w:r>
        <w:t>wskazać,</w:t>
      </w:r>
      <w:r>
        <w:t xml:space="preserve"> na fakt, </w:t>
      </w:r>
      <w:r>
        <w:t>iż</w:t>
      </w:r>
      <w:r>
        <w:t xml:space="preserve"> wymienione przez Pana gatunki </w:t>
      </w:r>
      <w:r>
        <w:t>należą</w:t>
      </w:r>
      <w:r>
        <w:t xml:space="preserve"> do dwóch </w:t>
      </w:r>
      <w:r>
        <w:t>różnych</w:t>
      </w:r>
      <w:r>
        <w:t xml:space="preserve"> </w:t>
      </w:r>
      <w:r>
        <w:t>reżimów</w:t>
      </w:r>
      <w:r>
        <w:t xml:space="preserve"> prawnych: dzik jest </w:t>
      </w:r>
      <w:r>
        <w:t>zwierzęciem</w:t>
      </w:r>
      <w:r>
        <w:t xml:space="preserve"> </w:t>
      </w:r>
      <w:r>
        <w:t>łownym,</w:t>
      </w:r>
      <w:r>
        <w:t xml:space="preserve"> natomiast wilk </w:t>
      </w:r>
      <w:r>
        <w:t>objęty</w:t>
      </w:r>
      <w:r>
        <w:t xml:space="preserve"> jest </w:t>
      </w:r>
      <w:r>
        <w:t>ścisłą</w:t>
      </w:r>
      <w:r>
        <w:t xml:space="preserve"> </w:t>
      </w:r>
      <w:r>
        <w:t>ochroną</w:t>
      </w:r>
      <w:r>
        <w:t xml:space="preserve"> </w:t>
      </w:r>
      <w:r>
        <w:t>gatunkową.</w:t>
      </w:r>
    </w:p>
    <w:p w14:paraId="5E93BB2C" w14:textId="77777777" w:rsidR="00F65050" w:rsidRDefault="00FF257A">
      <w:pPr>
        <w:spacing w:after="190"/>
        <w:ind w:left="-5"/>
      </w:pPr>
      <w:r>
        <w:t>Odnosząc</w:t>
      </w:r>
      <w:r>
        <w:t xml:space="preserve"> </w:t>
      </w:r>
      <w:r>
        <w:t>się</w:t>
      </w:r>
      <w:r>
        <w:t xml:space="preserve"> do dzika w pierwszej </w:t>
      </w:r>
      <w:r>
        <w:t>kolejności</w:t>
      </w:r>
      <w:r>
        <w:t xml:space="preserve"> </w:t>
      </w:r>
      <w:r>
        <w:t>należy</w:t>
      </w:r>
      <w:r>
        <w:t xml:space="preserve"> </w:t>
      </w:r>
      <w:r>
        <w:t>zaznaczyć,</w:t>
      </w:r>
      <w:r>
        <w:t xml:space="preserve"> </w:t>
      </w:r>
      <w:r>
        <w:t>że</w:t>
      </w:r>
      <w:r>
        <w:t xml:space="preserve"> istnieje </w:t>
      </w:r>
      <w:r>
        <w:t>możliwość</w:t>
      </w:r>
      <w:r>
        <w:t xml:space="preserve"> </w:t>
      </w:r>
      <w:r>
        <w:t>oddziaływania</w:t>
      </w:r>
      <w:r>
        <w:t xml:space="preserve"> na </w:t>
      </w:r>
      <w:r>
        <w:t>liczebność</w:t>
      </w:r>
      <w:r>
        <w:t xml:space="preserve"> zwierzyny w ramach procedury zatwierdzania rocznych planów </w:t>
      </w:r>
      <w:r>
        <w:t>łowieckich.</w:t>
      </w:r>
      <w:r>
        <w:t xml:space="preserve"> Zgodnie z art. 8a ustawy – Prawo </w:t>
      </w:r>
      <w:r>
        <w:t>łowieckie</w:t>
      </w:r>
      <w:r>
        <w:t xml:space="preserve"> zwanej dalej </w:t>
      </w:r>
      <w:r>
        <w:t>„u.p.ł.”</w:t>
      </w:r>
      <w:r>
        <w:rPr>
          <w:vertAlign w:val="superscript"/>
        </w:rPr>
        <w:t>1</w:t>
      </w:r>
      <w:r>
        <w:t xml:space="preserve">, projekt rocznego planu </w:t>
      </w:r>
      <w:r>
        <w:t>łowieckiego</w:t>
      </w:r>
      <w:r>
        <w:t xml:space="preserve"> </w:t>
      </w:r>
      <w:r>
        <w:t>sporządza</w:t>
      </w:r>
      <w:r>
        <w:t xml:space="preserve"> </w:t>
      </w:r>
      <w:r>
        <w:t>dzierżawca</w:t>
      </w:r>
      <w:r>
        <w:t xml:space="preserve"> </w:t>
      </w:r>
      <w:r>
        <w:t xml:space="preserve">albo </w:t>
      </w:r>
      <w:r>
        <w:t>zarządca</w:t>
      </w:r>
      <w:r>
        <w:t xml:space="preserve"> obwodu </w:t>
      </w:r>
      <w:r>
        <w:t>łowieckiego.</w:t>
      </w:r>
      <w:r>
        <w:t xml:space="preserve"> W toku jego opiniowania </w:t>
      </w:r>
      <w:r>
        <w:t>obowiązek</w:t>
      </w:r>
      <w:r>
        <w:t xml:space="preserve"> </w:t>
      </w:r>
      <w:r>
        <w:t>wyrażenia</w:t>
      </w:r>
      <w:r>
        <w:t xml:space="preserve"> opinii </w:t>
      </w:r>
      <w:r>
        <w:t>ciąży</w:t>
      </w:r>
      <w:r>
        <w:t xml:space="preserve"> na </w:t>
      </w:r>
      <w:r>
        <w:t>właściwym</w:t>
      </w:r>
      <w:r>
        <w:t xml:space="preserve"> terytorialnie wójcie, burmistrzu albo prezydencie miasta oraz </w:t>
      </w:r>
      <w:r>
        <w:t>właściwym</w:t>
      </w:r>
      <w:r>
        <w:t xml:space="preserve"> dyrektorze parku narodowego – o ile obszar planu obejmuje obszar parku. Organy te </w:t>
      </w:r>
      <w:r>
        <w:t>mogą</w:t>
      </w:r>
      <w:r>
        <w:t xml:space="preserve"> </w:t>
      </w:r>
      <w:r>
        <w:t>wnioskować</w:t>
      </w:r>
      <w:r>
        <w:t xml:space="preserve"> o podniesienie limitów </w:t>
      </w:r>
      <w:r>
        <w:t>odstrzałów</w:t>
      </w:r>
      <w:r>
        <w:t xml:space="preserve"> zwierzyny na dany </w:t>
      </w:r>
      <w:r>
        <w:t>łowiecki</w:t>
      </w:r>
      <w:r>
        <w:t xml:space="preserve"> rok gospodarczy. Dodatkowo </w:t>
      </w:r>
      <w:r>
        <w:t>nadleśniczy,</w:t>
      </w:r>
      <w:r>
        <w:t xml:space="preserve"> jako organ </w:t>
      </w:r>
      <w:r>
        <w:t>zatwierdzający</w:t>
      </w:r>
      <w:r>
        <w:t xml:space="preserve"> roczny plan </w:t>
      </w:r>
      <w:r>
        <w:t>łowiecki</w:t>
      </w:r>
      <w:r>
        <w:t xml:space="preserve"> (art. 8a ust. 9 </w:t>
      </w:r>
      <w:proofErr w:type="spellStart"/>
      <w:r>
        <w:t>u.p.ł</w:t>
      </w:r>
      <w:proofErr w:type="spellEnd"/>
      <w:r>
        <w:t>.),</w:t>
      </w:r>
      <w:r>
        <w:t xml:space="preserve"> przy prowadzeniu tej </w:t>
      </w:r>
      <w:r>
        <w:t>czynności</w:t>
      </w:r>
      <w:r>
        <w:t xml:space="preserve"> ocenia </w:t>
      </w:r>
      <w:r>
        <w:t>zasadność</w:t>
      </w:r>
      <w:r>
        <w:t xml:space="preserve"> </w:t>
      </w:r>
      <w:r>
        <w:t>ujętych</w:t>
      </w:r>
      <w:r>
        <w:t xml:space="preserve"> w planie </w:t>
      </w:r>
      <w:r>
        <w:t>działań,</w:t>
      </w:r>
      <w:r>
        <w:t xml:space="preserve"> w tym </w:t>
      </w:r>
      <w:r>
        <w:t>także</w:t>
      </w:r>
      <w:r>
        <w:t xml:space="preserve"> </w:t>
      </w:r>
      <w:r>
        <w:t>racjonalność</w:t>
      </w:r>
      <w:r>
        <w:t xml:space="preserve"> planowanej liczby </w:t>
      </w:r>
      <w:r>
        <w:t>odstrzałów</w:t>
      </w:r>
      <w:r>
        <w:t xml:space="preserve"> poszczególnych gatunków zwierzyny, w oparciu o </w:t>
      </w:r>
      <w:r>
        <w:t>przesłanki</w:t>
      </w:r>
      <w:r>
        <w:t xml:space="preserve"> gospodarki </w:t>
      </w:r>
      <w:r>
        <w:t>łowieckiej</w:t>
      </w:r>
      <w:r>
        <w:t xml:space="preserve"> oraz ochrony zasobów przyrodniczych. </w:t>
      </w:r>
      <w:r>
        <w:t>Jednocześnie</w:t>
      </w:r>
      <w:r>
        <w:t xml:space="preserve"> wobec dzików wprowadzono </w:t>
      </w:r>
      <w:r>
        <w:t>rozwiązanie</w:t>
      </w:r>
      <w:r>
        <w:t xml:space="preserve"> </w:t>
      </w:r>
      <w:r>
        <w:t>zakładające</w:t>
      </w:r>
      <w:r>
        <w:t xml:space="preserve"> planowanie jedynie minimalnej liczby dzików do pozyskania </w:t>
      </w:r>
      <w:r>
        <w:t>górną</w:t>
      </w:r>
      <w:r>
        <w:t xml:space="preserve"> </w:t>
      </w:r>
      <w:r>
        <w:t>granicę</w:t>
      </w:r>
      <w:r>
        <w:t xml:space="preserve"> </w:t>
      </w:r>
      <w:r>
        <w:t>pozostawiając</w:t>
      </w:r>
      <w:r>
        <w:t xml:space="preserve"> </w:t>
      </w:r>
      <w:r>
        <w:t>otwartą.</w:t>
      </w:r>
      <w:r>
        <w:t xml:space="preserve"> W przypadku problemów generowanych przez dziki istnieje </w:t>
      </w:r>
      <w:r>
        <w:t>możliwość</w:t>
      </w:r>
      <w:r>
        <w:t xml:space="preserve"> </w:t>
      </w:r>
      <w:r>
        <w:t>nawiązania</w:t>
      </w:r>
      <w:r>
        <w:t xml:space="preserve"> </w:t>
      </w:r>
      <w:r>
        <w:t>współpracy</w:t>
      </w:r>
      <w:r>
        <w:t xml:space="preserve"> z lokalnym </w:t>
      </w:r>
      <w:r>
        <w:t>dzierżawcą</w:t>
      </w:r>
      <w:r>
        <w:t xml:space="preserve"> lub </w:t>
      </w:r>
      <w:r>
        <w:t>zarządcą</w:t>
      </w:r>
      <w:r>
        <w:t xml:space="preserve"> obwodu </w:t>
      </w:r>
      <w:r>
        <w:t>łowieckiego</w:t>
      </w:r>
      <w:r>
        <w:t xml:space="preserve"> w celu ograniczania </w:t>
      </w:r>
      <w:r>
        <w:t>liczebności</w:t>
      </w:r>
      <w:r>
        <w:t xml:space="preserve"> d</w:t>
      </w:r>
      <w:r>
        <w:t>zików w drodze polowania.</w:t>
      </w:r>
    </w:p>
    <w:p w14:paraId="64807D72" w14:textId="77777777" w:rsidR="00F65050" w:rsidRDefault="00FF257A">
      <w:pPr>
        <w:ind w:left="-5"/>
      </w:pPr>
      <w:r>
        <w:t xml:space="preserve">W ocenie resortu </w:t>
      </w:r>
      <w:r>
        <w:t>środowiska</w:t>
      </w:r>
      <w:r>
        <w:t xml:space="preserve"> w </w:t>
      </w:r>
      <w:proofErr w:type="spellStart"/>
      <w:r>
        <w:t>u.p.ł</w:t>
      </w:r>
      <w:proofErr w:type="spellEnd"/>
      <w:r>
        <w:t>.</w:t>
      </w:r>
      <w:r>
        <w:t xml:space="preserve"> zawarto </w:t>
      </w:r>
      <w:r>
        <w:t>ważne</w:t>
      </w:r>
      <w:r>
        <w:t xml:space="preserve"> </w:t>
      </w:r>
      <w:r>
        <w:t>rozwiązanie</w:t>
      </w:r>
      <w:r>
        <w:t xml:space="preserve"> </w:t>
      </w:r>
      <w:r>
        <w:t>umożliwiające</w:t>
      </w:r>
      <w:r>
        <w:t xml:space="preserve"> </w:t>
      </w:r>
      <w:r>
        <w:t>realizację</w:t>
      </w:r>
      <w:r>
        <w:t xml:space="preserve"> </w:t>
      </w:r>
      <w:r>
        <w:t>odłowu,</w:t>
      </w:r>
      <w:r>
        <w:t xml:space="preserve"> </w:t>
      </w:r>
      <w:r>
        <w:t>odłowu</w:t>
      </w:r>
      <w:r>
        <w:t xml:space="preserve"> wraz z </w:t>
      </w:r>
      <w:r>
        <w:t>uśmierceniem</w:t>
      </w:r>
      <w:r>
        <w:t xml:space="preserve"> lub </w:t>
      </w:r>
      <w:r>
        <w:t>odstrzału</w:t>
      </w:r>
      <w:r>
        <w:t xml:space="preserve"> redukcyjnego zwierzyny, na podstawie decyzji starosty, w przypadku </w:t>
      </w:r>
      <w:r>
        <w:t>występowania</w:t>
      </w:r>
      <w:r>
        <w:t xml:space="preserve"> szczególnego </w:t>
      </w:r>
      <w:r>
        <w:t>zagrożenia</w:t>
      </w:r>
      <w:r>
        <w:t xml:space="preserve"> przez </w:t>
      </w:r>
      <w:r>
        <w:t>zwierzynę</w:t>
      </w:r>
      <w:r>
        <w:t xml:space="preserve"> w </w:t>
      </w:r>
      <w:r>
        <w:t>prawidłowym</w:t>
      </w:r>
      <w:r>
        <w:t xml:space="preserve"> funkcjonowaniu obiektów </w:t>
      </w:r>
      <w:r>
        <w:t>użyteczności</w:t>
      </w:r>
      <w:r>
        <w:t xml:space="preserve"> publicznej lub obiektów produkcyjnych. Wydanie takiej decyzji uwarunkowane jest </w:t>
      </w:r>
      <w:r>
        <w:t>spełnieniem</w:t>
      </w:r>
      <w:r>
        <w:t xml:space="preserve"> wymogu szczególnego </w:t>
      </w:r>
      <w:r>
        <w:t>zagrożenia,</w:t>
      </w:r>
      <w:r>
        <w:t xml:space="preserve"> którego ocena </w:t>
      </w:r>
      <w:r>
        <w:t>należy</w:t>
      </w:r>
      <w:r>
        <w:t xml:space="preserve"> do starosty. </w:t>
      </w:r>
      <w:r>
        <w:t>Odłów,</w:t>
      </w:r>
      <w:r>
        <w:t xml:space="preserve"> </w:t>
      </w:r>
      <w:r>
        <w:t>odłów</w:t>
      </w:r>
      <w:r>
        <w:t xml:space="preserve"> wraz z </w:t>
      </w:r>
      <w:r>
        <w:t>uśmierceniem</w:t>
      </w:r>
      <w:r>
        <w:t xml:space="preserve"> oraz </w:t>
      </w:r>
      <w:r>
        <w:t>odstrzał</w:t>
      </w:r>
      <w:r>
        <w:t xml:space="preserve"> redukcyjny </w:t>
      </w:r>
      <w:r>
        <w:t>może</w:t>
      </w:r>
      <w:r>
        <w:t xml:space="preserve"> </w:t>
      </w:r>
      <w:r>
        <w:t>być</w:t>
      </w:r>
      <w:r>
        <w:t xml:space="preserve"> wykonywany zarówno na terenach obwodów </w:t>
      </w:r>
      <w:r>
        <w:t>łowieckich</w:t>
      </w:r>
      <w:r>
        <w:t xml:space="preserve"> jak i poza nimi, np. na terenach administracyjnych miast. Realiza</w:t>
      </w:r>
      <w:r>
        <w:t xml:space="preserve">cja </w:t>
      </w:r>
    </w:p>
    <w:p w14:paraId="30595EEC" w14:textId="77777777" w:rsidR="00F65050" w:rsidRDefault="00FF257A">
      <w:pPr>
        <w:spacing w:after="10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7915C54" wp14:editId="3E8FCE1E">
                <wp:extent cx="1822450" cy="12700"/>
                <wp:effectExtent l="0" t="0" r="0" b="0"/>
                <wp:docPr id="9760" name="Group 9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60" style="width:143.5pt;height:1pt;mso-position-horizontal-relative:char;mso-position-vertical-relative:line" coordsize="18224,127">
                <v:shape id="Shape 306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9B5BC6" w14:textId="77777777" w:rsidR="00F65050" w:rsidRDefault="00FF257A">
      <w:pPr>
        <w:spacing w:after="137" w:line="251" w:lineRule="auto"/>
        <w:ind w:left="-5"/>
        <w:jc w:val="left"/>
      </w:pPr>
      <w:r>
        <w:rPr>
          <w:sz w:val="16"/>
          <w:vertAlign w:val="superscript"/>
        </w:rPr>
        <w:t>1</w:t>
      </w:r>
      <w:r>
        <w:rPr>
          <w:sz w:val="16"/>
        </w:rPr>
        <w:t xml:space="preserve"> Ustawa z dnia 13 </w:t>
      </w:r>
      <w:r>
        <w:rPr>
          <w:sz w:val="16"/>
        </w:rPr>
        <w:t>października</w:t>
      </w:r>
      <w:r>
        <w:rPr>
          <w:sz w:val="16"/>
        </w:rPr>
        <w:t xml:space="preserve"> 1995 r. – Prawo </w:t>
      </w:r>
      <w:r>
        <w:rPr>
          <w:sz w:val="16"/>
        </w:rPr>
        <w:t>łowieckie</w:t>
      </w:r>
      <w:r>
        <w:rPr>
          <w:sz w:val="16"/>
        </w:rPr>
        <w:t xml:space="preserve"> (Dz. U. z 2025 r. poz. 539)</w:t>
      </w:r>
    </w:p>
    <w:p w14:paraId="361CA52E" w14:textId="77777777" w:rsidR="00F65050" w:rsidRDefault="00FF257A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DE3394E" wp14:editId="011A281A">
                <wp:extent cx="5040000" cy="6350"/>
                <wp:effectExtent l="0" t="0" r="0" b="0"/>
                <wp:docPr id="9758" name="Group 9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8" style="width:396.85pt;height:0.5pt;mso-position-horizontal-relative:char;mso-position-vertical-relative:line" coordsize="50400,63">
                <v:shape id="Shape 48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F99F12" w14:textId="77777777" w:rsidR="00F65050" w:rsidRDefault="00FF257A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1A582259" w14:textId="77777777" w:rsidR="00F65050" w:rsidRDefault="00FF257A">
      <w:pPr>
        <w:spacing w:after="3" w:line="251" w:lineRule="auto"/>
        <w:ind w:left="-5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22A7BA3" w14:textId="77777777" w:rsidR="00F65050" w:rsidRDefault="00FF257A">
      <w:pPr>
        <w:spacing w:after="0" w:line="259" w:lineRule="auto"/>
        <w:ind w:left="0" w:firstLine="0"/>
        <w:jc w:val="center"/>
      </w:pPr>
      <w:r>
        <w:rPr>
          <w:sz w:val="14"/>
        </w:rPr>
        <w:lastRenderedPageBreak/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72D5E4BE" w14:textId="77777777" w:rsidR="00F65050" w:rsidRDefault="00FF257A">
      <w:pPr>
        <w:spacing w:after="190"/>
        <w:ind w:left="-5"/>
        <w:jc w:val="left"/>
      </w:pPr>
      <w:r>
        <w:t>powyższych</w:t>
      </w:r>
      <w:r>
        <w:t xml:space="preserve"> </w:t>
      </w:r>
      <w:r>
        <w:t>działań</w:t>
      </w:r>
      <w:r>
        <w:t xml:space="preserve"> odbywa </w:t>
      </w:r>
      <w:r>
        <w:t>się</w:t>
      </w:r>
      <w:r>
        <w:t xml:space="preserve"> w skali </w:t>
      </w:r>
      <w:r>
        <w:t>całego</w:t>
      </w:r>
      <w:r>
        <w:t xml:space="preserve"> kraju i daje </w:t>
      </w:r>
      <w:r>
        <w:t>możliwość</w:t>
      </w:r>
      <w:r>
        <w:t xml:space="preserve"> eliminowania </w:t>
      </w:r>
      <w:r>
        <w:t>istniejących</w:t>
      </w:r>
      <w:r>
        <w:t xml:space="preserve"> </w:t>
      </w:r>
      <w:r>
        <w:t>zagrożeń.</w:t>
      </w:r>
    </w:p>
    <w:p w14:paraId="12B546A3" w14:textId="77777777" w:rsidR="00F65050" w:rsidRDefault="00FF257A">
      <w:pPr>
        <w:spacing w:after="199" w:line="236" w:lineRule="auto"/>
        <w:ind w:left="-5" w:right="-15"/>
        <w:jc w:val="left"/>
      </w:pPr>
      <w:r>
        <w:t>Odnosząc</w:t>
      </w:r>
      <w:r>
        <w:t xml:space="preserve"> </w:t>
      </w:r>
      <w:r>
        <w:t>się</w:t>
      </w:r>
      <w:r>
        <w:t xml:space="preserve"> do ograniczania szkód </w:t>
      </w:r>
      <w:r>
        <w:t>wyrządzanych</w:t>
      </w:r>
      <w:r>
        <w:t xml:space="preserve"> przez dziki -  </w:t>
      </w:r>
      <w:r>
        <w:t>właściciele</w:t>
      </w:r>
      <w:r>
        <w:t xml:space="preserve"> lub posiadacze gruntów rolnych i </w:t>
      </w:r>
      <w:r>
        <w:t>leśnych</w:t>
      </w:r>
      <w:r>
        <w:t xml:space="preserve"> powinni, zgodnie z potrzebami, </w:t>
      </w:r>
      <w:r>
        <w:t>współdziałać</w:t>
      </w:r>
      <w:r>
        <w:t xml:space="preserve"> z </w:t>
      </w:r>
      <w:r>
        <w:t>dzierżawcami</w:t>
      </w:r>
      <w:r>
        <w:t xml:space="preserve"> i </w:t>
      </w:r>
      <w:r>
        <w:t>zarządcami</w:t>
      </w:r>
      <w:r>
        <w:t xml:space="preserve"> obwodów </w:t>
      </w:r>
      <w:r>
        <w:t>łowieckich</w:t>
      </w:r>
      <w:r>
        <w:t xml:space="preserve"> w zabezpieczaniu gruntów przed szkodami. </w:t>
      </w:r>
      <w:r>
        <w:t>Mając</w:t>
      </w:r>
      <w:r>
        <w:t xml:space="preserve"> na uwadze ww. przepis, </w:t>
      </w:r>
      <w:r>
        <w:t>działanie</w:t>
      </w:r>
      <w:r>
        <w:t xml:space="preserve"> to </w:t>
      </w:r>
      <w:r>
        <w:t>może</w:t>
      </w:r>
      <w:r>
        <w:t xml:space="preserve"> </w:t>
      </w:r>
      <w:r>
        <w:t>być</w:t>
      </w:r>
      <w:r>
        <w:t xml:space="preserve"> prowadzone lokalnie a zakres dostosowany do </w:t>
      </w:r>
      <w:r>
        <w:t>istniejących</w:t>
      </w:r>
      <w:r>
        <w:t xml:space="preserve"> </w:t>
      </w:r>
      <w:r>
        <w:tab/>
        <w:t xml:space="preserve">potrzeb, </w:t>
      </w:r>
      <w:r>
        <w:tab/>
        <w:t xml:space="preserve">bez </w:t>
      </w:r>
      <w:r>
        <w:tab/>
      </w:r>
      <w:r>
        <w:t>konieczności</w:t>
      </w:r>
      <w:r>
        <w:t xml:space="preserve"> </w:t>
      </w:r>
      <w:r>
        <w:tab/>
        <w:t xml:space="preserve">wprowadzania </w:t>
      </w:r>
      <w:r>
        <w:tab/>
        <w:t xml:space="preserve">dodatkowych </w:t>
      </w:r>
      <w:r>
        <w:tab/>
      </w:r>
      <w:r>
        <w:t>rozwiązań</w:t>
      </w:r>
      <w:r>
        <w:t xml:space="preserve"> systemowych. </w:t>
      </w:r>
      <w:r>
        <w:t>Każda</w:t>
      </w:r>
      <w:r>
        <w:t xml:space="preserve"> szkoda </w:t>
      </w:r>
      <w:r>
        <w:t>wyrządzona</w:t>
      </w:r>
      <w:r>
        <w:t xml:space="preserve"> w uprawach lub </w:t>
      </w:r>
      <w:r>
        <w:t>płodach</w:t>
      </w:r>
      <w:r>
        <w:t xml:space="preserve"> rolnych przez </w:t>
      </w:r>
      <w:r>
        <w:t>zwierzynę</w:t>
      </w:r>
      <w:r>
        <w:t xml:space="preserve"> jest rekompensowana w ramach </w:t>
      </w:r>
      <w:r>
        <w:t>istniejącego</w:t>
      </w:r>
      <w:r>
        <w:t xml:space="preserve"> systemu szacowania szkód </w:t>
      </w:r>
      <w:r>
        <w:t>łowieckich</w:t>
      </w:r>
      <w:r>
        <w:t xml:space="preserve"> a</w:t>
      </w:r>
      <w:r>
        <w:t xml:space="preserve"> wyliczenie odszkodowania odbywa </w:t>
      </w:r>
      <w:r>
        <w:t>się</w:t>
      </w:r>
      <w:r>
        <w:t xml:space="preserve"> w oparciu o </w:t>
      </w:r>
      <w:r>
        <w:t>cenę</w:t>
      </w:r>
      <w:r>
        <w:t xml:space="preserve"> skupu danego </w:t>
      </w:r>
      <w:r>
        <w:t>płodu</w:t>
      </w:r>
      <w:r>
        <w:t xml:space="preserve"> rolnego w rejonie powstania szkody, a gdy skup nie jest prowadzony w oparciu o </w:t>
      </w:r>
      <w:r>
        <w:t>cenę</w:t>
      </w:r>
      <w:r>
        <w:t xml:space="preserve"> </w:t>
      </w:r>
      <w:r>
        <w:t>rynkową.</w:t>
      </w:r>
      <w:r>
        <w:t xml:space="preserve"> Szkody </w:t>
      </w:r>
      <w:r>
        <w:t>wyrządzane</w:t>
      </w:r>
      <w:r>
        <w:t xml:space="preserve"> przez dziki w </w:t>
      </w:r>
      <w:r>
        <w:t>wałach</w:t>
      </w:r>
      <w:r>
        <w:t xml:space="preserve"> przeciwpowodziowych nie </w:t>
      </w:r>
      <w:r>
        <w:t>podlegają</w:t>
      </w:r>
      <w:r>
        <w:t xml:space="preserve"> szacowaniu. Ograniczanie szkód tego rodzaju </w:t>
      </w:r>
      <w:r>
        <w:t>może</w:t>
      </w:r>
      <w:r>
        <w:t xml:space="preserve"> </w:t>
      </w:r>
      <w:r>
        <w:t>odbywać</w:t>
      </w:r>
      <w:r>
        <w:t xml:space="preserve"> </w:t>
      </w:r>
      <w:r>
        <w:t>się</w:t>
      </w:r>
      <w:r>
        <w:t xml:space="preserve"> poprzez </w:t>
      </w:r>
      <w:r>
        <w:t>współpracę</w:t>
      </w:r>
      <w:r>
        <w:t xml:space="preserve"> z </w:t>
      </w:r>
      <w:r>
        <w:t>kołami</w:t>
      </w:r>
      <w:r>
        <w:t xml:space="preserve"> </w:t>
      </w:r>
      <w:r>
        <w:t>łowieckimi,</w:t>
      </w:r>
      <w:r>
        <w:t xml:space="preserve"> które </w:t>
      </w:r>
      <w:r>
        <w:t>prowadzą</w:t>
      </w:r>
      <w:r>
        <w:t xml:space="preserve"> </w:t>
      </w:r>
      <w:r>
        <w:t>odstrzał</w:t>
      </w:r>
      <w:r>
        <w:t xml:space="preserve"> dzików.</w:t>
      </w:r>
    </w:p>
    <w:p w14:paraId="4F638732" w14:textId="77777777" w:rsidR="00F65050" w:rsidRDefault="00FF257A">
      <w:pPr>
        <w:spacing w:after="178"/>
        <w:ind w:left="-5"/>
      </w:pPr>
      <w:r>
        <w:t xml:space="preserve">Natomiast w odniesieniu do wilka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fakt </w:t>
      </w:r>
      <w:r>
        <w:t>objęcia</w:t>
      </w:r>
      <w:r>
        <w:t xml:space="preserve"> tego gatunku </w:t>
      </w:r>
      <w:r>
        <w:t>ochroną</w:t>
      </w:r>
      <w:r>
        <w:t xml:space="preserve"> </w:t>
      </w:r>
      <w:r>
        <w:t>ścisłą</w:t>
      </w:r>
      <w:r>
        <w:t xml:space="preserve"> nie oznacza braku </w:t>
      </w:r>
      <w:r>
        <w:t>możliwość</w:t>
      </w:r>
      <w:r>
        <w:t xml:space="preserve">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niwelujących</w:t>
      </w:r>
      <w:r>
        <w:t xml:space="preserve"> </w:t>
      </w:r>
      <w:r>
        <w:t>zagrożenie</w:t>
      </w:r>
      <w:r>
        <w:t xml:space="preserve"> powodowane przez problemowe osobnik. Polska posiada kompleksowy system minimalizowania konfliktów na linii </w:t>
      </w:r>
      <w:r>
        <w:t>człowiek-wilk.</w:t>
      </w:r>
      <w:r>
        <w:t xml:space="preserve"> Do tego systemu </w:t>
      </w:r>
      <w:r>
        <w:t>należy</w:t>
      </w:r>
      <w:r>
        <w:t xml:space="preserve"> </w:t>
      </w:r>
      <w:r>
        <w:t>zaliczyć</w:t>
      </w:r>
      <w:r>
        <w:t xml:space="preserve"> </w:t>
      </w:r>
      <w:r>
        <w:t>możliwość</w:t>
      </w:r>
      <w:r>
        <w:t xml:space="preserve"> uzyskania derogacji </w:t>
      </w:r>
      <w:r>
        <w:t>związanych</w:t>
      </w:r>
      <w:r>
        <w:t xml:space="preserve"> z </w:t>
      </w:r>
      <w:r>
        <w:t>eliminacją</w:t>
      </w:r>
      <w:r>
        <w:t xml:space="preserve"> czy </w:t>
      </w:r>
      <w:r>
        <w:t>płoszeniem</w:t>
      </w:r>
      <w:r>
        <w:t xml:space="preserve"> </w:t>
      </w:r>
      <w:r>
        <w:t xml:space="preserve">poszczególnych osobników, system </w:t>
      </w:r>
      <w:r>
        <w:t>odszkodowań</w:t>
      </w:r>
      <w:r>
        <w:t xml:space="preserve"> oraz edukacji i </w:t>
      </w:r>
      <w:r>
        <w:t>współdziałania</w:t>
      </w:r>
      <w:r>
        <w:t xml:space="preserve"> (wsparcia podmiotów </w:t>
      </w:r>
      <w:r>
        <w:t>narażonych</w:t>
      </w:r>
      <w:r>
        <w:t xml:space="preserve"> na szkody).</w:t>
      </w:r>
    </w:p>
    <w:p w14:paraId="38467AE8" w14:textId="77777777" w:rsidR="00F65050" w:rsidRDefault="00FF257A">
      <w:pPr>
        <w:spacing w:after="165"/>
        <w:ind w:left="-5"/>
      </w:pPr>
      <w:r>
        <w:t>Zgodnie z przepisami ustawy o ochronie przyrody</w:t>
      </w:r>
      <w:r>
        <w:rPr>
          <w:vertAlign w:val="superscript"/>
        </w:rPr>
        <w:footnoteReference w:id="1"/>
      </w:r>
      <w:r>
        <w:t xml:space="preserve"> </w:t>
      </w:r>
      <w:r>
        <w:t>możliwe</w:t>
      </w:r>
      <w:r>
        <w:t xml:space="preserve"> jest uzyskanie zezwolenia na </w:t>
      </w:r>
      <w:r>
        <w:t>odstępstwo</w:t>
      </w:r>
      <w:r>
        <w:t xml:space="preserve"> od zakazów wobec „problemowych” osobników wilka, w celu wyeliminowania powodowanego </w:t>
      </w:r>
      <w:r>
        <w:t>zagrożenia</w:t>
      </w:r>
      <w:r>
        <w:t xml:space="preserve"> – np. na </w:t>
      </w:r>
      <w:r>
        <w:t>umyślne</w:t>
      </w:r>
      <w:r>
        <w:t xml:space="preserve"> </w:t>
      </w:r>
      <w:r>
        <w:t>płoszenie,</w:t>
      </w:r>
      <w:r>
        <w:t xml:space="preserve"> </w:t>
      </w:r>
      <w:r>
        <w:t>umyślne</w:t>
      </w:r>
      <w:r>
        <w:t xml:space="preserve"> przemieszczanie z miejsc regularnego przebywania w inne miejsce, czy zabijanie. Zezwolenia wydawane </w:t>
      </w:r>
      <w:r>
        <w:t>są</w:t>
      </w:r>
      <w:r>
        <w:t xml:space="preserve"> przez </w:t>
      </w:r>
      <w:r>
        <w:t>właściwego</w:t>
      </w:r>
      <w:r>
        <w:t xml:space="preserve"> miejscowo regionalnego dyrektora ochrony </w:t>
      </w:r>
      <w:r>
        <w:t>środowiska</w:t>
      </w:r>
      <w:r>
        <w:t xml:space="preserve"> (w zakresie </w:t>
      </w:r>
      <w:r>
        <w:t>umyślnego</w:t>
      </w:r>
      <w:r>
        <w:t xml:space="preserve"> </w:t>
      </w:r>
      <w:r>
        <w:t>płoszenia</w:t>
      </w:r>
      <w:r>
        <w:t xml:space="preserve"> i przemieszczania), Generalnego Dyrektora Ochrony </w:t>
      </w:r>
      <w:r>
        <w:t>Środowiska</w:t>
      </w:r>
      <w:r>
        <w:t xml:space="preserve"> (w zakresie </w:t>
      </w:r>
      <w:r>
        <w:t>umyślnego</w:t>
      </w:r>
      <w:r>
        <w:t xml:space="preserve"> zabijania) oraz Ministra Klimatu i </w:t>
      </w:r>
      <w:r>
        <w:t>Środowiska</w:t>
      </w:r>
      <w:r>
        <w:t xml:space="preserve"> (w przypadku, gdy </w:t>
      </w:r>
      <w:r>
        <w:t>czynności</w:t>
      </w:r>
      <w:r>
        <w:t xml:space="preserve"> </w:t>
      </w:r>
      <w:r>
        <w:t>mają</w:t>
      </w:r>
      <w:r>
        <w:t xml:space="preserve"> </w:t>
      </w:r>
      <w:r>
        <w:t>być</w:t>
      </w:r>
      <w:r>
        <w:t xml:space="preserve"> wykonane na terenie parku narodowego). W przypadku, gdy </w:t>
      </w:r>
      <w:r>
        <w:t>zagrożenie</w:t>
      </w:r>
      <w:r>
        <w:t xml:space="preserve"> jest udokumentowane oraz gdy </w:t>
      </w:r>
      <w:r>
        <w:t>spełnione</w:t>
      </w:r>
      <w:r>
        <w:t xml:space="preserve"> </w:t>
      </w:r>
      <w:r>
        <w:t>są</w:t>
      </w:r>
      <w:r>
        <w:t xml:space="preserve"> wszystkie </w:t>
      </w:r>
      <w:r>
        <w:t>przesłanki</w:t>
      </w:r>
      <w:r>
        <w:t xml:space="preserve"> </w:t>
      </w:r>
      <w:r>
        <w:t>niezbędne</w:t>
      </w:r>
      <w:r>
        <w:t xml:space="preserve"> do wydania zezwolenia nie ma </w:t>
      </w:r>
      <w:r>
        <w:t>przeciwskazań,</w:t>
      </w:r>
      <w:r>
        <w:t xml:space="preserve"> aby zezwolenie takie </w:t>
      </w:r>
      <w:r>
        <w:t>uzyskać.</w:t>
      </w:r>
      <w:r>
        <w:t xml:space="preserve"> </w:t>
      </w:r>
    </w:p>
    <w:p w14:paraId="02E5E5C9" w14:textId="77777777" w:rsidR="00F65050" w:rsidRDefault="00FF257A">
      <w:pPr>
        <w:spacing w:after="166"/>
        <w:ind w:left="-5"/>
      </w:pPr>
      <w:r>
        <w:t xml:space="preserve">Zasadnym jest </w:t>
      </w:r>
      <w:r>
        <w:t>również</w:t>
      </w:r>
      <w:r>
        <w:t xml:space="preserve"> </w:t>
      </w:r>
      <w:r>
        <w:t>podkreślenie,</w:t>
      </w:r>
      <w:r>
        <w:t xml:space="preserve"> </w:t>
      </w:r>
      <w:r>
        <w:t>że</w:t>
      </w:r>
      <w:r>
        <w:t xml:space="preserve"> w przypadku, gdy </w:t>
      </w:r>
      <w:r>
        <w:t>któryś</w:t>
      </w:r>
      <w:r>
        <w:t xml:space="preserve"> z osobników wilka zaczyna nagle </w:t>
      </w:r>
      <w:r>
        <w:t>wykazywać</w:t>
      </w:r>
      <w:r>
        <w:t xml:space="preserve"> nienaturalne, </w:t>
      </w:r>
      <w:r>
        <w:t>zagrażające</w:t>
      </w:r>
      <w:r>
        <w:t xml:space="preserve"> </w:t>
      </w:r>
      <w:r>
        <w:t>bezpieczeństwu</w:t>
      </w:r>
      <w:r>
        <w:t xml:space="preserve"> zachowanie, </w:t>
      </w:r>
      <w:r>
        <w:t>świadczące</w:t>
      </w:r>
      <w:r>
        <w:t xml:space="preserve"> o chorobie lub zaburzeniach behawioralnych, a wniosek obiektywnie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załatwiony</w:t>
      </w:r>
      <w:r>
        <w:t xml:space="preserve"> w formie pisemnej, zainteresowany podmiot </w:t>
      </w:r>
      <w:r>
        <w:t>może</w:t>
      </w:r>
      <w:r>
        <w:t xml:space="preserve"> </w:t>
      </w:r>
      <w:r>
        <w:t>uzyskać</w:t>
      </w:r>
      <w:r>
        <w:t xml:space="preserve"> </w:t>
      </w:r>
      <w:r>
        <w:t>decyzję</w:t>
      </w:r>
      <w:r>
        <w:t xml:space="preserve"> </w:t>
      </w:r>
      <w:r>
        <w:t>ustną</w:t>
      </w:r>
      <w:r>
        <w:t xml:space="preserve"> (art. 14 § 2 Kodeks </w:t>
      </w:r>
      <w:r>
        <w:t>postępowania</w:t>
      </w:r>
      <w:r>
        <w:t xml:space="preserve"> administracyjnego), po rozpatrzeniu wniosku </w:t>
      </w:r>
      <w:r>
        <w:t>złożonego</w:t>
      </w:r>
      <w:r>
        <w:t xml:space="preserve"> </w:t>
      </w:r>
      <w:r>
        <w:t>drogą</w:t>
      </w:r>
      <w:r>
        <w:t xml:space="preserve"> </w:t>
      </w:r>
      <w:r>
        <w:t>telefoniczną.</w:t>
      </w:r>
      <w:r>
        <w:t xml:space="preserve"> Decyzje ustne </w:t>
      </w:r>
      <w:r>
        <w:t>mają</w:t>
      </w:r>
      <w:r>
        <w:t xml:space="preserve"> </w:t>
      </w:r>
      <w:r>
        <w:t>taką</w:t>
      </w:r>
      <w:r>
        <w:t xml:space="preserve"> </w:t>
      </w:r>
      <w:r>
        <w:t>samą</w:t>
      </w:r>
      <w:r>
        <w:t xml:space="preserve"> </w:t>
      </w:r>
      <w:r>
        <w:t>rangę</w:t>
      </w:r>
      <w:r>
        <w:t xml:space="preserve"> </w:t>
      </w:r>
      <w:r>
        <w:t>prawną</w:t>
      </w:r>
      <w:r>
        <w:t xml:space="preserve"> jak pisemne, a w sytuacjach pilnych, w tym w sytuacji </w:t>
      </w:r>
      <w:r>
        <w:t>bezpośredniego</w:t>
      </w:r>
      <w:r>
        <w:t xml:space="preserve"> </w:t>
      </w:r>
      <w:r>
        <w:t>zagrożenia,</w:t>
      </w:r>
      <w:r>
        <w:t xml:space="preserve"> </w:t>
      </w:r>
      <w:r>
        <w:t>mogą</w:t>
      </w:r>
      <w:r>
        <w:t xml:space="preserve"> </w:t>
      </w:r>
      <w:r>
        <w:t>być</w:t>
      </w:r>
      <w:r>
        <w:t xml:space="preserve"> bardziej zasadne. Na podstawie wydanych decyzji ustnych przygotowywane </w:t>
      </w:r>
      <w:r>
        <w:t>zostają</w:t>
      </w:r>
      <w:r>
        <w:t xml:space="preserve"> </w:t>
      </w:r>
      <w:r>
        <w:t>protokoły,</w:t>
      </w:r>
      <w:r>
        <w:t xml:space="preserve"> które </w:t>
      </w:r>
      <w:r>
        <w:t>są</w:t>
      </w:r>
      <w:r>
        <w:t xml:space="preserve"> </w:t>
      </w:r>
      <w:r>
        <w:t>następnie</w:t>
      </w:r>
      <w:r>
        <w:t xml:space="preserve"> przekazywane wnioskodawcom i </w:t>
      </w:r>
      <w:r>
        <w:t>stanowią</w:t>
      </w:r>
      <w:r>
        <w:t xml:space="preserve"> one dla nich potwierdzenie </w:t>
      </w:r>
      <w:r>
        <w:t>legalności</w:t>
      </w:r>
      <w:r>
        <w:t xml:space="preserve"> przeprowadzonych </w:t>
      </w:r>
      <w:r>
        <w:t>działań</w:t>
      </w:r>
    </w:p>
    <w:p w14:paraId="48ACF8C8" w14:textId="77777777" w:rsidR="00F65050" w:rsidRDefault="00FF257A">
      <w:pPr>
        <w:ind w:left="-5"/>
      </w:pPr>
      <w:r>
        <w:t xml:space="preserve">Zgodnie z posiadanymi informacjami w 2023 r. wydano 36 decyzji na </w:t>
      </w:r>
      <w:r>
        <w:t>eliminację</w:t>
      </w:r>
      <w:r>
        <w:t xml:space="preserve"> 104 osobników (w tym 55 hybryd), a w 2024 r. 39 decyzji na 96 osobników (w tym 54 hybrydy). Wykonanie ww. decyzji pozostaje jednak poza zakresem </w:t>
      </w:r>
      <w:r>
        <w:t>właściwości</w:t>
      </w:r>
      <w:r>
        <w:t xml:space="preserve"> organów ochrony przyrody.</w:t>
      </w:r>
    </w:p>
    <w:p w14:paraId="2ED0E34E" w14:textId="77777777" w:rsidR="00F65050" w:rsidRDefault="00FF257A">
      <w:pPr>
        <w:spacing w:after="166"/>
        <w:ind w:left="-5"/>
      </w:pPr>
      <w:r>
        <w:t xml:space="preserve">Warto </w:t>
      </w:r>
      <w:r>
        <w:t>podkreślić,</w:t>
      </w:r>
      <w:r>
        <w:t xml:space="preserve"> </w:t>
      </w:r>
      <w:r>
        <w:t>że</w:t>
      </w:r>
      <w:r>
        <w:t xml:space="preserve"> w oparciu o dotychczasowe opublikowane wyniki </w:t>
      </w:r>
      <w:r>
        <w:t>badań</w:t>
      </w:r>
      <w:r>
        <w:t xml:space="preserve"> naukowych w </w:t>
      </w:r>
      <w:r>
        <w:t>całym</w:t>
      </w:r>
      <w:r>
        <w:t xml:space="preserve"> </w:t>
      </w:r>
      <w:r>
        <w:t>zasięgu</w:t>
      </w:r>
      <w:r>
        <w:t xml:space="preserve"> </w:t>
      </w:r>
      <w:r>
        <w:t>występowania</w:t>
      </w:r>
      <w:r>
        <w:t xml:space="preserve"> wilka, </w:t>
      </w:r>
      <w:r>
        <w:t>należy</w:t>
      </w:r>
      <w:r>
        <w:t xml:space="preserve"> </w:t>
      </w:r>
      <w:r>
        <w:t>stwierdzić,</w:t>
      </w:r>
      <w:r>
        <w:t xml:space="preserve"> </w:t>
      </w:r>
      <w:r>
        <w:t>że</w:t>
      </w:r>
      <w:r>
        <w:t xml:space="preserve"> dzikie wilki nie </w:t>
      </w:r>
      <w:r>
        <w:t>stanowią</w:t>
      </w:r>
      <w:r>
        <w:t xml:space="preserve"> </w:t>
      </w:r>
      <w:r>
        <w:t>znaczącego</w:t>
      </w:r>
      <w:r>
        <w:t xml:space="preserve"> </w:t>
      </w:r>
      <w:r>
        <w:t>zagrożenia</w:t>
      </w:r>
      <w:r>
        <w:t xml:space="preserve"> dla ludzi. </w:t>
      </w:r>
      <w:r>
        <w:t>Przegląd</w:t>
      </w:r>
      <w:r>
        <w:t xml:space="preserve"> wyników </w:t>
      </w:r>
      <w:r>
        <w:t>badań</w:t>
      </w:r>
      <w:r>
        <w:t xml:space="preserve"> z </w:t>
      </w:r>
      <w:r>
        <w:t>całego</w:t>
      </w:r>
      <w:r>
        <w:t xml:space="preserve"> </w:t>
      </w:r>
      <w:r>
        <w:t>świata</w:t>
      </w:r>
      <w:r>
        <w:t xml:space="preserve"> wskazuje, </w:t>
      </w:r>
      <w:r>
        <w:t>że</w:t>
      </w:r>
      <w:r>
        <w:t xml:space="preserve"> </w:t>
      </w:r>
      <w:r>
        <w:t>wśród</w:t>
      </w:r>
      <w:r>
        <w:t xml:space="preserve"> wszystkich </w:t>
      </w:r>
      <w:r>
        <w:t>dużych</w:t>
      </w:r>
      <w:r>
        <w:t xml:space="preserve"> ssaków </w:t>
      </w:r>
      <w:r>
        <w:t>drapieżnych</w:t>
      </w:r>
      <w:r>
        <w:t xml:space="preserve"> wilki </w:t>
      </w:r>
      <w:r>
        <w:t>należą</w:t>
      </w:r>
      <w:r>
        <w:t xml:space="preserve"> do najmniej niebezpiecznych. Warto </w:t>
      </w:r>
      <w:r>
        <w:t>dodać,</w:t>
      </w:r>
      <w:r>
        <w:t xml:space="preserve"> </w:t>
      </w:r>
      <w:r>
        <w:t>że</w:t>
      </w:r>
      <w:r>
        <w:t xml:space="preserve"> </w:t>
      </w:r>
      <w:r>
        <w:t>według</w:t>
      </w:r>
      <w:r>
        <w:t xml:space="preserve"> posiadanych danych (</w:t>
      </w:r>
      <w:proofErr w:type="spellStart"/>
      <w:r>
        <w:t>Linnell</w:t>
      </w:r>
      <w:proofErr w:type="spellEnd"/>
      <w:r>
        <w:t xml:space="preserve"> J. i in. 2021) w latach 2002-2020 w </w:t>
      </w:r>
      <w:r>
        <w:t>całej</w:t>
      </w:r>
      <w:r>
        <w:t xml:space="preserve"> Europie nie </w:t>
      </w:r>
      <w:r>
        <w:t>było</w:t>
      </w:r>
      <w:r>
        <w:t xml:space="preserve"> ani jednej ofiary </w:t>
      </w:r>
      <w:r>
        <w:t>śmiertelnej</w:t>
      </w:r>
      <w:r>
        <w:t xml:space="preserve"> ataków wilków. </w:t>
      </w:r>
      <w:r>
        <w:t>Biorąc</w:t>
      </w:r>
      <w:r>
        <w:t xml:space="preserve"> pod </w:t>
      </w:r>
      <w:r>
        <w:t>uwagę,</w:t>
      </w:r>
      <w:r>
        <w:t xml:space="preserve"> </w:t>
      </w:r>
      <w:r>
        <w:t>że</w:t>
      </w:r>
      <w:r>
        <w:t xml:space="preserve"> w Europie jest </w:t>
      </w:r>
      <w:r>
        <w:t>około</w:t>
      </w:r>
      <w:r>
        <w:t xml:space="preserve"> 15 000 wilków, które </w:t>
      </w:r>
      <w:r>
        <w:t>dzielą</w:t>
      </w:r>
      <w:r>
        <w:t xml:space="preserve"> </w:t>
      </w:r>
      <w:r>
        <w:t>przestrzeń</w:t>
      </w:r>
      <w:r>
        <w:t xml:space="preserve"> z setkami milionów ludzi, oczywiste jest, </w:t>
      </w:r>
      <w:r>
        <w:t>że</w:t>
      </w:r>
      <w:r>
        <w:t xml:space="preserve"> ryzyko </w:t>
      </w:r>
      <w:r>
        <w:t>związane</w:t>
      </w:r>
      <w:r>
        <w:t xml:space="preserve"> z atakiem wilków jest znikome.</w:t>
      </w:r>
    </w:p>
    <w:p w14:paraId="1EACFF3B" w14:textId="77777777" w:rsidR="00F65050" w:rsidRDefault="00FF257A">
      <w:pPr>
        <w:spacing w:after="166"/>
        <w:ind w:left="-5"/>
      </w:pPr>
      <w:r>
        <w:t xml:space="preserve">Jak wykazano </w:t>
      </w:r>
      <w:r>
        <w:t>powyżej,</w:t>
      </w:r>
      <w:r>
        <w:t xml:space="preserve"> </w:t>
      </w:r>
      <w:r>
        <w:t>zagrożenie</w:t>
      </w:r>
      <w:r>
        <w:t xml:space="preserve"> ze strony wilków dla </w:t>
      </w:r>
      <w:r>
        <w:t>człowieka</w:t>
      </w:r>
      <w:r>
        <w:t xml:space="preserve"> jest znikome, o wiele mniejsze </w:t>
      </w:r>
      <w:r>
        <w:t>niż</w:t>
      </w:r>
      <w:r>
        <w:t xml:space="preserve"> np. ze strony </w:t>
      </w:r>
      <w:r>
        <w:t>bezpańskich</w:t>
      </w:r>
      <w:r>
        <w:t xml:space="preserve"> psów (</w:t>
      </w:r>
      <w:proofErr w:type="spellStart"/>
      <w:r>
        <w:t>Fiszdon</w:t>
      </w:r>
      <w:proofErr w:type="spellEnd"/>
      <w:r>
        <w:t xml:space="preserve"> i Boruta 2012, 2013, Maksymowicz i in. 2016). </w:t>
      </w:r>
      <w:r>
        <w:t>Większym</w:t>
      </w:r>
      <w:r>
        <w:t xml:space="preserve"> </w:t>
      </w:r>
      <w:r>
        <w:t>zagrożeniem</w:t>
      </w:r>
      <w:r>
        <w:t xml:space="preserve"> dla </w:t>
      </w:r>
      <w:r>
        <w:t>człowieka</w:t>
      </w:r>
      <w:r>
        <w:t xml:space="preserve"> </w:t>
      </w:r>
      <w:r>
        <w:t>okazują</w:t>
      </w:r>
      <w:r>
        <w:t xml:space="preserve"> </w:t>
      </w:r>
      <w:r>
        <w:t>się</w:t>
      </w:r>
      <w:r>
        <w:t xml:space="preserve"> </w:t>
      </w:r>
      <w:r>
        <w:t>bezpańskie</w:t>
      </w:r>
      <w:r>
        <w:t xml:space="preserve"> </w:t>
      </w:r>
      <w:r>
        <w:t>bądź</w:t>
      </w:r>
      <w:r>
        <w:t xml:space="preserve"> puszczone </w:t>
      </w:r>
      <w:r>
        <w:t>luźno</w:t>
      </w:r>
      <w:r>
        <w:t xml:space="preserve"> osobniki psa domowego. </w:t>
      </w:r>
      <w:r>
        <w:t>Według</w:t>
      </w:r>
      <w:r>
        <w:t xml:space="preserve"> </w:t>
      </w:r>
      <w:r>
        <w:t>badań</w:t>
      </w:r>
      <w:r>
        <w:t xml:space="preserve"> w okresie od 2009 do 2017 roku </w:t>
      </w:r>
      <w:r>
        <w:t>średniorocznie</w:t>
      </w:r>
      <w:r>
        <w:t xml:space="preserve"> stwierdza </w:t>
      </w:r>
      <w:r>
        <w:t>się</w:t>
      </w:r>
      <w:r>
        <w:t xml:space="preserve"> ok. 1297 osób pogryzionych przez psy domowe </w:t>
      </w:r>
      <w:r>
        <w:t>(średnia</w:t>
      </w:r>
      <w:r>
        <w:t xml:space="preserve"> roczna dla woj. wielkopolskiego to 44 osób) (Flis i Rataj </w:t>
      </w:r>
      <w:r>
        <w:lastRenderedPageBreak/>
        <w:t xml:space="preserve">2019). </w:t>
      </w:r>
      <w:r>
        <w:t>Według</w:t>
      </w:r>
      <w:r>
        <w:t xml:space="preserve"> szacunków w Polsce </w:t>
      </w:r>
      <w:r>
        <w:t>może</w:t>
      </w:r>
      <w:r>
        <w:t xml:space="preserve"> </w:t>
      </w:r>
      <w:r>
        <w:t>żyć</w:t>
      </w:r>
      <w:r>
        <w:t xml:space="preserve"> 6-8 mln psów</w:t>
      </w:r>
      <w:r>
        <w:t xml:space="preserve">, z czego od 70 tys., </w:t>
      </w:r>
      <w:r>
        <w:t>aż</w:t>
      </w:r>
      <w:r>
        <w:t xml:space="preserve"> do 650 tys. osobników to psy </w:t>
      </w:r>
      <w:r>
        <w:t>zdziczałe.</w:t>
      </w:r>
      <w:r>
        <w:t xml:space="preserve"> Szacuje </w:t>
      </w:r>
      <w:r>
        <w:t>się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co roku </w:t>
      </w:r>
      <w:r>
        <w:t>bezpańskie</w:t>
      </w:r>
      <w:r>
        <w:t xml:space="preserve"> psy </w:t>
      </w:r>
      <w:r>
        <w:t>zabijają</w:t>
      </w:r>
      <w:r>
        <w:t xml:space="preserve"> - jedynie na terenach </w:t>
      </w:r>
      <w:r>
        <w:t>łowieckich</w:t>
      </w:r>
      <w:r>
        <w:t xml:space="preserve"> – 33 tys. dzikich </w:t>
      </w:r>
      <w:r>
        <w:t>zwierząt</w:t>
      </w:r>
      <w:r>
        <w:t xml:space="preserve"> i 280 </w:t>
      </w:r>
      <w:r>
        <w:t>zwierząt</w:t>
      </w:r>
      <w:r>
        <w:t xml:space="preserve"> gospodarskich (Wierzbowska i in. 2016).</w:t>
      </w:r>
    </w:p>
    <w:p w14:paraId="6DC83061" w14:textId="77777777" w:rsidR="00F65050" w:rsidRDefault="00FF257A">
      <w:pPr>
        <w:spacing w:after="166"/>
        <w:ind w:left="-5"/>
      </w:pPr>
      <w:r>
        <w:t xml:space="preserve">Natomiast dane Kasy Rolniczego Ubezpieczenia </w:t>
      </w:r>
      <w:r>
        <w:t>Społecznego</w:t>
      </w:r>
      <w:r>
        <w:t xml:space="preserve"> </w:t>
      </w:r>
      <w:r>
        <w:t>wskazują,</w:t>
      </w:r>
      <w:r>
        <w:t xml:space="preserve"> </w:t>
      </w:r>
      <w:r>
        <w:t>że</w:t>
      </w:r>
      <w:r>
        <w:t xml:space="preserve"> w latach 20212022, w wyniku uderzenia, przygniecenia lub pogryzienia przez </w:t>
      </w:r>
      <w:r>
        <w:t>zwierzęta</w:t>
      </w:r>
      <w:r>
        <w:t xml:space="preserve"> gospodarskie, </w:t>
      </w:r>
      <w:r>
        <w:t>ucierpiało</w:t>
      </w:r>
      <w:r>
        <w:t xml:space="preserve"> 2 257 osób, w tym dla 3 osób orzeczono </w:t>
      </w:r>
      <w:r>
        <w:t>niezdolność</w:t>
      </w:r>
      <w:r>
        <w:t xml:space="preserve"> do samodzielnej egzystencji, a 6 osób zaatakowanych przez </w:t>
      </w:r>
      <w:r>
        <w:t>bydło,</w:t>
      </w:r>
      <w:r>
        <w:t xml:space="preserve"> </w:t>
      </w:r>
      <w:r>
        <w:t>zmarło.</w:t>
      </w:r>
    </w:p>
    <w:p w14:paraId="33F4F10D" w14:textId="77777777" w:rsidR="00F65050" w:rsidRDefault="00FF257A">
      <w:pPr>
        <w:ind w:left="-5"/>
      </w:pPr>
      <w:r>
        <w:t>Nawiązując</w:t>
      </w:r>
      <w:r>
        <w:t xml:space="preserve"> do postulatu </w:t>
      </w:r>
      <w:r>
        <w:t>odstrzału</w:t>
      </w:r>
      <w:r>
        <w:t xml:space="preserve"> </w:t>
      </w:r>
      <w:r>
        <w:t>większej</w:t>
      </w:r>
      <w:r>
        <w:t xml:space="preserve"> </w:t>
      </w:r>
      <w:r>
        <w:t>ilości</w:t>
      </w:r>
      <w:r>
        <w:t xml:space="preserve"> wilków </w:t>
      </w:r>
      <w:r>
        <w:t>należy</w:t>
      </w:r>
      <w:r>
        <w:t xml:space="preserve"> </w:t>
      </w:r>
      <w:r>
        <w:t>zauważyć,</w:t>
      </w:r>
      <w:r>
        <w:t xml:space="preserve"> ze koncepcja ta jest </w:t>
      </w:r>
      <w:r>
        <w:t>niewłaściwa</w:t>
      </w:r>
      <w:r>
        <w:t xml:space="preserve"> ze </w:t>
      </w:r>
      <w:r>
        <w:t>względu</w:t>
      </w:r>
      <w:r>
        <w:t xml:space="preserve"> na </w:t>
      </w:r>
      <w:r>
        <w:t>specyfikę</w:t>
      </w:r>
      <w:r>
        <w:t xml:space="preserve"> omawianego gatunku. Wilk to gatunek </w:t>
      </w:r>
      <w:r>
        <w:t>żyjący</w:t>
      </w:r>
      <w:r>
        <w:t xml:space="preserve"> w grupach rodzinnych, na których czele stoi para rodzicielska. </w:t>
      </w:r>
      <w:r>
        <w:t>Odstrzały</w:t>
      </w:r>
      <w:r>
        <w:t xml:space="preserve"> </w:t>
      </w:r>
      <w:r>
        <w:t>powodują</w:t>
      </w:r>
      <w:r>
        <w:t xml:space="preserve"> zaburzenia struktury socjalnej grupy rodzinnej, </w:t>
      </w:r>
      <w:r>
        <w:t>warunkującej</w:t>
      </w:r>
      <w:r>
        <w:t xml:space="preserve"> </w:t>
      </w:r>
      <w:r>
        <w:t>współpracę</w:t>
      </w:r>
      <w:r>
        <w:t xml:space="preserve"> w grupie i dzielenie </w:t>
      </w:r>
      <w:r>
        <w:t>się</w:t>
      </w:r>
      <w:r>
        <w:t xml:space="preserve"> pokarmem. </w:t>
      </w:r>
      <w:r>
        <w:t>Powstałe</w:t>
      </w:r>
      <w:r>
        <w:t xml:space="preserve"> w wyniku </w:t>
      </w:r>
      <w:r>
        <w:t>odstrzału</w:t>
      </w:r>
      <w:r>
        <w:t xml:space="preserve"> niewielkie, </w:t>
      </w:r>
      <w:r>
        <w:t>niedoświadczone</w:t>
      </w:r>
      <w:r>
        <w:t xml:space="preserve"> grupy lub </w:t>
      </w:r>
      <w:r>
        <w:t>młode,</w:t>
      </w:r>
      <w:r>
        <w:t xml:space="preserve"> osierocone wilki pozbawione wsparcia rodziców nie </w:t>
      </w:r>
      <w:r>
        <w:t>mają</w:t>
      </w:r>
      <w:r>
        <w:t xml:space="preserve"> jeszcze </w:t>
      </w:r>
      <w:r>
        <w:t>umiejętności</w:t>
      </w:r>
      <w:r>
        <w:t xml:space="preserve"> polowania </w:t>
      </w:r>
      <w:r>
        <w:t xml:space="preserve">na </w:t>
      </w:r>
      <w:r>
        <w:t>największą</w:t>
      </w:r>
      <w:r>
        <w:t xml:space="preserve"> i </w:t>
      </w:r>
      <w:r>
        <w:t>trudną</w:t>
      </w:r>
      <w:r>
        <w:t xml:space="preserve"> zdobycz (jelenie, </w:t>
      </w:r>
      <w:r>
        <w:t>łosie</w:t>
      </w:r>
      <w:r>
        <w:t xml:space="preserve"> i dziki), dlatego </w:t>
      </w:r>
      <w:r>
        <w:t>chętniej</w:t>
      </w:r>
      <w:r>
        <w:t xml:space="preserve"> </w:t>
      </w:r>
      <w:r>
        <w:t>polują</w:t>
      </w:r>
      <w:r>
        <w:t xml:space="preserve"> na mniejsze ofiary, np. sarny. </w:t>
      </w:r>
      <w:r>
        <w:t>Łatwiejszą</w:t>
      </w:r>
      <w:r>
        <w:t xml:space="preserve"> </w:t>
      </w:r>
      <w:r>
        <w:t>zdobyczą</w:t>
      </w:r>
      <w:r>
        <w:t xml:space="preserve"> </w:t>
      </w:r>
      <w:r>
        <w:t>są</w:t>
      </w:r>
      <w:r>
        <w:t xml:space="preserve"> dla nich </w:t>
      </w:r>
      <w:r>
        <w:t>też</w:t>
      </w:r>
      <w:r>
        <w:t xml:space="preserve"> </w:t>
      </w:r>
      <w:r>
        <w:t>zwierzęta</w:t>
      </w:r>
      <w:r>
        <w:t xml:space="preserve"> gospodarskie, co </w:t>
      </w:r>
      <w:r>
        <w:t>może</w:t>
      </w:r>
      <w:r>
        <w:t xml:space="preserve"> </w:t>
      </w:r>
      <w:r>
        <w:t>powodować</w:t>
      </w:r>
      <w:r>
        <w:t xml:space="preserve"> wzrost szkód w inwentarzu.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wbrew powszechnemu przekonaniu, tam gdzie poluje </w:t>
      </w:r>
      <w:r>
        <w:t>się</w:t>
      </w:r>
      <w:r>
        <w:t xml:space="preserve"> na wilki, poziom szkód w inwentarzu nie spada, a </w:t>
      </w:r>
      <w:r>
        <w:t>może</w:t>
      </w:r>
      <w:r>
        <w:t xml:space="preserve"> nawet </w:t>
      </w:r>
      <w:r>
        <w:t>wzrastać</w:t>
      </w:r>
      <w:r>
        <w:t xml:space="preserve"> (Wielgus i Peebles 2014). Dla </w:t>
      </w:r>
      <w:r>
        <w:t>przykładu</w:t>
      </w:r>
      <w:r>
        <w:t xml:space="preserve"> w Estonii, w latach 2007-2010 wraz ze wzrostem liczby odstrzelonych wilków (od 27% do 55% jesiennego stanu liczebnego populacji), </w:t>
      </w:r>
      <w:r>
        <w:t>wzrosła</w:t>
      </w:r>
      <w:r>
        <w:t xml:space="preserve"> liczba zabitych </w:t>
      </w:r>
      <w:r>
        <w:t>zwierząt</w:t>
      </w:r>
      <w:r>
        <w:t xml:space="preserve"> gospodarskich (od 148 do 565 </w:t>
      </w:r>
      <w:r>
        <w:t>zwierząt)</w:t>
      </w:r>
      <w:r>
        <w:t xml:space="preserve"> (</w:t>
      </w:r>
      <w:proofErr w:type="spellStart"/>
      <w:r>
        <w:t>Mannil</w:t>
      </w:r>
      <w:proofErr w:type="spellEnd"/>
      <w:r>
        <w:t xml:space="preserve"> i Kont 2012). Podobne wnioski </w:t>
      </w:r>
      <w:r>
        <w:t>wynikają</w:t>
      </w:r>
      <w:r>
        <w:t xml:space="preserve"> z </w:t>
      </w:r>
      <w:r>
        <w:t>doświadczeń</w:t>
      </w:r>
      <w:r>
        <w:t xml:space="preserve"> </w:t>
      </w:r>
      <w:r>
        <w:t>Łotwy,</w:t>
      </w:r>
      <w:r>
        <w:t xml:space="preserve"> gdzie wykorzystanie skutecznych </w:t>
      </w:r>
      <w:r>
        <w:t>środków</w:t>
      </w:r>
      <w:r>
        <w:t xml:space="preserve"> zapobiegawczych jest niskie, a </w:t>
      </w:r>
      <w:r>
        <w:t>odstrzał</w:t>
      </w:r>
      <w:r>
        <w:t xml:space="preserve"> wilków jest </w:t>
      </w:r>
      <w:r>
        <w:t>głównym</w:t>
      </w:r>
      <w:r>
        <w:t xml:space="preserve"> sposobem na radzenie sobie ze szkodami w </w:t>
      </w:r>
      <w:r>
        <w:t>zwierzętach</w:t>
      </w:r>
      <w:r>
        <w:t xml:space="preserve"> gospodarczych. W </w:t>
      </w:r>
      <w:r>
        <w:t>ciągu</w:t>
      </w:r>
      <w:r>
        <w:t xml:space="preserve"> ostatnich dwóch dekad </w:t>
      </w:r>
      <w:r>
        <w:t>wzrosła</w:t>
      </w:r>
      <w:r>
        <w:t xml:space="preserve"> tam liczba przypadków szkód gospoda</w:t>
      </w:r>
      <w:r>
        <w:t xml:space="preserve">rczych powodowanych przez wilki. </w:t>
      </w:r>
      <w:r>
        <w:t>Większość</w:t>
      </w:r>
      <w:r>
        <w:t xml:space="preserve"> ataków ma miejsce latem i </w:t>
      </w:r>
      <w:r>
        <w:t>jesienią</w:t>
      </w:r>
      <w:r>
        <w:t xml:space="preserve"> podczas sezonu </w:t>
      </w:r>
      <w:r>
        <w:t>polowań</w:t>
      </w:r>
      <w:r>
        <w:t xml:space="preserve"> na wilki. Jak </w:t>
      </w:r>
      <w:r>
        <w:t>dotąd</w:t>
      </w:r>
      <w:r>
        <w:t xml:space="preserve"> nie stwierdzono tam </w:t>
      </w:r>
      <w:r>
        <w:t>żadnego</w:t>
      </w:r>
      <w:r>
        <w:t xml:space="preserve"> efektu redukcji szkód w wyniku prowadzonego </w:t>
      </w:r>
      <w:r>
        <w:t>odstrzału,</w:t>
      </w:r>
      <w:r>
        <w:t xml:space="preserve"> natomiast spodziewa </w:t>
      </w:r>
      <w:r>
        <w:t>się,</w:t>
      </w:r>
      <w:r>
        <w:t xml:space="preserve"> </w:t>
      </w:r>
      <w:r>
        <w:t>że</w:t>
      </w:r>
      <w:r>
        <w:t xml:space="preserve"> szkody </w:t>
      </w:r>
      <w:r>
        <w:t>będą</w:t>
      </w:r>
      <w:r>
        <w:t xml:space="preserve"> </w:t>
      </w:r>
      <w:r>
        <w:t>rosły</w:t>
      </w:r>
      <w:r>
        <w:t xml:space="preserve"> wraz ze </w:t>
      </w:r>
      <w:r>
        <w:t>zwiększeniem</w:t>
      </w:r>
      <w:r>
        <w:t xml:space="preserve"> </w:t>
      </w:r>
      <w:r>
        <w:t>odstrzału</w:t>
      </w:r>
      <w:r>
        <w:t xml:space="preserve"> (</w:t>
      </w:r>
      <w:proofErr w:type="spellStart"/>
      <w:r>
        <w:t>Šuba</w:t>
      </w:r>
      <w:proofErr w:type="spellEnd"/>
      <w:r>
        <w:t xml:space="preserve"> J. i in. 2023). Ponadto wilk jest gatunkiem o niskiej </w:t>
      </w:r>
      <w:r>
        <w:t>liczebności</w:t>
      </w:r>
      <w:r>
        <w:t xml:space="preserve"> (w 2024 r. to 5 110 os., </w:t>
      </w:r>
      <w:r>
        <w:t>GDOŚ)</w:t>
      </w:r>
      <w:r>
        <w:t xml:space="preserve"> w porównaniu do obecnie </w:t>
      </w:r>
      <w:r>
        <w:t>zarządzanych</w:t>
      </w:r>
      <w:r>
        <w:t xml:space="preserve"> gatunków </w:t>
      </w:r>
      <w:r>
        <w:t>łownych</w:t>
      </w:r>
      <w:r>
        <w:t xml:space="preserve"> </w:t>
      </w:r>
      <w:r>
        <w:t>(jeleń</w:t>
      </w:r>
      <w:r>
        <w:t xml:space="preserve"> – 288 000 os.; sarna – 890 300 os.; dziki – 55 800 os. – stan na 31</w:t>
      </w:r>
      <w:r>
        <w:t xml:space="preserve"> marca 2024 r., GUS). </w:t>
      </w:r>
      <w:r>
        <w:t>Powyższe</w:t>
      </w:r>
      <w:r>
        <w:t xml:space="preserve"> jasno pokazuje, </w:t>
      </w:r>
      <w:r>
        <w:t>że</w:t>
      </w:r>
      <w:r>
        <w:t xml:space="preserve"> obecny system gospodarki </w:t>
      </w:r>
      <w:r>
        <w:t>łowieckiej</w:t>
      </w:r>
      <w:r>
        <w:t xml:space="preserve"> nie jest dostosowany do </w:t>
      </w:r>
      <w:r>
        <w:t>zarządzania</w:t>
      </w:r>
      <w:r>
        <w:t xml:space="preserve"> </w:t>
      </w:r>
      <w:r>
        <w:t>populacją</w:t>
      </w:r>
      <w:r>
        <w:t xml:space="preserve"> wilka.</w:t>
      </w:r>
    </w:p>
    <w:p w14:paraId="56D04448" w14:textId="77777777" w:rsidR="00F65050" w:rsidRDefault="00FF257A">
      <w:pPr>
        <w:ind w:left="-5"/>
      </w:pP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najlepszym sposobem na zapobieganie stratom w </w:t>
      </w:r>
      <w:r>
        <w:t>zwierzętach</w:t>
      </w:r>
      <w:r>
        <w:t xml:space="preserve"> gospodarczych jest stosowanie </w:t>
      </w:r>
      <w:r>
        <w:t>różnorodnych</w:t>
      </w:r>
      <w:r>
        <w:t xml:space="preserve"> metod ochrony inwentarza (</w:t>
      </w:r>
      <w:proofErr w:type="spellStart"/>
      <w:r>
        <w:t>Bruns</w:t>
      </w:r>
      <w:proofErr w:type="spellEnd"/>
      <w:r>
        <w:t xml:space="preserve"> i in. 2020; </w:t>
      </w:r>
      <w:proofErr w:type="spellStart"/>
      <w:r>
        <w:t>Petridou</w:t>
      </w:r>
      <w:proofErr w:type="spellEnd"/>
      <w:r>
        <w:t xml:space="preserve"> i in. 2023; Singer i in. 2023). Jak </w:t>
      </w:r>
      <w:r>
        <w:t>wskazują</w:t>
      </w:r>
      <w:r>
        <w:t xml:space="preserve"> badania naukowe, w </w:t>
      </w:r>
      <w:r>
        <w:t>całym</w:t>
      </w:r>
      <w:r>
        <w:t xml:space="preserve"> </w:t>
      </w:r>
      <w:r>
        <w:t>zasięgu</w:t>
      </w:r>
      <w:r>
        <w:t xml:space="preserve"> </w:t>
      </w:r>
      <w:r>
        <w:t>występowania</w:t>
      </w:r>
      <w:r>
        <w:t xml:space="preserve"> wilka dochodzi do ataków na </w:t>
      </w:r>
      <w:r>
        <w:t>zwierzęta</w:t>
      </w:r>
      <w:r>
        <w:t xml:space="preserve"> gospodarskie, a poziom szkód nie </w:t>
      </w:r>
      <w:r>
        <w:t>zależy</w:t>
      </w:r>
      <w:r>
        <w:t xml:space="preserve"> </w:t>
      </w:r>
      <w:r>
        <w:t>głównie</w:t>
      </w:r>
      <w:r>
        <w:t xml:space="preserve"> od tego czy wilki </w:t>
      </w:r>
      <w:r>
        <w:t>są</w:t>
      </w:r>
      <w:r>
        <w:t xml:space="preserve"> w danym kraju gatunkiem </w:t>
      </w:r>
      <w:r>
        <w:t>łownym</w:t>
      </w:r>
      <w:r>
        <w:t xml:space="preserve"> czy chronionym, lecz od stopnia zabezpieczenia </w:t>
      </w:r>
      <w:r>
        <w:t>zwierząt</w:t>
      </w:r>
      <w:r>
        <w:t xml:space="preserve"> gospodarskich przez hodowców (</w:t>
      </w:r>
      <w:proofErr w:type="spellStart"/>
      <w:r>
        <w:t>Bruns</w:t>
      </w:r>
      <w:proofErr w:type="spellEnd"/>
      <w:r>
        <w:t xml:space="preserve"> i in. 2020).</w:t>
      </w:r>
    </w:p>
    <w:p w14:paraId="0ED85FB7" w14:textId="77777777" w:rsidR="00F65050" w:rsidRDefault="00FF257A">
      <w:pPr>
        <w:spacing w:after="156"/>
        <w:ind w:left="-5"/>
      </w:pPr>
      <w:r>
        <w:t xml:space="preserve">W zakresie postulatu </w:t>
      </w:r>
      <w:r>
        <w:t>wypłaty</w:t>
      </w:r>
      <w:r>
        <w:t xml:space="preserve"> </w:t>
      </w:r>
      <w:r>
        <w:t>odszkodowań</w:t>
      </w:r>
      <w:r>
        <w:t xml:space="preserve"> za tzw. „utracone </w:t>
      </w:r>
      <w:r>
        <w:t>korzyści”</w:t>
      </w:r>
      <w:r>
        <w:t xml:space="preserve">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wydatkowanie </w:t>
      </w:r>
      <w:r>
        <w:t>środków</w:t>
      </w:r>
      <w:r>
        <w:t xml:space="preserve"> publicznych co do zasady musi </w:t>
      </w:r>
      <w:r>
        <w:t>być</w:t>
      </w:r>
      <w:r>
        <w:t xml:space="preserve"> transparentne i poparte konkretnymi dowodami. </w:t>
      </w:r>
      <w:r>
        <w:t>Wypłata</w:t>
      </w:r>
      <w:r>
        <w:t xml:space="preserve"> odszkodowania winna </w:t>
      </w:r>
      <w:r>
        <w:t>być</w:t>
      </w:r>
      <w:r>
        <w:t xml:space="preserve"> </w:t>
      </w:r>
      <w:r>
        <w:t>więc</w:t>
      </w:r>
      <w:r>
        <w:t xml:space="preserve"> dokonywana w sytuacjach klarownych, w których nie ma </w:t>
      </w:r>
      <w:r>
        <w:t>wątpliwości</w:t>
      </w:r>
      <w:r>
        <w:t xml:space="preserve"> co do ustalenia jego </w:t>
      </w:r>
      <w:r>
        <w:t>wysokości.</w:t>
      </w:r>
      <w:r>
        <w:t xml:space="preserve"> </w:t>
      </w:r>
      <w:r>
        <w:t>Szczegółowe</w:t>
      </w:r>
      <w:r>
        <w:t xml:space="preserve"> zasady </w:t>
      </w:r>
      <w:r>
        <w:t>wypłaty</w:t>
      </w:r>
      <w:r>
        <w:t xml:space="preserve"> </w:t>
      </w:r>
      <w:r>
        <w:t>odszkodowań</w:t>
      </w:r>
      <w:r>
        <w:t xml:space="preserve"> </w:t>
      </w:r>
      <w:r>
        <w:t>zostały</w:t>
      </w:r>
      <w:r>
        <w:t xml:space="preserve"> unormowane w </w:t>
      </w:r>
      <w:r>
        <w:t>rozporządzeniu</w:t>
      </w:r>
      <w:r>
        <w:t xml:space="preserve"> w sprawie szacowania szkód </w:t>
      </w:r>
      <w:r>
        <w:t>wyrządzonych</w:t>
      </w:r>
      <w:r>
        <w:t xml:space="preserve"> przez niektóre gatunki </w:t>
      </w:r>
      <w:r>
        <w:t>zwierząt</w:t>
      </w:r>
      <w:r>
        <w:t xml:space="preserve"> </w:t>
      </w:r>
      <w:r>
        <w:t>objęte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rPr>
          <w:vertAlign w:val="superscript"/>
        </w:rPr>
        <w:footnoteReference w:id="2"/>
      </w:r>
      <w:r>
        <w:t>.</w:t>
      </w:r>
    </w:p>
    <w:p w14:paraId="1DDCB5FE" w14:textId="77777777" w:rsidR="00F65050" w:rsidRDefault="00FF257A">
      <w:pPr>
        <w:ind w:left="-5"/>
      </w:pPr>
      <w:r>
        <w:t xml:space="preserve">Przy ustalaniu zasad </w:t>
      </w:r>
      <w:r>
        <w:t>wypłaty</w:t>
      </w:r>
      <w:r>
        <w:t xml:space="preserve"> </w:t>
      </w:r>
      <w:r>
        <w:t>odszkodowań</w:t>
      </w:r>
      <w:r>
        <w:t xml:space="preserve"> ustawodawca, zgodnie z </w:t>
      </w:r>
      <w:r>
        <w:t>delegacją</w:t>
      </w:r>
      <w:r>
        <w:t xml:space="preserve"> </w:t>
      </w:r>
      <w:r>
        <w:t>ustawową,</w:t>
      </w:r>
      <w:r>
        <w:t xml:space="preserve"> </w:t>
      </w:r>
      <w:r>
        <w:t>kierował</w:t>
      </w:r>
      <w:r>
        <w:t xml:space="preserve"> </w:t>
      </w:r>
      <w:r>
        <w:t>się</w:t>
      </w:r>
      <w:r>
        <w:t xml:space="preserve"> </w:t>
      </w:r>
      <w:r>
        <w:t>potrzebą</w:t>
      </w:r>
      <w:r>
        <w:t xml:space="preserve"> dokonywania oceny rzeczywistej szkody oraz </w:t>
      </w:r>
      <w:r>
        <w:t>przyjęcia</w:t>
      </w:r>
      <w:r>
        <w:t xml:space="preserve"> </w:t>
      </w:r>
      <w:r>
        <w:t>wysokości</w:t>
      </w:r>
      <w:r>
        <w:t xml:space="preserve"> wyceny szkody </w:t>
      </w:r>
      <w:r>
        <w:t>według</w:t>
      </w:r>
      <w:r>
        <w:t xml:space="preserve"> cen rynkowych. </w:t>
      </w:r>
    </w:p>
    <w:p w14:paraId="373E81D4" w14:textId="77777777" w:rsidR="00F65050" w:rsidRDefault="00FF257A">
      <w:pPr>
        <w:ind w:left="-5"/>
      </w:pPr>
      <w:r>
        <w:t xml:space="preserve">Wyliczenie </w:t>
      </w:r>
      <w:r>
        <w:t>wysokości</w:t>
      </w:r>
      <w:r>
        <w:t xml:space="preserve"> odszkodowania za </w:t>
      </w:r>
      <w:r>
        <w:t>szkodę</w:t>
      </w:r>
      <w:r>
        <w:t xml:space="preserve"> </w:t>
      </w:r>
      <w:r>
        <w:t>wyrządzoną</w:t>
      </w:r>
      <w:r>
        <w:t xml:space="preserve"> w odniesieniu do </w:t>
      </w:r>
      <w:r>
        <w:t>zwierząt</w:t>
      </w:r>
      <w:r>
        <w:t xml:space="preserve"> </w:t>
      </w:r>
      <w:r>
        <w:t>następuje</w:t>
      </w:r>
      <w:r>
        <w:t xml:space="preserve"> </w:t>
      </w:r>
      <w:r>
        <w:t>według</w:t>
      </w:r>
      <w:r>
        <w:t xml:space="preserve"> wzoru:</w:t>
      </w:r>
    </w:p>
    <w:p w14:paraId="74077076" w14:textId="77777777" w:rsidR="00F65050" w:rsidRDefault="00FF257A">
      <w:pPr>
        <w:spacing w:after="0" w:line="377" w:lineRule="auto"/>
        <w:ind w:left="719" w:right="2773"/>
        <w:jc w:val="left"/>
      </w:pPr>
      <w:r>
        <w:t xml:space="preserve">dla jednego gatunku </w:t>
      </w:r>
      <w:r>
        <w:t>zwierząt:</w:t>
      </w:r>
      <w:r>
        <w:t xml:space="preserve"> </w:t>
      </w:r>
      <w:proofErr w:type="spellStart"/>
      <w:r>
        <w:t>Wo</w:t>
      </w:r>
      <w:proofErr w:type="spellEnd"/>
      <w:r>
        <w:t xml:space="preserve"> = C + Cu + Cl dla kilku gatunków </w:t>
      </w:r>
      <w:r>
        <w:t>zwierząt</w:t>
      </w:r>
      <w:r>
        <w:t xml:space="preserve"> (</w:t>
      </w:r>
      <w:proofErr w:type="spellStart"/>
      <w:r>
        <w:t>Woc</w:t>
      </w:r>
      <w:proofErr w:type="spellEnd"/>
      <w:r>
        <w:t>):</w:t>
      </w:r>
      <w:proofErr w:type="spellStart"/>
      <w:r>
        <w:t>Woc</w:t>
      </w:r>
      <w:proofErr w:type="spellEnd"/>
      <w:r>
        <w:t xml:space="preserve"> = </w:t>
      </w:r>
      <w:proofErr w:type="spellStart"/>
      <w:r>
        <w:t>ΣWo</w:t>
      </w:r>
      <w:proofErr w:type="spellEnd"/>
      <w:r>
        <w:t xml:space="preserve"> </w:t>
      </w:r>
      <w:r>
        <w:t>gdzie:</w:t>
      </w:r>
    </w:p>
    <w:p w14:paraId="5C7265E3" w14:textId="77777777" w:rsidR="00F65050" w:rsidRDefault="00FF257A">
      <w:pPr>
        <w:ind w:left="-15" w:firstLine="709"/>
      </w:pPr>
      <w:r>
        <w:rPr>
          <w:b/>
        </w:rPr>
        <w:t>C</w:t>
      </w:r>
      <w:r>
        <w:t xml:space="preserve"> – cena rynkowa zabitego, </w:t>
      </w:r>
      <w:r>
        <w:t>padłego</w:t>
      </w:r>
      <w:r>
        <w:t xml:space="preserve"> w wyniku odniesionych ran lub </w:t>
      </w:r>
      <w:r>
        <w:t>uśmierconego</w:t>
      </w:r>
      <w:r>
        <w:t xml:space="preserve"> </w:t>
      </w:r>
      <w:r>
        <w:t>zwierzęcia</w:t>
      </w:r>
      <w:r>
        <w:t xml:space="preserve"> na </w:t>
      </w:r>
      <w:r>
        <w:t>dzień</w:t>
      </w:r>
      <w:r>
        <w:t xml:space="preserve"> </w:t>
      </w:r>
      <w:r>
        <w:t>oględzin</w:t>
      </w:r>
      <w:r>
        <w:t xml:space="preserve"> szkody </w:t>
      </w:r>
      <w:r>
        <w:t>(zł)</w:t>
      </w:r>
      <w:r>
        <w:t xml:space="preserve"> – na podstawie wyników </w:t>
      </w:r>
      <w:r>
        <w:t>badań</w:t>
      </w:r>
      <w:r>
        <w:t xml:space="preserve"> rynkowych </w:t>
      </w:r>
      <w:r>
        <w:t>udostępnianych</w:t>
      </w:r>
      <w:r>
        <w:t xml:space="preserve"> stosownie do art. 5 ustawy z dnia 30 marca 2001 r. o rolniczych badaniach rynkowych (Dz. U. z 2015 </w:t>
      </w:r>
      <w:r>
        <w:lastRenderedPageBreak/>
        <w:t xml:space="preserve">r. poz. 1160), a w przypadku braku informacji w tym zakresie – na podstawie danych z innego </w:t>
      </w:r>
      <w:r>
        <w:t>źródła,</w:t>
      </w:r>
      <w:r>
        <w:t xml:space="preserve"> </w:t>
      </w:r>
      <w:r>
        <w:t>pozwalających</w:t>
      </w:r>
      <w:r>
        <w:t xml:space="preserve"> </w:t>
      </w:r>
      <w:r>
        <w:t>ustalić</w:t>
      </w:r>
      <w:r>
        <w:t xml:space="preserve"> </w:t>
      </w:r>
      <w:r>
        <w:t>tę</w:t>
      </w:r>
      <w:r>
        <w:t xml:space="preserve"> </w:t>
      </w:r>
      <w:r>
        <w:t>cenę</w:t>
      </w:r>
      <w:r>
        <w:t xml:space="preserve"> w regionie </w:t>
      </w:r>
      <w:r>
        <w:t>wyrządzenia</w:t>
      </w:r>
      <w:r>
        <w:t xml:space="preserve"> szkody,</w:t>
      </w:r>
    </w:p>
    <w:p w14:paraId="2BBB9B98" w14:textId="77777777" w:rsidR="00F65050" w:rsidRDefault="00FF257A">
      <w:pPr>
        <w:ind w:left="-15" w:firstLine="709"/>
      </w:pPr>
      <w:r>
        <w:rPr>
          <w:b/>
        </w:rPr>
        <w:t>Cu</w:t>
      </w:r>
      <w:r>
        <w:t xml:space="preserve"> – koszt utylizacji padliny i jej transportu do </w:t>
      </w:r>
      <w:r>
        <w:t>najbliższego</w:t>
      </w:r>
      <w:r>
        <w:t xml:space="preserve"> </w:t>
      </w:r>
      <w:r>
        <w:t>przedsiębiorstwa</w:t>
      </w:r>
      <w:r>
        <w:t xml:space="preserve"> </w:t>
      </w:r>
      <w:r>
        <w:t>zajmującego</w:t>
      </w:r>
      <w:r>
        <w:t xml:space="preserve"> </w:t>
      </w:r>
      <w:r>
        <w:t>się</w:t>
      </w:r>
      <w:r>
        <w:t xml:space="preserve"> </w:t>
      </w:r>
      <w:r>
        <w:t>utylizacją</w:t>
      </w:r>
      <w:r>
        <w:t xml:space="preserve"> padliny </w:t>
      </w:r>
      <w:r>
        <w:t>(zł)</w:t>
      </w:r>
      <w:r>
        <w:t xml:space="preserve"> – na podstawie cennika </w:t>
      </w:r>
      <w:r>
        <w:t>przyjętego</w:t>
      </w:r>
      <w:r>
        <w:t xml:space="preserve"> w tym </w:t>
      </w:r>
      <w:r>
        <w:t>przedsiębiorstwie,</w:t>
      </w:r>
      <w:r>
        <w:t xml:space="preserve"> o ile koszt utylizacji nie jest refundowany przez </w:t>
      </w:r>
      <w:r>
        <w:t>Agencję</w:t>
      </w:r>
      <w:r>
        <w:t xml:space="preserve"> Restrukturyzacji i Modernizacji Rolnictwa,</w:t>
      </w:r>
    </w:p>
    <w:p w14:paraId="574CDFCC" w14:textId="77777777" w:rsidR="00F65050" w:rsidRDefault="00FF257A">
      <w:pPr>
        <w:ind w:left="-15" w:firstLine="709"/>
      </w:pPr>
      <w:r>
        <w:rPr>
          <w:b/>
        </w:rPr>
        <w:t>Cl</w:t>
      </w:r>
      <w:r>
        <w:t xml:space="preserve"> – koszt wizyty lekarza weterynarii </w:t>
      </w:r>
      <w:r>
        <w:t>stwierdzającego</w:t>
      </w:r>
      <w:r>
        <w:t xml:space="preserve"> </w:t>
      </w:r>
      <w:r>
        <w:t>padnięcie</w:t>
      </w:r>
      <w:r>
        <w:t xml:space="preserve"> </w:t>
      </w:r>
      <w:r>
        <w:t>zwierzęcia,</w:t>
      </w:r>
      <w:r>
        <w:t xml:space="preserve"> koszty leczenia okaleczonych </w:t>
      </w:r>
      <w:r>
        <w:t>zwierząt</w:t>
      </w:r>
      <w:r>
        <w:t xml:space="preserve"> i </w:t>
      </w:r>
      <w:r>
        <w:t>wartość</w:t>
      </w:r>
      <w:r>
        <w:t xml:space="preserve"> produktów leczniczych </w:t>
      </w:r>
      <w:r>
        <w:t>(zł)</w:t>
      </w:r>
      <w:r>
        <w:t xml:space="preserve"> – na podstawie rachunków wystawionych przez tego lekarza i podmioty uprawnione do </w:t>
      </w:r>
      <w:r>
        <w:t>świadczenia</w:t>
      </w:r>
      <w:r>
        <w:t xml:space="preserve"> </w:t>
      </w:r>
      <w:r>
        <w:t>usług</w:t>
      </w:r>
      <w:r>
        <w:t xml:space="preserve"> lub dostarczania produktów w zakresie leczenia </w:t>
      </w:r>
      <w:r>
        <w:t>zwierząt.</w:t>
      </w:r>
    </w:p>
    <w:p w14:paraId="3B327D2F" w14:textId="77777777" w:rsidR="00F65050" w:rsidRDefault="00FF257A">
      <w:pPr>
        <w:ind w:left="-5"/>
      </w:pPr>
      <w:r>
        <w:t>Należy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fakt, </w:t>
      </w:r>
      <w:r>
        <w:t>że</w:t>
      </w:r>
      <w:r>
        <w:t xml:space="preserve"> wszystkie </w:t>
      </w:r>
      <w:r>
        <w:t>składowe</w:t>
      </w:r>
      <w:r>
        <w:t xml:space="preserve"> wzoru do obliczenia </w:t>
      </w:r>
      <w:r>
        <w:t>wysokości</w:t>
      </w:r>
      <w:r>
        <w:t xml:space="preserve"> odszkodowania </w:t>
      </w:r>
      <w:r>
        <w:t>są</w:t>
      </w:r>
      <w:r>
        <w:t xml:space="preserve"> zmienne i </w:t>
      </w:r>
      <w:r>
        <w:t>zależą</w:t>
      </w:r>
      <w:r>
        <w:t xml:space="preserve"> od aktualnych cen rynkowych, </w:t>
      </w:r>
      <w:r>
        <w:t>są</w:t>
      </w:r>
      <w:r>
        <w:t xml:space="preserve"> </w:t>
      </w:r>
      <w:r>
        <w:t>więc</w:t>
      </w:r>
      <w:r>
        <w:t xml:space="preserve"> one </w:t>
      </w:r>
      <w:r>
        <w:t>możliwie</w:t>
      </w:r>
      <w:r>
        <w:t xml:space="preserve"> </w:t>
      </w:r>
      <w:r>
        <w:t>najbliższe</w:t>
      </w:r>
      <w:r>
        <w:t xml:space="preserve"> faktycznej </w:t>
      </w:r>
      <w:r>
        <w:t>wartości</w:t>
      </w:r>
      <w:r>
        <w:t xml:space="preserve"> szkody w momencie jej powstania. </w:t>
      </w:r>
    </w:p>
    <w:p w14:paraId="1AF95961" w14:textId="77777777" w:rsidR="00F65050" w:rsidRDefault="00FF257A">
      <w:pPr>
        <w:spacing w:after="166"/>
        <w:ind w:left="-5"/>
      </w:pPr>
      <w:r>
        <w:t xml:space="preserve">Tak </w:t>
      </w:r>
      <w:r>
        <w:t>więc</w:t>
      </w:r>
      <w:r>
        <w:t xml:space="preserve"> aby </w:t>
      </w:r>
      <w:r>
        <w:t>mówić</w:t>
      </w:r>
      <w:r>
        <w:t xml:space="preserve"> o utraconych </w:t>
      </w:r>
      <w:r>
        <w:t>korzyściach</w:t>
      </w:r>
      <w:r>
        <w:t xml:space="preserve"> musi </w:t>
      </w:r>
      <w:r>
        <w:t>istnieć</w:t>
      </w:r>
      <w:r>
        <w:t xml:space="preserve"> pewien stan docelowy do którego </w:t>
      </w:r>
      <w:r>
        <w:t>można</w:t>
      </w:r>
      <w:r>
        <w:t xml:space="preserve"> by </w:t>
      </w:r>
      <w:r>
        <w:t>porównywać</w:t>
      </w:r>
      <w:r>
        <w:t xml:space="preserve"> stan faktyczny </w:t>
      </w:r>
      <w:r>
        <w:t>wyrządzonej</w:t>
      </w:r>
      <w:r>
        <w:t xml:space="preserve"> szkody. W przypadku </w:t>
      </w:r>
      <w:r>
        <w:t>zwierząt</w:t>
      </w:r>
      <w:r>
        <w:t xml:space="preserve"> hodowlanych zasadne </w:t>
      </w:r>
      <w:r>
        <w:t>wydawałoby</w:t>
      </w:r>
      <w:r>
        <w:t xml:space="preserve"> </w:t>
      </w:r>
      <w:r>
        <w:t>się</w:t>
      </w:r>
      <w:r>
        <w:t xml:space="preserve"> </w:t>
      </w:r>
      <w:r>
        <w:t>użycie</w:t>
      </w:r>
      <w:r>
        <w:t xml:space="preserve"> </w:t>
      </w:r>
      <w:r>
        <w:t>pojęcia</w:t>
      </w:r>
      <w:r>
        <w:t xml:space="preserve"> docelowej wagi </w:t>
      </w:r>
      <w:r>
        <w:t>zwierzęcia</w:t>
      </w:r>
      <w:r>
        <w:t xml:space="preserve"> hodowlanego. Niemniej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docelowa waga konkretnego zagryzionego osobnika </w:t>
      </w:r>
      <w:r>
        <w:t>może</w:t>
      </w:r>
      <w:r>
        <w:t xml:space="preserve"> </w:t>
      </w:r>
      <w:r>
        <w:t>zależeć</w:t>
      </w:r>
      <w:r>
        <w:t xml:space="preserve"> od kilku czynników takich jak gatunek i rasa </w:t>
      </w:r>
      <w:r>
        <w:t>zwierzęcia,</w:t>
      </w:r>
      <w:r>
        <w:t xml:space="preserve"> a </w:t>
      </w:r>
      <w:r>
        <w:t>także</w:t>
      </w:r>
      <w:r>
        <w:t xml:space="preserve"> jego przeznaczenie, tzn. czy </w:t>
      </w:r>
      <w:r>
        <w:t>było</w:t>
      </w:r>
      <w:r>
        <w:t xml:space="preserve"> ono hodowane na </w:t>
      </w:r>
      <w:r>
        <w:t>mięso</w:t>
      </w:r>
      <w:r>
        <w:t xml:space="preserve"> </w:t>
      </w:r>
      <w:r>
        <w:t>(jeśli</w:t>
      </w:r>
      <w:r>
        <w:t xml:space="preserve"> tak, to czy np. na </w:t>
      </w:r>
      <w:r>
        <w:t>jagnięcinę</w:t>
      </w:r>
      <w:r>
        <w:t xml:space="preserve"> czy </w:t>
      </w:r>
      <w:r>
        <w:t>baraninę?)</w:t>
      </w:r>
      <w:r>
        <w:t xml:space="preserve"> czy np. na mleko, </w:t>
      </w:r>
      <w:r>
        <w:t>wełnę</w:t>
      </w:r>
      <w:r>
        <w:t xml:space="preserve"> lub do dalszej reprodukcji. Ponadto,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np. przy owcach rasowych </w:t>
      </w:r>
      <w:r>
        <w:t>różnica</w:t>
      </w:r>
      <w:r>
        <w:t xml:space="preserve"> w wadze </w:t>
      </w:r>
      <w:r>
        <w:t>dorosłego</w:t>
      </w:r>
      <w:r>
        <w:t xml:space="preserve"> osobnika wg wzorca </w:t>
      </w:r>
      <w:r>
        <w:t>może</w:t>
      </w:r>
      <w:r>
        <w:t xml:space="preserve"> </w:t>
      </w:r>
      <w:r>
        <w:t>dochodzić</w:t>
      </w:r>
      <w:r>
        <w:t xml:space="preserve"> nawet do 30 kg. Natomiast przy osobnikach nierasowych </w:t>
      </w:r>
      <w:r>
        <w:t>często</w:t>
      </w:r>
      <w:r>
        <w:t xml:space="preserve"> nie jest </w:t>
      </w:r>
      <w:r>
        <w:t>możliwe</w:t>
      </w:r>
      <w:r>
        <w:t xml:space="preserve"> </w:t>
      </w:r>
      <w:r>
        <w:t>określenie</w:t>
      </w:r>
      <w:r>
        <w:t xml:space="preserve"> jego docelowej wagi, z racji braku wiedzy na temat </w:t>
      </w:r>
      <w:r>
        <w:t>dominującej</w:t>
      </w:r>
      <w:r>
        <w:t xml:space="preserve"> rasy, z której pochodzi dany osobnik (waga </w:t>
      </w:r>
      <w:r>
        <w:t>dorosłych</w:t>
      </w:r>
      <w:r>
        <w:t xml:space="preserve"> tryków w </w:t>
      </w:r>
      <w:r>
        <w:t>zależności</w:t>
      </w:r>
      <w:r>
        <w:t xml:space="preserve"> od rasy wynosi od 40 do 140 kg). Nie jest </w:t>
      </w:r>
      <w:r>
        <w:t>więc</w:t>
      </w:r>
      <w:r>
        <w:t xml:space="preserve"> </w:t>
      </w:r>
      <w:r>
        <w:t>możliwe,</w:t>
      </w:r>
      <w:r>
        <w:t xml:space="preserve"> aby to osoba </w:t>
      </w:r>
      <w:r>
        <w:t>szacująca</w:t>
      </w:r>
      <w:r>
        <w:t xml:space="preserve"> </w:t>
      </w:r>
      <w:r>
        <w:t>szkodę</w:t>
      </w:r>
      <w:r>
        <w:t xml:space="preserve"> </w:t>
      </w:r>
      <w:r>
        <w:t>mogła</w:t>
      </w:r>
      <w:r>
        <w:t xml:space="preserve"> </w:t>
      </w:r>
      <w:r>
        <w:t>określić</w:t>
      </w:r>
      <w:r>
        <w:t xml:space="preserve"> jaka jest docelowa waga zagryzionego </w:t>
      </w:r>
      <w:r>
        <w:t>zwierzęcia.</w:t>
      </w:r>
      <w:r>
        <w:t xml:space="preserve"> </w:t>
      </w:r>
      <w:r>
        <w:t>Obowiązek</w:t>
      </w:r>
      <w:r>
        <w:t xml:space="preserve"> wskazania takiej wagi </w:t>
      </w:r>
      <w:r>
        <w:t>musiałby</w:t>
      </w:r>
      <w:r>
        <w:t xml:space="preserve"> </w:t>
      </w:r>
      <w:r>
        <w:t>więc</w:t>
      </w:r>
      <w:r>
        <w:t xml:space="preserve"> </w:t>
      </w:r>
      <w:r>
        <w:t>spocząć</w:t>
      </w:r>
      <w:r>
        <w:t xml:space="preserve"> na wnioskodawcy, co rodzi problem weryfikacji faktycznego przeznaczenia </w:t>
      </w:r>
      <w:r>
        <w:t>zwierzęcia.</w:t>
      </w:r>
      <w:r>
        <w:t xml:space="preserve"> </w:t>
      </w:r>
      <w:r>
        <w:t>Utraconą</w:t>
      </w:r>
      <w:r>
        <w:t xml:space="preserve"> </w:t>
      </w:r>
      <w:r>
        <w:t>korzyścią</w:t>
      </w:r>
      <w:r>
        <w:t xml:space="preserve"> jest zysk, który poszkodowany z </w:t>
      </w:r>
      <w:r>
        <w:t>dużym</w:t>
      </w:r>
      <w:r>
        <w:t xml:space="preserve"> stopniem </w:t>
      </w:r>
      <w:r>
        <w:t>prawdopodobieństwa</w:t>
      </w:r>
      <w:r>
        <w:t xml:space="preserve"> </w:t>
      </w:r>
      <w:r>
        <w:t>uzyskałby,</w:t>
      </w:r>
      <w:r>
        <w:t xml:space="preserve"> gdyby szkoda nie </w:t>
      </w:r>
      <w:r>
        <w:t>miała</w:t>
      </w:r>
      <w:r>
        <w:t xml:space="preserve"> miejsca. Jest to </w:t>
      </w:r>
      <w:r>
        <w:t>więc</w:t>
      </w:r>
      <w:r>
        <w:t xml:space="preserve"> strata hipotetyczna, a nie faktyczna. W przypadku zagadnienia utraconych </w:t>
      </w:r>
      <w:r>
        <w:t>korzyści</w:t>
      </w:r>
      <w:r>
        <w:t xml:space="preserve">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pamiętać</w:t>
      </w:r>
      <w:r>
        <w:t xml:space="preserve"> o tym, </w:t>
      </w:r>
      <w:r>
        <w:t>że</w:t>
      </w:r>
      <w:r>
        <w:t xml:space="preserve"> hodowca nie ponosi dalszych kosztów utrzymania</w:t>
      </w:r>
      <w:r>
        <w:t xml:space="preserve"> </w:t>
      </w:r>
      <w:r>
        <w:t>zwierzęcia,</w:t>
      </w:r>
      <w:r>
        <w:t xml:space="preserve"> tj. kosztów paszy czy opieki weterynaryjnej. Jest to </w:t>
      </w:r>
      <w:r>
        <w:t>więc,</w:t>
      </w:r>
      <w:r>
        <w:t xml:space="preserve"> kolejny czynnik, który </w:t>
      </w:r>
      <w:r>
        <w:t>należy</w:t>
      </w:r>
      <w:r>
        <w:t xml:space="preserve"> </w:t>
      </w:r>
      <w:r>
        <w:t>uwzględnić,</w:t>
      </w:r>
      <w:r>
        <w:t xml:space="preserve"> aby nie </w:t>
      </w:r>
      <w:r>
        <w:t>dochodziło</w:t>
      </w:r>
      <w:r>
        <w:t xml:space="preserve"> do </w:t>
      </w:r>
      <w:r>
        <w:t>nadużyć.</w:t>
      </w:r>
      <w:r>
        <w:t xml:space="preserve"> Rekompensaty za utracone </w:t>
      </w:r>
      <w:r>
        <w:t>korzyści</w:t>
      </w:r>
      <w:r>
        <w:t xml:space="preserve"> </w:t>
      </w:r>
      <w:r>
        <w:t>oznaczałyby</w:t>
      </w:r>
      <w:r>
        <w:t xml:space="preserve"> </w:t>
      </w:r>
      <w:r>
        <w:t>wypłatę</w:t>
      </w:r>
      <w:r>
        <w:t xml:space="preserve"> kwot </w:t>
      </w:r>
      <w:r>
        <w:t>wyższych</w:t>
      </w:r>
      <w:r>
        <w:t xml:space="preserve"> od aktualnej ceny rynkowej danego dobra, a </w:t>
      </w:r>
      <w:r>
        <w:t>więc</w:t>
      </w:r>
      <w:r>
        <w:t xml:space="preserve"> w praktyce zysk dla hodowcy. Taka sytuacja z kolei </w:t>
      </w:r>
      <w:r>
        <w:t>może</w:t>
      </w:r>
      <w:r>
        <w:t xml:space="preserve"> </w:t>
      </w:r>
      <w:r>
        <w:t>prowadzić</w:t>
      </w:r>
      <w:r>
        <w:t xml:space="preserve"> do licznych </w:t>
      </w:r>
      <w:r>
        <w:t>nadużyć.</w:t>
      </w:r>
    </w:p>
    <w:p w14:paraId="6AE6A7E4" w14:textId="77777777" w:rsidR="00F65050" w:rsidRDefault="00FF257A">
      <w:pPr>
        <w:spacing w:after="173"/>
        <w:ind w:left="-5"/>
      </w:pPr>
      <w:r>
        <w:t>Reasumując</w:t>
      </w:r>
      <w:r>
        <w:t xml:space="preserve"> </w:t>
      </w:r>
      <w:r>
        <w:t>należy</w:t>
      </w:r>
      <w:r>
        <w:t xml:space="preserve"> </w:t>
      </w:r>
      <w:r>
        <w:t>stwierdzić,</w:t>
      </w:r>
      <w:r>
        <w:t xml:space="preserve"> </w:t>
      </w:r>
      <w:r>
        <w:t>że</w:t>
      </w:r>
      <w:r>
        <w:t xml:space="preserve"> kluczowe jest </w:t>
      </w:r>
      <w:r>
        <w:t>zwiększenie</w:t>
      </w:r>
      <w:r>
        <w:t xml:space="preserve"> stosowania </w:t>
      </w:r>
      <w:r>
        <w:t>istniejących</w:t>
      </w:r>
      <w:r>
        <w:t xml:space="preserve"> mechanizmów w praktyce przez gminy i przez poszkodowanych. Niezwykle </w:t>
      </w:r>
      <w:r>
        <w:t>ważne</w:t>
      </w:r>
      <w:r>
        <w:t xml:space="preserve"> jest dalsze informowanie o instrumentach prawnych i finansowych, monitorowanie sytuacji i podejmowanie </w:t>
      </w:r>
      <w:r>
        <w:t>działań</w:t>
      </w:r>
      <w:r>
        <w:t xml:space="preserve"> stosownie do kompetencji i </w:t>
      </w:r>
      <w:r>
        <w:t>właściwości</w:t>
      </w:r>
      <w:r>
        <w:t xml:space="preserve"> </w:t>
      </w:r>
      <w:r>
        <w:t>określonych</w:t>
      </w:r>
      <w:r>
        <w:t xml:space="preserve"> w przepisach prawa. Zwracam przy tym </w:t>
      </w:r>
      <w:r>
        <w:t>uwagę</w:t>
      </w:r>
      <w:r>
        <w:t xml:space="preserve"> na przepisy ustawy o </w:t>
      </w:r>
      <w:r>
        <w:t>samorządzie</w:t>
      </w:r>
      <w:r>
        <w:t xml:space="preserve"> gminnym</w:t>
      </w:r>
      <w:r>
        <w:rPr>
          <w:vertAlign w:val="superscript"/>
        </w:rPr>
        <w:footnoteReference w:id="3"/>
      </w:r>
      <w:r>
        <w:t xml:space="preserve"> oraz ustawy o </w:t>
      </w:r>
      <w:r>
        <w:t>zarządzaniu</w:t>
      </w:r>
      <w:r>
        <w:t xml:space="preserve"> kryzysowym</w:t>
      </w:r>
      <w:r>
        <w:rPr>
          <w:vertAlign w:val="superscript"/>
        </w:rPr>
        <w:footnoteReference w:id="4"/>
      </w:r>
      <w:r>
        <w:t xml:space="preserve"> w </w:t>
      </w:r>
      <w:r>
        <w:t>kontekście</w:t>
      </w:r>
      <w:r>
        <w:t xml:space="preserve"> zapewnienia </w:t>
      </w:r>
      <w:r>
        <w:t>bezpieczeństwa</w:t>
      </w:r>
      <w:r>
        <w:t xml:space="preserve"> publicznego. </w:t>
      </w:r>
    </w:p>
    <w:p w14:paraId="2DC3C4E0" w14:textId="77777777" w:rsidR="00F65050" w:rsidRDefault="00FF257A">
      <w:pPr>
        <w:spacing w:after="606"/>
        <w:ind w:left="-5"/>
      </w:pPr>
      <w:r>
        <w:t xml:space="preserve">W </w:t>
      </w:r>
      <w:r>
        <w:t>związku</w:t>
      </w:r>
      <w:r>
        <w:t xml:space="preserve"> z </w:t>
      </w:r>
      <w:r>
        <w:t>powyższym</w:t>
      </w:r>
      <w:r>
        <w:t xml:space="preserve"> </w:t>
      </w:r>
      <w:r>
        <w:t>zachęcam</w:t>
      </w:r>
      <w:r>
        <w:t xml:space="preserve"> do kontaktu z </w:t>
      </w:r>
      <w:r>
        <w:t>zarządcą</w:t>
      </w:r>
      <w:r>
        <w:t xml:space="preserve"> obwodu </w:t>
      </w:r>
      <w:r>
        <w:t>łowieckiego</w:t>
      </w:r>
      <w:r>
        <w:t xml:space="preserve"> w zakresie dzika i innych gatunków </w:t>
      </w:r>
      <w:r>
        <w:t>łownych,</w:t>
      </w:r>
      <w:r>
        <w:t xml:space="preserve"> oraz z </w:t>
      </w:r>
      <w:r>
        <w:t>właściwym</w:t>
      </w:r>
      <w:r>
        <w:t xml:space="preserve"> regionalnym dyrektorem ochrony </w:t>
      </w:r>
      <w:r>
        <w:t>środowiska</w:t>
      </w:r>
      <w:r>
        <w:t xml:space="preserve"> czy Generalnym Dyrektorem Ochrony </w:t>
      </w:r>
      <w:r>
        <w:t>Środowiska</w:t>
      </w:r>
      <w:r>
        <w:t xml:space="preserve"> w zakresie wilka i innych </w:t>
      </w:r>
      <w:r>
        <w:t>zwierząt</w:t>
      </w:r>
      <w:r>
        <w:t xml:space="preserve"> </w:t>
      </w:r>
      <w:r>
        <w:t>objętych</w:t>
      </w:r>
      <w:r>
        <w:t xml:space="preserve"> </w:t>
      </w:r>
      <w:r>
        <w:t>ustawą</w:t>
      </w:r>
      <w:r>
        <w:t xml:space="preserve"> o ochronie przyrody .</w:t>
      </w:r>
    </w:p>
    <w:p w14:paraId="4A648058" w14:textId="77777777" w:rsidR="00F65050" w:rsidRDefault="00FF257A">
      <w:pPr>
        <w:spacing w:after="186"/>
        <w:ind w:left="-5"/>
      </w:pPr>
      <w:r>
        <w:t>Z wyrazami szacunku</w:t>
      </w:r>
    </w:p>
    <w:p w14:paraId="0C9C87F0" w14:textId="77777777" w:rsidR="00F65050" w:rsidRDefault="00FF257A">
      <w:pPr>
        <w:spacing w:after="186"/>
        <w:ind w:left="-5"/>
      </w:pPr>
      <w:r>
        <w:t>Z up. Ministra</w:t>
      </w:r>
    </w:p>
    <w:p w14:paraId="6C17BF1A" w14:textId="77777777" w:rsidR="00F65050" w:rsidRDefault="00FF257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</w:t>
      </w:r>
    </w:p>
    <w:p w14:paraId="660B3C22" w14:textId="77777777" w:rsidR="00F65050" w:rsidRDefault="00FF257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580ECF93" w14:textId="77777777" w:rsidR="00F65050" w:rsidRDefault="00FF257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</w:t>
      </w:r>
    </w:p>
    <w:p w14:paraId="4B3E1178" w14:textId="77777777" w:rsidR="00F65050" w:rsidRDefault="00FF257A">
      <w:pPr>
        <w:spacing w:after="360" w:line="250" w:lineRule="auto"/>
        <w:ind w:left="0" w:right="4932" w:firstLine="0"/>
        <w:jc w:val="left"/>
      </w:pPr>
      <w:r>
        <w:rPr>
          <w:rFonts w:ascii="Arial" w:eastAsia="Arial" w:hAnsi="Arial" w:cs="Arial"/>
        </w:rPr>
        <w:t xml:space="preserve">                                                       </w:t>
      </w:r>
    </w:p>
    <w:p w14:paraId="273104FB" w14:textId="77777777" w:rsidR="00F65050" w:rsidRDefault="00FF257A">
      <w:pPr>
        <w:spacing w:after="10"/>
        <w:ind w:left="-5"/>
        <w:jc w:val="left"/>
      </w:pPr>
      <w:r>
        <w:t xml:space="preserve">Do </w:t>
      </w:r>
      <w:r>
        <w:t>wiadomości:</w:t>
      </w:r>
    </w:p>
    <w:p w14:paraId="1E98E99A" w14:textId="77777777" w:rsidR="00F65050" w:rsidRDefault="00FF257A">
      <w:pPr>
        <w:numPr>
          <w:ilvl w:val="0"/>
          <w:numId w:val="1"/>
        </w:numPr>
        <w:spacing w:after="10"/>
        <w:ind w:hanging="360"/>
      </w:pPr>
      <w:r>
        <w:lastRenderedPageBreak/>
        <w:t>Biuro Kontroli i Audytu w/m</w:t>
      </w:r>
    </w:p>
    <w:p w14:paraId="6B46794E" w14:textId="77777777" w:rsidR="00F65050" w:rsidRDefault="00FF257A">
      <w:pPr>
        <w:numPr>
          <w:ilvl w:val="0"/>
          <w:numId w:val="1"/>
        </w:numPr>
        <w:ind w:hanging="360"/>
      </w:pPr>
      <w:r>
        <w:t>Departament Wniosków, Petycji i Skarg KPRM</w:t>
      </w:r>
    </w:p>
    <w:sectPr w:rsidR="00F65050">
      <w:pgSz w:w="11906" w:h="16838"/>
      <w:pgMar w:top="588" w:right="1985" w:bottom="709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ECFC" w14:textId="77777777" w:rsidR="00FF257A" w:rsidRDefault="00FF257A">
      <w:pPr>
        <w:spacing w:after="0" w:line="240" w:lineRule="auto"/>
      </w:pPr>
      <w:r>
        <w:separator/>
      </w:r>
    </w:p>
  </w:endnote>
  <w:endnote w:type="continuationSeparator" w:id="0">
    <w:p w14:paraId="2A79D20D" w14:textId="77777777" w:rsidR="00FF257A" w:rsidRDefault="00FF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F9E1" w14:textId="77777777" w:rsidR="00F65050" w:rsidRDefault="00FF257A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5281AC13" w14:textId="77777777" w:rsidR="00F65050" w:rsidRDefault="00FF257A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408E646" w14:textId="77777777" w:rsidR="00F65050" w:rsidRDefault="00FF257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ustawa z dnia 16 kwietnia 2004 r. o ochronie przyrody (Dz. U. z 2024 r. poz. 1478, z </w:t>
      </w:r>
      <w:r>
        <w:t>późn.</w:t>
      </w:r>
      <w:r>
        <w:t xml:space="preserve"> zm.)</w:t>
      </w:r>
    </w:p>
  </w:footnote>
  <w:footnote w:id="2">
    <w:p w14:paraId="1476F784" w14:textId="77777777" w:rsidR="00F65050" w:rsidRDefault="00FF257A">
      <w:pPr>
        <w:pStyle w:val="footnotedescription"/>
        <w:spacing w:line="250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</w:t>
      </w:r>
      <w:r>
        <w:t>Środowiska</w:t>
      </w:r>
      <w:r>
        <w:t xml:space="preserve"> z dnia 8 lutego 2018 r. w sprawie szacowania szkód </w:t>
      </w:r>
      <w:r>
        <w:t>wyrządzonych</w:t>
      </w:r>
      <w:r>
        <w:t xml:space="preserve"> przez niektóre gatunki </w:t>
      </w:r>
      <w:r>
        <w:t>zwierząt</w:t>
      </w:r>
      <w:r>
        <w:t xml:space="preserve"> </w:t>
      </w:r>
      <w:r>
        <w:t>objęte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t xml:space="preserve"> (Dz. U. z 2024 r. poz. 1785).</w:t>
      </w:r>
    </w:p>
  </w:footnote>
  <w:footnote w:id="3">
    <w:p w14:paraId="33024A5C" w14:textId="77777777" w:rsidR="00F65050" w:rsidRDefault="00FF257A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 Dz.U. z 2024 r. poz. 1465</w:t>
      </w:r>
    </w:p>
  </w:footnote>
  <w:footnote w:id="4">
    <w:p w14:paraId="79EB893B" w14:textId="77777777" w:rsidR="00F65050" w:rsidRDefault="00FF257A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 Dz.U. z 2023 r. poz. 122 z </w:t>
      </w:r>
      <w:r>
        <w:rPr>
          <w:sz w:val="20"/>
        </w:rPr>
        <w:t>późn.</w:t>
      </w:r>
      <w:r>
        <w:rPr>
          <w:sz w:val="20"/>
        </w:rPr>
        <w:t xml:space="preserve"> zm.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135A"/>
    <w:multiLevelType w:val="hybridMultilevel"/>
    <w:tmpl w:val="4552F194"/>
    <w:lvl w:ilvl="0" w:tplc="7806F9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2C746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0037CE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A8E3C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5AEA0C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EA1B8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7AAE0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4DF4A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34722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840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50"/>
    <w:rsid w:val="00B756DC"/>
    <w:rsid w:val="00F65050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A886"/>
  <w15:docId w15:val="{C8CA1BF5-B9D1-4552-9AC6-5F24A05A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2248</Words>
  <Characters>13490</Characters>
  <Application>Microsoft Office Word</Application>
  <DocSecurity>0</DocSecurity>
  <Lines>112</Lines>
  <Paragraphs>31</Paragraphs>
  <ScaleCrop>false</ScaleCrop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2025-07-16T08:12:00Z</dcterms:created>
  <dcterms:modified xsi:type="dcterms:W3CDTF">2025-07-16T08:12:00Z</dcterms:modified>
</cp:coreProperties>
</file>