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4F16D46F" w:rsidR="008A332F" w:rsidRDefault="00230967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3C8F6B73" w14:textId="39DD23A8" w:rsidR="008C6721" w:rsidRPr="002B50C0" w:rsidRDefault="00652580" w:rsidP="00652580">
      <w:pPr>
        <w:pStyle w:val="Nagwek1"/>
        <w:tabs>
          <w:tab w:val="center" w:pos="4535"/>
          <w:tab w:val="left" w:pos="7254"/>
        </w:tabs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09718C">
        <w:rPr>
          <w:rFonts w:ascii="Arial" w:hAnsi="Arial" w:cs="Arial"/>
          <w:b/>
          <w:color w:val="auto"/>
          <w:sz w:val="24"/>
          <w:szCs w:val="24"/>
        </w:rPr>
        <w:t xml:space="preserve">IV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1D6028">
        <w:rPr>
          <w:rFonts w:ascii="Arial" w:hAnsi="Arial" w:cs="Arial"/>
          <w:b/>
          <w:color w:val="auto"/>
          <w:sz w:val="24"/>
          <w:szCs w:val="24"/>
        </w:rPr>
        <w:t>2018</w:t>
      </w:r>
      <w:r w:rsidR="000971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05D445F" w:rsidR="00CA516B" w:rsidRPr="00230967" w:rsidRDefault="006C19BC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Monitoring Pracy i Pobytu w Celach Zarobkowych Cudzoziemców na T</w:t>
            </w:r>
            <w:r w:rsidR="0009718C" w:rsidRPr="00230967">
              <w:rPr>
                <w:rFonts w:ascii="Arial" w:hAnsi="Arial" w:cs="Arial"/>
              </w:rPr>
              <w:t>erytorium Rzeczypospolitej Polskiej</w:t>
            </w:r>
            <w:r w:rsidRPr="00230967">
              <w:rPr>
                <w:rFonts w:ascii="Arial" w:hAnsi="Arial" w:cs="Arial"/>
              </w:rPr>
              <w:t xml:space="preserve"> (MPPC)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36A857AD" w:rsidR="00CA516B" w:rsidRPr="00230967" w:rsidRDefault="009B47A4" w:rsidP="00682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Rodziny, Pracy i Polityki Społecznej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561ED293" w:rsidR="00CA516B" w:rsidRPr="00230967" w:rsidRDefault="00605508" w:rsidP="00605508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Ministerstwo Rodziny, Pracy i Polityki Społecznej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F533929" w:rsidR="00CA516B" w:rsidRPr="00230967" w:rsidRDefault="00605508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Komenda Główna Straży Granicznej</w:t>
            </w:r>
            <w:r w:rsidR="00573104">
              <w:rPr>
                <w:rFonts w:ascii="Arial" w:hAnsi="Arial" w:cs="Arial"/>
              </w:rPr>
              <w:t xml:space="preserve"> (KGSG)</w:t>
            </w:r>
            <w:r w:rsidRPr="00230967">
              <w:rPr>
                <w:rFonts w:ascii="Arial" w:hAnsi="Arial" w:cs="Arial"/>
              </w:rPr>
              <w:t>, Zakład Ubezpieczeń Społecznych</w:t>
            </w:r>
            <w:r w:rsidR="00573104">
              <w:rPr>
                <w:rFonts w:ascii="Arial" w:hAnsi="Arial" w:cs="Arial"/>
              </w:rPr>
              <w:t xml:space="preserve"> (ZUS)</w:t>
            </w:r>
            <w:r w:rsidRPr="00230967">
              <w:rPr>
                <w:rFonts w:ascii="Arial" w:hAnsi="Arial" w:cs="Arial"/>
              </w:rPr>
              <w:t>, Państwowa Inspekcja Pracy</w:t>
            </w:r>
            <w:r w:rsidR="00573104">
              <w:rPr>
                <w:rFonts w:ascii="Arial" w:hAnsi="Arial" w:cs="Arial"/>
              </w:rPr>
              <w:t xml:space="preserve"> (PIP)</w:t>
            </w:r>
            <w:r w:rsidRPr="00230967">
              <w:rPr>
                <w:rFonts w:ascii="Arial" w:hAnsi="Arial" w:cs="Arial"/>
              </w:rPr>
              <w:t>, Urząd do Spraw Cudzoziemców</w:t>
            </w:r>
            <w:r w:rsidR="00573104">
              <w:rPr>
                <w:rFonts w:ascii="Arial" w:hAnsi="Arial" w:cs="Arial"/>
              </w:rPr>
              <w:t xml:space="preserve"> (UDSC)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9A0CC" w14:textId="33C17264" w:rsidR="00605508" w:rsidRPr="00230967" w:rsidRDefault="006E590E" w:rsidP="00E253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współfinansowany ze środków Unii Europejskiej z Europejskiego Funduszu Rozwoju Regionalnego z </w:t>
            </w:r>
            <w:r w:rsidR="00023F7A" w:rsidRPr="00230967">
              <w:rPr>
                <w:rFonts w:ascii="Arial" w:hAnsi="Arial" w:cs="Arial"/>
              </w:rPr>
              <w:t>Progra</w:t>
            </w:r>
            <w:r w:rsidR="00023F7A">
              <w:rPr>
                <w:rFonts w:ascii="Arial" w:hAnsi="Arial" w:cs="Arial"/>
              </w:rPr>
              <w:t>mu</w:t>
            </w:r>
            <w:r>
              <w:rPr>
                <w:rFonts w:ascii="Arial" w:hAnsi="Arial" w:cs="Arial"/>
              </w:rPr>
              <w:t xml:space="preserve"> Operacyjnego</w:t>
            </w:r>
            <w:r w:rsidR="00605508" w:rsidRPr="00230967">
              <w:rPr>
                <w:rFonts w:ascii="Arial" w:hAnsi="Arial" w:cs="Arial"/>
              </w:rPr>
              <w:t xml:space="preserve"> Polska Cyfrowa na lata 2014-2020</w:t>
            </w:r>
            <w:r>
              <w:rPr>
                <w:rFonts w:ascii="Arial" w:hAnsi="Arial" w:cs="Arial"/>
              </w:rPr>
              <w:t>,</w:t>
            </w:r>
          </w:p>
          <w:p w14:paraId="7D5A6F4E" w14:textId="772ECDAB" w:rsidR="00605508" w:rsidRPr="00230967" w:rsidRDefault="00605508" w:rsidP="00E253E7">
            <w:pPr>
              <w:spacing w:after="0" w:line="240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II Oś priorytetowa „E-administracja i otwarty rząd”</w:t>
            </w:r>
            <w:r w:rsidR="006E590E">
              <w:rPr>
                <w:rFonts w:ascii="Arial" w:hAnsi="Arial" w:cs="Arial"/>
              </w:rPr>
              <w:t>,</w:t>
            </w:r>
          </w:p>
          <w:p w14:paraId="55582688" w14:textId="549C9D8D" w:rsidR="006E590E" w:rsidRPr="00230967" w:rsidRDefault="00605508" w:rsidP="00960FB6">
            <w:pPr>
              <w:spacing w:after="0" w:line="240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Działanie 2.1 „Wysoka dostępność i jakość e-usług publicznych”</w:t>
            </w:r>
            <w:r w:rsidR="006E590E">
              <w:rPr>
                <w:rFonts w:ascii="Arial" w:hAnsi="Arial" w:cs="Arial"/>
              </w:rPr>
              <w:t xml:space="preserve"> oraz </w:t>
            </w:r>
            <w:r w:rsidR="002B6B17">
              <w:rPr>
                <w:rFonts w:ascii="Arial" w:hAnsi="Arial" w:cs="Arial"/>
              </w:rPr>
              <w:t xml:space="preserve">krajowe środki </w:t>
            </w:r>
            <w:r w:rsidR="00023F7A">
              <w:rPr>
                <w:rFonts w:ascii="Arial" w:hAnsi="Arial" w:cs="Arial"/>
              </w:rPr>
              <w:t xml:space="preserve">publicznej tj. budżet państwa: </w:t>
            </w:r>
            <w:proofErr w:type="spellStart"/>
            <w:r w:rsidR="00960FB6">
              <w:rPr>
                <w:rFonts w:ascii="Arial" w:hAnsi="Arial" w:cs="Arial"/>
              </w:rPr>
              <w:t>MRPiPS</w:t>
            </w:r>
            <w:proofErr w:type="spellEnd"/>
            <w:r w:rsidR="00960FB6">
              <w:rPr>
                <w:rFonts w:ascii="Arial" w:hAnsi="Arial" w:cs="Arial"/>
              </w:rPr>
              <w:t xml:space="preserve"> </w:t>
            </w:r>
            <w:r w:rsidR="00023F7A">
              <w:rPr>
                <w:rFonts w:ascii="Arial" w:hAnsi="Arial" w:cs="Arial"/>
              </w:rPr>
              <w:t xml:space="preserve">- część budżetowa nr 31, </w:t>
            </w:r>
            <w:r w:rsidR="00960FB6">
              <w:rPr>
                <w:rFonts w:ascii="Arial" w:hAnsi="Arial" w:cs="Arial"/>
              </w:rPr>
              <w:t>KGSG</w:t>
            </w:r>
            <w:r w:rsidR="00023F7A">
              <w:rPr>
                <w:rFonts w:ascii="Arial" w:hAnsi="Arial" w:cs="Arial"/>
              </w:rPr>
              <w:t xml:space="preserve"> - część budżetowa nr 42,</w:t>
            </w:r>
            <w:r w:rsidR="000B1AA8">
              <w:rPr>
                <w:rFonts w:ascii="Arial" w:hAnsi="Arial" w:cs="Arial"/>
              </w:rPr>
              <w:t xml:space="preserve"> </w:t>
            </w:r>
            <w:r w:rsidR="00960FB6">
              <w:rPr>
                <w:rFonts w:ascii="Arial" w:hAnsi="Arial" w:cs="Arial"/>
              </w:rPr>
              <w:t>ZUS</w:t>
            </w:r>
            <w:r w:rsidR="000B1AA8">
              <w:rPr>
                <w:rFonts w:ascii="Arial" w:hAnsi="Arial" w:cs="Arial"/>
              </w:rPr>
              <w:t xml:space="preserve"> - część budżetowa nr 73, </w:t>
            </w:r>
            <w:r w:rsidR="00960FB6">
              <w:rPr>
                <w:rFonts w:ascii="Arial" w:hAnsi="Arial" w:cs="Arial"/>
              </w:rPr>
              <w:t>PIP</w:t>
            </w:r>
            <w:r w:rsidR="000B1AA8">
              <w:rPr>
                <w:rFonts w:ascii="Arial" w:hAnsi="Arial" w:cs="Arial"/>
              </w:rPr>
              <w:t xml:space="preserve">- część budżetowa nr 12, </w:t>
            </w:r>
            <w:r w:rsidR="00960FB6">
              <w:rPr>
                <w:rFonts w:ascii="Arial" w:hAnsi="Arial" w:cs="Arial"/>
              </w:rPr>
              <w:t>UDSC</w:t>
            </w:r>
            <w:r w:rsidR="000B1AA8">
              <w:rPr>
                <w:rFonts w:ascii="Arial" w:hAnsi="Arial" w:cs="Arial"/>
              </w:rPr>
              <w:t xml:space="preserve"> - część budżetowa nr 42 oraz Fundusz Pracy.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3474B5FD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02671DA" w:rsidR="00CA516B" w:rsidRPr="00230967" w:rsidRDefault="00DB1B32" w:rsidP="00E253E7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 xml:space="preserve">23 942 868,54 </w:t>
            </w:r>
            <w:r w:rsidR="00E253E7" w:rsidRPr="00230967">
              <w:rPr>
                <w:rFonts w:ascii="Arial" w:hAnsi="Arial" w:cs="Arial"/>
              </w:rPr>
              <w:t>PLN brutto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6DC4" w14:textId="77777777" w:rsidR="0070116A" w:rsidRPr="00230967" w:rsidRDefault="0070116A" w:rsidP="0070116A">
            <w:pPr>
              <w:spacing w:after="0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Data rozpoczęcia realizacji projektu: 01.07.2017 r.</w:t>
            </w:r>
          </w:p>
          <w:p w14:paraId="55CE9679" w14:textId="1854C78B" w:rsidR="00CA516B" w:rsidRPr="00230967" w:rsidRDefault="0070116A" w:rsidP="00E6042D">
            <w:pPr>
              <w:spacing w:after="0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Data zakończenia realizacji projektu: 30.06.2020 r.</w:t>
            </w:r>
          </w:p>
        </w:tc>
      </w:tr>
    </w:tbl>
    <w:p w14:paraId="30071234" w14:textId="199E4CAC" w:rsidR="00CA516B" w:rsidRPr="00141A92" w:rsidRDefault="004C1D48" w:rsidP="00E6042D">
      <w:pPr>
        <w:pStyle w:val="Nagwek2"/>
        <w:numPr>
          <w:ilvl w:val="0"/>
          <w:numId w:val="19"/>
        </w:numPr>
        <w:spacing w:before="360"/>
        <w:ind w:left="284" w:right="282" w:hanging="284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D8AAD73" w14:textId="6ADC9FE4" w:rsidR="009D1CE2" w:rsidRDefault="005A5626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dotyczy.</w:t>
      </w:r>
    </w:p>
    <w:p w14:paraId="583E58AC" w14:textId="01049193" w:rsidR="005A5626" w:rsidRDefault="005A5626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 prawne niezbędne do wdrożenia produktów projektu zostały wprowadzone do porządku prawnego.</w:t>
      </w:r>
    </w:p>
    <w:p w14:paraId="034E2233" w14:textId="2E670BCB" w:rsidR="00230967" w:rsidRDefault="00230967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C3453" w14:textId="2E670BCB" w:rsidR="00230967" w:rsidRDefault="00230967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1DE08DBB" w14:textId="1C814EE4" w:rsidR="00E6042D" w:rsidRPr="00855EA5" w:rsidRDefault="00E6042D" w:rsidP="0045008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077C8D26" w14:textId="6F521209" w:rsidR="00907F6D" w:rsidRPr="00855EA5" w:rsidRDefault="00907F6D" w:rsidP="00450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29DAC9" w14:textId="192974C7" w:rsidR="00907F6D" w:rsidRPr="00855EA5" w:rsidRDefault="00767F42" w:rsidP="000B1AA8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9,4% </w:t>
            </w:r>
          </w:p>
        </w:tc>
        <w:tc>
          <w:tcPr>
            <w:tcW w:w="3402" w:type="dxa"/>
          </w:tcPr>
          <w:p w14:paraId="6B1A973A" w14:textId="7E1234E2" w:rsidR="008E19D0" w:rsidRPr="00A10573" w:rsidRDefault="00C17CDC" w:rsidP="00795AF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36</w:t>
            </w:r>
            <w:r w:rsidR="000D5126" w:rsidRPr="00855EA5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14:paraId="1439F53A" w14:textId="77777777" w:rsidR="000D5126" w:rsidRPr="00A10573" w:rsidRDefault="000D5126" w:rsidP="00795AF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4797B76" w14:textId="77777777" w:rsidR="008E19D0" w:rsidRPr="00855EA5" w:rsidRDefault="008E19D0" w:rsidP="00795A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B31D3" w14:textId="05957D64" w:rsidR="00907F6D" w:rsidRPr="00855EA5" w:rsidRDefault="00907F6D" w:rsidP="00795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2C617" w14:textId="41662E19" w:rsidR="00E42938" w:rsidRPr="002B50C0" w:rsidRDefault="005C0469" w:rsidP="00230967">
      <w:pPr>
        <w:pStyle w:val="Nagwek3"/>
        <w:keepNext w:val="0"/>
        <w:keepLines w:val="0"/>
        <w:pageBreakBefore/>
        <w:numPr>
          <w:ilvl w:val="0"/>
          <w:numId w:val="19"/>
        </w:numPr>
        <w:spacing w:after="200"/>
        <w:ind w:left="425" w:hanging="425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0FD86D69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6B5117">
        <w:tc>
          <w:tcPr>
            <w:tcW w:w="2127" w:type="dxa"/>
          </w:tcPr>
          <w:p w14:paraId="79C67474" w14:textId="226E41C9" w:rsidR="004350B8" w:rsidRPr="00855EA5" w:rsidRDefault="0070116A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 „Wnioski elektroniczne dla pracodawców – wydawanie zezwoleń na pracę cudzoziemców”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47006B00" w:rsidR="004350B8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207E79D3" w14:textId="7AAB48A9" w:rsidR="004350B8" w:rsidRPr="00855EA5" w:rsidRDefault="00EC1662" w:rsidP="00884D06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01-2018 </w:t>
            </w:r>
          </w:p>
        </w:tc>
        <w:tc>
          <w:tcPr>
            <w:tcW w:w="1914" w:type="dxa"/>
          </w:tcPr>
          <w:p w14:paraId="625985B3" w14:textId="77777777" w:rsidR="00EC1662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  <w:p w14:paraId="2F14513F" w14:textId="74841C58" w:rsidR="004350B8" w:rsidRPr="00855EA5" w:rsidRDefault="004350B8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1AD48286" w14:textId="77777777" w:rsidR="00EC1662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  <w:p w14:paraId="66AF3652" w14:textId="46B520E9" w:rsidR="004350B8" w:rsidRPr="00855EA5" w:rsidRDefault="004350B8" w:rsidP="006B5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7FF" w:rsidRPr="002B50C0" w14:paraId="7E2822C4" w14:textId="77777777" w:rsidTr="006B5117">
        <w:tc>
          <w:tcPr>
            <w:tcW w:w="2127" w:type="dxa"/>
          </w:tcPr>
          <w:p w14:paraId="57A85CD3" w14:textId="27AF195A" w:rsidR="006247FF" w:rsidRPr="00855EA5" w:rsidRDefault="006247FF" w:rsidP="0070116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 „Wnioski elektroniczne dla pracodawców – wydawanie zezwoleń na pracę sezonową cudzoziemców/rejestracja oświadczeń o powierzeniu wykonywania pracy cudzoziemców”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EBAF" w14:textId="42BE54A7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58477B07" w14:textId="4F2F1FEB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914" w:type="dxa"/>
          </w:tcPr>
          <w:p w14:paraId="4947AF75" w14:textId="5427ABEF" w:rsidR="006247FF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802" w:type="dxa"/>
          </w:tcPr>
          <w:p w14:paraId="5E22F544" w14:textId="7722522A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6247FF" w:rsidRPr="002B50C0" w14:paraId="50FD9BE6" w14:textId="77777777" w:rsidTr="006B5117">
        <w:tc>
          <w:tcPr>
            <w:tcW w:w="2127" w:type="dxa"/>
          </w:tcPr>
          <w:p w14:paraId="5C57018B" w14:textId="70B52294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A2B/A2C „Informacja o podjęciu/zakończeniu pracy przez cudzoziemca”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0DF6" w14:textId="4F3115D5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719B4F63" w14:textId="1264C8BF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914" w:type="dxa"/>
          </w:tcPr>
          <w:p w14:paraId="6E416B91" w14:textId="5904AE38" w:rsidR="006247FF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802" w:type="dxa"/>
          </w:tcPr>
          <w:p w14:paraId="5EC89B60" w14:textId="1F92842D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6247FF" w:rsidRPr="002B50C0" w14:paraId="64CDF10E" w14:textId="77777777" w:rsidTr="006B5117">
        <w:tc>
          <w:tcPr>
            <w:tcW w:w="2127" w:type="dxa"/>
          </w:tcPr>
          <w:p w14:paraId="0B065019" w14:textId="157BDB27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Wdrożenie Centralnej Bazy Danych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8DA7" w14:textId="02564FF1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5 – 1 szt.</w:t>
            </w:r>
          </w:p>
        </w:tc>
        <w:tc>
          <w:tcPr>
            <w:tcW w:w="1289" w:type="dxa"/>
          </w:tcPr>
          <w:p w14:paraId="63B5E67B" w14:textId="430F1782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12-2019</w:t>
            </w:r>
          </w:p>
        </w:tc>
        <w:tc>
          <w:tcPr>
            <w:tcW w:w="1914" w:type="dxa"/>
          </w:tcPr>
          <w:p w14:paraId="5457D9F8" w14:textId="33A7B118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4951DE67" w14:textId="5DFE38F6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  <w:tr w:rsidR="006247FF" w:rsidRPr="002B50C0" w14:paraId="50A25444" w14:textId="77777777" w:rsidTr="006B5117">
        <w:tc>
          <w:tcPr>
            <w:tcW w:w="2127" w:type="dxa"/>
          </w:tcPr>
          <w:p w14:paraId="3AEA70FD" w14:textId="5C71D2BC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Dostosowanie CBOP do potrzeb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AA4" w14:textId="3FA8D5B2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6D56D285" w14:textId="2601752E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02-2020</w:t>
            </w:r>
          </w:p>
        </w:tc>
        <w:tc>
          <w:tcPr>
            <w:tcW w:w="1914" w:type="dxa"/>
          </w:tcPr>
          <w:p w14:paraId="36D73C91" w14:textId="2E25D78C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38BBF061" w14:textId="70472D7C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  <w:p w14:paraId="7A3B5114" w14:textId="0FF5462F" w:rsidR="00CE3DD8" w:rsidRPr="00855EA5" w:rsidRDefault="00CE3DD8" w:rsidP="00237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7FF" w:rsidRPr="002B50C0" w14:paraId="16E1E5A2" w14:textId="77777777" w:rsidTr="006B5117">
        <w:tc>
          <w:tcPr>
            <w:tcW w:w="2127" w:type="dxa"/>
          </w:tcPr>
          <w:p w14:paraId="746CA921" w14:textId="5E62E070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Dostosowanie Wortalu PSZ do potrzeb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47E9" w14:textId="3FFCE922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51505EEE" w14:textId="78134F89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03-2020</w:t>
            </w:r>
          </w:p>
        </w:tc>
        <w:tc>
          <w:tcPr>
            <w:tcW w:w="1914" w:type="dxa"/>
          </w:tcPr>
          <w:p w14:paraId="1356AD86" w14:textId="7916ECEE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7F4BB814" w14:textId="732E5975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  <w:tr w:rsidR="006247FF" w:rsidRPr="002B50C0" w14:paraId="217023BD" w14:textId="77777777" w:rsidTr="006B5117">
        <w:tc>
          <w:tcPr>
            <w:tcW w:w="2127" w:type="dxa"/>
          </w:tcPr>
          <w:p w14:paraId="104F4DBA" w14:textId="21D72AC3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Rozbudowa platformy bazodanowej na potrzeby CBDC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970F" w14:textId="475F2A11" w:rsidR="006247FF" w:rsidRPr="00855EA5" w:rsidRDefault="0010779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4D610705" w14:textId="0E6BEC5F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11-2019</w:t>
            </w:r>
          </w:p>
        </w:tc>
        <w:tc>
          <w:tcPr>
            <w:tcW w:w="1914" w:type="dxa"/>
          </w:tcPr>
          <w:p w14:paraId="1E572C3A" w14:textId="668C4507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114865A5" w14:textId="0630DAAB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6247FF" w:rsidRPr="002B50C0" w14:paraId="3FBD8755" w14:textId="77777777" w:rsidTr="006B5117">
        <w:tc>
          <w:tcPr>
            <w:tcW w:w="2127" w:type="dxa"/>
          </w:tcPr>
          <w:p w14:paraId="794301D5" w14:textId="1B7A98BE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Zakup wsparcia producenta dla oprogramowania szyny Broker SI PSZ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4729" w14:textId="53734C27" w:rsidR="006247FF" w:rsidRPr="00855EA5" w:rsidRDefault="0010779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1178B043" w14:textId="5D57BC05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04-2020</w:t>
            </w:r>
          </w:p>
        </w:tc>
        <w:tc>
          <w:tcPr>
            <w:tcW w:w="1914" w:type="dxa"/>
          </w:tcPr>
          <w:p w14:paraId="5E0EAEF0" w14:textId="62738C75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745A1AA8" w14:textId="74E4D2ED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</w:tbl>
    <w:p w14:paraId="64ADCCB0" w14:textId="7E1ADA2D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0D680A0D" w14:textId="74902634" w:rsidR="009F1DC8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</w:t>
            </w: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>cych pracownikami IT, objętych wsparciem szkoleniowym</w:t>
            </w:r>
          </w:p>
        </w:tc>
        <w:tc>
          <w:tcPr>
            <w:tcW w:w="1278" w:type="dxa"/>
          </w:tcPr>
          <w:p w14:paraId="6B56475F" w14:textId="0CA069F1" w:rsidR="006A60AA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>osoby</w:t>
            </w:r>
          </w:p>
        </w:tc>
        <w:tc>
          <w:tcPr>
            <w:tcW w:w="1842" w:type="dxa"/>
          </w:tcPr>
          <w:p w14:paraId="67FCFF9F" w14:textId="34461F0E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701" w:type="dxa"/>
          </w:tcPr>
          <w:p w14:paraId="4FB8D5E0" w14:textId="7137ED8A" w:rsidR="006B0EB5" w:rsidRPr="00855EA5" w:rsidRDefault="00E9634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6FE75731" w14:textId="69036CB7" w:rsidR="006A60AA" w:rsidRPr="00855EA5" w:rsidRDefault="006A60AA" w:rsidP="006A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21A6E" w14:textId="526FA9F7" w:rsidR="00DA61C1" w:rsidRPr="00855EA5" w:rsidRDefault="00834F64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1908EA3D" w14:textId="181E7BC5" w:rsidR="006A60AA" w:rsidRPr="00855EA5" w:rsidRDefault="006A60AA" w:rsidP="006A6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1C1" w:rsidRPr="002B50C0" w14:paraId="4A79D1C5" w14:textId="77777777" w:rsidTr="00047D9D">
        <w:tc>
          <w:tcPr>
            <w:tcW w:w="2545" w:type="dxa"/>
          </w:tcPr>
          <w:p w14:paraId="73AA5C34" w14:textId="1CD377F5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będących pracownikami IT, objętych wsparciem szkoleniowym - kobiety</w:t>
            </w:r>
          </w:p>
        </w:tc>
        <w:tc>
          <w:tcPr>
            <w:tcW w:w="1278" w:type="dxa"/>
          </w:tcPr>
          <w:p w14:paraId="69A02508" w14:textId="68B0F50B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1842" w:type="dxa"/>
          </w:tcPr>
          <w:p w14:paraId="3FB9A4B5" w14:textId="4528551B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14:paraId="315C921E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4FF096CF" w14:textId="58E3A904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D661FB" w14:textId="3290307F" w:rsidR="00DA61C1" w:rsidRPr="00855EA5" w:rsidRDefault="00834F64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DA61C1" w:rsidRPr="002B50C0" w14:paraId="5A00E983" w14:textId="77777777" w:rsidTr="00047D9D">
        <w:tc>
          <w:tcPr>
            <w:tcW w:w="2545" w:type="dxa"/>
          </w:tcPr>
          <w:p w14:paraId="3068C51B" w14:textId="7121323C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będących pracownikami IT, objętych wsparciem szkoleniowym - mężczyźni</w:t>
            </w:r>
          </w:p>
        </w:tc>
        <w:tc>
          <w:tcPr>
            <w:tcW w:w="1278" w:type="dxa"/>
          </w:tcPr>
          <w:p w14:paraId="3E5E6CC2" w14:textId="67B5948A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1842" w:type="dxa"/>
          </w:tcPr>
          <w:p w14:paraId="477F210C" w14:textId="3755D975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14:paraId="7323A9A4" w14:textId="3D2DE3A1" w:rsidR="00DA61C1" w:rsidRPr="00855EA5" w:rsidRDefault="00E9634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2268" w:type="dxa"/>
          </w:tcPr>
          <w:p w14:paraId="3A2FE214" w14:textId="1CBFB30D" w:rsidR="00DA61C1" w:rsidRPr="00855EA5" w:rsidRDefault="0024616C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42763" w:rsidRPr="002B50C0" w14:paraId="2F0B2C79" w14:textId="77777777" w:rsidTr="00047D9D">
        <w:tc>
          <w:tcPr>
            <w:tcW w:w="2545" w:type="dxa"/>
          </w:tcPr>
          <w:p w14:paraId="30BA2C5C" w14:textId="11613B6F" w:rsidR="00A42763" w:rsidRPr="00855EA5" w:rsidRDefault="00A42763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udostępnionych usług wewnątrzadministracyjnych (A2A)</w:t>
            </w:r>
          </w:p>
        </w:tc>
        <w:tc>
          <w:tcPr>
            <w:tcW w:w="1278" w:type="dxa"/>
          </w:tcPr>
          <w:p w14:paraId="71448A34" w14:textId="074CEFEE" w:rsidR="00A42763" w:rsidRPr="00855EA5" w:rsidRDefault="00A42763" w:rsidP="00A4276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6D76E35A" w14:textId="45CD1650" w:rsidR="00A42763" w:rsidRPr="00855EA5" w:rsidRDefault="00A42763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DB6ADA1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04FCD448" w14:textId="77777777" w:rsidR="00A42763" w:rsidRPr="00855EA5" w:rsidRDefault="00A4276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D984F0" w14:textId="77777777" w:rsidR="006B0EB5" w:rsidRPr="00855EA5" w:rsidRDefault="00A42763" w:rsidP="006B0EB5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14:paraId="726886E0" w14:textId="5B73A195" w:rsidR="00A42763" w:rsidRPr="00855EA5" w:rsidRDefault="00A42763" w:rsidP="006B0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343" w:rsidRPr="002B50C0" w14:paraId="218045CC" w14:textId="77777777" w:rsidTr="00047D9D">
        <w:tc>
          <w:tcPr>
            <w:tcW w:w="2545" w:type="dxa"/>
          </w:tcPr>
          <w:p w14:paraId="0FFACEDE" w14:textId="191C484D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uruchomionych systemów teleinformatycznych w podmiotach wykonujących zadania publiczne</w:t>
            </w:r>
          </w:p>
        </w:tc>
        <w:tc>
          <w:tcPr>
            <w:tcW w:w="1278" w:type="dxa"/>
          </w:tcPr>
          <w:p w14:paraId="23DEC79C" w14:textId="0229A82C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349C5E8D" w14:textId="13254FDE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05D1E7A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6DE40782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0010095" w14:textId="663CD15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6343" w:rsidRPr="002B50C0" w14:paraId="3C968521" w14:textId="77777777" w:rsidTr="00047D9D">
        <w:tc>
          <w:tcPr>
            <w:tcW w:w="2545" w:type="dxa"/>
          </w:tcPr>
          <w:p w14:paraId="5C441428" w14:textId="3D30DD86" w:rsidR="00E96343" w:rsidRPr="00855EA5" w:rsidRDefault="00E96343" w:rsidP="00855EA5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usług publicznych udostępnionych on-line o stopniu dojrzałoś</w:t>
            </w:r>
            <w:r w:rsidR="00855EA5">
              <w:rPr>
                <w:rFonts w:ascii="Arial" w:hAnsi="Arial" w:cs="Arial"/>
                <w:sz w:val="20"/>
                <w:szCs w:val="20"/>
              </w:rPr>
              <w:t>ci                           3 - d</w:t>
            </w:r>
            <w:r w:rsidRPr="00855EA5">
              <w:rPr>
                <w:rFonts w:ascii="Arial" w:hAnsi="Arial" w:cs="Arial"/>
                <w:sz w:val="20"/>
                <w:szCs w:val="20"/>
              </w:rPr>
              <w:t>wustronna interakcja</w:t>
            </w:r>
          </w:p>
        </w:tc>
        <w:tc>
          <w:tcPr>
            <w:tcW w:w="1278" w:type="dxa"/>
          </w:tcPr>
          <w:p w14:paraId="3AC6274F" w14:textId="5301C97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5EDEE74D" w14:textId="0699DC34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5C5A81" w14:textId="635A0C3F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268" w:type="dxa"/>
          </w:tcPr>
          <w:p w14:paraId="4B49BD6E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A08BF0E" w14:textId="69255C9F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343" w:rsidRPr="002B50C0" w14:paraId="493D751D" w14:textId="77777777" w:rsidTr="00047D9D">
        <w:tc>
          <w:tcPr>
            <w:tcW w:w="2545" w:type="dxa"/>
          </w:tcPr>
          <w:p w14:paraId="1BA41757" w14:textId="3D4BC14E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Przestrzeń dyskowa serwerowni </w:t>
            </w:r>
          </w:p>
        </w:tc>
        <w:tc>
          <w:tcPr>
            <w:tcW w:w="1278" w:type="dxa"/>
          </w:tcPr>
          <w:p w14:paraId="01202D37" w14:textId="1E43A4A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14:paraId="4A734AD5" w14:textId="240F7F6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701" w:type="dxa"/>
          </w:tcPr>
          <w:p w14:paraId="440A9B88" w14:textId="7FBA59C8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09-2018</w:t>
            </w:r>
          </w:p>
        </w:tc>
        <w:tc>
          <w:tcPr>
            <w:tcW w:w="2268" w:type="dxa"/>
          </w:tcPr>
          <w:p w14:paraId="65FD80A7" w14:textId="7799D9D0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125,00</w:t>
            </w:r>
          </w:p>
        </w:tc>
      </w:tr>
      <w:tr w:rsidR="00E96343" w:rsidRPr="002B50C0" w14:paraId="72E45140" w14:textId="77777777" w:rsidTr="00047D9D">
        <w:tc>
          <w:tcPr>
            <w:tcW w:w="2545" w:type="dxa"/>
          </w:tcPr>
          <w:p w14:paraId="6AC5C8F8" w14:textId="72CA539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załatwionych spraw poprzez udostępnioną on-line usługę publiczną</w:t>
            </w:r>
          </w:p>
        </w:tc>
        <w:tc>
          <w:tcPr>
            <w:tcW w:w="1278" w:type="dxa"/>
          </w:tcPr>
          <w:p w14:paraId="40BBBAB2" w14:textId="012F7E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szt./rok</w:t>
            </w:r>
          </w:p>
        </w:tc>
        <w:tc>
          <w:tcPr>
            <w:tcW w:w="1842" w:type="dxa"/>
          </w:tcPr>
          <w:p w14:paraId="7CF60804" w14:textId="2C99798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800 000,00</w:t>
            </w:r>
          </w:p>
        </w:tc>
        <w:tc>
          <w:tcPr>
            <w:tcW w:w="1701" w:type="dxa"/>
          </w:tcPr>
          <w:p w14:paraId="4E0D9910" w14:textId="7FA937C9" w:rsidR="00E96343" w:rsidRPr="003F311E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311E">
              <w:rPr>
                <w:rFonts w:ascii="Arial" w:hAnsi="Arial" w:cs="Arial"/>
                <w:sz w:val="20"/>
                <w:szCs w:val="20"/>
                <w:lang w:eastAsia="pl-PL"/>
              </w:rPr>
              <w:t>12-2020</w:t>
            </w:r>
          </w:p>
          <w:p w14:paraId="059E7AFE" w14:textId="7EA0E7B6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268" w:type="dxa"/>
          </w:tcPr>
          <w:p w14:paraId="2BE1075D" w14:textId="7DE61C90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1 320 000,00</w:t>
            </w:r>
          </w:p>
        </w:tc>
      </w:tr>
    </w:tbl>
    <w:p w14:paraId="52A08447" w14:textId="3C87B330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10779B" w:rsidRPr="002B50C0" w14:paraId="1B33EC93" w14:textId="77777777" w:rsidTr="00517F12">
        <w:tc>
          <w:tcPr>
            <w:tcW w:w="2937" w:type="dxa"/>
          </w:tcPr>
          <w:p w14:paraId="4344BAFE" w14:textId="7303AB52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Wnioski elektroniczne dla pracodawców – wydawanie zezwoleń na pracę cudzoziemców – A2B</w:t>
            </w:r>
          </w:p>
        </w:tc>
        <w:tc>
          <w:tcPr>
            <w:tcW w:w="1169" w:type="dxa"/>
          </w:tcPr>
          <w:p w14:paraId="3EC68C86" w14:textId="6ED054FC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6209B9E2" w14:textId="49592C7A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2A2CFEB3" w14:textId="2F564C0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5A5648A" w14:textId="77777777" w:rsidTr="00517F12">
        <w:tc>
          <w:tcPr>
            <w:tcW w:w="2937" w:type="dxa"/>
          </w:tcPr>
          <w:p w14:paraId="5A71D3CB" w14:textId="00E0005A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Wnioski elektroniczne dla pracodawców</w:t>
            </w:r>
            <w:r w:rsidR="00855E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A5">
              <w:rPr>
                <w:rFonts w:ascii="Arial" w:hAnsi="Arial" w:cs="Arial"/>
                <w:sz w:val="20"/>
                <w:szCs w:val="20"/>
              </w:rPr>
              <w:t>- wydawanie zezwoleń na pracę sezonową  cudzoziemców/ rejestracja oświadczeń o powierzeniu wykonywania pracy cudzoziemców – A2B</w:t>
            </w:r>
          </w:p>
        </w:tc>
        <w:tc>
          <w:tcPr>
            <w:tcW w:w="1169" w:type="dxa"/>
          </w:tcPr>
          <w:p w14:paraId="5BD707EF" w14:textId="530AF24B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635838F5" w14:textId="65FE029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4A8E06BD" w14:textId="1CAE613C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32153EEF" w14:textId="77777777" w:rsidTr="00517F12">
        <w:tc>
          <w:tcPr>
            <w:tcW w:w="2937" w:type="dxa"/>
          </w:tcPr>
          <w:p w14:paraId="20CA4E9A" w14:textId="5CB5F813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Informacja o podjęciu/zakończeniu pracy przez cudzoziemca – A2B/A2C</w:t>
            </w:r>
          </w:p>
        </w:tc>
        <w:tc>
          <w:tcPr>
            <w:tcW w:w="1169" w:type="dxa"/>
          </w:tcPr>
          <w:p w14:paraId="0C36236B" w14:textId="4BFAEAF6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13F97F90" w14:textId="7414B51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659F79EC" w14:textId="68D50E57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64EC13B5" w14:textId="77777777" w:rsidTr="00517F12">
        <w:tc>
          <w:tcPr>
            <w:tcW w:w="2937" w:type="dxa"/>
          </w:tcPr>
          <w:p w14:paraId="51D3B700" w14:textId="705B2E52" w:rsidR="0010779B" w:rsidRPr="00855EA5" w:rsidRDefault="0010779B" w:rsidP="00B6504E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 xml:space="preserve">Dostęp do </w:t>
            </w:r>
            <w:r w:rsidR="00B6504E">
              <w:rPr>
                <w:rFonts w:ascii="Arial" w:hAnsi="Arial" w:cs="Arial"/>
                <w:sz w:val="20"/>
                <w:szCs w:val="20"/>
              </w:rPr>
              <w:t>CBDC</w:t>
            </w:r>
            <w:r w:rsidRPr="00855EA5">
              <w:rPr>
                <w:rFonts w:ascii="Arial" w:hAnsi="Arial" w:cs="Arial"/>
                <w:sz w:val="20"/>
                <w:szCs w:val="20"/>
              </w:rPr>
              <w:t xml:space="preserve"> - A2A</w:t>
            </w:r>
          </w:p>
        </w:tc>
        <w:tc>
          <w:tcPr>
            <w:tcW w:w="1169" w:type="dxa"/>
          </w:tcPr>
          <w:p w14:paraId="422057C3" w14:textId="3A78C6C4" w:rsidR="0010779B" w:rsidRPr="00855EA5" w:rsidRDefault="00C46DF8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DD3A8BB" w14:textId="63B820A6" w:rsidR="0010779B" w:rsidRPr="00855EA5" w:rsidRDefault="00C46DF8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6BFD066A" w14:textId="50940DC0" w:rsidR="0010779B" w:rsidRPr="00855EA5" w:rsidRDefault="0010779B" w:rsidP="00F73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7B829E52" w14:textId="77777777" w:rsidTr="00517F12">
        <w:tc>
          <w:tcPr>
            <w:tcW w:w="2937" w:type="dxa"/>
          </w:tcPr>
          <w:p w14:paraId="6FD62514" w14:textId="3D525A3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ZUS - A2A</w:t>
            </w:r>
          </w:p>
        </w:tc>
        <w:tc>
          <w:tcPr>
            <w:tcW w:w="1169" w:type="dxa"/>
          </w:tcPr>
          <w:p w14:paraId="055972DF" w14:textId="39D691DE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53987934" w14:textId="06064CCC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02-2018</w:t>
            </w:r>
          </w:p>
        </w:tc>
        <w:tc>
          <w:tcPr>
            <w:tcW w:w="4394" w:type="dxa"/>
          </w:tcPr>
          <w:p w14:paraId="1B6E8F78" w14:textId="5AE0590A" w:rsidR="00093C5C" w:rsidRPr="00855EA5" w:rsidRDefault="00093C5C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346BD82" w14:textId="77777777" w:rsidTr="00517F12">
        <w:tc>
          <w:tcPr>
            <w:tcW w:w="2937" w:type="dxa"/>
          </w:tcPr>
          <w:p w14:paraId="3A99E617" w14:textId="6B641D8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PIP - A2A</w:t>
            </w:r>
          </w:p>
        </w:tc>
        <w:tc>
          <w:tcPr>
            <w:tcW w:w="1169" w:type="dxa"/>
          </w:tcPr>
          <w:p w14:paraId="3D1CC810" w14:textId="659EA111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1433E123" w14:textId="6CD6FCAD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07</w:t>
            </w:r>
            <w:r w:rsidR="00366A65" w:rsidRPr="00855EA5">
              <w:rPr>
                <w:rFonts w:ascii="Arial" w:hAnsi="Arial" w:cs="Arial"/>
                <w:sz w:val="20"/>
                <w:szCs w:val="20"/>
                <w:lang w:eastAsia="pl-PL"/>
              </w:rPr>
              <w:t>-2018</w:t>
            </w:r>
          </w:p>
        </w:tc>
        <w:tc>
          <w:tcPr>
            <w:tcW w:w="4394" w:type="dxa"/>
          </w:tcPr>
          <w:p w14:paraId="2550AE98" w14:textId="6BC4A9C0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411DFD4" w14:textId="77777777" w:rsidTr="00517F12">
        <w:tc>
          <w:tcPr>
            <w:tcW w:w="2937" w:type="dxa"/>
          </w:tcPr>
          <w:p w14:paraId="16DAF2F3" w14:textId="5EF009BD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KRS - A2A</w:t>
            </w:r>
          </w:p>
        </w:tc>
        <w:tc>
          <w:tcPr>
            <w:tcW w:w="1169" w:type="dxa"/>
          </w:tcPr>
          <w:p w14:paraId="68A703DB" w14:textId="362BD801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A4BCF82" w14:textId="4BD75121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09-2017</w:t>
            </w:r>
          </w:p>
        </w:tc>
        <w:tc>
          <w:tcPr>
            <w:tcW w:w="4394" w:type="dxa"/>
          </w:tcPr>
          <w:p w14:paraId="79649E17" w14:textId="72B111C6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591E8EE4" w14:textId="77777777" w:rsidTr="00517F12">
        <w:tc>
          <w:tcPr>
            <w:tcW w:w="2937" w:type="dxa"/>
          </w:tcPr>
          <w:p w14:paraId="4BDEAF43" w14:textId="2763D653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Weryfikacja danych w </w:t>
            </w:r>
            <w:proofErr w:type="spellStart"/>
            <w:r w:rsidRPr="00855EA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855EA5">
              <w:rPr>
                <w:rFonts w:ascii="Arial" w:hAnsi="Arial" w:cs="Arial"/>
                <w:sz w:val="20"/>
                <w:szCs w:val="20"/>
              </w:rPr>
              <w:t>- A2A</w:t>
            </w:r>
          </w:p>
        </w:tc>
        <w:tc>
          <w:tcPr>
            <w:tcW w:w="1169" w:type="dxa"/>
          </w:tcPr>
          <w:p w14:paraId="38F676F4" w14:textId="172C2932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23E51C5" w14:textId="75A5E520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09-2017</w:t>
            </w:r>
          </w:p>
        </w:tc>
        <w:tc>
          <w:tcPr>
            <w:tcW w:w="4394" w:type="dxa"/>
          </w:tcPr>
          <w:p w14:paraId="0BD3D853" w14:textId="0E03CFD8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F40112C" w14:textId="77777777" w:rsidTr="00517F12">
        <w:tc>
          <w:tcPr>
            <w:tcW w:w="2937" w:type="dxa"/>
          </w:tcPr>
          <w:p w14:paraId="6D8796B3" w14:textId="40C5AFE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Informacja o przekroczeniu granicy- A2A</w:t>
            </w:r>
          </w:p>
        </w:tc>
        <w:tc>
          <w:tcPr>
            <w:tcW w:w="1169" w:type="dxa"/>
          </w:tcPr>
          <w:p w14:paraId="05AD447F" w14:textId="55FB2F28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3296C2A" w14:textId="6C6BD327" w:rsidR="0010779B" w:rsidRPr="00855EA5" w:rsidRDefault="007E720A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03-2018</w:t>
            </w:r>
          </w:p>
        </w:tc>
        <w:tc>
          <w:tcPr>
            <w:tcW w:w="4394" w:type="dxa"/>
          </w:tcPr>
          <w:p w14:paraId="472771A8" w14:textId="43494F23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4AA2A91" w14:textId="77777777" w:rsidTr="00517F12">
        <w:tc>
          <w:tcPr>
            <w:tcW w:w="2937" w:type="dxa"/>
          </w:tcPr>
          <w:p w14:paraId="48E628A8" w14:textId="0465B7A9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SG - A2A</w:t>
            </w:r>
          </w:p>
        </w:tc>
        <w:tc>
          <w:tcPr>
            <w:tcW w:w="1169" w:type="dxa"/>
          </w:tcPr>
          <w:p w14:paraId="40B29F5B" w14:textId="45FAFFE6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1F98363C" w14:textId="1684B698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2D655CE9" w14:textId="6E6DB7F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8474200" w14:textId="77777777" w:rsidTr="00517F12">
        <w:tc>
          <w:tcPr>
            <w:tcW w:w="2937" w:type="dxa"/>
          </w:tcPr>
          <w:p w14:paraId="7C4C86F5" w14:textId="07C1EA59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KAS - A2A</w:t>
            </w:r>
          </w:p>
        </w:tc>
        <w:tc>
          <w:tcPr>
            <w:tcW w:w="1169" w:type="dxa"/>
          </w:tcPr>
          <w:p w14:paraId="1EE2631C" w14:textId="5D1CEF8E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E00F79F" w14:textId="7C5DADE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36286F6C" w14:textId="5AF5A73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36CE9FD5" w14:textId="77777777" w:rsidTr="00517F12">
        <w:tc>
          <w:tcPr>
            <w:tcW w:w="2937" w:type="dxa"/>
          </w:tcPr>
          <w:p w14:paraId="496603D9" w14:textId="7A4502AD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Pozyskanie danych w UDSC - A2A</w:t>
            </w:r>
          </w:p>
        </w:tc>
        <w:tc>
          <w:tcPr>
            <w:tcW w:w="1169" w:type="dxa"/>
          </w:tcPr>
          <w:p w14:paraId="69AE6CC1" w14:textId="6BE33C10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38F088B" w14:textId="30E531BD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0147B3F0" w14:textId="1D1DF4D4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AAE7B" w14:textId="3814EDC1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19EC68D0" w:rsidR="00C6751B" w:rsidRPr="003D1788" w:rsidRDefault="003D1788" w:rsidP="003D1788">
            <w:pPr>
              <w:rPr>
                <w:rFonts w:ascii="Arial" w:hAnsi="Arial" w:cs="Arial"/>
                <w:sz w:val="20"/>
                <w:szCs w:val="20"/>
              </w:rPr>
            </w:pPr>
            <w:r w:rsidRPr="003D1788">
              <w:rPr>
                <w:rFonts w:ascii="Arial" w:hAnsi="Arial" w:cs="Arial"/>
                <w:sz w:val="20"/>
                <w:szCs w:val="20"/>
              </w:rPr>
              <w:t>Dostęp do CBDC - A2A</w:t>
            </w:r>
          </w:p>
        </w:tc>
        <w:tc>
          <w:tcPr>
            <w:tcW w:w="1169" w:type="dxa"/>
          </w:tcPr>
          <w:p w14:paraId="1E4018E4" w14:textId="71E1B2D9" w:rsidR="00C6751B" w:rsidRPr="003D1788" w:rsidRDefault="003D1788" w:rsidP="00310D8E">
            <w:pPr>
              <w:rPr>
                <w:rFonts w:ascii="Arial" w:hAnsi="Arial" w:cs="Arial"/>
                <w:sz w:val="18"/>
                <w:szCs w:val="20"/>
              </w:rPr>
            </w:pPr>
            <w:r w:rsidRPr="003D1788">
              <w:rPr>
                <w:rFonts w:cs="Arial"/>
                <w:lang w:eastAsia="pl-PL"/>
              </w:rPr>
              <w:t>01.2018</w:t>
            </w:r>
          </w:p>
          <w:p w14:paraId="1C07ACC9" w14:textId="77777777" w:rsidR="00C6751B" w:rsidRPr="003D1788" w:rsidRDefault="00C6751B" w:rsidP="00C6751B">
            <w:pPr>
              <w:ind w:left="44"/>
              <w:rPr>
                <w:rFonts w:ascii="Arial" w:hAnsi="Arial" w:cs="Arial"/>
                <w:sz w:val="18"/>
                <w:szCs w:val="20"/>
              </w:rPr>
            </w:pPr>
          </w:p>
          <w:p w14:paraId="6D7C5935" w14:textId="77777777" w:rsidR="00C6751B" w:rsidRPr="003D1788" w:rsidRDefault="00C6751B" w:rsidP="00C6751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0546B597" w:rsidR="00C6751B" w:rsidRPr="003D1788" w:rsidRDefault="003D1788" w:rsidP="00C6751B">
            <w:pPr>
              <w:rPr>
                <w:rFonts w:ascii="Arial" w:hAnsi="Arial" w:cs="Arial"/>
                <w:sz w:val="18"/>
                <w:szCs w:val="20"/>
              </w:rPr>
            </w:pPr>
            <w:r w:rsidRPr="003D1788">
              <w:rPr>
                <w:rFonts w:cs="Arial"/>
                <w:lang w:eastAsia="pl-PL"/>
              </w:rPr>
              <w:t>01.2018</w:t>
            </w:r>
            <w:r w:rsidR="00310D8E" w:rsidRPr="003D1788">
              <w:rPr>
                <w:rFonts w:cs="Arial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4D26E2DC" w:rsidR="00C6751B" w:rsidRPr="003D1788" w:rsidRDefault="003D1788" w:rsidP="003D1788">
            <w:pPr>
              <w:rPr>
                <w:rFonts w:ascii="Arial" w:hAnsi="Arial" w:cs="Arial"/>
                <w:sz w:val="18"/>
                <w:szCs w:val="20"/>
              </w:rPr>
            </w:pPr>
            <w:r w:rsidRPr="003D1788">
              <w:rPr>
                <w:rFonts w:ascii="Arial" w:hAnsi="Arial" w:cs="Arial"/>
                <w:sz w:val="20"/>
                <w:szCs w:val="20"/>
              </w:rPr>
              <w:t>W ramach projektu MPPC zaplanowano budowę nowego systemu, tj. Centralnej Bazy Danych Cudzoziemców (CBDC), w którym gromadzone będą dane dotyczące cudzoziemców i podmiotów powierzających im pracę na terytorium RP. Szczegółowy zakres danych, o których tu mowa, określa art. 90c ustawy o promocji zatrudnienia i instytucjach rynku pracy (Dz. U. z 2017 r., poz. 1065). Do czasu wykonania CBDC źródłem danych jest Aplikacja Centralna. Jawność zbioru ograniczona jest do podmiotów uprawnionych, wskazanych wprost w przedmiotowej ustawie. Udostępnianie danych odbywa się przy pomocy usługi sieciowej A2A (web service), o której mowa w pkt. 4 wiersz 4 raportu, a nie publicznego API.</w:t>
            </w:r>
          </w:p>
        </w:tc>
      </w:tr>
    </w:tbl>
    <w:p w14:paraId="2598878D" w14:textId="780381F1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20B36869" w14:textId="346F11E7" w:rsidR="00A86449" w:rsidRPr="009032CC" w:rsidRDefault="001413B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</w:rPr>
              <w:t>Centralna Baza Danych Cudzoziemców</w:t>
            </w:r>
          </w:p>
        </w:tc>
        <w:tc>
          <w:tcPr>
            <w:tcW w:w="1701" w:type="dxa"/>
          </w:tcPr>
          <w:p w14:paraId="6AD66C21" w14:textId="7DCEB874" w:rsidR="00A86449" w:rsidRPr="009032CC" w:rsidRDefault="003D1788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  <w:lang w:eastAsia="pl-PL"/>
              </w:rPr>
              <w:t>06.2020</w:t>
            </w:r>
          </w:p>
          <w:p w14:paraId="1DB94B1B" w14:textId="4C0AAFC8" w:rsidR="00A86449" w:rsidRPr="009032CC" w:rsidRDefault="00A86449" w:rsidP="00A86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2FECF" w14:textId="5942F427" w:rsidR="004C1D48" w:rsidRPr="009032CC" w:rsidRDefault="003D1788" w:rsidP="006251DB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543" w:type="dxa"/>
          </w:tcPr>
          <w:p w14:paraId="43CDFE6D" w14:textId="3390DB1E" w:rsidR="004C1D48" w:rsidRPr="009032CC" w:rsidRDefault="004714D8" w:rsidP="00625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032CC" w:rsidRPr="009032CC">
              <w:rPr>
                <w:rFonts w:ascii="Arial" w:hAnsi="Arial" w:cs="Arial"/>
                <w:sz w:val="20"/>
                <w:szCs w:val="20"/>
              </w:rPr>
              <w:t>/d</w:t>
            </w:r>
          </w:p>
        </w:tc>
      </w:tr>
    </w:tbl>
    <w:p w14:paraId="2AC8CEEF" w14:textId="3848BF47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551"/>
      </w:tblGrid>
      <w:tr w:rsidR="00322614" w:rsidRPr="002B50C0" w14:paraId="1581B854" w14:textId="77777777" w:rsidTr="00370A58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1938B6" w:rsidRPr="001938B6" w14:paraId="2A20E77E" w14:textId="77777777" w:rsidTr="00E1280D">
        <w:tc>
          <w:tcPr>
            <w:tcW w:w="3265" w:type="dxa"/>
            <w:vAlign w:val="center"/>
          </w:tcPr>
          <w:p w14:paraId="7A1CD151" w14:textId="5B89E459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Niespodziewane zmiany prawne dotyczące cudzoziemców</w:t>
            </w:r>
          </w:p>
        </w:tc>
        <w:tc>
          <w:tcPr>
            <w:tcW w:w="1697" w:type="dxa"/>
            <w:vAlign w:val="center"/>
          </w:tcPr>
          <w:p w14:paraId="3E970756" w14:textId="74E2AA62" w:rsidR="00BB5164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43015246" w14:textId="11D4221A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Znikome</w:t>
            </w:r>
          </w:p>
        </w:tc>
        <w:tc>
          <w:tcPr>
            <w:tcW w:w="2551" w:type="dxa"/>
          </w:tcPr>
          <w:p w14:paraId="24BE0DB7" w14:textId="5916AD11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Stałe monitorowanie projektów aktów prawnych w zakresie polityki migracyjnej, skalowalność budowanego rozwiązania, zabezpieczenie budżetu na niespodziewane zmiany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38B6" w:rsidRPr="001938B6" w14:paraId="4620F707" w14:textId="77777777" w:rsidTr="00E1280D">
        <w:tc>
          <w:tcPr>
            <w:tcW w:w="3265" w:type="dxa"/>
            <w:vAlign w:val="center"/>
          </w:tcPr>
          <w:p w14:paraId="1BD80EB6" w14:textId="6021BB10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"Polityka Migracyjna Polski" zmieniająca  w radykalny sposób model aktywnej polityki migracyjnej</w:t>
            </w:r>
          </w:p>
        </w:tc>
        <w:tc>
          <w:tcPr>
            <w:tcW w:w="1697" w:type="dxa"/>
            <w:vAlign w:val="center"/>
          </w:tcPr>
          <w:p w14:paraId="4AB92C37" w14:textId="369FC5FC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3CE21A7D" w14:textId="15B5B63D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491F0573" w14:textId="34590FA1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Bieżący udział w pracach nad opracowaniem "Polityki Migracyjnej Polski" przez Partnerów projektu. Wykorzystanie rozwiązań wypracowanych i przyjętych w ramach projektu w trakcie prac nad dokumentem.</w:t>
            </w:r>
          </w:p>
        </w:tc>
      </w:tr>
      <w:tr w:rsidR="001938B6" w:rsidRPr="001938B6" w14:paraId="03FD5C44" w14:textId="77777777" w:rsidTr="00E1280D">
        <w:tc>
          <w:tcPr>
            <w:tcW w:w="3265" w:type="dxa"/>
            <w:vAlign w:val="center"/>
          </w:tcPr>
          <w:p w14:paraId="24AA3BE3" w14:textId="614FD5DF" w:rsidR="00897D73" w:rsidRPr="001938B6" w:rsidRDefault="00897D73" w:rsidP="00B9236C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 xml:space="preserve">Niewystarczająca wydajność rozwiązania wynikająca z </w:t>
            </w:r>
            <w:r w:rsidR="00B9236C">
              <w:rPr>
                <w:rFonts w:ascii="Arial" w:hAnsi="Arial" w:cs="Arial"/>
                <w:sz w:val="20"/>
                <w:szCs w:val="20"/>
              </w:rPr>
              <w:t xml:space="preserve">konieczności obsłużenia </w:t>
            </w:r>
            <w:r w:rsidR="00DF571B">
              <w:rPr>
                <w:rFonts w:ascii="Arial" w:hAnsi="Arial" w:cs="Arial"/>
                <w:sz w:val="20"/>
                <w:szCs w:val="20"/>
              </w:rPr>
              <w:t xml:space="preserve">dużej liczby </w:t>
            </w:r>
            <w:r w:rsidRPr="001938B6">
              <w:rPr>
                <w:rFonts w:ascii="Arial" w:hAnsi="Arial" w:cs="Arial"/>
                <w:sz w:val="20"/>
                <w:szCs w:val="20"/>
              </w:rPr>
              <w:t xml:space="preserve">interfejsów </w:t>
            </w:r>
            <w:r w:rsidR="00B9236C">
              <w:rPr>
                <w:rFonts w:ascii="Arial" w:hAnsi="Arial" w:cs="Arial"/>
                <w:sz w:val="20"/>
                <w:szCs w:val="20"/>
              </w:rPr>
              <w:t>komunikacyjnych z s</w:t>
            </w:r>
            <w:r w:rsidRPr="001938B6">
              <w:rPr>
                <w:rFonts w:ascii="Arial" w:hAnsi="Arial" w:cs="Arial"/>
                <w:sz w:val="20"/>
                <w:szCs w:val="20"/>
              </w:rPr>
              <w:t>ystemami</w:t>
            </w:r>
            <w:r w:rsidR="00B9236C">
              <w:rPr>
                <w:rFonts w:ascii="Arial" w:hAnsi="Arial" w:cs="Arial"/>
                <w:sz w:val="20"/>
                <w:szCs w:val="20"/>
              </w:rPr>
              <w:t xml:space="preserve"> zewnętrznymi</w:t>
            </w:r>
            <w:bookmarkStart w:id="0" w:name="_GoBack"/>
            <w:bookmarkEnd w:id="0"/>
          </w:p>
        </w:tc>
        <w:tc>
          <w:tcPr>
            <w:tcW w:w="1697" w:type="dxa"/>
            <w:vAlign w:val="center"/>
          </w:tcPr>
          <w:p w14:paraId="31C840CB" w14:textId="0CB89AAF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6A6A709A" w14:textId="74049BD7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106EC161" w14:textId="2A5E3338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Właściwe opracowanie parametrów technicznych sprzętu.</w:t>
            </w:r>
            <w:r w:rsidR="00230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8B6">
              <w:rPr>
                <w:rFonts w:ascii="Arial" w:hAnsi="Arial" w:cs="Arial"/>
                <w:sz w:val="20"/>
                <w:szCs w:val="20"/>
              </w:rPr>
              <w:t>Testy wydajności przed uruchomieniem, skalowalność rozwiązania oraz wykorzystanych zasobów sprzętowych i systemowych.</w:t>
            </w:r>
          </w:p>
        </w:tc>
      </w:tr>
      <w:tr w:rsidR="001938B6" w:rsidRPr="001938B6" w14:paraId="2DB81D01" w14:textId="77777777" w:rsidTr="00E1280D">
        <w:tc>
          <w:tcPr>
            <w:tcW w:w="3265" w:type="dxa"/>
            <w:vAlign w:val="center"/>
          </w:tcPr>
          <w:p w14:paraId="2E2C5B6A" w14:textId="5E011D3C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Brak lub trudności w realizacji interfejsów po stronie partnerów projektu</w:t>
            </w:r>
          </w:p>
        </w:tc>
        <w:tc>
          <w:tcPr>
            <w:tcW w:w="1697" w:type="dxa"/>
            <w:vAlign w:val="center"/>
          </w:tcPr>
          <w:p w14:paraId="76BBC5B9" w14:textId="616FF281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1C9D50B5" w14:textId="1EB7176E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5A2DE507" w14:textId="77D57894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Jak najszybsze uzgodnienie specyfikacji interfejsów, monitorowanie stanu prac nad realizacją interfejsów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38B6" w:rsidRPr="001938B6" w14:paraId="2D725801" w14:textId="77777777" w:rsidTr="00E1280D">
        <w:tc>
          <w:tcPr>
            <w:tcW w:w="3265" w:type="dxa"/>
            <w:vAlign w:val="center"/>
          </w:tcPr>
          <w:p w14:paraId="508349F0" w14:textId="22D98CAA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Przedłużające się procedury przetargowe</w:t>
            </w:r>
          </w:p>
        </w:tc>
        <w:tc>
          <w:tcPr>
            <w:tcW w:w="1697" w:type="dxa"/>
            <w:vAlign w:val="center"/>
          </w:tcPr>
          <w:p w14:paraId="57B8526E" w14:textId="1015F380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Mała</w:t>
            </w:r>
          </w:p>
        </w:tc>
        <w:tc>
          <w:tcPr>
            <w:tcW w:w="2126" w:type="dxa"/>
            <w:vAlign w:val="center"/>
          </w:tcPr>
          <w:p w14:paraId="553F226C" w14:textId="5F69CD2A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7218689E" w14:textId="7681D084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Stosowanie spójnych i nie budzących wątpliwości zapisów Opisu Przedmiotu Zamówienia.</w:t>
            </w:r>
            <w:r w:rsidR="00230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8B6">
              <w:rPr>
                <w:rFonts w:ascii="Arial" w:hAnsi="Arial" w:cs="Arial"/>
                <w:sz w:val="20"/>
                <w:szCs w:val="20"/>
              </w:rPr>
              <w:t>Szybka reakcja na pojawiające się zapytani</w:t>
            </w:r>
            <w:r w:rsidR="00E856E1" w:rsidRPr="001938B6">
              <w:rPr>
                <w:rFonts w:ascii="Arial" w:hAnsi="Arial" w:cs="Arial"/>
                <w:sz w:val="20"/>
                <w:szCs w:val="20"/>
              </w:rPr>
              <w:t>a do dokumentacji przetargowej.</w:t>
            </w:r>
          </w:p>
        </w:tc>
      </w:tr>
      <w:tr w:rsidR="001938B6" w:rsidRPr="001938B6" w14:paraId="2E0A20D8" w14:textId="77777777" w:rsidTr="00E1280D">
        <w:tc>
          <w:tcPr>
            <w:tcW w:w="3265" w:type="dxa"/>
            <w:vAlign w:val="center"/>
          </w:tcPr>
          <w:p w14:paraId="083B7310" w14:textId="12929D31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Brak skutecznej koordynacji działań projektowych</w:t>
            </w:r>
          </w:p>
        </w:tc>
        <w:tc>
          <w:tcPr>
            <w:tcW w:w="1697" w:type="dxa"/>
            <w:vAlign w:val="center"/>
          </w:tcPr>
          <w:p w14:paraId="6BB9CFF4" w14:textId="15FABADD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526BA4BF" w14:textId="4EDF6F60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79CFF180" w14:textId="77777777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Wdrożenie mechanizmów komunikacji oraz ich bieżące monitorowanie co do skuteczności.</w:t>
            </w:r>
          </w:p>
          <w:p w14:paraId="069C1CD1" w14:textId="3970B88E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Ciągłe angażowanie przedstawicieli odbiorców w prace związane z wdrożeniem e-usług.</w:t>
            </w:r>
          </w:p>
        </w:tc>
      </w:tr>
      <w:tr w:rsidR="001938B6" w:rsidRPr="001938B6" w14:paraId="57EAF7D1" w14:textId="77777777" w:rsidTr="00E1280D">
        <w:tc>
          <w:tcPr>
            <w:tcW w:w="3265" w:type="dxa"/>
            <w:vAlign w:val="center"/>
          </w:tcPr>
          <w:p w14:paraId="6EC3590E" w14:textId="4EBD7AF8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Ryzyko zmiany priorytetów Projektu związane ze zmianą  polityki Rządu</w:t>
            </w:r>
          </w:p>
        </w:tc>
        <w:tc>
          <w:tcPr>
            <w:tcW w:w="1697" w:type="dxa"/>
            <w:vAlign w:val="center"/>
          </w:tcPr>
          <w:p w14:paraId="573C527D" w14:textId="4246DE7E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Mała</w:t>
            </w:r>
          </w:p>
        </w:tc>
        <w:tc>
          <w:tcPr>
            <w:tcW w:w="2126" w:type="dxa"/>
            <w:vAlign w:val="center"/>
          </w:tcPr>
          <w:p w14:paraId="40356E89" w14:textId="78D62836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Wysokie</w:t>
            </w:r>
          </w:p>
        </w:tc>
        <w:tc>
          <w:tcPr>
            <w:tcW w:w="2551" w:type="dxa"/>
          </w:tcPr>
          <w:p w14:paraId="673C2C54" w14:textId="61B0EE08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Promocja projektu na szczeblu rządowym mająca na celu uświadomienie wagi i słuszności celów projektu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  <w:r w:rsidRPr="00193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E518A" w14:textId="0EC0EC37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Promocja projektu wobec ogółu społeczeństwa, pozyskanie jego poparcia jako środka oddziaływania na politykę rządu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BB64F32" w14:textId="1C091AF7" w:rsidR="00CF2E64" w:rsidRPr="001938B6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938B6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552"/>
      </w:tblGrid>
      <w:tr w:rsidR="001938B6" w:rsidRPr="001938B6" w14:paraId="061EEDF1" w14:textId="77777777" w:rsidTr="00370A5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1938B6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1938B6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1938B6" w:rsidRPr="001938B6" w14:paraId="676A7951" w14:textId="77777777" w:rsidTr="00A079D3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1411E531" w14:textId="409D3FBA" w:rsidR="00BB5164" w:rsidRPr="001938B6" w:rsidRDefault="00BB5164" w:rsidP="009D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Niespodziewane zmiany prawne dotyczące cudzoziemców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924545" w14:textId="6BA29DD5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Umiarkowane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F7831F2" w14:textId="588DD75C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Znikome</w:t>
            </w:r>
          </w:p>
        </w:tc>
        <w:tc>
          <w:tcPr>
            <w:tcW w:w="2552" w:type="dxa"/>
            <w:shd w:val="clear" w:color="auto" w:fill="FFFFFF"/>
          </w:tcPr>
          <w:p w14:paraId="0120EE81" w14:textId="0606CCD3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Stałe monitorowanie projektów aktów prawnych w zakresie polityki migracyjnej, skalowalność budowanego rozwiązania, zabezpieczenie budżetu na niespodziewane zmiany</w:t>
            </w:r>
            <w:r w:rsidR="00230967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</w:tc>
      </w:tr>
      <w:tr w:rsidR="001938B6" w:rsidRPr="001938B6" w14:paraId="4695846E" w14:textId="77777777" w:rsidTr="00A079D3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5CE6547D" w14:textId="47B00FA5" w:rsidR="009D5913" w:rsidRPr="001938B6" w:rsidRDefault="009D5913" w:rsidP="009D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"Polityka Migracyjna Polski" zmieniająca  w radykalny sposób model aktywnej polityki migracyjnej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4428FD" w14:textId="48551790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50E522C3" w14:textId="0375DB5D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Średnie</w:t>
            </w:r>
          </w:p>
        </w:tc>
        <w:tc>
          <w:tcPr>
            <w:tcW w:w="2552" w:type="dxa"/>
            <w:shd w:val="clear" w:color="auto" w:fill="FFFFFF"/>
          </w:tcPr>
          <w:p w14:paraId="01737D2B" w14:textId="5B6D2F6A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Bieżący udział w pracach nad opracowaniem "Polityki Migracyjnej Polski" przez Partnerów projektu. Wykorzystanie rozwiązań wypracowanych i przyjętych w ramach projektu w trakcie prac nad dokumentem.</w:t>
            </w:r>
          </w:p>
        </w:tc>
      </w:tr>
      <w:tr w:rsidR="001938B6" w:rsidRPr="001938B6" w14:paraId="57FD1F08" w14:textId="77777777" w:rsidTr="00BA5937">
        <w:trPr>
          <w:trHeight w:val="2309"/>
        </w:trPr>
        <w:tc>
          <w:tcPr>
            <w:tcW w:w="3261" w:type="dxa"/>
            <w:shd w:val="clear" w:color="auto" w:fill="auto"/>
            <w:vAlign w:val="center"/>
          </w:tcPr>
          <w:p w14:paraId="2BE2CB9D" w14:textId="3E533B14" w:rsidR="00230967" w:rsidRDefault="00E856E1" w:rsidP="00E85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Ryzyko zmiany priorytetów Projektu związane ze zmianą  polityki Rządu</w:t>
            </w:r>
          </w:p>
          <w:p w14:paraId="62645C23" w14:textId="3F2F90FE" w:rsidR="00E856E1" w:rsidRPr="00230967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AA2160" w14:textId="55FF3D44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Mała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7CF2376" w14:textId="3BDE321E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Wysokie</w:t>
            </w:r>
          </w:p>
        </w:tc>
        <w:tc>
          <w:tcPr>
            <w:tcW w:w="2552" w:type="dxa"/>
            <w:shd w:val="clear" w:color="auto" w:fill="FFFFFF"/>
          </w:tcPr>
          <w:p w14:paraId="56358FA0" w14:textId="77777777" w:rsidR="00E856E1" w:rsidRPr="001938B6" w:rsidRDefault="00E856E1" w:rsidP="00E85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 xml:space="preserve">Promocja projektu na szczeblu rządowym mająca na celu uświadomienie wagi i słuszności celów projektu </w:t>
            </w:r>
          </w:p>
          <w:p w14:paraId="20903990" w14:textId="3D00A060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Promocja projektu wobec ogółu społeczeństwa, pozyskanie jego poparcia jako środka oddziaływania na politykę rządu</w:t>
            </w:r>
            <w:r w:rsidR="00230967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</w:tc>
      </w:tr>
    </w:tbl>
    <w:p w14:paraId="182A74E5" w14:textId="77777777" w:rsidR="00ED154F" w:rsidRPr="00ED154F" w:rsidRDefault="00BB059E" w:rsidP="00230967">
      <w:pPr>
        <w:pStyle w:val="Akapitzlist"/>
        <w:numPr>
          <w:ilvl w:val="0"/>
          <w:numId w:val="19"/>
        </w:numPr>
        <w:spacing w:before="360"/>
        <w:ind w:left="357" w:hanging="357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347B5B">
        <w:rPr>
          <w:rFonts w:ascii="Arial" w:hAnsi="Arial" w:cs="Arial"/>
          <w:b/>
        </w:rPr>
        <w:t xml:space="preserve"> </w:t>
      </w:r>
    </w:p>
    <w:p w14:paraId="72DB3449" w14:textId="014D09ED" w:rsidR="00ED154F" w:rsidRPr="00BA5937" w:rsidRDefault="00ED154F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>Departament Informatyki Ministerstwo Rodziny, Pracy i Polityki Społecznej</w:t>
      </w:r>
    </w:p>
    <w:p w14:paraId="0FA2F07F" w14:textId="70C08A08" w:rsidR="00BB059E" w:rsidRPr="00BA5937" w:rsidRDefault="00347B5B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>Irena Bąk</w:t>
      </w:r>
      <w:r w:rsidR="00ED154F" w:rsidRPr="00BA5937">
        <w:rPr>
          <w:rFonts w:ascii="Arial" w:hAnsi="Arial" w:cs="Arial"/>
          <w:sz w:val="20"/>
          <w:szCs w:val="20"/>
        </w:rPr>
        <w:t xml:space="preserve"> - Kierownik projektu (e-mail: </w:t>
      </w:r>
      <w:hyperlink r:id="rId8" w:history="1">
        <w:r w:rsidRPr="00BA5937">
          <w:rPr>
            <w:rStyle w:val="Hipercze"/>
            <w:rFonts w:ascii="Arial" w:hAnsi="Arial" w:cs="Arial"/>
            <w:sz w:val="20"/>
            <w:szCs w:val="20"/>
          </w:rPr>
          <w:t>irena.bak@mrpips.gov.pl</w:t>
        </w:r>
      </w:hyperlink>
      <w:r w:rsidRPr="00BA5937">
        <w:rPr>
          <w:rFonts w:ascii="Arial" w:hAnsi="Arial" w:cs="Arial"/>
          <w:sz w:val="20"/>
          <w:szCs w:val="20"/>
        </w:rPr>
        <w:t>,</w:t>
      </w:r>
      <w:r w:rsidR="00ED154F" w:rsidRPr="00BA5937">
        <w:rPr>
          <w:rFonts w:ascii="Arial" w:hAnsi="Arial" w:cs="Arial"/>
          <w:sz w:val="20"/>
          <w:szCs w:val="20"/>
        </w:rPr>
        <w:t xml:space="preserve"> tel</w:t>
      </w:r>
      <w:r w:rsidR="00446002" w:rsidRPr="00BA5937">
        <w:rPr>
          <w:rFonts w:ascii="Arial" w:hAnsi="Arial" w:cs="Arial"/>
          <w:sz w:val="20"/>
          <w:szCs w:val="20"/>
        </w:rPr>
        <w:t>.</w:t>
      </w:r>
      <w:r w:rsidR="00ED154F" w:rsidRPr="00BA5937">
        <w:rPr>
          <w:rFonts w:ascii="Arial" w:hAnsi="Arial" w:cs="Arial"/>
          <w:sz w:val="20"/>
          <w:szCs w:val="20"/>
        </w:rPr>
        <w:t>: (22) 661-18-19),</w:t>
      </w:r>
    </w:p>
    <w:p w14:paraId="7B1E9538" w14:textId="43155C7D" w:rsidR="00ED154F" w:rsidRPr="00BA5937" w:rsidRDefault="00ED154F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 xml:space="preserve">Elwira Młynarz – Specjalista do spraw rozliczeń i sprawozdawczości (e-mail: </w:t>
      </w:r>
      <w:r w:rsidRPr="00BA5937">
        <w:rPr>
          <w:rFonts w:ascii="Arial" w:hAnsi="Arial" w:cs="Arial"/>
          <w:sz w:val="20"/>
          <w:szCs w:val="20"/>
        </w:rPr>
        <w:br/>
      </w:r>
      <w:hyperlink r:id="rId9" w:history="1">
        <w:r w:rsidRPr="00BA5937">
          <w:rPr>
            <w:rStyle w:val="Hipercze"/>
            <w:rFonts w:ascii="Arial" w:hAnsi="Arial" w:cs="Arial"/>
            <w:sz w:val="20"/>
            <w:szCs w:val="20"/>
          </w:rPr>
          <w:t>elwira.mlynarz@mrpips.gov.pl</w:t>
        </w:r>
      </w:hyperlink>
      <w:r w:rsidRPr="00BA5937">
        <w:rPr>
          <w:rFonts w:ascii="Arial" w:hAnsi="Arial" w:cs="Arial"/>
          <w:sz w:val="20"/>
          <w:szCs w:val="20"/>
        </w:rPr>
        <w:t>, tel</w:t>
      </w:r>
      <w:r w:rsidR="00446002" w:rsidRPr="00BA5937">
        <w:rPr>
          <w:rFonts w:ascii="Arial" w:hAnsi="Arial" w:cs="Arial"/>
          <w:sz w:val="20"/>
          <w:szCs w:val="20"/>
        </w:rPr>
        <w:t>.</w:t>
      </w:r>
      <w:r w:rsidRPr="00BA5937">
        <w:rPr>
          <w:rFonts w:ascii="Arial" w:hAnsi="Arial" w:cs="Arial"/>
          <w:sz w:val="20"/>
          <w:szCs w:val="20"/>
        </w:rPr>
        <w:t>: (22) 661-18-06).</w:t>
      </w:r>
    </w:p>
    <w:p w14:paraId="7CAF1927" w14:textId="77777777" w:rsidR="00ED154F" w:rsidRPr="00141A92" w:rsidRDefault="00ED154F" w:rsidP="00ED154F">
      <w:pPr>
        <w:pStyle w:val="Akapitzlist"/>
        <w:spacing w:before="360"/>
        <w:ind w:left="357"/>
        <w:jc w:val="both"/>
        <w:rPr>
          <w:rFonts w:ascii="Arial" w:hAnsi="Arial" w:cs="Arial"/>
          <w:color w:val="0070C0"/>
        </w:rPr>
      </w:pPr>
    </w:p>
    <w:sectPr w:rsidR="00ED154F" w:rsidRPr="00141A92" w:rsidSect="001E1DEA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AF25E" w14:textId="77777777" w:rsidR="00BF7D0C" w:rsidRDefault="00BF7D0C" w:rsidP="00BB2420">
      <w:pPr>
        <w:spacing w:after="0" w:line="240" w:lineRule="auto"/>
      </w:pPr>
      <w:r>
        <w:separator/>
      </w:r>
    </w:p>
  </w:endnote>
  <w:endnote w:type="continuationSeparator" w:id="0">
    <w:p w14:paraId="43A75EFF" w14:textId="77777777" w:rsidR="00BF7D0C" w:rsidRDefault="00BF7D0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58FC2450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36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A76">
              <w:rPr>
                <w:b/>
                <w:bCs/>
                <w:noProof/>
              </w:rPr>
              <w:t>6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9E77" w14:textId="77777777" w:rsidR="00BF7D0C" w:rsidRDefault="00BF7D0C" w:rsidP="00BB2420">
      <w:pPr>
        <w:spacing w:after="0" w:line="240" w:lineRule="auto"/>
      </w:pPr>
      <w:r>
        <w:separator/>
      </w:r>
    </w:p>
  </w:footnote>
  <w:footnote w:type="continuationSeparator" w:id="0">
    <w:p w14:paraId="124CF880" w14:textId="77777777" w:rsidR="00BF7D0C" w:rsidRDefault="00BF7D0C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23F7A"/>
    <w:rsid w:val="00043DD9"/>
    <w:rsid w:val="00044D68"/>
    <w:rsid w:val="00047D9D"/>
    <w:rsid w:val="00070663"/>
    <w:rsid w:val="00084E5B"/>
    <w:rsid w:val="00087231"/>
    <w:rsid w:val="00093C5C"/>
    <w:rsid w:val="00095944"/>
    <w:rsid w:val="0009718C"/>
    <w:rsid w:val="000A1DFB"/>
    <w:rsid w:val="000A2F32"/>
    <w:rsid w:val="000A3938"/>
    <w:rsid w:val="000B1AA8"/>
    <w:rsid w:val="000B3E49"/>
    <w:rsid w:val="000D5126"/>
    <w:rsid w:val="000E0060"/>
    <w:rsid w:val="000E1828"/>
    <w:rsid w:val="000E4BF8"/>
    <w:rsid w:val="000F20A9"/>
    <w:rsid w:val="000F307B"/>
    <w:rsid w:val="000F30B9"/>
    <w:rsid w:val="0010779B"/>
    <w:rsid w:val="0011693F"/>
    <w:rsid w:val="00122388"/>
    <w:rsid w:val="00124C3D"/>
    <w:rsid w:val="00136C5B"/>
    <w:rsid w:val="001413BF"/>
    <w:rsid w:val="00141A92"/>
    <w:rsid w:val="00145E84"/>
    <w:rsid w:val="0015102C"/>
    <w:rsid w:val="0015245F"/>
    <w:rsid w:val="00176FBB"/>
    <w:rsid w:val="00181E97"/>
    <w:rsid w:val="00182A08"/>
    <w:rsid w:val="00193888"/>
    <w:rsid w:val="001938B6"/>
    <w:rsid w:val="001A2EF2"/>
    <w:rsid w:val="001C2D74"/>
    <w:rsid w:val="001C7FAC"/>
    <w:rsid w:val="001D6028"/>
    <w:rsid w:val="001E0CAC"/>
    <w:rsid w:val="001E16A3"/>
    <w:rsid w:val="001E1DEA"/>
    <w:rsid w:val="001E2820"/>
    <w:rsid w:val="001E394E"/>
    <w:rsid w:val="001E7199"/>
    <w:rsid w:val="001F24A0"/>
    <w:rsid w:val="001F67EC"/>
    <w:rsid w:val="0020330A"/>
    <w:rsid w:val="00230967"/>
    <w:rsid w:val="00237279"/>
    <w:rsid w:val="00240D69"/>
    <w:rsid w:val="00241B5E"/>
    <w:rsid w:val="0024616C"/>
    <w:rsid w:val="00252087"/>
    <w:rsid w:val="00276406"/>
    <w:rsid w:val="00276C00"/>
    <w:rsid w:val="002A303F"/>
    <w:rsid w:val="002A3C02"/>
    <w:rsid w:val="002A53B7"/>
    <w:rsid w:val="002A5452"/>
    <w:rsid w:val="002A5EF1"/>
    <w:rsid w:val="002B4889"/>
    <w:rsid w:val="002B50C0"/>
    <w:rsid w:val="002B6B17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425F2"/>
    <w:rsid w:val="00347B5B"/>
    <w:rsid w:val="003508E7"/>
    <w:rsid w:val="003542F1"/>
    <w:rsid w:val="00356A3E"/>
    <w:rsid w:val="00360AD2"/>
    <w:rsid w:val="003642B8"/>
    <w:rsid w:val="003645AE"/>
    <w:rsid w:val="00366A65"/>
    <w:rsid w:val="003702D1"/>
    <w:rsid w:val="00370A58"/>
    <w:rsid w:val="003A4115"/>
    <w:rsid w:val="003B5B7A"/>
    <w:rsid w:val="003C1F16"/>
    <w:rsid w:val="003C4855"/>
    <w:rsid w:val="003C7325"/>
    <w:rsid w:val="003D1788"/>
    <w:rsid w:val="003D407F"/>
    <w:rsid w:val="003D7DD0"/>
    <w:rsid w:val="003E3144"/>
    <w:rsid w:val="003F311E"/>
    <w:rsid w:val="00405EA4"/>
    <w:rsid w:val="0041034F"/>
    <w:rsid w:val="004118A3"/>
    <w:rsid w:val="00423A26"/>
    <w:rsid w:val="00425046"/>
    <w:rsid w:val="004256C1"/>
    <w:rsid w:val="004350B8"/>
    <w:rsid w:val="00444AAB"/>
    <w:rsid w:val="00446002"/>
    <w:rsid w:val="00450089"/>
    <w:rsid w:val="00456803"/>
    <w:rsid w:val="004714D8"/>
    <w:rsid w:val="004C1D48"/>
    <w:rsid w:val="004D4762"/>
    <w:rsid w:val="004D65CA"/>
    <w:rsid w:val="004E15D8"/>
    <w:rsid w:val="004F6E89"/>
    <w:rsid w:val="00517F12"/>
    <w:rsid w:val="0052102C"/>
    <w:rsid w:val="00524E6C"/>
    <w:rsid w:val="005332D6"/>
    <w:rsid w:val="00540BE2"/>
    <w:rsid w:val="00544DFE"/>
    <w:rsid w:val="00573104"/>
    <w:rsid w:val="005734CE"/>
    <w:rsid w:val="00586664"/>
    <w:rsid w:val="00593290"/>
    <w:rsid w:val="005A12F7"/>
    <w:rsid w:val="005A1B30"/>
    <w:rsid w:val="005A5626"/>
    <w:rsid w:val="005B1A32"/>
    <w:rsid w:val="005C0469"/>
    <w:rsid w:val="005C6116"/>
    <w:rsid w:val="005C77BB"/>
    <w:rsid w:val="005D17CF"/>
    <w:rsid w:val="005D4860"/>
    <w:rsid w:val="005D5AAB"/>
    <w:rsid w:val="005D6E12"/>
    <w:rsid w:val="005E0ED8"/>
    <w:rsid w:val="005E6ABD"/>
    <w:rsid w:val="005F41FA"/>
    <w:rsid w:val="00600AE4"/>
    <w:rsid w:val="006054AA"/>
    <w:rsid w:val="00605508"/>
    <w:rsid w:val="0062054D"/>
    <w:rsid w:val="006247FF"/>
    <w:rsid w:val="006334BF"/>
    <w:rsid w:val="00635A54"/>
    <w:rsid w:val="00652580"/>
    <w:rsid w:val="00661A62"/>
    <w:rsid w:val="006731D9"/>
    <w:rsid w:val="006822BC"/>
    <w:rsid w:val="00696552"/>
    <w:rsid w:val="006A60AA"/>
    <w:rsid w:val="006B034F"/>
    <w:rsid w:val="006B0EB5"/>
    <w:rsid w:val="006B5117"/>
    <w:rsid w:val="006C19BC"/>
    <w:rsid w:val="006E0CFA"/>
    <w:rsid w:val="006E590E"/>
    <w:rsid w:val="006E6205"/>
    <w:rsid w:val="006F0A29"/>
    <w:rsid w:val="0070116A"/>
    <w:rsid w:val="00701800"/>
    <w:rsid w:val="00725708"/>
    <w:rsid w:val="00740A47"/>
    <w:rsid w:val="00740B0B"/>
    <w:rsid w:val="00746ABD"/>
    <w:rsid w:val="00767F42"/>
    <w:rsid w:val="007735C2"/>
    <w:rsid w:val="0077418F"/>
    <w:rsid w:val="00775C44"/>
    <w:rsid w:val="007924CE"/>
    <w:rsid w:val="00795AFA"/>
    <w:rsid w:val="007A4742"/>
    <w:rsid w:val="007B0251"/>
    <w:rsid w:val="007B6D1B"/>
    <w:rsid w:val="007C2F7E"/>
    <w:rsid w:val="007C6235"/>
    <w:rsid w:val="007D1990"/>
    <w:rsid w:val="007D2C34"/>
    <w:rsid w:val="007D38BD"/>
    <w:rsid w:val="007D3F21"/>
    <w:rsid w:val="007D74F8"/>
    <w:rsid w:val="007E341A"/>
    <w:rsid w:val="007E720A"/>
    <w:rsid w:val="007F126F"/>
    <w:rsid w:val="00806134"/>
    <w:rsid w:val="00830B70"/>
    <w:rsid w:val="00834F64"/>
    <w:rsid w:val="00840749"/>
    <w:rsid w:val="00844F30"/>
    <w:rsid w:val="00855EA5"/>
    <w:rsid w:val="00865C98"/>
    <w:rsid w:val="0087452F"/>
    <w:rsid w:val="00875528"/>
    <w:rsid w:val="00884686"/>
    <w:rsid w:val="00884D06"/>
    <w:rsid w:val="00897D73"/>
    <w:rsid w:val="008A332F"/>
    <w:rsid w:val="008A52F6"/>
    <w:rsid w:val="008C4BCD"/>
    <w:rsid w:val="008C6721"/>
    <w:rsid w:val="008D3826"/>
    <w:rsid w:val="008E19D0"/>
    <w:rsid w:val="008F2D9B"/>
    <w:rsid w:val="009032CC"/>
    <w:rsid w:val="00907F6D"/>
    <w:rsid w:val="00911190"/>
    <w:rsid w:val="0091332C"/>
    <w:rsid w:val="009256F2"/>
    <w:rsid w:val="00933BEC"/>
    <w:rsid w:val="00935BAD"/>
    <w:rsid w:val="00936729"/>
    <w:rsid w:val="0095183B"/>
    <w:rsid w:val="00952126"/>
    <w:rsid w:val="00952617"/>
    <w:rsid w:val="00960FB6"/>
    <w:rsid w:val="009663A6"/>
    <w:rsid w:val="00971A40"/>
    <w:rsid w:val="00976434"/>
    <w:rsid w:val="00992EA3"/>
    <w:rsid w:val="009967CA"/>
    <w:rsid w:val="009A17FF"/>
    <w:rsid w:val="009B4423"/>
    <w:rsid w:val="009B47A4"/>
    <w:rsid w:val="009C1014"/>
    <w:rsid w:val="009C6140"/>
    <w:rsid w:val="009D1CE2"/>
    <w:rsid w:val="009D2FA4"/>
    <w:rsid w:val="009D5913"/>
    <w:rsid w:val="009D7D8A"/>
    <w:rsid w:val="009E4C67"/>
    <w:rsid w:val="009F09BF"/>
    <w:rsid w:val="009F1DC8"/>
    <w:rsid w:val="009F437E"/>
    <w:rsid w:val="00A079D3"/>
    <w:rsid w:val="00A10573"/>
    <w:rsid w:val="00A11788"/>
    <w:rsid w:val="00A11CE0"/>
    <w:rsid w:val="00A20A76"/>
    <w:rsid w:val="00A30847"/>
    <w:rsid w:val="00A36AE2"/>
    <w:rsid w:val="00A42763"/>
    <w:rsid w:val="00A435FE"/>
    <w:rsid w:val="00A43E49"/>
    <w:rsid w:val="00A44EA2"/>
    <w:rsid w:val="00A56D63"/>
    <w:rsid w:val="00A636CC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E7F35"/>
    <w:rsid w:val="00AF09B8"/>
    <w:rsid w:val="00AF567D"/>
    <w:rsid w:val="00B17709"/>
    <w:rsid w:val="00B260D8"/>
    <w:rsid w:val="00B41415"/>
    <w:rsid w:val="00B440C3"/>
    <w:rsid w:val="00B50560"/>
    <w:rsid w:val="00B64B3C"/>
    <w:rsid w:val="00B6504E"/>
    <w:rsid w:val="00B673C6"/>
    <w:rsid w:val="00B74859"/>
    <w:rsid w:val="00B87D3D"/>
    <w:rsid w:val="00B9236C"/>
    <w:rsid w:val="00BA481C"/>
    <w:rsid w:val="00BA5937"/>
    <w:rsid w:val="00BA5C27"/>
    <w:rsid w:val="00BB059E"/>
    <w:rsid w:val="00BB2420"/>
    <w:rsid w:val="00BB5164"/>
    <w:rsid w:val="00BB5ACE"/>
    <w:rsid w:val="00BC1BD2"/>
    <w:rsid w:val="00BC4D77"/>
    <w:rsid w:val="00BC6BE4"/>
    <w:rsid w:val="00BE0AC2"/>
    <w:rsid w:val="00BE47CD"/>
    <w:rsid w:val="00BE5BF9"/>
    <w:rsid w:val="00BF7D0C"/>
    <w:rsid w:val="00C1106C"/>
    <w:rsid w:val="00C16DA1"/>
    <w:rsid w:val="00C17CDC"/>
    <w:rsid w:val="00C26361"/>
    <w:rsid w:val="00C302F1"/>
    <w:rsid w:val="00C42AEA"/>
    <w:rsid w:val="00C46DF8"/>
    <w:rsid w:val="00C57985"/>
    <w:rsid w:val="00C64BFA"/>
    <w:rsid w:val="00C6751B"/>
    <w:rsid w:val="00C67E6D"/>
    <w:rsid w:val="00C849AC"/>
    <w:rsid w:val="00C95817"/>
    <w:rsid w:val="00CA516B"/>
    <w:rsid w:val="00CB1321"/>
    <w:rsid w:val="00CC7E21"/>
    <w:rsid w:val="00CD177B"/>
    <w:rsid w:val="00CE3DD8"/>
    <w:rsid w:val="00CE74F9"/>
    <w:rsid w:val="00CE7777"/>
    <w:rsid w:val="00CF2E64"/>
    <w:rsid w:val="00D21C0A"/>
    <w:rsid w:val="00D25CFE"/>
    <w:rsid w:val="00D4607F"/>
    <w:rsid w:val="00D57025"/>
    <w:rsid w:val="00D57765"/>
    <w:rsid w:val="00D77F50"/>
    <w:rsid w:val="00D848E9"/>
    <w:rsid w:val="00D859F4"/>
    <w:rsid w:val="00D85A52"/>
    <w:rsid w:val="00D86FEC"/>
    <w:rsid w:val="00DA34DF"/>
    <w:rsid w:val="00DA61C1"/>
    <w:rsid w:val="00DB1B32"/>
    <w:rsid w:val="00DB69FD"/>
    <w:rsid w:val="00DC0A8A"/>
    <w:rsid w:val="00DC1705"/>
    <w:rsid w:val="00DC39A9"/>
    <w:rsid w:val="00DC4C79"/>
    <w:rsid w:val="00DE6249"/>
    <w:rsid w:val="00DE731D"/>
    <w:rsid w:val="00DF571B"/>
    <w:rsid w:val="00E0076D"/>
    <w:rsid w:val="00E11B44"/>
    <w:rsid w:val="00E1280D"/>
    <w:rsid w:val="00E15DEB"/>
    <w:rsid w:val="00E1688D"/>
    <w:rsid w:val="00E203EB"/>
    <w:rsid w:val="00E253E7"/>
    <w:rsid w:val="00E35401"/>
    <w:rsid w:val="00E375DB"/>
    <w:rsid w:val="00E42938"/>
    <w:rsid w:val="00E47508"/>
    <w:rsid w:val="00E55EB0"/>
    <w:rsid w:val="00E57B34"/>
    <w:rsid w:val="00E57BB7"/>
    <w:rsid w:val="00E6042D"/>
    <w:rsid w:val="00E61CB0"/>
    <w:rsid w:val="00E71256"/>
    <w:rsid w:val="00E71BCF"/>
    <w:rsid w:val="00E81D7C"/>
    <w:rsid w:val="00E83FA4"/>
    <w:rsid w:val="00E856E1"/>
    <w:rsid w:val="00E86020"/>
    <w:rsid w:val="00E96343"/>
    <w:rsid w:val="00EA0B4F"/>
    <w:rsid w:val="00EC1662"/>
    <w:rsid w:val="00EC2AFC"/>
    <w:rsid w:val="00ED154F"/>
    <w:rsid w:val="00F138F7"/>
    <w:rsid w:val="00F2008A"/>
    <w:rsid w:val="00F21D9E"/>
    <w:rsid w:val="00F25348"/>
    <w:rsid w:val="00F258C8"/>
    <w:rsid w:val="00F41824"/>
    <w:rsid w:val="00F45506"/>
    <w:rsid w:val="00F574CB"/>
    <w:rsid w:val="00F60062"/>
    <w:rsid w:val="00F613CC"/>
    <w:rsid w:val="00F73C3B"/>
    <w:rsid w:val="00F76777"/>
    <w:rsid w:val="00F83F2F"/>
    <w:rsid w:val="00F86555"/>
    <w:rsid w:val="00FC3B03"/>
    <w:rsid w:val="00FC4D8F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347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bak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wira.mlynarz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B9DC-B823-4403-A022-B4273E0A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2019-02-21T13:45:00Z</dcterms:created>
  <dcterms:modified xsi:type="dcterms:W3CDTF">2019-02-22T08:05:00Z</dcterms:modified>
</cp:coreProperties>
</file>