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600B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Warszawa, 25 września 2026 r.</w:t>
      </w:r>
    </w:p>
    <w:p w14:paraId="21F71DF0" w14:textId="5232AC32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DOOŚ-WDŚII.420.23.2026.JJB.3</w:t>
      </w:r>
    </w:p>
    <w:p w14:paraId="204441AD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ZAWIADOMIENIE</w:t>
      </w:r>
    </w:p>
    <w:p w14:paraId="70CAF8E7" w14:textId="3F6DE334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Generalny Dyrektor Ochrony Środowiska zawiadamia, że postępowanie odwoławcze od decyzji Regionalnego Dyrektora Ochrony Środowiska w Warszawie z 27 kwietnia 2018 r., znak: WOOŚ-II.4200.8.2016.MW.51, o środowiskowych uwarunkowaniach dla przedsięwzięcia pn. „Północny wylot z Warszawy drogi ekspresowej S-7 w kierunku Gdańska na odcinku Czosnów-Trasa Armii Krajowej w Warszawie, etap II – budowa drogi ekspresowej nr 7 na odcinku Kiełpin – Trasa Armii Krajowej w Warszawie według wariantu II.1 nie mogło być zakończone w wyznaczonym terminie, oraz wskazuje nowy termin załatwienia sprawy na 30 listopada 2026 r. Przyczyną zwłoki jest skomplikowany charakter sprawy.</w:t>
      </w:r>
    </w:p>
    <w:p w14:paraId="35BBA3D7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Z upoważnienia</w:t>
      </w:r>
    </w:p>
    <w:p w14:paraId="7A893490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Generalnego Dyrektora Ochrony Środowiska</w:t>
      </w:r>
    </w:p>
    <w:p w14:paraId="7CB260C2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KATARZYNA BIŃKOWSKA</w:t>
      </w:r>
    </w:p>
    <w:p w14:paraId="6236FAC5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Naczelnik Wydziału</w:t>
      </w:r>
    </w:p>
    <w:p w14:paraId="723F40FD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Departament Ocen Oddziaływania na Środowisko</w:t>
      </w:r>
    </w:p>
    <w:p w14:paraId="36C15CA0" w14:textId="75B229D0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/podpis elektroniczny/</w:t>
      </w:r>
    </w:p>
    <w:p w14:paraId="330B2D02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Zawiadomienie zostało upublicznione w terminie od ………………… do …………………</w:t>
      </w:r>
    </w:p>
    <w:p w14:paraId="05917159" w14:textId="1060254C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Pieczęć urzędu i podpis:</w:t>
      </w:r>
    </w:p>
    <w:p w14:paraId="37B6104A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Art. 36 ustawy z dnia 14 czerwca 1960 r. – Kodeks postępowania administracyjnego (Dz. U. z 2016 r. poz. 23), dalej k.p.a.: O każdym przypadku niezałatwienia sprawy w terminie określonym w art. 35 lub w przepisach szczególnych organ administracji publicznej jest obowiązany zawiadomić strony, podając przyczyny zwłoki i wskazując nowy termin załatwienia sprawy (§ 1). Ten sam obowiązek ciąży na organie administracji publicznej również w przypadku zwłoki w załatwieniu sprawy z przyczyn niezależnych od organu (§ 2).</w:t>
      </w:r>
    </w:p>
    <w:p w14:paraId="5E9BC01F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Art. 49 k.p.a.: Strony mogą być zawiadamiane o decyzjach i innych czynnościach organów administracji publicznej przez obwieszczenie lub w inny zwyczajowo przyjęty w danej miejscowości sposób publicznego ogłaszania, jeżeli przepis szczególny tak stanowi; w tych przypadkach zawiadomienie bądź doręczenie uważa się za dokonane po upływie czternastu dni od dnia publicznego ogłoszenia.</w:t>
      </w:r>
    </w:p>
    <w:p w14:paraId="18264BEB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 xml:space="preserve">Art. 16 ustawy z dnia 7 kwietnia 2017 r. o zmianie ustawy – Kodeks postępowania administracyjnego oraz niektórych innych ustaw (Dz. U. z 2017 r. poz. 935): Do postępowań administracyjnych wszczętych i niezakończonych przed dniem wejścia niniejszej ustawy ostateczną decyzją lub postanowieniem stosuje się przepisy ustawy zmienianej w art. 1, w brzmieniu dotychczasowym, z </w:t>
      </w:r>
      <w:proofErr w:type="gramStart"/>
      <w:r w:rsidRPr="006A4E12">
        <w:rPr>
          <w:rFonts w:ascii="Calibri" w:hAnsi="Calibri" w:cs="Calibri"/>
          <w:sz w:val="22"/>
          <w:szCs w:val="22"/>
        </w:rPr>
        <w:t>tym</w:t>
      </w:r>
      <w:proofErr w:type="gramEnd"/>
      <w:r w:rsidRPr="006A4E12">
        <w:rPr>
          <w:rFonts w:ascii="Calibri" w:hAnsi="Calibri" w:cs="Calibri"/>
          <w:sz w:val="22"/>
          <w:szCs w:val="22"/>
        </w:rPr>
        <w:t xml:space="preserve"> że do tych postępowań stosuje się przepisy art. 96a-96n ustawy zmienianej w art. 1.</w:t>
      </w:r>
    </w:p>
    <w:p w14:paraId="103B2401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2016 r. poz. 353): Jeżeli liczba stron postępowania o wydanie decyzji o środowiskowych uwarunkowaniach przekracza 20, stosuje się przepis art. 49 Kodeksu postępowania administracyjnego.</w:t>
      </w:r>
    </w:p>
    <w:p w14:paraId="47E10597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Art. 6 ust. 2 ustawy z dnia 9 października 2015 r. o zmianie ustawy o udostępnianiu informacji o środowisku i jego ochronie, udziale społeczeństwa w ochronie środowiska oraz o ocenach oddziaływania na środowisko oraz niektórych innych ustaw (Dz. U. z 2015 r. poz. 1936): Do spraw wszczętych na podstawie ustawy zmienianej w art. 1, dla których przed dniem wejścia w życie niniejszej ustawy przedłożono raport o oddziaływaniu przedsięwzięcia na środowisko lub wydano postanowienie określające zakres raportu o oddziaływaniu przedsięwzięcia na środowisko, stosuje się przepisy dotychczasowe.</w:t>
      </w:r>
    </w:p>
    <w:p w14:paraId="1EA059C9" w14:textId="77777777" w:rsidR="006A4E12" w:rsidRPr="006A4E12" w:rsidRDefault="006A4E12" w:rsidP="006A4E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t>Art. 4 ust. 1 ustawy z dnia 19 lipca 2019 r. o zmianie ustawy o udostępnianiu informacji o środowisku i jego ochronie, udziale społeczeństwa w ochronie środowiska oraz o ocenach oddziaływania na środowisko oraz niektórych innych ustaw (Dz. U. z 2019 r. poz. 1712, ze zm.): Do spraw wszczętych na podstawie ustaw zmienianych w art. 1 oraz w art. 3 i niezakończonych przed dniem wejścia w życie niniejszej ustawy stosuje się przepisy dotychczasowe.</w:t>
      </w:r>
    </w:p>
    <w:p w14:paraId="0812C9A2" w14:textId="5383841D" w:rsidR="00CB072C" w:rsidRPr="006A4E12" w:rsidRDefault="006A4E12" w:rsidP="006A4E12">
      <w:pPr>
        <w:spacing w:line="240" w:lineRule="auto"/>
        <w:rPr>
          <w:rFonts w:ascii="Calibri" w:hAnsi="Calibri" w:cs="Calibri"/>
          <w:sz w:val="22"/>
          <w:szCs w:val="22"/>
        </w:rPr>
      </w:pPr>
      <w:r w:rsidRPr="006A4E12">
        <w:rPr>
          <w:rFonts w:ascii="Calibri" w:hAnsi="Calibri" w:cs="Calibri"/>
          <w:sz w:val="22"/>
          <w:szCs w:val="22"/>
        </w:rPr>
        <w:lastRenderedPageBreak/>
        <w:t>Art. 15 ust. 1 ustawy z dnia 13 lipca 2023 r. o zmianie ustawy o udostępnianiu informacji o środowisku i jego ochronie, udziale społeczeństwa w ochronie środowiska oraz o ocenach oddziaływania na środowisko oraz niektórych innych ustaw (Dz. U. z 2023 r.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sectPr w:rsidR="00CB072C" w:rsidRPr="006A4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2C"/>
    <w:rsid w:val="00543EBA"/>
    <w:rsid w:val="006A4E12"/>
    <w:rsid w:val="00CB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2914"/>
  <w15:chartTrackingRefBased/>
  <w15:docId w15:val="{814A899B-F632-4203-B084-2E7C1A9E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0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0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7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7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7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07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7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7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7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7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7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7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7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0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0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07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7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07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7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7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Bodek</dc:creator>
  <cp:keywords/>
  <dc:description/>
  <cp:lastModifiedBy>Joshua Bodek</cp:lastModifiedBy>
  <cp:revision>2</cp:revision>
  <dcterms:created xsi:type="dcterms:W3CDTF">2026-09-25T18:55:00Z</dcterms:created>
  <dcterms:modified xsi:type="dcterms:W3CDTF">2026-09-25T18:57:00Z</dcterms:modified>
</cp:coreProperties>
</file>