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FDA6C" w14:textId="77777777" w:rsidR="00960EB0" w:rsidRDefault="00960EB0" w:rsidP="006B52C0">
      <w:pPr>
        <w:pStyle w:val="Nagwek1"/>
        <w:rPr>
          <w:rFonts w:ascii="Times New Roman" w:hAnsi="Times New Roman" w:cs="Times New Roman"/>
        </w:rPr>
      </w:pPr>
      <w:bookmarkStart w:id="0" w:name="_Hlk170382331"/>
    </w:p>
    <w:p w14:paraId="0C0240F3" w14:textId="77777777" w:rsidR="00960EB0" w:rsidRDefault="00960EB0" w:rsidP="006B52C0">
      <w:pPr>
        <w:pStyle w:val="Nagwek1"/>
        <w:rPr>
          <w:rFonts w:ascii="Times New Roman" w:hAnsi="Times New Roman" w:cs="Times New Roman"/>
        </w:rPr>
      </w:pPr>
    </w:p>
    <w:p w14:paraId="1DF75F6A" w14:textId="77777777" w:rsidR="00960EB0" w:rsidRDefault="00960EB0" w:rsidP="006B52C0">
      <w:pPr>
        <w:pStyle w:val="Nagwek1"/>
        <w:rPr>
          <w:rFonts w:ascii="Times New Roman" w:hAnsi="Times New Roman" w:cs="Times New Roman"/>
        </w:rPr>
      </w:pPr>
    </w:p>
    <w:p w14:paraId="4108B3ED" w14:textId="77777777" w:rsidR="00960EB0" w:rsidRDefault="00960EB0" w:rsidP="006B52C0">
      <w:pPr>
        <w:pStyle w:val="Nagwek1"/>
        <w:rPr>
          <w:rFonts w:ascii="Times New Roman" w:hAnsi="Times New Roman" w:cs="Times New Roman"/>
        </w:rPr>
      </w:pPr>
    </w:p>
    <w:p w14:paraId="5C56CFCD" w14:textId="77777777" w:rsidR="004019BE" w:rsidRDefault="00960EB0" w:rsidP="004019BE">
      <w:pPr>
        <w:pStyle w:val="Nagwek1"/>
        <w:spacing w:before="0" w:beforeAutospacing="0" w:after="0" w:afterAutospacing="0"/>
        <w:jc w:val="center"/>
        <w:rPr>
          <w:rFonts w:ascii="Times New Roman" w:hAnsi="Times New Roman" w:cs="Times New Roman"/>
          <w:sz w:val="44"/>
          <w:szCs w:val="44"/>
        </w:rPr>
      </w:pPr>
      <w:bookmarkStart w:id="1" w:name="_Toc175319125"/>
      <w:r w:rsidRPr="00BA0B5A">
        <w:rPr>
          <w:rFonts w:ascii="Times New Roman" w:hAnsi="Times New Roman" w:cs="Times New Roman"/>
          <w:sz w:val="44"/>
          <w:szCs w:val="44"/>
        </w:rPr>
        <w:t>Sprawozdanie Rzecznika Praw Pacjenta z</w:t>
      </w:r>
      <w:r w:rsidR="00003538">
        <w:rPr>
          <w:rFonts w:ascii="Times New Roman" w:hAnsi="Times New Roman" w:cs="Times New Roman"/>
          <w:sz w:val="44"/>
          <w:szCs w:val="44"/>
        </w:rPr>
        <w:t> </w:t>
      </w:r>
      <w:r w:rsidRPr="00BA0B5A">
        <w:rPr>
          <w:rFonts w:ascii="Times New Roman" w:hAnsi="Times New Roman" w:cs="Times New Roman"/>
          <w:sz w:val="44"/>
          <w:szCs w:val="44"/>
        </w:rPr>
        <w:t>przestrzegania praw pacjenta</w:t>
      </w:r>
      <w:bookmarkEnd w:id="1"/>
      <w:r w:rsidRPr="00BA0B5A">
        <w:rPr>
          <w:rFonts w:ascii="Times New Roman" w:hAnsi="Times New Roman" w:cs="Times New Roman"/>
          <w:sz w:val="44"/>
          <w:szCs w:val="44"/>
        </w:rPr>
        <w:t xml:space="preserve"> </w:t>
      </w:r>
    </w:p>
    <w:p w14:paraId="34D96259" w14:textId="7C762AD9" w:rsidR="00960EB0" w:rsidRPr="00BA0B5A" w:rsidRDefault="00960EB0" w:rsidP="004019BE">
      <w:pPr>
        <w:pStyle w:val="Nagwek1"/>
        <w:spacing w:before="0" w:beforeAutospacing="0" w:after="0" w:afterAutospacing="0"/>
        <w:jc w:val="center"/>
        <w:rPr>
          <w:rFonts w:ascii="Times New Roman" w:hAnsi="Times New Roman" w:cs="Times New Roman"/>
          <w:sz w:val="44"/>
          <w:szCs w:val="44"/>
        </w:rPr>
      </w:pPr>
      <w:bookmarkStart w:id="2" w:name="_Toc175319126"/>
      <w:r w:rsidRPr="00BA0B5A">
        <w:rPr>
          <w:rFonts w:ascii="Times New Roman" w:hAnsi="Times New Roman" w:cs="Times New Roman"/>
          <w:sz w:val="44"/>
          <w:szCs w:val="44"/>
        </w:rPr>
        <w:t>w roku 2023</w:t>
      </w:r>
      <w:bookmarkEnd w:id="2"/>
    </w:p>
    <w:p w14:paraId="708DEDDA" w14:textId="77777777" w:rsidR="00960EB0" w:rsidRDefault="00960EB0" w:rsidP="004019BE">
      <w:pPr>
        <w:pStyle w:val="Nagwek1"/>
        <w:spacing w:before="0" w:beforeAutospacing="0" w:after="0" w:afterAutospacing="0"/>
        <w:rPr>
          <w:rFonts w:ascii="Times New Roman" w:hAnsi="Times New Roman" w:cs="Times New Roman"/>
        </w:rPr>
      </w:pPr>
    </w:p>
    <w:p w14:paraId="3B6C3B03" w14:textId="77777777" w:rsidR="00960EB0" w:rsidRDefault="00960EB0" w:rsidP="006B52C0">
      <w:pPr>
        <w:pStyle w:val="Nagwek1"/>
        <w:rPr>
          <w:rFonts w:ascii="Times New Roman" w:hAnsi="Times New Roman" w:cs="Times New Roman"/>
        </w:rPr>
      </w:pPr>
    </w:p>
    <w:p w14:paraId="7DF2FE53" w14:textId="77777777" w:rsidR="00960EB0" w:rsidRDefault="00960EB0" w:rsidP="006B52C0">
      <w:pPr>
        <w:pStyle w:val="Nagwek1"/>
        <w:rPr>
          <w:rFonts w:ascii="Times New Roman" w:hAnsi="Times New Roman" w:cs="Times New Roman"/>
        </w:rPr>
      </w:pPr>
    </w:p>
    <w:p w14:paraId="074FDB54" w14:textId="77777777" w:rsidR="00960EB0" w:rsidRDefault="00960EB0" w:rsidP="006B52C0">
      <w:pPr>
        <w:pStyle w:val="Nagwek1"/>
        <w:rPr>
          <w:rFonts w:ascii="Times New Roman" w:hAnsi="Times New Roman" w:cs="Times New Roman"/>
        </w:rPr>
      </w:pPr>
    </w:p>
    <w:p w14:paraId="48FF77F3" w14:textId="77777777" w:rsidR="00960EB0" w:rsidRDefault="00960EB0" w:rsidP="006B52C0">
      <w:pPr>
        <w:pStyle w:val="Nagwek1"/>
        <w:rPr>
          <w:rFonts w:ascii="Times New Roman" w:hAnsi="Times New Roman" w:cs="Times New Roman"/>
        </w:rPr>
      </w:pPr>
    </w:p>
    <w:p w14:paraId="7FFA3984" w14:textId="77777777" w:rsidR="00960EB0" w:rsidRDefault="00960EB0" w:rsidP="006B52C0">
      <w:pPr>
        <w:pStyle w:val="Nagwek1"/>
        <w:rPr>
          <w:rFonts w:ascii="Times New Roman" w:hAnsi="Times New Roman" w:cs="Times New Roman"/>
        </w:rPr>
      </w:pPr>
    </w:p>
    <w:p w14:paraId="11CFBDF0" w14:textId="77777777" w:rsidR="00960EB0" w:rsidRDefault="00960EB0" w:rsidP="006B52C0">
      <w:pPr>
        <w:pStyle w:val="Nagwek1"/>
        <w:rPr>
          <w:rFonts w:ascii="Times New Roman" w:hAnsi="Times New Roman" w:cs="Times New Roman"/>
        </w:rPr>
      </w:pPr>
    </w:p>
    <w:p w14:paraId="12EB0FFA" w14:textId="77777777" w:rsidR="00960EB0" w:rsidRDefault="00960EB0" w:rsidP="006B52C0">
      <w:pPr>
        <w:pStyle w:val="Nagwek1"/>
        <w:rPr>
          <w:rFonts w:ascii="Times New Roman" w:hAnsi="Times New Roman" w:cs="Times New Roman"/>
        </w:rPr>
      </w:pPr>
    </w:p>
    <w:p w14:paraId="03E1A1C7" w14:textId="77777777" w:rsidR="00960EB0" w:rsidRDefault="00960EB0" w:rsidP="006B52C0">
      <w:pPr>
        <w:pStyle w:val="Nagwek1"/>
        <w:rPr>
          <w:rFonts w:ascii="Times New Roman" w:hAnsi="Times New Roman" w:cs="Times New Roman"/>
        </w:rPr>
      </w:pPr>
    </w:p>
    <w:p w14:paraId="07BB389D" w14:textId="77777777" w:rsidR="00960EB0" w:rsidRDefault="00960EB0" w:rsidP="006B52C0">
      <w:pPr>
        <w:pStyle w:val="Nagwek1"/>
        <w:rPr>
          <w:rFonts w:ascii="Times New Roman" w:hAnsi="Times New Roman" w:cs="Times New Roman"/>
        </w:rPr>
      </w:pPr>
    </w:p>
    <w:p w14:paraId="6AE06CE2" w14:textId="5990A962" w:rsidR="00960EB0" w:rsidRPr="00960EB0" w:rsidRDefault="00960EB0" w:rsidP="00960EB0">
      <w:pPr>
        <w:pStyle w:val="Nagwek1"/>
        <w:jc w:val="center"/>
        <w:rPr>
          <w:rFonts w:ascii="Times New Roman" w:hAnsi="Times New Roman" w:cs="Times New Roman"/>
          <w:sz w:val="24"/>
          <w:szCs w:val="24"/>
        </w:rPr>
      </w:pPr>
      <w:bookmarkStart w:id="3" w:name="_Toc175319127"/>
      <w:r>
        <w:rPr>
          <w:rFonts w:ascii="Times New Roman" w:hAnsi="Times New Roman" w:cs="Times New Roman"/>
          <w:sz w:val="24"/>
          <w:szCs w:val="24"/>
        </w:rPr>
        <w:t>Warszawa</w:t>
      </w:r>
      <w:r w:rsidR="009D2C01">
        <w:rPr>
          <w:rFonts w:ascii="Times New Roman" w:hAnsi="Times New Roman" w:cs="Times New Roman"/>
          <w:sz w:val="24"/>
          <w:szCs w:val="24"/>
        </w:rPr>
        <w:t>,</w:t>
      </w:r>
      <w:r>
        <w:rPr>
          <w:rFonts w:ascii="Times New Roman" w:hAnsi="Times New Roman" w:cs="Times New Roman"/>
          <w:sz w:val="24"/>
          <w:szCs w:val="24"/>
        </w:rPr>
        <w:t xml:space="preserve"> 2024 r.</w:t>
      </w:r>
      <w:bookmarkEnd w:id="3"/>
    </w:p>
    <w:p w14:paraId="50109C48" w14:textId="77777777" w:rsidR="00960EB0" w:rsidRDefault="00960EB0" w:rsidP="006B52C0">
      <w:pPr>
        <w:pStyle w:val="Nagwek1"/>
        <w:rPr>
          <w:rFonts w:ascii="Times New Roman" w:hAnsi="Times New Roman" w:cs="Times New Roman"/>
        </w:rPr>
      </w:pPr>
    </w:p>
    <w:p w14:paraId="386B7227" w14:textId="177A7614" w:rsidR="006B52C0" w:rsidRPr="00960EB0" w:rsidRDefault="006B52C0" w:rsidP="006B52C0">
      <w:pPr>
        <w:pStyle w:val="Nagwek1"/>
        <w:rPr>
          <w:rFonts w:ascii="Times New Roman" w:hAnsi="Times New Roman" w:cs="Times New Roman"/>
          <w:sz w:val="28"/>
          <w:szCs w:val="28"/>
        </w:rPr>
      </w:pPr>
      <w:bookmarkStart w:id="4" w:name="_Toc175319128"/>
      <w:r w:rsidRPr="00960EB0">
        <w:rPr>
          <w:rFonts w:ascii="Times New Roman" w:hAnsi="Times New Roman" w:cs="Times New Roman"/>
          <w:sz w:val="28"/>
          <w:szCs w:val="28"/>
        </w:rPr>
        <w:t>Spis treści</w:t>
      </w:r>
      <w:bookmarkEnd w:id="4"/>
    </w:p>
    <w:p w14:paraId="5F976395" w14:textId="2922FBB6" w:rsidR="000D1801" w:rsidRDefault="001939CE">
      <w:pPr>
        <w:pStyle w:val="Spistreci1"/>
        <w:rPr>
          <w:rFonts w:asciiTheme="minorHAnsi" w:eastAsiaTheme="minorEastAsia" w:hAnsiTheme="minorHAnsi"/>
          <w:noProof/>
          <w:kern w:val="2"/>
          <w:lang w:eastAsia="pl-PL"/>
          <w14:ligatures w14:val="standardContextual"/>
        </w:rPr>
      </w:pPr>
      <w:r w:rsidRPr="00960EB0">
        <w:rPr>
          <w:rFonts w:ascii="Times New Roman" w:hAnsi="Times New Roman" w:cs="Times New Roman"/>
        </w:rPr>
        <w:fldChar w:fldCharType="begin"/>
      </w:r>
      <w:r w:rsidRPr="00960EB0">
        <w:rPr>
          <w:rFonts w:ascii="Times New Roman" w:hAnsi="Times New Roman" w:cs="Times New Roman"/>
        </w:rPr>
        <w:instrText xml:space="preserve"> TOC \o "1-2" \h \z \u </w:instrText>
      </w:r>
      <w:r w:rsidRPr="00960EB0">
        <w:rPr>
          <w:rFonts w:ascii="Times New Roman" w:hAnsi="Times New Roman" w:cs="Times New Roman"/>
        </w:rPr>
        <w:fldChar w:fldCharType="separate"/>
      </w:r>
      <w:hyperlink w:anchor="_Toc175319125" w:history="1">
        <w:r w:rsidR="000D1801" w:rsidRPr="00E06E71">
          <w:rPr>
            <w:rStyle w:val="Hipercze"/>
            <w:rFonts w:ascii="Times New Roman" w:hAnsi="Times New Roman" w:cs="Times New Roman"/>
            <w:noProof/>
          </w:rPr>
          <w:t>Sprawozdanie Rzecznika Praw Pacjenta z przestrzegania praw pacjenta</w:t>
        </w:r>
        <w:r w:rsidR="000D1801">
          <w:rPr>
            <w:noProof/>
            <w:webHidden/>
          </w:rPr>
          <w:tab/>
        </w:r>
        <w:r w:rsidR="000D1801">
          <w:rPr>
            <w:noProof/>
            <w:webHidden/>
          </w:rPr>
          <w:fldChar w:fldCharType="begin"/>
        </w:r>
        <w:r w:rsidR="000D1801">
          <w:rPr>
            <w:noProof/>
            <w:webHidden/>
          </w:rPr>
          <w:instrText xml:space="preserve"> PAGEREF _Toc175319125 \h </w:instrText>
        </w:r>
        <w:r w:rsidR="000D1801">
          <w:rPr>
            <w:noProof/>
            <w:webHidden/>
          </w:rPr>
        </w:r>
        <w:r w:rsidR="000D1801">
          <w:rPr>
            <w:noProof/>
            <w:webHidden/>
          </w:rPr>
          <w:fldChar w:fldCharType="separate"/>
        </w:r>
        <w:r w:rsidR="000D1801">
          <w:rPr>
            <w:noProof/>
            <w:webHidden/>
          </w:rPr>
          <w:t>1</w:t>
        </w:r>
        <w:r w:rsidR="000D1801">
          <w:rPr>
            <w:noProof/>
            <w:webHidden/>
          </w:rPr>
          <w:fldChar w:fldCharType="end"/>
        </w:r>
      </w:hyperlink>
    </w:p>
    <w:p w14:paraId="4DD43B12" w14:textId="4E5C7DBE" w:rsidR="000D1801" w:rsidRDefault="00000000">
      <w:pPr>
        <w:pStyle w:val="Spistreci1"/>
        <w:rPr>
          <w:rFonts w:asciiTheme="minorHAnsi" w:eastAsiaTheme="minorEastAsia" w:hAnsiTheme="minorHAnsi"/>
          <w:noProof/>
          <w:kern w:val="2"/>
          <w:lang w:eastAsia="pl-PL"/>
          <w14:ligatures w14:val="standardContextual"/>
        </w:rPr>
      </w:pPr>
      <w:hyperlink w:anchor="_Toc175319126" w:history="1">
        <w:r w:rsidR="000D1801" w:rsidRPr="00E06E71">
          <w:rPr>
            <w:rStyle w:val="Hipercze"/>
            <w:rFonts w:ascii="Times New Roman" w:hAnsi="Times New Roman" w:cs="Times New Roman"/>
            <w:noProof/>
          </w:rPr>
          <w:t>w roku 2023</w:t>
        </w:r>
        <w:r w:rsidR="000D1801">
          <w:rPr>
            <w:noProof/>
            <w:webHidden/>
          </w:rPr>
          <w:tab/>
        </w:r>
        <w:r w:rsidR="000D1801">
          <w:rPr>
            <w:noProof/>
            <w:webHidden/>
          </w:rPr>
          <w:fldChar w:fldCharType="begin"/>
        </w:r>
        <w:r w:rsidR="000D1801">
          <w:rPr>
            <w:noProof/>
            <w:webHidden/>
          </w:rPr>
          <w:instrText xml:space="preserve"> PAGEREF _Toc175319126 \h </w:instrText>
        </w:r>
        <w:r w:rsidR="000D1801">
          <w:rPr>
            <w:noProof/>
            <w:webHidden/>
          </w:rPr>
        </w:r>
        <w:r w:rsidR="000D1801">
          <w:rPr>
            <w:noProof/>
            <w:webHidden/>
          </w:rPr>
          <w:fldChar w:fldCharType="separate"/>
        </w:r>
        <w:r w:rsidR="000D1801">
          <w:rPr>
            <w:noProof/>
            <w:webHidden/>
          </w:rPr>
          <w:t>1</w:t>
        </w:r>
        <w:r w:rsidR="000D1801">
          <w:rPr>
            <w:noProof/>
            <w:webHidden/>
          </w:rPr>
          <w:fldChar w:fldCharType="end"/>
        </w:r>
      </w:hyperlink>
    </w:p>
    <w:p w14:paraId="61EB099D" w14:textId="6FF7C8EF" w:rsidR="000D1801" w:rsidRDefault="00000000">
      <w:pPr>
        <w:pStyle w:val="Spistreci1"/>
        <w:rPr>
          <w:rFonts w:asciiTheme="minorHAnsi" w:eastAsiaTheme="minorEastAsia" w:hAnsiTheme="minorHAnsi"/>
          <w:noProof/>
          <w:kern w:val="2"/>
          <w:lang w:eastAsia="pl-PL"/>
          <w14:ligatures w14:val="standardContextual"/>
        </w:rPr>
      </w:pPr>
      <w:hyperlink w:anchor="_Toc175319127" w:history="1">
        <w:r w:rsidR="000D1801" w:rsidRPr="00E06E71">
          <w:rPr>
            <w:rStyle w:val="Hipercze"/>
            <w:rFonts w:ascii="Times New Roman" w:hAnsi="Times New Roman" w:cs="Times New Roman"/>
            <w:noProof/>
          </w:rPr>
          <w:t>Warszawa, 2024 r.</w:t>
        </w:r>
        <w:r w:rsidR="000D1801">
          <w:rPr>
            <w:noProof/>
            <w:webHidden/>
          </w:rPr>
          <w:tab/>
        </w:r>
        <w:r w:rsidR="000D1801">
          <w:rPr>
            <w:noProof/>
            <w:webHidden/>
          </w:rPr>
          <w:fldChar w:fldCharType="begin"/>
        </w:r>
        <w:r w:rsidR="000D1801">
          <w:rPr>
            <w:noProof/>
            <w:webHidden/>
          </w:rPr>
          <w:instrText xml:space="preserve"> PAGEREF _Toc175319127 \h </w:instrText>
        </w:r>
        <w:r w:rsidR="000D1801">
          <w:rPr>
            <w:noProof/>
            <w:webHidden/>
          </w:rPr>
        </w:r>
        <w:r w:rsidR="000D1801">
          <w:rPr>
            <w:noProof/>
            <w:webHidden/>
          </w:rPr>
          <w:fldChar w:fldCharType="separate"/>
        </w:r>
        <w:r w:rsidR="000D1801">
          <w:rPr>
            <w:noProof/>
            <w:webHidden/>
          </w:rPr>
          <w:t>1</w:t>
        </w:r>
        <w:r w:rsidR="000D1801">
          <w:rPr>
            <w:noProof/>
            <w:webHidden/>
          </w:rPr>
          <w:fldChar w:fldCharType="end"/>
        </w:r>
      </w:hyperlink>
    </w:p>
    <w:p w14:paraId="10DCB157" w14:textId="1287E5B8" w:rsidR="000D1801" w:rsidRDefault="00000000">
      <w:pPr>
        <w:pStyle w:val="Spistreci1"/>
        <w:rPr>
          <w:rFonts w:asciiTheme="minorHAnsi" w:eastAsiaTheme="minorEastAsia" w:hAnsiTheme="minorHAnsi"/>
          <w:noProof/>
          <w:kern w:val="2"/>
          <w:lang w:eastAsia="pl-PL"/>
          <w14:ligatures w14:val="standardContextual"/>
        </w:rPr>
      </w:pPr>
      <w:hyperlink w:anchor="_Toc175319128" w:history="1">
        <w:r w:rsidR="000D1801" w:rsidRPr="00E06E71">
          <w:rPr>
            <w:rStyle w:val="Hipercze"/>
            <w:rFonts w:ascii="Times New Roman" w:hAnsi="Times New Roman" w:cs="Times New Roman"/>
            <w:noProof/>
          </w:rPr>
          <w:t>Spis treści</w:t>
        </w:r>
        <w:r w:rsidR="000D1801">
          <w:rPr>
            <w:noProof/>
            <w:webHidden/>
          </w:rPr>
          <w:tab/>
        </w:r>
        <w:r w:rsidR="000D1801">
          <w:rPr>
            <w:noProof/>
            <w:webHidden/>
          </w:rPr>
          <w:fldChar w:fldCharType="begin"/>
        </w:r>
        <w:r w:rsidR="000D1801">
          <w:rPr>
            <w:noProof/>
            <w:webHidden/>
          </w:rPr>
          <w:instrText xml:space="preserve"> PAGEREF _Toc175319128 \h </w:instrText>
        </w:r>
        <w:r w:rsidR="000D1801">
          <w:rPr>
            <w:noProof/>
            <w:webHidden/>
          </w:rPr>
        </w:r>
        <w:r w:rsidR="000D1801">
          <w:rPr>
            <w:noProof/>
            <w:webHidden/>
          </w:rPr>
          <w:fldChar w:fldCharType="separate"/>
        </w:r>
        <w:r w:rsidR="000D1801">
          <w:rPr>
            <w:noProof/>
            <w:webHidden/>
          </w:rPr>
          <w:t>2</w:t>
        </w:r>
        <w:r w:rsidR="000D1801">
          <w:rPr>
            <w:noProof/>
            <w:webHidden/>
          </w:rPr>
          <w:fldChar w:fldCharType="end"/>
        </w:r>
      </w:hyperlink>
    </w:p>
    <w:p w14:paraId="7D8C2042" w14:textId="6B74BF49" w:rsidR="000D1801" w:rsidRDefault="00000000">
      <w:pPr>
        <w:pStyle w:val="Spistreci1"/>
        <w:rPr>
          <w:rFonts w:asciiTheme="minorHAnsi" w:eastAsiaTheme="minorEastAsia" w:hAnsiTheme="minorHAnsi"/>
          <w:noProof/>
          <w:kern w:val="2"/>
          <w:lang w:eastAsia="pl-PL"/>
          <w14:ligatures w14:val="standardContextual"/>
        </w:rPr>
      </w:pPr>
      <w:hyperlink w:anchor="_Toc175319129" w:history="1">
        <w:r w:rsidR="000D1801" w:rsidRPr="00E06E71">
          <w:rPr>
            <w:rStyle w:val="Hipercze"/>
            <w:rFonts w:ascii="Times New Roman" w:hAnsi="Times New Roman" w:cs="Times New Roman"/>
            <w:noProof/>
          </w:rPr>
          <w:t>1. Wykaz skrótów</w:t>
        </w:r>
        <w:r w:rsidR="000D1801">
          <w:rPr>
            <w:noProof/>
            <w:webHidden/>
          </w:rPr>
          <w:tab/>
        </w:r>
        <w:r w:rsidR="000D1801">
          <w:rPr>
            <w:noProof/>
            <w:webHidden/>
          </w:rPr>
          <w:fldChar w:fldCharType="begin"/>
        </w:r>
        <w:r w:rsidR="000D1801">
          <w:rPr>
            <w:noProof/>
            <w:webHidden/>
          </w:rPr>
          <w:instrText xml:space="preserve"> PAGEREF _Toc175319129 \h </w:instrText>
        </w:r>
        <w:r w:rsidR="000D1801">
          <w:rPr>
            <w:noProof/>
            <w:webHidden/>
          </w:rPr>
        </w:r>
        <w:r w:rsidR="000D1801">
          <w:rPr>
            <w:noProof/>
            <w:webHidden/>
          </w:rPr>
          <w:fldChar w:fldCharType="separate"/>
        </w:r>
        <w:r w:rsidR="000D1801">
          <w:rPr>
            <w:noProof/>
            <w:webHidden/>
          </w:rPr>
          <w:t>4</w:t>
        </w:r>
        <w:r w:rsidR="000D1801">
          <w:rPr>
            <w:noProof/>
            <w:webHidden/>
          </w:rPr>
          <w:fldChar w:fldCharType="end"/>
        </w:r>
      </w:hyperlink>
    </w:p>
    <w:p w14:paraId="03BE7306" w14:textId="216E7A9B" w:rsidR="000D1801" w:rsidRDefault="00000000">
      <w:pPr>
        <w:pStyle w:val="Spistreci1"/>
        <w:rPr>
          <w:rFonts w:asciiTheme="minorHAnsi" w:eastAsiaTheme="minorEastAsia" w:hAnsiTheme="minorHAnsi"/>
          <w:noProof/>
          <w:kern w:val="2"/>
          <w:lang w:eastAsia="pl-PL"/>
          <w14:ligatures w14:val="standardContextual"/>
        </w:rPr>
      </w:pPr>
      <w:hyperlink w:anchor="_Toc175319130" w:history="1">
        <w:r w:rsidR="000D1801" w:rsidRPr="00E06E71">
          <w:rPr>
            <w:rStyle w:val="Hipercze"/>
            <w:rFonts w:ascii="Times New Roman" w:hAnsi="Times New Roman" w:cs="Times New Roman"/>
            <w:noProof/>
          </w:rPr>
          <w:t>2. Słowo wstępne</w:t>
        </w:r>
        <w:r w:rsidR="000D1801">
          <w:rPr>
            <w:noProof/>
            <w:webHidden/>
          </w:rPr>
          <w:tab/>
        </w:r>
        <w:r w:rsidR="000D1801">
          <w:rPr>
            <w:noProof/>
            <w:webHidden/>
          </w:rPr>
          <w:fldChar w:fldCharType="begin"/>
        </w:r>
        <w:r w:rsidR="000D1801">
          <w:rPr>
            <w:noProof/>
            <w:webHidden/>
          </w:rPr>
          <w:instrText xml:space="preserve"> PAGEREF _Toc175319130 \h </w:instrText>
        </w:r>
        <w:r w:rsidR="000D1801">
          <w:rPr>
            <w:noProof/>
            <w:webHidden/>
          </w:rPr>
        </w:r>
        <w:r w:rsidR="000D1801">
          <w:rPr>
            <w:noProof/>
            <w:webHidden/>
          </w:rPr>
          <w:fldChar w:fldCharType="separate"/>
        </w:r>
        <w:r w:rsidR="000D1801">
          <w:rPr>
            <w:noProof/>
            <w:webHidden/>
          </w:rPr>
          <w:t>5</w:t>
        </w:r>
        <w:r w:rsidR="000D1801">
          <w:rPr>
            <w:noProof/>
            <w:webHidden/>
          </w:rPr>
          <w:fldChar w:fldCharType="end"/>
        </w:r>
      </w:hyperlink>
    </w:p>
    <w:p w14:paraId="3C4F6826" w14:textId="2D671825" w:rsidR="000D1801" w:rsidRDefault="00000000">
      <w:pPr>
        <w:pStyle w:val="Spistreci1"/>
        <w:rPr>
          <w:rFonts w:asciiTheme="minorHAnsi" w:eastAsiaTheme="minorEastAsia" w:hAnsiTheme="minorHAnsi"/>
          <w:noProof/>
          <w:kern w:val="2"/>
          <w:lang w:eastAsia="pl-PL"/>
          <w14:ligatures w14:val="standardContextual"/>
        </w:rPr>
      </w:pPr>
      <w:hyperlink w:anchor="_Toc175319131" w:history="1">
        <w:r w:rsidR="000D1801" w:rsidRPr="00E06E71">
          <w:rPr>
            <w:rStyle w:val="Hipercze"/>
            <w:rFonts w:ascii="Times New Roman" w:hAnsi="Times New Roman" w:cs="Times New Roman"/>
            <w:noProof/>
          </w:rPr>
          <w:t>3. Wprowadzenie</w:t>
        </w:r>
        <w:r w:rsidR="000D1801">
          <w:rPr>
            <w:noProof/>
            <w:webHidden/>
          </w:rPr>
          <w:tab/>
        </w:r>
        <w:r w:rsidR="000D1801">
          <w:rPr>
            <w:noProof/>
            <w:webHidden/>
          </w:rPr>
          <w:fldChar w:fldCharType="begin"/>
        </w:r>
        <w:r w:rsidR="000D1801">
          <w:rPr>
            <w:noProof/>
            <w:webHidden/>
          </w:rPr>
          <w:instrText xml:space="preserve"> PAGEREF _Toc175319131 \h </w:instrText>
        </w:r>
        <w:r w:rsidR="000D1801">
          <w:rPr>
            <w:noProof/>
            <w:webHidden/>
          </w:rPr>
        </w:r>
        <w:r w:rsidR="000D1801">
          <w:rPr>
            <w:noProof/>
            <w:webHidden/>
          </w:rPr>
          <w:fldChar w:fldCharType="separate"/>
        </w:r>
        <w:r w:rsidR="000D1801">
          <w:rPr>
            <w:noProof/>
            <w:webHidden/>
          </w:rPr>
          <w:t>7</w:t>
        </w:r>
        <w:r w:rsidR="000D1801">
          <w:rPr>
            <w:noProof/>
            <w:webHidden/>
          </w:rPr>
          <w:fldChar w:fldCharType="end"/>
        </w:r>
      </w:hyperlink>
    </w:p>
    <w:p w14:paraId="4D5B51C5" w14:textId="5AC5EC9E" w:rsidR="000D1801" w:rsidRDefault="00000000">
      <w:pPr>
        <w:pStyle w:val="Spistreci2"/>
        <w:rPr>
          <w:rFonts w:asciiTheme="minorHAnsi" w:hAnsiTheme="minorHAnsi"/>
          <w:b w:val="0"/>
          <w:kern w:val="2"/>
          <w14:ligatures w14:val="standardContextual"/>
        </w:rPr>
      </w:pPr>
      <w:hyperlink w:anchor="_Toc175319132" w:history="1">
        <w:r w:rsidR="000D1801" w:rsidRPr="00E06E71">
          <w:rPr>
            <w:rStyle w:val="Hipercze"/>
            <w:rFonts w:ascii="Times New Roman" w:hAnsi="Times New Roman" w:cs="Times New Roman"/>
          </w:rPr>
          <w:t>3.1. Prawa pacjenta</w:t>
        </w:r>
        <w:r w:rsidR="000D1801">
          <w:rPr>
            <w:webHidden/>
          </w:rPr>
          <w:tab/>
        </w:r>
        <w:r w:rsidR="000D1801">
          <w:rPr>
            <w:webHidden/>
          </w:rPr>
          <w:fldChar w:fldCharType="begin"/>
        </w:r>
        <w:r w:rsidR="000D1801">
          <w:rPr>
            <w:webHidden/>
          </w:rPr>
          <w:instrText xml:space="preserve"> PAGEREF _Toc175319132 \h </w:instrText>
        </w:r>
        <w:r w:rsidR="000D1801">
          <w:rPr>
            <w:webHidden/>
          </w:rPr>
        </w:r>
        <w:r w:rsidR="000D1801">
          <w:rPr>
            <w:webHidden/>
          </w:rPr>
          <w:fldChar w:fldCharType="separate"/>
        </w:r>
        <w:r w:rsidR="000D1801">
          <w:rPr>
            <w:webHidden/>
          </w:rPr>
          <w:t>7</w:t>
        </w:r>
        <w:r w:rsidR="000D1801">
          <w:rPr>
            <w:webHidden/>
          </w:rPr>
          <w:fldChar w:fldCharType="end"/>
        </w:r>
      </w:hyperlink>
    </w:p>
    <w:p w14:paraId="435CD5D9" w14:textId="7557F6E5" w:rsidR="000D1801" w:rsidRDefault="00000000">
      <w:pPr>
        <w:pStyle w:val="Spistreci2"/>
        <w:rPr>
          <w:rFonts w:asciiTheme="minorHAnsi" w:hAnsiTheme="minorHAnsi"/>
          <w:b w:val="0"/>
          <w:kern w:val="2"/>
          <w14:ligatures w14:val="standardContextual"/>
        </w:rPr>
      </w:pPr>
      <w:hyperlink w:anchor="_Toc175319133" w:history="1">
        <w:r w:rsidR="000D1801" w:rsidRPr="00E06E71">
          <w:rPr>
            <w:rStyle w:val="Hipercze"/>
            <w:rFonts w:ascii="Times New Roman" w:hAnsi="Times New Roman" w:cs="Times New Roman"/>
          </w:rPr>
          <w:t>3.2. Ogólne informacje o działalności Rzecznika Praw Pacjenta</w:t>
        </w:r>
        <w:r w:rsidR="000D1801">
          <w:rPr>
            <w:webHidden/>
          </w:rPr>
          <w:tab/>
        </w:r>
        <w:r w:rsidR="000D1801">
          <w:rPr>
            <w:webHidden/>
          </w:rPr>
          <w:fldChar w:fldCharType="begin"/>
        </w:r>
        <w:r w:rsidR="000D1801">
          <w:rPr>
            <w:webHidden/>
          </w:rPr>
          <w:instrText xml:space="preserve"> PAGEREF _Toc175319133 \h </w:instrText>
        </w:r>
        <w:r w:rsidR="000D1801">
          <w:rPr>
            <w:webHidden/>
          </w:rPr>
        </w:r>
        <w:r w:rsidR="000D1801">
          <w:rPr>
            <w:webHidden/>
          </w:rPr>
          <w:fldChar w:fldCharType="separate"/>
        </w:r>
        <w:r w:rsidR="000D1801">
          <w:rPr>
            <w:webHidden/>
          </w:rPr>
          <w:t>8</w:t>
        </w:r>
        <w:r w:rsidR="000D1801">
          <w:rPr>
            <w:webHidden/>
          </w:rPr>
          <w:fldChar w:fldCharType="end"/>
        </w:r>
      </w:hyperlink>
    </w:p>
    <w:p w14:paraId="5B84B328" w14:textId="75CF8D30" w:rsidR="000D1801" w:rsidRDefault="00000000">
      <w:pPr>
        <w:pStyle w:val="Spistreci2"/>
        <w:rPr>
          <w:rFonts w:asciiTheme="minorHAnsi" w:hAnsiTheme="minorHAnsi"/>
          <w:b w:val="0"/>
          <w:kern w:val="2"/>
          <w14:ligatures w14:val="standardContextual"/>
        </w:rPr>
      </w:pPr>
      <w:hyperlink w:anchor="_Toc175319134" w:history="1">
        <w:r w:rsidR="000D1801" w:rsidRPr="00E06E71">
          <w:rPr>
            <w:rStyle w:val="Hipercze"/>
            <w:rFonts w:ascii="Times New Roman" w:hAnsi="Times New Roman" w:cs="Times New Roman"/>
          </w:rPr>
          <w:t>3.3. Ocena realizacji praw pacjenta w 2023 r. i wyzwania</w:t>
        </w:r>
        <w:r w:rsidR="000D1801">
          <w:rPr>
            <w:webHidden/>
          </w:rPr>
          <w:tab/>
        </w:r>
        <w:r w:rsidR="000D1801">
          <w:rPr>
            <w:webHidden/>
          </w:rPr>
          <w:fldChar w:fldCharType="begin"/>
        </w:r>
        <w:r w:rsidR="000D1801">
          <w:rPr>
            <w:webHidden/>
          </w:rPr>
          <w:instrText xml:space="preserve"> PAGEREF _Toc175319134 \h </w:instrText>
        </w:r>
        <w:r w:rsidR="000D1801">
          <w:rPr>
            <w:webHidden/>
          </w:rPr>
        </w:r>
        <w:r w:rsidR="000D1801">
          <w:rPr>
            <w:webHidden/>
          </w:rPr>
          <w:fldChar w:fldCharType="separate"/>
        </w:r>
        <w:r w:rsidR="000D1801">
          <w:rPr>
            <w:webHidden/>
          </w:rPr>
          <w:t>11</w:t>
        </w:r>
        <w:r w:rsidR="000D1801">
          <w:rPr>
            <w:webHidden/>
          </w:rPr>
          <w:fldChar w:fldCharType="end"/>
        </w:r>
      </w:hyperlink>
    </w:p>
    <w:p w14:paraId="0CD9F0C2" w14:textId="06A8BB8A" w:rsidR="000D1801" w:rsidRDefault="00000000">
      <w:pPr>
        <w:pStyle w:val="Spistreci1"/>
        <w:rPr>
          <w:rFonts w:asciiTheme="minorHAnsi" w:eastAsiaTheme="minorEastAsia" w:hAnsiTheme="minorHAnsi"/>
          <w:noProof/>
          <w:kern w:val="2"/>
          <w:lang w:eastAsia="pl-PL"/>
          <w14:ligatures w14:val="standardContextual"/>
        </w:rPr>
      </w:pPr>
      <w:hyperlink w:anchor="_Toc175319135" w:history="1">
        <w:r w:rsidR="000D1801" w:rsidRPr="00E06E71">
          <w:rPr>
            <w:rStyle w:val="Hipercze"/>
            <w:rFonts w:ascii="Times New Roman" w:hAnsi="Times New Roman" w:cs="Times New Roman"/>
            <w:noProof/>
          </w:rPr>
          <w:t>4. Działalność Rzecznika w 2023 r.</w:t>
        </w:r>
        <w:r w:rsidR="000D1801">
          <w:rPr>
            <w:noProof/>
            <w:webHidden/>
          </w:rPr>
          <w:tab/>
        </w:r>
        <w:r w:rsidR="000D1801">
          <w:rPr>
            <w:noProof/>
            <w:webHidden/>
          </w:rPr>
          <w:fldChar w:fldCharType="begin"/>
        </w:r>
        <w:r w:rsidR="000D1801">
          <w:rPr>
            <w:noProof/>
            <w:webHidden/>
          </w:rPr>
          <w:instrText xml:space="preserve"> PAGEREF _Toc175319135 \h </w:instrText>
        </w:r>
        <w:r w:rsidR="000D1801">
          <w:rPr>
            <w:noProof/>
            <w:webHidden/>
          </w:rPr>
        </w:r>
        <w:r w:rsidR="000D1801">
          <w:rPr>
            <w:noProof/>
            <w:webHidden/>
          </w:rPr>
          <w:fldChar w:fldCharType="separate"/>
        </w:r>
        <w:r w:rsidR="000D1801">
          <w:rPr>
            <w:noProof/>
            <w:webHidden/>
          </w:rPr>
          <w:t>15</w:t>
        </w:r>
        <w:r w:rsidR="000D1801">
          <w:rPr>
            <w:noProof/>
            <w:webHidden/>
          </w:rPr>
          <w:fldChar w:fldCharType="end"/>
        </w:r>
      </w:hyperlink>
    </w:p>
    <w:p w14:paraId="1FF5F32F" w14:textId="747F367E" w:rsidR="000D1801" w:rsidRDefault="00000000">
      <w:pPr>
        <w:pStyle w:val="Spistreci2"/>
        <w:rPr>
          <w:rFonts w:asciiTheme="minorHAnsi" w:hAnsiTheme="minorHAnsi"/>
          <w:b w:val="0"/>
          <w:kern w:val="2"/>
          <w14:ligatures w14:val="standardContextual"/>
        </w:rPr>
      </w:pPr>
      <w:hyperlink w:anchor="_Toc175319136" w:history="1">
        <w:r w:rsidR="000D1801" w:rsidRPr="00E06E71">
          <w:rPr>
            <w:rStyle w:val="Hipercze"/>
            <w:rFonts w:ascii="Times New Roman" w:hAnsi="Times New Roman" w:cs="Times New Roman"/>
          </w:rPr>
          <w:t>4.1. Telefoniczna Informacja Pacjenta</w:t>
        </w:r>
        <w:r w:rsidR="000D1801">
          <w:rPr>
            <w:webHidden/>
          </w:rPr>
          <w:tab/>
        </w:r>
        <w:r w:rsidR="000D1801">
          <w:rPr>
            <w:webHidden/>
          </w:rPr>
          <w:fldChar w:fldCharType="begin"/>
        </w:r>
        <w:r w:rsidR="000D1801">
          <w:rPr>
            <w:webHidden/>
          </w:rPr>
          <w:instrText xml:space="preserve"> PAGEREF _Toc175319136 \h </w:instrText>
        </w:r>
        <w:r w:rsidR="000D1801">
          <w:rPr>
            <w:webHidden/>
          </w:rPr>
        </w:r>
        <w:r w:rsidR="000D1801">
          <w:rPr>
            <w:webHidden/>
          </w:rPr>
          <w:fldChar w:fldCharType="separate"/>
        </w:r>
        <w:r w:rsidR="000D1801">
          <w:rPr>
            <w:webHidden/>
          </w:rPr>
          <w:t>17</w:t>
        </w:r>
        <w:r w:rsidR="000D1801">
          <w:rPr>
            <w:webHidden/>
          </w:rPr>
          <w:fldChar w:fldCharType="end"/>
        </w:r>
      </w:hyperlink>
    </w:p>
    <w:p w14:paraId="397F0819" w14:textId="01D924BB" w:rsidR="000D1801" w:rsidRDefault="00000000">
      <w:pPr>
        <w:pStyle w:val="Spistreci2"/>
        <w:rPr>
          <w:rFonts w:asciiTheme="minorHAnsi" w:hAnsiTheme="minorHAnsi"/>
          <w:b w:val="0"/>
          <w:kern w:val="2"/>
          <w14:ligatures w14:val="standardContextual"/>
        </w:rPr>
      </w:pPr>
      <w:hyperlink w:anchor="_Toc175319137" w:history="1">
        <w:r w:rsidR="000D1801" w:rsidRPr="00E06E71">
          <w:rPr>
            <w:rStyle w:val="Hipercze"/>
            <w:rFonts w:ascii="Times New Roman" w:hAnsi="Times New Roman" w:cs="Times New Roman"/>
          </w:rPr>
          <w:t>4.2. Postępowania wyjaśniające w sprawach indywidualnych</w:t>
        </w:r>
        <w:r w:rsidR="000D1801">
          <w:rPr>
            <w:webHidden/>
          </w:rPr>
          <w:tab/>
        </w:r>
        <w:r w:rsidR="000D1801">
          <w:rPr>
            <w:webHidden/>
          </w:rPr>
          <w:fldChar w:fldCharType="begin"/>
        </w:r>
        <w:r w:rsidR="000D1801">
          <w:rPr>
            <w:webHidden/>
          </w:rPr>
          <w:instrText xml:space="preserve"> PAGEREF _Toc175319137 \h </w:instrText>
        </w:r>
        <w:r w:rsidR="000D1801">
          <w:rPr>
            <w:webHidden/>
          </w:rPr>
        </w:r>
        <w:r w:rsidR="000D1801">
          <w:rPr>
            <w:webHidden/>
          </w:rPr>
          <w:fldChar w:fldCharType="separate"/>
        </w:r>
        <w:r w:rsidR="000D1801">
          <w:rPr>
            <w:webHidden/>
          </w:rPr>
          <w:t>20</w:t>
        </w:r>
        <w:r w:rsidR="000D1801">
          <w:rPr>
            <w:webHidden/>
          </w:rPr>
          <w:fldChar w:fldCharType="end"/>
        </w:r>
      </w:hyperlink>
    </w:p>
    <w:p w14:paraId="59667F7F" w14:textId="53D92828" w:rsidR="000D1801" w:rsidRDefault="00000000">
      <w:pPr>
        <w:pStyle w:val="Spistreci2"/>
        <w:rPr>
          <w:rFonts w:asciiTheme="minorHAnsi" w:hAnsiTheme="minorHAnsi"/>
          <w:b w:val="0"/>
          <w:kern w:val="2"/>
          <w14:ligatures w14:val="standardContextual"/>
        </w:rPr>
      </w:pPr>
      <w:hyperlink w:anchor="_Toc175319138" w:history="1">
        <w:r w:rsidR="000D1801" w:rsidRPr="00E06E71">
          <w:rPr>
            <w:rStyle w:val="Hipercze"/>
            <w:rFonts w:ascii="Times New Roman" w:hAnsi="Times New Roman" w:cs="Times New Roman"/>
          </w:rPr>
          <w:t>4.3. Praktyki naruszające zbiorowe prawa pacjentów</w:t>
        </w:r>
        <w:r w:rsidR="000D1801">
          <w:rPr>
            <w:webHidden/>
          </w:rPr>
          <w:tab/>
        </w:r>
        <w:r w:rsidR="000D1801">
          <w:rPr>
            <w:webHidden/>
          </w:rPr>
          <w:fldChar w:fldCharType="begin"/>
        </w:r>
        <w:r w:rsidR="000D1801">
          <w:rPr>
            <w:webHidden/>
          </w:rPr>
          <w:instrText xml:space="preserve"> PAGEREF _Toc175319138 \h </w:instrText>
        </w:r>
        <w:r w:rsidR="000D1801">
          <w:rPr>
            <w:webHidden/>
          </w:rPr>
        </w:r>
        <w:r w:rsidR="000D1801">
          <w:rPr>
            <w:webHidden/>
          </w:rPr>
          <w:fldChar w:fldCharType="separate"/>
        </w:r>
        <w:r w:rsidR="000D1801">
          <w:rPr>
            <w:webHidden/>
          </w:rPr>
          <w:t>22</w:t>
        </w:r>
        <w:r w:rsidR="000D1801">
          <w:rPr>
            <w:webHidden/>
          </w:rPr>
          <w:fldChar w:fldCharType="end"/>
        </w:r>
      </w:hyperlink>
    </w:p>
    <w:p w14:paraId="4C3611DD" w14:textId="1EDB5F0A" w:rsidR="000D1801" w:rsidRDefault="00000000">
      <w:pPr>
        <w:pStyle w:val="Spistreci2"/>
        <w:rPr>
          <w:rFonts w:asciiTheme="minorHAnsi" w:hAnsiTheme="minorHAnsi"/>
          <w:b w:val="0"/>
          <w:kern w:val="2"/>
          <w14:ligatures w14:val="standardContextual"/>
        </w:rPr>
      </w:pPr>
      <w:hyperlink w:anchor="_Toc175319139" w:history="1">
        <w:r w:rsidR="000D1801" w:rsidRPr="00E06E71">
          <w:rPr>
            <w:rStyle w:val="Hipercze"/>
            <w:rFonts w:ascii="Times New Roman" w:hAnsi="Times New Roman" w:cs="Times New Roman"/>
          </w:rPr>
          <w:t>4.4. Udział Rzecznika w postępowaniach sądowych na prawach przysługujących prokuratorowi</w:t>
        </w:r>
        <w:r w:rsidR="000D1801">
          <w:rPr>
            <w:webHidden/>
          </w:rPr>
          <w:tab/>
        </w:r>
        <w:r w:rsidR="000D1801">
          <w:rPr>
            <w:webHidden/>
          </w:rPr>
          <w:fldChar w:fldCharType="begin"/>
        </w:r>
        <w:r w:rsidR="000D1801">
          <w:rPr>
            <w:webHidden/>
          </w:rPr>
          <w:instrText xml:space="preserve"> PAGEREF _Toc175319139 \h </w:instrText>
        </w:r>
        <w:r w:rsidR="000D1801">
          <w:rPr>
            <w:webHidden/>
          </w:rPr>
        </w:r>
        <w:r w:rsidR="000D1801">
          <w:rPr>
            <w:webHidden/>
          </w:rPr>
          <w:fldChar w:fldCharType="separate"/>
        </w:r>
        <w:r w:rsidR="000D1801">
          <w:rPr>
            <w:webHidden/>
          </w:rPr>
          <w:t>24</w:t>
        </w:r>
        <w:r w:rsidR="000D1801">
          <w:rPr>
            <w:webHidden/>
          </w:rPr>
          <w:fldChar w:fldCharType="end"/>
        </w:r>
      </w:hyperlink>
    </w:p>
    <w:p w14:paraId="5158263F" w14:textId="7E679EA3" w:rsidR="000D1801" w:rsidRDefault="00000000">
      <w:pPr>
        <w:pStyle w:val="Spistreci2"/>
        <w:rPr>
          <w:rFonts w:asciiTheme="minorHAnsi" w:hAnsiTheme="minorHAnsi"/>
          <w:b w:val="0"/>
          <w:kern w:val="2"/>
          <w14:ligatures w14:val="standardContextual"/>
        </w:rPr>
      </w:pPr>
      <w:hyperlink w:anchor="_Toc175319140" w:history="1">
        <w:r w:rsidR="000D1801" w:rsidRPr="00E06E71">
          <w:rPr>
            <w:rStyle w:val="Hipercze"/>
            <w:rFonts w:ascii="Times New Roman" w:hAnsi="Times New Roman" w:cs="Times New Roman"/>
          </w:rPr>
          <w:t>4.5. Ochrona praw pacjentów psychiatrycznej opieki zdrowotnej</w:t>
        </w:r>
        <w:r w:rsidR="000D1801">
          <w:rPr>
            <w:webHidden/>
          </w:rPr>
          <w:tab/>
        </w:r>
        <w:r w:rsidR="000D1801">
          <w:rPr>
            <w:webHidden/>
          </w:rPr>
          <w:fldChar w:fldCharType="begin"/>
        </w:r>
        <w:r w:rsidR="000D1801">
          <w:rPr>
            <w:webHidden/>
          </w:rPr>
          <w:instrText xml:space="preserve"> PAGEREF _Toc175319140 \h </w:instrText>
        </w:r>
        <w:r w:rsidR="000D1801">
          <w:rPr>
            <w:webHidden/>
          </w:rPr>
        </w:r>
        <w:r w:rsidR="000D1801">
          <w:rPr>
            <w:webHidden/>
          </w:rPr>
          <w:fldChar w:fldCharType="separate"/>
        </w:r>
        <w:r w:rsidR="000D1801">
          <w:rPr>
            <w:webHidden/>
          </w:rPr>
          <w:t>24</w:t>
        </w:r>
        <w:r w:rsidR="000D1801">
          <w:rPr>
            <w:webHidden/>
          </w:rPr>
          <w:fldChar w:fldCharType="end"/>
        </w:r>
      </w:hyperlink>
    </w:p>
    <w:p w14:paraId="3DC02C5B" w14:textId="03DA3E8B" w:rsidR="000D1801" w:rsidRDefault="00000000">
      <w:pPr>
        <w:pStyle w:val="Spistreci2"/>
        <w:rPr>
          <w:rFonts w:asciiTheme="minorHAnsi" w:hAnsiTheme="minorHAnsi"/>
          <w:b w:val="0"/>
          <w:kern w:val="2"/>
          <w14:ligatures w14:val="standardContextual"/>
        </w:rPr>
      </w:pPr>
      <w:hyperlink w:anchor="_Toc175319141" w:history="1">
        <w:r w:rsidR="000D1801" w:rsidRPr="00E06E71">
          <w:rPr>
            <w:rStyle w:val="Hipercze"/>
            <w:rFonts w:ascii="Times New Roman" w:hAnsi="Times New Roman" w:cs="Times New Roman"/>
          </w:rPr>
          <w:t>4.6. Komisje wojewódzkie</w:t>
        </w:r>
        <w:r w:rsidR="000D1801">
          <w:rPr>
            <w:webHidden/>
          </w:rPr>
          <w:tab/>
        </w:r>
        <w:r w:rsidR="000D1801">
          <w:rPr>
            <w:webHidden/>
          </w:rPr>
          <w:fldChar w:fldCharType="begin"/>
        </w:r>
        <w:r w:rsidR="000D1801">
          <w:rPr>
            <w:webHidden/>
          </w:rPr>
          <w:instrText xml:space="preserve"> PAGEREF _Toc175319141 \h </w:instrText>
        </w:r>
        <w:r w:rsidR="000D1801">
          <w:rPr>
            <w:webHidden/>
          </w:rPr>
        </w:r>
        <w:r w:rsidR="000D1801">
          <w:rPr>
            <w:webHidden/>
          </w:rPr>
          <w:fldChar w:fldCharType="separate"/>
        </w:r>
        <w:r w:rsidR="000D1801">
          <w:rPr>
            <w:webHidden/>
          </w:rPr>
          <w:t>27</w:t>
        </w:r>
        <w:r w:rsidR="000D1801">
          <w:rPr>
            <w:webHidden/>
          </w:rPr>
          <w:fldChar w:fldCharType="end"/>
        </w:r>
      </w:hyperlink>
    </w:p>
    <w:p w14:paraId="1072875D" w14:textId="3B02A03F" w:rsidR="000D1801" w:rsidRDefault="00000000">
      <w:pPr>
        <w:pStyle w:val="Spistreci2"/>
        <w:rPr>
          <w:rFonts w:asciiTheme="minorHAnsi" w:hAnsiTheme="minorHAnsi"/>
          <w:b w:val="0"/>
          <w:kern w:val="2"/>
          <w14:ligatures w14:val="standardContextual"/>
        </w:rPr>
      </w:pPr>
      <w:hyperlink w:anchor="_Toc175319142" w:history="1">
        <w:r w:rsidR="000D1801" w:rsidRPr="00E06E71">
          <w:rPr>
            <w:rStyle w:val="Hipercze"/>
            <w:rFonts w:ascii="Times New Roman" w:hAnsi="Times New Roman" w:cs="Times New Roman"/>
          </w:rPr>
          <w:t>4.7. Sprawy systemowe</w:t>
        </w:r>
        <w:r w:rsidR="000D1801">
          <w:rPr>
            <w:webHidden/>
          </w:rPr>
          <w:tab/>
        </w:r>
        <w:r w:rsidR="000D1801">
          <w:rPr>
            <w:webHidden/>
          </w:rPr>
          <w:fldChar w:fldCharType="begin"/>
        </w:r>
        <w:r w:rsidR="000D1801">
          <w:rPr>
            <w:webHidden/>
          </w:rPr>
          <w:instrText xml:space="preserve"> PAGEREF _Toc175319142 \h </w:instrText>
        </w:r>
        <w:r w:rsidR="000D1801">
          <w:rPr>
            <w:webHidden/>
          </w:rPr>
        </w:r>
        <w:r w:rsidR="000D1801">
          <w:rPr>
            <w:webHidden/>
          </w:rPr>
          <w:fldChar w:fldCharType="separate"/>
        </w:r>
        <w:r w:rsidR="000D1801">
          <w:rPr>
            <w:webHidden/>
          </w:rPr>
          <w:t>28</w:t>
        </w:r>
        <w:r w:rsidR="000D1801">
          <w:rPr>
            <w:webHidden/>
          </w:rPr>
          <w:fldChar w:fldCharType="end"/>
        </w:r>
      </w:hyperlink>
    </w:p>
    <w:p w14:paraId="14BFA845" w14:textId="184B7B50" w:rsidR="000D1801" w:rsidRDefault="00000000">
      <w:pPr>
        <w:pStyle w:val="Spistreci2"/>
        <w:rPr>
          <w:rFonts w:asciiTheme="minorHAnsi" w:hAnsiTheme="minorHAnsi"/>
          <w:b w:val="0"/>
          <w:kern w:val="2"/>
          <w14:ligatures w14:val="standardContextual"/>
        </w:rPr>
      </w:pPr>
      <w:hyperlink w:anchor="_Toc175319143" w:history="1">
        <w:r w:rsidR="000D1801" w:rsidRPr="00E06E71">
          <w:rPr>
            <w:rStyle w:val="Hipercze"/>
            <w:rFonts w:ascii="Times New Roman" w:hAnsi="Times New Roman" w:cs="Times New Roman"/>
          </w:rPr>
          <w:t>4.8. Współpraca z podmiotami zewnętrznymi</w:t>
        </w:r>
        <w:r w:rsidR="000D1801">
          <w:rPr>
            <w:webHidden/>
          </w:rPr>
          <w:tab/>
        </w:r>
        <w:r w:rsidR="000D1801">
          <w:rPr>
            <w:webHidden/>
          </w:rPr>
          <w:fldChar w:fldCharType="begin"/>
        </w:r>
        <w:r w:rsidR="000D1801">
          <w:rPr>
            <w:webHidden/>
          </w:rPr>
          <w:instrText xml:space="preserve"> PAGEREF _Toc175319143 \h </w:instrText>
        </w:r>
        <w:r w:rsidR="000D1801">
          <w:rPr>
            <w:webHidden/>
          </w:rPr>
        </w:r>
        <w:r w:rsidR="000D1801">
          <w:rPr>
            <w:webHidden/>
          </w:rPr>
          <w:fldChar w:fldCharType="separate"/>
        </w:r>
        <w:r w:rsidR="000D1801">
          <w:rPr>
            <w:webHidden/>
          </w:rPr>
          <w:t>28</w:t>
        </w:r>
        <w:r w:rsidR="000D1801">
          <w:rPr>
            <w:webHidden/>
          </w:rPr>
          <w:fldChar w:fldCharType="end"/>
        </w:r>
      </w:hyperlink>
    </w:p>
    <w:p w14:paraId="17A71C5C" w14:textId="50856EA9" w:rsidR="000D1801" w:rsidRDefault="00000000">
      <w:pPr>
        <w:pStyle w:val="Spistreci2"/>
        <w:rPr>
          <w:rFonts w:asciiTheme="minorHAnsi" w:hAnsiTheme="minorHAnsi"/>
          <w:b w:val="0"/>
          <w:kern w:val="2"/>
          <w14:ligatures w14:val="standardContextual"/>
        </w:rPr>
      </w:pPr>
      <w:hyperlink w:anchor="_Toc175319144" w:history="1">
        <w:r w:rsidR="000D1801" w:rsidRPr="00E06E71">
          <w:rPr>
            <w:rStyle w:val="Hipercze"/>
            <w:rFonts w:ascii="Times New Roman" w:hAnsi="Times New Roman" w:cs="Times New Roman"/>
          </w:rPr>
          <w:t>4.9. Fundusz Kompensacyjny Szczepień Ochronnych</w:t>
        </w:r>
        <w:r w:rsidR="000D1801">
          <w:rPr>
            <w:webHidden/>
          </w:rPr>
          <w:tab/>
        </w:r>
        <w:r w:rsidR="000D1801">
          <w:rPr>
            <w:webHidden/>
          </w:rPr>
          <w:fldChar w:fldCharType="begin"/>
        </w:r>
        <w:r w:rsidR="000D1801">
          <w:rPr>
            <w:webHidden/>
          </w:rPr>
          <w:instrText xml:space="preserve"> PAGEREF _Toc175319144 \h </w:instrText>
        </w:r>
        <w:r w:rsidR="000D1801">
          <w:rPr>
            <w:webHidden/>
          </w:rPr>
        </w:r>
        <w:r w:rsidR="000D1801">
          <w:rPr>
            <w:webHidden/>
          </w:rPr>
          <w:fldChar w:fldCharType="separate"/>
        </w:r>
        <w:r w:rsidR="000D1801">
          <w:rPr>
            <w:webHidden/>
          </w:rPr>
          <w:t>29</w:t>
        </w:r>
        <w:r w:rsidR="000D1801">
          <w:rPr>
            <w:webHidden/>
          </w:rPr>
          <w:fldChar w:fldCharType="end"/>
        </w:r>
      </w:hyperlink>
    </w:p>
    <w:p w14:paraId="00F7BF3B" w14:textId="0999FC0B" w:rsidR="000D1801" w:rsidRDefault="00000000">
      <w:pPr>
        <w:pStyle w:val="Spistreci2"/>
        <w:rPr>
          <w:rFonts w:asciiTheme="minorHAnsi" w:hAnsiTheme="minorHAnsi"/>
          <w:b w:val="0"/>
          <w:kern w:val="2"/>
          <w14:ligatures w14:val="standardContextual"/>
        </w:rPr>
      </w:pPr>
      <w:hyperlink w:anchor="_Toc175319145" w:history="1">
        <w:r w:rsidR="000D1801" w:rsidRPr="00E06E71">
          <w:rPr>
            <w:rStyle w:val="Hipercze"/>
            <w:rFonts w:ascii="Times New Roman" w:hAnsi="Times New Roman" w:cs="Times New Roman"/>
          </w:rPr>
          <w:t>4.10. Fundusz Kompensacyjny Badań Klinicznych</w:t>
        </w:r>
        <w:r w:rsidR="000D1801">
          <w:rPr>
            <w:webHidden/>
          </w:rPr>
          <w:tab/>
        </w:r>
        <w:r w:rsidR="000D1801">
          <w:rPr>
            <w:webHidden/>
          </w:rPr>
          <w:fldChar w:fldCharType="begin"/>
        </w:r>
        <w:r w:rsidR="000D1801">
          <w:rPr>
            <w:webHidden/>
          </w:rPr>
          <w:instrText xml:space="preserve"> PAGEREF _Toc175319145 \h </w:instrText>
        </w:r>
        <w:r w:rsidR="000D1801">
          <w:rPr>
            <w:webHidden/>
          </w:rPr>
        </w:r>
        <w:r w:rsidR="000D1801">
          <w:rPr>
            <w:webHidden/>
          </w:rPr>
          <w:fldChar w:fldCharType="separate"/>
        </w:r>
        <w:r w:rsidR="000D1801">
          <w:rPr>
            <w:webHidden/>
          </w:rPr>
          <w:t>30</w:t>
        </w:r>
        <w:r w:rsidR="000D1801">
          <w:rPr>
            <w:webHidden/>
          </w:rPr>
          <w:fldChar w:fldCharType="end"/>
        </w:r>
      </w:hyperlink>
    </w:p>
    <w:p w14:paraId="3B6FEAB0" w14:textId="4011480A" w:rsidR="000D1801" w:rsidRDefault="00000000">
      <w:pPr>
        <w:pStyle w:val="Spistreci2"/>
        <w:rPr>
          <w:rFonts w:asciiTheme="minorHAnsi" w:hAnsiTheme="minorHAnsi"/>
          <w:b w:val="0"/>
          <w:kern w:val="2"/>
          <w14:ligatures w14:val="standardContextual"/>
        </w:rPr>
      </w:pPr>
      <w:hyperlink w:anchor="_Toc175319146" w:history="1">
        <w:r w:rsidR="000D1801" w:rsidRPr="00E06E71">
          <w:rPr>
            <w:rStyle w:val="Hipercze"/>
            <w:rFonts w:ascii="Times New Roman" w:hAnsi="Times New Roman" w:cs="Times New Roman"/>
          </w:rPr>
          <w:t>4.11. Fundusz Kompensacyjny Zdarzeń Medycznych</w:t>
        </w:r>
        <w:r w:rsidR="000D1801">
          <w:rPr>
            <w:webHidden/>
          </w:rPr>
          <w:tab/>
        </w:r>
        <w:r w:rsidR="000D1801">
          <w:rPr>
            <w:webHidden/>
          </w:rPr>
          <w:fldChar w:fldCharType="begin"/>
        </w:r>
        <w:r w:rsidR="000D1801">
          <w:rPr>
            <w:webHidden/>
          </w:rPr>
          <w:instrText xml:space="preserve"> PAGEREF _Toc175319146 \h </w:instrText>
        </w:r>
        <w:r w:rsidR="000D1801">
          <w:rPr>
            <w:webHidden/>
          </w:rPr>
        </w:r>
        <w:r w:rsidR="000D1801">
          <w:rPr>
            <w:webHidden/>
          </w:rPr>
          <w:fldChar w:fldCharType="separate"/>
        </w:r>
        <w:r w:rsidR="000D1801">
          <w:rPr>
            <w:webHidden/>
          </w:rPr>
          <w:t>31</w:t>
        </w:r>
        <w:r w:rsidR="000D1801">
          <w:rPr>
            <w:webHidden/>
          </w:rPr>
          <w:fldChar w:fldCharType="end"/>
        </w:r>
      </w:hyperlink>
    </w:p>
    <w:p w14:paraId="4F8B3AE1" w14:textId="6954C7AD" w:rsidR="000D1801" w:rsidRDefault="00000000">
      <w:pPr>
        <w:pStyle w:val="Spistreci1"/>
        <w:rPr>
          <w:rFonts w:asciiTheme="minorHAnsi" w:eastAsiaTheme="minorEastAsia" w:hAnsiTheme="minorHAnsi"/>
          <w:noProof/>
          <w:kern w:val="2"/>
          <w:lang w:eastAsia="pl-PL"/>
          <w14:ligatures w14:val="standardContextual"/>
        </w:rPr>
      </w:pPr>
      <w:hyperlink w:anchor="_Toc175319147" w:history="1">
        <w:r w:rsidR="000D1801" w:rsidRPr="00E06E71">
          <w:rPr>
            <w:rStyle w:val="Hipercze"/>
            <w:rFonts w:ascii="Times New Roman" w:hAnsi="Times New Roman" w:cs="Times New Roman"/>
            <w:noProof/>
          </w:rPr>
          <w:t>5. Realizacja praw pacjenta w 2023 r. – zestawienie i analiza</w:t>
        </w:r>
        <w:r w:rsidR="000D1801">
          <w:rPr>
            <w:noProof/>
            <w:webHidden/>
          </w:rPr>
          <w:tab/>
        </w:r>
        <w:r w:rsidR="000D1801">
          <w:rPr>
            <w:noProof/>
            <w:webHidden/>
          </w:rPr>
          <w:fldChar w:fldCharType="begin"/>
        </w:r>
        <w:r w:rsidR="000D1801">
          <w:rPr>
            <w:noProof/>
            <w:webHidden/>
          </w:rPr>
          <w:instrText xml:space="preserve"> PAGEREF _Toc175319147 \h </w:instrText>
        </w:r>
        <w:r w:rsidR="000D1801">
          <w:rPr>
            <w:noProof/>
            <w:webHidden/>
          </w:rPr>
        </w:r>
        <w:r w:rsidR="000D1801">
          <w:rPr>
            <w:noProof/>
            <w:webHidden/>
          </w:rPr>
          <w:fldChar w:fldCharType="separate"/>
        </w:r>
        <w:r w:rsidR="000D1801">
          <w:rPr>
            <w:noProof/>
            <w:webHidden/>
          </w:rPr>
          <w:t>33</w:t>
        </w:r>
        <w:r w:rsidR="000D1801">
          <w:rPr>
            <w:noProof/>
            <w:webHidden/>
          </w:rPr>
          <w:fldChar w:fldCharType="end"/>
        </w:r>
      </w:hyperlink>
    </w:p>
    <w:p w14:paraId="2B5E9FFB" w14:textId="5565479A" w:rsidR="000D1801" w:rsidRDefault="00000000">
      <w:pPr>
        <w:pStyle w:val="Spistreci2"/>
        <w:rPr>
          <w:rFonts w:asciiTheme="minorHAnsi" w:hAnsiTheme="minorHAnsi"/>
          <w:b w:val="0"/>
          <w:kern w:val="2"/>
          <w14:ligatures w14:val="standardContextual"/>
        </w:rPr>
      </w:pPr>
      <w:hyperlink w:anchor="_Toc175319148" w:history="1">
        <w:r w:rsidR="000D1801" w:rsidRPr="00E06E71">
          <w:rPr>
            <w:rStyle w:val="Hipercze"/>
            <w:rFonts w:ascii="Times New Roman" w:hAnsi="Times New Roman" w:cs="Times New Roman"/>
          </w:rPr>
          <w:t>5.1. Prawo do świadczeń zdrowotnych</w:t>
        </w:r>
        <w:r w:rsidR="000D1801">
          <w:rPr>
            <w:webHidden/>
          </w:rPr>
          <w:tab/>
        </w:r>
        <w:r w:rsidR="000D1801">
          <w:rPr>
            <w:webHidden/>
          </w:rPr>
          <w:fldChar w:fldCharType="begin"/>
        </w:r>
        <w:r w:rsidR="000D1801">
          <w:rPr>
            <w:webHidden/>
          </w:rPr>
          <w:instrText xml:space="preserve"> PAGEREF _Toc175319148 \h </w:instrText>
        </w:r>
        <w:r w:rsidR="000D1801">
          <w:rPr>
            <w:webHidden/>
          </w:rPr>
        </w:r>
        <w:r w:rsidR="000D1801">
          <w:rPr>
            <w:webHidden/>
          </w:rPr>
          <w:fldChar w:fldCharType="separate"/>
        </w:r>
        <w:r w:rsidR="000D1801">
          <w:rPr>
            <w:webHidden/>
          </w:rPr>
          <w:t>36</w:t>
        </w:r>
        <w:r w:rsidR="000D1801">
          <w:rPr>
            <w:webHidden/>
          </w:rPr>
          <w:fldChar w:fldCharType="end"/>
        </w:r>
      </w:hyperlink>
    </w:p>
    <w:p w14:paraId="682C3CA5" w14:textId="4C2A5BF7" w:rsidR="000D1801" w:rsidRDefault="00000000">
      <w:pPr>
        <w:pStyle w:val="Spistreci2"/>
        <w:rPr>
          <w:rFonts w:asciiTheme="minorHAnsi" w:hAnsiTheme="minorHAnsi"/>
          <w:b w:val="0"/>
          <w:kern w:val="2"/>
          <w14:ligatures w14:val="standardContextual"/>
        </w:rPr>
      </w:pPr>
      <w:hyperlink w:anchor="_Toc175319149" w:history="1">
        <w:r w:rsidR="000D1801" w:rsidRPr="00E06E71">
          <w:rPr>
            <w:rStyle w:val="Hipercze"/>
            <w:rFonts w:ascii="Times New Roman" w:hAnsi="Times New Roman" w:cs="Times New Roman"/>
          </w:rPr>
          <w:t>5.2. Inne prawa pacjenta</w:t>
        </w:r>
        <w:r w:rsidR="000D1801">
          <w:rPr>
            <w:webHidden/>
          </w:rPr>
          <w:tab/>
        </w:r>
        <w:r w:rsidR="000D1801">
          <w:rPr>
            <w:webHidden/>
          </w:rPr>
          <w:fldChar w:fldCharType="begin"/>
        </w:r>
        <w:r w:rsidR="000D1801">
          <w:rPr>
            <w:webHidden/>
          </w:rPr>
          <w:instrText xml:space="preserve"> PAGEREF _Toc175319149 \h </w:instrText>
        </w:r>
        <w:r w:rsidR="000D1801">
          <w:rPr>
            <w:webHidden/>
          </w:rPr>
        </w:r>
        <w:r w:rsidR="000D1801">
          <w:rPr>
            <w:webHidden/>
          </w:rPr>
          <w:fldChar w:fldCharType="separate"/>
        </w:r>
        <w:r w:rsidR="000D1801">
          <w:rPr>
            <w:webHidden/>
          </w:rPr>
          <w:t>56</w:t>
        </w:r>
        <w:r w:rsidR="000D1801">
          <w:rPr>
            <w:webHidden/>
          </w:rPr>
          <w:fldChar w:fldCharType="end"/>
        </w:r>
      </w:hyperlink>
    </w:p>
    <w:p w14:paraId="041F6554" w14:textId="242E0B14" w:rsidR="000D1801" w:rsidRDefault="00000000">
      <w:pPr>
        <w:pStyle w:val="Spistreci1"/>
        <w:rPr>
          <w:rFonts w:asciiTheme="minorHAnsi" w:eastAsiaTheme="minorEastAsia" w:hAnsiTheme="minorHAnsi"/>
          <w:noProof/>
          <w:kern w:val="2"/>
          <w:lang w:eastAsia="pl-PL"/>
          <w14:ligatures w14:val="standardContextual"/>
        </w:rPr>
      </w:pPr>
      <w:hyperlink w:anchor="_Toc175319150" w:history="1">
        <w:r w:rsidR="000D1801" w:rsidRPr="00E06E71">
          <w:rPr>
            <w:rStyle w:val="Hipercze"/>
            <w:rFonts w:ascii="Times New Roman" w:hAnsi="Times New Roman" w:cs="Times New Roman"/>
            <w:noProof/>
          </w:rPr>
          <w:t>6. Działania systemowe w 2023 r.</w:t>
        </w:r>
        <w:r w:rsidR="000D1801">
          <w:rPr>
            <w:noProof/>
            <w:webHidden/>
          </w:rPr>
          <w:tab/>
        </w:r>
        <w:r w:rsidR="000D1801">
          <w:rPr>
            <w:noProof/>
            <w:webHidden/>
          </w:rPr>
          <w:fldChar w:fldCharType="begin"/>
        </w:r>
        <w:r w:rsidR="000D1801">
          <w:rPr>
            <w:noProof/>
            <w:webHidden/>
          </w:rPr>
          <w:instrText xml:space="preserve"> PAGEREF _Toc175319150 \h </w:instrText>
        </w:r>
        <w:r w:rsidR="000D1801">
          <w:rPr>
            <w:noProof/>
            <w:webHidden/>
          </w:rPr>
        </w:r>
        <w:r w:rsidR="000D1801">
          <w:rPr>
            <w:noProof/>
            <w:webHidden/>
          </w:rPr>
          <w:fldChar w:fldCharType="separate"/>
        </w:r>
        <w:r w:rsidR="000D1801">
          <w:rPr>
            <w:noProof/>
            <w:webHidden/>
          </w:rPr>
          <w:t>71</w:t>
        </w:r>
        <w:r w:rsidR="000D1801">
          <w:rPr>
            <w:noProof/>
            <w:webHidden/>
          </w:rPr>
          <w:fldChar w:fldCharType="end"/>
        </w:r>
      </w:hyperlink>
    </w:p>
    <w:p w14:paraId="437F03C2" w14:textId="560B67EA" w:rsidR="000D1801" w:rsidRDefault="00000000">
      <w:pPr>
        <w:pStyle w:val="Spistreci2"/>
        <w:rPr>
          <w:rFonts w:asciiTheme="minorHAnsi" w:hAnsiTheme="minorHAnsi"/>
          <w:b w:val="0"/>
          <w:kern w:val="2"/>
          <w14:ligatures w14:val="standardContextual"/>
        </w:rPr>
      </w:pPr>
      <w:hyperlink w:anchor="_Toc175319151" w:history="1">
        <w:r w:rsidR="000D1801" w:rsidRPr="00E06E71">
          <w:rPr>
            <w:rStyle w:val="Hipercze"/>
            <w:rFonts w:ascii="Times New Roman" w:hAnsi="Times New Roman" w:cs="Times New Roman"/>
          </w:rPr>
          <w:t>6.1. Prawo do świadczeń zdrowotnych</w:t>
        </w:r>
        <w:r w:rsidR="000D1801">
          <w:rPr>
            <w:webHidden/>
          </w:rPr>
          <w:tab/>
        </w:r>
        <w:r w:rsidR="000D1801">
          <w:rPr>
            <w:webHidden/>
          </w:rPr>
          <w:fldChar w:fldCharType="begin"/>
        </w:r>
        <w:r w:rsidR="000D1801">
          <w:rPr>
            <w:webHidden/>
          </w:rPr>
          <w:instrText xml:space="preserve"> PAGEREF _Toc175319151 \h </w:instrText>
        </w:r>
        <w:r w:rsidR="000D1801">
          <w:rPr>
            <w:webHidden/>
          </w:rPr>
        </w:r>
        <w:r w:rsidR="000D1801">
          <w:rPr>
            <w:webHidden/>
          </w:rPr>
          <w:fldChar w:fldCharType="separate"/>
        </w:r>
        <w:r w:rsidR="000D1801">
          <w:rPr>
            <w:webHidden/>
          </w:rPr>
          <w:t>71</w:t>
        </w:r>
        <w:r w:rsidR="000D1801">
          <w:rPr>
            <w:webHidden/>
          </w:rPr>
          <w:fldChar w:fldCharType="end"/>
        </w:r>
      </w:hyperlink>
    </w:p>
    <w:p w14:paraId="7AC004D0" w14:textId="47DE0E6F" w:rsidR="000D1801" w:rsidRDefault="00000000">
      <w:pPr>
        <w:pStyle w:val="Spistreci2"/>
        <w:rPr>
          <w:rFonts w:asciiTheme="minorHAnsi" w:hAnsiTheme="minorHAnsi"/>
          <w:b w:val="0"/>
          <w:kern w:val="2"/>
          <w14:ligatures w14:val="standardContextual"/>
        </w:rPr>
      </w:pPr>
      <w:hyperlink w:anchor="_Toc175319152" w:history="1">
        <w:r w:rsidR="000D1801" w:rsidRPr="00E06E71">
          <w:rPr>
            <w:rStyle w:val="Hipercze"/>
            <w:rFonts w:ascii="Times New Roman" w:hAnsi="Times New Roman" w:cs="Times New Roman"/>
          </w:rPr>
          <w:t>6.2. Prawo do informacji i prawo do wyrażenia zgody na udzielenie świadczenia zdrowotnego</w:t>
        </w:r>
        <w:r w:rsidR="000D1801">
          <w:rPr>
            <w:webHidden/>
          </w:rPr>
          <w:tab/>
        </w:r>
        <w:r w:rsidR="000D1801">
          <w:rPr>
            <w:webHidden/>
          </w:rPr>
          <w:fldChar w:fldCharType="begin"/>
        </w:r>
        <w:r w:rsidR="000D1801">
          <w:rPr>
            <w:webHidden/>
          </w:rPr>
          <w:instrText xml:space="preserve"> PAGEREF _Toc175319152 \h </w:instrText>
        </w:r>
        <w:r w:rsidR="000D1801">
          <w:rPr>
            <w:webHidden/>
          </w:rPr>
        </w:r>
        <w:r w:rsidR="000D1801">
          <w:rPr>
            <w:webHidden/>
          </w:rPr>
          <w:fldChar w:fldCharType="separate"/>
        </w:r>
        <w:r w:rsidR="000D1801">
          <w:rPr>
            <w:webHidden/>
          </w:rPr>
          <w:t>82</w:t>
        </w:r>
        <w:r w:rsidR="000D1801">
          <w:rPr>
            <w:webHidden/>
          </w:rPr>
          <w:fldChar w:fldCharType="end"/>
        </w:r>
      </w:hyperlink>
    </w:p>
    <w:p w14:paraId="33858983" w14:textId="52281EA9" w:rsidR="000D1801" w:rsidRDefault="00000000">
      <w:pPr>
        <w:pStyle w:val="Spistreci2"/>
        <w:rPr>
          <w:rFonts w:asciiTheme="minorHAnsi" w:hAnsiTheme="minorHAnsi"/>
          <w:b w:val="0"/>
          <w:kern w:val="2"/>
          <w14:ligatures w14:val="standardContextual"/>
        </w:rPr>
      </w:pPr>
      <w:hyperlink w:anchor="_Toc175319153" w:history="1">
        <w:r w:rsidR="000D1801" w:rsidRPr="00E06E71">
          <w:rPr>
            <w:rStyle w:val="Hipercze"/>
            <w:rFonts w:ascii="Times New Roman" w:hAnsi="Times New Roman" w:cs="Times New Roman"/>
          </w:rPr>
          <w:t>6.3. Prawo do dokumentacji medycznej</w:t>
        </w:r>
        <w:r w:rsidR="000D1801">
          <w:rPr>
            <w:webHidden/>
          </w:rPr>
          <w:tab/>
        </w:r>
        <w:r w:rsidR="000D1801">
          <w:rPr>
            <w:webHidden/>
          </w:rPr>
          <w:fldChar w:fldCharType="begin"/>
        </w:r>
        <w:r w:rsidR="000D1801">
          <w:rPr>
            <w:webHidden/>
          </w:rPr>
          <w:instrText xml:space="preserve"> PAGEREF _Toc175319153 \h </w:instrText>
        </w:r>
        <w:r w:rsidR="000D1801">
          <w:rPr>
            <w:webHidden/>
          </w:rPr>
        </w:r>
        <w:r w:rsidR="000D1801">
          <w:rPr>
            <w:webHidden/>
          </w:rPr>
          <w:fldChar w:fldCharType="separate"/>
        </w:r>
        <w:r w:rsidR="000D1801">
          <w:rPr>
            <w:webHidden/>
          </w:rPr>
          <w:t>82</w:t>
        </w:r>
        <w:r w:rsidR="000D1801">
          <w:rPr>
            <w:webHidden/>
          </w:rPr>
          <w:fldChar w:fldCharType="end"/>
        </w:r>
      </w:hyperlink>
    </w:p>
    <w:p w14:paraId="24F93A70" w14:textId="71DE9E00" w:rsidR="000D1801" w:rsidRDefault="00000000">
      <w:pPr>
        <w:pStyle w:val="Spistreci2"/>
        <w:rPr>
          <w:rFonts w:asciiTheme="minorHAnsi" w:hAnsiTheme="minorHAnsi"/>
          <w:b w:val="0"/>
          <w:kern w:val="2"/>
          <w14:ligatures w14:val="standardContextual"/>
        </w:rPr>
      </w:pPr>
      <w:hyperlink w:anchor="_Toc175319154" w:history="1">
        <w:r w:rsidR="000D1801" w:rsidRPr="00E06E71">
          <w:rPr>
            <w:rStyle w:val="Hipercze"/>
            <w:rFonts w:ascii="Times New Roman" w:hAnsi="Times New Roman" w:cs="Times New Roman"/>
          </w:rPr>
          <w:t>6.4. Prawo do poszanowania intymności i godności pacjenta</w:t>
        </w:r>
        <w:r w:rsidR="000D1801">
          <w:rPr>
            <w:webHidden/>
          </w:rPr>
          <w:tab/>
        </w:r>
        <w:r w:rsidR="000D1801">
          <w:rPr>
            <w:webHidden/>
          </w:rPr>
          <w:fldChar w:fldCharType="begin"/>
        </w:r>
        <w:r w:rsidR="000D1801">
          <w:rPr>
            <w:webHidden/>
          </w:rPr>
          <w:instrText xml:space="preserve"> PAGEREF _Toc175319154 \h </w:instrText>
        </w:r>
        <w:r w:rsidR="000D1801">
          <w:rPr>
            <w:webHidden/>
          </w:rPr>
        </w:r>
        <w:r w:rsidR="000D1801">
          <w:rPr>
            <w:webHidden/>
          </w:rPr>
          <w:fldChar w:fldCharType="separate"/>
        </w:r>
        <w:r w:rsidR="000D1801">
          <w:rPr>
            <w:webHidden/>
          </w:rPr>
          <w:t>83</w:t>
        </w:r>
        <w:r w:rsidR="000D1801">
          <w:rPr>
            <w:webHidden/>
          </w:rPr>
          <w:fldChar w:fldCharType="end"/>
        </w:r>
      </w:hyperlink>
    </w:p>
    <w:p w14:paraId="084397FC" w14:textId="76BB819A" w:rsidR="000D1801" w:rsidRDefault="00000000">
      <w:pPr>
        <w:pStyle w:val="Spistreci2"/>
        <w:rPr>
          <w:rFonts w:asciiTheme="minorHAnsi" w:hAnsiTheme="minorHAnsi"/>
          <w:b w:val="0"/>
          <w:kern w:val="2"/>
          <w14:ligatures w14:val="standardContextual"/>
        </w:rPr>
      </w:pPr>
      <w:hyperlink w:anchor="_Toc175319155" w:history="1">
        <w:r w:rsidR="000D1801" w:rsidRPr="00E06E71">
          <w:rPr>
            <w:rStyle w:val="Hipercze"/>
            <w:rFonts w:ascii="Times New Roman" w:hAnsi="Times New Roman" w:cs="Times New Roman"/>
          </w:rPr>
          <w:t>6.5. Prawo pacjenta do poszanowania życia prywatnego i rodzinnego</w:t>
        </w:r>
        <w:r w:rsidR="000D1801">
          <w:rPr>
            <w:webHidden/>
          </w:rPr>
          <w:tab/>
        </w:r>
        <w:r w:rsidR="000D1801">
          <w:rPr>
            <w:webHidden/>
          </w:rPr>
          <w:fldChar w:fldCharType="begin"/>
        </w:r>
        <w:r w:rsidR="000D1801">
          <w:rPr>
            <w:webHidden/>
          </w:rPr>
          <w:instrText xml:space="preserve"> PAGEREF _Toc175319155 \h </w:instrText>
        </w:r>
        <w:r w:rsidR="000D1801">
          <w:rPr>
            <w:webHidden/>
          </w:rPr>
        </w:r>
        <w:r w:rsidR="000D1801">
          <w:rPr>
            <w:webHidden/>
          </w:rPr>
          <w:fldChar w:fldCharType="separate"/>
        </w:r>
        <w:r w:rsidR="000D1801">
          <w:rPr>
            <w:webHidden/>
          </w:rPr>
          <w:t>85</w:t>
        </w:r>
        <w:r w:rsidR="000D1801">
          <w:rPr>
            <w:webHidden/>
          </w:rPr>
          <w:fldChar w:fldCharType="end"/>
        </w:r>
      </w:hyperlink>
    </w:p>
    <w:p w14:paraId="242A41FD" w14:textId="008FDACA" w:rsidR="000D1801" w:rsidRDefault="00000000">
      <w:pPr>
        <w:pStyle w:val="Spistreci2"/>
        <w:rPr>
          <w:rFonts w:asciiTheme="minorHAnsi" w:hAnsiTheme="minorHAnsi"/>
          <w:b w:val="0"/>
          <w:kern w:val="2"/>
          <w14:ligatures w14:val="standardContextual"/>
        </w:rPr>
      </w:pPr>
      <w:hyperlink w:anchor="_Toc175319156" w:history="1">
        <w:r w:rsidR="000D1801" w:rsidRPr="00E06E71">
          <w:rPr>
            <w:rStyle w:val="Hipercze"/>
            <w:rFonts w:ascii="Times New Roman" w:hAnsi="Times New Roman" w:cs="Times New Roman"/>
          </w:rPr>
          <w:t>6.6. Prawo pacjenta do tajemnicy informacji</w:t>
        </w:r>
        <w:r w:rsidR="000D1801">
          <w:rPr>
            <w:webHidden/>
          </w:rPr>
          <w:tab/>
        </w:r>
        <w:r w:rsidR="000D1801">
          <w:rPr>
            <w:webHidden/>
          </w:rPr>
          <w:fldChar w:fldCharType="begin"/>
        </w:r>
        <w:r w:rsidR="000D1801">
          <w:rPr>
            <w:webHidden/>
          </w:rPr>
          <w:instrText xml:space="preserve"> PAGEREF _Toc175319156 \h </w:instrText>
        </w:r>
        <w:r w:rsidR="000D1801">
          <w:rPr>
            <w:webHidden/>
          </w:rPr>
        </w:r>
        <w:r w:rsidR="000D1801">
          <w:rPr>
            <w:webHidden/>
          </w:rPr>
          <w:fldChar w:fldCharType="separate"/>
        </w:r>
        <w:r w:rsidR="000D1801">
          <w:rPr>
            <w:webHidden/>
          </w:rPr>
          <w:t>85</w:t>
        </w:r>
        <w:r w:rsidR="000D1801">
          <w:rPr>
            <w:webHidden/>
          </w:rPr>
          <w:fldChar w:fldCharType="end"/>
        </w:r>
      </w:hyperlink>
    </w:p>
    <w:p w14:paraId="04325D88" w14:textId="5DF5321B" w:rsidR="000D1801" w:rsidRDefault="00000000">
      <w:pPr>
        <w:pStyle w:val="Spistreci2"/>
        <w:rPr>
          <w:rFonts w:asciiTheme="minorHAnsi" w:hAnsiTheme="minorHAnsi"/>
          <w:b w:val="0"/>
          <w:kern w:val="2"/>
          <w14:ligatures w14:val="standardContextual"/>
        </w:rPr>
      </w:pPr>
      <w:hyperlink w:anchor="_Toc175319157" w:history="1">
        <w:r w:rsidR="000D1801" w:rsidRPr="00E06E71">
          <w:rPr>
            <w:rStyle w:val="Hipercze"/>
            <w:rFonts w:ascii="Times New Roman" w:hAnsi="Times New Roman" w:cs="Times New Roman"/>
          </w:rPr>
          <w:t>6.7. Działania systemowe Rzecznika dot. upowszechniania wiedzy o prawach pacjenta</w:t>
        </w:r>
        <w:r w:rsidR="000D1801">
          <w:rPr>
            <w:webHidden/>
          </w:rPr>
          <w:tab/>
        </w:r>
        <w:r w:rsidR="000D1801">
          <w:rPr>
            <w:webHidden/>
          </w:rPr>
          <w:fldChar w:fldCharType="begin"/>
        </w:r>
        <w:r w:rsidR="000D1801">
          <w:rPr>
            <w:webHidden/>
          </w:rPr>
          <w:instrText xml:space="preserve"> PAGEREF _Toc175319157 \h </w:instrText>
        </w:r>
        <w:r w:rsidR="000D1801">
          <w:rPr>
            <w:webHidden/>
          </w:rPr>
        </w:r>
        <w:r w:rsidR="000D1801">
          <w:rPr>
            <w:webHidden/>
          </w:rPr>
          <w:fldChar w:fldCharType="separate"/>
        </w:r>
        <w:r w:rsidR="000D1801">
          <w:rPr>
            <w:webHidden/>
          </w:rPr>
          <w:t>85</w:t>
        </w:r>
        <w:r w:rsidR="000D1801">
          <w:rPr>
            <w:webHidden/>
          </w:rPr>
          <w:fldChar w:fldCharType="end"/>
        </w:r>
      </w:hyperlink>
    </w:p>
    <w:p w14:paraId="1B3ADCFC" w14:textId="664A1FDA" w:rsidR="000D1801" w:rsidRDefault="00000000">
      <w:pPr>
        <w:pStyle w:val="Spistreci1"/>
        <w:rPr>
          <w:rFonts w:asciiTheme="minorHAnsi" w:eastAsiaTheme="minorEastAsia" w:hAnsiTheme="minorHAnsi"/>
          <w:noProof/>
          <w:kern w:val="2"/>
          <w:lang w:eastAsia="pl-PL"/>
          <w14:ligatures w14:val="standardContextual"/>
        </w:rPr>
      </w:pPr>
      <w:hyperlink w:anchor="_Toc175319158" w:history="1">
        <w:r w:rsidR="000D1801" w:rsidRPr="00E06E71">
          <w:rPr>
            <w:rStyle w:val="Hipercze"/>
            <w:rFonts w:ascii="Times New Roman" w:hAnsi="Times New Roman" w:cs="Times New Roman"/>
            <w:noProof/>
          </w:rPr>
          <w:t>7. Ocena realizacji praw pacjenta w 2023 r. i wyzwania na przyszłość</w:t>
        </w:r>
        <w:r w:rsidR="000D1801">
          <w:rPr>
            <w:noProof/>
            <w:webHidden/>
          </w:rPr>
          <w:tab/>
        </w:r>
        <w:r w:rsidR="000D1801">
          <w:rPr>
            <w:noProof/>
            <w:webHidden/>
          </w:rPr>
          <w:fldChar w:fldCharType="begin"/>
        </w:r>
        <w:r w:rsidR="000D1801">
          <w:rPr>
            <w:noProof/>
            <w:webHidden/>
          </w:rPr>
          <w:instrText xml:space="preserve"> PAGEREF _Toc175319158 \h </w:instrText>
        </w:r>
        <w:r w:rsidR="000D1801">
          <w:rPr>
            <w:noProof/>
            <w:webHidden/>
          </w:rPr>
        </w:r>
        <w:r w:rsidR="000D1801">
          <w:rPr>
            <w:noProof/>
            <w:webHidden/>
          </w:rPr>
          <w:fldChar w:fldCharType="separate"/>
        </w:r>
        <w:r w:rsidR="000D1801">
          <w:rPr>
            <w:noProof/>
            <w:webHidden/>
          </w:rPr>
          <w:t>93</w:t>
        </w:r>
        <w:r w:rsidR="000D1801">
          <w:rPr>
            <w:noProof/>
            <w:webHidden/>
          </w:rPr>
          <w:fldChar w:fldCharType="end"/>
        </w:r>
      </w:hyperlink>
    </w:p>
    <w:p w14:paraId="3C3C7A53" w14:textId="2E9BB1C0" w:rsidR="000D1801" w:rsidRDefault="00000000">
      <w:pPr>
        <w:pStyle w:val="Spistreci2"/>
        <w:rPr>
          <w:rFonts w:asciiTheme="minorHAnsi" w:hAnsiTheme="minorHAnsi"/>
          <w:b w:val="0"/>
          <w:kern w:val="2"/>
          <w14:ligatures w14:val="standardContextual"/>
        </w:rPr>
      </w:pPr>
      <w:hyperlink w:anchor="_Toc175319159" w:history="1">
        <w:r w:rsidR="000D1801" w:rsidRPr="00E06E71">
          <w:rPr>
            <w:rStyle w:val="Hipercze"/>
            <w:rFonts w:ascii="Times New Roman" w:hAnsi="Times New Roman" w:cs="Times New Roman"/>
          </w:rPr>
          <w:t>7.1. Prawo do świadczeń zdrowotnych</w:t>
        </w:r>
        <w:r w:rsidR="000D1801">
          <w:rPr>
            <w:webHidden/>
          </w:rPr>
          <w:tab/>
        </w:r>
        <w:r w:rsidR="000D1801">
          <w:rPr>
            <w:webHidden/>
          </w:rPr>
          <w:fldChar w:fldCharType="begin"/>
        </w:r>
        <w:r w:rsidR="000D1801">
          <w:rPr>
            <w:webHidden/>
          </w:rPr>
          <w:instrText xml:space="preserve"> PAGEREF _Toc175319159 \h </w:instrText>
        </w:r>
        <w:r w:rsidR="000D1801">
          <w:rPr>
            <w:webHidden/>
          </w:rPr>
        </w:r>
        <w:r w:rsidR="000D1801">
          <w:rPr>
            <w:webHidden/>
          </w:rPr>
          <w:fldChar w:fldCharType="separate"/>
        </w:r>
        <w:r w:rsidR="000D1801">
          <w:rPr>
            <w:webHidden/>
          </w:rPr>
          <w:t>94</w:t>
        </w:r>
        <w:r w:rsidR="000D1801">
          <w:rPr>
            <w:webHidden/>
          </w:rPr>
          <w:fldChar w:fldCharType="end"/>
        </w:r>
      </w:hyperlink>
    </w:p>
    <w:p w14:paraId="772DA6A1" w14:textId="7D65895A" w:rsidR="000D1801" w:rsidRDefault="00000000">
      <w:pPr>
        <w:pStyle w:val="Spistreci2"/>
        <w:rPr>
          <w:rFonts w:asciiTheme="minorHAnsi" w:hAnsiTheme="minorHAnsi"/>
          <w:b w:val="0"/>
          <w:kern w:val="2"/>
          <w14:ligatures w14:val="standardContextual"/>
        </w:rPr>
      </w:pPr>
      <w:hyperlink w:anchor="_Toc175319160" w:history="1">
        <w:r w:rsidR="000D1801" w:rsidRPr="00E06E71">
          <w:rPr>
            <w:rStyle w:val="Hipercze"/>
            <w:rFonts w:ascii="Times New Roman" w:hAnsi="Times New Roman" w:cs="Times New Roman"/>
          </w:rPr>
          <w:t>7.2. Pozostałe prawa pacjenta</w:t>
        </w:r>
        <w:r w:rsidR="000D1801">
          <w:rPr>
            <w:webHidden/>
          </w:rPr>
          <w:tab/>
        </w:r>
        <w:r w:rsidR="000D1801">
          <w:rPr>
            <w:webHidden/>
          </w:rPr>
          <w:fldChar w:fldCharType="begin"/>
        </w:r>
        <w:r w:rsidR="000D1801">
          <w:rPr>
            <w:webHidden/>
          </w:rPr>
          <w:instrText xml:space="preserve"> PAGEREF _Toc175319160 \h </w:instrText>
        </w:r>
        <w:r w:rsidR="000D1801">
          <w:rPr>
            <w:webHidden/>
          </w:rPr>
        </w:r>
        <w:r w:rsidR="000D1801">
          <w:rPr>
            <w:webHidden/>
          </w:rPr>
          <w:fldChar w:fldCharType="separate"/>
        </w:r>
        <w:r w:rsidR="000D1801">
          <w:rPr>
            <w:webHidden/>
          </w:rPr>
          <w:t>95</w:t>
        </w:r>
        <w:r w:rsidR="000D1801">
          <w:rPr>
            <w:webHidden/>
          </w:rPr>
          <w:fldChar w:fldCharType="end"/>
        </w:r>
      </w:hyperlink>
    </w:p>
    <w:p w14:paraId="2D5E5E95" w14:textId="3788D61B" w:rsidR="000D1801" w:rsidRDefault="00000000">
      <w:pPr>
        <w:pStyle w:val="Spistreci2"/>
        <w:rPr>
          <w:rFonts w:asciiTheme="minorHAnsi" w:hAnsiTheme="minorHAnsi"/>
          <w:b w:val="0"/>
          <w:kern w:val="2"/>
          <w14:ligatures w14:val="standardContextual"/>
        </w:rPr>
      </w:pPr>
      <w:hyperlink w:anchor="_Toc175319161" w:history="1">
        <w:r w:rsidR="000D1801" w:rsidRPr="00E06E71">
          <w:rPr>
            <w:rStyle w:val="Hipercze"/>
            <w:rFonts w:ascii="Times New Roman" w:hAnsi="Times New Roman" w:cs="Times New Roman"/>
          </w:rPr>
          <w:t>7.3. Wyzwania</w:t>
        </w:r>
        <w:r w:rsidR="000D1801">
          <w:rPr>
            <w:webHidden/>
          </w:rPr>
          <w:tab/>
        </w:r>
        <w:r w:rsidR="000D1801">
          <w:rPr>
            <w:webHidden/>
          </w:rPr>
          <w:fldChar w:fldCharType="begin"/>
        </w:r>
        <w:r w:rsidR="000D1801">
          <w:rPr>
            <w:webHidden/>
          </w:rPr>
          <w:instrText xml:space="preserve"> PAGEREF _Toc175319161 \h </w:instrText>
        </w:r>
        <w:r w:rsidR="000D1801">
          <w:rPr>
            <w:webHidden/>
          </w:rPr>
        </w:r>
        <w:r w:rsidR="000D1801">
          <w:rPr>
            <w:webHidden/>
          </w:rPr>
          <w:fldChar w:fldCharType="separate"/>
        </w:r>
        <w:r w:rsidR="000D1801">
          <w:rPr>
            <w:webHidden/>
          </w:rPr>
          <w:t>99</w:t>
        </w:r>
        <w:r w:rsidR="000D1801">
          <w:rPr>
            <w:webHidden/>
          </w:rPr>
          <w:fldChar w:fldCharType="end"/>
        </w:r>
      </w:hyperlink>
    </w:p>
    <w:p w14:paraId="185F49C8" w14:textId="134C675D" w:rsidR="000D1801" w:rsidRDefault="00000000">
      <w:pPr>
        <w:pStyle w:val="Spistreci2"/>
        <w:rPr>
          <w:rFonts w:asciiTheme="minorHAnsi" w:hAnsiTheme="minorHAnsi"/>
          <w:b w:val="0"/>
          <w:kern w:val="2"/>
          <w14:ligatures w14:val="standardContextual"/>
        </w:rPr>
      </w:pPr>
      <w:hyperlink w:anchor="_Toc175319162" w:history="1">
        <w:r w:rsidR="000D1801" w:rsidRPr="00E06E71">
          <w:rPr>
            <w:rStyle w:val="Hipercze"/>
            <w:rFonts w:ascii="Times New Roman" w:hAnsi="Times New Roman" w:cs="Times New Roman"/>
          </w:rPr>
          <w:t>Załączniki</w:t>
        </w:r>
        <w:r w:rsidR="000D1801">
          <w:rPr>
            <w:webHidden/>
          </w:rPr>
          <w:tab/>
        </w:r>
        <w:r w:rsidR="000D1801">
          <w:rPr>
            <w:webHidden/>
          </w:rPr>
          <w:fldChar w:fldCharType="begin"/>
        </w:r>
        <w:r w:rsidR="000D1801">
          <w:rPr>
            <w:webHidden/>
          </w:rPr>
          <w:instrText xml:space="preserve"> PAGEREF _Toc175319162 \h </w:instrText>
        </w:r>
        <w:r w:rsidR="000D1801">
          <w:rPr>
            <w:webHidden/>
          </w:rPr>
        </w:r>
        <w:r w:rsidR="000D1801">
          <w:rPr>
            <w:webHidden/>
          </w:rPr>
          <w:fldChar w:fldCharType="separate"/>
        </w:r>
        <w:r w:rsidR="000D1801">
          <w:rPr>
            <w:webHidden/>
          </w:rPr>
          <w:t>103</w:t>
        </w:r>
        <w:r w:rsidR="000D1801">
          <w:rPr>
            <w:webHidden/>
          </w:rPr>
          <w:fldChar w:fldCharType="end"/>
        </w:r>
      </w:hyperlink>
    </w:p>
    <w:p w14:paraId="6ECE0A03" w14:textId="1A9E345B" w:rsidR="009451D1" w:rsidRPr="00FC3C3F" w:rsidRDefault="001939CE" w:rsidP="00102945">
      <w:pPr>
        <w:pStyle w:val="Nagwekspisutreci"/>
        <w:tabs>
          <w:tab w:val="left" w:pos="3060"/>
        </w:tabs>
        <w:spacing w:before="0" w:line="240" w:lineRule="auto"/>
        <w:rPr>
          <w:rFonts w:ascii="Times New Roman" w:hAnsi="Times New Roman" w:cs="Times New Roman"/>
          <w:sz w:val="20"/>
          <w:szCs w:val="20"/>
        </w:rPr>
      </w:pPr>
      <w:r w:rsidRPr="00960EB0">
        <w:rPr>
          <w:rFonts w:ascii="Times New Roman" w:hAnsi="Times New Roman" w:cs="Times New Roman"/>
          <w:sz w:val="22"/>
          <w:szCs w:val="22"/>
        </w:rPr>
        <w:fldChar w:fldCharType="end"/>
      </w:r>
      <w:bookmarkEnd w:id="0"/>
      <w:r w:rsidR="009451D1" w:rsidRPr="00FC3C3F">
        <w:rPr>
          <w:rFonts w:ascii="Times New Roman" w:hAnsi="Times New Roman" w:cs="Times New Roman"/>
          <w:sz w:val="20"/>
          <w:szCs w:val="20"/>
        </w:rPr>
        <w:br w:type="page"/>
      </w:r>
    </w:p>
    <w:p w14:paraId="0E1076E8" w14:textId="2D15002D" w:rsidR="00D14A86" w:rsidRPr="00FC3C3F" w:rsidRDefault="00FC3456" w:rsidP="00944177">
      <w:pPr>
        <w:pStyle w:val="Nagwek1"/>
        <w:rPr>
          <w:rStyle w:val="Pogrubienie"/>
          <w:rFonts w:ascii="Times New Roman" w:hAnsi="Times New Roman" w:cs="Times New Roman"/>
          <w:b w:val="0"/>
          <w:bCs w:val="0"/>
        </w:rPr>
      </w:pPr>
      <w:bookmarkStart w:id="5" w:name="_Toc169268715"/>
      <w:bookmarkStart w:id="6" w:name="_Toc175319129"/>
      <w:r w:rsidRPr="00FC3C3F">
        <w:rPr>
          <w:rStyle w:val="Pogrubienie"/>
          <w:rFonts w:ascii="Times New Roman" w:hAnsi="Times New Roman" w:cs="Times New Roman"/>
          <w:b w:val="0"/>
          <w:bCs w:val="0"/>
        </w:rPr>
        <w:lastRenderedPageBreak/>
        <w:t xml:space="preserve">1. </w:t>
      </w:r>
      <w:r w:rsidR="00D14A86" w:rsidRPr="00FC3C3F">
        <w:rPr>
          <w:rStyle w:val="Pogrubienie"/>
          <w:rFonts w:ascii="Times New Roman" w:hAnsi="Times New Roman" w:cs="Times New Roman"/>
          <w:b w:val="0"/>
          <w:bCs w:val="0"/>
        </w:rPr>
        <w:t>Wykaz</w:t>
      </w:r>
      <w:r w:rsidR="000C0FDA" w:rsidRPr="00FC3C3F">
        <w:rPr>
          <w:rStyle w:val="Pogrubienie"/>
          <w:rFonts w:ascii="Times New Roman" w:hAnsi="Times New Roman" w:cs="Times New Roman"/>
          <w:b w:val="0"/>
          <w:bCs w:val="0"/>
        </w:rPr>
        <w:t xml:space="preserve"> </w:t>
      </w:r>
      <w:r w:rsidR="00D14A86" w:rsidRPr="00FC3C3F">
        <w:rPr>
          <w:rStyle w:val="Pogrubienie"/>
          <w:rFonts w:ascii="Times New Roman" w:hAnsi="Times New Roman" w:cs="Times New Roman"/>
          <w:b w:val="0"/>
          <w:bCs w:val="0"/>
        </w:rPr>
        <w:t>skrótó</w:t>
      </w:r>
      <w:bookmarkEnd w:id="5"/>
      <w:r w:rsidR="00D44F41" w:rsidRPr="00FC3C3F">
        <w:rPr>
          <w:rStyle w:val="Pogrubienie"/>
          <w:rFonts w:ascii="Times New Roman" w:hAnsi="Times New Roman" w:cs="Times New Roman"/>
          <w:b w:val="0"/>
          <w:bCs w:val="0"/>
        </w:rPr>
        <w:t>w</w:t>
      </w:r>
      <w:bookmarkEnd w:id="6"/>
      <w:r w:rsidRPr="00FC3C3F">
        <w:rPr>
          <w:rStyle w:val="Pogrubienie"/>
          <w:rFonts w:ascii="Times New Roman" w:hAnsi="Times New Roman" w:cs="Times New Roman"/>
          <w:b w:val="0"/>
          <w:bCs w:val="0"/>
        </w:rPr>
        <w:t xml:space="preserve"> </w:t>
      </w:r>
    </w:p>
    <w:tbl>
      <w:tblPr>
        <w:tblStyle w:val="Tabela-Siatka"/>
        <w:tblW w:w="0" w:type="auto"/>
        <w:tblInd w:w="11" w:type="dxa"/>
        <w:tblLook w:val="04A0" w:firstRow="1" w:lastRow="0" w:firstColumn="1" w:lastColumn="0" w:noHBand="0" w:noVBand="1"/>
      </w:tblPr>
      <w:tblGrid>
        <w:gridCol w:w="1685"/>
        <w:gridCol w:w="7266"/>
      </w:tblGrid>
      <w:tr w:rsidR="00D14A86" w:rsidRPr="00FC3C3F" w14:paraId="025A36E9" w14:textId="77777777" w:rsidTr="00036959">
        <w:tc>
          <w:tcPr>
            <w:tcW w:w="1685" w:type="dxa"/>
          </w:tcPr>
          <w:p w14:paraId="28AE65B8" w14:textId="7C6C6922" w:rsidR="00D14A86" w:rsidRPr="00FC3C3F" w:rsidRDefault="00D14A86" w:rsidP="00036959">
            <w:pPr>
              <w:spacing w:before="0" w:beforeAutospacing="0" w:after="0" w:afterAutospacing="0"/>
              <w:jc w:val="center"/>
              <w:rPr>
                <w:rFonts w:ascii="Times New Roman" w:eastAsia="Times New Roman" w:hAnsi="Times New Roman" w:cs="Times New Roman"/>
                <w:b/>
                <w:bCs/>
                <w:lang w:eastAsia="ar-SA"/>
              </w:rPr>
            </w:pPr>
            <w:r w:rsidRPr="00FC3C3F">
              <w:rPr>
                <w:rFonts w:ascii="Times New Roman" w:eastAsia="Times New Roman" w:hAnsi="Times New Roman" w:cs="Times New Roman"/>
                <w:b/>
                <w:bCs/>
                <w:lang w:eastAsia="ar-SA"/>
              </w:rPr>
              <w:t>Skrót</w:t>
            </w:r>
          </w:p>
        </w:tc>
        <w:tc>
          <w:tcPr>
            <w:tcW w:w="7266" w:type="dxa"/>
          </w:tcPr>
          <w:p w14:paraId="4581099A" w14:textId="77777777" w:rsidR="00D14A86" w:rsidRPr="00FC3C3F" w:rsidRDefault="00D14A86" w:rsidP="00036959">
            <w:pPr>
              <w:spacing w:before="0" w:beforeAutospacing="0" w:after="0" w:afterAutospacing="0"/>
              <w:jc w:val="center"/>
              <w:rPr>
                <w:rFonts w:ascii="Times New Roman" w:eastAsia="Times New Roman" w:hAnsi="Times New Roman" w:cs="Times New Roman"/>
                <w:b/>
                <w:bCs/>
                <w:lang w:eastAsia="ar-SA"/>
              </w:rPr>
            </w:pPr>
            <w:r w:rsidRPr="00FC3C3F">
              <w:rPr>
                <w:rFonts w:ascii="Times New Roman" w:eastAsia="Times New Roman" w:hAnsi="Times New Roman" w:cs="Times New Roman"/>
                <w:b/>
                <w:bCs/>
                <w:lang w:eastAsia="ar-SA"/>
              </w:rPr>
              <w:t>Rozwinięcie</w:t>
            </w:r>
          </w:p>
        </w:tc>
      </w:tr>
      <w:tr w:rsidR="00D14A86" w:rsidRPr="00FC3C3F" w14:paraId="5C076163" w14:textId="77777777" w:rsidTr="00036959">
        <w:tc>
          <w:tcPr>
            <w:tcW w:w="1685" w:type="dxa"/>
          </w:tcPr>
          <w:p w14:paraId="59F93394" w14:textId="02988150" w:rsidR="00D14A86" w:rsidRPr="00FC3C3F" w:rsidRDefault="00D14A86" w:rsidP="00ED142E">
            <w:pPr>
              <w:spacing w:before="0" w:beforeAutospacing="0" w:after="0" w:afterAutospacing="0"/>
              <w:jc w:val="left"/>
              <w:rPr>
                <w:rFonts w:ascii="Times New Roman" w:eastAsia="Times New Roman" w:hAnsi="Times New Roman" w:cs="Times New Roman"/>
                <w:lang w:eastAsia="ar-SA"/>
              </w:rPr>
            </w:pPr>
            <w:r w:rsidRPr="00FC3C3F">
              <w:rPr>
                <w:rFonts w:ascii="Times New Roman" w:eastAsia="Times New Roman" w:hAnsi="Times New Roman" w:cs="Times New Roman"/>
                <w:lang w:eastAsia="ar-SA"/>
              </w:rPr>
              <w:t>RPP,</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Rzecznik</w:t>
            </w:r>
            <w:r w:rsidR="000C0FDA" w:rsidRPr="00FC3C3F">
              <w:rPr>
                <w:rFonts w:ascii="Times New Roman" w:eastAsia="Times New Roman" w:hAnsi="Times New Roman" w:cs="Times New Roman"/>
                <w:lang w:eastAsia="ar-SA"/>
              </w:rPr>
              <w:t xml:space="preserve"> </w:t>
            </w:r>
          </w:p>
        </w:tc>
        <w:tc>
          <w:tcPr>
            <w:tcW w:w="7266" w:type="dxa"/>
          </w:tcPr>
          <w:p w14:paraId="56AD93AE" w14:textId="63E2171F" w:rsidR="00D14A86" w:rsidRPr="00FC3C3F" w:rsidRDefault="00D14A86" w:rsidP="00ED142E">
            <w:pPr>
              <w:spacing w:before="0" w:beforeAutospacing="0" w:after="0" w:afterAutospacing="0"/>
              <w:jc w:val="left"/>
              <w:rPr>
                <w:rFonts w:ascii="Times New Roman" w:eastAsia="Times New Roman" w:hAnsi="Times New Roman" w:cs="Times New Roman"/>
                <w:lang w:eastAsia="ar-SA"/>
              </w:rPr>
            </w:pPr>
            <w:r w:rsidRPr="00FC3C3F">
              <w:rPr>
                <w:rFonts w:ascii="Times New Roman" w:eastAsia="Times New Roman" w:hAnsi="Times New Roman" w:cs="Times New Roman"/>
                <w:lang w:eastAsia="ar-SA"/>
              </w:rPr>
              <w:t>Rzecznik</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Praw</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Pacjenta,</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o</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którym</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mowa</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w</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art.</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41</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ustawy</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o</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prawach</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pacjenta</w:t>
            </w:r>
            <w:r w:rsidR="000C0FDA" w:rsidRPr="00FC3C3F">
              <w:rPr>
                <w:rFonts w:ascii="Times New Roman" w:eastAsia="Times New Roman" w:hAnsi="Times New Roman" w:cs="Times New Roman"/>
                <w:lang w:eastAsia="ar-SA"/>
              </w:rPr>
              <w:t xml:space="preserve"> </w:t>
            </w:r>
            <w:r w:rsidR="00036959" w:rsidRPr="00FC3C3F">
              <w:rPr>
                <w:rFonts w:ascii="Times New Roman" w:eastAsia="Times New Roman" w:hAnsi="Times New Roman" w:cs="Times New Roman"/>
                <w:lang w:eastAsia="ar-SA"/>
              </w:rPr>
              <w:br/>
            </w:r>
            <w:r w:rsidRPr="00FC3C3F">
              <w:rPr>
                <w:rFonts w:ascii="Times New Roman" w:eastAsia="Times New Roman" w:hAnsi="Times New Roman" w:cs="Times New Roman"/>
                <w:lang w:eastAsia="ar-SA"/>
              </w:rPr>
              <w:t>i</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Rzeczniku</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Praw</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Pacjenta</w:t>
            </w:r>
            <w:r w:rsidR="000C0FDA" w:rsidRPr="00FC3C3F">
              <w:rPr>
                <w:rFonts w:ascii="Times New Roman" w:hAnsi="Times New Roman" w:cs="Times New Roman"/>
              </w:rPr>
              <w:t xml:space="preserve"> </w:t>
            </w:r>
            <w:r w:rsidRPr="00FC3C3F">
              <w:rPr>
                <w:rFonts w:ascii="Times New Roman" w:hAnsi="Times New Roman" w:cs="Times New Roman"/>
              </w:rPr>
              <w:t>(</w:t>
            </w:r>
            <w:r w:rsidRPr="00FC3C3F">
              <w:rPr>
                <w:rFonts w:ascii="Times New Roman" w:eastAsia="Times New Roman" w:hAnsi="Times New Roman" w:cs="Times New Roman"/>
                <w:lang w:eastAsia="ar-SA"/>
              </w:rPr>
              <w:t>Dz.</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U.</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z</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202</w:t>
            </w:r>
            <w:r w:rsidR="007F6923">
              <w:rPr>
                <w:rFonts w:ascii="Times New Roman" w:eastAsia="Times New Roman" w:hAnsi="Times New Roman" w:cs="Times New Roman"/>
                <w:lang w:eastAsia="ar-SA"/>
              </w:rPr>
              <w:t>4</w:t>
            </w:r>
            <w:r w:rsidR="004F1088" w:rsidRPr="00FC3C3F">
              <w:rPr>
                <w:rFonts w:ascii="Times New Roman" w:eastAsia="Times New Roman" w:hAnsi="Times New Roman" w:cs="Times New Roman"/>
                <w:lang w:eastAsia="ar-SA"/>
              </w:rPr>
              <w:t> r.</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poz.</w:t>
            </w:r>
            <w:r w:rsidR="000C0FDA" w:rsidRPr="00FC3C3F">
              <w:rPr>
                <w:rFonts w:ascii="Times New Roman" w:eastAsia="Times New Roman" w:hAnsi="Times New Roman" w:cs="Times New Roman"/>
                <w:lang w:eastAsia="ar-SA"/>
              </w:rPr>
              <w:t xml:space="preserve"> </w:t>
            </w:r>
            <w:r w:rsidR="007F6923">
              <w:rPr>
                <w:rFonts w:ascii="Times New Roman" w:eastAsia="Times New Roman" w:hAnsi="Times New Roman" w:cs="Times New Roman"/>
                <w:lang w:eastAsia="ar-SA"/>
              </w:rPr>
              <w:t>581</w:t>
            </w:r>
            <w:r w:rsidRPr="00FC3C3F">
              <w:rPr>
                <w:rFonts w:ascii="Times New Roman" w:eastAsia="Times New Roman" w:hAnsi="Times New Roman" w:cs="Times New Roman"/>
                <w:lang w:eastAsia="ar-SA"/>
              </w:rPr>
              <w:t>)</w:t>
            </w:r>
          </w:p>
        </w:tc>
      </w:tr>
      <w:tr w:rsidR="00D14A86" w:rsidRPr="00FC3C3F" w14:paraId="1116E7FF" w14:textId="77777777" w:rsidTr="00036959">
        <w:tc>
          <w:tcPr>
            <w:tcW w:w="1685" w:type="dxa"/>
          </w:tcPr>
          <w:p w14:paraId="222FF160" w14:textId="5864A3B6" w:rsidR="00D14A86" w:rsidRPr="00FC3C3F" w:rsidRDefault="00D14A86" w:rsidP="00ED142E">
            <w:pPr>
              <w:spacing w:before="0" w:beforeAutospacing="0" w:after="0" w:afterAutospacing="0"/>
              <w:jc w:val="left"/>
              <w:rPr>
                <w:rFonts w:ascii="Times New Roman" w:eastAsia="Times New Roman" w:hAnsi="Times New Roman" w:cs="Times New Roman"/>
                <w:lang w:eastAsia="ar-SA"/>
              </w:rPr>
            </w:pPr>
            <w:r w:rsidRPr="00FC3C3F">
              <w:rPr>
                <w:rFonts w:ascii="Times New Roman" w:eastAsia="Times New Roman" w:hAnsi="Times New Roman" w:cs="Times New Roman"/>
                <w:lang w:eastAsia="ar-SA"/>
              </w:rPr>
              <w:t>BRPP,</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Biuro</w:t>
            </w:r>
          </w:p>
        </w:tc>
        <w:tc>
          <w:tcPr>
            <w:tcW w:w="7266" w:type="dxa"/>
          </w:tcPr>
          <w:p w14:paraId="09C2CBF3" w14:textId="1762AB49" w:rsidR="00D14A86" w:rsidRPr="00FC3C3F" w:rsidRDefault="00D14A86" w:rsidP="00ED142E">
            <w:pPr>
              <w:spacing w:before="0" w:beforeAutospacing="0" w:after="0" w:afterAutospacing="0"/>
              <w:jc w:val="left"/>
              <w:rPr>
                <w:rFonts w:ascii="Times New Roman" w:eastAsia="Times New Roman" w:hAnsi="Times New Roman" w:cs="Times New Roman"/>
                <w:lang w:eastAsia="ar-SA"/>
              </w:rPr>
            </w:pPr>
            <w:r w:rsidRPr="00FC3C3F">
              <w:rPr>
                <w:rFonts w:ascii="Times New Roman" w:eastAsia="Times New Roman" w:hAnsi="Times New Roman" w:cs="Times New Roman"/>
                <w:lang w:eastAsia="ar-SA"/>
              </w:rPr>
              <w:t>Biuro</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Rzecznika</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Praw</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Pacjenta,</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o</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którym</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mowa</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w</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ustawie</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o</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prawach</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pacjenta</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i</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Rzeczniku</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Praw</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Pacjenta</w:t>
            </w:r>
          </w:p>
        </w:tc>
      </w:tr>
      <w:tr w:rsidR="00860FD0" w:rsidRPr="00FC3C3F" w14:paraId="513A514C" w14:textId="77777777" w:rsidTr="00036959">
        <w:tc>
          <w:tcPr>
            <w:tcW w:w="1685" w:type="dxa"/>
          </w:tcPr>
          <w:p w14:paraId="5679EA85" w14:textId="50EC9FCD" w:rsidR="00860FD0" w:rsidRPr="00FC3C3F" w:rsidRDefault="00860FD0" w:rsidP="00ED142E">
            <w:pPr>
              <w:spacing w:before="0" w:beforeAutospacing="0" w:after="0" w:afterAutospacing="0"/>
              <w:jc w:val="left"/>
              <w:rPr>
                <w:rFonts w:ascii="Times New Roman" w:eastAsia="Times New Roman" w:hAnsi="Times New Roman" w:cs="Times New Roman"/>
                <w:lang w:eastAsia="ar-SA"/>
              </w:rPr>
            </w:pPr>
            <w:r w:rsidRPr="00FC3C3F">
              <w:rPr>
                <w:rFonts w:ascii="Times New Roman" w:eastAsia="Times New Roman" w:hAnsi="Times New Roman" w:cs="Times New Roman"/>
                <w:lang w:eastAsia="ar-SA"/>
              </w:rPr>
              <w:t>MZ</w:t>
            </w:r>
          </w:p>
        </w:tc>
        <w:tc>
          <w:tcPr>
            <w:tcW w:w="7266" w:type="dxa"/>
          </w:tcPr>
          <w:p w14:paraId="1E26CAAF" w14:textId="6E588053" w:rsidR="00860FD0" w:rsidRPr="00FC3C3F" w:rsidRDefault="00860FD0" w:rsidP="00ED142E">
            <w:pPr>
              <w:spacing w:before="0" w:beforeAutospacing="0" w:after="0" w:afterAutospacing="0"/>
              <w:jc w:val="left"/>
              <w:rPr>
                <w:rFonts w:ascii="Times New Roman" w:eastAsia="Times New Roman" w:hAnsi="Times New Roman" w:cs="Times New Roman"/>
                <w:lang w:eastAsia="ar-SA"/>
              </w:rPr>
            </w:pPr>
            <w:r w:rsidRPr="00FC3C3F">
              <w:rPr>
                <w:rFonts w:ascii="Times New Roman" w:eastAsia="Times New Roman" w:hAnsi="Times New Roman" w:cs="Times New Roman"/>
                <w:lang w:eastAsia="ar-SA"/>
              </w:rPr>
              <w:t>Minister</w:t>
            </w:r>
            <w:r w:rsidR="000C0FDA" w:rsidRPr="00FC3C3F">
              <w:rPr>
                <w:rFonts w:ascii="Times New Roman" w:eastAsia="Times New Roman" w:hAnsi="Times New Roman" w:cs="Times New Roman"/>
                <w:lang w:eastAsia="ar-SA"/>
              </w:rPr>
              <w:t xml:space="preserve"> </w:t>
            </w:r>
            <w:r w:rsidRPr="00FC3C3F">
              <w:rPr>
                <w:rFonts w:ascii="Times New Roman" w:eastAsia="Times New Roman" w:hAnsi="Times New Roman" w:cs="Times New Roman"/>
                <w:lang w:eastAsia="ar-SA"/>
              </w:rPr>
              <w:t>Zdrowia</w:t>
            </w:r>
          </w:p>
        </w:tc>
      </w:tr>
      <w:tr w:rsidR="00D14A86" w:rsidRPr="00FC3C3F" w14:paraId="75E051C8" w14:textId="77777777" w:rsidTr="00036959">
        <w:tc>
          <w:tcPr>
            <w:tcW w:w="1685" w:type="dxa"/>
          </w:tcPr>
          <w:p w14:paraId="36CED663" w14:textId="77777777"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NFZ</w:t>
            </w:r>
          </w:p>
        </w:tc>
        <w:tc>
          <w:tcPr>
            <w:tcW w:w="7266" w:type="dxa"/>
          </w:tcPr>
          <w:p w14:paraId="38036902" w14:textId="28E13170"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Narodowy</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Fundusz</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Zdrowia</w:t>
            </w:r>
          </w:p>
        </w:tc>
      </w:tr>
      <w:tr w:rsidR="00D14A86" w:rsidRPr="00FC3C3F" w14:paraId="04DBDE23" w14:textId="77777777" w:rsidTr="00036959">
        <w:trPr>
          <w:trHeight w:val="207"/>
        </w:trPr>
        <w:tc>
          <w:tcPr>
            <w:tcW w:w="1685" w:type="dxa"/>
          </w:tcPr>
          <w:p w14:paraId="39AE609D" w14:textId="77777777"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TIP</w:t>
            </w:r>
          </w:p>
        </w:tc>
        <w:tc>
          <w:tcPr>
            <w:tcW w:w="7266" w:type="dxa"/>
          </w:tcPr>
          <w:p w14:paraId="71BD43B8" w14:textId="66DA722D"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Telefoniczna</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Informacja</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Pacjenta</w:t>
            </w:r>
          </w:p>
        </w:tc>
      </w:tr>
      <w:tr w:rsidR="00D14A86" w:rsidRPr="00FC3C3F" w14:paraId="5CA389D3" w14:textId="77777777" w:rsidTr="00036959">
        <w:tc>
          <w:tcPr>
            <w:tcW w:w="1685" w:type="dxa"/>
          </w:tcPr>
          <w:p w14:paraId="01E59499" w14:textId="707B1114"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UPP,</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Ustawa</w:t>
            </w:r>
          </w:p>
        </w:tc>
        <w:tc>
          <w:tcPr>
            <w:tcW w:w="7266" w:type="dxa"/>
          </w:tcPr>
          <w:p w14:paraId="28D05D99" w14:textId="72D5FFDD"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Ustawa</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z</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dnia</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6</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listopada</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2008</w:t>
            </w:r>
            <w:r w:rsidR="004F1088" w:rsidRPr="00FC3C3F">
              <w:rPr>
                <w:rFonts w:ascii="Times New Roman" w:hAnsi="Times New Roman" w:cs="Times New Roman"/>
                <w:lang w:eastAsia="ar-SA"/>
              </w:rPr>
              <w:t> r.</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o</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prawach</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pacjenta</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i</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Rzeczniku</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Praw</w:t>
            </w:r>
            <w:r w:rsidR="000C0FDA" w:rsidRPr="00FC3C3F">
              <w:rPr>
                <w:rFonts w:ascii="Times New Roman" w:hAnsi="Times New Roman" w:cs="Times New Roman"/>
                <w:lang w:eastAsia="ar-SA"/>
              </w:rPr>
              <w:t xml:space="preserve"> </w:t>
            </w:r>
            <w:r w:rsidRPr="00FC3C3F">
              <w:rPr>
                <w:rFonts w:ascii="Times New Roman" w:hAnsi="Times New Roman" w:cs="Times New Roman"/>
                <w:lang w:eastAsia="ar-SA"/>
              </w:rPr>
              <w:t>Pacjenta</w:t>
            </w:r>
          </w:p>
        </w:tc>
      </w:tr>
      <w:tr w:rsidR="00D14A86" w:rsidRPr="00FC3C3F" w14:paraId="2D2EA266" w14:textId="77777777" w:rsidTr="00036959">
        <w:tc>
          <w:tcPr>
            <w:tcW w:w="1685" w:type="dxa"/>
          </w:tcPr>
          <w:p w14:paraId="08EB5C4A" w14:textId="1A4A9D82"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RPPSP</w:t>
            </w:r>
            <w:r w:rsidR="00B60CF7">
              <w:rPr>
                <w:rFonts w:ascii="Times New Roman" w:hAnsi="Times New Roman" w:cs="Times New Roman"/>
                <w:lang w:eastAsia="ar-SA"/>
              </w:rPr>
              <w:t>, rzecznicy</w:t>
            </w:r>
          </w:p>
        </w:tc>
        <w:tc>
          <w:tcPr>
            <w:tcW w:w="7266" w:type="dxa"/>
          </w:tcPr>
          <w:p w14:paraId="64FBDBDD" w14:textId="307976BE" w:rsidR="00D14A86" w:rsidRPr="00FC3C3F" w:rsidRDefault="00D14A86" w:rsidP="00ED142E">
            <w:pPr>
              <w:pStyle w:val="pf0"/>
              <w:spacing w:before="0" w:beforeAutospacing="0" w:after="0" w:afterAutospacing="0" w:line="276" w:lineRule="auto"/>
              <w:rPr>
                <w:rFonts w:eastAsiaTheme="minorHAnsi"/>
                <w:sz w:val="22"/>
                <w:szCs w:val="22"/>
                <w:lang w:eastAsia="ar-SA"/>
              </w:rPr>
            </w:pPr>
            <w:r w:rsidRPr="00FC3C3F">
              <w:rPr>
                <w:rFonts w:eastAsiaTheme="minorHAnsi"/>
                <w:sz w:val="22"/>
                <w:szCs w:val="22"/>
                <w:lang w:eastAsia="ar-SA"/>
              </w:rPr>
              <w:t>Rzecznicy</w:t>
            </w:r>
            <w:r w:rsidR="000C0FDA" w:rsidRPr="00FC3C3F">
              <w:rPr>
                <w:rFonts w:eastAsiaTheme="minorHAnsi"/>
                <w:sz w:val="22"/>
                <w:szCs w:val="22"/>
                <w:lang w:eastAsia="ar-SA"/>
              </w:rPr>
              <w:t xml:space="preserve"> </w:t>
            </w:r>
            <w:r w:rsidRPr="00FC3C3F">
              <w:rPr>
                <w:rFonts w:eastAsiaTheme="minorHAnsi"/>
                <w:sz w:val="22"/>
                <w:szCs w:val="22"/>
                <w:lang w:eastAsia="ar-SA"/>
              </w:rPr>
              <w:t>Praw</w:t>
            </w:r>
            <w:r w:rsidR="000C0FDA" w:rsidRPr="00FC3C3F">
              <w:rPr>
                <w:rFonts w:eastAsiaTheme="minorHAnsi"/>
                <w:sz w:val="22"/>
                <w:szCs w:val="22"/>
                <w:lang w:eastAsia="ar-SA"/>
              </w:rPr>
              <w:t xml:space="preserve"> </w:t>
            </w:r>
            <w:r w:rsidRPr="00FC3C3F">
              <w:rPr>
                <w:rFonts w:eastAsiaTheme="minorHAnsi"/>
                <w:sz w:val="22"/>
                <w:szCs w:val="22"/>
                <w:lang w:eastAsia="ar-SA"/>
              </w:rPr>
              <w:t>Pacjenta</w:t>
            </w:r>
            <w:r w:rsidR="000C0FDA" w:rsidRPr="00FC3C3F">
              <w:rPr>
                <w:rFonts w:eastAsiaTheme="minorHAnsi"/>
                <w:sz w:val="22"/>
                <w:szCs w:val="22"/>
                <w:lang w:eastAsia="ar-SA"/>
              </w:rPr>
              <w:t xml:space="preserve"> </w:t>
            </w:r>
            <w:r w:rsidRPr="00FC3C3F">
              <w:rPr>
                <w:rFonts w:eastAsiaTheme="minorHAnsi"/>
                <w:sz w:val="22"/>
                <w:szCs w:val="22"/>
                <w:lang w:eastAsia="ar-SA"/>
              </w:rPr>
              <w:t>Szpitala</w:t>
            </w:r>
            <w:r w:rsidR="000C0FDA" w:rsidRPr="00FC3C3F">
              <w:rPr>
                <w:rFonts w:eastAsiaTheme="minorHAnsi"/>
                <w:sz w:val="22"/>
                <w:szCs w:val="22"/>
                <w:lang w:eastAsia="ar-SA"/>
              </w:rPr>
              <w:t xml:space="preserve"> </w:t>
            </w:r>
            <w:r w:rsidRPr="00FC3C3F">
              <w:rPr>
                <w:rFonts w:eastAsiaTheme="minorHAnsi"/>
                <w:sz w:val="22"/>
                <w:szCs w:val="22"/>
                <w:lang w:eastAsia="ar-SA"/>
              </w:rPr>
              <w:t>Psychiatrycznego</w:t>
            </w:r>
            <w:r w:rsidR="000C0FDA" w:rsidRPr="00FC3C3F">
              <w:rPr>
                <w:rFonts w:eastAsiaTheme="minorHAnsi"/>
                <w:sz w:val="22"/>
                <w:szCs w:val="22"/>
                <w:lang w:eastAsia="ar-SA"/>
              </w:rPr>
              <w:t xml:space="preserve"> </w:t>
            </w:r>
            <w:r w:rsidRPr="00FC3C3F">
              <w:rPr>
                <w:rFonts w:eastAsiaTheme="minorHAnsi"/>
                <w:sz w:val="22"/>
                <w:szCs w:val="22"/>
                <w:lang w:eastAsia="ar-SA"/>
              </w:rPr>
              <w:t>powołani</w:t>
            </w:r>
            <w:r w:rsidR="000C0FDA" w:rsidRPr="00FC3C3F">
              <w:rPr>
                <w:rFonts w:eastAsiaTheme="minorHAnsi"/>
                <w:sz w:val="22"/>
                <w:szCs w:val="22"/>
                <w:lang w:eastAsia="ar-SA"/>
              </w:rPr>
              <w:t xml:space="preserve"> </w:t>
            </w:r>
            <w:r w:rsidRPr="00FC3C3F">
              <w:rPr>
                <w:rFonts w:eastAsiaTheme="minorHAnsi"/>
                <w:sz w:val="22"/>
                <w:szCs w:val="22"/>
                <w:lang w:eastAsia="ar-SA"/>
              </w:rPr>
              <w:t>na</w:t>
            </w:r>
            <w:r w:rsidR="000C0FDA" w:rsidRPr="00FC3C3F">
              <w:rPr>
                <w:rFonts w:eastAsiaTheme="minorHAnsi"/>
                <w:sz w:val="22"/>
                <w:szCs w:val="22"/>
                <w:lang w:eastAsia="ar-SA"/>
              </w:rPr>
              <w:t xml:space="preserve"> </w:t>
            </w:r>
            <w:r w:rsidRPr="00FC3C3F">
              <w:rPr>
                <w:rFonts w:eastAsiaTheme="minorHAnsi"/>
                <w:sz w:val="22"/>
                <w:szCs w:val="22"/>
                <w:lang w:eastAsia="ar-SA"/>
              </w:rPr>
              <w:t>podst.</w:t>
            </w:r>
            <w:r w:rsidR="000C0FDA" w:rsidRPr="00FC3C3F">
              <w:rPr>
                <w:rFonts w:eastAsiaTheme="minorHAnsi"/>
                <w:sz w:val="22"/>
                <w:szCs w:val="22"/>
                <w:lang w:eastAsia="ar-SA"/>
              </w:rPr>
              <w:t xml:space="preserve"> </w:t>
            </w:r>
            <w:r w:rsidRPr="00FC3C3F">
              <w:rPr>
                <w:rFonts w:eastAsiaTheme="minorHAnsi"/>
                <w:sz w:val="22"/>
                <w:szCs w:val="22"/>
                <w:lang w:eastAsia="ar-SA"/>
              </w:rPr>
              <w:t>art.</w:t>
            </w:r>
            <w:r w:rsidR="000C0FDA" w:rsidRPr="00FC3C3F">
              <w:rPr>
                <w:rFonts w:eastAsiaTheme="minorHAnsi"/>
                <w:sz w:val="22"/>
                <w:szCs w:val="22"/>
                <w:lang w:eastAsia="ar-SA"/>
              </w:rPr>
              <w:t xml:space="preserve"> </w:t>
            </w:r>
            <w:r w:rsidRPr="00FC3C3F">
              <w:rPr>
                <w:rFonts w:eastAsiaTheme="minorHAnsi"/>
                <w:sz w:val="22"/>
                <w:szCs w:val="22"/>
                <w:lang w:eastAsia="ar-SA"/>
              </w:rPr>
              <w:t>10</w:t>
            </w:r>
            <w:r w:rsidR="000C0FDA" w:rsidRPr="00FC3C3F">
              <w:rPr>
                <w:rFonts w:eastAsiaTheme="minorHAnsi"/>
                <w:sz w:val="22"/>
                <w:szCs w:val="22"/>
                <w:lang w:eastAsia="ar-SA"/>
              </w:rPr>
              <w:t xml:space="preserve"> </w:t>
            </w:r>
            <w:r w:rsidRPr="00FC3C3F">
              <w:rPr>
                <w:rFonts w:eastAsiaTheme="minorHAnsi"/>
                <w:sz w:val="22"/>
                <w:szCs w:val="22"/>
                <w:lang w:eastAsia="ar-SA"/>
              </w:rPr>
              <w:t>b</w:t>
            </w:r>
            <w:r w:rsidR="000C0FDA" w:rsidRPr="00FC3C3F">
              <w:rPr>
                <w:rFonts w:eastAsiaTheme="minorHAnsi"/>
                <w:sz w:val="22"/>
                <w:szCs w:val="22"/>
                <w:lang w:eastAsia="ar-SA"/>
              </w:rPr>
              <w:t xml:space="preserve"> </w:t>
            </w:r>
            <w:r w:rsidRPr="00FC3C3F">
              <w:rPr>
                <w:rFonts w:eastAsiaTheme="minorHAnsi"/>
                <w:sz w:val="22"/>
                <w:szCs w:val="22"/>
                <w:lang w:eastAsia="ar-SA"/>
              </w:rPr>
              <w:t>ustawy</w:t>
            </w:r>
            <w:r w:rsidR="000C0FDA" w:rsidRPr="00FC3C3F">
              <w:rPr>
                <w:rFonts w:eastAsiaTheme="minorHAnsi"/>
                <w:sz w:val="22"/>
                <w:szCs w:val="22"/>
                <w:lang w:eastAsia="ar-SA"/>
              </w:rPr>
              <w:t xml:space="preserve"> </w:t>
            </w:r>
            <w:r w:rsidRPr="00FC3C3F">
              <w:rPr>
                <w:rFonts w:eastAsiaTheme="minorHAnsi"/>
                <w:sz w:val="22"/>
                <w:szCs w:val="22"/>
                <w:lang w:eastAsia="ar-SA"/>
              </w:rPr>
              <w:t>z</w:t>
            </w:r>
            <w:r w:rsidR="000C0FDA" w:rsidRPr="00FC3C3F">
              <w:rPr>
                <w:rFonts w:eastAsiaTheme="minorHAnsi"/>
                <w:sz w:val="22"/>
                <w:szCs w:val="22"/>
                <w:lang w:eastAsia="ar-SA"/>
              </w:rPr>
              <w:t xml:space="preserve"> </w:t>
            </w:r>
            <w:r w:rsidRPr="00FC3C3F">
              <w:rPr>
                <w:rFonts w:eastAsiaTheme="minorHAnsi"/>
                <w:sz w:val="22"/>
                <w:szCs w:val="22"/>
                <w:lang w:eastAsia="ar-SA"/>
              </w:rPr>
              <w:t>19</w:t>
            </w:r>
            <w:r w:rsidR="000C0FDA" w:rsidRPr="00FC3C3F">
              <w:rPr>
                <w:rFonts w:eastAsiaTheme="minorHAnsi"/>
                <w:sz w:val="22"/>
                <w:szCs w:val="22"/>
                <w:lang w:eastAsia="ar-SA"/>
              </w:rPr>
              <w:t xml:space="preserve"> </w:t>
            </w:r>
            <w:r w:rsidRPr="00FC3C3F">
              <w:rPr>
                <w:rFonts w:eastAsiaTheme="minorHAnsi"/>
                <w:sz w:val="22"/>
                <w:szCs w:val="22"/>
                <w:lang w:eastAsia="ar-SA"/>
              </w:rPr>
              <w:t>sierpnia</w:t>
            </w:r>
            <w:r w:rsidR="000C0FDA" w:rsidRPr="00FC3C3F">
              <w:rPr>
                <w:rFonts w:eastAsiaTheme="minorHAnsi"/>
                <w:sz w:val="22"/>
                <w:szCs w:val="22"/>
                <w:lang w:eastAsia="ar-SA"/>
              </w:rPr>
              <w:t xml:space="preserve"> </w:t>
            </w:r>
            <w:r w:rsidRPr="00FC3C3F">
              <w:rPr>
                <w:rFonts w:eastAsiaTheme="minorHAnsi"/>
                <w:sz w:val="22"/>
                <w:szCs w:val="22"/>
                <w:lang w:eastAsia="ar-SA"/>
              </w:rPr>
              <w:t>1994</w:t>
            </w:r>
            <w:r w:rsidR="004F1088" w:rsidRPr="00FC3C3F">
              <w:rPr>
                <w:rFonts w:eastAsiaTheme="minorHAnsi"/>
                <w:sz w:val="22"/>
                <w:szCs w:val="22"/>
                <w:lang w:eastAsia="ar-SA"/>
              </w:rPr>
              <w:t> r.</w:t>
            </w:r>
            <w:r w:rsidR="000C0FDA" w:rsidRPr="00FC3C3F">
              <w:rPr>
                <w:rFonts w:eastAsiaTheme="minorHAnsi"/>
                <w:sz w:val="22"/>
                <w:szCs w:val="22"/>
                <w:lang w:eastAsia="ar-SA"/>
              </w:rPr>
              <w:t xml:space="preserve"> </w:t>
            </w:r>
            <w:r w:rsidRPr="00FC3C3F">
              <w:rPr>
                <w:rFonts w:eastAsiaTheme="minorHAnsi"/>
                <w:sz w:val="22"/>
                <w:szCs w:val="22"/>
                <w:lang w:eastAsia="ar-SA"/>
              </w:rPr>
              <w:t>o</w:t>
            </w:r>
            <w:r w:rsidR="000C0FDA" w:rsidRPr="00FC3C3F">
              <w:rPr>
                <w:rFonts w:eastAsiaTheme="minorHAnsi"/>
                <w:sz w:val="22"/>
                <w:szCs w:val="22"/>
                <w:lang w:eastAsia="ar-SA"/>
              </w:rPr>
              <w:t xml:space="preserve"> </w:t>
            </w:r>
            <w:r w:rsidRPr="00FC3C3F">
              <w:rPr>
                <w:rFonts w:eastAsiaTheme="minorHAnsi"/>
                <w:sz w:val="22"/>
                <w:szCs w:val="22"/>
                <w:lang w:eastAsia="ar-SA"/>
              </w:rPr>
              <w:t>ochronie</w:t>
            </w:r>
            <w:r w:rsidR="000C0FDA" w:rsidRPr="00FC3C3F">
              <w:rPr>
                <w:rFonts w:eastAsiaTheme="minorHAnsi"/>
                <w:sz w:val="22"/>
                <w:szCs w:val="22"/>
                <w:lang w:eastAsia="ar-SA"/>
              </w:rPr>
              <w:t xml:space="preserve"> </w:t>
            </w:r>
            <w:r w:rsidRPr="00FC3C3F">
              <w:rPr>
                <w:rFonts w:eastAsiaTheme="minorHAnsi"/>
                <w:sz w:val="22"/>
                <w:szCs w:val="22"/>
                <w:lang w:eastAsia="ar-SA"/>
              </w:rPr>
              <w:t>zdrowia</w:t>
            </w:r>
            <w:r w:rsidR="000C0FDA" w:rsidRPr="00FC3C3F">
              <w:rPr>
                <w:rFonts w:eastAsiaTheme="minorHAnsi"/>
                <w:sz w:val="22"/>
                <w:szCs w:val="22"/>
                <w:lang w:eastAsia="ar-SA"/>
              </w:rPr>
              <w:t xml:space="preserve"> </w:t>
            </w:r>
            <w:r w:rsidRPr="00FC3C3F">
              <w:rPr>
                <w:rFonts w:eastAsiaTheme="minorHAnsi"/>
                <w:sz w:val="22"/>
                <w:szCs w:val="22"/>
                <w:lang w:eastAsia="ar-SA"/>
              </w:rPr>
              <w:t>psychicznego</w:t>
            </w:r>
            <w:r w:rsidR="000C0FDA" w:rsidRPr="00FC3C3F">
              <w:rPr>
                <w:rFonts w:eastAsiaTheme="minorHAnsi"/>
                <w:sz w:val="22"/>
                <w:szCs w:val="22"/>
                <w:lang w:eastAsia="ar-SA"/>
              </w:rPr>
              <w:t xml:space="preserve"> </w:t>
            </w:r>
            <w:r w:rsidRPr="00FC3C3F">
              <w:rPr>
                <w:rFonts w:eastAsiaTheme="minorHAnsi"/>
                <w:sz w:val="22"/>
                <w:szCs w:val="22"/>
                <w:lang w:eastAsia="ar-SA"/>
              </w:rPr>
              <w:t>(Dz.</w:t>
            </w:r>
            <w:r w:rsidR="000C0FDA" w:rsidRPr="00FC3C3F">
              <w:rPr>
                <w:rFonts w:eastAsiaTheme="minorHAnsi"/>
                <w:sz w:val="22"/>
                <w:szCs w:val="22"/>
                <w:lang w:eastAsia="ar-SA"/>
              </w:rPr>
              <w:t xml:space="preserve"> </w:t>
            </w:r>
            <w:r w:rsidRPr="00FC3C3F">
              <w:rPr>
                <w:rFonts w:eastAsiaTheme="minorHAnsi"/>
                <w:sz w:val="22"/>
                <w:szCs w:val="22"/>
                <w:lang w:eastAsia="ar-SA"/>
              </w:rPr>
              <w:t>U.</w:t>
            </w:r>
            <w:r w:rsidR="000C0FDA" w:rsidRPr="00FC3C3F">
              <w:rPr>
                <w:rFonts w:eastAsiaTheme="minorHAnsi"/>
                <w:sz w:val="22"/>
                <w:szCs w:val="22"/>
                <w:lang w:eastAsia="ar-SA"/>
              </w:rPr>
              <w:t xml:space="preserve"> </w:t>
            </w:r>
            <w:r w:rsidRPr="00FC3C3F">
              <w:rPr>
                <w:rFonts w:eastAsiaTheme="minorHAnsi"/>
                <w:sz w:val="22"/>
                <w:szCs w:val="22"/>
                <w:lang w:eastAsia="ar-SA"/>
              </w:rPr>
              <w:t>z</w:t>
            </w:r>
            <w:r w:rsidR="00AA562C">
              <w:rPr>
                <w:rFonts w:eastAsiaTheme="minorHAnsi"/>
                <w:sz w:val="22"/>
                <w:szCs w:val="22"/>
                <w:lang w:eastAsia="ar-SA"/>
              </w:rPr>
              <w:t> </w:t>
            </w:r>
            <w:r w:rsidRPr="00FC3C3F">
              <w:rPr>
                <w:rFonts w:eastAsiaTheme="minorHAnsi"/>
                <w:sz w:val="22"/>
                <w:szCs w:val="22"/>
                <w:lang w:eastAsia="ar-SA"/>
              </w:rPr>
              <w:t>202</w:t>
            </w:r>
            <w:r w:rsidR="00242D0A">
              <w:rPr>
                <w:rFonts w:eastAsiaTheme="minorHAnsi"/>
                <w:sz w:val="22"/>
                <w:szCs w:val="22"/>
                <w:lang w:eastAsia="ar-SA"/>
              </w:rPr>
              <w:t>4</w:t>
            </w:r>
            <w:r w:rsidR="004F1088" w:rsidRPr="00FC3C3F">
              <w:rPr>
                <w:rFonts w:eastAsiaTheme="minorHAnsi"/>
                <w:sz w:val="22"/>
                <w:szCs w:val="22"/>
                <w:lang w:eastAsia="ar-SA"/>
              </w:rPr>
              <w:t> r.</w:t>
            </w:r>
            <w:r w:rsidR="000C0FDA" w:rsidRPr="00FC3C3F">
              <w:rPr>
                <w:rFonts w:eastAsiaTheme="minorHAnsi"/>
                <w:sz w:val="22"/>
                <w:szCs w:val="22"/>
                <w:lang w:eastAsia="ar-SA"/>
              </w:rPr>
              <w:t xml:space="preserve"> </w:t>
            </w:r>
            <w:r w:rsidRPr="00FC3C3F">
              <w:rPr>
                <w:rFonts w:eastAsiaTheme="minorHAnsi"/>
                <w:sz w:val="22"/>
                <w:szCs w:val="22"/>
                <w:lang w:eastAsia="ar-SA"/>
              </w:rPr>
              <w:t>poz.</w:t>
            </w:r>
            <w:r w:rsidR="000C0FDA" w:rsidRPr="00FC3C3F">
              <w:rPr>
                <w:rFonts w:eastAsiaTheme="minorHAnsi"/>
                <w:sz w:val="22"/>
                <w:szCs w:val="22"/>
                <w:lang w:eastAsia="ar-SA"/>
              </w:rPr>
              <w:t xml:space="preserve"> </w:t>
            </w:r>
            <w:r w:rsidR="00242D0A">
              <w:rPr>
                <w:rFonts w:eastAsiaTheme="minorHAnsi"/>
                <w:sz w:val="22"/>
                <w:szCs w:val="22"/>
                <w:lang w:eastAsia="ar-SA"/>
              </w:rPr>
              <w:t>917</w:t>
            </w:r>
            <w:r w:rsidRPr="00FC3C3F">
              <w:rPr>
                <w:rFonts w:eastAsiaTheme="minorHAnsi"/>
                <w:sz w:val="22"/>
                <w:szCs w:val="22"/>
                <w:lang w:eastAsia="ar-SA"/>
              </w:rPr>
              <w:t>),</w:t>
            </w:r>
            <w:r w:rsidR="000C0FDA" w:rsidRPr="00FC3C3F">
              <w:rPr>
                <w:rFonts w:eastAsiaTheme="minorHAnsi"/>
                <w:sz w:val="22"/>
                <w:szCs w:val="22"/>
                <w:lang w:eastAsia="ar-SA"/>
              </w:rPr>
              <w:t xml:space="preserve"> </w:t>
            </w:r>
            <w:r w:rsidRPr="00FC3C3F">
              <w:rPr>
                <w:rFonts w:eastAsiaTheme="minorHAnsi"/>
                <w:sz w:val="22"/>
                <w:szCs w:val="22"/>
                <w:lang w:eastAsia="ar-SA"/>
              </w:rPr>
              <w:t>są</w:t>
            </w:r>
            <w:r w:rsidR="000C0FDA" w:rsidRPr="00FC3C3F">
              <w:rPr>
                <w:rFonts w:eastAsiaTheme="minorHAnsi"/>
                <w:sz w:val="22"/>
                <w:szCs w:val="22"/>
                <w:lang w:eastAsia="ar-SA"/>
              </w:rPr>
              <w:t xml:space="preserve"> </w:t>
            </w:r>
            <w:r w:rsidRPr="00FC3C3F">
              <w:rPr>
                <w:rFonts w:eastAsiaTheme="minorHAnsi"/>
                <w:sz w:val="22"/>
                <w:szCs w:val="22"/>
                <w:lang w:eastAsia="ar-SA"/>
              </w:rPr>
              <w:t>pracownikami</w:t>
            </w:r>
            <w:r w:rsidR="000C0FDA" w:rsidRPr="00FC3C3F">
              <w:rPr>
                <w:rFonts w:eastAsiaTheme="minorHAnsi"/>
                <w:sz w:val="22"/>
                <w:szCs w:val="22"/>
                <w:lang w:eastAsia="ar-SA"/>
              </w:rPr>
              <w:t xml:space="preserve"> </w:t>
            </w:r>
            <w:r w:rsidRPr="00FC3C3F">
              <w:rPr>
                <w:rFonts w:eastAsiaTheme="minorHAnsi"/>
                <w:sz w:val="22"/>
                <w:szCs w:val="22"/>
                <w:lang w:eastAsia="ar-SA"/>
              </w:rPr>
              <w:t>Biura</w:t>
            </w:r>
            <w:r w:rsidR="000C0FDA" w:rsidRPr="00FC3C3F">
              <w:rPr>
                <w:rFonts w:eastAsiaTheme="minorHAnsi"/>
                <w:sz w:val="22"/>
                <w:szCs w:val="22"/>
                <w:lang w:eastAsia="ar-SA"/>
              </w:rPr>
              <w:t xml:space="preserve"> </w:t>
            </w:r>
            <w:r w:rsidRPr="00FC3C3F">
              <w:rPr>
                <w:rFonts w:eastAsiaTheme="minorHAnsi"/>
                <w:sz w:val="22"/>
                <w:szCs w:val="22"/>
                <w:lang w:eastAsia="ar-SA"/>
              </w:rPr>
              <w:t>Rzecznika</w:t>
            </w:r>
            <w:r w:rsidR="000C0FDA" w:rsidRPr="00FC3C3F">
              <w:rPr>
                <w:rFonts w:eastAsiaTheme="minorHAnsi"/>
                <w:sz w:val="22"/>
                <w:szCs w:val="22"/>
                <w:lang w:eastAsia="ar-SA"/>
              </w:rPr>
              <w:t xml:space="preserve"> </w:t>
            </w:r>
            <w:r w:rsidRPr="00FC3C3F">
              <w:rPr>
                <w:rFonts w:eastAsiaTheme="minorHAnsi"/>
                <w:sz w:val="22"/>
                <w:szCs w:val="22"/>
                <w:lang w:eastAsia="ar-SA"/>
              </w:rPr>
              <w:t>Praw</w:t>
            </w:r>
            <w:r w:rsidR="000C0FDA" w:rsidRPr="00FC3C3F">
              <w:rPr>
                <w:rFonts w:eastAsiaTheme="minorHAnsi"/>
                <w:sz w:val="22"/>
                <w:szCs w:val="22"/>
                <w:lang w:eastAsia="ar-SA"/>
              </w:rPr>
              <w:t xml:space="preserve"> </w:t>
            </w:r>
            <w:r w:rsidRPr="00FC3C3F">
              <w:rPr>
                <w:rFonts w:eastAsiaTheme="minorHAnsi"/>
                <w:sz w:val="22"/>
                <w:szCs w:val="22"/>
                <w:lang w:eastAsia="ar-SA"/>
              </w:rPr>
              <w:t>Pacjent</w:t>
            </w:r>
            <w:r w:rsidR="005C261E" w:rsidRPr="00FC3C3F">
              <w:rPr>
                <w:rFonts w:eastAsiaTheme="minorHAnsi"/>
                <w:sz w:val="22"/>
                <w:szCs w:val="22"/>
                <w:lang w:eastAsia="ar-SA"/>
              </w:rPr>
              <w:t>ów</w:t>
            </w:r>
          </w:p>
        </w:tc>
      </w:tr>
      <w:tr w:rsidR="00D14A86" w:rsidRPr="00FC3C3F" w14:paraId="1C0CCC82" w14:textId="77777777" w:rsidTr="00036959">
        <w:tc>
          <w:tcPr>
            <w:tcW w:w="1685" w:type="dxa"/>
          </w:tcPr>
          <w:p w14:paraId="5B5EDA68" w14:textId="77777777"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URPL</w:t>
            </w:r>
          </w:p>
        </w:tc>
        <w:tc>
          <w:tcPr>
            <w:tcW w:w="7266" w:type="dxa"/>
          </w:tcPr>
          <w:p w14:paraId="60EDC0DD" w14:textId="291F0B0B" w:rsidR="00D14A86" w:rsidRPr="00FC3C3F" w:rsidRDefault="00D14A86" w:rsidP="00ED142E">
            <w:pPr>
              <w:pStyle w:val="pf0"/>
              <w:spacing w:before="0" w:beforeAutospacing="0" w:after="0" w:afterAutospacing="0" w:line="276" w:lineRule="auto"/>
              <w:rPr>
                <w:rFonts w:eastAsiaTheme="minorHAnsi"/>
                <w:sz w:val="22"/>
                <w:szCs w:val="22"/>
                <w:lang w:eastAsia="ar-SA"/>
              </w:rPr>
            </w:pPr>
            <w:r w:rsidRPr="00FC3C3F">
              <w:rPr>
                <w:rFonts w:eastAsiaTheme="minorHAnsi"/>
                <w:sz w:val="22"/>
                <w:szCs w:val="22"/>
                <w:lang w:eastAsia="ar-SA"/>
              </w:rPr>
              <w:t>Urząd</w:t>
            </w:r>
            <w:r w:rsidR="000C0FDA" w:rsidRPr="00FC3C3F">
              <w:rPr>
                <w:rFonts w:eastAsiaTheme="minorHAnsi"/>
                <w:sz w:val="22"/>
                <w:szCs w:val="22"/>
                <w:lang w:eastAsia="ar-SA"/>
              </w:rPr>
              <w:t xml:space="preserve"> </w:t>
            </w:r>
            <w:r w:rsidRPr="00FC3C3F">
              <w:rPr>
                <w:rFonts w:eastAsiaTheme="minorHAnsi"/>
                <w:sz w:val="22"/>
                <w:szCs w:val="22"/>
                <w:lang w:eastAsia="ar-SA"/>
              </w:rPr>
              <w:t>Rejestracji</w:t>
            </w:r>
            <w:r w:rsidR="000C0FDA" w:rsidRPr="00FC3C3F">
              <w:rPr>
                <w:rFonts w:eastAsiaTheme="minorHAnsi"/>
                <w:sz w:val="22"/>
                <w:szCs w:val="22"/>
                <w:lang w:eastAsia="ar-SA"/>
              </w:rPr>
              <w:t xml:space="preserve"> </w:t>
            </w:r>
            <w:r w:rsidRPr="00FC3C3F">
              <w:rPr>
                <w:rFonts w:eastAsiaTheme="minorHAnsi"/>
                <w:sz w:val="22"/>
                <w:szCs w:val="22"/>
                <w:lang w:eastAsia="ar-SA"/>
              </w:rPr>
              <w:t>Produktów</w:t>
            </w:r>
            <w:r w:rsidR="000C0FDA" w:rsidRPr="00FC3C3F">
              <w:rPr>
                <w:rFonts w:eastAsiaTheme="minorHAnsi"/>
                <w:sz w:val="22"/>
                <w:szCs w:val="22"/>
                <w:lang w:eastAsia="ar-SA"/>
              </w:rPr>
              <w:t xml:space="preserve"> </w:t>
            </w:r>
            <w:r w:rsidRPr="00FC3C3F">
              <w:rPr>
                <w:rFonts w:eastAsiaTheme="minorHAnsi"/>
                <w:sz w:val="22"/>
                <w:szCs w:val="22"/>
                <w:lang w:eastAsia="ar-SA"/>
              </w:rPr>
              <w:t>Leczniczych,</w:t>
            </w:r>
            <w:r w:rsidR="000C0FDA" w:rsidRPr="00FC3C3F">
              <w:rPr>
                <w:rFonts w:eastAsiaTheme="minorHAnsi"/>
                <w:sz w:val="22"/>
                <w:szCs w:val="22"/>
                <w:lang w:eastAsia="ar-SA"/>
              </w:rPr>
              <w:t xml:space="preserve"> </w:t>
            </w:r>
            <w:r w:rsidRPr="00FC3C3F">
              <w:rPr>
                <w:rFonts w:eastAsiaTheme="minorHAnsi"/>
                <w:sz w:val="22"/>
                <w:szCs w:val="22"/>
                <w:lang w:eastAsia="ar-SA"/>
              </w:rPr>
              <w:t>Wyrobów</w:t>
            </w:r>
            <w:r w:rsidR="000C0FDA" w:rsidRPr="00FC3C3F">
              <w:rPr>
                <w:rFonts w:eastAsiaTheme="minorHAnsi"/>
                <w:sz w:val="22"/>
                <w:szCs w:val="22"/>
                <w:lang w:eastAsia="ar-SA"/>
              </w:rPr>
              <w:t xml:space="preserve"> </w:t>
            </w:r>
            <w:r w:rsidRPr="00FC3C3F">
              <w:rPr>
                <w:rFonts w:eastAsiaTheme="minorHAnsi"/>
                <w:sz w:val="22"/>
                <w:szCs w:val="22"/>
                <w:lang w:eastAsia="ar-SA"/>
              </w:rPr>
              <w:t>Medycznych</w:t>
            </w:r>
            <w:r w:rsidR="000C0FDA" w:rsidRPr="00FC3C3F">
              <w:rPr>
                <w:rFonts w:eastAsiaTheme="minorHAnsi"/>
                <w:sz w:val="22"/>
                <w:szCs w:val="22"/>
                <w:lang w:eastAsia="ar-SA"/>
              </w:rPr>
              <w:t xml:space="preserve"> </w:t>
            </w:r>
            <w:r w:rsidRPr="00FC3C3F">
              <w:rPr>
                <w:rFonts w:eastAsiaTheme="minorHAnsi"/>
                <w:sz w:val="22"/>
                <w:szCs w:val="22"/>
                <w:lang w:eastAsia="ar-SA"/>
              </w:rPr>
              <w:t>i</w:t>
            </w:r>
            <w:r w:rsidR="000C0FDA" w:rsidRPr="00FC3C3F">
              <w:rPr>
                <w:rFonts w:eastAsiaTheme="minorHAnsi"/>
                <w:sz w:val="22"/>
                <w:szCs w:val="22"/>
                <w:lang w:eastAsia="ar-SA"/>
              </w:rPr>
              <w:t xml:space="preserve"> </w:t>
            </w:r>
            <w:r w:rsidRPr="00FC3C3F">
              <w:rPr>
                <w:rFonts w:eastAsiaTheme="minorHAnsi"/>
                <w:sz w:val="22"/>
                <w:szCs w:val="22"/>
                <w:lang w:eastAsia="ar-SA"/>
              </w:rPr>
              <w:t>Produktów</w:t>
            </w:r>
            <w:r w:rsidR="000C0FDA" w:rsidRPr="00FC3C3F">
              <w:rPr>
                <w:rFonts w:eastAsiaTheme="minorHAnsi"/>
                <w:sz w:val="22"/>
                <w:szCs w:val="22"/>
                <w:lang w:eastAsia="ar-SA"/>
              </w:rPr>
              <w:t xml:space="preserve"> </w:t>
            </w:r>
            <w:r w:rsidRPr="00FC3C3F">
              <w:rPr>
                <w:rFonts w:eastAsiaTheme="minorHAnsi"/>
                <w:sz w:val="22"/>
                <w:szCs w:val="22"/>
                <w:lang w:eastAsia="ar-SA"/>
              </w:rPr>
              <w:t>Biobójczych</w:t>
            </w:r>
          </w:p>
        </w:tc>
      </w:tr>
      <w:tr w:rsidR="00D14A86" w:rsidRPr="00FC3C3F" w14:paraId="15BB0B61" w14:textId="77777777" w:rsidTr="00036959">
        <w:tc>
          <w:tcPr>
            <w:tcW w:w="1685" w:type="dxa"/>
          </w:tcPr>
          <w:p w14:paraId="320E521F" w14:textId="77777777"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AOTMiT</w:t>
            </w:r>
          </w:p>
        </w:tc>
        <w:tc>
          <w:tcPr>
            <w:tcW w:w="7266" w:type="dxa"/>
          </w:tcPr>
          <w:p w14:paraId="6A714042" w14:textId="61A5ACEF" w:rsidR="00D14A86" w:rsidRPr="00FC3C3F" w:rsidRDefault="00D14A86" w:rsidP="00ED142E">
            <w:pPr>
              <w:pStyle w:val="pf0"/>
              <w:spacing w:before="0" w:beforeAutospacing="0" w:after="0" w:afterAutospacing="0" w:line="276" w:lineRule="auto"/>
              <w:rPr>
                <w:rFonts w:eastAsiaTheme="minorHAnsi"/>
                <w:sz w:val="22"/>
                <w:szCs w:val="22"/>
                <w:lang w:eastAsia="ar-SA"/>
              </w:rPr>
            </w:pPr>
            <w:r w:rsidRPr="00FC3C3F">
              <w:rPr>
                <w:rFonts w:eastAsiaTheme="minorHAnsi"/>
                <w:sz w:val="22"/>
                <w:szCs w:val="22"/>
                <w:lang w:eastAsia="ar-SA"/>
              </w:rPr>
              <w:t>Agencja</w:t>
            </w:r>
            <w:r w:rsidR="000C0FDA" w:rsidRPr="00FC3C3F">
              <w:rPr>
                <w:rFonts w:eastAsiaTheme="minorHAnsi"/>
                <w:sz w:val="22"/>
                <w:szCs w:val="22"/>
                <w:lang w:eastAsia="ar-SA"/>
              </w:rPr>
              <w:t xml:space="preserve"> </w:t>
            </w:r>
            <w:r w:rsidRPr="00FC3C3F">
              <w:rPr>
                <w:rFonts w:eastAsiaTheme="minorHAnsi"/>
                <w:sz w:val="22"/>
                <w:szCs w:val="22"/>
                <w:lang w:eastAsia="ar-SA"/>
              </w:rPr>
              <w:t>Oceny</w:t>
            </w:r>
            <w:r w:rsidR="000C0FDA" w:rsidRPr="00FC3C3F">
              <w:rPr>
                <w:rFonts w:eastAsiaTheme="minorHAnsi"/>
                <w:sz w:val="22"/>
                <w:szCs w:val="22"/>
                <w:lang w:eastAsia="ar-SA"/>
              </w:rPr>
              <w:t xml:space="preserve"> </w:t>
            </w:r>
            <w:r w:rsidRPr="00FC3C3F">
              <w:rPr>
                <w:rFonts w:eastAsiaTheme="minorHAnsi"/>
                <w:sz w:val="22"/>
                <w:szCs w:val="22"/>
                <w:lang w:eastAsia="ar-SA"/>
              </w:rPr>
              <w:t>Technologii</w:t>
            </w:r>
            <w:r w:rsidR="000C0FDA" w:rsidRPr="00FC3C3F">
              <w:rPr>
                <w:rFonts w:eastAsiaTheme="minorHAnsi"/>
                <w:sz w:val="22"/>
                <w:szCs w:val="22"/>
                <w:lang w:eastAsia="ar-SA"/>
              </w:rPr>
              <w:t xml:space="preserve"> </w:t>
            </w:r>
            <w:r w:rsidRPr="00FC3C3F">
              <w:rPr>
                <w:rFonts w:eastAsiaTheme="minorHAnsi"/>
                <w:sz w:val="22"/>
                <w:szCs w:val="22"/>
                <w:lang w:eastAsia="ar-SA"/>
              </w:rPr>
              <w:t>Medycznych</w:t>
            </w:r>
            <w:r w:rsidR="000C0FDA" w:rsidRPr="00FC3C3F">
              <w:rPr>
                <w:rFonts w:eastAsiaTheme="minorHAnsi"/>
                <w:sz w:val="22"/>
                <w:szCs w:val="22"/>
                <w:lang w:eastAsia="ar-SA"/>
              </w:rPr>
              <w:t xml:space="preserve"> </w:t>
            </w:r>
            <w:r w:rsidRPr="00FC3C3F">
              <w:rPr>
                <w:rFonts w:eastAsiaTheme="minorHAnsi"/>
                <w:sz w:val="22"/>
                <w:szCs w:val="22"/>
                <w:lang w:eastAsia="ar-SA"/>
              </w:rPr>
              <w:t>i</w:t>
            </w:r>
            <w:r w:rsidR="000C0FDA" w:rsidRPr="00FC3C3F">
              <w:rPr>
                <w:rFonts w:eastAsiaTheme="minorHAnsi"/>
                <w:sz w:val="22"/>
                <w:szCs w:val="22"/>
                <w:lang w:eastAsia="ar-SA"/>
              </w:rPr>
              <w:t xml:space="preserve"> </w:t>
            </w:r>
            <w:r w:rsidRPr="00FC3C3F">
              <w:rPr>
                <w:rFonts w:eastAsiaTheme="minorHAnsi"/>
                <w:sz w:val="22"/>
                <w:szCs w:val="22"/>
                <w:lang w:eastAsia="ar-SA"/>
              </w:rPr>
              <w:t>Taryfikacji</w:t>
            </w:r>
          </w:p>
        </w:tc>
      </w:tr>
      <w:tr w:rsidR="00D14A86" w:rsidRPr="00FC3C3F" w14:paraId="2D572D62" w14:textId="77777777" w:rsidTr="00036959">
        <w:tc>
          <w:tcPr>
            <w:tcW w:w="1685" w:type="dxa"/>
          </w:tcPr>
          <w:p w14:paraId="43B05531" w14:textId="77777777"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POZ</w:t>
            </w:r>
          </w:p>
        </w:tc>
        <w:tc>
          <w:tcPr>
            <w:tcW w:w="7266" w:type="dxa"/>
          </w:tcPr>
          <w:p w14:paraId="5EC1012E" w14:textId="46C319F4" w:rsidR="00D14A86" w:rsidRPr="00FC3C3F" w:rsidRDefault="00D14A86" w:rsidP="00ED142E">
            <w:pPr>
              <w:pStyle w:val="pf0"/>
              <w:spacing w:before="0" w:beforeAutospacing="0" w:after="0" w:afterAutospacing="0" w:line="276" w:lineRule="auto"/>
              <w:rPr>
                <w:rFonts w:eastAsiaTheme="minorHAnsi"/>
                <w:sz w:val="22"/>
                <w:szCs w:val="22"/>
                <w:lang w:eastAsia="ar-SA"/>
              </w:rPr>
            </w:pPr>
            <w:r w:rsidRPr="00FC3C3F">
              <w:rPr>
                <w:rFonts w:eastAsiaTheme="minorHAnsi"/>
                <w:sz w:val="22"/>
                <w:szCs w:val="22"/>
                <w:lang w:eastAsia="ar-SA"/>
              </w:rPr>
              <w:t>Podstawowa</w:t>
            </w:r>
            <w:r w:rsidR="000C0FDA" w:rsidRPr="00FC3C3F">
              <w:rPr>
                <w:rFonts w:eastAsiaTheme="minorHAnsi"/>
                <w:sz w:val="22"/>
                <w:szCs w:val="22"/>
                <w:lang w:eastAsia="ar-SA"/>
              </w:rPr>
              <w:t xml:space="preserve"> </w:t>
            </w:r>
            <w:r w:rsidRPr="00FC3C3F">
              <w:rPr>
                <w:rFonts w:eastAsiaTheme="minorHAnsi"/>
                <w:sz w:val="22"/>
                <w:szCs w:val="22"/>
                <w:lang w:eastAsia="ar-SA"/>
              </w:rPr>
              <w:t>Opieka</w:t>
            </w:r>
            <w:r w:rsidR="000C0FDA" w:rsidRPr="00FC3C3F">
              <w:rPr>
                <w:rFonts w:eastAsiaTheme="minorHAnsi"/>
                <w:sz w:val="22"/>
                <w:szCs w:val="22"/>
                <w:lang w:eastAsia="ar-SA"/>
              </w:rPr>
              <w:t xml:space="preserve"> </w:t>
            </w:r>
            <w:r w:rsidRPr="00FC3C3F">
              <w:rPr>
                <w:rFonts w:eastAsiaTheme="minorHAnsi"/>
                <w:sz w:val="22"/>
                <w:szCs w:val="22"/>
                <w:lang w:eastAsia="ar-SA"/>
              </w:rPr>
              <w:t>Zdrowotna</w:t>
            </w:r>
          </w:p>
        </w:tc>
      </w:tr>
      <w:tr w:rsidR="00D14A86" w:rsidRPr="00FC3C3F" w14:paraId="28907D9D" w14:textId="77777777" w:rsidTr="00036959">
        <w:tc>
          <w:tcPr>
            <w:tcW w:w="1685" w:type="dxa"/>
          </w:tcPr>
          <w:p w14:paraId="0474E31E" w14:textId="77777777" w:rsidR="00D14A86" w:rsidRPr="00FC3C3F" w:rsidRDefault="00D14A86" w:rsidP="00ED142E">
            <w:pPr>
              <w:spacing w:before="0" w:beforeAutospacing="0" w:after="0" w:afterAutospacing="0"/>
              <w:jc w:val="left"/>
              <w:rPr>
                <w:rFonts w:ascii="Times New Roman" w:hAnsi="Times New Roman" w:cs="Times New Roman"/>
                <w:lang w:eastAsia="ar-SA"/>
              </w:rPr>
            </w:pPr>
            <w:r w:rsidRPr="00FC3C3F">
              <w:rPr>
                <w:rFonts w:ascii="Times New Roman" w:hAnsi="Times New Roman" w:cs="Times New Roman"/>
                <w:lang w:eastAsia="ar-SA"/>
              </w:rPr>
              <w:t>AOS</w:t>
            </w:r>
          </w:p>
        </w:tc>
        <w:tc>
          <w:tcPr>
            <w:tcW w:w="7266" w:type="dxa"/>
          </w:tcPr>
          <w:p w14:paraId="1339B990" w14:textId="68582134" w:rsidR="00D14A86" w:rsidRPr="00FC3C3F" w:rsidRDefault="00D14A86" w:rsidP="00ED142E">
            <w:pPr>
              <w:pStyle w:val="pf0"/>
              <w:spacing w:before="0" w:beforeAutospacing="0" w:after="0" w:afterAutospacing="0" w:line="276" w:lineRule="auto"/>
              <w:rPr>
                <w:rFonts w:eastAsiaTheme="minorHAnsi"/>
                <w:sz w:val="22"/>
                <w:szCs w:val="22"/>
                <w:lang w:eastAsia="ar-SA"/>
              </w:rPr>
            </w:pPr>
            <w:r w:rsidRPr="00FC3C3F">
              <w:rPr>
                <w:rFonts w:eastAsiaTheme="minorHAnsi"/>
                <w:sz w:val="22"/>
                <w:szCs w:val="22"/>
                <w:lang w:eastAsia="ar-SA"/>
              </w:rPr>
              <w:t>Ambulatoryjna</w:t>
            </w:r>
            <w:r w:rsidR="000C0FDA" w:rsidRPr="00FC3C3F">
              <w:rPr>
                <w:rFonts w:eastAsiaTheme="minorHAnsi"/>
                <w:sz w:val="22"/>
                <w:szCs w:val="22"/>
                <w:lang w:eastAsia="ar-SA"/>
              </w:rPr>
              <w:t xml:space="preserve"> </w:t>
            </w:r>
            <w:r w:rsidRPr="00FC3C3F">
              <w:rPr>
                <w:rFonts w:eastAsiaTheme="minorHAnsi"/>
                <w:sz w:val="22"/>
                <w:szCs w:val="22"/>
                <w:lang w:eastAsia="ar-SA"/>
              </w:rPr>
              <w:t>Opieka</w:t>
            </w:r>
            <w:r w:rsidR="000C0FDA" w:rsidRPr="00FC3C3F">
              <w:rPr>
                <w:rFonts w:eastAsiaTheme="minorHAnsi"/>
                <w:sz w:val="22"/>
                <w:szCs w:val="22"/>
                <w:lang w:eastAsia="ar-SA"/>
              </w:rPr>
              <w:t xml:space="preserve"> </w:t>
            </w:r>
            <w:r w:rsidRPr="00FC3C3F">
              <w:rPr>
                <w:rFonts w:eastAsiaTheme="minorHAnsi"/>
                <w:sz w:val="22"/>
                <w:szCs w:val="22"/>
                <w:lang w:eastAsia="ar-SA"/>
              </w:rPr>
              <w:t>Specjalistyczna</w:t>
            </w:r>
          </w:p>
        </w:tc>
      </w:tr>
    </w:tbl>
    <w:p w14:paraId="4A2FC1A2" w14:textId="77777777" w:rsidR="00D14A86" w:rsidRPr="00FC3C3F" w:rsidRDefault="00D14A86" w:rsidP="00ED142E">
      <w:pPr>
        <w:spacing w:before="0" w:beforeAutospacing="0" w:after="0" w:afterAutospacing="0"/>
        <w:jc w:val="left"/>
        <w:rPr>
          <w:rFonts w:ascii="Times New Roman" w:hAnsi="Times New Roman" w:cs="Times New Roman"/>
        </w:rPr>
      </w:pPr>
    </w:p>
    <w:p w14:paraId="00DB93EE" w14:textId="77777777" w:rsidR="009451D1" w:rsidRPr="00FC3C3F" w:rsidRDefault="009451D1" w:rsidP="00ED142E">
      <w:pPr>
        <w:spacing w:before="0" w:beforeAutospacing="0" w:after="160" w:afterAutospacing="0"/>
        <w:jc w:val="left"/>
        <w:rPr>
          <w:rStyle w:val="Pogrubienie"/>
          <w:rFonts w:ascii="Times New Roman" w:eastAsiaTheme="majorEastAsia" w:hAnsi="Times New Roman" w:cs="Times New Roman"/>
          <w:b w:val="0"/>
          <w:bCs w:val="0"/>
          <w:color w:val="0F4761" w:themeColor="accent1" w:themeShade="BF"/>
        </w:rPr>
      </w:pPr>
      <w:bookmarkStart w:id="7" w:name="_Toc169268716"/>
      <w:r w:rsidRPr="00FC3C3F">
        <w:rPr>
          <w:rStyle w:val="Pogrubienie"/>
          <w:rFonts w:ascii="Times New Roman" w:hAnsi="Times New Roman" w:cs="Times New Roman"/>
          <w:b w:val="0"/>
          <w:bCs w:val="0"/>
        </w:rPr>
        <w:br w:type="page"/>
      </w:r>
    </w:p>
    <w:p w14:paraId="17A8B6AC" w14:textId="561D9B3A" w:rsidR="00D14A86" w:rsidRPr="00FC3C3F" w:rsidRDefault="00FC3456" w:rsidP="00944177">
      <w:pPr>
        <w:pStyle w:val="Nagwek1"/>
        <w:rPr>
          <w:rFonts w:ascii="Times New Roman" w:hAnsi="Times New Roman" w:cs="Times New Roman"/>
        </w:rPr>
      </w:pPr>
      <w:bookmarkStart w:id="8" w:name="_Toc175319130"/>
      <w:r w:rsidRPr="00FC3C3F">
        <w:rPr>
          <w:rStyle w:val="Pogrubienie"/>
          <w:rFonts w:ascii="Times New Roman" w:hAnsi="Times New Roman" w:cs="Times New Roman"/>
          <w:b w:val="0"/>
          <w:bCs w:val="0"/>
        </w:rPr>
        <w:lastRenderedPageBreak/>
        <w:t xml:space="preserve">2. </w:t>
      </w:r>
      <w:r w:rsidR="004B4A79" w:rsidRPr="00FC3C3F">
        <w:rPr>
          <w:rStyle w:val="Pogrubienie"/>
          <w:rFonts w:ascii="Times New Roman" w:hAnsi="Times New Roman" w:cs="Times New Roman"/>
          <w:b w:val="0"/>
          <w:bCs w:val="0"/>
        </w:rPr>
        <w:t>Słowo wstępne</w:t>
      </w:r>
      <w:bookmarkEnd w:id="7"/>
      <w:bookmarkEnd w:id="8"/>
    </w:p>
    <w:p w14:paraId="6D59F8F7" w14:textId="77777777" w:rsidR="00C81998" w:rsidRPr="00FC3C3F" w:rsidRDefault="00C81998" w:rsidP="00C81998">
      <w:pPr>
        <w:spacing w:before="0" w:beforeAutospacing="0"/>
        <w:jc w:val="left"/>
        <w:rPr>
          <w:rFonts w:ascii="Times New Roman" w:hAnsi="Times New Roman" w:cs="Times New Roman"/>
          <w:sz w:val="24"/>
          <w:szCs w:val="24"/>
        </w:rPr>
      </w:pPr>
      <w:bookmarkStart w:id="9" w:name="_Toc169268717"/>
      <w:r w:rsidRPr="00FC3C3F">
        <w:rPr>
          <w:rFonts w:ascii="Times New Roman" w:hAnsi="Times New Roman" w:cs="Times New Roman"/>
          <w:i/>
          <w:iCs/>
          <w:sz w:val="24"/>
          <w:szCs w:val="24"/>
        </w:rPr>
        <w:t>Szanowni Państwo,</w:t>
      </w:r>
      <w:r w:rsidRPr="00FC3C3F">
        <w:rPr>
          <w:rFonts w:ascii="Times New Roman" w:hAnsi="Times New Roman" w:cs="Times New Roman"/>
          <w:sz w:val="24"/>
          <w:szCs w:val="24"/>
        </w:rPr>
        <w:t> </w:t>
      </w:r>
    </w:p>
    <w:p w14:paraId="2FB11CFC" w14:textId="77777777" w:rsidR="00C81998" w:rsidRPr="00FC3C3F" w:rsidRDefault="00C81998" w:rsidP="00FB6C8A">
      <w:pPr>
        <w:spacing w:before="0" w:beforeAutospacing="0"/>
        <w:rPr>
          <w:rFonts w:ascii="Times New Roman" w:hAnsi="Times New Roman" w:cs="Times New Roman"/>
          <w:sz w:val="24"/>
          <w:szCs w:val="24"/>
        </w:rPr>
      </w:pPr>
      <w:r w:rsidRPr="00FC3C3F">
        <w:rPr>
          <w:rFonts w:ascii="Times New Roman" w:hAnsi="Times New Roman" w:cs="Times New Roman"/>
          <w:sz w:val="24"/>
          <w:szCs w:val="24"/>
        </w:rPr>
        <w:t>z satysfakcją przedstawiam Sprawozdanie z działalności Rzecznika Praw Pacjenta za rok 2023. </w:t>
      </w:r>
    </w:p>
    <w:p w14:paraId="38B1AFC3" w14:textId="62B1C969" w:rsidR="00C81998" w:rsidRPr="00FC3C3F" w:rsidRDefault="00C81998" w:rsidP="00FB6C8A">
      <w:pPr>
        <w:spacing w:before="0" w:beforeAutospacing="0"/>
        <w:rPr>
          <w:rFonts w:ascii="Times New Roman" w:hAnsi="Times New Roman" w:cs="Times New Roman"/>
          <w:sz w:val="24"/>
          <w:szCs w:val="24"/>
        </w:rPr>
      </w:pPr>
      <w:r w:rsidRPr="00FC3C3F">
        <w:rPr>
          <w:rFonts w:ascii="Times New Roman" w:hAnsi="Times New Roman" w:cs="Times New Roman"/>
          <w:sz w:val="24"/>
          <w:szCs w:val="24"/>
        </w:rPr>
        <w:t>Realizację naszych ustawowych zadań wspólnie z zespołem Biura Rzecznika Praw Pacjenta postrzegamy w kategoriach misji o charakterze ciągłym – z jej historią, stanem obecnym i</w:t>
      </w:r>
      <w:r w:rsidR="001430CB">
        <w:rPr>
          <w:rFonts w:ascii="Times New Roman" w:hAnsi="Times New Roman" w:cs="Times New Roman"/>
          <w:sz w:val="24"/>
          <w:szCs w:val="24"/>
        </w:rPr>
        <w:t> </w:t>
      </w:r>
      <w:r w:rsidRPr="00FC3C3F">
        <w:rPr>
          <w:rFonts w:ascii="Times New Roman" w:hAnsi="Times New Roman" w:cs="Times New Roman"/>
          <w:sz w:val="24"/>
          <w:szCs w:val="24"/>
        </w:rPr>
        <w:t>przyszłością. W prowadzonej działalności przyświecają nam pryncypia, określone akronimem „CDN”, czyli Ciągłość, Doskonalenie i Nowatorstwo. Definiują i porządkują one również tegoroczne dossier, które trzymacie Państwo w dłoniach.  </w:t>
      </w:r>
    </w:p>
    <w:p w14:paraId="13B098DF" w14:textId="1C3290DA" w:rsidR="00C81998" w:rsidRPr="00FC3C3F" w:rsidRDefault="00C81998" w:rsidP="00FB6C8A">
      <w:pPr>
        <w:spacing w:before="0" w:beforeAutospacing="0"/>
        <w:rPr>
          <w:rFonts w:ascii="Times New Roman" w:hAnsi="Times New Roman" w:cs="Times New Roman"/>
          <w:sz w:val="24"/>
          <w:szCs w:val="24"/>
        </w:rPr>
      </w:pPr>
      <w:r w:rsidRPr="00FC3C3F">
        <w:rPr>
          <w:rFonts w:ascii="Times New Roman" w:hAnsi="Times New Roman" w:cs="Times New Roman"/>
          <w:sz w:val="24"/>
          <w:szCs w:val="24"/>
        </w:rPr>
        <w:t>CIĄGŁOŚĆ to w naszym rozumieniu przede wszystkim przyjmowanie pacjenckich skarg i</w:t>
      </w:r>
      <w:r w:rsidR="001430CB">
        <w:rPr>
          <w:rFonts w:ascii="Times New Roman" w:hAnsi="Times New Roman" w:cs="Times New Roman"/>
          <w:sz w:val="24"/>
          <w:szCs w:val="24"/>
        </w:rPr>
        <w:t> </w:t>
      </w:r>
      <w:r w:rsidRPr="00FC3C3F">
        <w:rPr>
          <w:rFonts w:ascii="Times New Roman" w:hAnsi="Times New Roman" w:cs="Times New Roman"/>
          <w:sz w:val="24"/>
          <w:szCs w:val="24"/>
        </w:rPr>
        <w:t xml:space="preserve">zgłoszeń, których w tym roku było blisko 100 tys. To działanie, które realizujemy nieprzerwanie od 15 lat. Uważnie wsłuchujemy się we wszystkie kierowane do nas głosy i po wnikliwej analizie oraz rozpatrzeniu, korzystamy z prerogatyw, aby wesprzeć pokrzywdzonych i informować osoby zagubione w systemie opieki zdrowotnej. Ciągłość to także kontynuowanie wypłat świadczeń w ramach prowadzonych przez Rzecznika Funduszów Kompensacyjnych – Szczepień Ochronnych, Badań Klinicznych, Zdarzeń Medycznych. Poprzez ciągłość rozumiemy też systematyczną pracę informacyjną i edukacyjną na rzecz humanizacji opieki zdrowotnej w duchu wartości, w myśl których jednostka jest podmiotem działań każdej administracji, wypełniającej przecież role służebne. Tak też postrzegamy naszą misję – dlatego żaden głos dochodzący do Rzecznika Praw Pacjenta nie pozostaje bez odpowiedzi. Nieustannie zachęcamy do kontaktu i jesteśmy aktywni w przestrzeni publicznej </w:t>
      </w:r>
      <w:r w:rsidR="004F0D55">
        <w:rPr>
          <w:rFonts w:ascii="Times New Roman" w:hAnsi="Times New Roman" w:cs="Times New Roman"/>
          <w:sz w:val="24"/>
          <w:szCs w:val="24"/>
        </w:rPr>
        <w:t>–</w:t>
      </w:r>
      <w:r w:rsidRPr="00FC3C3F">
        <w:rPr>
          <w:rFonts w:ascii="Times New Roman" w:hAnsi="Times New Roman" w:cs="Times New Roman"/>
          <w:sz w:val="24"/>
          <w:szCs w:val="24"/>
        </w:rPr>
        <w:t xml:space="preserve"> w mediach, podczas wydarzeń branżowych czy na ulicach miast, a latem również nad morzem, w górach czy w</w:t>
      </w:r>
      <w:r w:rsidR="00F07843">
        <w:rPr>
          <w:rFonts w:ascii="Times New Roman" w:hAnsi="Times New Roman" w:cs="Times New Roman"/>
          <w:sz w:val="24"/>
          <w:szCs w:val="24"/>
        </w:rPr>
        <w:t> </w:t>
      </w:r>
      <w:r w:rsidRPr="00FC3C3F">
        <w:rPr>
          <w:rFonts w:ascii="Times New Roman" w:hAnsi="Times New Roman" w:cs="Times New Roman"/>
          <w:sz w:val="24"/>
          <w:szCs w:val="24"/>
        </w:rPr>
        <w:t>innych regionach, bo nawet w wakacyjnych okolicznościach nie należy zapominać o</w:t>
      </w:r>
      <w:r w:rsidR="00F07843">
        <w:rPr>
          <w:rFonts w:ascii="Times New Roman" w:hAnsi="Times New Roman" w:cs="Times New Roman"/>
          <w:sz w:val="24"/>
          <w:szCs w:val="24"/>
        </w:rPr>
        <w:t> </w:t>
      </w:r>
      <w:r w:rsidRPr="00FC3C3F">
        <w:rPr>
          <w:rFonts w:ascii="Times New Roman" w:hAnsi="Times New Roman" w:cs="Times New Roman"/>
          <w:sz w:val="24"/>
          <w:szCs w:val="24"/>
        </w:rPr>
        <w:t>prawach pacjenta. Praca dla pacjentów nie może ustawać w żadnym momencie!</w:t>
      </w:r>
    </w:p>
    <w:p w14:paraId="78E54BFF" w14:textId="58D2D6E7" w:rsidR="00C81998" w:rsidRPr="00FC3C3F" w:rsidRDefault="00C81998" w:rsidP="00FB6C8A">
      <w:pPr>
        <w:spacing w:before="0" w:beforeAutospacing="0"/>
        <w:rPr>
          <w:rFonts w:ascii="Times New Roman" w:hAnsi="Times New Roman" w:cs="Times New Roman"/>
          <w:sz w:val="24"/>
          <w:szCs w:val="24"/>
        </w:rPr>
      </w:pPr>
      <w:r w:rsidRPr="00FC3C3F">
        <w:rPr>
          <w:rFonts w:ascii="Times New Roman" w:hAnsi="Times New Roman" w:cs="Times New Roman"/>
          <w:sz w:val="24"/>
          <w:szCs w:val="24"/>
        </w:rPr>
        <w:t>DOSKONALENIE, ukryte pod literą „D” w naszym akronimie pryncypiów, wiąże się</w:t>
      </w:r>
      <w:r w:rsidR="00F07843">
        <w:rPr>
          <w:rFonts w:ascii="Times New Roman" w:hAnsi="Times New Roman" w:cs="Times New Roman"/>
          <w:sz w:val="24"/>
          <w:szCs w:val="24"/>
        </w:rPr>
        <w:t> </w:t>
      </w:r>
      <w:r w:rsidRPr="00FC3C3F">
        <w:rPr>
          <w:rFonts w:ascii="Times New Roman" w:hAnsi="Times New Roman" w:cs="Times New Roman"/>
          <w:sz w:val="24"/>
          <w:szCs w:val="24"/>
        </w:rPr>
        <w:t>z</w:t>
      </w:r>
      <w:r w:rsidR="00F07843">
        <w:rPr>
          <w:rFonts w:ascii="Times New Roman" w:hAnsi="Times New Roman" w:cs="Times New Roman"/>
          <w:sz w:val="24"/>
          <w:szCs w:val="24"/>
        </w:rPr>
        <w:t> </w:t>
      </w:r>
      <w:r w:rsidRPr="00FC3C3F">
        <w:rPr>
          <w:rFonts w:ascii="Times New Roman" w:hAnsi="Times New Roman" w:cs="Times New Roman"/>
          <w:sz w:val="24"/>
          <w:szCs w:val="24"/>
        </w:rPr>
        <w:t>optymalizacją i skutecznością działań. Biuro pracuje sprawniej i efektywniej, współpracujemy z coraz szerszą liczbą podmiotów zaangażowanych w podwyższenie standardów opieki nad pacjentami. Doskonalenie to także ustawiczne podwyższanie jakości komunikacji, w ramach której każdy pacjent ma prawo nie tylko do rzetelnej, ale i życzliwej informacji o swoim zdrowiu, a także o swoich prawach. Badania potwierdzają, że nawet najskuteczniejszy robot medyczny nie gwarantuje pełnej satysfakcji i realizacji potrzeb pacjenta, ponieważ nie jest zdolny do empatycznej komunikacji. Ten truizm pomnożony przez liczbę pacjentów uzmysławia skalę wyzwania, przed którym stoimy. Kluczem staje się właśnie rzetelna i przyjazna informacja, zaś profitem – współtworzenie silnego kapitału społecznego Polski na dekady. W szukaniu coraz lepszych rozwiązań, poprawiających sytuację pacjentów, chcemy oczywiście sięgać po najnowsze technologie. Doskonale rozumiemy, że sztuczna inteligencja nie może zastąpić lekarza, ale wiemy, że może w procesie leczenia znacząco pomóc. Podobnie rzecz się ma z udoskonalaniem systemu zgłaszania skarg i wniosków – tu</w:t>
      </w:r>
      <w:r w:rsidR="00262BF5">
        <w:rPr>
          <w:rFonts w:ascii="Times New Roman" w:hAnsi="Times New Roman" w:cs="Times New Roman"/>
          <w:sz w:val="24"/>
          <w:szCs w:val="24"/>
        </w:rPr>
        <w:t> </w:t>
      </w:r>
      <w:r w:rsidRPr="00FC3C3F">
        <w:rPr>
          <w:rFonts w:ascii="Times New Roman" w:hAnsi="Times New Roman" w:cs="Times New Roman"/>
          <w:sz w:val="24"/>
          <w:szCs w:val="24"/>
        </w:rPr>
        <w:t>z</w:t>
      </w:r>
      <w:r w:rsidR="00262BF5">
        <w:rPr>
          <w:rFonts w:ascii="Times New Roman" w:hAnsi="Times New Roman" w:cs="Times New Roman"/>
          <w:sz w:val="24"/>
          <w:szCs w:val="24"/>
        </w:rPr>
        <w:t> </w:t>
      </w:r>
      <w:r w:rsidRPr="00FC3C3F">
        <w:rPr>
          <w:rFonts w:ascii="Times New Roman" w:hAnsi="Times New Roman" w:cs="Times New Roman"/>
          <w:sz w:val="24"/>
          <w:szCs w:val="24"/>
        </w:rPr>
        <w:t>całą pewnością AI może być znakomitym wsparciem.</w:t>
      </w:r>
    </w:p>
    <w:p w14:paraId="0FA15D31" w14:textId="199B88EB" w:rsidR="00C81998" w:rsidRPr="00FC3C3F" w:rsidRDefault="00C81998" w:rsidP="00FB6C8A">
      <w:pPr>
        <w:spacing w:before="0" w:beforeAutospacing="0"/>
        <w:rPr>
          <w:rFonts w:ascii="Times New Roman" w:hAnsi="Times New Roman" w:cs="Times New Roman"/>
          <w:sz w:val="24"/>
          <w:szCs w:val="24"/>
        </w:rPr>
      </w:pPr>
      <w:r w:rsidRPr="00FC3C3F">
        <w:rPr>
          <w:rFonts w:ascii="Times New Roman" w:hAnsi="Times New Roman" w:cs="Times New Roman"/>
          <w:sz w:val="24"/>
          <w:szCs w:val="24"/>
        </w:rPr>
        <w:lastRenderedPageBreak/>
        <w:t>Dlatego naszą pracę winno definiować także NOWATORSTWO. To jedyna możliwa odpowiedź na nowe wyzwania i na nowe czasy. Musimy i chcemy sięgać po nowe technologie i wszelkie innowacyjne możliwości skutecznej pracy na rzecz pacjentów. Takie podejście pozwala nam zabiegać o prawa pacjentów wśród coraz szerszych grup społecznych, z</w:t>
      </w:r>
      <w:r w:rsidR="00FA320C">
        <w:rPr>
          <w:rFonts w:ascii="Times New Roman" w:hAnsi="Times New Roman" w:cs="Times New Roman"/>
          <w:sz w:val="24"/>
          <w:szCs w:val="24"/>
        </w:rPr>
        <w:t> </w:t>
      </w:r>
      <w:r w:rsidRPr="00FC3C3F">
        <w:rPr>
          <w:rFonts w:ascii="Times New Roman" w:hAnsi="Times New Roman" w:cs="Times New Roman"/>
          <w:sz w:val="24"/>
          <w:szCs w:val="24"/>
        </w:rPr>
        <w:t>wykorzystaniem nowych, zmieniających się narzędzi kontaktu i kanałów przekazu. Przyświeca nam maksyma jednego z wybitniejszych polskich naukowców, lekarza Ludwika Hirszfelda: „Kto chce zapalać innych, sam musi płonąć”. Mówimy więc głośno, z</w:t>
      </w:r>
      <w:r w:rsidR="00FA320C">
        <w:rPr>
          <w:rFonts w:ascii="Times New Roman" w:hAnsi="Times New Roman" w:cs="Times New Roman"/>
          <w:sz w:val="24"/>
          <w:szCs w:val="24"/>
        </w:rPr>
        <w:t> </w:t>
      </w:r>
      <w:r w:rsidRPr="00FC3C3F">
        <w:rPr>
          <w:rFonts w:ascii="Times New Roman" w:hAnsi="Times New Roman" w:cs="Times New Roman"/>
          <w:sz w:val="24"/>
          <w:szCs w:val="24"/>
        </w:rPr>
        <w:t>przekonaniem i pasją, za pomocą prostego języka, ale również zrozumiale i interesująco do uczniów, a nawet do dzieci w przedszkolach. Chcemy mówić o prawach pacjenta w realiach nieznanych dotąd zagrożeń i wyzwań, takich jak pandemia, a w ostatnim czasie agresja Rosji na Ukrainę oraz hybrydowe ataki na nasze Państwo. Chcemy wspólnie z innymi aktorami systemu opieki zdrowotnej uczestniczyć w uprzedzaniu i mitygowaniu także nienazwanych jeszcze ryzyk.</w:t>
      </w:r>
    </w:p>
    <w:p w14:paraId="3C80D57A" w14:textId="77777777" w:rsidR="00C81998" w:rsidRPr="00FC3C3F" w:rsidRDefault="00C81998" w:rsidP="00FB6C8A">
      <w:pPr>
        <w:spacing w:before="0" w:beforeAutospacing="0"/>
        <w:rPr>
          <w:rFonts w:ascii="Times New Roman" w:hAnsi="Times New Roman" w:cs="Times New Roman"/>
          <w:sz w:val="24"/>
          <w:szCs w:val="24"/>
        </w:rPr>
      </w:pPr>
      <w:r w:rsidRPr="00FC3C3F">
        <w:rPr>
          <w:rFonts w:ascii="Times New Roman" w:hAnsi="Times New Roman" w:cs="Times New Roman"/>
          <w:sz w:val="24"/>
          <w:szCs w:val="24"/>
        </w:rPr>
        <w:t xml:space="preserve">Rzeczywistość stawia przed instytucjami ochrony zdrowia i ochrony praw pacjentów coraz więcej wyzwań. Jako Rzecznik Praw Pacjenta identyfikuję wiele problemów, ale jednocześnie wyrażam satysfakcję z działań na rzecz pacjentów realizowanych razem ze współpracownikami, organizacjami pacjentów i przedstawicielami sektora opieki zdrowotnej. </w:t>
      </w:r>
    </w:p>
    <w:p w14:paraId="358A7766" w14:textId="661E61A1" w:rsidR="00C81998" w:rsidRPr="00FC3C3F" w:rsidRDefault="00C81998" w:rsidP="00FB6C8A">
      <w:pPr>
        <w:spacing w:before="0" w:beforeAutospacing="0"/>
        <w:rPr>
          <w:rFonts w:ascii="Times New Roman" w:hAnsi="Times New Roman" w:cs="Times New Roman"/>
          <w:sz w:val="24"/>
          <w:szCs w:val="24"/>
        </w:rPr>
      </w:pPr>
      <w:r w:rsidRPr="00FC3C3F">
        <w:rPr>
          <w:rFonts w:ascii="Times New Roman" w:hAnsi="Times New Roman" w:cs="Times New Roman"/>
          <w:sz w:val="24"/>
          <w:szCs w:val="24"/>
        </w:rPr>
        <w:t>Naszą działalność, rozumienie misji i efekty podejmowanych wysiłków dla dobra pacjentów i</w:t>
      </w:r>
      <w:r w:rsidR="00A7247B">
        <w:rPr>
          <w:rFonts w:ascii="Times New Roman" w:hAnsi="Times New Roman" w:cs="Times New Roman"/>
          <w:sz w:val="24"/>
          <w:szCs w:val="24"/>
        </w:rPr>
        <w:t> </w:t>
      </w:r>
      <w:r w:rsidRPr="00FC3C3F">
        <w:rPr>
          <w:rFonts w:ascii="Times New Roman" w:hAnsi="Times New Roman" w:cs="Times New Roman"/>
          <w:sz w:val="24"/>
          <w:szCs w:val="24"/>
        </w:rPr>
        <w:t xml:space="preserve">jakości opieki medycznej, staramy się odzwierciedlić w przedkładanym Sprawozdaniu za 2023 rok. Zaprezentowane liczby, priorytety, inicjatywy, interwencje, projekty, zespoły badawcze – to kompendium naszych zespołowych dokonań. Dzieląc się z Państwem wynikami działań, liczę jednocześnie na to, że dokument ten może stać się dla Państwa inspiracją do podjęcia lub intensyfikacji współpracy z Rzecznikiem Praw Pacjenta. </w:t>
      </w:r>
    </w:p>
    <w:p w14:paraId="1C1341E0" w14:textId="628525CB" w:rsidR="00C81998" w:rsidRPr="00FC3C3F" w:rsidRDefault="00CC4CDC" w:rsidP="00CC4CDC">
      <w:pPr>
        <w:spacing w:before="0" w:beforeAutospacing="0"/>
        <w:rPr>
          <w:rFonts w:ascii="Times New Roman" w:hAnsi="Times New Roman" w:cs="Times New Roman"/>
          <w:sz w:val="24"/>
          <w:szCs w:val="24"/>
        </w:rPr>
      </w:pPr>
      <w:r w:rsidRPr="00FC3C3F">
        <w:rPr>
          <w:rFonts w:ascii="Times New Roman" w:hAnsi="Times New Roman" w:cs="Times New Roman"/>
          <w:sz w:val="24"/>
          <w:szCs w:val="24"/>
        </w:rPr>
        <w:t>Za nami kolejny istotny rok działań dla dobra pacjentów, rok nowych inicjatyw oraz konsekwentnego rozwoju idei ochrony i rozumienia ich praw. Z pełnym przekonaniem mogę zapewnić, że uczynię wraz z zespołem wszystko, aby nasza dalsza praca przynosiła pozytywne i efektywne rozwiązania, których wspólnym mianownikiem i najważniejszym celem będzie poprawa sytuacji i ochrona pacjentów. Będziemy kontynuować inspirowanie zmian w obszarze bezpieczeństw</w:t>
      </w:r>
      <w:r w:rsidR="00242D0A">
        <w:rPr>
          <w:rFonts w:ascii="Times New Roman" w:hAnsi="Times New Roman" w:cs="Times New Roman"/>
          <w:sz w:val="24"/>
          <w:szCs w:val="24"/>
        </w:rPr>
        <w:t>a</w:t>
      </w:r>
      <w:r w:rsidRPr="00FC3C3F">
        <w:rPr>
          <w:rFonts w:ascii="Times New Roman" w:hAnsi="Times New Roman" w:cs="Times New Roman"/>
          <w:sz w:val="24"/>
          <w:szCs w:val="24"/>
        </w:rPr>
        <w:t xml:space="preserve"> pacjenta i rozwijać współpracę z pełnomocnikami do spraw praw pacjenta w</w:t>
      </w:r>
      <w:r w:rsidR="00A7247B">
        <w:rPr>
          <w:rFonts w:ascii="Times New Roman" w:hAnsi="Times New Roman" w:cs="Times New Roman"/>
          <w:sz w:val="24"/>
          <w:szCs w:val="24"/>
        </w:rPr>
        <w:t> </w:t>
      </w:r>
      <w:r w:rsidRPr="00FC3C3F">
        <w:rPr>
          <w:rFonts w:ascii="Times New Roman" w:hAnsi="Times New Roman" w:cs="Times New Roman"/>
          <w:sz w:val="24"/>
          <w:szCs w:val="24"/>
        </w:rPr>
        <w:t xml:space="preserve">podmiotach leczniczych. </w:t>
      </w:r>
      <w:r w:rsidR="00B46D65">
        <w:rPr>
          <w:rFonts w:ascii="Times New Roman" w:hAnsi="Times New Roman" w:cs="Times New Roman"/>
          <w:sz w:val="24"/>
          <w:szCs w:val="24"/>
        </w:rPr>
        <w:t>M</w:t>
      </w:r>
      <w:r w:rsidRPr="00FC3C3F">
        <w:rPr>
          <w:rFonts w:ascii="Times New Roman" w:hAnsi="Times New Roman" w:cs="Times New Roman"/>
          <w:sz w:val="24"/>
          <w:szCs w:val="24"/>
        </w:rPr>
        <w:t>ogę także zagwarantować, że nasze podejście do realizacji misji niezmiennie będzie definiowane przez pryzmat określonych pryncypiów… CDN…</w:t>
      </w:r>
    </w:p>
    <w:p w14:paraId="1957A392" w14:textId="77777777" w:rsidR="00C81998" w:rsidRPr="00FC3C3F" w:rsidRDefault="00C81998" w:rsidP="00FB6C8A">
      <w:pPr>
        <w:spacing w:before="0" w:beforeAutospacing="0"/>
        <w:jc w:val="right"/>
        <w:rPr>
          <w:rFonts w:ascii="Times New Roman" w:hAnsi="Times New Roman" w:cs="Times New Roman"/>
          <w:i/>
          <w:iCs/>
          <w:sz w:val="24"/>
          <w:szCs w:val="24"/>
        </w:rPr>
      </w:pPr>
      <w:r w:rsidRPr="00FC3C3F">
        <w:rPr>
          <w:rFonts w:ascii="Times New Roman" w:hAnsi="Times New Roman" w:cs="Times New Roman"/>
          <w:i/>
          <w:iCs/>
          <w:sz w:val="24"/>
          <w:szCs w:val="24"/>
        </w:rPr>
        <w:t>Bartłomiej Chmielowiec</w:t>
      </w:r>
    </w:p>
    <w:p w14:paraId="522ACD3D" w14:textId="77777777" w:rsidR="00C81998" w:rsidRPr="00FC3C3F" w:rsidRDefault="00C81998" w:rsidP="00FB6C8A">
      <w:pPr>
        <w:spacing w:before="0" w:beforeAutospacing="0"/>
        <w:jc w:val="right"/>
        <w:rPr>
          <w:rFonts w:ascii="Times New Roman" w:hAnsi="Times New Roman" w:cs="Times New Roman"/>
          <w:sz w:val="24"/>
          <w:szCs w:val="24"/>
        </w:rPr>
      </w:pPr>
      <w:r w:rsidRPr="00FC3C3F">
        <w:rPr>
          <w:rFonts w:ascii="Times New Roman" w:hAnsi="Times New Roman" w:cs="Times New Roman"/>
          <w:sz w:val="24"/>
          <w:szCs w:val="24"/>
        </w:rPr>
        <w:t>Rzecznik Praw Pacjenta </w:t>
      </w:r>
    </w:p>
    <w:p w14:paraId="205567A7" w14:textId="77777777" w:rsidR="009451D1" w:rsidRPr="00FC3C3F" w:rsidRDefault="009451D1" w:rsidP="00ED142E">
      <w:pPr>
        <w:spacing w:before="0" w:beforeAutospacing="0" w:after="160" w:afterAutospacing="0"/>
        <w:jc w:val="left"/>
        <w:rPr>
          <w:rStyle w:val="Pogrubienie"/>
          <w:rFonts w:ascii="Times New Roman" w:eastAsiaTheme="majorEastAsia" w:hAnsi="Times New Roman" w:cs="Times New Roman"/>
          <w:b w:val="0"/>
          <w:bCs w:val="0"/>
          <w:color w:val="0F4761" w:themeColor="accent1" w:themeShade="BF"/>
        </w:rPr>
      </w:pPr>
      <w:r w:rsidRPr="00FC3C3F">
        <w:rPr>
          <w:rStyle w:val="Pogrubienie"/>
          <w:rFonts w:ascii="Times New Roman" w:hAnsi="Times New Roman" w:cs="Times New Roman"/>
          <w:b w:val="0"/>
          <w:bCs w:val="0"/>
        </w:rPr>
        <w:br w:type="page"/>
      </w:r>
    </w:p>
    <w:p w14:paraId="00E759F4" w14:textId="4E33C19D" w:rsidR="00003D55" w:rsidRPr="00FC3C3F" w:rsidRDefault="001939CE" w:rsidP="00944177">
      <w:pPr>
        <w:pStyle w:val="Nagwek1"/>
        <w:rPr>
          <w:rFonts w:ascii="Times New Roman" w:hAnsi="Times New Roman" w:cs="Times New Roman"/>
        </w:rPr>
      </w:pPr>
      <w:bookmarkStart w:id="10" w:name="_Toc175319131"/>
      <w:r w:rsidRPr="00FC3C3F">
        <w:rPr>
          <w:rStyle w:val="Pogrubienie"/>
          <w:rFonts w:ascii="Times New Roman" w:hAnsi="Times New Roman" w:cs="Times New Roman"/>
          <w:b w:val="0"/>
          <w:bCs w:val="0"/>
        </w:rPr>
        <w:lastRenderedPageBreak/>
        <w:t xml:space="preserve">3. </w:t>
      </w:r>
      <w:r w:rsidR="004B4A79" w:rsidRPr="00FC3C3F">
        <w:rPr>
          <w:rStyle w:val="Pogrubienie"/>
          <w:rFonts w:ascii="Times New Roman" w:hAnsi="Times New Roman" w:cs="Times New Roman"/>
          <w:b w:val="0"/>
          <w:bCs w:val="0"/>
        </w:rPr>
        <w:t>Wprowadzenie</w:t>
      </w:r>
      <w:bookmarkEnd w:id="9"/>
      <w:bookmarkEnd w:id="10"/>
    </w:p>
    <w:p w14:paraId="37DE6940" w14:textId="7E749B02" w:rsidR="00003D55" w:rsidRPr="00FC3C3F" w:rsidRDefault="00003D55" w:rsidP="00FB6C8A">
      <w:pPr>
        <w:rPr>
          <w:rFonts w:ascii="Times New Roman" w:hAnsi="Times New Roman" w:cs="Times New Roman"/>
        </w:rPr>
      </w:pPr>
      <w:r w:rsidRPr="00FC3C3F">
        <w:rPr>
          <w:rFonts w:ascii="Times New Roman" w:hAnsi="Times New Roman" w:cs="Times New Roman"/>
        </w:rPr>
        <w:t xml:space="preserve">Poniżej przedstawiamy </w:t>
      </w:r>
      <w:r w:rsidR="00520C5B" w:rsidRPr="00FC3C3F">
        <w:rPr>
          <w:rFonts w:ascii="Times New Roman" w:hAnsi="Times New Roman" w:cs="Times New Roman"/>
        </w:rPr>
        <w:t>podsumowanie</w:t>
      </w:r>
      <w:r w:rsidRPr="00FC3C3F">
        <w:rPr>
          <w:rFonts w:ascii="Times New Roman" w:hAnsi="Times New Roman" w:cs="Times New Roman"/>
        </w:rPr>
        <w:t xml:space="preserve"> najważniejszych informacji</w:t>
      </w:r>
      <w:r w:rsidR="00520C5B" w:rsidRPr="00FC3C3F">
        <w:rPr>
          <w:rFonts w:ascii="Times New Roman" w:hAnsi="Times New Roman" w:cs="Times New Roman"/>
        </w:rPr>
        <w:t xml:space="preserve"> na temat przestrzegania praw pacjenta, dane na temat działalności Rzecznika w roku 2023 r. oraz ocenę realizacji poszczególnych praw wraz z omówieniem najważniejszych wyzwań.</w:t>
      </w:r>
      <w:r w:rsidRPr="00FC3C3F">
        <w:rPr>
          <w:rFonts w:ascii="Times New Roman" w:hAnsi="Times New Roman" w:cs="Times New Roman"/>
        </w:rPr>
        <w:t xml:space="preserve"> W dalszych częściach</w:t>
      </w:r>
      <w:r w:rsidR="00520C5B" w:rsidRPr="00FC3C3F">
        <w:rPr>
          <w:rFonts w:ascii="Times New Roman" w:hAnsi="Times New Roman" w:cs="Times New Roman"/>
        </w:rPr>
        <w:t xml:space="preserve"> znajdują się</w:t>
      </w:r>
      <w:r w:rsidRPr="00FC3C3F">
        <w:rPr>
          <w:rFonts w:ascii="Times New Roman" w:hAnsi="Times New Roman" w:cs="Times New Roman"/>
        </w:rPr>
        <w:t xml:space="preserve"> szczegółowe </w:t>
      </w:r>
      <w:r w:rsidR="00520C5B" w:rsidRPr="00FC3C3F">
        <w:rPr>
          <w:rFonts w:ascii="Times New Roman" w:hAnsi="Times New Roman" w:cs="Times New Roman"/>
        </w:rPr>
        <w:t>informacje</w:t>
      </w:r>
      <w:r w:rsidRPr="00FC3C3F">
        <w:rPr>
          <w:rFonts w:ascii="Times New Roman" w:hAnsi="Times New Roman" w:cs="Times New Roman"/>
        </w:rPr>
        <w:t xml:space="preserve"> </w:t>
      </w:r>
      <w:r w:rsidR="00520C5B" w:rsidRPr="00FC3C3F">
        <w:rPr>
          <w:rFonts w:ascii="Times New Roman" w:hAnsi="Times New Roman" w:cs="Times New Roman"/>
        </w:rPr>
        <w:t>na temat działalności Rzecznika oraz sprawozdanie z realizacji poszczególnych praw pacjenta w 2023 r. na podstawie posiadanych danych oraz informacji od</w:t>
      </w:r>
      <w:r w:rsidR="004D705E" w:rsidRPr="00FC3C3F">
        <w:rPr>
          <w:rFonts w:ascii="Times New Roman" w:hAnsi="Times New Roman" w:cs="Times New Roman"/>
        </w:rPr>
        <w:t xml:space="preserve"> innych interesariuszy w</w:t>
      </w:r>
      <w:r w:rsidR="0062790D">
        <w:rPr>
          <w:rFonts w:ascii="Times New Roman" w:hAnsi="Times New Roman" w:cs="Times New Roman"/>
        </w:rPr>
        <w:t> </w:t>
      </w:r>
      <w:r w:rsidR="004D705E" w:rsidRPr="00FC3C3F">
        <w:rPr>
          <w:rFonts w:ascii="Times New Roman" w:hAnsi="Times New Roman" w:cs="Times New Roman"/>
        </w:rPr>
        <w:t xml:space="preserve">systemie ochrony zdrowia, a także zewnętrznych analiz. Następny rozdział poświęcony jest podjętym działaniom systemowym przez Rzecznika oraz Ministra Zdrowia i Narodowy Fundusz Zdrowia. Na końcu przedstawiona </w:t>
      </w:r>
      <w:r w:rsidR="00222950" w:rsidRPr="00FC3C3F">
        <w:rPr>
          <w:rFonts w:ascii="Times New Roman" w:hAnsi="Times New Roman" w:cs="Times New Roman"/>
        </w:rPr>
        <w:t xml:space="preserve">została </w:t>
      </w:r>
      <w:r w:rsidR="004D705E" w:rsidRPr="00FC3C3F">
        <w:rPr>
          <w:rFonts w:ascii="Times New Roman" w:hAnsi="Times New Roman" w:cs="Times New Roman"/>
        </w:rPr>
        <w:t>ocena przestrzegania poszczególnych praw pacjenta wraz z</w:t>
      </w:r>
      <w:r w:rsidR="0062790D">
        <w:rPr>
          <w:rFonts w:ascii="Times New Roman" w:hAnsi="Times New Roman" w:cs="Times New Roman"/>
        </w:rPr>
        <w:t> </w:t>
      </w:r>
      <w:r w:rsidR="004D705E" w:rsidRPr="00FC3C3F">
        <w:rPr>
          <w:rFonts w:ascii="Times New Roman" w:hAnsi="Times New Roman" w:cs="Times New Roman"/>
        </w:rPr>
        <w:t>uzasadnieniem</w:t>
      </w:r>
      <w:r w:rsidR="00222950" w:rsidRPr="00FC3C3F">
        <w:rPr>
          <w:rFonts w:ascii="Times New Roman" w:hAnsi="Times New Roman" w:cs="Times New Roman"/>
        </w:rPr>
        <w:t>,</w:t>
      </w:r>
      <w:r w:rsidR="004D705E" w:rsidRPr="00FC3C3F">
        <w:rPr>
          <w:rFonts w:ascii="Times New Roman" w:hAnsi="Times New Roman" w:cs="Times New Roman"/>
        </w:rPr>
        <w:t xml:space="preserve"> a także wyzwania na przyszłość. </w:t>
      </w:r>
    </w:p>
    <w:p w14:paraId="3FED5728" w14:textId="300B96A0" w:rsidR="00D14A86" w:rsidRPr="00FC3C3F" w:rsidRDefault="00FF0E18" w:rsidP="00944177">
      <w:pPr>
        <w:pStyle w:val="Nagwek2"/>
        <w:rPr>
          <w:rFonts w:ascii="Times New Roman" w:hAnsi="Times New Roman" w:cs="Times New Roman"/>
        </w:rPr>
      </w:pPr>
      <w:bookmarkStart w:id="11" w:name="_Toc169268718"/>
      <w:bookmarkStart w:id="12" w:name="_Toc175319132"/>
      <w:r w:rsidRPr="00FC3C3F">
        <w:rPr>
          <w:rFonts w:ascii="Times New Roman" w:hAnsi="Times New Roman" w:cs="Times New Roman"/>
        </w:rPr>
        <w:t xml:space="preserve">3.1. </w:t>
      </w:r>
      <w:r w:rsidR="00D14A86" w:rsidRPr="00FC3C3F">
        <w:rPr>
          <w:rFonts w:ascii="Times New Roman" w:hAnsi="Times New Roman" w:cs="Times New Roman"/>
        </w:rPr>
        <w:t>Prawa</w:t>
      </w:r>
      <w:r w:rsidR="000C0FDA" w:rsidRPr="00FC3C3F">
        <w:rPr>
          <w:rFonts w:ascii="Times New Roman" w:hAnsi="Times New Roman" w:cs="Times New Roman"/>
        </w:rPr>
        <w:t xml:space="preserve"> </w:t>
      </w:r>
      <w:r w:rsidR="00D14A86" w:rsidRPr="00FC3C3F">
        <w:rPr>
          <w:rFonts w:ascii="Times New Roman" w:hAnsi="Times New Roman" w:cs="Times New Roman"/>
        </w:rPr>
        <w:t>pacjenta</w:t>
      </w:r>
      <w:bookmarkEnd w:id="11"/>
      <w:bookmarkEnd w:id="12"/>
    </w:p>
    <w:p w14:paraId="0F356297" w14:textId="5EF969CF" w:rsidR="00D14A86" w:rsidRPr="00FC3C3F" w:rsidRDefault="00D14A86" w:rsidP="00FB6C8A">
      <w:pPr>
        <w:spacing w:before="0" w:beforeAutospacing="0" w:after="0" w:afterAutospacing="0"/>
        <w:rPr>
          <w:rFonts w:ascii="Times New Roman" w:hAnsi="Times New Roman" w:cs="Times New Roman"/>
        </w:rPr>
      </w:pPr>
      <w:r w:rsidRPr="00FC3C3F">
        <w:rPr>
          <w:rFonts w:ascii="Times New Roman" w:hAnsi="Times New Roman" w:cs="Times New Roman"/>
        </w:rPr>
        <w:t>Prawa</w:t>
      </w:r>
      <w:r w:rsidR="000C0FDA" w:rsidRPr="00FC3C3F">
        <w:rPr>
          <w:rFonts w:ascii="Times New Roman" w:hAnsi="Times New Roman" w:cs="Times New Roman"/>
        </w:rPr>
        <w:t xml:space="preserve"> </w:t>
      </w:r>
      <w:r w:rsidRPr="00FC3C3F">
        <w:rPr>
          <w:rFonts w:ascii="Times New Roman" w:hAnsi="Times New Roman" w:cs="Times New Roman"/>
        </w:rPr>
        <w:t>pacjenta</w:t>
      </w:r>
      <w:r w:rsidR="000C0FDA" w:rsidRPr="00FC3C3F">
        <w:rPr>
          <w:rFonts w:ascii="Times New Roman" w:hAnsi="Times New Roman" w:cs="Times New Roman"/>
        </w:rPr>
        <w:t xml:space="preserve"> </w:t>
      </w:r>
      <w:r w:rsidRPr="00FC3C3F">
        <w:rPr>
          <w:rFonts w:ascii="Times New Roman" w:hAnsi="Times New Roman" w:cs="Times New Roman"/>
        </w:rPr>
        <w:t>pełnią</w:t>
      </w:r>
      <w:r w:rsidR="000C0FDA" w:rsidRPr="00FC3C3F">
        <w:rPr>
          <w:rFonts w:ascii="Times New Roman" w:hAnsi="Times New Roman" w:cs="Times New Roman"/>
        </w:rPr>
        <w:t xml:space="preserve"> </w:t>
      </w:r>
      <w:r w:rsidR="00275C86" w:rsidRPr="00FC3C3F">
        <w:rPr>
          <w:rFonts w:ascii="Times New Roman" w:hAnsi="Times New Roman" w:cs="Times New Roman"/>
        </w:rPr>
        <w:t xml:space="preserve">zatem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systemie</w:t>
      </w:r>
      <w:r w:rsidR="000C0FDA" w:rsidRPr="00FC3C3F">
        <w:rPr>
          <w:rFonts w:ascii="Times New Roman" w:hAnsi="Times New Roman" w:cs="Times New Roman"/>
        </w:rPr>
        <w:t xml:space="preserve"> </w:t>
      </w:r>
      <w:r w:rsidRPr="00FC3C3F">
        <w:rPr>
          <w:rFonts w:ascii="Times New Roman" w:hAnsi="Times New Roman" w:cs="Times New Roman"/>
        </w:rPr>
        <w:t>ochrony</w:t>
      </w:r>
      <w:r w:rsidR="000C0FDA" w:rsidRPr="00FC3C3F">
        <w:rPr>
          <w:rFonts w:ascii="Times New Roman" w:hAnsi="Times New Roman" w:cs="Times New Roman"/>
        </w:rPr>
        <w:t xml:space="preserve"> </w:t>
      </w:r>
      <w:r w:rsidRPr="00FC3C3F">
        <w:rPr>
          <w:rFonts w:ascii="Times New Roman" w:hAnsi="Times New Roman" w:cs="Times New Roman"/>
        </w:rPr>
        <w:t>zdrowia</w:t>
      </w:r>
      <w:r w:rsidR="000C0FDA" w:rsidRPr="00FC3C3F">
        <w:rPr>
          <w:rFonts w:ascii="Times New Roman" w:hAnsi="Times New Roman" w:cs="Times New Roman"/>
        </w:rPr>
        <w:t xml:space="preserve"> </w:t>
      </w:r>
      <w:r w:rsidRPr="00FC3C3F">
        <w:rPr>
          <w:rFonts w:ascii="Times New Roman" w:hAnsi="Times New Roman" w:cs="Times New Roman"/>
        </w:rPr>
        <w:t>niezwykle</w:t>
      </w:r>
      <w:r w:rsidR="000C0FDA" w:rsidRPr="00FC3C3F">
        <w:rPr>
          <w:rFonts w:ascii="Times New Roman" w:hAnsi="Times New Roman" w:cs="Times New Roman"/>
        </w:rPr>
        <w:t xml:space="preserve"> </w:t>
      </w:r>
      <w:r w:rsidRPr="00FC3C3F">
        <w:rPr>
          <w:rFonts w:ascii="Times New Roman" w:hAnsi="Times New Roman" w:cs="Times New Roman"/>
        </w:rPr>
        <w:t>istotną</w:t>
      </w:r>
      <w:r w:rsidR="000C0FDA" w:rsidRPr="00FC3C3F">
        <w:rPr>
          <w:rFonts w:ascii="Times New Roman" w:hAnsi="Times New Roman" w:cs="Times New Roman"/>
        </w:rPr>
        <w:t xml:space="preserve"> </w:t>
      </w:r>
      <w:r w:rsidRPr="00FC3C3F">
        <w:rPr>
          <w:rFonts w:ascii="Times New Roman" w:hAnsi="Times New Roman" w:cs="Times New Roman"/>
        </w:rPr>
        <w:t>rolę.</w:t>
      </w:r>
      <w:r w:rsidR="000C0FDA" w:rsidRPr="00FC3C3F">
        <w:rPr>
          <w:rFonts w:ascii="Times New Roman" w:hAnsi="Times New Roman" w:cs="Times New Roman"/>
        </w:rPr>
        <w:t xml:space="preserve"> </w:t>
      </w:r>
      <w:r w:rsidRPr="00FC3C3F">
        <w:rPr>
          <w:rFonts w:ascii="Times New Roman" w:hAnsi="Times New Roman" w:cs="Times New Roman"/>
        </w:rPr>
        <w:t>Chronią</w:t>
      </w:r>
      <w:r w:rsidR="000C0FDA" w:rsidRPr="00FC3C3F">
        <w:rPr>
          <w:rFonts w:ascii="Times New Roman" w:hAnsi="Times New Roman" w:cs="Times New Roman"/>
        </w:rPr>
        <w:t xml:space="preserve"> </w:t>
      </w:r>
      <w:r w:rsidRPr="00FC3C3F">
        <w:rPr>
          <w:rFonts w:ascii="Times New Roman" w:hAnsi="Times New Roman" w:cs="Times New Roman"/>
        </w:rPr>
        <w:t>osobę,</w:t>
      </w:r>
      <w:r w:rsidR="000C0FDA" w:rsidRPr="00FC3C3F">
        <w:rPr>
          <w:rFonts w:ascii="Times New Roman" w:hAnsi="Times New Roman" w:cs="Times New Roman"/>
        </w:rPr>
        <w:t xml:space="preserve"> </w:t>
      </w:r>
      <w:r w:rsidRPr="00FC3C3F">
        <w:rPr>
          <w:rFonts w:ascii="Times New Roman" w:hAnsi="Times New Roman" w:cs="Times New Roman"/>
        </w:rPr>
        <w:t>która</w:t>
      </w:r>
      <w:r w:rsidR="000C0FDA" w:rsidRPr="00FC3C3F">
        <w:rPr>
          <w:rFonts w:ascii="Times New Roman" w:hAnsi="Times New Roman" w:cs="Times New Roman"/>
        </w:rPr>
        <w:t xml:space="preserve"> </w:t>
      </w:r>
      <w:r w:rsidRPr="00FC3C3F">
        <w:rPr>
          <w:rFonts w:ascii="Times New Roman" w:hAnsi="Times New Roman" w:cs="Times New Roman"/>
        </w:rPr>
        <w:t>zwraca</w:t>
      </w:r>
      <w:r w:rsidR="000C0FDA" w:rsidRPr="00FC3C3F">
        <w:rPr>
          <w:rFonts w:ascii="Times New Roman" w:hAnsi="Times New Roman" w:cs="Times New Roman"/>
        </w:rPr>
        <w:t xml:space="preserve"> </w:t>
      </w:r>
      <w:r w:rsidRPr="00FC3C3F">
        <w:rPr>
          <w:rFonts w:ascii="Times New Roman" w:hAnsi="Times New Roman" w:cs="Times New Roman"/>
        </w:rPr>
        <w:t>się</w:t>
      </w:r>
      <w:r w:rsidR="000C0FDA" w:rsidRPr="00FC3C3F">
        <w:rPr>
          <w:rFonts w:ascii="Times New Roman" w:hAnsi="Times New Roman" w:cs="Times New Roman"/>
        </w:rPr>
        <w:t xml:space="preserve"> </w:t>
      </w:r>
      <w:r w:rsidRPr="00FC3C3F">
        <w:rPr>
          <w:rFonts w:ascii="Times New Roman" w:hAnsi="Times New Roman" w:cs="Times New Roman"/>
        </w:rPr>
        <w:t>o</w:t>
      </w:r>
      <w:r w:rsidR="000C0FDA" w:rsidRPr="00FC3C3F">
        <w:rPr>
          <w:rFonts w:ascii="Times New Roman" w:hAnsi="Times New Roman" w:cs="Times New Roman"/>
        </w:rPr>
        <w:t xml:space="preserve"> </w:t>
      </w:r>
      <w:r w:rsidRPr="00FC3C3F">
        <w:rPr>
          <w:rFonts w:ascii="Times New Roman" w:hAnsi="Times New Roman" w:cs="Times New Roman"/>
        </w:rPr>
        <w:t>udzielenie</w:t>
      </w:r>
      <w:r w:rsidR="000C0FDA" w:rsidRPr="00FC3C3F">
        <w:rPr>
          <w:rFonts w:ascii="Times New Roman" w:hAnsi="Times New Roman" w:cs="Times New Roman"/>
        </w:rPr>
        <w:t xml:space="preserve"> </w:t>
      </w:r>
      <w:r w:rsidRPr="00FC3C3F">
        <w:rPr>
          <w:rFonts w:ascii="Times New Roman" w:hAnsi="Times New Roman" w:cs="Times New Roman"/>
        </w:rPr>
        <w:t>świadczenia</w:t>
      </w:r>
      <w:r w:rsidR="000C0FDA" w:rsidRPr="00FC3C3F">
        <w:rPr>
          <w:rFonts w:ascii="Times New Roman" w:hAnsi="Times New Roman" w:cs="Times New Roman"/>
        </w:rPr>
        <w:t xml:space="preserve"> </w:t>
      </w:r>
      <w:r w:rsidRPr="00FC3C3F">
        <w:rPr>
          <w:rFonts w:ascii="Times New Roman" w:hAnsi="Times New Roman" w:cs="Times New Roman"/>
        </w:rPr>
        <w:t>zdrowotnego</w:t>
      </w:r>
      <w:r w:rsidR="000C0FDA" w:rsidRPr="00FC3C3F">
        <w:rPr>
          <w:rFonts w:ascii="Times New Roman" w:hAnsi="Times New Roman" w:cs="Times New Roman"/>
        </w:rPr>
        <w:t xml:space="preserve"> </w:t>
      </w:r>
      <w:r w:rsidRPr="00FC3C3F">
        <w:rPr>
          <w:rFonts w:ascii="Times New Roman" w:hAnsi="Times New Roman" w:cs="Times New Roman"/>
        </w:rPr>
        <w:t>lub</w:t>
      </w:r>
      <w:r w:rsidR="000C0FDA" w:rsidRPr="00FC3C3F">
        <w:rPr>
          <w:rFonts w:ascii="Times New Roman" w:hAnsi="Times New Roman" w:cs="Times New Roman"/>
        </w:rPr>
        <w:t xml:space="preserve"> </w:t>
      </w:r>
      <w:r w:rsidRPr="00FC3C3F">
        <w:rPr>
          <w:rFonts w:ascii="Times New Roman" w:hAnsi="Times New Roman" w:cs="Times New Roman"/>
        </w:rPr>
        <w:t>której</w:t>
      </w:r>
      <w:r w:rsidR="000C0FDA" w:rsidRPr="00FC3C3F">
        <w:rPr>
          <w:rFonts w:ascii="Times New Roman" w:hAnsi="Times New Roman" w:cs="Times New Roman"/>
        </w:rPr>
        <w:t xml:space="preserve"> </w:t>
      </w:r>
      <w:r w:rsidRPr="00FC3C3F">
        <w:rPr>
          <w:rFonts w:ascii="Times New Roman" w:hAnsi="Times New Roman" w:cs="Times New Roman"/>
        </w:rPr>
        <w:t>są</w:t>
      </w:r>
      <w:r w:rsidR="000C0FDA" w:rsidRPr="00FC3C3F">
        <w:rPr>
          <w:rFonts w:ascii="Times New Roman" w:hAnsi="Times New Roman" w:cs="Times New Roman"/>
        </w:rPr>
        <w:t xml:space="preserve"> </w:t>
      </w:r>
      <w:r w:rsidRPr="00FC3C3F">
        <w:rPr>
          <w:rFonts w:ascii="Times New Roman" w:hAnsi="Times New Roman" w:cs="Times New Roman"/>
        </w:rPr>
        <w:t>udzielane</w:t>
      </w:r>
      <w:r w:rsidR="000C0FDA" w:rsidRPr="00FC3C3F">
        <w:rPr>
          <w:rFonts w:ascii="Times New Roman" w:hAnsi="Times New Roman" w:cs="Times New Roman"/>
        </w:rPr>
        <w:t xml:space="preserve"> </w:t>
      </w:r>
      <w:r w:rsidRPr="00FC3C3F">
        <w:rPr>
          <w:rFonts w:ascii="Times New Roman" w:hAnsi="Times New Roman" w:cs="Times New Roman"/>
        </w:rPr>
        <w:t>świadczenia</w:t>
      </w:r>
      <w:r w:rsidR="000C0FDA" w:rsidRPr="00FC3C3F">
        <w:rPr>
          <w:rFonts w:ascii="Times New Roman" w:hAnsi="Times New Roman" w:cs="Times New Roman"/>
        </w:rPr>
        <w:t xml:space="preserve"> </w:t>
      </w:r>
      <w:r w:rsidRPr="00FC3C3F">
        <w:rPr>
          <w:rFonts w:ascii="Times New Roman" w:hAnsi="Times New Roman" w:cs="Times New Roman"/>
        </w:rPr>
        <w:t>zdrowotne</w:t>
      </w:r>
      <w:r w:rsidR="000C0FDA" w:rsidRPr="00FC3C3F">
        <w:rPr>
          <w:rFonts w:ascii="Times New Roman" w:hAnsi="Times New Roman" w:cs="Times New Roman"/>
        </w:rPr>
        <w:t xml:space="preserve"> </w:t>
      </w:r>
      <w:r w:rsidRPr="00FC3C3F">
        <w:rPr>
          <w:rFonts w:ascii="Times New Roman" w:hAnsi="Times New Roman" w:cs="Times New Roman"/>
        </w:rPr>
        <w:t>–</w:t>
      </w:r>
      <w:r w:rsidR="000C0FDA" w:rsidRPr="00FC3C3F">
        <w:rPr>
          <w:rFonts w:ascii="Times New Roman" w:hAnsi="Times New Roman" w:cs="Times New Roman"/>
        </w:rPr>
        <w:t xml:space="preserve"> </w:t>
      </w:r>
      <w:r w:rsidRPr="00FC3C3F">
        <w:rPr>
          <w:rFonts w:ascii="Times New Roman" w:hAnsi="Times New Roman" w:cs="Times New Roman"/>
        </w:rPr>
        <w:t>zarówno</w:t>
      </w:r>
      <w:r w:rsidR="000C0FDA" w:rsidRPr="00FC3C3F">
        <w:rPr>
          <w:rFonts w:ascii="Times New Roman" w:hAnsi="Times New Roman" w:cs="Times New Roman"/>
        </w:rPr>
        <w:t xml:space="preserve"> </w:t>
      </w:r>
      <w:r w:rsidRPr="00FC3C3F">
        <w:rPr>
          <w:rFonts w:ascii="Times New Roman" w:hAnsi="Times New Roman" w:cs="Times New Roman"/>
        </w:rPr>
        <w:t>prywatnie,</w:t>
      </w:r>
      <w:r w:rsidR="000C0FDA" w:rsidRPr="00FC3C3F">
        <w:rPr>
          <w:rFonts w:ascii="Times New Roman" w:hAnsi="Times New Roman" w:cs="Times New Roman"/>
        </w:rPr>
        <w:t xml:space="preserve"> </w:t>
      </w:r>
      <w:r w:rsidRPr="00FC3C3F">
        <w:rPr>
          <w:rFonts w:ascii="Times New Roman" w:hAnsi="Times New Roman" w:cs="Times New Roman"/>
        </w:rPr>
        <w:t>jak</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ramach</w:t>
      </w:r>
      <w:r w:rsidR="000C0FDA" w:rsidRPr="00FC3C3F">
        <w:rPr>
          <w:rFonts w:ascii="Times New Roman" w:hAnsi="Times New Roman" w:cs="Times New Roman"/>
        </w:rPr>
        <w:t xml:space="preserve"> </w:t>
      </w:r>
      <w:r w:rsidRPr="00FC3C3F">
        <w:rPr>
          <w:rFonts w:ascii="Times New Roman" w:hAnsi="Times New Roman" w:cs="Times New Roman"/>
        </w:rPr>
        <w:t>publicznego</w:t>
      </w:r>
      <w:r w:rsidR="000C0FDA" w:rsidRPr="00FC3C3F">
        <w:rPr>
          <w:rFonts w:ascii="Times New Roman" w:hAnsi="Times New Roman" w:cs="Times New Roman"/>
        </w:rPr>
        <w:t xml:space="preserve"> </w:t>
      </w:r>
      <w:r w:rsidRPr="00FC3C3F">
        <w:rPr>
          <w:rFonts w:ascii="Times New Roman" w:hAnsi="Times New Roman" w:cs="Times New Roman"/>
        </w:rPr>
        <w:t>systemu</w:t>
      </w:r>
      <w:r w:rsidR="000C0FDA" w:rsidRPr="00FC3C3F">
        <w:rPr>
          <w:rFonts w:ascii="Times New Roman" w:hAnsi="Times New Roman" w:cs="Times New Roman"/>
        </w:rPr>
        <w:t xml:space="preserve"> </w:t>
      </w:r>
      <w:r w:rsidRPr="00FC3C3F">
        <w:rPr>
          <w:rFonts w:ascii="Times New Roman" w:hAnsi="Times New Roman" w:cs="Times New Roman"/>
        </w:rPr>
        <w:t>opieki</w:t>
      </w:r>
      <w:r w:rsidR="000C0FDA" w:rsidRPr="00FC3C3F">
        <w:rPr>
          <w:rFonts w:ascii="Times New Roman" w:hAnsi="Times New Roman" w:cs="Times New Roman"/>
        </w:rPr>
        <w:t xml:space="preserve"> </w:t>
      </w:r>
      <w:r w:rsidRPr="00FC3C3F">
        <w:rPr>
          <w:rFonts w:ascii="Times New Roman" w:hAnsi="Times New Roman" w:cs="Times New Roman"/>
        </w:rPr>
        <w:t>zdrowotnej.</w:t>
      </w:r>
      <w:r w:rsidR="000C0FDA" w:rsidRPr="00FC3C3F">
        <w:rPr>
          <w:rFonts w:ascii="Times New Roman" w:hAnsi="Times New Roman" w:cs="Times New Roman"/>
        </w:rPr>
        <w:t xml:space="preserve"> </w:t>
      </w:r>
      <w:r w:rsidRPr="00FC3C3F">
        <w:rPr>
          <w:rFonts w:ascii="Times New Roman" w:hAnsi="Times New Roman" w:cs="Times New Roman"/>
        </w:rPr>
        <w:t>Dbają</w:t>
      </w:r>
      <w:r w:rsidR="000C0FDA" w:rsidRPr="00FC3C3F">
        <w:rPr>
          <w:rFonts w:ascii="Times New Roman" w:hAnsi="Times New Roman" w:cs="Times New Roman"/>
        </w:rPr>
        <w:t xml:space="preserve"> </w:t>
      </w:r>
      <w:r w:rsidRPr="00FC3C3F">
        <w:rPr>
          <w:rFonts w:ascii="Times New Roman" w:hAnsi="Times New Roman" w:cs="Times New Roman"/>
        </w:rPr>
        <w:t>szczególnie</w:t>
      </w:r>
      <w:r w:rsidR="000C0FDA" w:rsidRPr="00FC3C3F">
        <w:rPr>
          <w:rFonts w:ascii="Times New Roman" w:hAnsi="Times New Roman" w:cs="Times New Roman"/>
        </w:rPr>
        <w:t xml:space="preserve"> </w:t>
      </w:r>
      <w:r w:rsidRPr="00FC3C3F">
        <w:rPr>
          <w:rFonts w:ascii="Times New Roman" w:hAnsi="Times New Roman" w:cs="Times New Roman"/>
        </w:rPr>
        <w:t>o</w:t>
      </w:r>
      <w:r w:rsidR="000C0FDA" w:rsidRPr="00FC3C3F">
        <w:rPr>
          <w:rFonts w:ascii="Times New Roman" w:hAnsi="Times New Roman" w:cs="Times New Roman"/>
        </w:rPr>
        <w:t xml:space="preserve"> </w:t>
      </w:r>
      <w:r w:rsidRPr="00FC3C3F">
        <w:rPr>
          <w:rFonts w:ascii="Times New Roman" w:hAnsi="Times New Roman" w:cs="Times New Roman"/>
        </w:rPr>
        <w:t>jej</w:t>
      </w:r>
      <w:r w:rsidR="000C0FDA" w:rsidRPr="00FC3C3F">
        <w:rPr>
          <w:rFonts w:ascii="Times New Roman" w:hAnsi="Times New Roman" w:cs="Times New Roman"/>
        </w:rPr>
        <w:t xml:space="preserve"> </w:t>
      </w:r>
      <w:r w:rsidRPr="00FC3C3F">
        <w:rPr>
          <w:rFonts w:ascii="Times New Roman" w:hAnsi="Times New Roman" w:cs="Times New Roman"/>
        </w:rPr>
        <w:t>podstawowe</w:t>
      </w:r>
      <w:r w:rsidR="000C0FDA" w:rsidRPr="00FC3C3F">
        <w:rPr>
          <w:rFonts w:ascii="Times New Roman" w:hAnsi="Times New Roman" w:cs="Times New Roman"/>
        </w:rPr>
        <w:t xml:space="preserve"> </w:t>
      </w:r>
      <w:r w:rsidRPr="00FC3C3F">
        <w:rPr>
          <w:rFonts w:ascii="Times New Roman" w:hAnsi="Times New Roman" w:cs="Times New Roman"/>
        </w:rPr>
        <w:t>dobra</w:t>
      </w:r>
      <w:r w:rsidR="000C0FDA" w:rsidRPr="00FC3C3F">
        <w:rPr>
          <w:rFonts w:ascii="Times New Roman" w:hAnsi="Times New Roman" w:cs="Times New Roman"/>
        </w:rPr>
        <w:t xml:space="preserve"> </w:t>
      </w:r>
      <w:r w:rsidRPr="00FC3C3F">
        <w:rPr>
          <w:rFonts w:ascii="Times New Roman" w:hAnsi="Times New Roman" w:cs="Times New Roman"/>
        </w:rPr>
        <w:t>osobiste–</w:t>
      </w:r>
      <w:r w:rsidR="000C0FDA" w:rsidRPr="00FC3C3F">
        <w:rPr>
          <w:rFonts w:ascii="Times New Roman" w:hAnsi="Times New Roman" w:cs="Times New Roman"/>
        </w:rPr>
        <w:t xml:space="preserve"> </w:t>
      </w:r>
      <w:r w:rsidRPr="00FC3C3F">
        <w:rPr>
          <w:rFonts w:ascii="Times New Roman" w:hAnsi="Times New Roman" w:cs="Times New Roman"/>
        </w:rPr>
        <w:t>życia,</w:t>
      </w:r>
      <w:r w:rsidR="000C0FDA" w:rsidRPr="00FC3C3F">
        <w:rPr>
          <w:rFonts w:ascii="Times New Roman" w:hAnsi="Times New Roman" w:cs="Times New Roman"/>
        </w:rPr>
        <w:t xml:space="preserve"> </w:t>
      </w:r>
      <w:r w:rsidRPr="00FC3C3F">
        <w:rPr>
          <w:rFonts w:ascii="Times New Roman" w:hAnsi="Times New Roman" w:cs="Times New Roman"/>
        </w:rPr>
        <w:t>zdrowia</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wolności</w:t>
      </w:r>
      <w:r w:rsidR="000C0FDA" w:rsidRPr="00FC3C3F">
        <w:rPr>
          <w:rFonts w:ascii="Times New Roman" w:hAnsi="Times New Roman" w:cs="Times New Roman"/>
        </w:rPr>
        <w:t xml:space="preserve"> </w:t>
      </w:r>
      <w:r w:rsidRPr="00FC3C3F">
        <w:rPr>
          <w:rFonts w:ascii="Times New Roman" w:hAnsi="Times New Roman" w:cs="Times New Roman"/>
        </w:rPr>
        <w:t>czy</w:t>
      </w:r>
      <w:r w:rsidR="000C0FDA" w:rsidRPr="00FC3C3F">
        <w:rPr>
          <w:rFonts w:ascii="Times New Roman" w:hAnsi="Times New Roman" w:cs="Times New Roman"/>
        </w:rPr>
        <w:t xml:space="preserve"> </w:t>
      </w:r>
      <w:r w:rsidRPr="00FC3C3F">
        <w:rPr>
          <w:rFonts w:ascii="Times New Roman" w:hAnsi="Times New Roman" w:cs="Times New Roman"/>
        </w:rPr>
        <w:t>godności.</w:t>
      </w:r>
      <w:r w:rsidR="000C0FDA" w:rsidRPr="00FC3C3F">
        <w:rPr>
          <w:rFonts w:ascii="Times New Roman" w:hAnsi="Times New Roman" w:cs="Times New Roman"/>
        </w:rPr>
        <w:t xml:space="preserve"> </w:t>
      </w:r>
      <w:r w:rsidRPr="00FC3C3F">
        <w:rPr>
          <w:rFonts w:ascii="Times New Roman" w:hAnsi="Times New Roman" w:cs="Times New Roman"/>
        </w:rPr>
        <w:t>Wzmacniają</w:t>
      </w:r>
      <w:r w:rsidR="000C0FDA" w:rsidRPr="00FC3C3F">
        <w:rPr>
          <w:rFonts w:ascii="Times New Roman" w:hAnsi="Times New Roman" w:cs="Times New Roman"/>
        </w:rPr>
        <w:t xml:space="preserve"> </w:t>
      </w:r>
      <w:r w:rsidRPr="00FC3C3F">
        <w:rPr>
          <w:rFonts w:ascii="Times New Roman" w:hAnsi="Times New Roman" w:cs="Times New Roman"/>
        </w:rPr>
        <w:t>pozycję</w:t>
      </w:r>
      <w:r w:rsidR="000C0FDA" w:rsidRPr="00FC3C3F">
        <w:rPr>
          <w:rFonts w:ascii="Times New Roman" w:hAnsi="Times New Roman" w:cs="Times New Roman"/>
        </w:rPr>
        <w:t xml:space="preserve"> </w:t>
      </w:r>
      <w:r w:rsidRPr="00FC3C3F">
        <w:rPr>
          <w:rFonts w:ascii="Times New Roman" w:hAnsi="Times New Roman" w:cs="Times New Roman"/>
        </w:rPr>
        <w:t>pacjenta</w:t>
      </w:r>
      <w:r w:rsidR="000C0FDA" w:rsidRPr="00FC3C3F">
        <w:rPr>
          <w:rFonts w:ascii="Times New Roman" w:hAnsi="Times New Roman" w:cs="Times New Roman"/>
        </w:rPr>
        <w:t xml:space="preserve"> </w:t>
      </w:r>
      <w:r w:rsidRPr="00FC3C3F">
        <w:rPr>
          <w:rFonts w:ascii="Times New Roman" w:hAnsi="Times New Roman" w:cs="Times New Roman"/>
        </w:rPr>
        <w:t>w</w:t>
      </w:r>
      <w:r w:rsidR="0062790D">
        <w:rPr>
          <w:rFonts w:ascii="Times New Roman" w:hAnsi="Times New Roman" w:cs="Times New Roman"/>
        </w:rPr>
        <w:t> </w:t>
      </w:r>
      <w:r w:rsidRPr="00FC3C3F">
        <w:rPr>
          <w:rFonts w:ascii="Times New Roman" w:hAnsi="Times New Roman" w:cs="Times New Roman"/>
        </w:rPr>
        <w:t>relacji</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podmiotami</w:t>
      </w:r>
      <w:r w:rsidR="000C0FDA" w:rsidRPr="00FC3C3F">
        <w:rPr>
          <w:rFonts w:ascii="Times New Roman" w:hAnsi="Times New Roman" w:cs="Times New Roman"/>
        </w:rPr>
        <w:t xml:space="preserve"> </w:t>
      </w:r>
      <w:r w:rsidRPr="00FC3C3F">
        <w:rPr>
          <w:rFonts w:ascii="Times New Roman" w:hAnsi="Times New Roman" w:cs="Times New Roman"/>
        </w:rPr>
        <w:t>udzielającymi</w:t>
      </w:r>
      <w:r w:rsidR="000C0FDA" w:rsidRPr="00FC3C3F">
        <w:rPr>
          <w:rFonts w:ascii="Times New Roman" w:hAnsi="Times New Roman" w:cs="Times New Roman"/>
        </w:rPr>
        <w:t xml:space="preserve"> </w:t>
      </w:r>
      <w:r w:rsidRPr="00FC3C3F">
        <w:rPr>
          <w:rFonts w:ascii="Times New Roman" w:hAnsi="Times New Roman" w:cs="Times New Roman"/>
        </w:rPr>
        <w:t>świadczeń</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personelem</w:t>
      </w:r>
      <w:r w:rsidR="000C0FDA" w:rsidRPr="00FC3C3F">
        <w:rPr>
          <w:rFonts w:ascii="Times New Roman" w:hAnsi="Times New Roman" w:cs="Times New Roman"/>
        </w:rPr>
        <w:t xml:space="preserve"> </w:t>
      </w:r>
      <w:r w:rsidRPr="00FC3C3F">
        <w:rPr>
          <w:rFonts w:ascii="Times New Roman" w:hAnsi="Times New Roman" w:cs="Times New Roman"/>
        </w:rPr>
        <w:t>medycznym</w:t>
      </w:r>
      <w:r w:rsidR="000C0FDA" w:rsidRPr="00FC3C3F">
        <w:rPr>
          <w:rFonts w:ascii="Times New Roman" w:hAnsi="Times New Roman" w:cs="Times New Roman"/>
        </w:rPr>
        <w:t xml:space="preserve"> </w:t>
      </w:r>
      <w:r w:rsidRPr="00FC3C3F">
        <w:rPr>
          <w:rFonts w:ascii="Times New Roman" w:hAnsi="Times New Roman" w:cs="Times New Roman"/>
        </w:rPr>
        <w:t>–</w:t>
      </w:r>
      <w:r w:rsidR="000C0FDA" w:rsidRPr="00FC3C3F">
        <w:rPr>
          <w:rFonts w:ascii="Times New Roman" w:hAnsi="Times New Roman" w:cs="Times New Roman"/>
        </w:rPr>
        <w:t xml:space="preserve"> </w:t>
      </w:r>
      <w:r w:rsidRPr="00FC3C3F">
        <w:rPr>
          <w:rFonts w:ascii="Times New Roman" w:hAnsi="Times New Roman" w:cs="Times New Roman"/>
        </w:rPr>
        <w:t>prawom</w:t>
      </w:r>
      <w:r w:rsidR="000C0FDA" w:rsidRPr="00FC3C3F">
        <w:rPr>
          <w:rFonts w:ascii="Times New Roman" w:hAnsi="Times New Roman" w:cs="Times New Roman"/>
        </w:rPr>
        <w:t xml:space="preserve"> </w:t>
      </w:r>
      <w:r w:rsidRPr="00FC3C3F">
        <w:rPr>
          <w:rFonts w:ascii="Times New Roman" w:hAnsi="Times New Roman" w:cs="Times New Roman"/>
        </w:rPr>
        <w:t>pacjenta</w:t>
      </w:r>
      <w:r w:rsidR="000C0FDA" w:rsidRPr="00FC3C3F">
        <w:rPr>
          <w:rFonts w:ascii="Times New Roman" w:hAnsi="Times New Roman" w:cs="Times New Roman"/>
        </w:rPr>
        <w:t xml:space="preserve"> </w:t>
      </w:r>
      <w:r w:rsidRPr="00FC3C3F">
        <w:rPr>
          <w:rFonts w:ascii="Times New Roman" w:hAnsi="Times New Roman" w:cs="Times New Roman"/>
        </w:rPr>
        <w:t>odpowiadają</w:t>
      </w:r>
      <w:r w:rsidR="000C0FDA" w:rsidRPr="00FC3C3F">
        <w:rPr>
          <w:rFonts w:ascii="Times New Roman" w:hAnsi="Times New Roman" w:cs="Times New Roman"/>
        </w:rPr>
        <w:t xml:space="preserve"> </w:t>
      </w:r>
      <w:r w:rsidRPr="00FC3C3F">
        <w:rPr>
          <w:rFonts w:ascii="Times New Roman" w:hAnsi="Times New Roman" w:cs="Times New Roman"/>
        </w:rPr>
        <w:t>liczne</w:t>
      </w:r>
      <w:r w:rsidR="000C0FDA" w:rsidRPr="00FC3C3F">
        <w:rPr>
          <w:rFonts w:ascii="Times New Roman" w:hAnsi="Times New Roman" w:cs="Times New Roman"/>
        </w:rPr>
        <w:t xml:space="preserve"> </w:t>
      </w:r>
      <w:r w:rsidRPr="00FC3C3F">
        <w:rPr>
          <w:rFonts w:ascii="Times New Roman" w:hAnsi="Times New Roman" w:cs="Times New Roman"/>
        </w:rPr>
        <w:t>obowiązki</w:t>
      </w:r>
      <w:r w:rsidR="000C0FDA" w:rsidRPr="00FC3C3F">
        <w:rPr>
          <w:rFonts w:ascii="Times New Roman" w:hAnsi="Times New Roman" w:cs="Times New Roman"/>
        </w:rPr>
        <w:t xml:space="preserve"> </w:t>
      </w:r>
      <w:r w:rsidRPr="00FC3C3F">
        <w:rPr>
          <w:rFonts w:ascii="Times New Roman" w:hAnsi="Times New Roman" w:cs="Times New Roman"/>
        </w:rPr>
        <w:t>po</w:t>
      </w:r>
      <w:r w:rsidR="000C0FDA" w:rsidRPr="00FC3C3F">
        <w:rPr>
          <w:rFonts w:ascii="Times New Roman" w:hAnsi="Times New Roman" w:cs="Times New Roman"/>
        </w:rPr>
        <w:t xml:space="preserve"> </w:t>
      </w:r>
      <w:r w:rsidRPr="00FC3C3F">
        <w:rPr>
          <w:rFonts w:ascii="Times New Roman" w:hAnsi="Times New Roman" w:cs="Times New Roman"/>
        </w:rPr>
        <w:t>stronie</w:t>
      </w:r>
      <w:r w:rsidR="000C0FDA" w:rsidRPr="00FC3C3F">
        <w:rPr>
          <w:rFonts w:ascii="Times New Roman" w:hAnsi="Times New Roman" w:cs="Times New Roman"/>
        </w:rPr>
        <w:t xml:space="preserve"> </w:t>
      </w:r>
      <w:r w:rsidRPr="00FC3C3F">
        <w:rPr>
          <w:rFonts w:ascii="Times New Roman" w:hAnsi="Times New Roman" w:cs="Times New Roman"/>
        </w:rPr>
        <w:t>podmiotów</w:t>
      </w:r>
      <w:r w:rsidR="000C0FDA" w:rsidRPr="00FC3C3F">
        <w:rPr>
          <w:rFonts w:ascii="Times New Roman" w:hAnsi="Times New Roman" w:cs="Times New Roman"/>
        </w:rPr>
        <w:t xml:space="preserve"> </w:t>
      </w:r>
      <w:r w:rsidRPr="00FC3C3F">
        <w:rPr>
          <w:rFonts w:ascii="Times New Roman" w:hAnsi="Times New Roman" w:cs="Times New Roman"/>
        </w:rPr>
        <w:t>udzielających</w:t>
      </w:r>
      <w:r w:rsidR="000C0FDA" w:rsidRPr="00FC3C3F">
        <w:rPr>
          <w:rFonts w:ascii="Times New Roman" w:hAnsi="Times New Roman" w:cs="Times New Roman"/>
        </w:rPr>
        <w:t xml:space="preserve"> </w:t>
      </w:r>
      <w:r w:rsidRPr="00FC3C3F">
        <w:rPr>
          <w:rFonts w:ascii="Times New Roman" w:hAnsi="Times New Roman" w:cs="Times New Roman"/>
        </w:rPr>
        <w:t>świadczeń</w:t>
      </w:r>
      <w:r w:rsidR="000C0FDA" w:rsidRPr="00FC3C3F">
        <w:rPr>
          <w:rFonts w:ascii="Times New Roman" w:hAnsi="Times New Roman" w:cs="Times New Roman"/>
        </w:rPr>
        <w:t xml:space="preserve"> </w:t>
      </w:r>
      <w:r w:rsidRPr="00FC3C3F">
        <w:rPr>
          <w:rFonts w:ascii="Times New Roman" w:hAnsi="Times New Roman" w:cs="Times New Roman"/>
        </w:rPr>
        <w:t>zdrowotnych.</w:t>
      </w:r>
    </w:p>
    <w:p w14:paraId="16FAA708" w14:textId="77777777" w:rsidR="0023014E" w:rsidRPr="00FC3C3F" w:rsidRDefault="0023014E" w:rsidP="00FB6C8A">
      <w:pPr>
        <w:spacing w:before="0" w:beforeAutospacing="0" w:after="0" w:afterAutospacing="0"/>
        <w:rPr>
          <w:rFonts w:ascii="Times New Roman" w:hAnsi="Times New Roman" w:cs="Times New Roman"/>
        </w:rPr>
      </w:pPr>
    </w:p>
    <w:p w14:paraId="0E13F228" w14:textId="5241ED67" w:rsidR="00D14A86" w:rsidRPr="00FC3C3F" w:rsidRDefault="00D14A86" w:rsidP="00FB6C8A">
      <w:pPr>
        <w:spacing w:before="0" w:beforeAutospacing="0" w:after="0" w:afterAutospacing="0"/>
        <w:rPr>
          <w:rFonts w:ascii="Times New Roman" w:hAnsi="Times New Roman" w:cs="Times New Roman"/>
        </w:rPr>
      </w:pPr>
      <w:r w:rsidRPr="00FC3C3F">
        <w:rPr>
          <w:rFonts w:ascii="Times New Roman" w:hAnsi="Times New Roman" w:cs="Times New Roman"/>
        </w:rPr>
        <w:t>Przestrzeganie</w:t>
      </w:r>
      <w:r w:rsidR="000C0FDA" w:rsidRPr="00FC3C3F">
        <w:rPr>
          <w:rFonts w:ascii="Times New Roman" w:hAnsi="Times New Roman" w:cs="Times New Roman"/>
        </w:rPr>
        <w:t xml:space="preserve"> </w:t>
      </w:r>
      <w:r w:rsidRPr="00FC3C3F">
        <w:rPr>
          <w:rFonts w:ascii="Times New Roman" w:hAnsi="Times New Roman" w:cs="Times New Roman"/>
        </w:rPr>
        <w:t>praw</w:t>
      </w:r>
      <w:r w:rsidR="000C0FDA" w:rsidRPr="00FC3C3F">
        <w:rPr>
          <w:rFonts w:ascii="Times New Roman" w:hAnsi="Times New Roman" w:cs="Times New Roman"/>
        </w:rPr>
        <w:t xml:space="preserve"> </w:t>
      </w:r>
      <w:r w:rsidRPr="00FC3C3F">
        <w:rPr>
          <w:rFonts w:ascii="Times New Roman" w:hAnsi="Times New Roman" w:cs="Times New Roman"/>
        </w:rPr>
        <w:t>pacjenta</w:t>
      </w:r>
      <w:r w:rsidR="000C0FDA" w:rsidRPr="00FC3C3F">
        <w:rPr>
          <w:rFonts w:ascii="Times New Roman" w:hAnsi="Times New Roman" w:cs="Times New Roman"/>
        </w:rPr>
        <w:t xml:space="preserve"> </w:t>
      </w:r>
      <w:r w:rsidRPr="00FC3C3F">
        <w:rPr>
          <w:rFonts w:ascii="Times New Roman" w:hAnsi="Times New Roman" w:cs="Times New Roman"/>
        </w:rPr>
        <w:t>jest</w:t>
      </w:r>
      <w:r w:rsidR="000C0FDA" w:rsidRPr="00FC3C3F">
        <w:rPr>
          <w:rFonts w:ascii="Times New Roman" w:hAnsi="Times New Roman" w:cs="Times New Roman"/>
        </w:rPr>
        <w:t xml:space="preserve"> </w:t>
      </w:r>
      <w:r w:rsidRPr="00FC3C3F">
        <w:rPr>
          <w:rFonts w:ascii="Times New Roman" w:hAnsi="Times New Roman" w:cs="Times New Roman"/>
        </w:rPr>
        <w:t>obowiązkiem</w:t>
      </w:r>
      <w:r w:rsidR="000C0FDA" w:rsidRPr="00FC3C3F">
        <w:rPr>
          <w:rFonts w:ascii="Times New Roman" w:hAnsi="Times New Roman" w:cs="Times New Roman"/>
        </w:rPr>
        <w:t xml:space="preserve"> </w:t>
      </w:r>
      <w:r w:rsidRPr="00FC3C3F">
        <w:rPr>
          <w:rFonts w:ascii="Times New Roman" w:hAnsi="Times New Roman" w:cs="Times New Roman"/>
        </w:rPr>
        <w:t>powszechnym.</w:t>
      </w:r>
      <w:r w:rsidR="000C0FDA" w:rsidRPr="00FC3C3F">
        <w:rPr>
          <w:rFonts w:ascii="Times New Roman" w:hAnsi="Times New Roman" w:cs="Times New Roman"/>
        </w:rPr>
        <w:t xml:space="preserve"> </w:t>
      </w:r>
      <w:r w:rsidRPr="00FC3C3F">
        <w:rPr>
          <w:rFonts w:ascii="Times New Roman" w:hAnsi="Times New Roman" w:cs="Times New Roman"/>
        </w:rPr>
        <w:t>Dotyczy</w:t>
      </w:r>
      <w:r w:rsidR="000C0FDA" w:rsidRPr="00FC3C3F">
        <w:rPr>
          <w:rFonts w:ascii="Times New Roman" w:hAnsi="Times New Roman" w:cs="Times New Roman"/>
        </w:rPr>
        <w:t xml:space="preserve"> </w:t>
      </w:r>
      <w:r w:rsidRPr="00FC3C3F">
        <w:rPr>
          <w:rFonts w:ascii="Times New Roman" w:hAnsi="Times New Roman" w:cs="Times New Roman"/>
        </w:rPr>
        <w:t>organów</w:t>
      </w:r>
      <w:r w:rsidR="000C0FDA" w:rsidRPr="00FC3C3F">
        <w:rPr>
          <w:rFonts w:ascii="Times New Roman" w:hAnsi="Times New Roman" w:cs="Times New Roman"/>
        </w:rPr>
        <w:t xml:space="preserve"> </w:t>
      </w:r>
      <w:r w:rsidRPr="00FC3C3F">
        <w:rPr>
          <w:rFonts w:ascii="Times New Roman" w:hAnsi="Times New Roman" w:cs="Times New Roman"/>
        </w:rPr>
        <w:t>władzy</w:t>
      </w:r>
      <w:r w:rsidR="000C0FDA" w:rsidRPr="00FC3C3F">
        <w:rPr>
          <w:rFonts w:ascii="Times New Roman" w:hAnsi="Times New Roman" w:cs="Times New Roman"/>
        </w:rPr>
        <w:t xml:space="preserve"> </w:t>
      </w:r>
      <w:r w:rsidRPr="00FC3C3F">
        <w:rPr>
          <w:rFonts w:ascii="Times New Roman" w:hAnsi="Times New Roman" w:cs="Times New Roman"/>
        </w:rPr>
        <w:t>publicznej</w:t>
      </w:r>
      <w:r w:rsidR="000C0FDA" w:rsidRPr="00FC3C3F">
        <w:rPr>
          <w:rFonts w:ascii="Times New Roman" w:hAnsi="Times New Roman" w:cs="Times New Roman"/>
        </w:rPr>
        <w:t xml:space="preserve"> </w:t>
      </w:r>
      <w:r w:rsidRPr="00FC3C3F">
        <w:rPr>
          <w:rFonts w:ascii="Times New Roman" w:hAnsi="Times New Roman" w:cs="Times New Roman"/>
        </w:rPr>
        <w:t>właściwych</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zakresie</w:t>
      </w:r>
      <w:r w:rsidR="000C0FDA" w:rsidRPr="00FC3C3F">
        <w:rPr>
          <w:rFonts w:ascii="Times New Roman" w:hAnsi="Times New Roman" w:cs="Times New Roman"/>
        </w:rPr>
        <w:t xml:space="preserve"> </w:t>
      </w:r>
      <w:r w:rsidRPr="00FC3C3F">
        <w:rPr>
          <w:rFonts w:ascii="Times New Roman" w:hAnsi="Times New Roman" w:cs="Times New Roman"/>
        </w:rPr>
        <w:t>ochrony</w:t>
      </w:r>
      <w:r w:rsidR="000C0FDA" w:rsidRPr="00FC3C3F">
        <w:rPr>
          <w:rFonts w:ascii="Times New Roman" w:hAnsi="Times New Roman" w:cs="Times New Roman"/>
        </w:rPr>
        <w:t xml:space="preserve"> </w:t>
      </w:r>
      <w:r w:rsidRPr="00FC3C3F">
        <w:rPr>
          <w:rFonts w:ascii="Times New Roman" w:hAnsi="Times New Roman" w:cs="Times New Roman"/>
        </w:rPr>
        <w:t>zdrowia,</w:t>
      </w:r>
      <w:r w:rsidR="000C0FDA" w:rsidRPr="00FC3C3F">
        <w:rPr>
          <w:rFonts w:ascii="Times New Roman" w:hAnsi="Times New Roman" w:cs="Times New Roman"/>
        </w:rPr>
        <w:t xml:space="preserve"> </w:t>
      </w:r>
      <w:r w:rsidRPr="00FC3C3F">
        <w:rPr>
          <w:rFonts w:ascii="Times New Roman" w:hAnsi="Times New Roman" w:cs="Times New Roman"/>
        </w:rPr>
        <w:t>NFZ,</w:t>
      </w:r>
      <w:r w:rsidR="000C0FDA" w:rsidRPr="00FC3C3F">
        <w:rPr>
          <w:rFonts w:ascii="Times New Roman" w:hAnsi="Times New Roman" w:cs="Times New Roman"/>
        </w:rPr>
        <w:t xml:space="preserve"> </w:t>
      </w:r>
      <w:r w:rsidRPr="00FC3C3F">
        <w:rPr>
          <w:rFonts w:ascii="Times New Roman" w:hAnsi="Times New Roman" w:cs="Times New Roman"/>
        </w:rPr>
        <w:t>podmiotów</w:t>
      </w:r>
      <w:r w:rsidR="000C0FDA" w:rsidRPr="00FC3C3F">
        <w:rPr>
          <w:rFonts w:ascii="Times New Roman" w:hAnsi="Times New Roman" w:cs="Times New Roman"/>
        </w:rPr>
        <w:t xml:space="preserve"> </w:t>
      </w:r>
      <w:r w:rsidRPr="00FC3C3F">
        <w:rPr>
          <w:rFonts w:ascii="Times New Roman" w:hAnsi="Times New Roman" w:cs="Times New Roman"/>
        </w:rPr>
        <w:t>udzielających</w:t>
      </w:r>
      <w:r w:rsidR="000C0FDA" w:rsidRPr="00FC3C3F">
        <w:rPr>
          <w:rFonts w:ascii="Times New Roman" w:hAnsi="Times New Roman" w:cs="Times New Roman"/>
        </w:rPr>
        <w:t xml:space="preserve"> </w:t>
      </w:r>
      <w:r w:rsidRPr="00FC3C3F">
        <w:rPr>
          <w:rFonts w:ascii="Times New Roman" w:hAnsi="Times New Roman" w:cs="Times New Roman"/>
        </w:rPr>
        <w:t>świadczeń</w:t>
      </w:r>
      <w:r w:rsidR="000C0FDA" w:rsidRPr="00FC3C3F">
        <w:rPr>
          <w:rFonts w:ascii="Times New Roman" w:hAnsi="Times New Roman" w:cs="Times New Roman"/>
        </w:rPr>
        <w:t xml:space="preserve"> </w:t>
      </w:r>
      <w:r w:rsidRPr="00FC3C3F">
        <w:rPr>
          <w:rFonts w:ascii="Times New Roman" w:hAnsi="Times New Roman" w:cs="Times New Roman"/>
        </w:rPr>
        <w:t>zdrowotnych</w:t>
      </w:r>
      <w:r w:rsidR="000C0FDA" w:rsidRPr="00FC3C3F">
        <w:rPr>
          <w:rFonts w:ascii="Times New Roman" w:hAnsi="Times New Roman" w:cs="Times New Roman"/>
        </w:rPr>
        <w:t xml:space="preserve"> </w:t>
      </w:r>
      <w:r w:rsidRPr="00FC3C3F">
        <w:rPr>
          <w:rFonts w:ascii="Times New Roman" w:hAnsi="Times New Roman" w:cs="Times New Roman"/>
        </w:rPr>
        <w:t>oraz</w:t>
      </w:r>
      <w:r w:rsidR="000C0FDA" w:rsidRPr="00FC3C3F">
        <w:rPr>
          <w:rFonts w:ascii="Times New Roman" w:hAnsi="Times New Roman" w:cs="Times New Roman"/>
        </w:rPr>
        <w:t xml:space="preserve"> </w:t>
      </w:r>
      <w:r w:rsidRPr="00FC3C3F">
        <w:rPr>
          <w:rFonts w:ascii="Times New Roman" w:hAnsi="Times New Roman" w:cs="Times New Roman"/>
        </w:rPr>
        <w:t>wszystkich</w:t>
      </w:r>
      <w:r w:rsidR="000C0FDA" w:rsidRPr="00FC3C3F">
        <w:rPr>
          <w:rFonts w:ascii="Times New Roman" w:hAnsi="Times New Roman" w:cs="Times New Roman"/>
        </w:rPr>
        <w:t xml:space="preserve"> </w:t>
      </w:r>
      <w:r w:rsidRPr="00FC3C3F">
        <w:rPr>
          <w:rFonts w:ascii="Times New Roman" w:hAnsi="Times New Roman" w:cs="Times New Roman"/>
        </w:rPr>
        <w:t>osób</w:t>
      </w:r>
      <w:r w:rsidR="000C0FDA" w:rsidRPr="00FC3C3F">
        <w:rPr>
          <w:rFonts w:ascii="Times New Roman" w:hAnsi="Times New Roman" w:cs="Times New Roman"/>
        </w:rPr>
        <w:t xml:space="preserve"> </w:t>
      </w:r>
      <w:r w:rsidRPr="00FC3C3F">
        <w:rPr>
          <w:rFonts w:ascii="Times New Roman" w:hAnsi="Times New Roman" w:cs="Times New Roman"/>
        </w:rPr>
        <w:t>biorących</w:t>
      </w:r>
      <w:r w:rsidR="000C0FDA" w:rsidRPr="00FC3C3F">
        <w:rPr>
          <w:rFonts w:ascii="Times New Roman" w:hAnsi="Times New Roman" w:cs="Times New Roman"/>
        </w:rPr>
        <w:t xml:space="preserve"> </w:t>
      </w:r>
      <w:r w:rsidRPr="00FC3C3F">
        <w:rPr>
          <w:rFonts w:ascii="Times New Roman" w:hAnsi="Times New Roman" w:cs="Times New Roman"/>
        </w:rPr>
        <w:t>udział</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udzielaniu</w:t>
      </w:r>
      <w:r w:rsidR="000C0FDA" w:rsidRPr="00FC3C3F">
        <w:rPr>
          <w:rFonts w:ascii="Times New Roman" w:hAnsi="Times New Roman" w:cs="Times New Roman"/>
        </w:rPr>
        <w:t xml:space="preserve"> </w:t>
      </w:r>
      <w:r w:rsidRPr="00FC3C3F">
        <w:rPr>
          <w:rFonts w:ascii="Times New Roman" w:hAnsi="Times New Roman" w:cs="Times New Roman"/>
        </w:rPr>
        <w:t>świadczeń.</w:t>
      </w:r>
    </w:p>
    <w:p w14:paraId="32301995" w14:textId="77777777" w:rsidR="0023014E" w:rsidRPr="00FC3C3F" w:rsidRDefault="0023014E" w:rsidP="00FB6C8A">
      <w:pPr>
        <w:spacing w:before="0" w:beforeAutospacing="0" w:after="0" w:afterAutospacing="0"/>
        <w:rPr>
          <w:rFonts w:ascii="Times New Roman" w:hAnsi="Times New Roman" w:cs="Times New Roman"/>
        </w:rPr>
      </w:pPr>
    </w:p>
    <w:p w14:paraId="2E3D9DF5" w14:textId="3B2338D5" w:rsidR="00D14A86" w:rsidRPr="00FC3C3F" w:rsidRDefault="00D14A86" w:rsidP="00FB6C8A">
      <w:pPr>
        <w:spacing w:before="0" w:beforeAutospacing="0" w:after="0" w:afterAutospacing="0"/>
        <w:rPr>
          <w:rFonts w:ascii="Times New Roman" w:hAnsi="Times New Roman" w:cs="Times New Roman"/>
        </w:rPr>
      </w:pPr>
      <w:r w:rsidRPr="00FC3C3F">
        <w:rPr>
          <w:rFonts w:ascii="Times New Roman" w:hAnsi="Times New Roman" w:cs="Times New Roman"/>
        </w:rPr>
        <w:t>Pacjentom</w:t>
      </w:r>
      <w:r w:rsidR="000C0FDA" w:rsidRPr="00FC3C3F">
        <w:rPr>
          <w:rFonts w:ascii="Times New Roman" w:hAnsi="Times New Roman" w:cs="Times New Roman"/>
        </w:rPr>
        <w:t xml:space="preserve"> </w:t>
      </w:r>
      <w:r w:rsidRPr="00FC3C3F">
        <w:rPr>
          <w:rFonts w:ascii="Times New Roman" w:hAnsi="Times New Roman" w:cs="Times New Roman"/>
        </w:rPr>
        <w:t>przysługują:</w:t>
      </w:r>
    </w:p>
    <w:p w14:paraId="0CE1870A" w14:textId="6FF58539"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lang w:eastAsia="pl-PL"/>
        </w:rPr>
      </w:pPr>
      <w:r w:rsidRPr="00FC3C3F">
        <w:rPr>
          <w:rFonts w:ascii="Times New Roman" w:eastAsia="Lato" w:hAnsi="Times New Roman" w:cs="Times New Roman"/>
          <w:lang w:eastAsia="pl-PL"/>
        </w:rPr>
        <w:t>prawo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świadczeń</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zdrowotnych;</w:t>
      </w:r>
    </w:p>
    <w:p w14:paraId="4306459A" w14:textId="71B61516" w:rsidR="00D14A86" w:rsidRPr="00FC3C3F" w:rsidRDefault="00D14A86" w:rsidP="00FB6C8A">
      <w:pPr>
        <w:pStyle w:val="Akapitzlist"/>
        <w:numPr>
          <w:ilvl w:val="0"/>
          <w:numId w:val="1"/>
        </w:numPr>
        <w:spacing w:before="0" w:beforeAutospacing="0" w:after="0" w:afterAutospacing="0"/>
        <w:ind w:left="0" w:firstLine="0"/>
        <w:rPr>
          <w:rFonts w:ascii="Times New Roman" w:eastAsiaTheme="minorEastAsia" w:hAnsi="Times New Roman" w:cs="Times New Roman"/>
          <w:lang w:eastAsia="pl-PL"/>
        </w:rPr>
      </w:pPr>
      <w:r w:rsidRPr="00FC3C3F">
        <w:rPr>
          <w:rFonts w:ascii="Times New Roman" w:eastAsia="Lato" w:hAnsi="Times New Roman" w:cs="Times New Roman"/>
          <w:lang w:eastAsia="pl-PL"/>
        </w:rPr>
        <w:t>prawo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informacji</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stanie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zdrowia;</w:t>
      </w:r>
    </w:p>
    <w:p w14:paraId="62A8FCE9" w14:textId="079251B6"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dokumentacji</w:t>
      </w:r>
      <w:r w:rsidR="000C0FDA" w:rsidRPr="00FC3C3F">
        <w:rPr>
          <w:rFonts w:ascii="Times New Roman" w:eastAsia="Lato" w:hAnsi="Times New Roman" w:cs="Times New Roman"/>
        </w:rPr>
        <w:t xml:space="preserve"> </w:t>
      </w:r>
      <w:r w:rsidRPr="00FC3C3F">
        <w:rPr>
          <w:rFonts w:ascii="Times New Roman" w:eastAsia="Lato" w:hAnsi="Times New Roman" w:cs="Times New Roman"/>
        </w:rPr>
        <w:t>medycznej;</w:t>
      </w:r>
    </w:p>
    <w:p w14:paraId="07FB59EE" w14:textId="3C2429CD"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wyrażania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zgody</w:t>
      </w:r>
      <w:r w:rsidR="000C0FDA" w:rsidRPr="00FC3C3F">
        <w:rPr>
          <w:rFonts w:ascii="Times New Roman" w:eastAsia="Lato" w:hAnsi="Times New Roman" w:cs="Times New Roman"/>
        </w:rPr>
        <w:t xml:space="preserve"> </w:t>
      </w:r>
      <w:r w:rsidRPr="00FC3C3F">
        <w:rPr>
          <w:rFonts w:ascii="Times New Roman" w:eastAsia="Lato" w:hAnsi="Times New Roman" w:cs="Times New Roman"/>
        </w:rPr>
        <w:t>na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udzielenie</w:t>
      </w:r>
      <w:r w:rsidR="000C0FDA" w:rsidRPr="00FC3C3F">
        <w:rPr>
          <w:rFonts w:ascii="Times New Roman" w:eastAsia="Lato" w:hAnsi="Times New Roman" w:cs="Times New Roman"/>
        </w:rPr>
        <w:t xml:space="preserve"> </w:t>
      </w:r>
      <w:r w:rsidRPr="00FC3C3F">
        <w:rPr>
          <w:rFonts w:ascii="Times New Roman" w:eastAsia="Lato" w:hAnsi="Times New Roman" w:cs="Times New Roman"/>
        </w:rPr>
        <w:t>świadczenia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zdrowotnego;</w:t>
      </w:r>
    </w:p>
    <w:p w14:paraId="50B5A66C" w14:textId="3091670F"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poszanowania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intymności</w:t>
      </w:r>
      <w:r w:rsidR="000C0FDA" w:rsidRPr="00FC3C3F">
        <w:rPr>
          <w:rFonts w:ascii="Times New Roman" w:eastAsia="Lato" w:hAnsi="Times New Roman" w:cs="Times New Roman"/>
        </w:rPr>
        <w:t xml:space="preserve"> </w:t>
      </w:r>
      <w:r w:rsidRPr="00FC3C3F">
        <w:rPr>
          <w:rFonts w:ascii="Times New Roman" w:eastAsia="Lato" w:hAnsi="Times New Roman" w:cs="Times New Roman"/>
        </w:rPr>
        <w:t>i</w:t>
      </w:r>
      <w:r w:rsidR="000C0FDA" w:rsidRPr="00FC3C3F">
        <w:rPr>
          <w:rFonts w:ascii="Times New Roman" w:eastAsia="Lato" w:hAnsi="Times New Roman" w:cs="Times New Roman"/>
        </w:rPr>
        <w:t xml:space="preserve"> </w:t>
      </w:r>
      <w:r w:rsidRPr="00FC3C3F">
        <w:rPr>
          <w:rFonts w:ascii="Times New Roman" w:eastAsia="Lato" w:hAnsi="Times New Roman" w:cs="Times New Roman"/>
        </w:rPr>
        <w:t>godności</w:t>
      </w:r>
      <w:r w:rsidR="000C0FDA" w:rsidRPr="00FC3C3F">
        <w:rPr>
          <w:rFonts w:ascii="Times New Roman" w:eastAsia="Lato" w:hAnsi="Times New Roman" w:cs="Times New Roman"/>
        </w:rPr>
        <w:t xml:space="preserve"> </w:t>
      </w:r>
      <w:r w:rsidRPr="00FC3C3F">
        <w:rPr>
          <w:rFonts w:ascii="Times New Roman" w:eastAsia="Lato" w:hAnsi="Times New Roman" w:cs="Times New Roman"/>
        </w:rPr>
        <w:t>pacjenta;</w:t>
      </w:r>
    </w:p>
    <w:p w14:paraId="63BE6874" w14:textId="52FACFFB"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poszanowania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życia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prywatnego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i</w:t>
      </w:r>
      <w:r w:rsidR="000C0FDA" w:rsidRPr="00FC3C3F">
        <w:rPr>
          <w:rFonts w:ascii="Times New Roman" w:eastAsia="Lato" w:hAnsi="Times New Roman" w:cs="Times New Roman"/>
        </w:rPr>
        <w:t xml:space="preserve"> </w:t>
      </w:r>
      <w:r w:rsidRPr="00FC3C3F">
        <w:rPr>
          <w:rFonts w:ascii="Times New Roman" w:eastAsia="Lato" w:hAnsi="Times New Roman" w:cs="Times New Roman"/>
        </w:rPr>
        <w:t>rodzinnego;</w:t>
      </w:r>
    </w:p>
    <w:p w14:paraId="1ABA2793" w14:textId="28A3E42D"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zgłaszania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sprzeciwu</w:t>
      </w:r>
      <w:r w:rsidR="000C0FDA" w:rsidRPr="00FC3C3F">
        <w:rPr>
          <w:rFonts w:ascii="Times New Roman" w:eastAsia="Lato" w:hAnsi="Times New Roman" w:cs="Times New Roman"/>
        </w:rPr>
        <w:t xml:space="preserve"> </w:t>
      </w:r>
      <w:r w:rsidRPr="00FC3C3F">
        <w:rPr>
          <w:rFonts w:ascii="Times New Roman" w:eastAsia="Lato" w:hAnsi="Times New Roman" w:cs="Times New Roman"/>
        </w:rPr>
        <w:t>wobec</w:t>
      </w:r>
      <w:r w:rsidR="000C0FDA" w:rsidRPr="00FC3C3F">
        <w:rPr>
          <w:rFonts w:ascii="Times New Roman" w:eastAsia="Lato" w:hAnsi="Times New Roman" w:cs="Times New Roman"/>
        </w:rPr>
        <w:t xml:space="preserve"> </w:t>
      </w:r>
      <w:r w:rsidRPr="00FC3C3F">
        <w:rPr>
          <w:rFonts w:ascii="Times New Roman" w:eastAsia="Lato" w:hAnsi="Times New Roman" w:cs="Times New Roman"/>
        </w:rPr>
        <w:t>opinii</w:t>
      </w:r>
      <w:r w:rsidR="000C0FDA" w:rsidRPr="00FC3C3F">
        <w:rPr>
          <w:rFonts w:ascii="Times New Roman" w:eastAsia="Lato" w:hAnsi="Times New Roman" w:cs="Times New Roman"/>
        </w:rPr>
        <w:t xml:space="preserve"> </w:t>
      </w:r>
      <w:r w:rsidRPr="00FC3C3F">
        <w:rPr>
          <w:rFonts w:ascii="Times New Roman" w:eastAsia="Lato" w:hAnsi="Times New Roman" w:cs="Times New Roman"/>
        </w:rPr>
        <w:t>albo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orzeczenia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lekarza;</w:t>
      </w:r>
      <w:r w:rsidR="000C0FDA" w:rsidRPr="00FC3C3F">
        <w:rPr>
          <w:rFonts w:ascii="Times New Roman" w:eastAsia="Lato" w:hAnsi="Times New Roman" w:cs="Times New Roman"/>
        </w:rPr>
        <w:t xml:space="preserve"> </w:t>
      </w:r>
    </w:p>
    <w:p w14:paraId="728CE86C" w14:textId="17EE125F"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zgłaszania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niepożądanych</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działań</w:t>
      </w:r>
      <w:r w:rsidR="000C0FDA" w:rsidRPr="00FC3C3F">
        <w:rPr>
          <w:rFonts w:ascii="Times New Roman" w:eastAsia="Lato" w:hAnsi="Times New Roman" w:cs="Times New Roman"/>
        </w:rPr>
        <w:t xml:space="preserve"> </w:t>
      </w:r>
      <w:r w:rsidRPr="00FC3C3F">
        <w:rPr>
          <w:rFonts w:ascii="Times New Roman" w:eastAsia="Lato" w:hAnsi="Times New Roman" w:cs="Times New Roman"/>
        </w:rPr>
        <w:t>produktów</w:t>
      </w:r>
      <w:r w:rsidR="000C0FDA" w:rsidRPr="00FC3C3F">
        <w:rPr>
          <w:rFonts w:ascii="Times New Roman" w:eastAsia="Lato" w:hAnsi="Times New Roman" w:cs="Times New Roman"/>
        </w:rPr>
        <w:t xml:space="preserve"> </w:t>
      </w:r>
      <w:r w:rsidRPr="00FC3C3F">
        <w:rPr>
          <w:rFonts w:ascii="Times New Roman" w:eastAsia="Lato" w:hAnsi="Times New Roman" w:cs="Times New Roman"/>
        </w:rPr>
        <w:t>leczniczych;</w:t>
      </w:r>
    </w:p>
    <w:p w14:paraId="22BD7604" w14:textId="6244AFB0"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tajemnicy</w:t>
      </w:r>
      <w:r w:rsidR="000C0FDA" w:rsidRPr="00FC3C3F">
        <w:rPr>
          <w:rFonts w:ascii="Times New Roman" w:eastAsia="Lato" w:hAnsi="Times New Roman" w:cs="Times New Roman"/>
        </w:rPr>
        <w:t xml:space="preserve"> </w:t>
      </w:r>
      <w:r w:rsidRPr="00FC3C3F">
        <w:rPr>
          <w:rFonts w:ascii="Times New Roman" w:eastAsia="Lato" w:hAnsi="Times New Roman" w:cs="Times New Roman"/>
        </w:rPr>
        <w:t>informacji;</w:t>
      </w:r>
      <w:r w:rsidR="000C0FDA" w:rsidRPr="00FC3C3F">
        <w:rPr>
          <w:rFonts w:ascii="Times New Roman" w:eastAsia="Lato" w:hAnsi="Times New Roman" w:cs="Times New Roman"/>
        </w:rPr>
        <w:t xml:space="preserve"> </w:t>
      </w:r>
    </w:p>
    <w:p w14:paraId="596537D1" w14:textId="1A873566"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opieki</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duszpasterskiej;</w:t>
      </w:r>
    </w:p>
    <w:p w14:paraId="1B1B27E4" w14:textId="335C1BA8" w:rsidR="00D14A86" w:rsidRPr="00FC3C3F" w:rsidRDefault="00D14A86" w:rsidP="00FB6C8A">
      <w:pPr>
        <w:pStyle w:val="Akapitzlist"/>
        <w:numPr>
          <w:ilvl w:val="0"/>
          <w:numId w:val="1"/>
        </w:numPr>
        <w:spacing w:before="0" w:beforeAutospacing="0" w:after="0" w:afterAutospacing="0"/>
        <w:ind w:left="0" w:firstLine="0"/>
        <w:rPr>
          <w:rFonts w:ascii="Times New Roman" w:eastAsia="Lato" w:hAnsi="Times New Roman" w:cs="Times New Roman"/>
        </w:rPr>
      </w:pPr>
      <w:r w:rsidRPr="00FC3C3F">
        <w:rPr>
          <w:rFonts w:ascii="Times New Roman" w:eastAsia="Lato" w:hAnsi="Times New Roman" w:cs="Times New Roman"/>
        </w:rPr>
        <w:t>prawo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do</w:t>
      </w:r>
      <w:r w:rsidR="000C0FDA" w:rsidRPr="00FC3C3F">
        <w:rPr>
          <w:rFonts w:ascii="Times New Roman" w:eastAsia="Lato" w:hAnsi="Times New Roman" w:cs="Times New Roman"/>
        </w:rPr>
        <w:t xml:space="preserve"> </w:t>
      </w:r>
      <w:r w:rsidRPr="00FC3C3F">
        <w:rPr>
          <w:rFonts w:ascii="Times New Roman" w:eastAsia="Lato" w:hAnsi="Times New Roman" w:cs="Times New Roman"/>
        </w:rPr>
        <w:t>przechowywania</w:t>
      </w:r>
      <w:r w:rsidR="000C0FDA" w:rsidRPr="00FC3C3F">
        <w:rPr>
          <w:rFonts w:ascii="Times New Roman" w:eastAsia="Lato" w:hAnsi="Times New Roman" w:cs="Times New Roman"/>
        </w:rPr>
        <w:t xml:space="preserve"> </w:t>
      </w:r>
      <w:r w:rsidRPr="00FC3C3F">
        <w:rPr>
          <w:rFonts w:ascii="Times New Roman" w:eastAsia="Lato" w:hAnsi="Times New Roman" w:cs="Times New Roman"/>
        </w:rPr>
        <w:t>rzeczy</w:t>
      </w:r>
      <w:r w:rsidR="000C0FDA" w:rsidRPr="00FC3C3F">
        <w:rPr>
          <w:rFonts w:ascii="Times New Roman" w:eastAsia="Lato" w:hAnsi="Times New Roman" w:cs="Times New Roman"/>
        </w:rPr>
        <w:t xml:space="preserve"> </w:t>
      </w:r>
      <w:r w:rsidRPr="00FC3C3F">
        <w:rPr>
          <w:rFonts w:ascii="Times New Roman" w:eastAsia="Lato" w:hAnsi="Times New Roman" w:cs="Times New Roman"/>
        </w:rPr>
        <w:t>wartościowych</w:t>
      </w:r>
      <w:r w:rsidR="000C0FDA" w:rsidRPr="00FC3C3F">
        <w:rPr>
          <w:rFonts w:ascii="Times New Roman" w:eastAsia="Lato" w:hAnsi="Times New Roman" w:cs="Times New Roman"/>
        </w:rPr>
        <w:t xml:space="preserve"> </w:t>
      </w:r>
      <w:r w:rsidRPr="00FC3C3F">
        <w:rPr>
          <w:rFonts w:ascii="Times New Roman" w:eastAsia="Lato" w:hAnsi="Times New Roman" w:cs="Times New Roman"/>
        </w:rPr>
        <w:t>w</w:t>
      </w:r>
      <w:r w:rsidR="000C0FDA" w:rsidRPr="00FC3C3F">
        <w:rPr>
          <w:rFonts w:ascii="Times New Roman" w:eastAsia="Lato" w:hAnsi="Times New Roman" w:cs="Times New Roman"/>
        </w:rPr>
        <w:t xml:space="preserve"> </w:t>
      </w:r>
      <w:r w:rsidRPr="00FC3C3F">
        <w:rPr>
          <w:rFonts w:ascii="Times New Roman" w:eastAsia="Lato" w:hAnsi="Times New Roman" w:cs="Times New Roman"/>
        </w:rPr>
        <w:t>depozycie.</w:t>
      </w:r>
      <w:r w:rsidR="000C0FDA" w:rsidRPr="00FC3C3F">
        <w:rPr>
          <w:rFonts w:ascii="Times New Roman" w:eastAsia="Lato" w:hAnsi="Times New Roman" w:cs="Times New Roman"/>
          <w:lang w:eastAsia="pl-PL"/>
        </w:rPr>
        <w:t xml:space="preserve"> </w:t>
      </w:r>
    </w:p>
    <w:p w14:paraId="3FBAC2F5" w14:textId="77777777" w:rsidR="0023014E" w:rsidRPr="00FC3C3F" w:rsidRDefault="0023014E" w:rsidP="00FB6C8A">
      <w:pPr>
        <w:pStyle w:val="Akapitzlist"/>
        <w:spacing w:before="0" w:beforeAutospacing="0" w:after="0" w:afterAutospacing="0"/>
        <w:ind w:left="0"/>
        <w:rPr>
          <w:rFonts w:ascii="Times New Roman" w:eastAsia="Lato" w:hAnsi="Times New Roman" w:cs="Times New Roman"/>
        </w:rPr>
      </w:pPr>
    </w:p>
    <w:p w14:paraId="7BD61CEF" w14:textId="109420A5" w:rsidR="00D14A86" w:rsidRPr="00FC3C3F" w:rsidRDefault="00D14A86"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Niektóre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prawa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pacjenta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są</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sobą</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ściśle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powiązane.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Oznacza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to,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że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w</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przypadku</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naruszenia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jednego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prawa,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często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dochodzi</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naruszeń</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innych</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praw.</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Przykładowo,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naruszenie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prawa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świadczeń</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zdrowotnych</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często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wynika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naruszenia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prawa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informacji.</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Gdy</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pacjentowi</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są</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przekazywane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pełne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informacje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dotyczące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dostępnych</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alternatywnych</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metod</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efektywnego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leczenia,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zgodnych</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w:t>
      </w:r>
      <w:r w:rsidR="00D53B4B">
        <w:rPr>
          <w:rFonts w:ascii="Times New Roman" w:eastAsia="Lato" w:hAnsi="Times New Roman" w:cs="Times New Roman"/>
          <w:lang w:eastAsia="pl-PL"/>
        </w:rPr>
        <w:t> </w:t>
      </w:r>
      <w:r w:rsidRPr="00FC3C3F">
        <w:rPr>
          <w:rFonts w:ascii="Times New Roman" w:eastAsia="Lato" w:hAnsi="Times New Roman" w:cs="Times New Roman"/>
          <w:lang w:eastAsia="pl-PL"/>
        </w:rPr>
        <w:t>aktualną</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wiedzą</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medyczną,</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pacjent</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jest</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w</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stanie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skorzystać</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swojego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prawa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rPr>
        <w:t>–</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dostęp</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świadczeń</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zostaje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ograniczony.</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Co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więcej,</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naruszenie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prawa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informacji</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często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jest</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połączone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w:t>
      </w:r>
      <w:r w:rsidR="00D53B4B">
        <w:rPr>
          <w:rFonts w:ascii="Times New Roman" w:eastAsia="Lato" w:hAnsi="Times New Roman" w:cs="Times New Roman"/>
          <w:lang w:eastAsia="pl-PL"/>
        </w:rPr>
        <w:t> </w:t>
      </w:r>
      <w:r w:rsidRPr="00FC3C3F">
        <w:rPr>
          <w:rFonts w:ascii="Times New Roman" w:eastAsia="Lato" w:hAnsi="Times New Roman" w:cs="Times New Roman"/>
          <w:lang w:eastAsia="pl-PL"/>
        </w:rPr>
        <w:t>naruszeniem</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prawa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wyrażenia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zgody</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udzielanie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świadczeń</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zdrowotnych.</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Pacjent</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może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świadomie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wyrazić</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zgody</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na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leczenie</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czy</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diagnostykę</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bez</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uzyskania</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odpowiednich,</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konkretnych</w:t>
      </w:r>
      <w:r w:rsidR="000C0FD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lastRenderedPageBreak/>
        <w:t>informacji.</w:t>
      </w:r>
      <w:r w:rsidR="000C0FDA" w:rsidRPr="00FC3C3F">
        <w:rPr>
          <w:rFonts w:ascii="Times New Roman" w:eastAsia="Lato" w:hAnsi="Times New Roman" w:cs="Times New Roman"/>
          <w:lang w:eastAsia="pl-PL"/>
        </w:rPr>
        <w:t xml:space="preserve"> </w:t>
      </w:r>
      <w:r w:rsidRPr="00FC3C3F">
        <w:rPr>
          <w:rFonts w:ascii="Times New Roman" w:hAnsi="Times New Roman" w:cs="Times New Roman"/>
        </w:rPr>
        <w:t>Świadomość</w:t>
      </w:r>
      <w:r w:rsidR="000C0FDA" w:rsidRPr="00FC3C3F">
        <w:rPr>
          <w:rFonts w:ascii="Times New Roman" w:hAnsi="Times New Roman" w:cs="Times New Roman"/>
        </w:rPr>
        <w:t xml:space="preserve"> </w:t>
      </w:r>
      <w:r w:rsidRPr="00FC3C3F">
        <w:rPr>
          <w:rFonts w:ascii="Times New Roman" w:hAnsi="Times New Roman" w:cs="Times New Roman"/>
        </w:rPr>
        <w:t>pacjentów</w:t>
      </w:r>
      <w:r w:rsidR="000C0FDA" w:rsidRPr="00FC3C3F">
        <w:rPr>
          <w:rFonts w:ascii="Times New Roman" w:hAnsi="Times New Roman" w:cs="Times New Roman"/>
        </w:rPr>
        <w:t xml:space="preserve"> </w:t>
      </w:r>
      <w:r w:rsidRPr="00FC3C3F">
        <w:rPr>
          <w:rFonts w:ascii="Times New Roman" w:hAnsi="Times New Roman" w:cs="Times New Roman"/>
        </w:rPr>
        <w:t>dotycząca</w:t>
      </w:r>
      <w:r w:rsidR="000C0FDA" w:rsidRPr="00FC3C3F">
        <w:rPr>
          <w:rFonts w:ascii="Times New Roman" w:hAnsi="Times New Roman" w:cs="Times New Roman"/>
        </w:rPr>
        <w:t xml:space="preserve"> </w:t>
      </w:r>
      <w:r w:rsidRPr="00FC3C3F">
        <w:rPr>
          <w:rFonts w:ascii="Times New Roman" w:hAnsi="Times New Roman" w:cs="Times New Roman"/>
        </w:rPr>
        <w:t>ich</w:t>
      </w:r>
      <w:r w:rsidR="000C0FDA" w:rsidRPr="00FC3C3F">
        <w:rPr>
          <w:rFonts w:ascii="Times New Roman" w:hAnsi="Times New Roman" w:cs="Times New Roman"/>
        </w:rPr>
        <w:t xml:space="preserve"> </w:t>
      </w:r>
      <w:r w:rsidRPr="00FC3C3F">
        <w:rPr>
          <w:rFonts w:ascii="Times New Roman" w:hAnsi="Times New Roman" w:cs="Times New Roman"/>
        </w:rPr>
        <w:t>praw</w:t>
      </w:r>
      <w:r w:rsidR="000C0FDA" w:rsidRPr="00FC3C3F">
        <w:rPr>
          <w:rFonts w:ascii="Times New Roman" w:hAnsi="Times New Roman" w:cs="Times New Roman"/>
        </w:rPr>
        <w:t xml:space="preserve"> </w:t>
      </w:r>
      <w:r w:rsidRPr="00FC3C3F">
        <w:rPr>
          <w:rFonts w:ascii="Times New Roman" w:hAnsi="Times New Roman" w:cs="Times New Roman"/>
        </w:rPr>
        <w:t>stale</w:t>
      </w:r>
      <w:r w:rsidR="000C0FDA" w:rsidRPr="00FC3C3F">
        <w:rPr>
          <w:rFonts w:ascii="Times New Roman" w:hAnsi="Times New Roman" w:cs="Times New Roman"/>
        </w:rPr>
        <w:t xml:space="preserve"> </w:t>
      </w:r>
      <w:r w:rsidRPr="00FC3C3F">
        <w:rPr>
          <w:rFonts w:ascii="Times New Roman" w:hAnsi="Times New Roman" w:cs="Times New Roman"/>
        </w:rPr>
        <w:t>wzrasta.</w:t>
      </w:r>
      <w:r w:rsidR="000C0FDA" w:rsidRPr="00FC3C3F">
        <w:rPr>
          <w:rFonts w:ascii="Times New Roman" w:hAnsi="Times New Roman" w:cs="Times New Roman"/>
        </w:rPr>
        <w:t xml:space="preserve"> </w:t>
      </w:r>
      <w:r w:rsidRPr="00FC3C3F">
        <w:rPr>
          <w:rFonts w:ascii="Times New Roman" w:hAnsi="Times New Roman" w:cs="Times New Roman"/>
        </w:rPr>
        <w:t>Wiąże</w:t>
      </w:r>
      <w:r w:rsidR="000C0FDA" w:rsidRPr="00FC3C3F">
        <w:rPr>
          <w:rFonts w:ascii="Times New Roman" w:hAnsi="Times New Roman" w:cs="Times New Roman"/>
        </w:rPr>
        <w:t xml:space="preserve"> </w:t>
      </w:r>
      <w:r w:rsidRPr="00FC3C3F">
        <w:rPr>
          <w:rFonts w:ascii="Times New Roman" w:hAnsi="Times New Roman" w:cs="Times New Roman"/>
        </w:rPr>
        <w:t>się</w:t>
      </w:r>
      <w:r w:rsidR="000C0FDA" w:rsidRPr="00FC3C3F">
        <w:rPr>
          <w:rFonts w:ascii="Times New Roman" w:hAnsi="Times New Roman" w:cs="Times New Roman"/>
        </w:rPr>
        <w:t xml:space="preserve"> </w:t>
      </w:r>
      <w:r w:rsidRPr="00FC3C3F">
        <w:rPr>
          <w:rFonts w:ascii="Times New Roman" w:hAnsi="Times New Roman" w:cs="Times New Roman"/>
        </w:rPr>
        <w:t>również</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rosnącymi</w:t>
      </w:r>
      <w:r w:rsidR="000C0FDA" w:rsidRPr="00FC3C3F">
        <w:rPr>
          <w:rFonts w:ascii="Times New Roman" w:hAnsi="Times New Roman" w:cs="Times New Roman"/>
        </w:rPr>
        <w:t xml:space="preserve"> </w:t>
      </w:r>
      <w:r w:rsidRPr="00FC3C3F">
        <w:rPr>
          <w:rFonts w:ascii="Times New Roman" w:hAnsi="Times New Roman" w:cs="Times New Roman"/>
        </w:rPr>
        <w:t>oczekiwaniami,</w:t>
      </w:r>
      <w:r w:rsidR="000C0FDA" w:rsidRPr="00FC3C3F">
        <w:rPr>
          <w:rFonts w:ascii="Times New Roman" w:hAnsi="Times New Roman" w:cs="Times New Roman"/>
        </w:rPr>
        <w:t xml:space="preserve"> </w:t>
      </w:r>
      <w:r w:rsidRPr="00FC3C3F">
        <w:rPr>
          <w:rFonts w:ascii="Times New Roman" w:hAnsi="Times New Roman" w:cs="Times New Roman"/>
        </w:rPr>
        <w:t>zwłaszcza</w:t>
      </w:r>
      <w:r w:rsidR="000C0FDA" w:rsidRPr="00FC3C3F">
        <w:rPr>
          <w:rFonts w:ascii="Times New Roman" w:hAnsi="Times New Roman" w:cs="Times New Roman"/>
        </w:rPr>
        <w:t xml:space="preserve"> </w:t>
      </w:r>
      <w:r w:rsidRPr="00FC3C3F">
        <w:rPr>
          <w:rFonts w:ascii="Times New Roman" w:hAnsi="Times New Roman" w:cs="Times New Roman"/>
        </w:rPr>
        <w:t>wobec</w:t>
      </w:r>
      <w:r w:rsidR="000C0FDA" w:rsidRPr="00FC3C3F">
        <w:rPr>
          <w:rFonts w:ascii="Times New Roman" w:hAnsi="Times New Roman" w:cs="Times New Roman"/>
        </w:rPr>
        <w:t xml:space="preserve"> </w:t>
      </w:r>
      <w:r w:rsidRPr="00FC3C3F">
        <w:rPr>
          <w:rFonts w:ascii="Times New Roman" w:hAnsi="Times New Roman" w:cs="Times New Roman"/>
        </w:rPr>
        <w:t>podmiotów</w:t>
      </w:r>
      <w:r w:rsidR="000C0FDA" w:rsidRPr="00FC3C3F">
        <w:rPr>
          <w:rFonts w:ascii="Times New Roman" w:hAnsi="Times New Roman" w:cs="Times New Roman"/>
        </w:rPr>
        <w:t xml:space="preserve"> </w:t>
      </w:r>
      <w:r w:rsidRPr="00FC3C3F">
        <w:rPr>
          <w:rFonts w:ascii="Times New Roman" w:hAnsi="Times New Roman" w:cs="Times New Roman"/>
        </w:rPr>
        <w:t>wykonujących</w:t>
      </w:r>
      <w:r w:rsidR="000C0FDA" w:rsidRPr="00FC3C3F">
        <w:rPr>
          <w:rFonts w:ascii="Times New Roman" w:hAnsi="Times New Roman" w:cs="Times New Roman"/>
        </w:rPr>
        <w:t xml:space="preserve"> </w:t>
      </w:r>
      <w:r w:rsidRPr="00FC3C3F">
        <w:rPr>
          <w:rFonts w:ascii="Times New Roman" w:hAnsi="Times New Roman" w:cs="Times New Roman"/>
        </w:rPr>
        <w:t>działalność</w:t>
      </w:r>
      <w:r w:rsidR="000C0FDA" w:rsidRPr="00FC3C3F">
        <w:rPr>
          <w:rFonts w:ascii="Times New Roman" w:hAnsi="Times New Roman" w:cs="Times New Roman"/>
        </w:rPr>
        <w:t xml:space="preserve"> </w:t>
      </w:r>
      <w:r w:rsidRPr="00FC3C3F">
        <w:rPr>
          <w:rFonts w:ascii="Times New Roman" w:hAnsi="Times New Roman" w:cs="Times New Roman"/>
        </w:rPr>
        <w:t>leczniczą</w:t>
      </w:r>
      <w:r w:rsidR="000C0FDA" w:rsidRPr="00FC3C3F">
        <w:rPr>
          <w:rFonts w:ascii="Times New Roman" w:hAnsi="Times New Roman" w:cs="Times New Roman"/>
        </w:rPr>
        <w:t xml:space="preserve"> </w:t>
      </w:r>
      <w:r w:rsidRPr="00FC3C3F">
        <w:rPr>
          <w:rFonts w:ascii="Times New Roman" w:hAnsi="Times New Roman" w:cs="Times New Roman"/>
        </w:rPr>
        <w:t>oraz</w:t>
      </w:r>
      <w:r w:rsidR="000C0FDA" w:rsidRPr="00FC3C3F">
        <w:rPr>
          <w:rFonts w:ascii="Times New Roman" w:hAnsi="Times New Roman" w:cs="Times New Roman"/>
        </w:rPr>
        <w:t xml:space="preserve"> </w:t>
      </w:r>
      <w:r w:rsidRPr="00FC3C3F">
        <w:rPr>
          <w:rFonts w:ascii="Times New Roman" w:hAnsi="Times New Roman" w:cs="Times New Roman"/>
        </w:rPr>
        <w:t>osób</w:t>
      </w:r>
      <w:r w:rsidR="000C0FDA" w:rsidRPr="00FC3C3F">
        <w:rPr>
          <w:rFonts w:ascii="Times New Roman" w:hAnsi="Times New Roman" w:cs="Times New Roman"/>
        </w:rPr>
        <w:t xml:space="preserve"> </w:t>
      </w:r>
      <w:r w:rsidRPr="00FC3C3F">
        <w:rPr>
          <w:rFonts w:ascii="Times New Roman" w:hAnsi="Times New Roman" w:cs="Times New Roman"/>
        </w:rPr>
        <w:t>pracujących</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zawodach</w:t>
      </w:r>
      <w:r w:rsidR="000C0FDA" w:rsidRPr="00FC3C3F">
        <w:rPr>
          <w:rFonts w:ascii="Times New Roman" w:hAnsi="Times New Roman" w:cs="Times New Roman"/>
        </w:rPr>
        <w:t xml:space="preserve"> </w:t>
      </w:r>
      <w:r w:rsidRPr="00FC3C3F">
        <w:rPr>
          <w:rFonts w:ascii="Times New Roman" w:hAnsi="Times New Roman" w:cs="Times New Roman"/>
        </w:rPr>
        <w:t>medycznych.</w:t>
      </w:r>
      <w:r w:rsidR="000C0FDA" w:rsidRPr="00FC3C3F">
        <w:rPr>
          <w:rFonts w:ascii="Times New Roman" w:hAnsi="Times New Roman" w:cs="Times New Roman"/>
        </w:rPr>
        <w:t xml:space="preserve"> </w:t>
      </w:r>
    </w:p>
    <w:p w14:paraId="001A55C4" w14:textId="77777777" w:rsidR="0023014E" w:rsidRPr="00FC3C3F" w:rsidRDefault="0023014E" w:rsidP="00FB6C8A">
      <w:pPr>
        <w:spacing w:before="0" w:beforeAutospacing="0" w:after="0" w:afterAutospacing="0"/>
        <w:rPr>
          <w:rFonts w:ascii="Times New Roman" w:hAnsi="Times New Roman" w:cs="Times New Roman"/>
        </w:rPr>
      </w:pPr>
    </w:p>
    <w:p w14:paraId="6902D078" w14:textId="1A0904E5" w:rsidR="00D14A86" w:rsidRPr="00FC3C3F" w:rsidRDefault="00D14A86"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b/>
        </w:rPr>
        <w:t>Tabela</w:t>
      </w:r>
      <w:r w:rsidR="00762967" w:rsidRPr="00FC3C3F">
        <w:rPr>
          <w:rFonts w:ascii="Times New Roman" w:hAnsi="Times New Roman" w:cs="Times New Roman"/>
          <w:b/>
        </w:rPr>
        <w:t xml:space="preserve"> </w:t>
      </w:r>
      <w:r w:rsidR="00B013E3" w:rsidRPr="00FC3C3F">
        <w:rPr>
          <w:rFonts w:ascii="Times New Roman" w:hAnsi="Times New Roman" w:cs="Times New Roman"/>
          <w:b/>
        </w:rPr>
        <w:t>I</w:t>
      </w:r>
      <w:r w:rsidR="007B04B2">
        <w:rPr>
          <w:rFonts w:ascii="Times New Roman" w:hAnsi="Times New Roman" w:cs="Times New Roman"/>
          <w:b/>
        </w:rPr>
        <w:t>.</w:t>
      </w:r>
      <w:r w:rsidR="000C0FDA" w:rsidRPr="00FC3C3F">
        <w:rPr>
          <w:rFonts w:ascii="Times New Roman" w:hAnsi="Times New Roman" w:cs="Times New Roman"/>
        </w:rPr>
        <w:t xml:space="preserve"> </w:t>
      </w:r>
      <w:bookmarkStart w:id="13" w:name="_Hlk167178076"/>
      <w:r w:rsidRPr="00FC3C3F">
        <w:rPr>
          <w:rFonts w:ascii="Times New Roman" w:hAnsi="Times New Roman" w:cs="Times New Roman"/>
        </w:rPr>
        <w:t>Zgłoszenia,</w:t>
      </w:r>
      <w:r w:rsidR="000C0FDA" w:rsidRPr="00FC3C3F">
        <w:rPr>
          <w:rFonts w:ascii="Times New Roman" w:hAnsi="Times New Roman" w:cs="Times New Roman"/>
        </w:rPr>
        <w:t xml:space="preserve"> </w:t>
      </w:r>
      <w:r w:rsidRPr="00FC3C3F">
        <w:rPr>
          <w:rFonts w:ascii="Times New Roman" w:hAnsi="Times New Roman" w:cs="Times New Roman"/>
        </w:rPr>
        <w:t>sygnały</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wnioski</w:t>
      </w:r>
      <w:r w:rsidR="000C0FDA" w:rsidRPr="00FC3C3F">
        <w:rPr>
          <w:rFonts w:ascii="Times New Roman" w:hAnsi="Times New Roman" w:cs="Times New Roman"/>
        </w:rPr>
        <w:t xml:space="preserve"> </w:t>
      </w:r>
      <w:r w:rsidRPr="00FC3C3F">
        <w:rPr>
          <w:rFonts w:ascii="Times New Roman" w:hAnsi="Times New Roman" w:cs="Times New Roman"/>
        </w:rPr>
        <w:t>dotyczące</w:t>
      </w:r>
      <w:r w:rsidR="000C0FDA" w:rsidRPr="00FC3C3F">
        <w:rPr>
          <w:rFonts w:ascii="Times New Roman" w:hAnsi="Times New Roman" w:cs="Times New Roman"/>
        </w:rPr>
        <w:t xml:space="preserve"> </w:t>
      </w:r>
      <w:r w:rsidRPr="00FC3C3F">
        <w:rPr>
          <w:rFonts w:ascii="Times New Roman" w:hAnsi="Times New Roman" w:cs="Times New Roman"/>
        </w:rPr>
        <w:t>praw</w:t>
      </w:r>
      <w:r w:rsidR="000C0FDA" w:rsidRPr="00FC3C3F">
        <w:rPr>
          <w:rFonts w:ascii="Times New Roman" w:hAnsi="Times New Roman" w:cs="Times New Roman"/>
        </w:rPr>
        <w:t xml:space="preserve"> </w:t>
      </w:r>
      <w:r w:rsidRPr="00FC3C3F">
        <w:rPr>
          <w:rFonts w:ascii="Times New Roman" w:hAnsi="Times New Roman" w:cs="Times New Roman"/>
        </w:rPr>
        <w:t>pacjenta,</w:t>
      </w:r>
      <w:r w:rsidR="000C0FDA" w:rsidRPr="00FC3C3F">
        <w:rPr>
          <w:rFonts w:ascii="Times New Roman" w:hAnsi="Times New Roman" w:cs="Times New Roman"/>
        </w:rPr>
        <w:t xml:space="preserve"> </w:t>
      </w:r>
      <w:r w:rsidRPr="00FC3C3F">
        <w:rPr>
          <w:rFonts w:ascii="Times New Roman" w:hAnsi="Times New Roman" w:cs="Times New Roman"/>
        </w:rPr>
        <w:t>które</w:t>
      </w:r>
      <w:r w:rsidR="000C0FDA" w:rsidRPr="00FC3C3F">
        <w:rPr>
          <w:rFonts w:ascii="Times New Roman" w:hAnsi="Times New Roman" w:cs="Times New Roman"/>
        </w:rPr>
        <w:t xml:space="preserve"> </w:t>
      </w:r>
      <w:r w:rsidRPr="00FC3C3F">
        <w:rPr>
          <w:rFonts w:ascii="Times New Roman" w:hAnsi="Times New Roman" w:cs="Times New Roman"/>
        </w:rPr>
        <w:t>trafiły</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Rzecznika</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202</w:t>
      </w:r>
      <w:r w:rsidR="009F28A0" w:rsidRPr="00FC3C3F">
        <w:rPr>
          <w:rFonts w:ascii="Times New Roman" w:hAnsi="Times New Roman" w:cs="Times New Roman"/>
        </w:rPr>
        <w:t>3</w:t>
      </w:r>
      <w:r w:rsidR="004F1088" w:rsidRPr="00FC3C3F">
        <w:rPr>
          <w:rFonts w:ascii="Times New Roman" w:hAnsi="Times New Roman" w:cs="Times New Roman"/>
        </w:rPr>
        <w:t> r.</w:t>
      </w:r>
    </w:p>
    <w:tbl>
      <w:tblPr>
        <w:tblStyle w:val="Tabela-Siatka"/>
        <w:tblW w:w="0" w:type="auto"/>
        <w:tblInd w:w="0" w:type="dxa"/>
        <w:tblLook w:val="04A0" w:firstRow="1" w:lastRow="0" w:firstColumn="1" w:lastColumn="0" w:noHBand="0" w:noVBand="1"/>
      </w:tblPr>
      <w:tblGrid>
        <w:gridCol w:w="6356"/>
        <w:gridCol w:w="1476"/>
      </w:tblGrid>
      <w:tr w:rsidR="00A1400E" w:rsidRPr="00FC3C3F" w14:paraId="6B0453B3" w14:textId="77777777" w:rsidTr="00A1400E">
        <w:trPr>
          <w:trHeight w:val="290"/>
        </w:trPr>
        <w:tc>
          <w:tcPr>
            <w:tcW w:w="6356" w:type="dxa"/>
            <w:noWrap/>
            <w:hideMark/>
          </w:tcPr>
          <w:p w14:paraId="2C046F40" w14:textId="5A24BD0D" w:rsidR="00D14A86" w:rsidRPr="00FC3C3F" w:rsidRDefault="00D14A86" w:rsidP="00ED142E">
            <w:pPr>
              <w:spacing w:before="0" w:beforeAutospacing="0" w:after="0" w:afterAutospacing="0"/>
              <w:jc w:val="left"/>
              <w:rPr>
                <w:rFonts w:ascii="Times New Roman" w:hAnsi="Times New Roman" w:cs="Times New Roman"/>
              </w:rPr>
            </w:pPr>
            <w:bookmarkStart w:id="14" w:name="_Hlk167178085"/>
            <w:bookmarkEnd w:id="13"/>
            <w:r w:rsidRPr="00FC3C3F">
              <w:rPr>
                <w:rFonts w:ascii="Times New Roman" w:hAnsi="Times New Roman" w:cs="Times New Roman"/>
              </w:rPr>
              <w:t>Sygnały</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zgłoszenia</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podziale</w:t>
            </w:r>
            <w:r w:rsidR="000C0FDA" w:rsidRPr="00FC3C3F">
              <w:rPr>
                <w:rFonts w:ascii="Times New Roman" w:hAnsi="Times New Roman" w:cs="Times New Roman"/>
              </w:rPr>
              <w:t xml:space="preserve"> </w:t>
            </w:r>
            <w:r w:rsidRPr="00FC3C3F">
              <w:rPr>
                <w:rFonts w:ascii="Times New Roman" w:hAnsi="Times New Roman" w:cs="Times New Roman"/>
              </w:rPr>
              <w:t>na</w:t>
            </w:r>
            <w:r w:rsidR="000C0FDA" w:rsidRPr="00FC3C3F">
              <w:rPr>
                <w:rFonts w:ascii="Times New Roman" w:hAnsi="Times New Roman" w:cs="Times New Roman"/>
              </w:rPr>
              <w:t xml:space="preserve"> </w:t>
            </w:r>
            <w:r w:rsidRPr="00FC3C3F">
              <w:rPr>
                <w:rFonts w:ascii="Times New Roman" w:hAnsi="Times New Roman" w:cs="Times New Roman"/>
              </w:rPr>
              <w:t>prawa</w:t>
            </w:r>
            <w:r w:rsidR="000C0FDA" w:rsidRPr="00FC3C3F">
              <w:rPr>
                <w:rFonts w:ascii="Times New Roman" w:hAnsi="Times New Roman" w:cs="Times New Roman"/>
              </w:rPr>
              <w:t xml:space="preserve"> </w:t>
            </w:r>
            <w:r w:rsidRPr="00FC3C3F">
              <w:rPr>
                <w:rFonts w:ascii="Times New Roman" w:hAnsi="Times New Roman" w:cs="Times New Roman"/>
              </w:rPr>
              <w:t>pacjenta</w:t>
            </w:r>
          </w:p>
        </w:tc>
        <w:tc>
          <w:tcPr>
            <w:tcW w:w="1476" w:type="dxa"/>
            <w:noWrap/>
            <w:hideMark/>
          </w:tcPr>
          <w:p w14:paraId="412CB40E" w14:textId="77777777" w:rsidR="00D14A86" w:rsidRPr="00FC3C3F" w:rsidRDefault="00D14A86" w:rsidP="00ED142E">
            <w:pPr>
              <w:spacing w:before="0" w:beforeAutospacing="0" w:after="0" w:afterAutospacing="0"/>
              <w:jc w:val="left"/>
              <w:rPr>
                <w:rFonts w:ascii="Times New Roman" w:hAnsi="Times New Roman" w:cs="Times New Roman"/>
              </w:rPr>
            </w:pPr>
          </w:p>
        </w:tc>
      </w:tr>
      <w:tr w:rsidR="00A1400E" w:rsidRPr="00FC3C3F" w14:paraId="04B47D62" w14:textId="77777777" w:rsidTr="00A1400E">
        <w:trPr>
          <w:trHeight w:val="290"/>
        </w:trPr>
        <w:tc>
          <w:tcPr>
            <w:tcW w:w="6356" w:type="dxa"/>
            <w:noWrap/>
            <w:hideMark/>
          </w:tcPr>
          <w:p w14:paraId="200BF955" w14:textId="10E8352D" w:rsidR="00D14A86" w:rsidRPr="00FC3C3F" w:rsidRDefault="00D14A86"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świadczeń</w:t>
            </w:r>
            <w:r w:rsidR="000C0FDA" w:rsidRPr="00FC3C3F">
              <w:rPr>
                <w:rFonts w:ascii="Times New Roman" w:hAnsi="Times New Roman" w:cs="Times New Roman"/>
              </w:rPr>
              <w:t xml:space="preserve"> </w:t>
            </w:r>
            <w:r w:rsidRPr="00FC3C3F">
              <w:rPr>
                <w:rFonts w:ascii="Times New Roman" w:hAnsi="Times New Roman" w:cs="Times New Roman"/>
              </w:rPr>
              <w:t>zdrowotnych</w:t>
            </w:r>
            <w:r w:rsidR="000C0FDA" w:rsidRPr="00FC3C3F">
              <w:rPr>
                <w:rFonts w:ascii="Times New Roman" w:hAnsi="Times New Roman" w:cs="Times New Roman"/>
              </w:rPr>
              <w:t xml:space="preserve"> </w:t>
            </w:r>
          </w:p>
        </w:tc>
        <w:tc>
          <w:tcPr>
            <w:tcW w:w="1476" w:type="dxa"/>
            <w:noWrap/>
            <w:hideMark/>
          </w:tcPr>
          <w:p w14:paraId="0668FCBC" w14:textId="578AD1F7" w:rsidR="00D14A86"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47</w:t>
            </w:r>
            <w:r w:rsidR="00CA59C5" w:rsidRPr="00FC3C3F">
              <w:rPr>
                <w:rFonts w:ascii="Times New Roman" w:hAnsi="Times New Roman" w:cs="Times New Roman"/>
              </w:rPr>
              <w:t> </w:t>
            </w:r>
            <w:r w:rsidRPr="00FC3C3F">
              <w:rPr>
                <w:rFonts w:ascii="Times New Roman" w:hAnsi="Times New Roman" w:cs="Times New Roman"/>
              </w:rPr>
              <w:t>233</w:t>
            </w:r>
          </w:p>
        </w:tc>
      </w:tr>
      <w:tr w:rsidR="00A1400E" w:rsidRPr="00FC3C3F" w14:paraId="0525A61F" w14:textId="77777777" w:rsidTr="00A1400E">
        <w:trPr>
          <w:trHeight w:val="290"/>
        </w:trPr>
        <w:tc>
          <w:tcPr>
            <w:tcW w:w="6356" w:type="dxa"/>
            <w:noWrap/>
            <w:hideMark/>
          </w:tcPr>
          <w:p w14:paraId="1B3ADE36" w14:textId="7B5050D7" w:rsidR="00D14A86" w:rsidRPr="00FC3C3F" w:rsidRDefault="00D14A86"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informacji</w:t>
            </w:r>
            <w:r w:rsidR="000C0FDA" w:rsidRPr="00FC3C3F">
              <w:rPr>
                <w:rFonts w:ascii="Times New Roman" w:hAnsi="Times New Roman" w:cs="Times New Roman"/>
              </w:rPr>
              <w:t xml:space="preserve"> </w:t>
            </w:r>
          </w:p>
        </w:tc>
        <w:tc>
          <w:tcPr>
            <w:tcW w:w="1476" w:type="dxa"/>
            <w:noWrap/>
            <w:hideMark/>
          </w:tcPr>
          <w:p w14:paraId="3C6B8DA4" w14:textId="03A5C567" w:rsidR="00D14A86"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13</w:t>
            </w:r>
            <w:r w:rsidR="00CA59C5" w:rsidRPr="00FC3C3F">
              <w:rPr>
                <w:rFonts w:ascii="Times New Roman" w:hAnsi="Times New Roman" w:cs="Times New Roman"/>
              </w:rPr>
              <w:t> </w:t>
            </w:r>
            <w:r w:rsidRPr="00FC3C3F">
              <w:rPr>
                <w:rFonts w:ascii="Times New Roman" w:hAnsi="Times New Roman" w:cs="Times New Roman"/>
              </w:rPr>
              <w:t>879</w:t>
            </w:r>
          </w:p>
        </w:tc>
      </w:tr>
      <w:tr w:rsidR="00A1400E" w:rsidRPr="00FC3C3F" w14:paraId="7AECD2E0" w14:textId="77777777" w:rsidTr="00A1400E">
        <w:trPr>
          <w:trHeight w:val="290"/>
        </w:trPr>
        <w:tc>
          <w:tcPr>
            <w:tcW w:w="6356" w:type="dxa"/>
            <w:noWrap/>
            <w:hideMark/>
          </w:tcPr>
          <w:p w14:paraId="1062A910" w14:textId="0E45853D" w:rsidR="00D14A86" w:rsidRPr="00FC3C3F" w:rsidRDefault="00D14A86"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dokumentacji</w:t>
            </w:r>
            <w:r w:rsidR="000C0FDA" w:rsidRPr="00FC3C3F">
              <w:rPr>
                <w:rFonts w:ascii="Times New Roman" w:hAnsi="Times New Roman" w:cs="Times New Roman"/>
              </w:rPr>
              <w:t xml:space="preserve"> </w:t>
            </w:r>
            <w:r w:rsidRPr="00FC3C3F">
              <w:rPr>
                <w:rFonts w:ascii="Times New Roman" w:hAnsi="Times New Roman" w:cs="Times New Roman"/>
              </w:rPr>
              <w:t>medycznej</w:t>
            </w:r>
            <w:r w:rsidR="000C0FDA" w:rsidRPr="00FC3C3F">
              <w:rPr>
                <w:rFonts w:ascii="Times New Roman" w:hAnsi="Times New Roman" w:cs="Times New Roman"/>
              </w:rPr>
              <w:t xml:space="preserve"> </w:t>
            </w:r>
          </w:p>
        </w:tc>
        <w:tc>
          <w:tcPr>
            <w:tcW w:w="1476" w:type="dxa"/>
            <w:noWrap/>
            <w:hideMark/>
          </w:tcPr>
          <w:p w14:paraId="33FC8E53" w14:textId="48FE6469" w:rsidR="00D14A86"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6062</w:t>
            </w:r>
          </w:p>
        </w:tc>
      </w:tr>
      <w:tr w:rsidR="00A1400E" w:rsidRPr="00FC3C3F" w14:paraId="10FE17F3" w14:textId="77777777" w:rsidTr="00A1400E">
        <w:trPr>
          <w:trHeight w:val="290"/>
        </w:trPr>
        <w:tc>
          <w:tcPr>
            <w:tcW w:w="6356" w:type="dxa"/>
            <w:noWrap/>
            <w:hideMark/>
          </w:tcPr>
          <w:p w14:paraId="6A62DB93" w14:textId="0EC58707" w:rsidR="00D14A86" w:rsidRPr="00FC3C3F" w:rsidRDefault="00D14A86"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ochrony</w:t>
            </w:r>
            <w:r w:rsidR="000C0FDA" w:rsidRPr="00FC3C3F">
              <w:rPr>
                <w:rFonts w:ascii="Times New Roman" w:hAnsi="Times New Roman" w:cs="Times New Roman"/>
              </w:rPr>
              <w:t xml:space="preserve"> </w:t>
            </w:r>
            <w:r w:rsidRPr="00FC3C3F">
              <w:rPr>
                <w:rFonts w:ascii="Times New Roman" w:hAnsi="Times New Roman" w:cs="Times New Roman"/>
              </w:rPr>
              <w:t>zdrowia</w:t>
            </w:r>
            <w:r w:rsidR="000C0FDA" w:rsidRPr="00FC3C3F">
              <w:rPr>
                <w:rFonts w:ascii="Times New Roman" w:hAnsi="Times New Roman" w:cs="Times New Roman"/>
              </w:rPr>
              <w:t xml:space="preserve"> </w:t>
            </w:r>
            <w:r w:rsidRPr="00FC3C3F">
              <w:rPr>
                <w:rFonts w:ascii="Times New Roman" w:hAnsi="Times New Roman" w:cs="Times New Roman"/>
              </w:rPr>
              <w:t>psychicznego</w:t>
            </w:r>
            <w:r w:rsidRPr="00FC3C3F">
              <w:rPr>
                <w:rStyle w:val="Odwoanieprzypisudolnego"/>
                <w:rFonts w:ascii="Times New Roman" w:hAnsi="Times New Roman" w:cs="Times New Roman"/>
              </w:rPr>
              <w:footnoteReference w:id="1"/>
            </w:r>
            <w:r w:rsidR="00724429" w:rsidRPr="00F07843">
              <w:rPr>
                <w:rFonts w:ascii="Times New Roman" w:hAnsi="Times New Roman" w:cs="Times New Roman"/>
                <w:vertAlign w:val="superscript"/>
              </w:rPr>
              <w:t>)</w:t>
            </w:r>
            <w:r w:rsidR="000C0FDA" w:rsidRPr="00FC3C3F">
              <w:rPr>
                <w:rFonts w:ascii="Times New Roman" w:hAnsi="Times New Roman" w:cs="Times New Roman"/>
              </w:rPr>
              <w:t xml:space="preserve"> </w:t>
            </w:r>
          </w:p>
        </w:tc>
        <w:tc>
          <w:tcPr>
            <w:tcW w:w="1476" w:type="dxa"/>
            <w:noWrap/>
            <w:hideMark/>
          </w:tcPr>
          <w:p w14:paraId="6D8E8E83" w14:textId="6FE9B9F3" w:rsidR="00D14A86"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5292</w:t>
            </w:r>
          </w:p>
        </w:tc>
      </w:tr>
      <w:tr w:rsidR="00A1400E" w:rsidRPr="00FC3C3F" w14:paraId="29E79852" w14:textId="77777777" w:rsidTr="00A1400E">
        <w:trPr>
          <w:trHeight w:val="290"/>
        </w:trPr>
        <w:tc>
          <w:tcPr>
            <w:tcW w:w="6356" w:type="dxa"/>
            <w:noWrap/>
            <w:hideMark/>
          </w:tcPr>
          <w:p w14:paraId="7EE98F87" w14:textId="14B04ED2"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poszanowania</w:t>
            </w:r>
            <w:r w:rsidR="000C0FDA" w:rsidRPr="00FC3C3F">
              <w:rPr>
                <w:rFonts w:ascii="Times New Roman" w:hAnsi="Times New Roman" w:cs="Times New Roman"/>
              </w:rPr>
              <w:t xml:space="preserve"> </w:t>
            </w:r>
            <w:r w:rsidRPr="00FC3C3F">
              <w:rPr>
                <w:rFonts w:ascii="Times New Roman" w:hAnsi="Times New Roman" w:cs="Times New Roman"/>
              </w:rPr>
              <w:t>intymności</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godności</w:t>
            </w:r>
            <w:r w:rsidR="000C0FDA" w:rsidRPr="00FC3C3F">
              <w:rPr>
                <w:rFonts w:ascii="Times New Roman" w:hAnsi="Times New Roman" w:cs="Times New Roman"/>
              </w:rPr>
              <w:t xml:space="preserve"> </w:t>
            </w:r>
          </w:p>
        </w:tc>
        <w:tc>
          <w:tcPr>
            <w:tcW w:w="1476" w:type="dxa"/>
            <w:noWrap/>
            <w:hideMark/>
          </w:tcPr>
          <w:p w14:paraId="61342E78" w14:textId="17F1C65A"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1720</w:t>
            </w:r>
          </w:p>
        </w:tc>
      </w:tr>
      <w:tr w:rsidR="00A1400E" w:rsidRPr="00FC3C3F" w14:paraId="64648FA4" w14:textId="77777777" w:rsidTr="00A1400E">
        <w:trPr>
          <w:trHeight w:val="290"/>
        </w:trPr>
        <w:tc>
          <w:tcPr>
            <w:tcW w:w="6356" w:type="dxa"/>
            <w:noWrap/>
            <w:hideMark/>
          </w:tcPr>
          <w:p w14:paraId="34CB5CC1" w14:textId="4C450F82"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poszanowania</w:t>
            </w:r>
            <w:r w:rsidR="000C0FDA" w:rsidRPr="00FC3C3F">
              <w:rPr>
                <w:rFonts w:ascii="Times New Roman" w:hAnsi="Times New Roman" w:cs="Times New Roman"/>
              </w:rPr>
              <w:t xml:space="preserve"> </w:t>
            </w:r>
            <w:r w:rsidRPr="00FC3C3F">
              <w:rPr>
                <w:rFonts w:ascii="Times New Roman" w:hAnsi="Times New Roman" w:cs="Times New Roman"/>
              </w:rPr>
              <w:t>życia</w:t>
            </w:r>
            <w:r w:rsidR="000C0FDA" w:rsidRPr="00FC3C3F">
              <w:rPr>
                <w:rFonts w:ascii="Times New Roman" w:hAnsi="Times New Roman" w:cs="Times New Roman"/>
              </w:rPr>
              <w:t xml:space="preserve"> </w:t>
            </w:r>
            <w:r w:rsidRPr="00FC3C3F">
              <w:rPr>
                <w:rFonts w:ascii="Times New Roman" w:hAnsi="Times New Roman" w:cs="Times New Roman"/>
              </w:rPr>
              <w:t>prywatnego</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rodzinnego</w:t>
            </w:r>
            <w:r w:rsidR="000C0FDA" w:rsidRPr="00FC3C3F">
              <w:rPr>
                <w:rFonts w:ascii="Times New Roman" w:hAnsi="Times New Roman" w:cs="Times New Roman"/>
              </w:rPr>
              <w:t xml:space="preserve"> </w:t>
            </w:r>
          </w:p>
        </w:tc>
        <w:tc>
          <w:tcPr>
            <w:tcW w:w="1476" w:type="dxa"/>
            <w:noWrap/>
            <w:hideMark/>
          </w:tcPr>
          <w:p w14:paraId="78B21F38" w14:textId="5F5FB122"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949</w:t>
            </w:r>
          </w:p>
        </w:tc>
      </w:tr>
      <w:tr w:rsidR="00A1400E" w:rsidRPr="00FC3C3F" w14:paraId="7B55F0A6" w14:textId="77777777" w:rsidTr="00A1400E">
        <w:trPr>
          <w:trHeight w:val="290"/>
        </w:trPr>
        <w:tc>
          <w:tcPr>
            <w:tcW w:w="6356" w:type="dxa"/>
            <w:noWrap/>
            <w:hideMark/>
          </w:tcPr>
          <w:p w14:paraId="00E780CA" w14:textId="6ACB97A4"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wyrażenie</w:t>
            </w:r>
            <w:r w:rsidR="000C0FDA" w:rsidRPr="00FC3C3F">
              <w:rPr>
                <w:rFonts w:ascii="Times New Roman" w:hAnsi="Times New Roman" w:cs="Times New Roman"/>
              </w:rPr>
              <w:t xml:space="preserve"> </w:t>
            </w:r>
            <w:r w:rsidRPr="00FC3C3F">
              <w:rPr>
                <w:rFonts w:ascii="Times New Roman" w:hAnsi="Times New Roman" w:cs="Times New Roman"/>
              </w:rPr>
              <w:t>zgody</w:t>
            </w:r>
            <w:r w:rsidR="000C0FDA" w:rsidRPr="00FC3C3F">
              <w:rPr>
                <w:rFonts w:ascii="Times New Roman" w:hAnsi="Times New Roman" w:cs="Times New Roman"/>
              </w:rPr>
              <w:t xml:space="preserve"> </w:t>
            </w:r>
          </w:p>
        </w:tc>
        <w:tc>
          <w:tcPr>
            <w:tcW w:w="1476" w:type="dxa"/>
            <w:noWrap/>
            <w:hideMark/>
          </w:tcPr>
          <w:p w14:paraId="4C4482AC" w14:textId="34FD2250"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776</w:t>
            </w:r>
          </w:p>
        </w:tc>
      </w:tr>
      <w:tr w:rsidR="00A1400E" w:rsidRPr="00FC3C3F" w14:paraId="66C1DCC9" w14:textId="77777777" w:rsidTr="00A1400E">
        <w:trPr>
          <w:trHeight w:val="290"/>
        </w:trPr>
        <w:tc>
          <w:tcPr>
            <w:tcW w:w="6356" w:type="dxa"/>
            <w:noWrap/>
            <w:hideMark/>
          </w:tcPr>
          <w:p w14:paraId="2AFE18C0" w14:textId="66F65053"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wyrażenia</w:t>
            </w:r>
            <w:r w:rsidR="000C0FDA" w:rsidRPr="00FC3C3F">
              <w:rPr>
                <w:rFonts w:ascii="Times New Roman" w:hAnsi="Times New Roman" w:cs="Times New Roman"/>
              </w:rPr>
              <w:t xml:space="preserve"> </w:t>
            </w:r>
            <w:r w:rsidRPr="00FC3C3F">
              <w:rPr>
                <w:rFonts w:ascii="Times New Roman" w:hAnsi="Times New Roman" w:cs="Times New Roman"/>
              </w:rPr>
              <w:t>sprzeciwu</w:t>
            </w:r>
          </w:p>
        </w:tc>
        <w:tc>
          <w:tcPr>
            <w:tcW w:w="1476" w:type="dxa"/>
            <w:noWrap/>
            <w:hideMark/>
          </w:tcPr>
          <w:p w14:paraId="71084EBF" w14:textId="7DA4E1A8"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876</w:t>
            </w:r>
          </w:p>
        </w:tc>
      </w:tr>
      <w:tr w:rsidR="00A1400E" w:rsidRPr="00FC3C3F" w14:paraId="1B9E4C70" w14:textId="77777777" w:rsidTr="00A1400E">
        <w:trPr>
          <w:trHeight w:val="290"/>
        </w:trPr>
        <w:tc>
          <w:tcPr>
            <w:tcW w:w="6356" w:type="dxa"/>
            <w:noWrap/>
            <w:hideMark/>
          </w:tcPr>
          <w:p w14:paraId="363FFE56" w14:textId="4191D99E"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zgłaszania</w:t>
            </w:r>
            <w:r w:rsidR="000C0FDA" w:rsidRPr="00FC3C3F">
              <w:rPr>
                <w:rFonts w:ascii="Times New Roman" w:hAnsi="Times New Roman" w:cs="Times New Roman"/>
              </w:rPr>
              <w:t xml:space="preserve"> </w:t>
            </w:r>
            <w:r w:rsidRPr="00FC3C3F">
              <w:rPr>
                <w:rFonts w:ascii="Times New Roman" w:hAnsi="Times New Roman" w:cs="Times New Roman"/>
              </w:rPr>
              <w:t>działań</w:t>
            </w:r>
            <w:r w:rsidR="000C0FDA" w:rsidRPr="00FC3C3F">
              <w:rPr>
                <w:rFonts w:ascii="Times New Roman" w:hAnsi="Times New Roman" w:cs="Times New Roman"/>
              </w:rPr>
              <w:t xml:space="preserve"> </w:t>
            </w:r>
            <w:r w:rsidRPr="00FC3C3F">
              <w:rPr>
                <w:rFonts w:ascii="Times New Roman" w:hAnsi="Times New Roman" w:cs="Times New Roman"/>
              </w:rPr>
              <w:t>niepożądanych</w:t>
            </w:r>
            <w:r w:rsidR="000C0FDA" w:rsidRPr="00FC3C3F">
              <w:rPr>
                <w:rFonts w:ascii="Times New Roman" w:hAnsi="Times New Roman" w:cs="Times New Roman"/>
              </w:rPr>
              <w:t xml:space="preserve"> </w:t>
            </w:r>
            <w:r w:rsidRPr="00FC3C3F">
              <w:rPr>
                <w:rFonts w:ascii="Times New Roman" w:hAnsi="Times New Roman" w:cs="Times New Roman"/>
              </w:rPr>
              <w:t>produktów</w:t>
            </w:r>
            <w:r w:rsidR="000C0FDA" w:rsidRPr="00FC3C3F">
              <w:rPr>
                <w:rFonts w:ascii="Times New Roman" w:hAnsi="Times New Roman" w:cs="Times New Roman"/>
              </w:rPr>
              <w:t xml:space="preserve"> </w:t>
            </w:r>
            <w:r w:rsidRPr="00FC3C3F">
              <w:rPr>
                <w:rFonts w:ascii="Times New Roman" w:hAnsi="Times New Roman" w:cs="Times New Roman"/>
              </w:rPr>
              <w:t>leczniczych</w:t>
            </w:r>
            <w:r w:rsidR="000C0FDA" w:rsidRPr="00FC3C3F">
              <w:rPr>
                <w:rFonts w:ascii="Times New Roman" w:hAnsi="Times New Roman" w:cs="Times New Roman"/>
              </w:rPr>
              <w:t xml:space="preserve"> </w:t>
            </w:r>
          </w:p>
        </w:tc>
        <w:tc>
          <w:tcPr>
            <w:tcW w:w="1476" w:type="dxa"/>
            <w:noWrap/>
            <w:hideMark/>
          </w:tcPr>
          <w:p w14:paraId="500CF19F" w14:textId="608A64AF"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101</w:t>
            </w:r>
          </w:p>
        </w:tc>
      </w:tr>
      <w:tr w:rsidR="00A1400E" w:rsidRPr="00FC3C3F" w14:paraId="13ED40DF" w14:textId="77777777" w:rsidTr="00A1400E">
        <w:trPr>
          <w:trHeight w:val="290"/>
        </w:trPr>
        <w:tc>
          <w:tcPr>
            <w:tcW w:w="6356" w:type="dxa"/>
            <w:noWrap/>
            <w:hideMark/>
          </w:tcPr>
          <w:p w14:paraId="22E718D7" w14:textId="5648A627"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tajemnicy</w:t>
            </w:r>
            <w:r w:rsidR="000C0FDA" w:rsidRPr="00FC3C3F">
              <w:rPr>
                <w:rFonts w:ascii="Times New Roman" w:hAnsi="Times New Roman" w:cs="Times New Roman"/>
              </w:rPr>
              <w:t xml:space="preserve"> </w:t>
            </w:r>
            <w:r w:rsidRPr="00FC3C3F">
              <w:rPr>
                <w:rFonts w:ascii="Times New Roman" w:hAnsi="Times New Roman" w:cs="Times New Roman"/>
              </w:rPr>
              <w:t>informacji</w:t>
            </w:r>
          </w:p>
        </w:tc>
        <w:tc>
          <w:tcPr>
            <w:tcW w:w="1476" w:type="dxa"/>
            <w:noWrap/>
            <w:hideMark/>
          </w:tcPr>
          <w:p w14:paraId="16B0B3C5" w14:textId="5A01BAA7"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273</w:t>
            </w:r>
          </w:p>
        </w:tc>
      </w:tr>
      <w:tr w:rsidR="00A1400E" w:rsidRPr="00FC3C3F" w14:paraId="0530860D" w14:textId="77777777" w:rsidTr="00A1400E">
        <w:trPr>
          <w:trHeight w:val="290"/>
        </w:trPr>
        <w:tc>
          <w:tcPr>
            <w:tcW w:w="6356" w:type="dxa"/>
            <w:noWrap/>
            <w:hideMark/>
          </w:tcPr>
          <w:p w14:paraId="0FDE5640" w14:textId="50888183"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przechowywania</w:t>
            </w:r>
            <w:r w:rsidR="000C0FDA" w:rsidRPr="00FC3C3F">
              <w:rPr>
                <w:rFonts w:ascii="Times New Roman" w:hAnsi="Times New Roman" w:cs="Times New Roman"/>
              </w:rPr>
              <w:t xml:space="preserve"> </w:t>
            </w:r>
            <w:r w:rsidRPr="00FC3C3F">
              <w:rPr>
                <w:rFonts w:ascii="Times New Roman" w:hAnsi="Times New Roman" w:cs="Times New Roman"/>
              </w:rPr>
              <w:t>rzeczy</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depozycie</w:t>
            </w:r>
            <w:r w:rsidR="000C0FDA" w:rsidRPr="00FC3C3F">
              <w:rPr>
                <w:rFonts w:ascii="Times New Roman" w:hAnsi="Times New Roman" w:cs="Times New Roman"/>
              </w:rPr>
              <w:t xml:space="preserve"> </w:t>
            </w:r>
          </w:p>
        </w:tc>
        <w:tc>
          <w:tcPr>
            <w:tcW w:w="1476" w:type="dxa"/>
            <w:noWrap/>
            <w:hideMark/>
          </w:tcPr>
          <w:p w14:paraId="5F9F814E" w14:textId="502007C4"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163</w:t>
            </w:r>
          </w:p>
        </w:tc>
      </w:tr>
      <w:tr w:rsidR="00A1400E" w:rsidRPr="00FC3C3F" w14:paraId="35A27B05" w14:textId="77777777" w:rsidTr="00A1400E">
        <w:trPr>
          <w:trHeight w:val="290"/>
        </w:trPr>
        <w:tc>
          <w:tcPr>
            <w:tcW w:w="6356" w:type="dxa"/>
            <w:noWrap/>
            <w:hideMark/>
          </w:tcPr>
          <w:p w14:paraId="319345BD" w14:textId="536520DE"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Prawo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opieki</w:t>
            </w:r>
            <w:r w:rsidR="000C0FDA" w:rsidRPr="00FC3C3F">
              <w:rPr>
                <w:rFonts w:ascii="Times New Roman" w:hAnsi="Times New Roman" w:cs="Times New Roman"/>
              </w:rPr>
              <w:t xml:space="preserve"> </w:t>
            </w:r>
            <w:r w:rsidRPr="00FC3C3F">
              <w:rPr>
                <w:rFonts w:ascii="Times New Roman" w:hAnsi="Times New Roman" w:cs="Times New Roman"/>
              </w:rPr>
              <w:t>duszpasterskiej</w:t>
            </w:r>
            <w:r w:rsidR="000C0FDA" w:rsidRPr="00FC3C3F">
              <w:rPr>
                <w:rFonts w:ascii="Times New Roman" w:hAnsi="Times New Roman" w:cs="Times New Roman"/>
              </w:rPr>
              <w:t xml:space="preserve"> </w:t>
            </w:r>
          </w:p>
        </w:tc>
        <w:tc>
          <w:tcPr>
            <w:tcW w:w="1476" w:type="dxa"/>
            <w:noWrap/>
            <w:hideMark/>
          </w:tcPr>
          <w:p w14:paraId="79E73328" w14:textId="0795AFDE"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62</w:t>
            </w:r>
          </w:p>
        </w:tc>
      </w:tr>
      <w:tr w:rsidR="00A1400E" w:rsidRPr="00FC3C3F" w14:paraId="0D27EB48" w14:textId="77777777" w:rsidTr="00A1400E">
        <w:trPr>
          <w:trHeight w:val="290"/>
        </w:trPr>
        <w:tc>
          <w:tcPr>
            <w:tcW w:w="6356" w:type="dxa"/>
            <w:noWrap/>
          </w:tcPr>
          <w:p w14:paraId="35564177" w14:textId="2A533237" w:rsidR="00782B5E" w:rsidRPr="00FC3C3F" w:rsidRDefault="00782B5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Fundusz</w:t>
            </w:r>
            <w:r w:rsidR="000C0FDA" w:rsidRPr="00FC3C3F">
              <w:rPr>
                <w:rFonts w:ascii="Times New Roman" w:hAnsi="Times New Roman" w:cs="Times New Roman"/>
              </w:rPr>
              <w:t xml:space="preserve"> </w:t>
            </w:r>
            <w:r w:rsidRPr="00FC3C3F">
              <w:rPr>
                <w:rFonts w:ascii="Times New Roman" w:hAnsi="Times New Roman" w:cs="Times New Roman"/>
              </w:rPr>
              <w:t>Kompensacyjny</w:t>
            </w:r>
            <w:r w:rsidR="000C0FDA" w:rsidRPr="00FC3C3F">
              <w:rPr>
                <w:rFonts w:ascii="Times New Roman" w:hAnsi="Times New Roman" w:cs="Times New Roman"/>
              </w:rPr>
              <w:t xml:space="preserve"> </w:t>
            </w:r>
            <w:r w:rsidRPr="00FC3C3F">
              <w:rPr>
                <w:rFonts w:ascii="Times New Roman" w:hAnsi="Times New Roman" w:cs="Times New Roman"/>
              </w:rPr>
              <w:t>Szczepień</w:t>
            </w:r>
            <w:r w:rsidR="000C0FDA" w:rsidRPr="00FC3C3F">
              <w:rPr>
                <w:rFonts w:ascii="Times New Roman" w:hAnsi="Times New Roman" w:cs="Times New Roman"/>
              </w:rPr>
              <w:t xml:space="preserve"> </w:t>
            </w:r>
            <w:r w:rsidRPr="00FC3C3F">
              <w:rPr>
                <w:rFonts w:ascii="Times New Roman" w:hAnsi="Times New Roman" w:cs="Times New Roman"/>
              </w:rPr>
              <w:t>Ochronnych</w:t>
            </w:r>
          </w:p>
        </w:tc>
        <w:tc>
          <w:tcPr>
            <w:tcW w:w="1476" w:type="dxa"/>
            <w:noWrap/>
          </w:tcPr>
          <w:p w14:paraId="491A331E" w14:textId="54B2E348"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282</w:t>
            </w:r>
          </w:p>
        </w:tc>
      </w:tr>
      <w:tr w:rsidR="00A1400E" w:rsidRPr="00FC3C3F" w14:paraId="7F6F8184" w14:textId="77777777" w:rsidTr="00A1400E">
        <w:trPr>
          <w:trHeight w:val="290"/>
        </w:trPr>
        <w:tc>
          <w:tcPr>
            <w:tcW w:w="6356" w:type="dxa"/>
            <w:hideMark/>
          </w:tcPr>
          <w:p w14:paraId="4F79D36A" w14:textId="77777777" w:rsidR="00782B5E" w:rsidRPr="00FC3C3F" w:rsidRDefault="00782B5E" w:rsidP="00ED142E">
            <w:pPr>
              <w:spacing w:before="0" w:beforeAutospacing="0" w:after="0" w:afterAutospacing="0"/>
              <w:jc w:val="left"/>
              <w:rPr>
                <w:rFonts w:ascii="Times New Roman" w:hAnsi="Times New Roman" w:cs="Times New Roman"/>
              </w:rPr>
            </w:pPr>
            <w:r w:rsidRPr="00FC3C3F">
              <w:rPr>
                <w:rFonts w:ascii="Times New Roman" w:hAnsi="Times New Roman" w:cs="Times New Roman"/>
              </w:rPr>
              <w:t>SUMA</w:t>
            </w:r>
          </w:p>
        </w:tc>
        <w:tc>
          <w:tcPr>
            <w:tcW w:w="1476" w:type="dxa"/>
            <w:hideMark/>
          </w:tcPr>
          <w:p w14:paraId="0FB0746F" w14:textId="3836D7C3" w:rsidR="00782B5E" w:rsidRPr="00FC3C3F" w:rsidRDefault="00A1400E" w:rsidP="00ED142E">
            <w:pPr>
              <w:spacing w:before="0" w:beforeAutospacing="0" w:after="0" w:afterAutospacing="0"/>
              <w:jc w:val="left"/>
              <w:rPr>
                <w:rFonts w:ascii="Times New Roman" w:hAnsi="Times New Roman" w:cs="Times New Roman"/>
                <w:b/>
                <w:bCs/>
              </w:rPr>
            </w:pPr>
            <w:r w:rsidRPr="00FC3C3F">
              <w:rPr>
                <w:rFonts w:ascii="Times New Roman" w:hAnsi="Times New Roman" w:cs="Times New Roman"/>
              </w:rPr>
              <w:t>77 </w:t>
            </w:r>
            <w:r w:rsidR="00782B5E" w:rsidRPr="00FC3C3F">
              <w:rPr>
                <w:rFonts w:ascii="Times New Roman" w:hAnsi="Times New Roman" w:cs="Times New Roman"/>
              </w:rPr>
              <w:t>668</w:t>
            </w:r>
            <w:r w:rsidRPr="00FC3C3F">
              <w:rPr>
                <w:rFonts w:ascii="Times New Roman" w:hAnsi="Times New Roman" w:cs="Times New Roman"/>
              </w:rPr>
              <w:t xml:space="preserve"> </w:t>
            </w:r>
          </w:p>
        </w:tc>
      </w:tr>
    </w:tbl>
    <w:p w14:paraId="73A3808D" w14:textId="28557E52" w:rsidR="00A1400E" w:rsidRPr="00FC3C3F" w:rsidRDefault="008A68B1" w:rsidP="00944177">
      <w:pPr>
        <w:pStyle w:val="Nagwek2"/>
        <w:rPr>
          <w:rStyle w:val="Pogrubienie"/>
          <w:rFonts w:ascii="Times New Roman" w:hAnsi="Times New Roman" w:cs="Times New Roman"/>
          <w:b w:val="0"/>
          <w:bCs w:val="0"/>
        </w:rPr>
      </w:pPr>
      <w:bookmarkStart w:id="15" w:name="_Toc169268719"/>
      <w:bookmarkEnd w:id="14"/>
      <w:r w:rsidRPr="00FC3C3F">
        <w:rPr>
          <w:rStyle w:val="Pogrubienie"/>
          <w:rFonts w:ascii="Times New Roman" w:hAnsi="Times New Roman" w:cs="Times New Roman"/>
          <w:b w:val="0"/>
          <w:bCs w:val="0"/>
          <w:sz w:val="22"/>
          <w:szCs w:val="22"/>
        </w:rPr>
        <w:br/>
      </w:r>
      <w:bookmarkStart w:id="16" w:name="_Toc175319133"/>
      <w:r w:rsidR="00A1400E" w:rsidRPr="00FC3C3F">
        <w:rPr>
          <w:rStyle w:val="Pogrubienie"/>
          <w:rFonts w:ascii="Times New Roman" w:hAnsi="Times New Roman" w:cs="Times New Roman"/>
          <w:b w:val="0"/>
          <w:bCs w:val="0"/>
        </w:rPr>
        <w:t>3.2. Ogólne informacje o działalności Rzecznika Praw Pacjenta</w:t>
      </w:r>
      <w:bookmarkEnd w:id="15"/>
      <w:bookmarkEnd w:id="16"/>
    </w:p>
    <w:p w14:paraId="0740303F" w14:textId="77777777"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hAnsi="Times New Roman" w:cs="Times New Roman"/>
        </w:rPr>
        <w:t>Rzecznik Praw Pacjenta jest centralnym organem administracji rządowej, właściwym w sprawach ochrony praw pacjentów. Aktem prawnym regulującym katalog praw pacjenta i kompetencje Rzecznika jest ustawa z dnia 6 listopada 2008 r. o prawach pacjenta i Rzeczniku Praw Pacjenta. Nadzór nad działalnością Rzecznika sprawuje Prezes Rady Ministrów.</w:t>
      </w:r>
    </w:p>
    <w:p w14:paraId="44879663" w14:textId="77777777"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Do kompetencji Rzecznika należy m.in.: </w:t>
      </w:r>
    </w:p>
    <w:p w14:paraId="20A121F8"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prowadzenie postępowań w sprawach praktyk naruszających zbiorowe prawa pacjentów;</w:t>
      </w:r>
    </w:p>
    <w:p w14:paraId="60A0DDF1" w14:textId="4F5BF7B3"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prowadzenie postępowań wyjaśniających w trybie art. 50</w:t>
      </w:r>
      <w:r w:rsidR="004F0D55">
        <w:rPr>
          <w:rFonts w:eastAsia="Lato"/>
          <w:sz w:val="22"/>
          <w:szCs w:val="22"/>
        </w:rPr>
        <w:t>–</w:t>
      </w:r>
      <w:r w:rsidRPr="00FC3C3F">
        <w:rPr>
          <w:rFonts w:eastAsia="Lato"/>
          <w:sz w:val="22"/>
          <w:szCs w:val="22"/>
        </w:rPr>
        <w:t xml:space="preserve">53 UPP; </w:t>
      </w:r>
    </w:p>
    <w:p w14:paraId="166F3EE5"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w sprawach cywilnych wykonywanie zadań określonych w art. 55 UPP; </w:t>
      </w:r>
    </w:p>
    <w:p w14:paraId="44CC9096" w14:textId="5A158E51"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ochrona praw pacjentów korzystających ze świadczeń zdrowotnych udzielanych przez szpital psychiatryczny, o którym mowa w art. 3 pkt 2 ustawy z dnia 19 sierpnia 1994 r. o ochronie zdrowia psychicznego; </w:t>
      </w:r>
    </w:p>
    <w:p w14:paraId="76D3A993"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opracowywanie i przedkładanie Radzie Ministrów projektów aktów prawnych dotyczących ochrony praw pacjenta; </w:t>
      </w:r>
    </w:p>
    <w:p w14:paraId="311D5980"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występowanie do właściwych organów z wnioskami o podjęcie inicjatywy ustawodawczej bądź o wydanie lub zmianę aktów prawnych w zakresie ochrony praw pacjenta; </w:t>
      </w:r>
    </w:p>
    <w:p w14:paraId="4DFF48F5"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opracowywanie i wydawanie publikacji oraz programów edukacyjnych popularyzujących wiedzę o ochronie praw pacjenta; </w:t>
      </w:r>
    </w:p>
    <w:p w14:paraId="559EC774"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współpraca z organami władzy publicznej w celu zapewnienia pacjentom przestrzegania ich praw, w szczególności z ministrem właściwym do spraw zdrowia; </w:t>
      </w:r>
    </w:p>
    <w:p w14:paraId="47568EEC"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lastRenderedPageBreak/>
        <w:t xml:space="preserve">przedstawianie właściwym organom władzy publicznej, organizacjom i instytucjom oraz samorządom zawodów medycznych ocen i wniosków zmierzających do zapewnienia skutecznej ochrony praw pacjenta; </w:t>
      </w:r>
    </w:p>
    <w:p w14:paraId="5EB5CF25"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współpraca z organizacjami pozarządowymi, społecznymi i zawodowymi, do których celów statutowych należy ochrona praw pacjenta; </w:t>
      </w:r>
    </w:p>
    <w:p w14:paraId="7FD8AF5B"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współpraca w zakresie przestrzegania praw pacjenta z podmiotami wykonującymi działalność leczniczą; </w:t>
      </w:r>
    </w:p>
    <w:p w14:paraId="36CC2BFF"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analiza skarg pacjentów w celu określenia zagrożeń i obszarów w systemie ochrony zdrowia wymagających naprawy;</w:t>
      </w:r>
    </w:p>
    <w:p w14:paraId="51C0ABE1"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zbieranie informacji o zdarzeniach niepożądanych oraz opracowywanie na ich;</w:t>
      </w:r>
    </w:p>
    <w:p w14:paraId="678EB333" w14:textId="77777777"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podstawie rekomendacji, analiz i raportów w zakresie bezpieczeństwa pacjenta;</w:t>
      </w:r>
    </w:p>
    <w:p w14:paraId="687D8AE9" w14:textId="250AF57E" w:rsidR="00A1400E" w:rsidRPr="00FC3C3F" w:rsidRDefault="00A1400E" w:rsidP="00FB6C8A">
      <w:pPr>
        <w:pStyle w:val="NormalnyWeb"/>
        <w:numPr>
          <w:ilvl w:val="0"/>
          <w:numId w:val="17"/>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przyjmowanie i rozpatrywanie wniosków o przyznanie świadczenia kompensacyjnego z</w:t>
      </w:r>
      <w:r w:rsidR="00D53B4B">
        <w:rPr>
          <w:rFonts w:eastAsia="Lato"/>
          <w:sz w:val="22"/>
          <w:szCs w:val="22"/>
        </w:rPr>
        <w:t> </w:t>
      </w:r>
      <w:r w:rsidRPr="00FC3C3F">
        <w:rPr>
          <w:color w:val="1B1B1B"/>
          <w:sz w:val="22"/>
          <w:szCs w:val="22"/>
          <w:shd w:val="clear" w:color="auto" w:fill="FFFFFF"/>
        </w:rPr>
        <w:t>Funduszu Kompensacyjnego Szczepień Ochronnych, Funduszu Kompensacyjnego Zdarzeń Medycznych oraz Fundusz Kompensacyjny Badań Klinicznych.</w:t>
      </w:r>
    </w:p>
    <w:p w14:paraId="3346EF40" w14:textId="77777777" w:rsidR="00A1400E" w:rsidRPr="00FC3C3F" w:rsidRDefault="00A1400E" w:rsidP="00FB6C8A">
      <w:pPr>
        <w:pStyle w:val="NormalnyWeb"/>
        <w:shd w:val="clear" w:color="auto" w:fill="FFFFFF" w:themeFill="background1"/>
        <w:spacing w:before="0" w:beforeAutospacing="0" w:after="0" w:afterAutospacing="0" w:line="276" w:lineRule="auto"/>
        <w:ind w:left="720"/>
        <w:rPr>
          <w:rFonts w:eastAsia="Lato"/>
          <w:sz w:val="22"/>
          <w:szCs w:val="22"/>
        </w:rPr>
      </w:pPr>
    </w:p>
    <w:p w14:paraId="43554596" w14:textId="77BD4472" w:rsidR="00A1400E" w:rsidRPr="00FC3C3F" w:rsidRDefault="00A1400E" w:rsidP="00FB6C8A">
      <w:pPr>
        <w:pStyle w:val="NormalnyWeb"/>
        <w:shd w:val="clear" w:color="auto" w:fill="FFFFFF" w:themeFill="background1"/>
        <w:spacing w:before="0" w:beforeAutospacing="0" w:after="0" w:afterAutospacing="0" w:line="276" w:lineRule="auto"/>
        <w:rPr>
          <w:rFonts w:eastAsia="Lato"/>
          <w:sz w:val="22"/>
          <w:szCs w:val="22"/>
          <w:shd w:val="clear" w:color="auto" w:fill="FFFFFF"/>
        </w:rPr>
      </w:pPr>
      <w:r w:rsidRPr="00FC3C3F">
        <w:rPr>
          <w:rFonts w:eastAsia="Lato"/>
          <w:sz w:val="22"/>
          <w:szCs w:val="22"/>
          <w:shd w:val="clear" w:color="auto" w:fill="FFFFFF"/>
        </w:rPr>
        <w:t>Misją Rzecznika jest podejmowanie skutecznych działań na rzecz ochrony praw pacjentów, które zapewnią trwały wzrost stopnia przestrzegania praw pacjentów w Rzeczpospolitej Polskiej. To także podnoszenie poziomu wiedzy o prawach pacjenta wśród obywateli oraz stały rozwój świadczonych usług zapewniający osiąganie satysfakcji pacjenta, który umożliwia ciągłe doskonalenie i korzystanie z</w:t>
      </w:r>
      <w:r w:rsidR="00D53B4B">
        <w:rPr>
          <w:rFonts w:eastAsia="Lato"/>
          <w:sz w:val="22"/>
          <w:szCs w:val="22"/>
          <w:shd w:val="clear" w:color="auto" w:fill="FFFFFF"/>
        </w:rPr>
        <w:t> </w:t>
      </w:r>
      <w:r w:rsidRPr="00FC3C3F">
        <w:rPr>
          <w:rFonts w:eastAsia="Lato"/>
          <w:sz w:val="22"/>
          <w:szCs w:val="22"/>
          <w:shd w:val="clear" w:color="auto" w:fill="FFFFFF"/>
        </w:rPr>
        <w:t>potencjału pracowników Biura.</w:t>
      </w:r>
    </w:p>
    <w:p w14:paraId="23C21329" w14:textId="1D45D33C"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hAnsi="Times New Roman" w:cs="Times New Roman"/>
        </w:rPr>
        <w:t>Co roku Rzecznik przedstawia roczne sprawozdanie z przestrzegania praw pacjenta na terytorium Rzeczypospolitej Polskiej</w:t>
      </w:r>
      <w:r w:rsidRPr="00FC3C3F">
        <w:rPr>
          <w:rStyle w:val="Odwoanieprzypisudolnego"/>
          <w:rFonts w:ascii="Times New Roman" w:hAnsi="Times New Roman" w:cs="Times New Roman"/>
        </w:rPr>
        <w:footnoteReference w:id="2"/>
      </w:r>
      <w:r w:rsidR="00724429" w:rsidRPr="00F07843">
        <w:rPr>
          <w:rFonts w:ascii="Times New Roman" w:hAnsi="Times New Roman" w:cs="Times New Roman"/>
          <w:vertAlign w:val="superscript"/>
        </w:rPr>
        <w:t>)</w:t>
      </w:r>
      <w:r w:rsidRPr="00FC3C3F">
        <w:rPr>
          <w:rFonts w:ascii="Times New Roman" w:hAnsi="Times New Roman" w:cs="Times New Roman"/>
        </w:rPr>
        <w:t>.</w:t>
      </w:r>
    </w:p>
    <w:p w14:paraId="48E3A939" w14:textId="77777777" w:rsidR="00A1400E" w:rsidRPr="00FC3C3F" w:rsidRDefault="00A1400E" w:rsidP="00FB6C8A">
      <w:pPr>
        <w:spacing w:before="0" w:beforeAutospacing="0" w:after="0" w:afterAutospacing="0"/>
        <w:rPr>
          <w:rFonts w:ascii="Times New Roman" w:hAnsi="Times New Roman" w:cs="Times New Roman"/>
        </w:rPr>
      </w:pPr>
    </w:p>
    <w:p w14:paraId="38F4CC1B" w14:textId="35D13A9B"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hAnsi="Times New Roman" w:cs="Times New Roman"/>
        </w:rPr>
        <w:t>Rzecznik wykonuje swoje zadania przy pomocy Biura Rzecznika Praw Pacjenta. Organizację Biura i</w:t>
      </w:r>
      <w:r w:rsidR="00D53B4B">
        <w:rPr>
          <w:rFonts w:ascii="Times New Roman" w:hAnsi="Times New Roman" w:cs="Times New Roman"/>
        </w:rPr>
        <w:t> </w:t>
      </w:r>
      <w:r w:rsidRPr="00FC3C3F">
        <w:rPr>
          <w:rFonts w:ascii="Times New Roman" w:hAnsi="Times New Roman" w:cs="Times New Roman"/>
        </w:rPr>
        <w:t>jego szczegółowy sposób działania określa statut nadany, w drodze zarządzenia, przez Prezesa Rady Ministrów</w:t>
      </w:r>
      <w:r w:rsidRPr="00FC3C3F">
        <w:rPr>
          <w:rStyle w:val="Odwoanieprzypisudolnego"/>
          <w:rFonts w:ascii="Times New Roman" w:eastAsia="Lato" w:hAnsi="Times New Roman" w:cs="Times New Roman"/>
        </w:rPr>
        <w:footnoteReference w:id="3"/>
      </w:r>
      <w:r w:rsidR="00724429" w:rsidRPr="00F07843">
        <w:rPr>
          <w:rFonts w:ascii="Times New Roman" w:hAnsi="Times New Roman" w:cs="Times New Roman"/>
          <w:vertAlign w:val="superscript"/>
        </w:rPr>
        <w:t>)</w:t>
      </w:r>
      <w:r w:rsidRPr="00FC3C3F">
        <w:rPr>
          <w:rFonts w:ascii="Times New Roman" w:hAnsi="Times New Roman" w:cs="Times New Roman"/>
        </w:rPr>
        <w:t xml:space="preserve">. </w:t>
      </w:r>
    </w:p>
    <w:p w14:paraId="2246F9DB" w14:textId="77777777" w:rsidR="00A1400E" w:rsidRPr="00FC3C3F" w:rsidRDefault="00A1400E" w:rsidP="00FB6C8A">
      <w:pPr>
        <w:pStyle w:val="Nagwek5"/>
        <w:rPr>
          <w:rFonts w:ascii="Times New Roman" w:hAnsi="Times New Roman" w:cs="Times New Roman"/>
        </w:rPr>
      </w:pPr>
      <w:r w:rsidRPr="00FC3C3F">
        <w:rPr>
          <w:rFonts w:ascii="Times New Roman" w:hAnsi="Times New Roman" w:cs="Times New Roman"/>
        </w:rPr>
        <w:t>Budżet</w:t>
      </w:r>
    </w:p>
    <w:p w14:paraId="17EC1C6E" w14:textId="7FD7BA1B" w:rsidR="00A1400E" w:rsidRPr="00FC3C3F" w:rsidRDefault="00A1400E" w:rsidP="00FB6C8A">
      <w:pPr>
        <w:autoSpaceDE w:val="0"/>
        <w:autoSpaceDN w:val="0"/>
        <w:spacing w:before="0" w:beforeAutospacing="0" w:after="0" w:afterAutospacing="0"/>
        <w:rPr>
          <w:rFonts w:ascii="Times New Roman" w:hAnsi="Times New Roman" w:cs="Times New Roman"/>
          <w:lang w:eastAsia="pl-PL"/>
        </w:rPr>
      </w:pPr>
      <w:bookmarkStart w:id="17" w:name="_Hlk164768403"/>
      <w:r w:rsidRPr="00FC3C3F">
        <w:rPr>
          <w:rFonts w:ascii="Times New Roman" w:hAnsi="Times New Roman" w:cs="Times New Roman"/>
          <w:lang w:eastAsia="pl-PL"/>
        </w:rPr>
        <w:t xml:space="preserve">W 2023 r. budżet Biura wyniósł 20 306 212,15 złotych, w tym 2 050 341,45 złotych </w:t>
      </w:r>
      <w:r w:rsidR="00CD5B13" w:rsidRPr="00FC3C3F">
        <w:rPr>
          <w:rFonts w:ascii="Times New Roman" w:hAnsi="Times New Roman" w:cs="Times New Roman"/>
          <w:lang w:eastAsia="pl-PL"/>
        </w:rPr>
        <w:t>pochodziło ze</w:t>
      </w:r>
      <w:r w:rsidRPr="00FC3C3F">
        <w:rPr>
          <w:rFonts w:ascii="Times New Roman" w:hAnsi="Times New Roman" w:cs="Times New Roman"/>
          <w:lang w:eastAsia="pl-PL"/>
        </w:rPr>
        <w:t xml:space="preserve"> środków europejskich. </w:t>
      </w:r>
    </w:p>
    <w:p w14:paraId="580B6194" w14:textId="77777777" w:rsidR="00A1400E" w:rsidRPr="00FC3C3F" w:rsidRDefault="00A1400E" w:rsidP="00FB6C8A">
      <w:pPr>
        <w:pStyle w:val="Nagwek5"/>
        <w:rPr>
          <w:rFonts w:ascii="Times New Roman" w:hAnsi="Times New Roman" w:cs="Times New Roman"/>
        </w:rPr>
      </w:pPr>
      <w:r w:rsidRPr="00FC3C3F">
        <w:rPr>
          <w:rFonts w:ascii="Times New Roman" w:hAnsi="Times New Roman" w:cs="Times New Roman"/>
        </w:rPr>
        <w:t>Zatrudnienie</w:t>
      </w:r>
    </w:p>
    <w:p w14:paraId="47AB5EC1" w14:textId="5D7E4996" w:rsidR="00A1400E" w:rsidRPr="00FC3C3F" w:rsidRDefault="00A1400E" w:rsidP="00FB6C8A">
      <w:pPr>
        <w:pStyle w:val="NormalnyWeb"/>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W 2023 r., tak jak i w latach ubiegłych, Rzecznik wskazuje na poważne trudności w pozyskaniu i</w:t>
      </w:r>
      <w:r w:rsidR="00B279AE">
        <w:rPr>
          <w:rFonts w:eastAsia="Lato"/>
          <w:sz w:val="22"/>
          <w:szCs w:val="22"/>
        </w:rPr>
        <w:t> </w:t>
      </w:r>
      <w:r w:rsidRPr="00FC3C3F">
        <w:rPr>
          <w:rFonts w:eastAsia="Lato"/>
          <w:sz w:val="22"/>
          <w:szCs w:val="22"/>
        </w:rPr>
        <w:t xml:space="preserve">utrzymaniu pracowników. Stan zatrudnienia na dzień 31.12.2023 r. wyniósł 107 etatów i w porównaniu do analogicznego okresu roku 2022 zatrudnienie na koniec okresu sprawozdawczego wzrosło o 8 etatów. Bardzo duży wpływ na tą sytuację mają czynniki zewnętrzne, w tym sytuacja na rynku pracy i warunki zatrudnienia poza sektorem publicznym. </w:t>
      </w:r>
    </w:p>
    <w:p w14:paraId="145EF2D9" w14:textId="77777777" w:rsidR="00A1400E" w:rsidRPr="00FC3C3F" w:rsidRDefault="00A1400E" w:rsidP="00FB6C8A">
      <w:pPr>
        <w:pStyle w:val="NormalnyWeb"/>
        <w:shd w:val="clear" w:color="auto" w:fill="FFFFFF" w:themeFill="background1"/>
        <w:spacing w:before="0" w:beforeAutospacing="0" w:after="0" w:afterAutospacing="0" w:line="276" w:lineRule="auto"/>
        <w:rPr>
          <w:rFonts w:eastAsia="Lato"/>
          <w:sz w:val="22"/>
          <w:szCs w:val="22"/>
        </w:rPr>
      </w:pPr>
    </w:p>
    <w:p w14:paraId="1997356B" w14:textId="3E058865" w:rsidR="00A1400E" w:rsidRPr="00FC3C3F" w:rsidRDefault="00A1400E" w:rsidP="00FB6C8A">
      <w:pPr>
        <w:pStyle w:val="NormalnyWeb"/>
        <w:shd w:val="clear" w:color="auto" w:fill="FFFFFF"/>
        <w:spacing w:before="0" w:beforeAutospacing="0" w:after="0" w:afterAutospacing="0" w:line="276" w:lineRule="auto"/>
        <w:rPr>
          <w:sz w:val="22"/>
          <w:szCs w:val="22"/>
        </w:rPr>
      </w:pPr>
      <w:r w:rsidRPr="00FC3C3F">
        <w:rPr>
          <w:sz w:val="22"/>
          <w:szCs w:val="22"/>
        </w:rPr>
        <w:t xml:space="preserve">Fluktuacja pracowników w Biurze znacznie przekracza średnią dla korpusu służby cywilnej, co stanowi realne zagrożenie dla realizacji zadań. W 2021 r. wynosiła ona 27,2%, w 2022 r. wskaźnik ten sięgnął 36,2%. W 2023 r. fluktuacja </w:t>
      </w:r>
      <w:r w:rsidR="00CD5B13" w:rsidRPr="00FC3C3F">
        <w:rPr>
          <w:sz w:val="22"/>
          <w:szCs w:val="22"/>
        </w:rPr>
        <w:t>spadła</w:t>
      </w:r>
      <w:r w:rsidRPr="00FC3C3F">
        <w:rPr>
          <w:sz w:val="22"/>
          <w:szCs w:val="22"/>
        </w:rPr>
        <w:t xml:space="preserve"> 25%.</w:t>
      </w:r>
    </w:p>
    <w:p w14:paraId="58E90164" w14:textId="77777777" w:rsidR="00A1400E" w:rsidRPr="00FC3C3F" w:rsidRDefault="00A1400E" w:rsidP="00FB6C8A">
      <w:pPr>
        <w:pStyle w:val="NormalnyWeb"/>
        <w:shd w:val="clear" w:color="auto" w:fill="FFFFFF"/>
        <w:spacing w:before="0" w:beforeAutospacing="0" w:after="0" w:afterAutospacing="0" w:line="276" w:lineRule="auto"/>
        <w:rPr>
          <w:sz w:val="22"/>
          <w:szCs w:val="22"/>
        </w:rPr>
      </w:pPr>
    </w:p>
    <w:p w14:paraId="7DE74A04" w14:textId="64F4FEBB" w:rsidR="00A1400E" w:rsidRPr="00FC3C3F" w:rsidRDefault="00A1400E" w:rsidP="00FB6C8A">
      <w:pPr>
        <w:pStyle w:val="NormalnyWeb"/>
        <w:shd w:val="clear" w:color="auto" w:fill="FFFFFF"/>
        <w:spacing w:before="0" w:beforeAutospacing="0" w:after="0" w:afterAutospacing="0" w:line="276" w:lineRule="auto"/>
        <w:rPr>
          <w:sz w:val="22"/>
          <w:szCs w:val="22"/>
        </w:rPr>
      </w:pPr>
      <w:r w:rsidRPr="00FC3C3F">
        <w:rPr>
          <w:b/>
          <w:bCs/>
          <w:sz w:val="22"/>
          <w:szCs w:val="22"/>
        </w:rPr>
        <w:t xml:space="preserve">Tabela </w:t>
      </w:r>
      <w:r w:rsidR="00B013E3" w:rsidRPr="00FC3C3F">
        <w:rPr>
          <w:b/>
          <w:bCs/>
          <w:sz w:val="22"/>
          <w:szCs w:val="22"/>
        </w:rPr>
        <w:t>II</w:t>
      </w:r>
      <w:r w:rsidR="007B04B2">
        <w:rPr>
          <w:b/>
          <w:bCs/>
          <w:sz w:val="22"/>
          <w:szCs w:val="22"/>
        </w:rPr>
        <w:t>.</w:t>
      </w:r>
      <w:r w:rsidRPr="00FC3C3F">
        <w:rPr>
          <w:sz w:val="22"/>
          <w:szCs w:val="22"/>
        </w:rPr>
        <w:t xml:space="preserve"> Zatrudnienie w Biurze Rzecznika w 2023 r.</w:t>
      </w:r>
    </w:p>
    <w:tbl>
      <w:tblPr>
        <w:tblStyle w:val="Tabela-Siatka"/>
        <w:tblW w:w="9040" w:type="dxa"/>
        <w:tblInd w:w="0" w:type="dxa"/>
        <w:tblLook w:val="04A0" w:firstRow="1" w:lastRow="0" w:firstColumn="1" w:lastColumn="0" w:noHBand="0" w:noVBand="1"/>
      </w:tblPr>
      <w:tblGrid>
        <w:gridCol w:w="9040"/>
      </w:tblGrid>
      <w:tr w:rsidR="00A1400E" w:rsidRPr="00FC3C3F" w14:paraId="471BA15D" w14:textId="77777777" w:rsidTr="00762967">
        <w:trPr>
          <w:trHeight w:val="369"/>
        </w:trPr>
        <w:tc>
          <w:tcPr>
            <w:tcW w:w="9040" w:type="dxa"/>
            <w:noWrap/>
            <w:hideMark/>
          </w:tcPr>
          <w:p w14:paraId="2D0F82DA" w14:textId="77777777" w:rsidR="00A1400E" w:rsidRPr="00FC3C3F" w:rsidRDefault="00A1400E" w:rsidP="00FB6C8A">
            <w:pPr>
              <w:pStyle w:val="Akapitzlist"/>
              <w:numPr>
                <w:ilvl w:val="0"/>
                <w:numId w:val="2"/>
              </w:numPr>
              <w:spacing w:before="0" w:beforeAutospacing="0" w:after="0" w:afterAutospacing="0"/>
              <w:ind w:left="0" w:firstLine="0"/>
              <w:rPr>
                <w:rFonts w:ascii="Times New Roman" w:eastAsia="Lato" w:hAnsi="Times New Roman" w:cs="Times New Roman"/>
                <w:lang w:eastAsia="pl-PL"/>
              </w:rPr>
            </w:pPr>
            <w:r w:rsidRPr="00FC3C3F">
              <w:rPr>
                <w:rFonts w:ascii="Times New Roman" w:eastAsia="Lato" w:hAnsi="Times New Roman" w:cs="Times New Roman"/>
                <w:lang w:eastAsia="pl-PL"/>
              </w:rPr>
              <w:t>przeciętne zatrudnienie: 112 etatów, w tym 96 w korpusie służby cywilnej;</w:t>
            </w:r>
          </w:p>
        </w:tc>
      </w:tr>
      <w:tr w:rsidR="00A1400E" w:rsidRPr="00FC3C3F" w14:paraId="4672633D" w14:textId="77777777" w:rsidTr="00762967">
        <w:trPr>
          <w:trHeight w:val="369"/>
        </w:trPr>
        <w:tc>
          <w:tcPr>
            <w:tcW w:w="9040" w:type="dxa"/>
            <w:noWrap/>
            <w:hideMark/>
          </w:tcPr>
          <w:p w14:paraId="0A0A4128" w14:textId="77777777" w:rsidR="00A1400E" w:rsidRPr="00FC3C3F" w:rsidRDefault="00A1400E" w:rsidP="00FB6C8A">
            <w:pPr>
              <w:pStyle w:val="Akapitzlist"/>
              <w:numPr>
                <w:ilvl w:val="0"/>
                <w:numId w:val="2"/>
              </w:numPr>
              <w:spacing w:before="0" w:beforeAutospacing="0" w:after="0" w:afterAutospacing="0"/>
              <w:ind w:left="0" w:firstLine="0"/>
              <w:rPr>
                <w:rFonts w:ascii="Times New Roman" w:eastAsia="Lato" w:hAnsi="Times New Roman" w:cs="Times New Roman"/>
                <w:lang w:eastAsia="pl-PL"/>
              </w:rPr>
            </w:pPr>
            <w:r w:rsidRPr="00FC3C3F">
              <w:rPr>
                <w:rFonts w:ascii="Times New Roman" w:eastAsia="Lato" w:hAnsi="Times New Roman" w:cs="Times New Roman"/>
                <w:lang w:eastAsia="pl-PL"/>
              </w:rPr>
              <w:t>wskaźnik zatrudnienia osób z niepełnosprawnością: 5,91%</w:t>
            </w:r>
          </w:p>
        </w:tc>
      </w:tr>
      <w:tr w:rsidR="00A1400E" w:rsidRPr="00FC3C3F" w14:paraId="54AABDEC" w14:textId="77777777" w:rsidTr="00762967">
        <w:trPr>
          <w:trHeight w:val="369"/>
        </w:trPr>
        <w:tc>
          <w:tcPr>
            <w:tcW w:w="9040" w:type="dxa"/>
            <w:noWrap/>
            <w:hideMark/>
          </w:tcPr>
          <w:p w14:paraId="2D55EE7B" w14:textId="77777777" w:rsidR="00A1400E" w:rsidRPr="00FC3C3F" w:rsidRDefault="00A1400E" w:rsidP="00FB6C8A">
            <w:pPr>
              <w:pStyle w:val="Akapitzlist"/>
              <w:numPr>
                <w:ilvl w:val="0"/>
                <w:numId w:val="2"/>
              </w:numPr>
              <w:spacing w:before="0" w:beforeAutospacing="0" w:after="0" w:afterAutospacing="0"/>
              <w:ind w:left="0" w:firstLine="0"/>
              <w:rPr>
                <w:rFonts w:ascii="Times New Roman" w:eastAsia="Lato" w:hAnsi="Times New Roman" w:cs="Times New Roman"/>
                <w:lang w:eastAsia="pl-PL"/>
              </w:rPr>
            </w:pPr>
            <w:r w:rsidRPr="00FC3C3F">
              <w:rPr>
                <w:rFonts w:ascii="Times New Roman" w:eastAsia="Lato" w:hAnsi="Times New Roman" w:cs="Times New Roman"/>
                <w:lang w:eastAsia="pl-PL"/>
              </w:rPr>
              <w:t>wskaźnik rotacji zatrudnienia (rezygnacji z pracy): 24,71%</w:t>
            </w:r>
          </w:p>
        </w:tc>
      </w:tr>
    </w:tbl>
    <w:p w14:paraId="3544ED63" w14:textId="77777777" w:rsidR="00A1400E" w:rsidRPr="00FC3C3F" w:rsidRDefault="00A1400E" w:rsidP="00FB6C8A">
      <w:pPr>
        <w:pStyle w:val="NormalnyWeb"/>
        <w:shd w:val="clear" w:color="auto" w:fill="FFFFFF" w:themeFill="background1"/>
        <w:spacing w:before="0" w:beforeAutospacing="0" w:after="0" w:afterAutospacing="0" w:line="276" w:lineRule="auto"/>
        <w:rPr>
          <w:rFonts w:eastAsia="Lato"/>
          <w:sz w:val="22"/>
          <w:szCs w:val="22"/>
        </w:rPr>
      </w:pPr>
    </w:p>
    <w:p w14:paraId="3053C2F6" w14:textId="77777777" w:rsidR="00A1400E" w:rsidRPr="00FC3C3F" w:rsidRDefault="00A1400E" w:rsidP="00FB6C8A">
      <w:pPr>
        <w:pStyle w:val="NormalnyWeb"/>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W roku 2023 Biuro opublikowało 56 naborów (wraz z powtórzeniami). </w:t>
      </w:r>
    </w:p>
    <w:p w14:paraId="186B2299" w14:textId="2AB898D3" w:rsidR="00A1400E" w:rsidRPr="00FC3C3F" w:rsidRDefault="00A1400E" w:rsidP="00FB6C8A">
      <w:pPr>
        <w:pStyle w:val="NormalnyWeb"/>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Przeciętne wynagrodzenie zasadnicze w grupie członków korpusu służby</w:t>
      </w:r>
      <w:r w:rsidRPr="00FC3C3F">
        <w:rPr>
          <w:color w:val="000000"/>
          <w:sz w:val="22"/>
          <w:szCs w:val="22"/>
        </w:rPr>
        <w:t xml:space="preserve"> cywilnej</w:t>
      </w:r>
      <w:r w:rsidRPr="00FC3C3F">
        <w:rPr>
          <w:sz w:val="22"/>
          <w:szCs w:val="22"/>
        </w:rPr>
        <w:t xml:space="preserve"> w </w:t>
      </w:r>
      <w:r w:rsidRPr="00FC3C3F">
        <w:rPr>
          <w:rFonts w:eastAsia="Lato"/>
          <w:sz w:val="22"/>
          <w:szCs w:val="22"/>
        </w:rPr>
        <w:t>Biurze wynosiło 6 165 złotych brutto, natomiast przeciętne miesięczne wynagrodzenie całkowite – 9 253 złotych brutto</w:t>
      </w:r>
      <w:r w:rsidR="00CD5B13" w:rsidRPr="00FC3C3F">
        <w:rPr>
          <w:rFonts w:eastAsia="Lato"/>
          <w:sz w:val="22"/>
          <w:szCs w:val="22"/>
        </w:rPr>
        <w:t xml:space="preserve">. Tym samym Biuro </w:t>
      </w:r>
      <w:r w:rsidRPr="00FC3C3F">
        <w:rPr>
          <w:rFonts w:eastAsia="Lato"/>
          <w:sz w:val="22"/>
          <w:szCs w:val="22"/>
        </w:rPr>
        <w:t>zajmuje 25 miejsce w zestawieniu przeciętnych wynagrodzeń w urzędach centralnych, co stanowi spadek w stosunku do roku poprzedniego</w:t>
      </w:r>
      <w:r w:rsidRPr="00FC3C3F">
        <w:rPr>
          <w:rStyle w:val="Odwoanieprzypisudolnego"/>
          <w:rFonts w:eastAsia="Lato"/>
          <w:sz w:val="22"/>
          <w:szCs w:val="22"/>
        </w:rPr>
        <w:footnoteReference w:id="4"/>
      </w:r>
      <w:r w:rsidR="00724429" w:rsidRPr="00F07843">
        <w:rPr>
          <w:rFonts w:eastAsia="Lato"/>
          <w:sz w:val="22"/>
          <w:szCs w:val="22"/>
          <w:vertAlign w:val="superscript"/>
        </w:rPr>
        <w:t>)</w:t>
      </w:r>
      <w:r w:rsidRPr="00FC3C3F">
        <w:rPr>
          <w:rFonts w:eastAsia="Lato"/>
          <w:sz w:val="22"/>
          <w:szCs w:val="22"/>
        </w:rPr>
        <w:t>.</w:t>
      </w:r>
    </w:p>
    <w:bookmarkEnd w:id="17"/>
    <w:p w14:paraId="611B0925" w14:textId="77777777" w:rsidR="00A1400E" w:rsidRPr="00FC3C3F" w:rsidRDefault="00A1400E" w:rsidP="00FB6C8A">
      <w:pPr>
        <w:pStyle w:val="Nagwek5"/>
        <w:rPr>
          <w:rFonts w:ascii="Times New Roman" w:hAnsi="Times New Roman" w:cs="Times New Roman"/>
        </w:rPr>
      </w:pPr>
      <w:r w:rsidRPr="00FC3C3F">
        <w:rPr>
          <w:rFonts w:ascii="Times New Roman" w:hAnsi="Times New Roman" w:cs="Times New Roman"/>
        </w:rPr>
        <w:t>Jak można skontaktować się z Rzecznikiem?</w:t>
      </w:r>
    </w:p>
    <w:p w14:paraId="653AA7CE" w14:textId="77777777" w:rsidR="00A1400E" w:rsidRPr="00FC3C3F" w:rsidRDefault="00A1400E" w:rsidP="00FB6C8A">
      <w:pPr>
        <w:pStyle w:val="NormalnyWeb"/>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Do Rzecznika sprawę może zgłosić każdy, wykorzystując następujące ścieżki kontaktu: </w:t>
      </w:r>
    </w:p>
    <w:p w14:paraId="16448219" w14:textId="77777777" w:rsidR="00A1400E" w:rsidRPr="00FC3C3F" w:rsidRDefault="00A1400E" w:rsidP="00FB6C8A">
      <w:pPr>
        <w:pStyle w:val="NormalnyWeb"/>
        <w:numPr>
          <w:ilvl w:val="0"/>
          <w:numId w:val="5"/>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za pośrednictwem TIP działającej pod numerem: 800</w:t>
      </w:r>
      <w:r w:rsidRPr="00FC3C3F">
        <w:rPr>
          <w:sz w:val="22"/>
          <w:szCs w:val="22"/>
        </w:rPr>
        <w:t> </w:t>
      </w:r>
      <w:r w:rsidRPr="00FC3C3F">
        <w:rPr>
          <w:rFonts w:eastAsia="Lato"/>
          <w:sz w:val="22"/>
          <w:szCs w:val="22"/>
        </w:rPr>
        <w:t>190</w:t>
      </w:r>
      <w:r w:rsidRPr="00FC3C3F">
        <w:rPr>
          <w:sz w:val="22"/>
          <w:szCs w:val="22"/>
        </w:rPr>
        <w:t> </w:t>
      </w:r>
      <w:r w:rsidRPr="00FC3C3F">
        <w:rPr>
          <w:rFonts w:eastAsia="Lato"/>
          <w:sz w:val="22"/>
          <w:szCs w:val="22"/>
        </w:rPr>
        <w:t>590;</w:t>
      </w:r>
    </w:p>
    <w:p w14:paraId="5D3FC103" w14:textId="77777777" w:rsidR="00A1400E" w:rsidRPr="00FC3C3F" w:rsidRDefault="00A1400E" w:rsidP="00FB6C8A">
      <w:pPr>
        <w:pStyle w:val="NormalnyWeb"/>
        <w:numPr>
          <w:ilvl w:val="0"/>
          <w:numId w:val="5"/>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pisemnie, pocztą tradycyjną, za pomocą środków komunikacji elektronicznej oraz formularza kontaktowego zamieszczonego na stronie internetowej Biura;</w:t>
      </w:r>
    </w:p>
    <w:p w14:paraId="71DC7850" w14:textId="77777777" w:rsidR="00A1400E" w:rsidRPr="00FC3C3F" w:rsidRDefault="00A1400E" w:rsidP="00FB6C8A">
      <w:pPr>
        <w:pStyle w:val="NormalnyWeb"/>
        <w:numPr>
          <w:ilvl w:val="0"/>
          <w:numId w:val="5"/>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za pośrednictwem czatu, który jest umieszczony na stronie internetowej Biura; </w:t>
      </w:r>
    </w:p>
    <w:p w14:paraId="3200884E" w14:textId="77777777" w:rsidR="00A1400E" w:rsidRPr="00FC3C3F" w:rsidRDefault="00A1400E" w:rsidP="00FB6C8A">
      <w:pPr>
        <w:pStyle w:val="NormalnyWeb"/>
        <w:numPr>
          <w:ilvl w:val="0"/>
          <w:numId w:val="5"/>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podczas osobistej wizyty w siedzibie Biura; </w:t>
      </w:r>
    </w:p>
    <w:p w14:paraId="5979D9E6" w14:textId="77777777" w:rsidR="00A1400E" w:rsidRPr="00FC3C3F" w:rsidRDefault="00A1400E" w:rsidP="00FB6C8A">
      <w:pPr>
        <w:pStyle w:val="NormalnyWeb"/>
        <w:numPr>
          <w:ilvl w:val="0"/>
          <w:numId w:val="5"/>
        </w:numPr>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kontaktując się z RPPSP, którzy wykonują swoje zadania na terenie podmiotów leczniczych sprawujących całodobową opiekę psychiatryczną i leczenie uzależnień; </w:t>
      </w:r>
    </w:p>
    <w:p w14:paraId="32A923EC" w14:textId="6FBB37DD" w:rsidR="00A1400E" w:rsidRPr="00FC3C3F" w:rsidRDefault="00A1400E" w:rsidP="00FB6C8A">
      <w:pPr>
        <w:pStyle w:val="Akapitzlist"/>
        <w:numPr>
          <w:ilvl w:val="0"/>
          <w:numId w:val="5"/>
        </w:numPr>
        <w:autoSpaceDE w:val="0"/>
        <w:autoSpaceDN w:val="0"/>
        <w:adjustRightInd w:val="0"/>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kontakt dla osób głuchych i głuchoniemych jest możliwy za pośrednictwem strony internetowej Rzecznika, na której znajduje się zakładka „Kontakt dla osób z trudnościami w komunikowaniu się”. Zakładka umożliwia połączenie się z tłumaczem języka migowego on-line</w:t>
      </w:r>
      <w:r w:rsidRPr="00FC3C3F">
        <w:rPr>
          <w:rStyle w:val="Odwoanieprzypisudolnego"/>
          <w:rFonts w:ascii="Times New Roman" w:eastAsia="Lato" w:hAnsi="Times New Roman" w:cs="Times New Roman"/>
        </w:rPr>
        <w:footnoteReference w:id="5"/>
      </w:r>
      <w:r w:rsidR="00724429" w:rsidRPr="00F07843">
        <w:rPr>
          <w:rFonts w:ascii="Times New Roman" w:eastAsia="Lato" w:hAnsi="Times New Roman" w:cs="Times New Roman"/>
          <w:vertAlign w:val="superscript"/>
        </w:rPr>
        <w:t>)</w:t>
      </w:r>
      <w:r w:rsidRPr="00FC3C3F">
        <w:rPr>
          <w:rFonts w:ascii="Times New Roman" w:eastAsia="Lato" w:hAnsi="Times New Roman" w:cs="Times New Roman"/>
        </w:rPr>
        <w:t>.</w:t>
      </w:r>
    </w:p>
    <w:p w14:paraId="1E12C91F" w14:textId="5C759486" w:rsidR="00D14A86" w:rsidRPr="00FC3C3F" w:rsidRDefault="00D14A86" w:rsidP="00FB6C8A">
      <w:pPr>
        <w:pStyle w:val="Nagwek5"/>
        <w:rPr>
          <w:rFonts w:ascii="Times New Roman" w:hAnsi="Times New Roman" w:cs="Times New Roman"/>
        </w:rPr>
      </w:pPr>
      <w:r w:rsidRPr="00FC3C3F">
        <w:rPr>
          <w:rFonts w:ascii="Times New Roman" w:hAnsi="Times New Roman" w:cs="Times New Roman"/>
        </w:rPr>
        <w:t>Sprawozdanie</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przestrzegania</w:t>
      </w:r>
      <w:r w:rsidR="000C0FDA" w:rsidRPr="00FC3C3F">
        <w:rPr>
          <w:rFonts w:ascii="Times New Roman" w:hAnsi="Times New Roman" w:cs="Times New Roman"/>
        </w:rPr>
        <w:t xml:space="preserve"> </w:t>
      </w:r>
      <w:r w:rsidRPr="00FC3C3F">
        <w:rPr>
          <w:rFonts w:ascii="Times New Roman" w:hAnsi="Times New Roman" w:cs="Times New Roman"/>
        </w:rPr>
        <w:t>praw</w:t>
      </w:r>
      <w:r w:rsidR="000C0FDA" w:rsidRPr="00FC3C3F">
        <w:rPr>
          <w:rFonts w:ascii="Times New Roman" w:hAnsi="Times New Roman" w:cs="Times New Roman"/>
        </w:rPr>
        <w:t xml:space="preserve"> </w:t>
      </w:r>
      <w:r w:rsidRPr="00FC3C3F">
        <w:rPr>
          <w:rFonts w:ascii="Times New Roman" w:hAnsi="Times New Roman" w:cs="Times New Roman"/>
        </w:rPr>
        <w:t>pacjenta</w:t>
      </w:r>
    </w:p>
    <w:p w14:paraId="51BA5EA3" w14:textId="5FEF2C15" w:rsidR="00D14A86" w:rsidRPr="00FC3C3F" w:rsidRDefault="00D14A86" w:rsidP="00FB6C8A">
      <w:pPr>
        <w:spacing w:before="0" w:beforeAutospacing="0" w:after="0" w:afterAutospacing="0"/>
        <w:rPr>
          <w:rFonts w:ascii="Times New Roman" w:hAnsi="Times New Roman" w:cs="Times New Roman"/>
        </w:rPr>
      </w:pPr>
      <w:bookmarkStart w:id="18" w:name="_Hlk106396382"/>
      <w:r w:rsidRPr="00FC3C3F">
        <w:rPr>
          <w:rFonts w:ascii="Times New Roman" w:hAnsi="Times New Roman" w:cs="Times New Roman"/>
        </w:rPr>
        <w:t>Co</w:t>
      </w:r>
      <w:r w:rsidR="000C0FDA" w:rsidRPr="00FC3C3F">
        <w:rPr>
          <w:rFonts w:ascii="Times New Roman" w:hAnsi="Times New Roman" w:cs="Times New Roman"/>
        </w:rPr>
        <w:t xml:space="preserve"> </w:t>
      </w:r>
      <w:r w:rsidRPr="00FC3C3F">
        <w:rPr>
          <w:rFonts w:ascii="Times New Roman" w:hAnsi="Times New Roman" w:cs="Times New Roman"/>
        </w:rPr>
        <w:t>roku</w:t>
      </w:r>
      <w:r w:rsidR="000C0FDA" w:rsidRPr="00FC3C3F">
        <w:rPr>
          <w:rFonts w:ascii="Times New Roman" w:hAnsi="Times New Roman" w:cs="Times New Roman"/>
        </w:rPr>
        <w:t xml:space="preserve"> </w:t>
      </w:r>
      <w:r w:rsidRPr="00FC3C3F">
        <w:rPr>
          <w:rFonts w:ascii="Times New Roman" w:hAnsi="Times New Roman" w:cs="Times New Roman"/>
        </w:rPr>
        <w:t>Rzecznik</w:t>
      </w:r>
      <w:r w:rsidR="000C0FDA" w:rsidRPr="00FC3C3F">
        <w:rPr>
          <w:rFonts w:ascii="Times New Roman" w:hAnsi="Times New Roman" w:cs="Times New Roman"/>
        </w:rPr>
        <w:t xml:space="preserve"> </w:t>
      </w:r>
      <w:r w:rsidRPr="00FC3C3F">
        <w:rPr>
          <w:rFonts w:ascii="Times New Roman" w:hAnsi="Times New Roman" w:cs="Times New Roman"/>
        </w:rPr>
        <w:t>przedstawia</w:t>
      </w:r>
      <w:r w:rsidR="000C0FDA" w:rsidRPr="00FC3C3F">
        <w:rPr>
          <w:rFonts w:ascii="Times New Roman" w:hAnsi="Times New Roman" w:cs="Times New Roman"/>
        </w:rPr>
        <w:t xml:space="preserve"> </w:t>
      </w:r>
      <w:r w:rsidRPr="00FC3C3F">
        <w:rPr>
          <w:rFonts w:ascii="Times New Roman" w:hAnsi="Times New Roman" w:cs="Times New Roman"/>
        </w:rPr>
        <w:t>Radzie</w:t>
      </w:r>
      <w:r w:rsidR="000C0FDA" w:rsidRPr="00FC3C3F">
        <w:rPr>
          <w:rFonts w:ascii="Times New Roman" w:hAnsi="Times New Roman" w:cs="Times New Roman"/>
        </w:rPr>
        <w:t xml:space="preserve"> </w:t>
      </w:r>
      <w:r w:rsidRPr="00FC3C3F">
        <w:rPr>
          <w:rFonts w:ascii="Times New Roman" w:hAnsi="Times New Roman" w:cs="Times New Roman"/>
        </w:rPr>
        <w:t>Ministrów</w:t>
      </w:r>
      <w:r w:rsidR="000C0FDA" w:rsidRPr="00FC3C3F">
        <w:rPr>
          <w:rFonts w:ascii="Times New Roman" w:hAnsi="Times New Roman" w:cs="Times New Roman"/>
        </w:rPr>
        <w:t xml:space="preserve"> </w:t>
      </w:r>
      <w:r w:rsidRPr="00FC3C3F">
        <w:rPr>
          <w:rFonts w:ascii="Times New Roman" w:hAnsi="Times New Roman" w:cs="Times New Roman"/>
        </w:rPr>
        <w:t>roczne</w:t>
      </w:r>
      <w:r w:rsidR="000C0FDA" w:rsidRPr="00FC3C3F">
        <w:rPr>
          <w:rFonts w:ascii="Times New Roman" w:hAnsi="Times New Roman" w:cs="Times New Roman"/>
        </w:rPr>
        <w:t xml:space="preserve"> </w:t>
      </w:r>
      <w:r w:rsidRPr="00FC3C3F">
        <w:rPr>
          <w:rFonts w:ascii="Times New Roman" w:hAnsi="Times New Roman" w:cs="Times New Roman"/>
        </w:rPr>
        <w:t>sprawozdanie</w:t>
      </w:r>
      <w:r w:rsidR="000C0FDA" w:rsidRPr="00FC3C3F">
        <w:rPr>
          <w:rFonts w:ascii="Times New Roman" w:hAnsi="Times New Roman" w:cs="Times New Roman"/>
        </w:rPr>
        <w:t xml:space="preserve"> </w:t>
      </w:r>
      <w:r w:rsidRPr="00FC3C3F">
        <w:rPr>
          <w:rFonts w:ascii="Times New Roman" w:hAnsi="Times New Roman" w:cs="Times New Roman"/>
        </w:rPr>
        <w:t>dotyczące</w:t>
      </w:r>
      <w:r w:rsidR="000C0FDA" w:rsidRPr="00FC3C3F">
        <w:rPr>
          <w:rFonts w:ascii="Times New Roman" w:hAnsi="Times New Roman" w:cs="Times New Roman"/>
        </w:rPr>
        <w:t xml:space="preserve"> </w:t>
      </w:r>
      <w:r w:rsidRPr="00FC3C3F">
        <w:rPr>
          <w:rFonts w:ascii="Times New Roman" w:hAnsi="Times New Roman" w:cs="Times New Roman"/>
        </w:rPr>
        <w:t>przestrzegania</w:t>
      </w:r>
      <w:r w:rsidR="000C0FDA" w:rsidRPr="00FC3C3F">
        <w:rPr>
          <w:rFonts w:ascii="Times New Roman" w:hAnsi="Times New Roman" w:cs="Times New Roman"/>
        </w:rPr>
        <w:t xml:space="preserve"> </w:t>
      </w:r>
      <w:r w:rsidRPr="00FC3C3F">
        <w:rPr>
          <w:rFonts w:ascii="Times New Roman" w:hAnsi="Times New Roman" w:cs="Times New Roman"/>
        </w:rPr>
        <w:t>praw</w:t>
      </w:r>
      <w:r w:rsidR="000C0FDA" w:rsidRPr="00FC3C3F">
        <w:rPr>
          <w:rFonts w:ascii="Times New Roman" w:hAnsi="Times New Roman" w:cs="Times New Roman"/>
        </w:rPr>
        <w:t xml:space="preserve"> </w:t>
      </w:r>
      <w:r w:rsidRPr="00FC3C3F">
        <w:rPr>
          <w:rFonts w:ascii="Times New Roman" w:hAnsi="Times New Roman" w:cs="Times New Roman"/>
        </w:rPr>
        <w:t>pacjenta</w:t>
      </w:r>
      <w:r w:rsidR="000C0FDA" w:rsidRPr="00FC3C3F">
        <w:rPr>
          <w:rFonts w:ascii="Times New Roman" w:hAnsi="Times New Roman" w:cs="Times New Roman"/>
        </w:rPr>
        <w:t xml:space="preserve"> </w:t>
      </w:r>
      <w:r w:rsidRPr="00FC3C3F">
        <w:rPr>
          <w:rFonts w:ascii="Times New Roman" w:hAnsi="Times New Roman" w:cs="Times New Roman"/>
        </w:rPr>
        <w:t>na</w:t>
      </w:r>
      <w:r w:rsidR="000C0FDA" w:rsidRPr="00FC3C3F">
        <w:rPr>
          <w:rFonts w:ascii="Times New Roman" w:hAnsi="Times New Roman" w:cs="Times New Roman"/>
        </w:rPr>
        <w:t xml:space="preserve"> </w:t>
      </w:r>
      <w:r w:rsidRPr="00FC3C3F">
        <w:rPr>
          <w:rFonts w:ascii="Times New Roman" w:hAnsi="Times New Roman" w:cs="Times New Roman"/>
        </w:rPr>
        <w:t>terytorium</w:t>
      </w:r>
      <w:r w:rsidR="000C0FDA" w:rsidRPr="00FC3C3F">
        <w:rPr>
          <w:rFonts w:ascii="Times New Roman" w:hAnsi="Times New Roman" w:cs="Times New Roman"/>
        </w:rPr>
        <w:t xml:space="preserve"> </w:t>
      </w:r>
      <w:r w:rsidRPr="00FC3C3F">
        <w:rPr>
          <w:rFonts w:ascii="Times New Roman" w:hAnsi="Times New Roman" w:cs="Times New Roman"/>
        </w:rPr>
        <w:t>Rzeczypospolitej</w:t>
      </w:r>
      <w:r w:rsidR="000C0FDA" w:rsidRPr="00FC3C3F">
        <w:rPr>
          <w:rFonts w:ascii="Times New Roman" w:hAnsi="Times New Roman" w:cs="Times New Roman"/>
        </w:rPr>
        <w:t xml:space="preserve"> </w:t>
      </w:r>
      <w:r w:rsidRPr="00FC3C3F">
        <w:rPr>
          <w:rFonts w:ascii="Times New Roman" w:hAnsi="Times New Roman" w:cs="Times New Roman"/>
        </w:rPr>
        <w:t>Polskiej</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poprzednim</w:t>
      </w:r>
      <w:r w:rsidR="000C0FDA" w:rsidRPr="00FC3C3F">
        <w:rPr>
          <w:rFonts w:ascii="Times New Roman" w:hAnsi="Times New Roman" w:cs="Times New Roman"/>
        </w:rPr>
        <w:t xml:space="preserve"> </w:t>
      </w:r>
      <w:r w:rsidRPr="00FC3C3F">
        <w:rPr>
          <w:rFonts w:ascii="Times New Roman" w:hAnsi="Times New Roman" w:cs="Times New Roman"/>
        </w:rPr>
        <w:t>roku.</w:t>
      </w:r>
    </w:p>
    <w:bookmarkEnd w:id="18"/>
    <w:p w14:paraId="75CD6BC7" w14:textId="6E0AD673" w:rsidR="00D14A86" w:rsidRPr="00FC3C3F" w:rsidRDefault="00D14A86" w:rsidP="00FB6C8A">
      <w:pPr>
        <w:spacing w:before="0" w:beforeAutospacing="0" w:after="0" w:afterAutospacing="0"/>
        <w:rPr>
          <w:rFonts w:ascii="Times New Roman" w:hAnsi="Times New Roman" w:cs="Times New Roman"/>
        </w:rPr>
      </w:pPr>
      <w:r w:rsidRPr="00FC3C3F">
        <w:rPr>
          <w:rFonts w:ascii="Times New Roman" w:hAnsi="Times New Roman" w:cs="Times New Roman"/>
        </w:rPr>
        <w:t>Sprawozdanie</w:t>
      </w:r>
      <w:r w:rsidR="000C0FDA" w:rsidRPr="00FC3C3F">
        <w:rPr>
          <w:rFonts w:ascii="Times New Roman" w:hAnsi="Times New Roman" w:cs="Times New Roman"/>
        </w:rPr>
        <w:t xml:space="preserve"> </w:t>
      </w:r>
      <w:r w:rsidRPr="00FC3C3F">
        <w:rPr>
          <w:rFonts w:ascii="Times New Roman" w:hAnsi="Times New Roman" w:cs="Times New Roman"/>
        </w:rPr>
        <w:t>koncentruje</w:t>
      </w:r>
      <w:r w:rsidR="000C0FDA" w:rsidRPr="00FC3C3F">
        <w:rPr>
          <w:rFonts w:ascii="Times New Roman" w:hAnsi="Times New Roman" w:cs="Times New Roman"/>
        </w:rPr>
        <w:t xml:space="preserve"> </w:t>
      </w:r>
      <w:r w:rsidRPr="00FC3C3F">
        <w:rPr>
          <w:rFonts w:ascii="Times New Roman" w:hAnsi="Times New Roman" w:cs="Times New Roman"/>
        </w:rPr>
        <w:t>się</w:t>
      </w:r>
      <w:r w:rsidR="000C0FDA" w:rsidRPr="00FC3C3F">
        <w:rPr>
          <w:rFonts w:ascii="Times New Roman" w:hAnsi="Times New Roman" w:cs="Times New Roman"/>
        </w:rPr>
        <w:t xml:space="preserve"> </w:t>
      </w:r>
      <w:r w:rsidRPr="00FC3C3F">
        <w:rPr>
          <w:rFonts w:ascii="Times New Roman" w:hAnsi="Times New Roman" w:cs="Times New Roman"/>
        </w:rPr>
        <w:t>na</w:t>
      </w:r>
      <w:r w:rsidR="000C0FDA" w:rsidRPr="00FC3C3F">
        <w:rPr>
          <w:rFonts w:ascii="Times New Roman" w:hAnsi="Times New Roman" w:cs="Times New Roman"/>
        </w:rPr>
        <w:t xml:space="preserve"> </w:t>
      </w:r>
      <w:r w:rsidRPr="00FC3C3F">
        <w:rPr>
          <w:rFonts w:ascii="Times New Roman" w:hAnsi="Times New Roman" w:cs="Times New Roman"/>
        </w:rPr>
        <w:t>przedstawieniu</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ocenie</w:t>
      </w:r>
      <w:r w:rsidR="000C0FDA" w:rsidRPr="00FC3C3F">
        <w:rPr>
          <w:rFonts w:ascii="Times New Roman" w:hAnsi="Times New Roman" w:cs="Times New Roman"/>
        </w:rPr>
        <w:t xml:space="preserve"> </w:t>
      </w:r>
      <w:r w:rsidRPr="00FC3C3F">
        <w:rPr>
          <w:rFonts w:ascii="Times New Roman" w:hAnsi="Times New Roman" w:cs="Times New Roman"/>
        </w:rPr>
        <w:t>realizacji</w:t>
      </w:r>
      <w:r w:rsidR="000C0FDA" w:rsidRPr="00FC3C3F">
        <w:rPr>
          <w:rFonts w:ascii="Times New Roman" w:hAnsi="Times New Roman" w:cs="Times New Roman"/>
        </w:rPr>
        <w:t xml:space="preserve"> </w:t>
      </w:r>
      <w:r w:rsidRPr="00FC3C3F">
        <w:rPr>
          <w:rFonts w:ascii="Times New Roman" w:hAnsi="Times New Roman" w:cs="Times New Roman"/>
        </w:rPr>
        <w:t>praw</w:t>
      </w:r>
      <w:r w:rsidR="000C0FDA" w:rsidRPr="00FC3C3F">
        <w:rPr>
          <w:rFonts w:ascii="Times New Roman" w:hAnsi="Times New Roman" w:cs="Times New Roman"/>
        </w:rPr>
        <w:t xml:space="preserve"> </w:t>
      </w:r>
      <w:r w:rsidRPr="00FC3C3F">
        <w:rPr>
          <w:rFonts w:ascii="Times New Roman" w:hAnsi="Times New Roman" w:cs="Times New Roman"/>
        </w:rPr>
        <w:t>pacjenta</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różnych</w:t>
      </w:r>
      <w:r w:rsidR="000C0FDA" w:rsidRPr="00FC3C3F">
        <w:rPr>
          <w:rFonts w:ascii="Times New Roman" w:hAnsi="Times New Roman" w:cs="Times New Roman"/>
        </w:rPr>
        <w:t xml:space="preserve"> </w:t>
      </w:r>
      <w:r w:rsidRPr="00FC3C3F">
        <w:rPr>
          <w:rFonts w:ascii="Times New Roman" w:hAnsi="Times New Roman" w:cs="Times New Roman"/>
        </w:rPr>
        <w:t>perspektyw.</w:t>
      </w:r>
      <w:r w:rsidR="000C0FDA" w:rsidRPr="00FC3C3F">
        <w:rPr>
          <w:rFonts w:ascii="Times New Roman" w:hAnsi="Times New Roman" w:cs="Times New Roman"/>
        </w:rPr>
        <w:t xml:space="preserve"> </w:t>
      </w:r>
      <w:r w:rsidRPr="00FC3C3F">
        <w:rPr>
          <w:rFonts w:ascii="Times New Roman" w:hAnsi="Times New Roman" w:cs="Times New Roman"/>
        </w:rPr>
        <w:t>Obejmuje</w:t>
      </w:r>
      <w:r w:rsidR="000C0FDA" w:rsidRPr="00FC3C3F">
        <w:rPr>
          <w:rFonts w:ascii="Times New Roman" w:hAnsi="Times New Roman" w:cs="Times New Roman"/>
        </w:rPr>
        <w:t xml:space="preserve"> </w:t>
      </w:r>
      <w:r w:rsidRPr="00FC3C3F">
        <w:rPr>
          <w:rFonts w:ascii="Times New Roman" w:hAnsi="Times New Roman" w:cs="Times New Roman"/>
        </w:rPr>
        <w:t>zarówno</w:t>
      </w:r>
      <w:r w:rsidR="000C0FDA" w:rsidRPr="00FC3C3F">
        <w:rPr>
          <w:rFonts w:ascii="Times New Roman" w:hAnsi="Times New Roman" w:cs="Times New Roman"/>
        </w:rPr>
        <w:t xml:space="preserve"> </w:t>
      </w:r>
      <w:r w:rsidRPr="00FC3C3F">
        <w:rPr>
          <w:rFonts w:ascii="Times New Roman" w:hAnsi="Times New Roman" w:cs="Times New Roman"/>
        </w:rPr>
        <w:t>zgłoszenia</w:t>
      </w:r>
      <w:r w:rsidR="000C0FDA" w:rsidRPr="00FC3C3F">
        <w:rPr>
          <w:rFonts w:ascii="Times New Roman" w:hAnsi="Times New Roman" w:cs="Times New Roman"/>
        </w:rPr>
        <w:t xml:space="preserve"> </w:t>
      </w:r>
      <w:r w:rsidRPr="00FC3C3F">
        <w:rPr>
          <w:rFonts w:ascii="Times New Roman" w:hAnsi="Times New Roman" w:cs="Times New Roman"/>
        </w:rPr>
        <w:t>pacjentów,</w:t>
      </w:r>
      <w:r w:rsidR="000C0FDA" w:rsidRPr="00FC3C3F">
        <w:rPr>
          <w:rFonts w:ascii="Times New Roman" w:hAnsi="Times New Roman" w:cs="Times New Roman"/>
        </w:rPr>
        <w:t xml:space="preserve"> </w:t>
      </w:r>
      <w:r w:rsidRPr="00FC3C3F">
        <w:rPr>
          <w:rFonts w:ascii="Times New Roman" w:hAnsi="Times New Roman" w:cs="Times New Roman"/>
        </w:rPr>
        <w:t>dane</w:t>
      </w:r>
      <w:r w:rsidR="000C0FDA" w:rsidRPr="00FC3C3F">
        <w:rPr>
          <w:rFonts w:ascii="Times New Roman" w:hAnsi="Times New Roman" w:cs="Times New Roman"/>
        </w:rPr>
        <w:t xml:space="preserve"> </w:t>
      </w:r>
      <w:r w:rsidRPr="00FC3C3F">
        <w:rPr>
          <w:rFonts w:ascii="Times New Roman" w:hAnsi="Times New Roman" w:cs="Times New Roman"/>
        </w:rPr>
        <w:t>administracyjne</w:t>
      </w:r>
      <w:r w:rsidR="000C0FDA" w:rsidRPr="00FC3C3F">
        <w:rPr>
          <w:rFonts w:ascii="Times New Roman" w:hAnsi="Times New Roman" w:cs="Times New Roman"/>
        </w:rPr>
        <w:t xml:space="preserve"> </w:t>
      </w:r>
      <w:r w:rsidRPr="00FC3C3F">
        <w:rPr>
          <w:rFonts w:ascii="Times New Roman" w:hAnsi="Times New Roman" w:cs="Times New Roman"/>
        </w:rPr>
        <w:t>zgromadzone</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systemie</w:t>
      </w:r>
      <w:r w:rsidR="000C0FDA" w:rsidRPr="00FC3C3F">
        <w:rPr>
          <w:rFonts w:ascii="Times New Roman" w:hAnsi="Times New Roman" w:cs="Times New Roman"/>
        </w:rPr>
        <w:t xml:space="preserve"> </w:t>
      </w:r>
      <w:r w:rsidRPr="00FC3C3F">
        <w:rPr>
          <w:rFonts w:ascii="Times New Roman" w:hAnsi="Times New Roman" w:cs="Times New Roman"/>
        </w:rPr>
        <w:t>ochrony</w:t>
      </w:r>
      <w:r w:rsidR="000C0FDA" w:rsidRPr="00FC3C3F">
        <w:rPr>
          <w:rFonts w:ascii="Times New Roman" w:hAnsi="Times New Roman" w:cs="Times New Roman"/>
        </w:rPr>
        <w:t xml:space="preserve"> </w:t>
      </w:r>
      <w:r w:rsidRPr="00FC3C3F">
        <w:rPr>
          <w:rFonts w:ascii="Times New Roman" w:hAnsi="Times New Roman" w:cs="Times New Roman"/>
        </w:rPr>
        <w:t>zdrowia</w:t>
      </w:r>
      <w:r w:rsidR="000C0FDA" w:rsidRPr="00FC3C3F">
        <w:rPr>
          <w:rFonts w:ascii="Times New Roman" w:hAnsi="Times New Roman" w:cs="Times New Roman"/>
        </w:rPr>
        <w:t xml:space="preserve"> </w:t>
      </w:r>
      <w:r w:rsidRPr="00FC3C3F">
        <w:rPr>
          <w:rFonts w:ascii="Times New Roman" w:hAnsi="Times New Roman" w:cs="Times New Roman"/>
        </w:rPr>
        <w:t>przez</w:t>
      </w:r>
      <w:r w:rsidR="000C0FDA" w:rsidRPr="00FC3C3F">
        <w:rPr>
          <w:rFonts w:ascii="Times New Roman" w:hAnsi="Times New Roman" w:cs="Times New Roman"/>
        </w:rPr>
        <w:t xml:space="preserve"> </w:t>
      </w:r>
      <w:r w:rsidRPr="00FC3C3F">
        <w:rPr>
          <w:rFonts w:ascii="Times New Roman" w:hAnsi="Times New Roman" w:cs="Times New Roman"/>
        </w:rPr>
        <w:t>różne</w:t>
      </w:r>
      <w:r w:rsidR="000C0FDA" w:rsidRPr="00FC3C3F">
        <w:rPr>
          <w:rFonts w:ascii="Times New Roman" w:hAnsi="Times New Roman" w:cs="Times New Roman"/>
        </w:rPr>
        <w:t xml:space="preserve"> </w:t>
      </w:r>
      <w:r w:rsidRPr="00FC3C3F">
        <w:rPr>
          <w:rFonts w:ascii="Times New Roman" w:hAnsi="Times New Roman" w:cs="Times New Roman"/>
        </w:rPr>
        <w:t>instytucje</w:t>
      </w:r>
      <w:r w:rsidR="000C0FDA" w:rsidRPr="00FC3C3F">
        <w:rPr>
          <w:rFonts w:ascii="Times New Roman" w:hAnsi="Times New Roman" w:cs="Times New Roman"/>
        </w:rPr>
        <w:t xml:space="preserve"> </w:t>
      </w:r>
      <w:r w:rsidRPr="00FC3C3F">
        <w:rPr>
          <w:rFonts w:ascii="Times New Roman" w:hAnsi="Times New Roman" w:cs="Times New Roman"/>
        </w:rPr>
        <w:t>(np.</w:t>
      </w:r>
      <w:r w:rsidR="000C0FDA" w:rsidRPr="00FC3C3F">
        <w:rPr>
          <w:rFonts w:ascii="Times New Roman" w:hAnsi="Times New Roman" w:cs="Times New Roman"/>
        </w:rPr>
        <w:t xml:space="preserve"> </w:t>
      </w:r>
      <w:r w:rsidRPr="00FC3C3F">
        <w:rPr>
          <w:rFonts w:ascii="Times New Roman" w:hAnsi="Times New Roman" w:cs="Times New Roman"/>
        </w:rPr>
        <w:t>dane</w:t>
      </w:r>
      <w:r w:rsidR="000C0FDA" w:rsidRPr="00FC3C3F">
        <w:rPr>
          <w:rFonts w:ascii="Times New Roman" w:hAnsi="Times New Roman" w:cs="Times New Roman"/>
        </w:rPr>
        <w:t xml:space="preserve"> </w:t>
      </w:r>
      <w:r w:rsidRPr="00FC3C3F">
        <w:rPr>
          <w:rFonts w:ascii="Times New Roman" w:hAnsi="Times New Roman" w:cs="Times New Roman"/>
        </w:rPr>
        <w:t>o</w:t>
      </w:r>
      <w:r w:rsidR="000C0FDA" w:rsidRPr="00FC3C3F">
        <w:rPr>
          <w:rFonts w:ascii="Times New Roman" w:hAnsi="Times New Roman" w:cs="Times New Roman"/>
        </w:rPr>
        <w:t xml:space="preserve"> </w:t>
      </w:r>
      <w:r w:rsidRPr="00FC3C3F">
        <w:rPr>
          <w:rFonts w:ascii="Times New Roman" w:hAnsi="Times New Roman" w:cs="Times New Roman"/>
        </w:rPr>
        <w:t>czasie</w:t>
      </w:r>
      <w:r w:rsidR="000C0FDA" w:rsidRPr="00FC3C3F">
        <w:rPr>
          <w:rFonts w:ascii="Times New Roman" w:hAnsi="Times New Roman" w:cs="Times New Roman"/>
        </w:rPr>
        <w:t xml:space="preserve"> </w:t>
      </w:r>
      <w:r w:rsidRPr="00FC3C3F">
        <w:rPr>
          <w:rFonts w:ascii="Times New Roman" w:hAnsi="Times New Roman" w:cs="Times New Roman"/>
        </w:rPr>
        <w:t>oczekiwania</w:t>
      </w:r>
      <w:r w:rsidR="000C0FDA" w:rsidRPr="00FC3C3F">
        <w:rPr>
          <w:rFonts w:ascii="Times New Roman" w:hAnsi="Times New Roman" w:cs="Times New Roman"/>
        </w:rPr>
        <w:t xml:space="preserve"> </w:t>
      </w:r>
      <w:r w:rsidRPr="00FC3C3F">
        <w:rPr>
          <w:rFonts w:ascii="Times New Roman" w:hAnsi="Times New Roman" w:cs="Times New Roman"/>
        </w:rPr>
        <w:t>na</w:t>
      </w:r>
      <w:r w:rsidR="000C0FDA" w:rsidRPr="00FC3C3F">
        <w:rPr>
          <w:rFonts w:ascii="Times New Roman" w:hAnsi="Times New Roman" w:cs="Times New Roman"/>
        </w:rPr>
        <w:t xml:space="preserve"> </w:t>
      </w:r>
      <w:r w:rsidRPr="00FC3C3F">
        <w:rPr>
          <w:rFonts w:ascii="Times New Roman" w:hAnsi="Times New Roman" w:cs="Times New Roman"/>
        </w:rPr>
        <w:t>świadczenia),</w:t>
      </w:r>
      <w:r w:rsidR="000C0FDA" w:rsidRPr="00FC3C3F">
        <w:rPr>
          <w:rFonts w:ascii="Times New Roman" w:hAnsi="Times New Roman" w:cs="Times New Roman"/>
        </w:rPr>
        <w:t xml:space="preserve"> </w:t>
      </w:r>
      <w:r w:rsidRPr="00FC3C3F">
        <w:rPr>
          <w:rFonts w:ascii="Times New Roman" w:hAnsi="Times New Roman" w:cs="Times New Roman"/>
        </w:rPr>
        <w:t>a</w:t>
      </w:r>
      <w:r w:rsidR="000C0FDA" w:rsidRPr="00FC3C3F">
        <w:rPr>
          <w:rFonts w:ascii="Times New Roman" w:hAnsi="Times New Roman" w:cs="Times New Roman"/>
        </w:rPr>
        <w:t xml:space="preserve"> </w:t>
      </w:r>
      <w:r w:rsidRPr="00FC3C3F">
        <w:rPr>
          <w:rFonts w:ascii="Times New Roman" w:hAnsi="Times New Roman" w:cs="Times New Roman"/>
        </w:rPr>
        <w:t>także</w:t>
      </w:r>
      <w:r w:rsidR="000C0FDA" w:rsidRPr="00FC3C3F">
        <w:rPr>
          <w:rFonts w:ascii="Times New Roman" w:hAnsi="Times New Roman" w:cs="Times New Roman"/>
        </w:rPr>
        <w:t xml:space="preserve"> </w:t>
      </w:r>
      <w:r w:rsidRPr="00FC3C3F">
        <w:rPr>
          <w:rFonts w:ascii="Times New Roman" w:hAnsi="Times New Roman" w:cs="Times New Roman"/>
        </w:rPr>
        <w:t>inne</w:t>
      </w:r>
      <w:r w:rsidR="000C0FDA" w:rsidRPr="00FC3C3F">
        <w:rPr>
          <w:rFonts w:ascii="Times New Roman" w:hAnsi="Times New Roman" w:cs="Times New Roman"/>
        </w:rPr>
        <w:t xml:space="preserve"> </w:t>
      </w:r>
      <w:r w:rsidRPr="00FC3C3F">
        <w:rPr>
          <w:rFonts w:ascii="Times New Roman" w:hAnsi="Times New Roman" w:cs="Times New Roman"/>
        </w:rPr>
        <w:t>dostępne</w:t>
      </w:r>
      <w:r w:rsidR="000C0FDA" w:rsidRPr="00FC3C3F">
        <w:rPr>
          <w:rFonts w:ascii="Times New Roman" w:hAnsi="Times New Roman" w:cs="Times New Roman"/>
        </w:rPr>
        <w:t xml:space="preserve"> </w:t>
      </w:r>
      <w:r w:rsidRPr="00FC3C3F">
        <w:rPr>
          <w:rFonts w:ascii="Times New Roman" w:hAnsi="Times New Roman" w:cs="Times New Roman"/>
        </w:rPr>
        <w:t>źródła</w:t>
      </w:r>
      <w:r w:rsidR="000C0FDA" w:rsidRPr="00FC3C3F">
        <w:rPr>
          <w:rFonts w:ascii="Times New Roman" w:hAnsi="Times New Roman" w:cs="Times New Roman"/>
        </w:rPr>
        <w:t xml:space="preserve"> </w:t>
      </w:r>
      <w:r w:rsidRPr="00FC3C3F">
        <w:rPr>
          <w:rFonts w:ascii="Times New Roman" w:hAnsi="Times New Roman" w:cs="Times New Roman"/>
        </w:rPr>
        <w:t>informacji</w:t>
      </w:r>
      <w:r w:rsidR="000C0FDA" w:rsidRPr="00FC3C3F">
        <w:rPr>
          <w:rFonts w:ascii="Times New Roman" w:hAnsi="Times New Roman" w:cs="Times New Roman"/>
        </w:rPr>
        <w:t xml:space="preserve"> </w:t>
      </w:r>
      <w:r w:rsidRPr="00FC3C3F">
        <w:rPr>
          <w:rFonts w:ascii="Times New Roman" w:hAnsi="Times New Roman" w:cs="Times New Roman"/>
        </w:rPr>
        <w:t>(np.</w:t>
      </w:r>
      <w:r w:rsidR="000C0FDA" w:rsidRPr="00FC3C3F">
        <w:rPr>
          <w:rFonts w:ascii="Times New Roman" w:hAnsi="Times New Roman" w:cs="Times New Roman"/>
        </w:rPr>
        <w:t xml:space="preserve"> </w:t>
      </w:r>
      <w:r w:rsidRPr="00FC3C3F">
        <w:rPr>
          <w:rFonts w:ascii="Times New Roman" w:hAnsi="Times New Roman" w:cs="Times New Roman"/>
        </w:rPr>
        <w:t>badania</w:t>
      </w:r>
      <w:r w:rsidR="000C0FDA" w:rsidRPr="00FC3C3F">
        <w:rPr>
          <w:rFonts w:ascii="Times New Roman" w:hAnsi="Times New Roman" w:cs="Times New Roman"/>
        </w:rPr>
        <w:t xml:space="preserve"> </w:t>
      </w:r>
      <w:r w:rsidRPr="00FC3C3F">
        <w:rPr>
          <w:rFonts w:ascii="Times New Roman" w:hAnsi="Times New Roman" w:cs="Times New Roman"/>
        </w:rPr>
        <w:t>opinii</w:t>
      </w:r>
      <w:r w:rsidR="000C0FDA" w:rsidRPr="00FC3C3F">
        <w:rPr>
          <w:rFonts w:ascii="Times New Roman" w:hAnsi="Times New Roman" w:cs="Times New Roman"/>
        </w:rPr>
        <w:t xml:space="preserve"> </w:t>
      </w:r>
      <w:r w:rsidRPr="00FC3C3F">
        <w:rPr>
          <w:rFonts w:ascii="Times New Roman" w:hAnsi="Times New Roman" w:cs="Times New Roman"/>
        </w:rPr>
        <w:t>publicznej).</w:t>
      </w:r>
      <w:r w:rsidR="000C0FDA" w:rsidRPr="00FC3C3F">
        <w:rPr>
          <w:rFonts w:ascii="Times New Roman" w:hAnsi="Times New Roman" w:cs="Times New Roman"/>
        </w:rPr>
        <w:t xml:space="preserve"> </w:t>
      </w:r>
      <w:r w:rsidRPr="00FC3C3F">
        <w:rPr>
          <w:rFonts w:ascii="Times New Roman" w:hAnsi="Times New Roman" w:cs="Times New Roman"/>
        </w:rPr>
        <w:t>Dla</w:t>
      </w:r>
      <w:r w:rsidR="000C0FDA" w:rsidRPr="00FC3C3F">
        <w:rPr>
          <w:rFonts w:ascii="Times New Roman" w:hAnsi="Times New Roman" w:cs="Times New Roman"/>
        </w:rPr>
        <w:t xml:space="preserve"> </w:t>
      </w:r>
      <w:r w:rsidRPr="00FC3C3F">
        <w:rPr>
          <w:rFonts w:ascii="Times New Roman" w:hAnsi="Times New Roman" w:cs="Times New Roman"/>
        </w:rPr>
        <w:t>pełnego</w:t>
      </w:r>
      <w:r w:rsidR="000C0FDA" w:rsidRPr="00FC3C3F">
        <w:rPr>
          <w:rFonts w:ascii="Times New Roman" w:hAnsi="Times New Roman" w:cs="Times New Roman"/>
        </w:rPr>
        <w:t xml:space="preserve"> </w:t>
      </w:r>
      <w:r w:rsidRPr="00FC3C3F">
        <w:rPr>
          <w:rFonts w:ascii="Times New Roman" w:hAnsi="Times New Roman" w:cs="Times New Roman"/>
        </w:rPr>
        <w:t>przedstawienia</w:t>
      </w:r>
      <w:r w:rsidR="000C0FDA" w:rsidRPr="00FC3C3F">
        <w:rPr>
          <w:rFonts w:ascii="Times New Roman" w:hAnsi="Times New Roman" w:cs="Times New Roman"/>
        </w:rPr>
        <w:t xml:space="preserve"> </w:t>
      </w:r>
      <w:r w:rsidRPr="00FC3C3F">
        <w:rPr>
          <w:rFonts w:ascii="Times New Roman" w:hAnsi="Times New Roman" w:cs="Times New Roman"/>
        </w:rPr>
        <w:t>sytuacji,</w:t>
      </w:r>
      <w:r w:rsidR="000C0FDA" w:rsidRPr="00FC3C3F">
        <w:rPr>
          <w:rFonts w:ascii="Times New Roman" w:hAnsi="Times New Roman" w:cs="Times New Roman"/>
        </w:rPr>
        <w:t xml:space="preserve"> </w:t>
      </w:r>
      <w:r w:rsidRPr="00FC3C3F">
        <w:rPr>
          <w:rFonts w:ascii="Times New Roman" w:hAnsi="Times New Roman" w:cs="Times New Roman"/>
        </w:rPr>
        <w:t>sprawozdanie</w:t>
      </w:r>
      <w:r w:rsidR="000C0FDA" w:rsidRPr="00FC3C3F">
        <w:rPr>
          <w:rFonts w:ascii="Times New Roman" w:hAnsi="Times New Roman" w:cs="Times New Roman"/>
        </w:rPr>
        <w:t xml:space="preserve"> </w:t>
      </w:r>
      <w:r w:rsidRPr="00FC3C3F">
        <w:rPr>
          <w:rFonts w:ascii="Times New Roman" w:hAnsi="Times New Roman" w:cs="Times New Roman"/>
        </w:rPr>
        <w:t>uwzględnia</w:t>
      </w:r>
      <w:r w:rsidR="000C0FDA" w:rsidRPr="00FC3C3F">
        <w:rPr>
          <w:rFonts w:ascii="Times New Roman" w:hAnsi="Times New Roman" w:cs="Times New Roman"/>
        </w:rPr>
        <w:t xml:space="preserve"> </w:t>
      </w:r>
      <w:r w:rsidRPr="00FC3C3F">
        <w:rPr>
          <w:rFonts w:ascii="Times New Roman" w:hAnsi="Times New Roman" w:cs="Times New Roman"/>
        </w:rPr>
        <w:t>również</w:t>
      </w:r>
      <w:r w:rsidR="000C0FDA" w:rsidRPr="00FC3C3F">
        <w:rPr>
          <w:rFonts w:ascii="Times New Roman" w:hAnsi="Times New Roman" w:cs="Times New Roman"/>
        </w:rPr>
        <w:t xml:space="preserve"> </w:t>
      </w:r>
      <w:r w:rsidRPr="00FC3C3F">
        <w:rPr>
          <w:rFonts w:ascii="Times New Roman" w:hAnsi="Times New Roman" w:cs="Times New Roman"/>
        </w:rPr>
        <w:t>sygnały</w:t>
      </w:r>
      <w:r w:rsidR="000C0FDA" w:rsidRPr="00FC3C3F">
        <w:rPr>
          <w:rFonts w:ascii="Times New Roman" w:hAnsi="Times New Roman" w:cs="Times New Roman"/>
        </w:rPr>
        <w:t xml:space="preserve"> </w:t>
      </w:r>
      <w:r w:rsidRPr="00FC3C3F">
        <w:rPr>
          <w:rFonts w:ascii="Times New Roman" w:hAnsi="Times New Roman" w:cs="Times New Roman"/>
        </w:rPr>
        <w:t>zgłaszane</w:t>
      </w:r>
      <w:r w:rsidR="000C0FDA" w:rsidRPr="00FC3C3F">
        <w:rPr>
          <w:rFonts w:ascii="Times New Roman" w:hAnsi="Times New Roman" w:cs="Times New Roman"/>
        </w:rPr>
        <w:t xml:space="preserve"> </w:t>
      </w:r>
      <w:r w:rsidRPr="00FC3C3F">
        <w:rPr>
          <w:rFonts w:ascii="Times New Roman" w:hAnsi="Times New Roman" w:cs="Times New Roman"/>
        </w:rPr>
        <w:t>przez</w:t>
      </w:r>
      <w:r w:rsidR="000C0FDA" w:rsidRPr="00FC3C3F">
        <w:rPr>
          <w:rFonts w:ascii="Times New Roman" w:hAnsi="Times New Roman" w:cs="Times New Roman"/>
        </w:rPr>
        <w:t xml:space="preserve"> </w:t>
      </w:r>
      <w:r w:rsidRPr="00FC3C3F">
        <w:rPr>
          <w:rFonts w:ascii="Times New Roman" w:hAnsi="Times New Roman" w:cs="Times New Roman"/>
        </w:rPr>
        <w:t>pacjentów</w:t>
      </w:r>
      <w:r w:rsidR="000C0FDA" w:rsidRPr="00FC3C3F">
        <w:rPr>
          <w:rFonts w:ascii="Times New Roman" w:hAnsi="Times New Roman" w:cs="Times New Roman"/>
        </w:rPr>
        <w:t xml:space="preserve"> </w:t>
      </w:r>
      <w:r w:rsidRPr="00FC3C3F">
        <w:rPr>
          <w:rFonts w:ascii="Times New Roman" w:hAnsi="Times New Roman" w:cs="Times New Roman"/>
        </w:rPr>
        <w:t>zarówno</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Ministra</w:t>
      </w:r>
      <w:r w:rsidR="000C0FDA" w:rsidRPr="00FC3C3F">
        <w:rPr>
          <w:rFonts w:ascii="Times New Roman" w:hAnsi="Times New Roman" w:cs="Times New Roman"/>
        </w:rPr>
        <w:t xml:space="preserve"> </w:t>
      </w:r>
      <w:r w:rsidRPr="00FC3C3F">
        <w:rPr>
          <w:rFonts w:ascii="Times New Roman" w:hAnsi="Times New Roman" w:cs="Times New Roman"/>
        </w:rPr>
        <w:t>Zdrowia,</w:t>
      </w:r>
      <w:r w:rsidR="000C0FDA" w:rsidRPr="00FC3C3F">
        <w:rPr>
          <w:rFonts w:ascii="Times New Roman" w:hAnsi="Times New Roman" w:cs="Times New Roman"/>
        </w:rPr>
        <w:t xml:space="preserve"> </w:t>
      </w:r>
      <w:r w:rsidRPr="00FC3C3F">
        <w:rPr>
          <w:rFonts w:ascii="Times New Roman" w:hAnsi="Times New Roman" w:cs="Times New Roman"/>
        </w:rPr>
        <w:t>jak</w:t>
      </w:r>
      <w:r w:rsidR="000C0FDA" w:rsidRPr="00FC3C3F">
        <w:rPr>
          <w:rFonts w:ascii="Times New Roman" w:hAnsi="Times New Roman" w:cs="Times New Roman"/>
        </w:rPr>
        <w:t xml:space="preserve"> </w:t>
      </w:r>
      <w:r w:rsidRPr="00FC3C3F">
        <w:rPr>
          <w:rFonts w:ascii="Times New Roman" w:hAnsi="Times New Roman" w:cs="Times New Roman"/>
        </w:rPr>
        <w:t>i</w:t>
      </w:r>
      <w:r w:rsidR="000C0FDA" w:rsidRPr="00FC3C3F">
        <w:rPr>
          <w:rFonts w:ascii="Times New Roman" w:hAnsi="Times New Roman" w:cs="Times New Roman"/>
        </w:rPr>
        <w:t xml:space="preserve"> </w:t>
      </w:r>
      <w:r w:rsidRPr="00FC3C3F">
        <w:rPr>
          <w:rFonts w:ascii="Times New Roman" w:hAnsi="Times New Roman" w:cs="Times New Roman"/>
        </w:rPr>
        <w:t>do</w:t>
      </w:r>
      <w:r w:rsidR="000C0FDA" w:rsidRPr="00FC3C3F">
        <w:rPr>
          <w:rFonts w:ascii="Times New Roman" w:hAnsi="Times New Roman" w:cs="Times New Roman"/>
        </w:rPr>
        <w:t xml:space="preserve"> </w:t>
      </w:r>
      <w:r w:rsidRPr="00FC3C3F">
        <w:rPr>
          <w:rFonts w:ascii="Times New Roman" w:hAnsi="Times New Roman" w:cs="Times New Roman"/>
        </w:rPr>
        <w:t>Prezesa</w:t>
      </w:r>
      <w:r w:rsidR="000C0FDA" w:rsidRPr="00FC3C3F">
        <w:rPr>
          <w:rFonts w:ascii="Times New Roman" w:hAnsi="Times New Roman" w:cs="Times New Roman"/>
        </w:rPr>
        <w:t xml:space="preserve"> </w:t>
      </w:r>
      <w:r w:rsidRPr="00FC3C3F">
        <w:rPr>
          <w:rFonts w:ascii="Times New Roman" w:hAnsi="Times New Roman" w:cs="Times New Roman"/>
        </w:rPr>
        <w:t>NFZ.</w:t>
      </w:r>
      <w:r w:rsidR="000C0FDA" w:rsidRPr="00FC3C3F">
        <w:rPr>
          <w:rFonts w:ascii="Times New Roman" w:hAnsi="Times New Roman" w:cs="Times New Roman"/>
        </w:rPr>
        <w:t xml:space="preserve"> </w:t>
      </w:r>
    </w:p>
    <w:p w14:paraId="130683B2" w14:textId="77777777" w:rsidR="00594198" w:rsidRPr="00FC3C3F" w:rsidRDefault="00594198" w:rsidP="00ED142E">
      <w:pPr>
        <w:spacing w:before="0" w:beforeAutospacing="0" w:after="0" w:afterAutospacing="0"/>
        <w:jc w:val="left"/>
        <w:rPr>
          <w:rFonts w:ascii="Times New Roman" w:hAnsi="Times New Roman" w:cs="Times New Roman"/>
        </w:rPr>
      </w:pPr>
    </w:p>
    <w:p w14:paraId="4B182166" w14:textId="79A13B27" w:rsidR="00594198" w:rsidRPr="00FC3C3F" w:rsidRDefault="00594198" w:rsidP="00944177">
      <w:pPr>
        <w:pStyle w:val="Nagwek2"/>
        <w:rPr>
          <w:rFonts w:ascii="Times New Roman" w:hAnsi="Times New Roman" w:cs="Times New Roman"/>
        </w:rPr>
      </w:pPr>
      <w:bookmarkStart w:id="19" w:name="_Toc175319134"/>
      <w:r w:rsidRPr="00FC3C3F">
        <w:rPr>
          <w:rFonts w:ascii="Times New Roman" w:hAnsi="Times New Roman" w:cs="Times New Roman"/>
        </w:rPr>
        <w:lastRenderedPageBreak/>
        <w:t>3.3. Ocena realizacji praw pacjenta w 2023 r. i wyzwania</w:t>
      </w:r>
      <w:bookmarkEnd w:id="19"/>
    </w:p>
    <w:p w14:paraId="073AD80C" w14:textId="7359DCED" w:rsidR="00594198" w:rsidRPr="00FC3C3F" w:rsidRDefault="00594198" w:rsidP="00FB6C8A">
      <w:pPr>
        <w:pStyle w:val="Nagwek5"/>
        <w:rPr>
          <w:rFonts w:ascii="Times New Roman" w:hAnsi="Times New Roman" w:cs="Times New Roman"/>
        </w:rPr>
      </w:pPr>
      <w:bookmarkStart w:id="20" w:name="_Toc169268720"/>
      <w:r w:rsidRPr="00FC3C3F">
        <w:rPr>
          <w:rFonts w:ascii="Times New Roman" w:hAnsi="Times New Roman" w:cs="Times New Roman"/>
        </w:rPr>
        <w:t>Ocena realizacji praw pacjenta w 2023 r.</w:t>
      </w:r>
    </w:p>
    <w:p w14:paraId="02753D73" w14:textId="1FD6793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Wszechstronna ocena realizacji praw pacjenta jest utrudniona z uwagi na fakt, że pacjenci nie zgłaszają wszystkich występujących naruszeń. Przyczynia się do tego niska waga niektórych narusze</w:t>
      </w:r>
      <w:r w:rsidR="00222950" w:rsidRPr="00FC3C3F">
        <w:rPr>
          <w:rFonts w:ascii="Times New Roman" w:hAnsi="Times New Roman" w:cs="Times New Roman"/>
        </w:rPr>
        <w:t>ń</w:t>
      </w:r>
      <w:r w:rsidRPr="00FC3C3F">
        <w:rPr>
          <w:rFonts w:ascii="Times New Roman" w:hAnsi="Times New Roman" w:cs="Times New Roman"/>
        </w:rPr>
        <w:t xml:space="preserve"> w porównaniu do udzielanych świadczeń, potrzeba zachowania pozytywnych relacji z personelem podmiotu wykonującego działalność leczniczą czy powody osobiste, jak poczucie wstydu. Pacjenci często nie są świadomi swoich praw.</w:t>
      </w:r>
      <w:r w:rsidR="00222950" w:rsidRPr="00FC3C3F">
        <w:rPr>
          <w:rFonts w:ascii="Times New Roman" w:hAnsi="Times New Roman" w:cs="Times New Roman"/>
        </w:rPr>
        <w:t xml:space="preserve"> </w:t>
      </w:r>
      <w:r w:rsidRPr="00FC3C3F">
        <w:rPr>
          <w:rFonts w:ascii="Times New Roman" w:hAnsi="Times New Roman" w:cs="Times New Roman"/>
        </w:rPr>
        <w:t xml:space="preserve">W wielu przypadkach nie zgłaszają naruszeń, ponieważ nie zdają sobie sprawy, że takie miały miejsce lub nie są świadomi możliwości </w:t>
      </w:r>
      <w:r w:rsidR="00222950" w:rsidRPr="00FC3C3F">
        <w:rPr>
          <w:rFonts w:ascii="Times New Roman" w:hAnsi="Times New Roman" w:cs="Times New Roman"/>
        </w:rPr>
        <w:t xml:space="preserve">ich </w:t>
      </w:r>
      <w:r w:rsidRPr="00FC3C3F">
        <w:rPr>
          <w:rFonts w:ascii="Times New Roman" w:hAnsi="Times New Roman" w:cs="Times New Roman"/>
        </w:rPr>
        <w:t xml:space="preserve">zgłoszenia. Uniemożliwia to stworzenie kompletnego obrazu przestrzegania praw pacjenta w Polsce wyłącznie w oparciu o zgłoszenia pacjentów. </w:t>
      </w:r>
    </w:p>
    <w:p w14:paraId="6774B10B" w14:textId="1E335E0C" w:rsidR="00594198" w:rsidRPr="00FC3C3F" w:rsidRDefault="00594198" w:rsidP="00FB6C8A">
      <w:pPr>
        <w:spacing w:before="0" w:beforeAutospacing="0" w:after="0" w:afterAutospacing="0"/>
        <w:rPr>
          <w:rFonts w:ascii="Times New Roman" w:hAnsi="Times New Roman" w:cs="Times New Roman"/>
        </w:rPr>
      </w:pPr>
    </w:p>
    <w:p w14:paraId="3FB2E89C" w14:textId="698B4B59"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Czasami naruszenia praw pacjenta są ujawniane lub zgłaszane dopiero wtedy, gdy pacjent ponosi ich poważne konsekwencje, </w:t>
      </w:r>
      <w:r w:rsidR="00222950" w:rsidRPr="00FC3C3F">
        <w:rPr>
          <w:rFonts w:ascii="Times New Roman" w:hAnsi="Times New Roman" w:cs="Times New Roman"/>
        </w:rPr>
        <w:t>np.</w:t>
      </w:r>
      <w:r w:rsidRPr="00FC3C3F">
        <w:rPr>
          <w:rFonts w:ascii="Times New Roman" w:hAnsi="Times New Roman" w:cs="Times New Roman"/>
        </w:rPr>
        <w:t xml:space="preserve"> przy wystąpieniu błędu medycznego. Niektóre naruszenia mogą być ujawnione w trakcie dochodzenia innych naruszeń lub w związku z występowaniem określonych sytuacji. Przykładowo, w przypadku dokumentacji medycznej naruszenia ujawniają się dopiero</w:t>
      </w:r>
      <w:r w:rsidR="00222950" w:rsidRPr="00FC3C3F">
        <w:rPr>
          <w:rFonts w:ascii="Times New Roman" w:hAnsi="Times New Roman" w:cs="Times New Roman"/>
        </w:rPr>
        <w:t xml:space="preserve"> wtedy</w:t>
      </w:r>
      <w:r w:rsidRPr="00FC3C3F">
        <w:rPr>
          <w:rFonts w:ascii="Times New Roman" w:hAnsi="Times New Roman" w:cs="Times New Roman"/>
        </w:rPr>
        <w:t>, gdy pacjent potrzebuje jej udostępnienia lub nawet jeszcze później, gdy doszło do popełnienia błędu medycznego.</w:t>
      </w:r>
    </w:p>
    <w:p w14:paraId="2854C9EB" w14:textId="1BD3033F" w:rsidR="00594198" w:rsidRPr="00FC3C3F" w:rsidRDefault="00594198" w:rsidP="00FB6C8A">
      <w:pPr>
        <w:spacing w:before="0" w:beforeAutospacing="0" w:after="0" w:afterAutospacing="0"/>
        <w:rPr>
          <w:rFonts w:ascii="Times New Roman" w:hAnsi="Times New Roman" w:cs="Times New Roman"/>
        </w:rPr>
      </w:pPr>
    </w:p>
    <w:tbl>
      <w:tblPr>
        <w:tblStyle w:val="Tabela-Siatka"/>
        <w:tblW w:w="0" w:type="auto"/>
        <w:tblInd w:w="0" w:type="dxa"/>
        <w:tblLook w:val="04A0" w:firstRow="1" w:lastRow="0" w:firstColumn="1" w:lastColumn="0" w:noHBand="0" w:noVBand="1"/>
      </w:tblPr>
      <w:tblGrid>
        <w:gridCol w:w="560"/>
        <w:gridCol w:w="5717"/>
        <w:gridCol w:w="2785"/>
      </w:tblGrid>
      <w:tr w:rsidR="00594198" w:rsidRPr="00FC3C3F" w14:paraId="566D935B" w14:textId="77777777" w:rsidTr="00FB6C8A">
        <w:tc>
          <w:tcPr>
            <w:tcW w:w="560" w:type="dxa"/>
            <w:hideMark/>
          </w:tcPr>
          <w:p w14:paraId="57D31383" w14:textId="77777777" w:rsidR="00594198" w:rsidRPr="00FC3C3F" w:rsidRDefault="00594198"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Lp.</w:t>
            </w:r>
          </w:p>
        </w:tc>
        <w:tc>
          <w:tcPr>
            <w:tcW w:w="5717" w:type="dxa"/>
            <w:hideMark/>
          </w:tcPr>
          <w:p w14:paraId="57A06BF2" w14:textId="77777777" w:rsidR="00594198" w:rsidRPr="00FC3C3F" w:rsidRDefault="00594198"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Prawo pacjenta</w:t>
            </w:r>
          </w:p>
        </w:tc>
        <w:tc>
          <w:tcPr>
            <w:tcW w:w="2785" w:type="dxa"/>
            <w:hideMark/>
          </w:tcPr>
          <w:p w14:paraId="4059F735" w14:textId="77777777" w:rsidR="00594198" w:rsidRPr="00FC3C3F" w:rsidRDefault="00594198"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Ocena</w:t>
            </w:r>
          </w:p>
        </w:tc>
      </w:tr>
      <w:tr w:rsidR="00594198" w:rsidRPr="00FC3C3F" w14:paraId="072424C5" w14:textId="77777777" w:rsidTr="00FB6C8A">
        <w:tc>
          <w:tcPr>
            <w:tcW w:w="560" w:type="dxa"/>
            <w:hideMark/>
          </w:tcPr>
          <w:p w14:paraId="44BAE180"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5717" w:type="dxa"/>
            <w:hideMark/>
          </w:tcPr>
          <w:p w14:paraId="5069C45D"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Prawo do świadczeń zdrowotnych</w:t>
            </w:r>
          </w:p>
          <w:p w14:paraId="049F0DF6" w14:textId="77777777" w:rsidR="00594198" w:rsidRPr="00FC3C3F" w:rsidRDefault="00594198" w:rsidP="00FB6C8A">
            <w:pPr>
              <w:pStyle w:val="Akapitzlist"/>
              <w:numPr>
                <w:ilvl w:val="0"/>
                <w:numId w:val="15"/>
              </w:numPr>
              <w:spacing w:before="0" w:beforeAutospacing="0" w:after="0" w:afterAutospacing="0"/>
              <w:jc w:val="left"/>
              <w:rPr>
                <w:rFonts w:ascii="Times New Roman" w:hAnsi="Times New Roman" w:cs="Times New Roman"/>
              </w:rPr>
            </w:pPr>
            <w:r w:rsidRPr="00FC3C3F">
              <w:rPr>
                <w:rFonts w:ascii="Times New Roman" w:hAnsi="Times New Roman" w:cs="Times New Roman"/>
              </w:rPr>
              <w:t>Dostępność</w:t>
            </w:r>
          </w:p>
          <w:p w14:paraId="64E7589A" w14:textId="77777777" w:rsidR="00594198" w:rsidRPr="00FC3C3F" w:rsidRDefault="00594198" w:rsidP="00FB6C8A">
            <w:pPr>
              <w:pStyle w:val="Akapitzlist"/>
              <w:numPr>
                <w:ilvl w:val="0"/>
                <w:numId w:val="15"/>
              </w:numPr>
              <w:spacing w:before="0" w:beforeAutospacing="0" w:after="0" w:afterAutospacing="0"/>
              <w:jc w:val="left"/>
              <w:rPr>
                <w:rFonts w:ascii="Times New Roman" w:hAnsi="Times New Roman" w:cs="Times New Roman"/>
              </w:rPr>
            </w:pPr>
            <w:r w:rsidRPr="00FC3C3F">
              <w:rPr>
                <w:rFonts w:ascii="Times New Roman" w:hAnsi="Times New Roman" w:cs="Times New Roman"/>
              </w:rPr>
              <w:t>Jakość i bezpieczeństwo</w:t>
            </w:r>
          </w:p>
        </w:tc>
        <w:tc>
          <w:tcPr>
            <w:tcW w:w="2785" w:type="dxa"/>
            <w:hideMark/>
          </w:tcPr>
          <w:p w14:paraId="1A3EFBAB" w14:textId="77777777" w:rsidR="00594198" w:rsidRPr="00FC3C3F" w:rsidRDefault="00594198" w:rsidP="00FB6C8A">
            <w:pPr>
              <w:pStyle w:val="Akapitzlist"/>
              <w:numPr>
                <w:ilvl w:val="0"/>
                <w:numId w:val="16"/>
              </w:numPr>
              <w:spacing w:before="0" w:beforeAutospacing="0" w:after="0" w:afterAutospacing="0"/>
              <w:rPr>
                <w:rFonts w:ascii="Times New Roman" w:hAnsi="Times New Roman" w:cs="Times New Roman"/>
              </w:rPr>
            </w:pPr>
            <w:r w:rsidRPr="00FC3C3F">
              <w:rPr>
                <w:rFonts w:ascii="Times New Roman" w:hAnsi="Times New Roman" w:cs="Times New Roman"/>
              </w:rPr>
              <w:t>bardzo często naruszane</w:t>
            </w:r>
          </w:p>
          <w:p w14:paraId="7D497BED" w14:textId="77777777" w:rsidR="00594198" w:rsidRPr="00FC3C3F" w:rsidRDefault="00594198" w:rsidP="00FB6C8A">
            <w:pPr>
              <w:pStyle w:val="Akapitzlist"/>
              <w:numPr>
                <w:ilvl w:val="0"/>
                <w:numId w:val="16"/>
              </w:numPr>
              <w:spacing w:before="0" w:beforeAutospacing="0" w:after="0" w:afterAutospacing="0"/>
              <w:rPr>
                <w:rFonts w:ascii="Times New Roman" w:hAnsi="Times New Roman" w:cs="Times New Roman"/>
              </w:rPr>
            </w:pPr>
            <w:r w:rsidRPr="00FC3C3F">
              <w:rPr>
                <w:rFonts w:ascii="Times New Roman" w:hAnsi="Times New Roman" w:cs="Times New Roman"/>
              </w:rPr>
              <w:t>często naruszane</w:t>
            </w:r>
          </w:p>
        </w:tc>
      </w:tr>
      <w:tr w:rsidR="00594198" w:rsidRPr="00FC3C3F" w14:paraId="4B0F462E" w14:textId="77777777" w:rsidTr="00FB6C8A">
        <w:tc>
          <w:tcPr>
            <w:tcW w:w="560" w:type="dxa"/>
            <w:hideMark/>
          </w:tcPr>
          <w:p w14:paraId="10A33BD0"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5717" w:type="dxa"/>
            <w:hideMark/>
          </w:tcPr>
          <w:p w14:paraId="613A4E69"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Prawo do informacji</w:t>
            </w:r>
          </w:p>
        </w:tc>
        <w:tc>
          <w:tcPr>
            <w:tcW w:w="2785" w:type="dxa"/>
            <w:hideMark/>
          </w:tcPr>
          <w:p w14:paraId="14DF06A9"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często naruszane</w:t>
            </w:r>
          </w:p>
        </w:tc>
      </w:tr>
      <w:tr w:rsidR="00594198" w:rsidRPr="00FC3C3F" w14:paraId="748687FE" w14:textId="77777777" w:rsidTr="00FB6C8A">
        <w:tc>
          <w:tcPr>
            <w:tcW w:w="560" w:type="dxa"/>
            <w:hideMark/>
          </w:tcPr>
          <w:p w14:paraId="240422D0"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5717" w:type="dxa"/>
            <w:hideMark/>
          </w:tcPr>
          <w:p w14:paraId="4DB83FB5"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Prawo do wyrażenia zgody na udzielenie świadczeń zdrowotnych </w:t>
            </w:r>
          </w:p>
        </w:tc>
        <w:tc>
          <w:tcPr>
            <w:tcW w:w="2785" w:type="dxa"/>
            <w:hideMark/>
          </w:tcPr>
          <w:p w14:paraId="3070DACC"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często naruszane</w:t>
            </w:r>
          </w:p>
        </w:tc>
      </w:tr>
      <w:tr w:rsidR="00594198" w:rsidRPr="00FC3C3F" w14:paraId="43D7F1DC" w14:textId="77777777" w:rsidTr="00FB6C8A">
        <w:tc>
          <w:tcPr>
            <w:tcW w:w="560" w:type="dxa"/>
            <w:hideMark/>
          </w:tcPr>
          <w:p w14:paraId="681C0AD7"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4.</w:t>
            </w:r>
          </w:p>
        </w:tc>
        <w:tc>
          <w:tcPr>
            <w:tcW w:w="5717" w:type="dxa"/>
            <w:hideMark/>
          </w:tcPr>
          <w:p w14:paraId="16D8C5C8"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Prawo do dokumentacji medycznej</w:t>
            </w:r>
          </w:p>
        </w:tc>
        <w:tc>
          <w:tcPr>
            <w:tcW w:w="2785" w:type="dxa"/>
            <w:hideMark/>
          </w:tcPr>
          <w:p w14:paraId="15283DCF"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często naruszane</w:t>
            </w:r>
          </w:p>
        </w:tc>
      </w:tr>
      <w:tr w:rsidR="00594198" w:rsidRPr="00FC3C3F" w14:paraId="3B35DFA4" w14:textId="77777777" w:rsidTr="00FB6C8A">
        <w:tc>
          <w:tcPr>
            <w:tcW w:w="560" w:type="dxa"/>
            <w:hideMark/>
          </w:tcPr>
          <w:p w14:paraId="4E665F96"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c>
          <w:tcPr>
            <w:tcW w:w="5717" w:type="dxa"/>
            <w:hideMark/>
          </w:tcPr>
          <w:p w14:paraId="486DCF17"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Prawo do poszanowania intymności i godności pacjenta </w:t>
            </w:r>
          </w:p>
        </w:tc>
        <w:tc>
          <w:tcPr>
            <w:tcW w:w="2785" w:type="dxa"/>
            <w:hideMark/>
          </w:tcPr>
          <w:p w14:paraId="37AE77C7"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czasami naruszane</w:t>
            </w:r>
          </w:p>
        </w:tc>
      </w:tr>
      <w:tr w:rsidR="00594198" w:rsidRPr="00FC3C3F" w14:paraId="35C08E8F" w14:textId="77777777" w:rsidTr="00FB6C8A">
        <w:tc>
          <w:tcPr>
            <w:tcW w:w="560" w:type="dxa"/>
            <w:hideMark/>
          </w:tcPr>
          <w:p w14:paraId="1CD161F5"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6.</w:t>
            </w:r>
          </w:p>
        </w:tc>
        <w:tc>
          <w:tcPr>
            <w:tcW w:w="5717" w:type="dxa"/>
            <w:hideMark/>
          </w:tcPr>
          <w:p w14:paraId="27A7C381"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Prawo do poszanowania życia prywatnego i rodzinnego </w:t>
            </w:r>
          </w:p>
        </w:tc>
        <w:tc>
          <w:tcPr>
            <w:tcW w:w="2785" w:type="dxa"/>
            <w:hideMark/>
          </w:tcPr>
          <w:p w14:paraId="6A03FAFC"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czasami naruszane</w:t>
            </w:r>
          </w:p>
        </w:tc>
      </w:tr>
      <w:tr w:rsidR="00594198" w:rsidRPr="00FC3C3F" w14:paraId="1A7E0D07" w14:textId="77777777" w:rsidTr="00FB6C8A">
        <w:tc>
          <w:tcPr>
            <w:tcW w:w="560" w:type="dxa"/>
            <w:hideMark/>
          </w:tcPr>
          <w:p w14:paraId="3729C4D7"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7.</w:t>
            </w:r>
          </w:p>
        </w:tc>
        <w:tc>
          <w:tcPr>
            <w:tcW w:w="5717" w:type="dxa"/>
            <w:hideMark/>
          </w:tcPr>
          <w:p w14:paraId="58712B1E"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Prawo do zgłaszania sprzeciwu wobec opinii albo orzeczenia lekarza</w:t>
            </w:r>
          </w:p>
        </w:tc>
        <w:tc>
          <w:tcPr>
            <w:tcW w:w="2785" w:type="dxa"/>
            <w:hideMark/>
          </w:tcPr>
          <w:p w14:paraId="089014E3"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nienaruszane</w:t>
            </w:r>
          </w:p>
        </w:tc>
      </w:tr>
      <w:tr w:rsidR="00594198" w:rsidRPr="00FC3C3F" w14:paraId="676FA574" w14:textId="77777777" w:rsidTr="00FB6C8A">
        <w:tc>
          <w:tcPr>
            <w:tcW w:w="0" w:type="dxa"/>
            <w:hideMark/>
          </w:tcPr>
          <w:p w14:paraId="70C680BC"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8.</w:t>
            </w:r>
          </w:p>
        </w:tc>
        <w:tc>
          <w:tcPr>
            <w:tcW w:w="0" w:type="dxa"/>
            <w:hideMark/>
          </w:tcPr>
          <w:p w14:paraId="0A45992C"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Prawo do zgłaszania niepożądanych działań produktów leczniczych</w:t>
            </w:r>
          </w:p>
        </w:tc>
        <w:tc>
          <w:tcPr>
            <w:tcW w:w="0" w:type="dxa"/>
            <w:hideMark/>
          </w:tcPr>
          <w:p w14:paraId="2B11DD9D"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bardzo rzadko naruszane</w:t>
            </w:r>
          </w:p>
        </w:tc>
      </w:tr>
      <w:tr w:rsidR="00594198" w:rsidRPr="00FC3C3F" w14:paraId="24C57BCE" w14:textId="77777777" w:rsidTr="00FB6C8A">
        <w:tc>
          <w:tcPr>
            <w:tcW w:w="560" w:type="dxa"/>
            <w:hideMark/>
          </w:tcPr>
          <w:p w14:paraId="412B2FAD"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9.</w:t>
            </w:r>
          </w:p>
        </w:tc>
        <w:tc>
          <w:tcPr>
            <w:tcW w:w="5717" w:type="dxa"/>
            <w:hideMark/>
          </w:tcPr>
          <w:p w14:paraId="30D0E633"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Prawo do tajemnicy informacji</w:t>
            </w:r>
          </w:p>
        </w:tc>
        <w:tc>
          <w:tcPr>
            <w:tcW w:w="2785" w:type="dxa"/>
            <w:hideMark/>
          </w:tcPr>
          <w:p w14:paraId="591C1103"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rzadko naruszane</w:t>
            </w:r>
          </w:p>
        </w:tc>
      </w:tr>
      <w:tr w:rsidR="00594198" w:rsidRPr="00FC3C3F" w14:paraId="4410A43A" w14:textId="77777777" w:rsidTr="00FB6C8A">
        <w:tc>
          <w:tcPr>
            <w:tcW w:w="560" w:type="dxa"/>
            <w:hideMark/>
          </w:tcPr>
          <w:p w14:paraId="472B4DE6"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10.</w:t>
            </w:r>
          </w:p>
        </w:tc>
        <w:tc>
          <w:tcPr>
            <w:tcW w:w="5717" w:type="dxa"/>
            <w:hideMark/>
          </w:tcPr>
          <w:p w14:paraId="63585601"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Prawo pacjenta do opieki duszpasterskiej </w:t>
            </w:r>
          </w:p>
        </w:tc>
        <w:tc>
          <w:tcPr>
            <w:tcW w:w="2785" w:type="dxa"/>
            <w:hideMark/>
          </w:tcPr>
          <w:p w14:paraId="4EE86251"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bardzo rzadko naruszane</w:t>
            </w:r>
          </w:p>
        </w:tc>
      </w:tr>
      <w:tr w:rsidR="00594198" w:rsidRPr="00FC3C3F" w14:paraId="43EDB40D" w14:textId="77777777" w:rsidTr="00FB6C8A">
        <w:tc>
          <w:tcPr>
            <w:tcW w:w="560" w:type="dxa"/>
            <w:hideMark/>
          </w:tcPr>
          <w:p w14:paraId="4D792700"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11.</w:t>
            </w:r>
          </w:p>
        </w:tc>
        <w:tc>
          <w:tcPr>
            <w:tcW w:w="5717" w:type="dxa"/>
            <w:hideMark/>
          </w:tcPr>
          <w:p w14:paraId="3BDA145A" w14:textId="77777777" w:rsidR="00594198" w:rsidRPr="00FC3C3F" w:rsidRDefault="00594198"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Prawo do przechowywania rzeczy wartościowych w depozycie </w:t>
            </w:r>
          </w:p>
        </w:tc>
        <w:tc>
          <w:tcPr>
            <w:tcW w:w="2785" w:type="dxa"/>
            <w:hideMark/>
          </w:tcPr>
          <w:p w14:paraId="384B8302" w14:textId="77777777" w:rsidR="00594198" w:rsidRPr="00FC3C3F" w:rsidRDefault="00594198" w:rsidP="00FB6C8A">
            <w:pPr>
              <w:spacing w:before="0" w:beforeAutospacing="0" w:after="0" w:afterAutospacing="0"/>
              <w:rPr>
                <w:rFonts w:ascii="Times New Roman" w:hAnsi="Times New Roman" w:cs="Times New Roman"/>
              </w:rPr>
            </w:pPr>
            <w:r w:rsidRPr="00FC3C3F">
              <w:rPr>
                <w:rFonts w:ascii="Times New Roman" w:hAnsi="Times New Roman" w:cs="Times New Roman"/>
              </w:rPr>
              <w:t>bardzo rzadko naruszane</w:t>
            </w:r>
          </w:p>
        </w:tc>
      </w:tr>
    </w:tbl>
    <w:p w14:paraId="3EF10B6C" w14:textId="77777777" w:rsidR="00594198" w:rsidRPr="00FC3C3F" w:rsidRDefault="00594198" w:rsidP="00FB6C8A">
      <w:pPr>
        <w:spacing w:before="0" w:beforeAutospacing="0" w:after="160" w:afterAutospacing="0"/>
        <w:rPr>
          <w:rFonts w:ascii="Times New Roman" w:hAnsi="Times New Roman" w:cs="Times New Roman"/>
        </w:rPr>
      </w:pPr>
    </w:p>
    <w:p w14:paraId="404FF963" w14:textId="121B5E4D" w:rsidR="00594198" w:rsidRPr="00FC3C3F" w:rsidRDefault="00594198" w:rsidP="00FB6C8A">
      <w:pPr>
        <w:pStyle w:val="Nagwek5"/>
        <w:rPr>
          <w:rFonts w:ascii="Times New Roman" w:hAnsi="Times New Roman" w:cs="Times New Roman"/>
        </w:rPr>
      </w:pPr>
      <w:r w:rsidRPr="00FC3C3F">
        <w:rPr>
          <w:rFonts w:ascii="Times New Roman" w:hAnsi="Times New Roman" w:cs="Times New Roman"/>
        </w:rPr>
        <w:t>Wyzwania</w:t>
      </w:r>
    </w:p>
    <w:p w14:paraId="0166CB1A" w14:textId="777698DB" w:rsidR="00594198" w:rsidRPr="00FC3C3F" w:rsidRDefault="00594198" w:rsidP="00FB6C8A">
      <w:pPr>
        <w:pStyle w:val="Akapitzlist"/>
        <w:numPr>
          <w:ilvl w:val="0"/>
          <w:numId w:val="62"/>
        </w:numPr>
        <w:rPr>
          <w:rFonts w:ascii="Times New Roman" w:eastAsiaTheme="minorEastAsia" w:hAnsi="Times New Roman" w:cs="Times New Roman"/>
          <w:b/>
          <w:bCs/>
        </w:rPr>
      </w:pPr>
      <w:r w:rsidRPr="00FC3C3F">
        <w:rPr>
          <w:rFonts w:ascii="Times New Roman" w:hAnsi="Times New Roman" w:cs="Times New Roman"/>
          <w:b/>
          <w:bCs/>
        </w:rPr>
        <w:t>Dostępność do świadczeń zdrowotnych</w:t>
      </w:r>
      <w:r w:rsidR="00ED142E" w:rsidRPr="00FC3C3F">
        <w:rPr>
          <w:rFonts w:ascii="Times New Roman" w:hAnsi="Times New Roman" w:cs="Times New Roman"/>
          <w:b/>
          <w:bCs/>
        </w:rPr>
        <w:t xml:space="preserve">. </w:t>
      </w:r>
      <w:r w:rsidRPr="00FC3C3F">
        <w:rPr>
          <w:rFonts w:ascii="Times New Roman" w:hAnsi="Times New Roman" w:cs="Times New Roman"/>
        </w:rPr>
        <w:t xml:space="preserve">Głównym wyzwaniem stojącym przed systemem ochrony zdrowia, bezpośrednio wpływającym na realizację prawa do świadczeń zdrowotnych jest zapewnienie właściwej dostępności świadczeń. </w:t>
      </w:r>
    </w:p>
    <w:p w14:paraId="5F8A4EEE" w14:textId="77777777" w:rsidR="00594198" w:rsidRPr="00FC3C3F" w:rsidRDefault="00594198" w:rsidP="00FB6C8A">
      <w:pPr>
        <w:pStyle w:val="Akapitzlist"/>
        <w:numPr>
          <w:ilvl w:val="0"/>
          <w:numId w:val="49"/>
        </w:num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t xml:space="preserve">Szacuje się, że co roku około 17 mln wizyt nie jest odwoływanych, przez co pacjenci tracą możliwość na zapisanie się do lekarza w szybszym terminie. Konieczne jest zatem zbudowanie </w:t>
      </w:r>
      <w:r w:rsidRPr="00FC3C3F">
        <w:rPr>
          <w:rFonts w:ascii="Times New Roman" w:eastAsiaTheme="minorEastAsia" w:hAnsi="Times New Roman" w:cs="Times New Roman"/>
        </w:rPr>
        <w:lastRenderedPageBreak/>
        <w:t>odpowiedniej świadomości, a także odpowiedzialności za zachowania pacjentów aby ograniczyć niekorzystne zjawisko.</w:t>
      </w:r>
    </w:p>
    <w:p w14:paraId="5802D9ED" w14:textId="77777777" w:rsidR="00594198" w:rsidRPr="00FC3C3F" w:rsidRDefault="00594198" w:rsidP="00FB6C8A">
      <w:pPr>
        <w:pStyle w:val="Akapitzlist"/>
        <w:numPr>
          <w:ilvl w:val="0"/>
          <w:numId w:val="49"/>
        </w:num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t>Nieustającym problemem jest kwestia występujących kolejek do lekarzy specjalistów i długiego czasu oczekiwania na wizytę.</w:t>
      </w:r>
    </w:p>
    <w:p w14:paraId="006F39C2" w14:textId="77777777" w:rsidR="00594198" w:rsidRPr="00FC3C3F" w:rsidRDefault="00594198" w:rsidP="00FB6C8A">
      <w:pPr>
        <w:pStyle w:val="Akapitzlist"/>
        <w:numPr>
          <w:ilvl w:val="0"/>
          <w:numId w:val="49"/>
        </w:num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t xml:space="preserve">Rewolucją i ogromnym ułatwieniem dla pacjentów byłoby uruchomienie centralnej e-rejestracji do poradni i szpitali w całej Polsce. Miałoby to z całą pewnością wpływ na poprawę efektywności systemu ochrony zdrowia. Szczególnie w sytuacji, kiedy pacjenci masowo nie odwołują wizyt, o czym informuje NFZ i inne źródła. W 2024 r. planowane jest wdrożenie tego rozwiązania na początku w ograniczonym zakresie, z planami na dalszy jego rozwój w dalszym czasie. </w:t>
      </w:r>
    </w:p>
    <w:p w14:paraId="182FA401" w14:textId="77777777" w:rsidR="00594198" w:rsidRPr="00FC3C3F" w:rsidRDefault="00594198" w:rsidP="00FB6C8A">
      <w:pPr>
        <w:pStyle w:val="Akapitzlist"/>
        <w:spacing w:before="0" w:beforeAutospacing="0" w:after="0" w:afterAutospacing="0"/>
        <w:rPr>
          <w:rFonts w:ascii="Times New Roman" w:eastAsiaTheme="minorEastAsia" w:hAnsi="Times New Roman" w:cs="Times New Roman"/>
        </w:rPr>
      </w:pPr>
    </w:p>
    <w:p w14:paraId="6B7FCF6D" w14:textId="42535EE0" w:rsidR="00594198" w:rsidRPr="00FC3C3F" w:rsidRDefault="00594198" w:rsidP="00FB6C8A">
      <w:pPr>
        <w:pStyle w:val="Akapitzlist"/>
        <w:numPr>
          <w:ilvl w:val="0"/>
          <w:numId w:val="62"/>
        </w:numPr>
        <w:rPr>
          <w:rFonts w:ascii="Times New Roman" w:hAnsi="Times New Roman" w:cs="Times New Roman"/>
          <w:b/>
          <w:bCs/>
        </w:rPr>
      </w:pPr>
      <w:r w:rsidRPr="00FC3C3F">
        <w:rPr>
          <w:rFonts w:ascii="Times New Roman" w:hAnsi="Times New Roman" w:cs="Times New Roman"/>
          <w:b/>
          <w:bCs/>
        </w:rPr>
        <w:t>Jakość i bezpieczeństwo</w:t>
      </w:r>
      <w:r w:rsidR="00ED142E" w:rsidRPr="00FC3C3F">
        <w:rPr>
          <w:rFonts w:ascii="Times New Roman" w:hAnsi="Times New Roman" w:cs="Times New Roman"/>
          <w:b/>
          <w:bCs/>
        </w:rPr>
        <w:t xml:space="preserve">. </w:t>
      </w:r>
      <w:r w:rsidRPr="00FC3C3F">
        <w:rPr>
          <w:rFonts w:ascii="Times New Roman" w:hAnsi="Times New Roman" w:cs="Times New Roman"/>
        </w:rPr>
        <w:t xml:space="preserve">Wprowadzenie przejrzystych i ujednoliconych zasad funkcjonowania systemu jakości i bezpieczeństwa w opiece zdrowotnej jest oczekiwanym przez pacjentów kierunkiem zmian. Zakres wyzwań związanych z organizacją i realizacją takiego systemu będzie wymagał wzmożonej pracy nie tylko ze strony podmiotów kreujących politykę zdrowotną, ale również wszystkich innych uczestników systemu. Jednocześnie, choć jego efekty będą mogły być poddane ocenie dopiero w perspektywie długoterminowej, zmiany powinny przynieść wymierne korzyści dla pacjentów już w pierwszych latach funkcjonowania skoordynowanego systemu. </w:t>
      </w:r>
    </w:p>
    <w:p w14:paraId="21456EF4" w14:textId="4C53192F" w:rsidR="00594198" w:rsidRPr="00FC3C3F" w:rsidRDefault="00594198" w:rsidP="00FB6C8A">
      <w:pPr>
        <w:pStyle w:val="Akapitzlist"/>
        <w:numPr>
          <w:ilvl w:val="0"/>
          <w:numId w:val="50"/>
        </w:numPr>
        <w:spacing w:before="0" w:beforeAutospacing="0" w:after="0" w:afterAutospacing="0"/>
        <w:rPr>
          <w:rFonts w:ascii="Times New Roman" w:hAnsi="Times New Roman" w:cs="Times New Roman"/>
        </w:rPr>
      </w:pPr>
      <w:r w:rsidRPr="00FC3C3F">
        <w:rPr>
          <w:rFonts w:ascii="Times New Roman" w:hAnsi="Times New Roman" w:cs="Times New Roman"/>
        </w:rPr>
        <w:t>Priorytetem dla Rzecznika jest bezpieczeństwo pacjentów. Dla jeszcze skuteczniejszego działania na rzecz ochrony praw pacjenta niezbędne jest poszerzenie zadań i kompetencji Rzecznika i w tym celu dokonanie zmian w ustawie. W szczególności należy wskazać na ochronę zbiorowych praw pacjentów i prowadzone w tym zakresie postępowania w sprawach praktyk naruszających zbiorowe prawa pacjentów. Przepisy w tej materii od czasu uchwalenia ustawy nie były nowelizowane. Na wzór uprawnień Prezesa Urzędu Ochrony Konkurencji i</w:t>
      </w:r>
      <w:r w:rsidR="00F426FF">
        <w:rPr>
          <w:rFonts w:ascii="Times New Roman" w:hAnsi="Times New Roman" w:cs="Times New Roman"/>
        </w:rPr>
        <w:t> </w:t>
      </w:r>
      <w:r w:rsidRPr="00FC3C3F">
        <w:rPr>
          <w:rFonts w:ascii="Times New Roman" w:hAnsi="Times New Roman" w:cs="Times New Roman"/>
        </w:rPr>
        <w:t>Konsumentów, w celu skuteczniejszego działania prewencyjnego, Rzecznika należy wyposażyć w możliwość nakładania kar pieniężnych za samo naruszenie zakazu stosowania praktyk naruszających zbiorowe prawa pacjentów (obecnie Rzecznik może nałożyć karę pieniężną do wysokości 500 tys. zł jedynie w przypadku, jeśli podmiot leczniczy nie dostosuje się do decyzji Rzecznika i nie zaniecha praktyk) oraz nałożenia obowiązku usunięcia skutków naruszeń zbiorowych praw pacjentów, także w przypadku zaniechania stosowania ww. praktyki przed zakończeniem postępowania (obecnie Rzecznik może do takiego działania zobowiązać podmiot leczniczy w przypadku stosowania praktyki na dzień wydania decyzji)</w:t>
      </w:r>
    </w:p>
    <w:p w14:paraId="40805A4B" w14:textId="21978A2B" w:rsidR="00594198" w:rsidRPr="00FC3C3F" w:rsidRDefault="00594198" w:rsidP="00FB6C8A">
      <w:pPr>
        <w:pStyle w:val="Akapitzlist"/>
        <w:numPr>
          <w:ilvl w:val="0"/>
          <w:numId w:val="50"/>
        </w:numPr>
        <w:spacing w:before="0" w:beforeAutospacing="0" w:after="0" w:afterAutospacing="0"/>
        <w:rPr>
          <w:rFonts w:ascii="Times New Roman" w:hAnsi="Times New Roman" w:cs="Times New Roman"/>
        </w:rPr>
      </w:pPr>
      <w:r w:rsidRPr="00FC3C3F">
        <w:rPr>
          <w:rFonts w:ascii="Times New Roman" w:hAnsi="Times New Roman" w:cs="Times New Roman"/>
        </w:rPr>
        <w:t>Istotny jest również rozwój systemu informowania o zdarzeniach niepożądanych występujących w systemie ochrony zdrowia. Występowanie zdarzeń niepożądanych jest ściśle związane z</w:t>
      </w:r>
      <w:r w:rsidR="00F426FF">
        <w:rPr>
          <w:rFonts w:ascii="Times New Roman" w:hAnsi="Times New Roman" w:cs="Times New Roman"/>
        </w:rPr>
        <w:t> </w:t>
      </w:r>
      <w:r w:rsidRPr="00FC3C3F">
        <w:rPr>
          <w:rFonts w:ascii="Times New Roman" w:hAnsi="Times New Roman" w:cs="Times New Roman"/>
        </w:rPr>
        <w:t>bezpieczeństwem pacjenta. Zebrane dane pozwolą na analizę i weryfikację zgłoszeń, a</w:t>
      </w:r>
      <w:r w:rsidR="00F426FF">
        <w:rPr>
          <w:rFonts w:ascii="Times New Roman" w:hAnsi="Times New Roman" w:cs="Times New Roman"/>
        </w:rPr>
        <w:t> </w:t>
      </w:r>
      <w:r w:rsidRPr="00FC3C3F">
        <w:rPr>
          <w:rFonts w:ascii="Times New Roman" w:hAnsi="Times New Roman" w:cs="Times New Roman"/>
        </w:rPr>
        <w:t>w</w:t>
      </w:r>
      <w:r w:rsidR="00F426FF">
        <w:rPr>
          <w:rFonts w:ascii="Times New Roman" w:hAnsi="Times New Roman" w:cs="Times New Roman"/>
        </w:rPr>
        <w:t> </w:t>
      </w:r>
      <w:r w:rsidRPr="00FC3C3F">
        <w:rPr>
          <w:rFonts w:ascii="Times New Roman" w:hAnsi="Times New Roman" w:cs="Times New Roman"/>
        </w:rPr>
        <w:t>odpowiednich przypadkach – podjęcie właściwych działań w sprawie pacjenta lub działań o charakterze systemowym. Działanie kompleksowego systemu rejestrowania i ewaluacji zdarzeń niepożądanych jest niezwykle istotne dla poprawy standardów w zakresie bezpieczeństwa.</w:t>
      </w:r>
    </w:p>
    <w:p w14:paraId="47FC56C4" w14:textId="77777777" w:rsidR="00594198" w:rsidRPr="00FC3C3F" w:rsidRDefault="00594198" w:rsidP="00FB6C8A">
      <w:pPr>
        <w:pStyle w:val="Akapitzlist"/>
        <w:spacing w:before="0" w:beforeAutospacing="0" w:after="0" w:afterAutospacing="0"/>
        <w:rPr>
          <w:rFonts w:ascii="Times New Roman" w:hAnsi="Times New Roman" w:cs="Times New Roman"/>
        </w:rPr>
      </w:pPr>
    </w:p>
    <w:p w14:paraId="11B32533" w14:textId="64EE70DE" w:rsidR="00594198" w:rsidRPr="00FC3C3F" w:rsidRDefault="00594198" w:rsidP="00FB6C8A">
      <w:pPr>
        <w:pStyle w:val="Akapitzlist"/>
        <w:numPr>
          <w:ilvl w:val="0"/>
          <w:numId w:val="62"/>
        </w:numPr>
        <w:rPr>
          <w:rFonts w:ascii="Times New Roman" w:eastAsia="Lato" w:hAnsi="Times New Roman" w:cs="Times New Roman"/>
        </w:rPr>
      </w:pPr>
      <w:r w:rsidRPr="00FC3C3F">
        <w:rPr>
          <w:rFonts w:ascii="Times New Roman" w:hAnsi="Times New Roman" w:cs="Times New Roman"/>
          <w:b/>
          <w:bCs/>
        </w:rPr>
        <w:t>Podstawowa opieka zdrowotna</w:t>
      </w:r>
      <w:r w:rsidR="00ED142E" w:rsidRPr="00FC3C3F">
        <w:rPr>
          <w:rFonts w:ascii="Times New Roman" w:hAnsi="Times New Roman" w:cs="Times New Roman"/>
        </w:rPr>
        <w:t xml:space="preserve">. </w:t>
      </w:r>
      <w:r w:rsidRPr="00FC3C3F">
        <w:rPr>
          <w:rFonts w:ascii="Times New Roman" w:hAnsi="Times New Roman" w:cs="Times New Roman"/>
        </w:rPr>
        <w:t>Jako kluczowy element zapewnienia opieki zdrowotnej zarówno nad chorymi, jak i zdrowymi osobami, wymaga zmian, które przywrócą temu rodzajowi świadczeń zdrowotnych właściwe i oczekiwane miejsce w systemie ochrony zdrowia. Zmiany te dotyczą sfery kadr, organizacji, aspektów ekonomicznych, a także całościowego podejścia do pacjenta na bardziej proaktywne i wspierające pacjenta w</w:t>
      </w:r>
      <w:r w:rsidR="00F846EB">
        <w:rPr>
          <w:rFonts w:ascii="Times New Roman" w:hAnsi="Times New Roman" w:cs="Times New Roman"/>
        </w:rPr>
        <w:t> </w:t>
      </w:r>
      <w:r w:rsidRPr="00FC3C3F">
        <w:rPr>
          <w:rFonts w:ascii="Times New Roman" w:hAnsi="Times New Roman" w:cs="Times New Roman"/>
        </w:rPr>
        <w:t>nawigowaniu całego systemu ochrony zdrowia.</w:t>
      </w:r>
    </w:p>
    <w:p w14:paraId="20A6CDCD" w14:textId="77777777" w:rsidR="00594198" w:rsidRPr="00FC3C3F" w:rsidRDefault="00594198" w:rsidP="00FB6C8A">
      <w:pPr>
        <w:pStyle w:val="Akapitzlist"/>
        <w:numPr>
          <w:ilvl w:val="0"/>
          <w:numId w:val="51"/>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lastRenderedPageBreak/>
        <w:t>Konieczny jest dalszy rozwój opieki koordynowanej i odciążanie ambulatoryjnej opieki specjalistycznej. Należy cały czas zwiększać dostępność dla pacjentów do tego rodzaju świadczeń.</w:t>
      </w:r>
    </w:p>
    <w:p w14:paraId="52FB5BFE" w14:textId="77777777" w:rsidR="00594198" w:rsidRPr="00FC3C3F" w:rsidRDefault="00594198" w:rsidP="00FB6C8A">
      <w:pPr>
        <w:pStyle w:val="Akapitzlist"/>
        <w:spacing w:before="0" w:beforeAutospacing="0" w:after="0" w:afterAutospacing="0"/>
        <w:rPr>
          <w:rFonts w:ascii="Times New Roman" w:eastAsia="Lato" w:hAnsi="Times New Roman" w:cs="Times New Roman"/>
        </w:rPr>
      </w:pPr>
    </w:p>
    <w:p w14:paraId="515EFD99" w14:textId="3B53B0E7" w:rsidR="00594198" w:rsidRPr="00FC3C3F" w:rsidRDefault="00594198" w:rsidP="00FB6C8A">
      <w:pPr>
        <w:pStyle w:val="Akapitzlist"/>
        <w:numPr>
          <w:ilvl w:val="0"/>
          <w:numId w:val="62"/>
        </w:numPr>
        <w:rPr>
          <w:rFonts w:ascii="Times New Roman" w:hAnsi="Times New Roman" w:cs="Times New Roman"/>
          <w:b/>
          <w:bCs/>
        </w:rPr>
      </w:pPr>
      <w:r w:rsidRPr="00FC3C3F">
        <w:rPr>
          <w:rFonts w:ascii="Times New Roman" w:hAnsi="Times New Roman" w:cs="Times New Roman"/>
          <w:b/>
          <w:bCs/>
        </w:rPr>
        <w:t>Profilaktyka i edukacja zdrowotna</w:t>
      </w:r>
      <w:r w:rsidR="00ED142E" w:rsidRPr="00FC3C3F">
        <w:rPr>
          <w:rFonts w:ascii="Times New Roman" w:hAnsi="Times New Roman" w:cs="Times New Roman"/>
          <w:b/>
          <w:bCs/>
        </w:rPr>
        <w:t xml:space="preserve">. </w:t>
      </w:r>
      <w:r w:rsidRPr="00FC3C3F">
        <w:rPr>
          <w:rFonts w:ascii="Times New Roman" w:hAnsi="Times New Roman" w:cs="Times New Roman"/>
        </w:rPr>
        <w:t xml:space="preserve">Efektywna profilaktyka jest niezmiennie ważna dla indywidualnego zdrowia, ale i skutecznie działającego systemu. </w:t>
      </w:r>
    </w:p>
    <w:p w14:paraId="4433A721" w14:textId="77777777" w:rsidR="00594198" w:rsidRPr="00FC3C3F" w:rsidRDefault="00594198" w:rsidP="00FB6C8A">
      <w:pPr>
        <w:pStyle w:val="Akapitzlist"/>
        <w:numPr>
          <w:ilvl w:val="0"/>
          <w:numId w:val="52"/>
        </w:numPr>
        <w:spacing w:before="0" w:beforeAutospacing="0" w:after="0" w:afterAutospacing="0"/>
        <w:rPr>
          <w:rFonts w:ascii="Times New Roman" w:hAnsi="Times New Roman" w:cs="Times New Roman"/>
          <w:bCs/>
        </w:rPr>
      </w:pPr>
      <w:r w:rsidRPr="00FC3C3F">
        <w:rPr>
          <w:rFonts w:ascii="Times New Roman" w:hAnsi="Times New Roman" w:cs="Times New Roman"/>
        </w:rPr>
        <w:t>Konieczne jest wdrożenie i rozwój programów badań przesiewowych oraz bilansów dla osób dorosłych. Ważne jest też tworzenie programów zdrowotnych, które skupią się na kluczowych chorobach cywilizacyjnych, w tym monitorowaniu osób z grup podwyższonego ryzyka.</w:t>
      </w:r>
    </w:p>
    <w:p w14:paraId="6D113490" w14:textId="3FCA16F7" w:rsidR="00594198" w:rsidRPr="00FC3C3F" w:rsidRDefault="00594198" w:rsidP="00FB6C8A">
      <w:pPr>
        <w:pStyle w:val="Akapitzlist"/>
        <w:numPr>
          <w:ilvl w:val="0"/>
          <w:numId w:val="52"/>
        </w:numPr>
        <w:spacing w:before="0" w:beforeAutospacing="0" w:after="0" w:afterAutospacing="0"/>
        <w:rPr>
          <w:rFonts w:ascii="Times New Roman" w:hAnsi="Times New Roman" w:cs="Times New Roman"/>
          <w:bCs/>
        </w:rPr>
      </w:pPr>
      <w:r w:rsidRPr="00FC3C3F">
        <w:rPr>
          <w:rFonts w:ascii="Times New Roman" w:hAnsi="Times New Roman" w:cs="Times New Roman"/>
          <w:bCs/>
        </w:rPr>
        <w:t xml:space="preserve">Rzecznik Praw Pacjenta kilka lat temu zainicjował dyskusję na temat konieczności wprowadzenia przedmiotu dotyczącego edukacji zdrowotnej w szkołach w celu zbudowania dobrych postaw zdrowotnych wśród dzieci. </w:t>
      </w:r>
      <w:r w:rsidR="00C53C3E">
        <w:rPr>
          <w:rFonts w:ascii="Times New Roman" w:hAnsi="Times New Roman" w:cs="Times New Roman"/>
          <w:bCs/>
        </w:rPr>
        <w:t xml:space="preserve">Na początku 2024 r. </w:t>
      </w:r>
      <w:r w:rsidR="00C53C3E" w:rsidRPr="00FC3C3F">
        <w:rPr>
          <w:rFonts w:ascii="Times New Roman" w:hAnsi="Times New Roman" w:cs="Times New Roman"/>
          <w:bCs/>
        </w:rPr>
        <w:t>Minister Edukacji, Minister Zdrowia oraz Minister Sportu i Turystyki podjęli wspólna inicjatywę w celu wprowadzenia od 1 września 2025 r. w szkołach nowego przedmiotu – edukacji zdrowotnej.</w:t>
      </w:r>
    </w:p>
    <w:p w14:paraId="30CA04F5" w14:textId="77777777" w:rsidR="00594198" w:rsidRPr="00FC3C3F" w:rsidRDefault="00594198" w:rsidP="00FB6C8A">
      <w:pPr>
        <w:pStyle w:val="Akapitzlist"/>
        <w:spacing w:before="0" w:beforeAutospacing="0" w:after="0" w:afterAutospacing="0"/>
        <w:rPr>
          <w:rFonts w:ascii="Times New Roman" w:hAnsi="Times New Roman" w:cs="Times New Roman"/>
          <w:bCs/>
        </w:rPr>
      </w:pPr>
    </w:p>
    <w:p w14:paraId="3AA530AA" w14:textId="2BF4BFC5" w:rsidR="00594198" w:rsidRPr="00FC3C3F" w:rsidRDefault="00594198" w:rsidP="00FB6C8A">
      <w:pPr>
        <w:pStyle w:val="Akapitzlist"/>
        <w:numPr>
          <w:ilvl w:val="0"/>
          <w:numId w:val="62"/>
        </w:numPr>
        <w:rPr>
          <w:rFonts w:ascii="Times New Roman" w:eastAsia="Lato" w:hAnsi="Times New Roman" w:cs="Times New Roman"/>
        </w:rPr>
      </w:pPr>
      <w:r w:rsidRPr="00FC3C3F">
        <w:rPr>
          <w:rFonts w:ascii="Times New Roman" w:hAnsi="Times New Roman" w:cs="Times New Roman"/>
          <w:b/>
          <w:bCs/>
        </w:rPr>
        <w:t>Zdrowie psychiczne.</w:t>
      </w:r>
      <w:r w:rsidRPr="00FC3C3F">
        <w:rPr>
          <w:rFonts w:ascii="Times New Roman" w:hAnsi="Times New Roman" w:cs="Times New Roman"/>
        </w:rPr>
        <w:t xml:space="preserve"> Kluczowe jest zwiększenie dostępności do świadczeń psychiatrycznej opieki zdrowotnej dla dorosłych oraz dla dzieci i młodzieży</w:t>
      </w:r>
      <w:r w:rsidR="00222950" w:rsidRPr="00FC3C3F">
        <w:rPr>
          <w:rFonts w:ascii="Times New Roman" w:hAnsi="Times New Roman" w:cs="Times New Roman"/>
        </w:rPr>
        <w:t xml:space="preserve"> </w:t>
      </w:r>
      <w:r w:rsidRPr="00FC3C3F">
        <w:rPr>
          <w:rFonts w:ascii="Times New Roman" w:hAnsi="Times New Roman" w:cs="Times New Roman"/>
        </w:rPr>
        <w:t xml:space="preserve">tak, aby wsparcie to było jak najbliżej miejsca zamieszkania. Zapewniać je ma wdrażana reforma psychiatrycznej opieki zdrowotnej. Zgodnie z jej założeniami osoba w kryzysie zdrowia psychicznego ma uzyskać pomoc specjalistyczną i wsparcie w środowisku, w którym funkcjonuje. Pomoc ma być dostępna w różnej formie opieki: środowiskowej, ambulatoryjnej, dziennej i stacjonarnej. Wyzwaniem jest zorganizowanie profesjonalnej, dostępnej opieki na różnych poziomach referencyjności, w szczególności dziennej i ambulatoryjnej dla dzieci i młodzieży. Hospitalizacja w oddziale zamkniętym psychiatrycznym ma mieć miejsce wyłącznie wtedy, kiedy stan zdrowia bezwzględnie tego wymaga. Działania w ramach wdrażania reformy opieki psychiatrycznej mają charakter interdyscyplinarny. </w:t>
      </w:r>
    </w:p>
    <w:p w14:paraId="6E48CF82" w14:textId="08D1BF36" w:rsidR="00594198" w:rsidRPr="00FC3C3F" w:rsidRDefault="00594198" w:rsidP="00FB6C8A">
      <w:pPr>
        <w:pStyle w:val="Akapitzlist"/>
        <w:numPr>
          <w:ilvl w:val="0"/>
          <w:numId w:val="63"/>
        </w:numPr>
        <w:spacing w:before="0" w:beforeAutospacing="0" w:after="0" w:afterAutospacing="0"/>
        <w:rPr>
          <w:rFonts w:ascii="Times New Roman" w:hAnsi="Times New Roman" w:cs="Times New Roman"/>
        </w:rPr>
      </w:pPr>
      <w:r w:rsidRPr="00FC3C3F">
        <w:rPr>
          <w:rFonts w:ascii="Times New Roman" w:hAnsi="Times New Roman" w:cs="Times New Roman"/>
        </w:rPr>
        <w:t>Przy tak dużej zmianie systemowej znaczenie szczególne ma wdrożenie standaryzacji postępowania w psychiatrycznej opiece zdrowotnej. Standardy wskazywać mają osobom udzielającym świadczeń w podmiotach leczniczych kierunek działania, oczekiwane rezultaty i</w:t>
      </w:r>
      <w:r w:rsidR="00F846EB">
        <w:rPr>
          <w:rFonts w:ascii="Times New Roman" w:hAnsi="Times New Roman" w:cs="Times New Roman"/>
        </w:rPr>
        <w:t> </w:t>
      </w:r>
      <w:r w:rsidRPr="00FC3C3F">
        <w:rPr>
          <w:rFonts w:ascii="Times New Roman" w:hAnsi="Times New Roman" w:cs="Times New Roman"/>
        </w:rPr>
        <w:t>pożądane postępowanie. Standardy psychiatrycznej opieki zdrowotnej, w tym standardy przestrzegania praw pacjenta w psychiatrycznej opiece zdrowotnej są przygotowane</w:t>
      </w:r>
      <w:r w:rsidR="00222950" w:rsidRPr="00FC3C3F">
        <w:rPr>
          <w:rFonts w:ascii="Times New Roman" w:hAnsi="Times New Roman" w:cs="Times New Roman"/>
        </w:rPr>
        <w:t xml:space="preserve"> –</w:t>
      </w:r>
      <w:r w:rsidRPr="00FC3C3F">
        <w:rPr>
          <w:rFonts w:ascii="Times New Roman" w:hAnsi="Times New Roman" w:cs="Times New Roman"/>
        </w:rPr>
        <w:t xml:space="preserve"> opracowali je specjaliści pracując w zespołach roboczych. Aktualnym wyzwaniem będzie ich skuteczna implementacja.</w:t>
      </w:r>
    </w:p>
    <w:p w14:paraId="042FFCAD" w14:textId="77777777" w:rsidR="00594198" w:rsidRPr="00FC3C3F" w:rsidRDefault="00594198" w:rsidP="00FB6C8A">
      <w:pPr>
        <w:pStyle w:val="Akapitzlist"/>
        <w:spacing w:before="0" w:beforeAutospacing="0" w:after="0" w:afterAutospacing="0"/>
        <w:rPr>
          <w:rFonts w:ascii="Times New Roman" w:eastAsia="Times New Roman" w:hAnsi="Times New Roman" w:cs="Times New Roman"/>
        </w:rPr>
      </w:pPr>
    </w:p>
    <w:p w14:paraId="16303EC3" w14:textId="5C6F6317" w:rsidR="00594198" w:rsidRPr="00FC3C3F" w:rsidRDefault="00594198" w:rsidP="00FB6C8A">
      <w:pPr>
        <w:pStyle w:val="Akapitzlist"/>
        <w:numPr>
          <w:ilvl w:val="0"/>
          <w:numId w:val="62"/>
        </w:numPr>
        <w:rPr>
          <w:rFonts w:ascii="Times New Roman" w:hAnsi="Times New Roman" w:cs="Times New Roman"/>
          <w:b/>
          <w:bCs/>
        </w:rPr>
      </w:pPr>
      <w:r w:rsidRPr="00FC3C3F">
        <w:rPr>
          <w:rFonts w:ascii="Times New Roman" w:hAnsi="Times New Roman" w:cs="Times New Roman"/>
          <w:b/>
          <w:bCs/>
        </w:rPr>
        <w:t xml:space="preserve">Obywatele Ukrainy w polskim systemie ochrony zdrowia. </w:t>
      </w:r>
      <w:r w:rsidRPr="00FC3C3F">
        <w:rPr>
          <w:rFonts w:ascii="Times New Roman" w:hAnsi="Times New Roman" w:cs="Times New Roman"/>
        </w:rPr>
        <w:t>Przyjęcie dużej liczby uchodźców z ogarniętej wojną Ukrainy, stanowiło ogromne wyzwanie dla całego państwa, ale również systemu opieki zdrowotnej. Do momentu zakończenia wojny Polska będzie musiała się mierzyć z napływem ludności z Ukrainy, a przedłużający się konflikt będzie wpływał na sytuacje pacjentów w systemie, na co należy być przygotowanym. Pomimo zmniejszenia liczby obywateli Ukrainy w stosunku do 2022 r., nadal w Polsce przebywa ponad 950</w:t>
      </w:r>
      <w:r w:rsidRPr="00FC3C3F">
        <w:rPr>
          <w:rFonts w:ascii="Times New Roman" w:hAnsi="Times New Roman" w:cs="Times New Roman"/>
          <w:lang w:eastAsia="pl-PL"/>
        </w:rPr>
        <w:t> </w:t>
      </w:r>
      <w:r w:rsidRPr="00FC3C3F">
        <w:rPr>
          <w:rFonts w:ascii="Times New Roman" w:hAnsi="Times New Roman" w:cs="Times New Roman"/>
        </w:rPr>
        <w:t>000 osób.</w:t>
      </w:r>
    </w:p>
    <w:p w14:paraId="0AE74367" w14:textId="77777777" w:rsidR="00ED142E" w:rsidRPr="00FC3C3F" w:rsidRDefault="00ED142E" w:rsidP="00FB6C8A">
      <w:pPr>
        <w:pStyle w:val="Akapitzlist"/>
        <w:rPr>
          <w:rFonts w:ascii="Times New Roman" w:hAnsi="Times New Roman" w:cs="Times New Roman"/>
          <w:b/>
          <w:bCs/>
        </w:rPr>
      </w:pPr>
    </w:p>
    <w:p w14:paraId="77D26A1C" w14:textId="09400595" w:rsidR="00ED142E" w:rsidRPr="00FC3C3F" w:rsidRDefault="00594198" w:rsidP="00FB6C8A">
      <w:pPr>
        <w:pStyle w:val="Akapitzlist"/>
        <w:numPr>
          <w:ilvl w:val="0"/>
          <w:numId w:val="62"/>
        </w:numPr>
        <w:spacing w:before="0" w:beforeAutospacing="0" w:after="0" w:afterAutospacing="0"/>
        <w:rPr>
          <w:rFonts w:ascii="Times New Roman" w:hAnsi="Times New Roman" w:cs="Times New Roman"/>
        </w:rPr>
      </w:pPr>
      <w:r w:rsidRPr="00FC3C3F">
        <w:rPr>
          <w:rFonts w:ascii="Times New Roman" w:hAnsi="Times New Roman" w:cs="Times New Roman"/>
          <w:b/>
          <w:bCs/>
        </w:rPr>
        <w:t>Komunikacja.</w:t>
      </w:r>
      <w:r w:rsidRPr="00FC3C3F">
        <w:rPr>
          <w:rFonts w:ascii="Times New Roman" w:hAnsi="Times New Roman" w:cs="Times New Roman"/>
        </w:rPr>
        <w:t xml:space="preserve"> Poprawa komunikacji pomiędzy pacjentami a osobami wykonującymi zawody medyczne jest konieczna nie tylko dla poprawy realizacji praw pacjenta, ale i zapewnienia ich bezpieczeństwa oraz efektywności udzielanych świadczeń. Skuteczna komunikacja pozwala pacjentowi świadomie uczestniczyć w procesie leczenia, zwiększa szanse na efektywność terapii, ale także pozwala na zachowanie godności i poczucia samostanowienia. Rozwój kompetencji miękkich z tego obszaru przez pracowników podmiotów leczniczych miałby kluczowy wpływ na poprawę postrzegania personelu, a także całego systemu ochrony zdrowia. </w:t>
      </w:r>
    </w:p>
    <w:p w14:paraId="59335FF5" w14:textId="77777777" w:rsidR="00ED142E" w:rsidRPr="00FC3C3F" w:rsidRDefault="00ED142E" w:rsidP="00FB6C8A">
      <w:pPr>
        <w:spacing w:before="0" w:beforeAutospacing="0" w:after="0" w:afterAutospacing="0"/>
        <w:rPr>
          <w:rFonts w:ascii="Times New Roman" w:hAnsi="Times New Roman" w:cs="Times New Roman"/>
        </w:rPr>
      </w:pPr>
    </w:p>
    <w:p w14:paraId="684E9A49" w14:textId="3AA126B0" w:rsidR="00594198" w:rsidRPr="00FC3C3F" w:rsidRDefault="00594198" w:rsidP="00FB6C8A">
      <w:pPr>
        <w:pStyle w:val="Akapitzlist"/>
        <w:numPr>
          <w:ilvl w:val="0"/>
          <w:numId w:val="62"/>
        </w:numPr>
        <w:spacing w:before="0" w:beforeAutospacing="0"/>
        <w:rPr>
          <w:rFonts w:ascii="Times New Roman" w:hAnsi="Times New Roman" w:cs="Times New Roman"/>
        </w:rPr>
      </w:pPr>
      <w:r w:rsidRPr="00FC3C3F">
        <w:rPr>
          <w:rFonts w:ascii="Times New Roman" w:hAnsi="Times New Roman" w:cs="Times New Roman"/>
          <w:b/>
          <w:bCs/>
        </w:rPr>
        <w:t>Wdrażanie innowacyjnych technologii</w:t>
      </w:r>
      <w:r w:rsidRPr="00FC3C3F">
        <w:rPr>
          <w:rFonts w:ascii="Times New Roman" w:eastAsia="Lato" w:hAnsi="Times New Roman" w:cs="Times New Roman"/>
        </w:rPr>
        <w:t>. System ochrony zdrowia w ostatnich latach przeszedł znaczące zmiany, które są wynikiem dynamicznego wykorzystywania nowoczesnych technologii. Jednym z najważniejszych wyzwań, które stoi przed systemem ochrony zdrowia w</w:t>
      </w:r>
      <w:r w:rsidR="00F846EB">
        <w:rPr>
          <w:rFonts w:ascii="Times New Roman" w:eastAsia="Lato" w:hAnsi="Times New Roman" w:cs="Times New Roman"/>
        </w:rPr>
        <w:t> </w:t>
      </w:r>
      <w:r w:rsidRPr="00FC3C3F">
        <w:rPr>
          <w:rFonts w:ascii="Times New Roman" w:eastAsia="Lato" w:hAnsi="Times New Roman" w:cs="Times New Roman"/>
        </w:rPr>
        <w:t>najbliższej i dalszej przyszłości, jest skuteczne wprowadzenie, dalszy rozwój i efektywne wykorzystanie rozwiązań takich jak telemedycyna, sztuczna inteligencja, analiza danych medycznych oraz systemy zarządzania informacją zdrowotną. Korzystanie z tych nowoczesnych technologii daje szansę na zwiększenie dostępności do usług medycznych, usprawnienie procesów diagnozowania i leczenia, oraz usprawnienie zarządzania danymi pacjentów.</w:t>
      </w:r>
    </w:p>
    <w:p w14:paraId="57C48D24" w14:textId="77777777" w:rsidR="00594198" w:rsidRPr="00FC3C3F" w:rsidRDefault="00594198" w:rsidP="00FB6C8A">
      <w:pPr>
        <w:pStyle w:val="Akapitzlist"/>
        <w:rPr>
          <w:rFonts w:ascii="Times New Roman" w:hAnsi="Times New Roman" w:cs="Times New Roman"/>
        </w:rPr>
      </w:pPr>
    </w:p>
    <w:p w14:paraId="656A45BF" w14:textId="23FF7B94" w:rsidR="00594198" w:rsidRPr="00FC3C3F" w:rsidRDefault="00594198" w:rsidP="00FB6C8A">
      <w:pPr>
        <w:pStyle w:val="Akapitzlist"/>
        <w:numPr>
          <w:ilvl w:val="0"/>
          <w:numId w:val="62"/>
        </w:numPr>
        <w:rPr>
          <w:rFonts w:ascii="Times New Roman" w:hAnsi="Times New Roman" w:cs="Times New Roman"/>
        </w:rPr>
      </w:pPr>
      <w:r w:rsidRPr="00FC3C3F">
        <w:rPr>
          <w:rFonts w:ascii="Times New Roman" w:hAnsi="Times New Roman" w:cs="Times New Roman"/>
          <w:b/>
          <w:bCs/>
        </w:rPr>
        <w:t>Nieustającym i niezmiernie ważnym wyzwaniem jest także całościowe zwiększanie świadomości i wiedzy o prawach pacjenta w Polsce, zarówno wśród pacjentów, jak</w:t>
      </w:r>
      <w:r w:rsidR="00F846EB">
        <w:rPr>
          <w:rFonts w:ascii="Times New Roman" w:hAnsi="Times New Roman" w:cs="Times New Roman"/>
          <w:b/>
          <w:bCs/>
        </w:rPr>
        <w:t> </w:t>
      </w:r>
      <w:r w:rsidRPr="00FC3C3F">
        <w:rPr>
          <w:rFonts w:ascii="Times New Roman" w:hAnsi="Times New Roman" w:cs="Times New Roman"/>
          <w:b/>
          <w:bCs/>
        </w:rPr>
        <w:t>i</w:t>
      </w:r>
      <w:r w:rsidR="00F846EB">
        <w:rPr>
          <w:rFonts w:ascii="Times New Roman" w:hAnsi="Times New Roman" w:cs="Times New Roman"/>
          <w:b/>
          <w:bCs/>
        </w:rPr>
        <w:t> </w:t>
      </w:r>
      <w:r w:rsidRPr="00FC3C3F">
        <w:rPr>
          <w:rFonts w:ascii="Times New Roman" w:hAnsi="Times New Roman" w:cs="Times New Roman"/>
          <w:b/>
          <w:bCs/>
        </w:rPr>
        <w:t>personelu medycznego oraz osób zarządzających podmiotami leczniczymi.</w:t>
      </w:r>
      <w:r w:rsidRPr="00FC3C3F">
        <w:rPr>
          <w:rFonts w:ascii="Times New Roman" w:hAnsi="Times New Roman" w:cs="Times New Roman"/>
        </w:rPr>
        <w:t xml:space="preserve"> Jednym z</w:t>
      </w:r>
      <w:r w:rsidR="00F846EB">
        <w:rPr>
          <w:rFonts w:ascii="Times New Roman" w:hAnsi="Times New Roman" w:cs="Times New Roman"/>
        </w:rPr>
        <w:t> </w:t>
      </w:r>
      <w:r w:rsidRPr="00FC3C3F">
        <w:rPr>
          <w:rFonts w:ascii="Times New Roman" w:hAnsi="Times New Roman" w:cs="Times New Roman"/>
        </w:rPr>
        <w:t>głównych wniosków wynikających z oceny przestrzegania praw pacjenta w latach ubiegłych jest fakt, że wiele naruszeń praw pacjenta nie jest w żaden sposób rejestrowane czy zgłaszane, a w wielu przypadkach osoby zaangażowane mogą nawet nie mieć świadomości, że prawa pacjenta są naruszane. Zwiększanie świadomości i wiedzy o prawach pacjenta wszystkich stron zaangażowanych w procesy związane z ochroną zdrowia, jest niezmiernie ważne w kontekście tworzenia systemu, w którym pacjent może czuć się bezpieczny i traktowany podmiotowo. Wyzwaniem jest także stałe edukowanie pacjentów, jak się poruszać w systemie ochrony zdrowia, jak skutecznie dbać o realizację swoich praw.</w:t>
      </w:r>
    </w:p>
    <w:p w14:paraId="7E61C6EF" w14:textId="47E53362" w:rsidR="006B3291" w:rsidRPr="00FC3C3F" w:rsidRDefault="006B3291" w:rsidP="00FB6C8A">
      <w:pPr>
        <w:spacing w:before="0" w:beforeAutospacing="0" w:after="160" w:afterAutospacing="0"/>
        <w:rPr>
          <w:rFonts w:ascii="Times New Roman" w:eastAsiaTheme="majorEastAsia" w:hAnsi="Times New Roman" w:cs="Times New Roman"/>
          <w:color w:val="0F4761" w:themeColor="accent1" w:themeShade="BF"/>
        </w:rPr>
      </w:pPr>
      <w:r w:rsidRPr="00FC3C3F">
        <w:rPr>
          <w:rFonts w:ascii="Times New Roman" w:hAnsi="Times New Roman" w:cs="Times New Roman"/>
        </w:rPr>
        <w:br w:type="page"/>
      </w:r>
    </w:p>
    <w:p w14:paraId="0CDA90E1" w14:textId="17284167" w:rsidR="00A1400E" w:rsidRPr="00FC3C3F" w:rsidRDefault="002A06B0" w:rsidP="00944177">
      <w:pPr>
        <w:pStyle w:val="Nagwek1"/>
        <w:rPr>
          <w:rFonts w:ascii="Times New Roman" w:hAnsi="Times New Roman" w:cs="Times New Roman"/>
        </w:rPr>
      </w:pPr>
      <w:bookmarkStart w:id="21" w:name="_Toc175319135"/>
      <w:r w:rsidRPr="00FC3C3F">
        <w:rPr>
          <w:rFonts w:ascii="Times New Roman" w:hAnsi="Times New Roman" w:cs="Times New Roman"/>
        </w:rPr>
        <w:lastRenderedPageBreak/>
        <w:t>4</w:t>
      </w:r>
      <w:r w:rsidR="00A1400E" w:rsidRPr="00FC3C3F">
        <w:rPr>
          <w:rFonts w:ascii="Times New Roman" w:hAnsi="Times New Roman" w:cs="Times New Roman"/>
        </w:rPr>
        <w:t>. Działalność Rzecznika w 2023 r.</w:t>
      </w:r>
      <w:bookmarkEnd w:id="20"/>
      <w:bookmarkEnd w:id="21"/>
      <w:r w:rsidR="00A1400E" w:rsidRPr="00FC3C3F">
        <w:rPr>
          <w:rFonts w:ascii="Times New Roman" w:hAnsi="Times New Roman" w:cs="Times New Roman"/>
        </w:rPr>
        <w:t xml:space="preserve"> </w:t>
      </w:r>
    </w:p>
    <w:p w14:paraId="37F4CAA6" w14:textId="6C4F2885"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rPr>
        <w:t xml:space="preserve">W 2023 r. do Rzecznika skierowano </w:t>
      </w:r>
      <w:r w:rsidR="00CD5B13" w:rsidRPr="00FC3C3F">
        <w:rPr>
          <w:rFonts w:ascii="Times New Roman" w:eastAsia="Lato" w:hAnsi="Times New Roman" w:cs="Times New Roman"/>
        </w:rPr>
        <w:t>blisko</w:t>
      </w:r>
      <w:r w:rsidRPr="00FC3C3F">
        <w:rPr>
          <w:rFonts w:ascii="Times New Roman" w:eastAsia="Lato" w:hAnsi="Times New Roman" w:cs="Times New Roman"/>
        </w:rPr>
        <w:t xml:space="preserve"> 100 000 zgłoszeń. Obejmowały one różnorodne zapytania i</w:t>
      </w:r>
      <w:r w:rsidR="008676C1">
        <w:rPr>
          <w:rFonts w:ascii="Times New Roman" w:eastAsia="Lato" w:hAnsi="Times New Roman" w:cs="Times New Roman"/>
        </w:rPr>
        <w:t> </w:t>
      </w:r>
      <w:r w:rsidRPr="00FC3C3F">
        <w:rPr>
          <w:rFonts w:ascii="Times New Roman" w:eastAsia="Lato" w:hAnsi="Times New Roman" w:cs="Times New Roman"/>
        </w:rPr>
        <w:t xml:space="preserve">skargi, najczęściej zgłaszane do Rzecznika za pośrednictwem TIP, ale także inne zgłoszenia, napływające drogą pisemną, jak i elektroniczną. </w:t>
      </w:r>
      <w:r w:rsidRPr="00FC3C3F">
        <w:rPr>
          <w:rFonts w:ascii="Times New Roman" w:hAnsi="Times New Roman" w:cs="Times New Roman"/>
        </w:rPr>
        <w:t xml:space="preserve">Rzecznik podejmuje sprawy indywidualnych pacjentów na ich wniosek lub z własnej inicjatywy. </w:t>
      </w:r>
    </w:p>
    <w:p w14:paraId="450F2403" w14:textId="77777777" w:rsidR="00A1400E" w:rsidRPr="00FC3C3F" w:rsidRDefault="00A1400E" w:rsidP="00FB6C8A">
      <w:pPr>
        <w:spacing w:before="0" w:beforeAutospacing="0" w:after="0" w:afterAutospacing="0"/>
        <w:rPr>
          <w:rFonts w:ascii="Times New Roman" w:hAnsi="Times New Roman" w:cs="Times New Roman"/>
        </w:rPr>
      </w:pPr>
    </w:p>
    <w:p w14:paraId="12C9EF40" w14:textId="1F7F3504" w:rsidR="00762967" w:rsidRPr="00FC3C3F" w:rsidRDefault="00762967" w:rsidP="00FB6C8A">
      <w:pPr>
        <w:spacing w:before="0" w:beforeAutospacing="0" w:after="0" w:afterAutospacing="0"/>
        <w:rPr>
          <w:rFonts w:ascii="Times New Roman" w:eastAsia="Lato" w:hAnsi="Times New Roman" w:cs="Times New Roman"/>
          <w:b/>
          <w:bCs/>
          <w:lang w:eastAsia="pl-PL"/>
        </w:rPr>
      </w:pPr>
      <w:r w:rsidRPr="00FC3C3F">
        <w:rPr>
          <w:rFonts w:ascii="Times New Roman" w:hAnsi="Times New Roman" w:cs="Times New Roman"/>
          <w:b/>
          <w:bCs/>
        </w:rPr>
        <w:t>Wykres 1</w:t>
      </w:r>
      <w:r w:rsidR="000122F4">
        <w:rPr>
          <w:rFonts w:ascii="Times New Roman" w:hAnsi="Times New Roman" w:cs="Times New Roman"/>
          <w:b/>
          <w:bCs/>
        </w:rPr>
        <w:t>.</w:t>
      </w:r>
      <w:r w:rsidRPr="00FC3C3F">
        <w:rPr>
          <w:rFonts w:ascii="Times New Roman" w:hAnsi="Times New Roman" w:cs="Times New Roman"/>
        </w:rPr>
        <w:t xml:space="preserve"> Liczba sygnałów kierowanych do Rzecznika Praw Pacjenta w latach 2017</w:t>
      </w:r>
      <w:r w:rsidR="004F0D55">
        <w:rPr>
          <w:rFonts w:ascii="Times New Roman" w:hAnsi="Times New Roman" w:cs="Times New Roman"/>
        </w:rPr>
        <w:t>–</w:t>
      </w:r>
      <w:r w:rsidRPr="00FC3C3F">
        <w:rPr>
          <w:rFonts w:ascii="Times New Roman" w:hAnsi="Times New Roman" w:cs="Times New Roman"/>
        </w:rPr>
        <w:t>2023</w:t>
      </w:r>
    </w:p>
    <w:p w14:paraId="67EC2464" w14:textId="77777777" w:rsidR="00762967" w:rsidRPr="00FC3C3F" w:rsidRDefault="00762967" w:rsidP="00FB6C8A">
      <w:pPr>
        <w:spacing w:before="0" w:beforeAutospacing="0" w:after="0" w:afterAutospacing="0"/>
        <w:rPr>
          <w:rFonts w:ascii="Times New Roman" w:eastAsia="Lato" w:hAnsi="Times New Roman" w:cs="Times New Roman"/>
          <w:b/>
          <w:bCs/>
          <w:lang w:eastAsia="pl-PL"/>
        </w:rPr>
      </w:pPr>
      <w:r w:rsidRPr="00FC3C3F">
        <w:rPr>
          <w:rFonts w:ascii="Times New Roman" w:hAnsi="Times New Roman" w:cs="Times New Roman"/>
          <w:noProof/>
          <w:lang w:eastAsia="pl-PL"/>
        </w:rPr>
        <w:drawing>
          <wp:inline distT="0" distB="0" distL="0" distR="0" wp14:anchorId="693D0EBB" wp14:editId="666B062E">
            <wp:extent cx="5605145" cy="2663687"/>
            <wp:effectExtent l="0" t="0" r="14605" b="3810"/>
            <wp:docPr id="1094565788" name="Wykres 109456578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E489D5F" w14:textId="77777777" w:rsidR="00762967" w:rsidRPr="00FC3C3F" w:rsidRDefault="00762967" w:rsidP="00FB6C8A">
      <w:pPr>
        <w:spacing w:before="0" w:beforeAutospacing="0" w:after="0" w:afterAutospacing="0"/>
        <w:rPr>
          <w:rFonts w:ascii="Times New Roman" w:hAnsi="Times New Roman" w:cs="Times New Roman"/>
        </w:rPr>
      </w:pPr>
    </w:p>
    <w:p w14:paraId="4D184D7C" w14:textId="644F37D9" w:rsidR="00BA6C66" w:rsidRPr="00FC3C3F" w:rsidRDefault="00BA6C66" w:rsidP="00FB6C8A">
      <w:pPr>
        <w:spacing w:before="0" w:beforeAutospacing="0" w:after="0" w:afterAutospacing="0"/>
        <w:rPr>
          <w:rFonts w:ascii="Times New Roman" w:hAnsi="Times New Roman" w:cs="Times New Roman"/>
        </w:rPr>
      </w:pPr>
      <w:r w:rsidRPr="00FC3C3F">
        <w:rPr>
          <w:rFonts w:ascii="Times New Roman" w:hAnsi="Times New Roman" w:cs="Times New Roman"/>
        </w:rPr>
        <w:t>Postępowania wyjaśniające są wszczynane na podstawie informacji, które co najmniej uprawdopodabniają naruszenie praw pacjenta. Rzecznik przeprowadził 3794 postępowań wyjaśniających w sprawach indywidualnych, z czego ponad 92% na podstawie złożonych wniosków. Wszczętych zostało w sumie 1846 nowych postępowań. W przypadku ponad 66% z 2061 zakończonych postępowań wyjaśniających w sprawach indywidualnych stwierdzono naruszenia praw pacjenta. W</w:t>
      </w:r>
      <w:r w:rsidR="008676C1">
        <w:rPr>
          <w:rFonts w:ascii="Times New Roman" w:hAnsi="Times New Roman" w:cs="Times New Roman"/>
        </w:rPr>
        <w:t> </w:t>
      </w:r>
      <w:r w:rsidRPr="00FC3C3F">
        <w:rPr>
          <w:rFonts w:ascii="Times New Roman" w:hAnsi="Times New Roman" w:cs="Times New Roman"/>
        </w:rPr>
        <w:t>większości tych przypadków Rzecznik wydał zalecenia w zakresie realizacji praw pacjenta podmiotom wykonującym działalność leczniczą. Znacząca większość wydanych zaleceń została zrealizowana.</w:t>
      </w:r>
    </w:p>
    <w:p w14:paraId="0B23496B" w14:textId="77777777" w:rsidR="00BA6C66" w:rsidRPr="00FC3C3F" w:rsidRDefault="00BA6C66" w:rsidP="00FB6C8A">
      <w:pPr>
        <w:spacing w:before="0" w:beforeAutospacing="0" w:after="0" w:afterAutospacing="0"/>
        <w:rPr>
          <w:rFonts w:ascii="Times New Roman" w:hAnsi="Times New Roman" w:cs="Times New Roman"/>
        </w:rPr>
      </w:pPr>
    </w:p>
    <w:p w14:paraId="70E55B88" w14:textId="585D2658"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 2023 r. Rzecznik wszczął 319 postępowań w sprawach praktyk naruszających zbiorowe prawa pacjentów (o 40 postępowań więcej niż w 2022 r.). </w:t>
      </w:r>
      <w:r w:rsidR="00392299" w:rsidRPr="00FC3C3F">
        <w:rPr>
          <w:rFonts w:ascii="Times New Roman" w:hAnsi="Times New Roman" w:cs="Times New Roman"/>
        </w:rPr>
        <w:t xml:space="preserve">Obserwowany jest coroczny wzrost liczby prowadzonych postępowań w tych sprawach. </w:t>
      </w:r>
      <w:r w:rsidRPr="00FC3C3F">
        <w:rPr>
          <w:rFonts w:ascii="Times New Roman" w:hAnsi="Times New Roman" w:cs="Times New Roman"/>
        </w:rPr>
        <w:t>Wydał jednocześnie 301 decyzji (o 20 więcej niż w roku poprzednim). Oznacza to wzrost liczby wszczętych postępowań o 14% i o 7% wydanych decyzji w</w:t>
      </w:r>
      <w:r w:rsidR="008676C1">
        <w:rPr>
          <w:rFonts w:ascii="Times New Roman" w:hAnsi="Times New Roman" w:cs="Times New Roman"/>
        </w:rPr>
        <w:t> </w:t>
      </w:r>
      <w:r w:rsidRPr="00FC3C3F">
        <w:rPr>
          <w:rFonts w:ascii="Times New Roman" w:hAnsi="Times New Roman" w:cs="Times New Roman"/>
        </w:rPr>
        <w:t xml:space="preserve">porównaniu do 2022 r. W 157 przypadkach Rzecznik uznał praktyki stosowane przez podmiot za naruszające zbiorowe prawa pacjentów. </w:t>
      </w:r>
    </w:p>
    <w:p w14:paraId="29F56572" w14:textId="77777777" w:rsidR="00A1400E" w:rsidRPr="00FC3C3F" w:rsidRDefault="00A1400E" w:rsidP="00FB6C8A">
      <w:pPr>
        <w:spacing w:before="0" w:beforeAutospacing="0" w:after="0" w:afterAutospacing="0"/>
        <w:rPr>
          <w:rFonts w:ascii="Times New Roman" w:hAnsi="Times New Roman" w:cs="Times New Roman"/>
        </w:rPr>
      </w:pPr>
    </w:p>
    <w:p w14:paraId="464195C3" w14:textId="77777777"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hAnsi="Times New Roman" w:cs="Times New Roman"/>
        </w:rPr>
        <w:t>W 2023 r. toczyły się 93</w:t>
      </w:r>
      <w:r w:rsidRPr="00FC3C3F">
        <w:rPr>
          <w:rStyle w:val="Odwoaniedokomentarza"/>
          <w:rFonts w:ascii="Times New Roman" w:hAnsi="Times New Roman" w:cs="Times New Roman"/>
          <w:sz w:val="22"/>
          <w:szCs w:val="22"/>
        </w:rPr>
        <w:t xml:space="preserve"> </w:t>
      </w:r>
      <w:r w:rsidRPr="00FC3C3F">
        <w:rPr>
          <w:rFonts w:ascii="Times New Roman" w:hAnsi="Times New Roman" w:cs="Times New Roman"/>
        </w:rPr>
        <w:t>postępowania cywilne z udziałem Rzecznika, z których 9</w:t>
      </w:r>
      <w:r w:rsidRPr="00FC3C3F">
        <w:rPr>
          <w:rStyle w:val="Odwoaniedokomentarza"/>
          <w:rFonts w:ascii="Times New Roman" w:hAnsi="Times New Roman" w:cs="Times New Roman"/>
          <w:sz w:val="22"/>
          <w:szCs w:val="22"/>
        </w:rPr>
        <w:t xml:space="preserve"> </w:t>
      </w:r>
      <w:r w:rsidRPr="00FC3C3F">
        <w:rPr>
          <w:rFonts w:ascii="Times New Roman" w:hAnsi="Times New Roman" w:cs="Times New Roman"/>
        </w:rPr>
        <w:t>zostało prawomocnie zakończonych w tym roku. Dla porównania w 2022 r. toczyło się 99 postępowań z udziałem Rzecznika. Na koniec 2023 r. w toku pozostawały 84 postępowania. W 2023 r. Rzecznik podjął na prawach przysługujących prokuratorowi 15</w:t>
      </w:r>
      <w:r w:rsidRPr="00FC3C3F">
        <w:rPr>
          <w:rStyle w:val="Odwoaniedokomentarza"/>
          <w:rFonts w:ascii="Times New Roman" w:hAnsi="Times New Roman" w:cs="Times New Roman"/>
          <w:sz w:val="22"/>
          <w:szCs w:val="22"/>
        </w:rPr>
        <w:t xml:space="preserve"> </w:t>
      </w:r>
      <w:r w:rsidRPr="00FC3C3F">
        <w:rPr>
          <w:rFonts w:ascii="Times New Roman" w:hAnsi="Times New Roman" w:cs="Times New Roman"/>
        </w:rPr>
        <w:t xml:space="preserve">nowych spraw. </w:t>
      </w:r>
    </w:p>
    <w:p w14:paraId="5D1B4164" w14:textId="77777777" w:rsidR="00A1400E" w:rsidRPr="00FC3C3F" w:rsidRDefault="00A1400E" w:rsidP="00FB6C8A">
      <w:pPr>
        <w:spacing w:before="0" w:beforeAutospacing="0" w:after="0" w:afterAutospacing="0"/>
        <w:rPr>
          <w:rFonts w:ascii="Times New Roman" w:hAnsi="Times New Roman" w:cs="Times New Roman"/>
        </w:rPr>
      </w:pPr>
    </w:p>
    <w:p w14:paraId="79A87437" w14:textId="77777777"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Infolinia odgrywa kluczową rolę jako istotne źródło aktualnej wiedzy Rzecznika. Analiza zgłoszeń pacjentów pozwala na identyfikację bieżących problemów, umożliwiając skuteczne podejmowanie </w:t>
      </w:r>
      <w:r w:rsidRPr="00FC3C3F">
        <w:rPr>
          <w:rFonts w:ascii="Times New Roman" w:hAnsi="Times New Roman" w:cs="Times New Roman"/>
        </w:rPr>
        <w:lastRenderedPageBreak/>
        <w:t>działań zarówno na rzecz poszczególnych pacjentów, jak i wprowadzanie odpowiednich rozwiązań systemowych oraz działań informacyjno-edukacyjnych.</w:t>
      </w:r>
    </w:p>
    <w:p w14:paraId="4E7F487B" w14:textId="77777777" w:rsidR="00A1400E" w:rsidRPr="00FC3C3F" w:rsidRDefault="00A1400E" w:rsidP="00FB6C8A">
      <w:pPr>
        <w:spacing w:before="0" w:beforeAutospacing="0" w:after="0" w:afterAutospacing="0"/>
        <w:rPr>
          <w:rFonts w:ascii="Times New Roman" w:hAnsi="Times New Roman" w:cs="Times New Roman"/>
        </w:rPr>
      </w:pPr>
    </w:p>
    <w:p w14:paraId="040C831C" w14:textId="0A5BD202"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Możliwość kontaktu z Rzecznikiem za pośrednictwem TIP cieszy się </w:t>
      </w:r>
      <w:r w:rsidR="00392299" w:rsidRPr="00FC3C3F">
        <w:rPr>
          <w:rFonts w:ascii="Times New Roman" w:hAnsi="Times New Roman" w:cs="Times New Roman"/>
        </w:rPr>
        <w:t>z roku na rok rosnącym</w:t>
      </w:r>
      <w:r w:rsidRPr="00FC3C3F">
        <w:rPr>
          <w:rFonts w:ascii="Times New Roman" w:hAnsi="Times New Roman" w:cs="Times New Roman"/>
        </w:rPr>
        <w:t xml:space="preserve"> zainteresowaniem</w:t>
      </w:r>
      <w:r w:rsidR="00392299" w:rsidRPr="00FC3C3F">
        <w:rPr>
          <w:rFonts w:ascii="Times New Roman" w:hAnsi="Times New Roman" w:cs="Times New Roman"/>
        </w:rPr>
        <w:t xml:space="preserve">. </w:t>
      </w:r>
      <w:r w:rsidRPr="00FC3C3F">
        <w:rPr>
          <w:rFonts w:ascii="Times New Roman" w:eastAsia="Lato" w:hAnsi="Times New Roman" w:cs="Times New Roman"/>
          <w:lang w:eastAsia="pl-PL"/>
        </w:rPr>
        <w:t xml:space="preserve">W 2023 r. na infolinii Rzecznika przeprowadzono łącznie 75 387 rozmów. </w:t>
      </w:r>
      <w:r w:rsidRPr="00FC3C3F">
        <w:rPr>
          <w:rFonts w:ascii="Times New Roman" w:eastAsia="Lato" w:hAnsi="Times New Roman" w:cs="Times New Roman"/>
        </w:rPr>
        <w:t xml:space="preserve">Pomimo spadku </w:t>
      </w:r>
      <w:r w:rsidRPr="00FC3C3F">
        <w:rPr>
          <w:rFonts w:ascii="Times New Roman" w:eastAsia="Lato" w:hAnsi="Times New Roman" w:cs="Times New Roman"/>
          <w:lang w:eastAsia="pl-PL"/>
        </w:rPr>
        <w:t xml:space="preserve">liczby zgłoszeń </w:t>
      </w:r>
      <w:r w:rsidRPr="00FC3C3F">
        <w:rPr>
          <w:rFonts w:ascii="Times New Roman" w:eastAsia="Lato" w:hAnsi="Times New Roman" w:cs="Times New Roman"/>
        </w:rPr>
        <w:t>o 24% w porównaniu do 2022 r.</w:t>
      </w:r>
      <w:r w:rsidRPr="00FC3C3F">
        <w:rPr>
          <w:rFonts w:ascii="Times New Roman" w:eastAsia="Lato" w:hAnsi="Times New Roman" w:cs="Times New Roman"/>
          <w:lang w:eastAsia="pl-PL"/>
        </w:rPr>
        <w:t>, liczba sygnałów napływających od pacjentów drogą telefoniczną nadal</w:t>
      </w:r>
      <w:r w:rsidRPr="00FC3C3F">
        <w:rPr>
          <w:rFonts w:ascii="Times New Roman" w:eastAsia="Lato" w:hAnsi="Times New Roman" w:cs="Times New Roman"/>
        </w:rPr>
        <w:t xml:space="preserve"> utrzymuje się na </w:t>
      </w:r>
      <w:r w:rsidRPr="00FC3C3F">
        <w:rPr>
          <w:rFonts w:ascii="Times New Roman" w:eastAsia="Lato" w:hAnsi="Times New Roman" w:cs="Times New Roman"/>
          <w:lang w:eastAsia="pl-PL"/>
        </w:rPr>
        <w:t>wyższym</w:t>
      </w:r>
      <w:r w:rsidRPr="00FC3C3F">
        <w:rPr>
          <w:rFonts w:ascii="Times New Roman" w:eastAsia="Lato" w:hAnsi="Times New Roman" w:cs="Times New Roman"/>
        </w:rPr>
        <w:t xml:space="preserve"> poziomie </w:t>
      </w:r>
      <w:r w:rsidRPr="00FC3C3F">
        <w:rPr>
          <w:rFonts w:ascii="Times New Roman" w:eastAsia="Lato" w:hAnsi="Times New Roman" w:cs="Times New Roman"/>
          <w:lang w:eastAsia="pl-PL"/>
        </w:rPr>
        <w:t>niż przed epidemią COVID-19.</w:t>
      </w:r>
      <w:r w:rsidRPr="00FC3C3F">
        <w:rPr>
          <w:rFonts w:ascii="Times New Roman" w:eastAsia="Lato" w:hAnsi="Times New Roman" w:cs="Times New Roman"/>
        </w:rPr>
        <w:t xml:space="preserve"> </w:t>
      </w:r>
      <w:r w:rsidRPr="00FC3C3F">
        <w:rPr>
          <w:rFonts w:ascii="Times New Roman" w:hAnsi="Times New Roman" w:cs="Times New Roman"/>
        </w:rPr>
        <w:t>Rok 2021 był rekordowy pod względem liczby sygnałów i zgłoszeń napływających do Rzecznika.</w:t>
      </w:r>
    </w:p>
    <w:p w14:paraId="6F0E7647" w14:textId="77777777" w:rsidR="00A1400E" w:rsidRPr="00FC3C3F" w:rsidRDefault="00A1400E" w:rsidP="00FB6C8A">
      <w:pPr>
        <w:spacing w:before="0" w:beforeAutospacing="0" w:after="0" w:afterAutospacing="0"/>
        <w:rPr>
          <w:rFonts w:ascii="Times New Roman" w:hAnsi="Times New Roman" w:cs="Times New Roman"/>
        </w:rPr>
      </w:pPr>
    </w:p>
    <w:p w14:paraId="18DC68F9" w14:textId="1302FDC3" w:rsidR="00A1400E" w:rsidRPr="00FC3C3F" w:rsidRDefault="00A1400E"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rPr>
        <w:t>W sytuacjach wyjątkowych, wymagających szybkiego działania, zwłaszcza zagrażających życiu i</w:t>
      </w:r>
      <w:r w:rsidR="008676C1">
        <w:rPr>
          <w:rFonts w:ascii="Times New Roman" w:eastAsia="Lato" w:hAnsi="Times New Roman" w:cs="Times New Roman"/>
        </w:rPr>
        <w:t> </w:t>
      </w:r>
      <w:r w:rsidRPr="00FC3C3F">
        <w:rPr>
          <w:rFonts w:ascii="Times New Roman" w:eastAsia="Lato" w:hAnsi="Times New Roman" w:cs="Times New Roman"/>
        </w:rPr>
        <w:t xml:space="preserve">zdrowiu, konsultanci TIP prowadzą bezpośrednie interwencje wyjaśniające. Szybkie i skuteczne podjęcie sprawy ma na celu zapobiegnięcie naruszenia praw pacjenta oraz ewentualnym jego skutkom. Interwencje pracowników Biura są podejmowane zarówno </w:t>
      </w:r>
      <w:r w:rsidRPr="00FC3C3F">
        <w:rPr>
          <w:rFonts w:ascii="Times New Roman" w:hAnsi="Times New Roman" w:cs="Times New Roman"/>
        </w:rPr>
        <w:t>w formie</w:t>
      </w:r>
      <w:r w:rsidRPr="00FC3C3F">
        <w:rPr>
          <w:rFonts w:ascii="Times New Roman" w:eastAsia="Lato" w:hAnsi="Times New Roman" w:cs="Times New Roman"/>
        </w:rPr>
        <w:t xml:space="preserve"> pisemnej, jak i telefonicznej. W</w:t>
      </w:r>
      <w:r w:rsidR="008676C1">
        <w:rPr>
          <w:rFonts w:ascii="Times New Roman" w:eastAsia="Lato" w:hAnsi="Times New Roman" w:cs="Times New Roman"/>
        </w:rPr>
        <w:t> </w:t>
      </w:r>
      <w:r w:rsidRPr="00FC3C3F">
        <w:rPr>
          <w:rFonts w:ascii="Times New Roman" w:eastAsia="Lato" w:hAnsi="Times New Roman" w:cs="Times New Roman"/>
        </w:rPr>
        <w:t xml:space="preserve">2023 r. </w:t>
      </w:r>
      <w:r w:rsidRPr="00FC3C3F">
        <w:rPr>
          <w:rFonts w:ascii="Times New Roman" w:hAnsi="Times New Roman" w:cs="Times New Roman"/>
        </w:rPr>
        <w:t>na podstawie zgłoszeń podjęto 1 223 interwencje pisemne i 1341 telefonicznych w</w:t>
      </w:r>
      <w:r w:rsidR="008676C1">
        <w:rPr>
          <w:rFonts w:ascii="Times New Roman" w:hAnsi="Times New Roman" w:cs="Times New Roman"/>
        </w:rPr>
        <w:t> </w:t>
      </w:r>
      <w:r w:rsidRPr="00FC3C3F">
        <w:rPr>
          <w:rFonts w:ascii="Times New Roman" w:hAnsi="Times New Roman" w:cs="Times New Roman"/>
        </w:rPr>
        <w:t>podmiotach udzielających świadczeń zdrowotnych.</w:t>
      </w:r>
    </w:p>
    <w:p w14:paraId="5AB3D094" w14:textId="77777777" w:rsidR="00A1400E" w:rsidRPr="00FC3C3F" w:rsidRDefault="00A1400E" w:rsidP="00FB6C8A">
      <w:pPr>
        <w:spacing w:before="0" w:beforeAutospacing="0" w:after="0" w:afterAutospacing="0"/>
        <w:rPr>
          <w:rFonts w:ascii="Times New Roman" w:hAnsi="Times New Roman" w:cs="Times New Roman"/>
        </w:rPr>
      </w:pPr>
    </w:p>
    <w:p w14:paraId="72FE0F39" w14:textId="0AD8BE12" w:rsidR="00A1400E" w:rsidRPr="00FC3C3F" w:rsidRDefault="00A1400E" w:rsidP="00FB6C8A">
      <w:pPr>
        <w:autoSpaceDE w:val="0"/>
        <w:autoSpaceDN w:val="0"/>
        <w:spacing w:before="0" w:beforeAutospacing="0" w:after="0" w:afterAutospacing="0"/>
        <w:rPr>
          <w:rFonts w:ascii="Times New Roman" w:hAnsi="Times New Roman" w:cs="Times New Roman"/>
        </w:rPr>
      </w:pPr>
      <w:r w:rsidRPr="00FC3C3F">
        <w:rPr>
          <w:rFonts w:ascii="Times New Roman" w:hAnsi="Times New Roman" w:cs="Times New Roman"/>
        </w:rPr>
        <w:t>W działaniach Rzecznika wspierających pacjentów systemu psychiatrycznej opieki zdrowotnej i</w:t>
      </w:r>
      <w:r w:rsidR="008676C1">
        <w:rPr>
          <w:rFonts w:ascii="Times New Roman" w:hAnsi="Times New Roman" w:cs="Times New Roman"/>
        </w:rPr>
        <w:t> </w:t>
      </w:r>
      <w:r w:rsidRPr="00FC3C3F">
        <w:rPr>
          <w:rFonts w:ascii="Times New Roman" w:hAnsi="Times New Roman" w:cs="Times New Roman"/>
        </w:rPr>
        <w:t>leczenia uzależnień szczególną rolę pełnią Rzecznicy Praw Pacjenta Szpitala Psychiatrycznego</w:t>
      </w:r>
      <w:r w:rsidRPr="00FC3C3F">
        <w:rPr>
          <w:rFonts w:ascii="Times New Roman" w:hAnsi="Times New Roman" w:cs="Times New Roman"/>
          <w:lang w:eastAsia="pl-PL"/>
        </w:rPr>
        <w:t xml:space="preserve">, którzy dbają o ochronę praw osób korzystających ze świadczeń zdrowotnych udzielanych przez szpital psychiatryczny. Rozpatrują sprawy zgłoszone przez pacjentów, a także ich przedstawicieli ustawowych, opiekunów prawnych oraz faktycznych. Udzielają pomocy w dochodzeniu praw osób z zaburzeniami psychicznymi w sprawach związanych z przyjęciem, leczeniem, warunkami pobytu i wypisaniem ze szpitala psychiatrycznego. Wyjaśniają oraz udzielają pomocy w wyjaśnieniu ustnych i pisemnych skarg tych osób. Inicjują i prowadzą działalność edukacyjną w zakresie praw pacjentów szpitali psychiatrycznych. </w:t>
      </w:r>
      <w:r w:rsidRPr="00FC3C3F">
        <w:rPr>
          <w:rFonts w:ascii="Times New Roman" w:hAnsi="Times New Roman" w:cs="Times New Roman"/>
        </w:rPr>
        <w:t>W 2023 r. 27 osób pełniło funkcję Rzecznika Praw Pacjenta Szpitala Psychiatrycznego łącznie w 296 podmiotach leczniczych.</w:t>
      </w:r>
    </w:p>
    <w:p w14:paraId="6E028196" w14:textId="77777777" w:rsidR="00AA7E4A" w:rsidRPr="00FC3C3F" w:rsidRDefault="00AA7E4A" w:rsidP="00FB6C8A">
      <w:pPr>
        <w:autoSpaceDE w:val="0"/>
        <w:autoSpaceDN w:val="0"/>
        <w:spacing w:before="0" w:beforeAutospacing="0" w:after="0" w:afterAutospacing="0"/>
        <w:rPr>
          <w:rFonts w:ascii="Times New Roman" w:hAnsi="Times New Roman" w:cs="Times New Roman"/>
        </w:rPr>
      </w:pPr>
    </w:p>
    <w:p w14:paraId="2F64B808" w14:textId="1AA1BA5D" w:rsidR="00AA7E4A" w:rsidRPr="00FC3C3F" w:rsidRDefault="00AA7E4A" w:rsidP="00FB6C8A">
      <w:pPr>
        <w:spacing w:before="0" w:beforeAutospacing="0" w:after="0" w:afterAutospacing="0"/>
        <w:rPr>
          <w:rFonts w:ascii="Times New Roman" w:eastAsia="Lato" w:hAnsi="Times New Roman" w:cs="Times New Roman"/>
        </w:rPr>
      </w:pPr>
      <w:bookmarkStart w:id="22" w:name="_Hlk172027026"/>
      <w:r w:rsidRPr="00FC3C3F">
        <w:rPr>
          <w:rFonts w:ascii="Times New Roman" w:hAnsi="Times New Roman" w:cs="Times New Roman"/>
          <w:b/>
        </w:rPr>
        <w:t xml:space="preserve">Tabela </w:t>
      </w:r>
      <w:r w:rsidR="00B013E3" w:rsidRPr="00FC3C3F">
        <w:rPr>
          <w:rFonts w:ascii="Times New Roman" w:hAnsi="Times New Roman" w:cs="Times New Roman"/>
          <w:b/>
        </w:rPr>
        <w:t>III</w:t>
      </w:r>
      <w:r w:rsidR="000122F4">
        <w:rPr>
          <w:rFonts w:ascii="Times New Roman" w:eastAsia="Lato" w:hAnsi="Times New Roman" w:cs="Times New Roman"/>
          <w:b/>
          <w:bCs/>
        </w:rPr>
        <w:t>.</w:t>
      </w:r>
      <w:r w:rsidRPr="00FC3C3F">
        <w:rPr>
          <w:rFonts w:ascii="Times New Roman" w:eastAsia="Lato" w:hAnsi="Times New Roman" w:cs="Times New Roman"/>
        </w:rPr>
        <w:t xml:space="preserve"> </w:t>
      </w:r>
      <w:bookmarkStart w:id="23" w:name="_Hlk167178137"/>
      <w:r w:rsidRPr="00FC3C3F">
        <w:rPr>
          <w:rFonts w:ascii="Times New Roman" w:eastAsia="Lato" w:hAnsi="Times New Roman" w:cs="Times New Roman"/>
        </w:rPr>
        <w:t>Zestawienie najważniejszych danych z działalności Rzecznika w 2023 r.</w:t>
      </w:r>
    </w:p>
    <w:p w14:paraId="726366DA" w14:textId="77777777" w:rsidR="006B52C0" w:rsidRPr="00FC3C3F" w:rsidRDefault="006B52C0" w:rsidP="00FB6C8A">
      <w:pPr>
        <w:spacing w:before="0" w:beforeAutospacing="0" w:after="0" w:afterAutospacing="0"/>
        <w:rPr>
          <w:rFonts w:ascii="Times New Roman" w:eastAsia="Lato" w:hAnsi="Times New Roman" w:cs="Times New Roman"/>
          <w:b/>
          <w:bCs/>
        </w:rPr>
      </w:pPr>
    </w:p>
    <w:tbl>
      <w:tblPr>
        <w:tblStyle w:val="Tabela-Siatka"/>
        <w:tblW w:w="9062" w:type="dxa"/>
        <w:tblInd w:w="0" w:type="dxa"/>
        <w:tblLook w:val="04A0" w:firstRow="1" w:lastRow="0" w:firstColumn="1" w:lastColumn="0" w:noHBand="0" w:noVBand="1"/>
      </w:tblPr>
      <w:tblGrid>
        <w:gridCol w:w="3744"/>
        <w:gridCol w:w="1079"/>
        <w:gridCol w:w="1079"/>
        <w:gridCol w:w="1088"/>
        <w:gridCol w:w="1090"/>
        <w:gridCol w:w="982"/>
      </w:tblGrid>
      <w:tr w:rsidR="00AA7E4A" w:rsidRPr="00FC3C3F" w14:paraId="09221282" w14:textId="77777777" w:rsidTr="00FB6C8A">
        <w:trPr>
          <w:trHeight w:val="352"/>
        </w:trPr>
        <w:tc>
          <w:tcPr>
            <w:tcW w:w="3744" w:type="dxa"/>
          </w:tcPr>
          <w:p w14:paraId="45F4C77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Dane z działalności Rzecznika </w:t>
            </w:r>
          </w:p>
        </w:tc>
        <w:tc>
          <w:tcPr>
            <w:tcW w:w="1079" w:type="dxa"/>
          </w:tcPr>
          <w:p w14:paraId="5A9457A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2019</w:t>
            </w:r>
          </w:p>
        </w:tc>
        <w:tc>
          <w:tcPr>
            <w:tcW w:w="1079" w:type="dxa"/>
          </w:tcPr>
          <w:p w14:paraId="07F26E9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2020</w:t>
            </w:r>
          </w:p>
        </w:tc>
        <w:tc>
          <w:tcPr>
            <w:tcW w:w="1088" w:type="dxa"/>
          </w:tcPr>
          <w:p w14:paraId="7A896C0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2021</w:t>
            </w:r>
          </w:p>
        </w:tc>
        <w:tc>
          <w:tcPr>
            <w:tcW w:w="1090" w:type="dxa"/>
          </w:tcPr>
          <w:p w14:paraId="0502F65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2022</w:t>
            </w:r>
          </w:p>
        </w:tc>
        <w:tc>
          <w:tcPr>
            <w:tcW w:w="982" w:type="dxa"/>
          </w:tcPr>
          <w:p w14:paraId="5DB1CD6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2023</w:t>
            </w:r>
          </w:p>
        </w:tc>
      </w:tr>
      <w:tr w:rsidR="00AA7E4A" w:rsidRPr="00FC3C3F" w14:paraId="418DFB68" w14:textId="77777777" w:rsidTr="00FB6C8A">
        <w:trPr>
          <w:trHeight w:val="352"/>
        </w:trPr>
        <w:tc>
          <w:tcPr>
            <w:tcW w:w="3744" w:type="dxa"/>
          </w:tcPr>
          <w:p w14:paraId="7B2CC523" w14:textId="77777777"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hAnsi="Times New Roman" w:cs="Times New Roman"/>
              </w:rPr>
              <w:t>Liczba sygnałów kierowanych do Rzecznika</w:t>
            </w:r>
          </w:p>
        </w:tc>
        <w:tc>
          <w:tcPr>
            <w:tcW w:w="1079" w:type="dxa"/>
          </w:tcPr>
          <w:p w14:paraId="7F93CD97"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86 114 </w:t>
            </w:r>
          </w:p>
        </w:tc>
        <w:tc>
          <w:tcPr>
            <w:tcW w:w="1079" w:type="dxa"/>
          </w:tcPr>
          <w:p w14:paraId="6443200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 xml:space="preserve">135 625 </w:t>
            </w:r>
          </w:p>
        </w:tc>
        <w:tc>
          <w:tcPr>
            <w:tcW w:w="1088" w:type="dxa"/>
          </w:tcPr>
          <w:p w14:paraId="7E3178D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 xml:space="preserve">163 910 </w:t>
            </w:r>
          </w:p>
        </w:tc>
        <w:tc>
          <w:tcPr>
            <w:tcW w:w="1090" w:type="dxa"/>
          </w:tcPr>
          <w:p w14:paraId="4AF60CC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124 861 </w:t>
            </w:r>
          </w:p>
        </w:tc>
        <w:tc>
          <w:tcPr>
            <w:tcW w:w="982" w:type="dxa"/>
          </w:tcPr>
          <w:p w14:paraId="5C54F027"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98 892 </w:t>
            </w:r>
          </w:p>
        </w:tc>
      </w:tr>
      <w:tr w:rsidR="00AA7E4A" w:rsidRPr="00FC3C3F" w14:paraId="3C173260" w14:textId="77777777" w:rsidTr="00FB6C8A">
        <w:trPr>
          <w:trHeight w:val="585"/>
        </w:trPr>
        <w:tc>
          <w:tcPr>
            <w:tcW w:w="3744" w:type="dxa"/>
          </w:tcPr>
          <w:p w14:paraId="7EF2AC8E" w14:textId="77777777"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hAnsi="Times New Roman" w:cs="Times New Roman"/>
              </w:rPr>
              <w:t>Liczba odebranych połączeń w Telefonicznej Informacji Pacjenta</w:t>
            </w:r>
          </w:p>
        </w:tc>
        <w:tc>
          <w:tcPr>
            <w:tcW w:w="1079" w:type="dxa"/>
          </w:tcPr>
          <w:p w14:paraId="3ED2B36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66 650 </w:t>
            </w:r>
          </w:p>
        </w:tc>
        <w:tc>
          <w:tcPr>
            <w:tcW w:w="1079" w:type="dxa"/>
          </w:tcPr>
          <w:p w14:paraId="34386A61"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lang w:eastAsia="pl-PL"/>
              </w:rPr>
              <w:t xml:space="preserve">110 025 </w:t>
            </w:r>
          </w:p>
        </w:tc>
        <w:tc>
          <w:tcPr>
            <w:tcW w:w="1088" w:type="dxa"/>
          </w:tcPr>
          <w:p w14:paraId="7355D26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133 212 </w:t>
            </w:r>
          </w:p>
        </w:tc>
        <w:tc>
          <w:tcPr>
            <w:tcW w:w="1090" w:type="dxa"/>
          </w:tcPr>
          <w:p w14:paraId="3E764224"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98 910 </w:t>
            </w:r>
          </w:p>
        </w:tc>
        <w:tc>
          <w:tcPr>
            <w:tcW w:w="982" w:type="dxa"/>
          </w:tcPr>
          <w:p w14:paraId="59D42EE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75 387 </w:t>
            </w:r>
          </w:p>
        </w:tc>
      </w:tr>
      <w:tr w:rsidR="00AA7E4A" w:rsidRPr="00FC3C3F" w14:paraId="3CD59FB8" w14:textId="77777777" w:rsidTr="00FB6C8A">
        <w:trPr>
          <w:trHeight w:val="585"/>
        </w:trPr>
        <w:tc>
          <w:tcPr>
            <w:tcW w:w="3744" w:type="dxa"/>
          </w:tcPr>
          <w:p w14:paraId="60F44F09" w14:textId="77777777"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hAnsi="Times New Roman" w:cs="Times New Roman"/>
              </w:rPr>
              <w:t>Liczba prowadzonych postępowań wyjaśniających w sprawach indywidualnych</w:t>
            </w:r>
          </w:p>
        </w:tc>
        <w:tc>
          <w:tcPr>
            <w:tcW w:w="1079" w:type="dxa"/>
          </w:tcPr>
          <w:p w14:paraId="1788F50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1 683 </w:t>
            </w:r>
          </w:p>
        </w:tc>
        <w:tc>
          <w:tcPr>
            <w:tcW w:w="1079" w:type="dxa"/>
          </w:tcPr>
          <w:p w14:paraId="7C2C981B"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lang w:eastAsia="pl-PL"/>
              </w:rPr>
              <w:t xml:space="preserve">1 861 </w:t>
            </w:r>
          </w:p>
        </w:tc>
        <w:tc>
          <w:tcPr>
            <w:tcW w:w="1088" w:type="dxa"/>
          </w:tcPr>
          <w:p w14:paraId="55D4351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2 705 </w:t>
            </w:r>
          </w:p>
        </w:tc>
        <w:tc>
          <w:tcPr>
            <w:tcW w:w="1090" w:type="dxa"/>
          </w:tcPr>
          <w:p w14:paraId="4905F27F"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2 870 </w:t>
            </w:r>
          </w:p>
          <w:p w14:paraId="0434D9F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tc>
        <w:tc>
          <w:tcPr>
            <w:tcW w:w="982" w:type="dxa"/>
          </w:tcPr>
          <w:p w14:paraId="7A9B8F4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3 794 </w:t>
            </w:r>
          </w:p>
        </w:tc>
      </w:tr>
      <w:tr w:rsidR="00AA7E4A" w:rsidRPr="00FC3C3F" w14:paraId="2FCEBAA6" w14:textId="77777777" w:rsidTr="00FB6C8A">
        <w:trPr>
          <w:trHeight w:val="595"/>
        </w:trPr>
        <w:tc>
          <w:tcPr>
            <w:tcW w:w="3744" w:type="dxa"/>
          </w:tcPr>
          <w:p w14:paraId="6A5D1D66" w14:textId="77777777"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hAnsi="Times New Roman" w:cs="Times New Roman"/>
              </w:rPr>
              <w:t>Liczba zakończonych postępowań wyjaśniających w sprawach indywidualnych</w:t>
            </w:r>
          </w:p>
        </w:tc>
        <w:tc>
          <w:tcPr>
            <w:tcW w:w="1079" w:type="dxa"/>
          </w:tcPr>
          <w:p w14:paraId="113DBDCE"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979</w:t>
            </w:r>
          </w:p>
        </w:tc>
        <w:tc>
          <w:tcPr>
            <w:tcW w:w="1079" w:type="dxa"/>
          </w:tcPr>
          <w:p w14:paraId="08A742F5"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1 345 </w:t>
            </w:r>
          </w:p>
        </w:tc>
        <w:tc>
          <w:tcPr>
            <w:tcW w:w="1088" w:type="dxa"/>
          </w:tcPr>
          <w:p w14:paraId="13C0708C"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1 512 </w:t>
            </w:r>
          </w:p>
        </w:tc>
        <w:tc>
          <w:tcPr>
            <w:tcW w:w="1090" w:type="dxa"/>
          </w:tcPr>
          <w:p w14:paraId="58AA5F8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1 332 </w:t>
            </w:r>
          </w:p>
        </w:tc>
        <w:tc>
          <w:tcPr>
            <w:tcW w:w="982" w:type="dxa"/>
          </w:tcPr>
          <w:p w14:paraId="1B1FD8D9"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2 061 </w:t>
            </w:r>
          </w:p>
        </w:tc>
      </w:tr>
      <w:tr w:rsidR="00AA7E4A" w:rsidRPr="00FC3C3F" w14:paraId="59DE9C6C" w14:textId="77777777" w:rsidTr="00FB6C8A">
        <w:trPr>
          <w:trHeight w:val="585"/>
        </w:trPr>
        <w:tc>
          <w:tcPr>
            <w:tcW w:w="3744" w:type="dxa"/>
          </w:tcPr>
          <w:p w14:paraId="28DB4687" w14:textId="77777777"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hAnsi="Times New Roman" w:cs="Times New Roman"/>
              </w:rPr>
              <w:t>Liczba wszczętych postępowań w sprawach praktyk naruszających zbiorowe prawa pacjentów</w:t>
            </w:r>
          </w:p>
        </w:tc>
        <w:tc>
          <w:tcPr>
            <w:tcW w:w="1079" w:type="dxa"/>
          </w:tcPr>
          <w:p w14:paraId="7F2D62CF"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78</w:t>
            </w:r>
          </w:p>
        </w:tc>
        <w:tc>
          <w:tcPr>
            <w:tcW w:w="1079" w:type="dxa"/>
          </w:tcPr>
          <w:p w14:paraId="0B34A121"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138</w:t>
            </w:r>
          </w:p>
        </w:tc>
        <w:tc>
          <w:tcPr>
            <w:tcW w:w="1088" w:type="dxa"/>
          </w:tcPr>
          <w:p w14:paraId="7D16214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181</w:t>
            </w:r>
          </w:p>
        </w:tc>
        <w:tc>
          <w:tcPr>
            <w:tcW w:w="1090" w:type="dxa"/>
          </w:tcPr>
          <w:p w14:paraId="550702F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279</w:t>
            </w:r>
          </w:p>
        </w:tc>
        <w:tc>
          <w:tcPr>
            <w:tcW w:w="982" w:type="dxa"/>
          </w:tcPr>
          <w:p w14:paraId="0909D93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319</w:t>
            </w:r>
          </w:p>
        </w:tc>
      </w:tr>
      <w:tr w:rsidR="00AA7E4A" w:rsidRPr="00FC3C3F" w14:paraId="4F2771EC" w14:textId="77777777" w:rsidTr="00FB6C8A">
        <w:trPr>
          <w:trHeight w:val="585"/>
        </w:trPr>
        <w:tc>
          <w:tcPr>
            <w:tcW w:w="3744" w:type="dxa"/>
          </w:tcPr>
          <w:p w14:paraId="4C23B0BA" w14:textId="50608C4F"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hAnsi="Times New Roman" w:cs="Times New Roman"/>
              </w:rPr>
              <w:t xml:space="preserve">Liczba wydanych decyzji w postępowań w sprawach praktyk </w:t>
            </w:r>
            <w:r w:rsidRPr="00FC3C3F">
              <w:rPr>
                <w:rFonts w:ascii="Times New Roman" w:hAnsi="Times New Roman" w:cs="Times New Roman"/>
              </w:rPr>
              <w:lastRenderedPageBreak/>
              <w:t>naruszających zbiorowe prawa pacjentów</w:t>
            </w:r>
            <w:r w:rsidRPr="00FC3C3F">
              <w:rPr>
                <w:rStyle w:val="Odwoanieprzypisudolnego"/>
                <w:rFonts w:ascii="Times New Roman" w:hAnsi="Times New Roman" w:cs="Times New Roman"/>
              </w:rPr>
              <w:footnoteReference w:id="6"/>
            </w:r>
            <w:r w:rsidR="00724429" w:rsidRPr="00F07843">
              <w:rPr>
                <w:rFonts w:ascii="Times New Roman" w:hAnsi="Times New Roman" w:cs="Times New Roman"/>
                <w:vertAlign w:val="superscript"/>
              </w:rPr>
              <w:t>)</w:t>
            </w:r>
          </w:p>
        </w:tc>
        <w:tc>
          <w:tcPr>
            <w:tcW w:w="1079" w:type="dxa"/>
          </w:tcPr>
          <w:p w14:paraId="103FB31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lastRenderedPageBreak/>
              <w:t>48</w:t>
            </w:r>
          </w:p>
        </w:tc>
        <w:tc>
          <w:tcPr>
            <w:tcW w:w="1079" w:type="dxa"/>
          </w:tcPr>
          <w:p w14:paraId="76C5C221"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136</w:t>
            </w:r>
          </w:p>
        </w:tc>
        <w:tc>
          <w:tcPr>
            <w:tcW w:w="1088" w:type="dxa"/>
          </w:tcPr>
          <w:p w14:paraId="1BB5713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191</w:t>
            </w:r>
          </w:p>
        </w:tc>
        <w:tc>
          <w:tcPr>
            <w:tcW w:w="1090" w:type="dxa"/>
          </w:tcPr>
          <w:p w14:paraId="1AC4FCF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281</w:t>
            </w:r>
          </w:p>
        </w:tc>
        <w:tc>
          <w:tcPr>
            <w:tcW w:w="982" w:type="dxa"/>
          </w:tcPr>
          <w:p w14:paraId="122922C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301</w:t>
            </w:r>
          </w:p>
        </w:tc>
      </w:tr>
      <w:tr w:rsidR="00AA7E4A" w:rsidRPr="00FC3C3F" w14:paraId="3DFF125F" w14:textId="77777777" w:rsidTr="00FB6C8A">
        <w:trPr>
          <w:trHeight w:val="595"/>
        </w:trPr>
        <w:tc>
          <w:tcPr>
            <w:tcW w:w="3744" w:type="dxa"/>
          </w:tcPr>
          <w:p w14:paraId="374A57D5" w14:textId="77777777"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hAnsi="Times New Roman" w:cs="Times New Roman"/>
              </w:rPr>
              <w:t>Liczba toczących się postępowań cywilnych z udziałem Rzecznika</w:t>
            </w:r>
          </w:p>
        </w:tc>
        <w:tc>
          <w:tcPr>
            <w:tcW w:w="1079" w:type="dxa"/>
          </w:tcPr>
          <w:p w14:paraId="3A184BD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48</w:t>
            </w:r>
          </w:p>
        </w:tc>
        <w:tc>
          <w:tcPr>
            <w:tcW w:w="1079" w:type="dxa"/>
          </w:tcPr>
          <w:p w14:paraId="51223931"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74</w:t>
            </w:r>
          </w:p>
        </w:tc>
        <w:tc>
          <w:tcPr>
            <w:tcW w:w="1088" w:type="dxa"/>
          </w:tcPr>
          <w:p w14:paraId="28F8EE95"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93</w:t>
            </w:r>
          </w:p>
        </w:tc>
        <w:tc>
          <w:tcPr>
            <w:tcW w:w="1090" w:type="dxa"/>
          </w:tcPr>
          <w:p w14:paraId="70E5A58A"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99</w:t>
            </w:r>
          </w:p>
        </w:tc>
        <w:tc>
          <w:tcPr>
            <w:tcW w:w="982" w:type="dxa"/>
          </w:tcPr>
          <w:p w14:paraId="350C900D"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93</w:t>
            </w:r>
          </w:p>
        </w:tc>
      </w:tr>
      <w:tr w:rsidR="00AA7E4A" w:rsidRPr="00FC3C3F" w14:paraId="27FAEF0C" w14:textId="77777777" w:rsidTr="00FB6C8A">
        <w:trPr>
          <w:trHeight w:val="585"/>
        </w:trPr>
        <w:tc>
          <w:tcPr>
            <w:tcW w:w="3744" w:type="dxa"/>
          </w:tcPr>
          <w:p w14:paraId="7D70A392" w14:textId="77777777"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eastAsia="Lato" w:hAnsi="Times New Roman" w:cs="Times New Roman"/>
              </w:rPr>
              <w:t>Liczba wniosków, które wpłynęły o przyznanie świadczenia kompensacyjnego z Funduszu Kompensacyjnego Szczepień Ochronny</w:t>
            </w:r>
          </w:p>
        </w:tc>
        <w:tc>
          <w:tcPr>
            <w:tcW w:w="1079" w:type="dxa"/>
          </w:tcPr>
          <w:p w14:paraId="654008CE"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t>
            </w:r>
          </w:p>
        </w:tc>
        <w:tc>
          <w:tcPr>
            <w:tcW w:w="1079" w:type="dxa"/>
          </w:tcPr>
          <w:p w14:paraId="649EAEE9"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t>
            </w:r>
          </w:p>
        </w:tc>
        <w:tc>
          <w:tcPr>
            <w:tcW w:w="1088" w:type="dxa"/>
          </w:tcPr>
          <w:p w14:paraId="36A905F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t>
            </w:r>
          </w:p>
        </w:tc>
        <w:tc>
          <w:tcPr>
            <w:tcW w:w="1090" w:type="dxa"/>
          </w:tcPr>
          <w:p w14:paraId="0D5604EF" w14:textId="210D740A"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w:t>
            </w:r>
            <w:r w:rsidR="00FC3C3F" w:rsidRPr="00FC3C3F">
              <w:rPr>
                <w:rFonts w:ascii="Times New Roman" w:eastAsia="Lato" w:hAnsi="Times New Roman" w:cs="Times New Roman"/>
              </w:rPr>
              <w:t xml:space="preserve"> </w:t>
            </w:r>
            <w:r w:rsidRPr="00FC3C3F">
              <w:rPr>
                <w:rFonts w:ascii="Times New Roman" w:eastAsia="Lato" w:hAnsi="Times New Roman" w:cs="Times New Roman"/>
              </w:rPr>
              <w:t>428</w:t>
            </w:r>
          </w:p>
        </w:tc>
        <w:tc>
          <w:tcPr>
            <w:tcW w:w="982" w:type="dxa"/>
          </w:tcPr>
          <w:p w14:paraId="38080D81"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222</w:t>
            </w:r>
          </w:p>
        </w:tc>
      </w:tr>
      <w:tr w:rsidR="00AA7E4A" w:rsidRPr="00FC3C3F" w14:paraId="7905EDA2" w14:textId="77777777" w:rsidTr="00FB6C8A">
        <w:trPr>
          <w:trHeight w:val="585"/>
        </w:trPr>
        <w:tc>
          <w:tcPr>
            <w:tcW w:w="3744" w:type="dxa"/>
          </w:tcPr>
          <w:p w14:paraId="60B16963" w14:textId="02C07941" w:rsidR="00AA7E4A" w:rsidRPr="00FC3C3F" w:rsidRDefault="00AA7E4A" w:rsidP="006B52C0">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Liczba </w:t>
            </w:r>
            <w:r w:rsidR="00FC3C3F" w:rsidRPr="00FC3C3F">
              <w:rPr>
                <w:rFonts w:ascii="Times New Roman" w:hAnsi="Times New Roman" w:cs="Times New Roman"/>
              </w:rPr>
              <w:t>rozpatrzonych spraw</w:t>
            </w:r>
            <w:r w:rsidRPr="00FC3C3F">
              <w:rPr>
                <w:rFonts w:ascii="Times New Roman" w:hAnsi="Times New Roman" w:cs="Times New Roman"/>
              </w:rPr>
              <w:t xml:space="preserve"> </w:t>
            </w:r>
            <w:r w:rsidR="00FC3C3F" w:rsidRPr="00FC3C3F">
              <w:rPr>
                <w:rFonts w:ascii="Times New Roman" w:hAnsi="Times New Roman" w:cs="Times New Roman"/>
              </w:rPr>
              <w:t xml:space="preserve">dotyczących </w:t>
            </w:r>
            <w:r w:rsidRPr="00FC3C3F">
              <w:rPr>
                <w:rFonts w:ascii="Times New Roman" w:eastAsia="Lato" w:hAnsi="Times New Roman" w:cs="Times New Roman"/>
              </w:rPr>
              <w:t>przyznania świadczenia kompensacyjnego z Funduszu Kompensacyjnego Szczepień Ochronny</w:t>
            </w:r>
          </w:p>
        </w:tc>
        <w:tc>
          <w:tcPr>
            <w:tcW w:w="1079" w:type="dxa"/>
          </w:tcPr>
          <w:p w14:paraId="1124E67D"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t>
            </w:r>
          </w:p>
        </w:tc>
        <w:tc>
          <w:tcPr>
            <w:tcW w:w="1079" w:type="dxa"/>
          </w:tcPr>
          <w:p w14:paraId="4FAB15FC"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t>
            </w:r>
          </w:p>
        </w:tc>
        <w:tc>
          <w:tcPr>
            <w:tcW w:w="1088" w:type="dxa"/>
          </w:tcPr>
          <w:p w14:paraId="717756CF"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t>
            </w:r>
          </w:p>
        </w:tc>
        <w:tc>
          <w:tcPr>
            <w:tcW w:w="1090" w:type="dxa"/>
          </w:tcPr>
          <w:p w14:paraId="0A4A437B" w14:textId="5DD96E55"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r w:rsidR="00FC3C3F" w:rsidRPr="00FC3C3F">
              <w:rPr>
                <w:rFonts w:ascii="Times New Roman" w:hAnsi="Times New Roman" w:cs="Times New Roman"/>
              </w:rPr>
              <w:t xml:space="preserve"> 246</w:t>
            </w:r>
          </w:p>
        </w:tc>
        <w:tc>
          <w:tcPr>
            <w:tcW w:w="982" w:type="dxa"/>
          </w:tcPr>
          <w:p w14:paraId="5E0B77F5" w14:textId="1B623163" w:rsidR="00AA7E4A" w:rsidRPr="00FC3C3F" w:rsidRDefault="00FC3C3F" w:rsidP="00FB6C8A">
            <w:pPr>
              <w:spacing w:before="0" w:beforeAutospacing="0" w:after="0" w:afterAutospacing="0"/>
              <w:rPr>
                <w:rFonts w:ascii="Times New Roman" w:hAnsi="Times New Roman" w:cs="Times New Roman"/>
              </w:rPr>
            </w:pPr>
            <w:r w:rsidRPr="00FC3C3F">
              <w:rPr>
                <w:rFonts w:ascii="Times New Roman" w:hAnsi="Times New Roman" w:cs="Times New Roman"/>
              </w:rPr>
              <w:t>155</w:t>
            </w:r>
          </w:p>
        </w:tc>
      </w:tr>
      <w:tr w:rsidR="00AA7E4A" w:rsidRPr="00FC3C3F" w14:paraId="20F64CB9" w14:textId="77777777" w:rsidTr="00FB6C8A">
        <w:trPr>
          <w:trHeight w:val="585"/>
        </w:trPr>
        <w:tc>
          <w:tcPr>
            <w:tcW w:w="3744" w:type="dxa"/>
          </w:tcPr>
          <w:p w14:paraId="737A54D0" w14:textId="77777777" w:rsidR="00AA7E4A" w:rsidRPr="00FC3C3F" w:rsidRDefault="00AA7E4A" w:rsidP="006B52C0">
            <w:pPr>
              <w:spacing w:before="0" w:beforeAutospacing="0" w:after="0" w:afterAutospacing="0"/>
              <w:jc w:val="left"/>
              <w:rPr>
                <w:rFonts w:ascii="Times New Roman" w:hAnsi="Times New Roman" w:cs="Times New Roman"/>
              </w:rPr>
            </w:pPr>
            <w:r w:rsidRPr="00FC3C3F">
              <w:rPr>
                <w:rFonts w:ascii="Times New Roman" w:hAnsi="Times New Roman" w:cs="Times New Roman"/>
              </w:rPr>
              <w:t>Liczba spraw rozpatrzonych przez Departament ds. Zdrowia Psychicznego</w:t>
            </w:r>
          </w:p>
        </w:tc>
        <w:tc>
          <w:tcPr>
            <w:tcW w:w="1079" w:type="dxa"/>
          </w:tcPr>
          <w:p w14:paraId="37149E3C"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12 123 </w:t>
            </w:r>
          </w:p>
        </w:tc>
        <w:tc>
          <w:tcPr>
            <w:tcW w:w="1079" w:type="dxa"/>
          </w:tcPr>
          <w:p w14:paraId="2D07223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10 188 </w:t>
            </w:r>
          </w:p>
        </w:tc>
        <w:tc>
          <w:tcPr>
            <w:tcW w:w="1088" w:type="dxa"/>
          </w:tcPr>
          <w:p w14:paraId="05B85739"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9 610 </w:t>
            </w:r>
          </w:p>
        </w:tc>
        <w:tc>
          <w:tcPr>
            <w:tcW w:w="1090" w:type="dxa"/>
          </w:tcPr>
          <w:p w14:paraId="0BF6E4E0"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7 276 </w:t>
            </w:r>
          </w:p>
        </w:tc>
        <w:tc>
          <w:tcPr>
            <w:tcW w:w="982" w:type="dxa"/>
          </w:tcPr>
          <w:p w14:paraId="19B71D93"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7 473 </w:t>
            </w:r>
          </w:p>
        </w:tc>
      </w:tr>
      <w:tr w:rsidR="00AA7E4A" w:rsidRPr="00FC3C3F" w14:paraId="1FCFE2CB" w14:textId="77777777" w:rsidTr="00FB6C8A">
        <w:trPr>
          <w:trHeight w:val="585"/>
        </w:trPr>
        <w:tc>
          <w:tcPr>
            <w:tcW w:w="3744" w:type="dxa"/>
          </w:tcPr>
          <w:p w14:paraId="23EA1127" w14:textId="77777777" w:rsidR="00AA7E4A" w:rsidRPr="00FC3C3F" w:rsidRDefault="00AA7E4A" w:rsidP="006B52C0">
            <w:pPr>
              <w:spacing w:before="0" w:beforeAutospacing="0" w:after="0" w:afterAutospacing="0"/>
              <w:jc w:val="left"/>
              <w:rPr>
                <w:rFonts w:ascii="Times New Roman" w:eastAsia="Lato" w:hAnsi="Times New Roman" w:cs="Times New Roman"/>
              </w:rPr>
            </w:pPr>
            <w:r w:rsidRPr="00FC3C3F">
              <w:rPr>
                <w:rFonts w:ascii="Times New Roman" w:hAnsi="Times New Roman" w:cs="Times New Roman"/>
              </w:rPr>
              <w:t>Liczba podjętych działań o charakterze systemowym</w:t>
            </w:r>
          </w:p>
        </w:tc>
        <w:tc>
          <w:tcPr>
            <w:tcW w:w="1079" w:type="dxa"/>
          </w:tcPr>
          <w:p w14:paraId="65A0C4A1"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162</w:t>
            </w:r>
          </w:p>
        </w:tc>
        <w:tc>
          <w:tcPr>
            <w:tcW w:w="1079" w:type="dxa"/>
          </w:tcPr>
          <w:p w14:paraId="63A44EEB"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191</w:t>
            </w:r>
          </w:p>
        </w:tc>
        <w:tc>
          <w:tcPr>
            <w:tcW w:w="1088" w:type="dxa"/>
          </w:tcPr>
          <w:p w14:paraId="317485EF"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148</w:t>
            </w:r>
          </w:p>
        </w:tc>
        <w:tc>
          <w:tcPr>
            <w:tcW w:w="1090" w:type="dxa"/>
          </w:tcPr>
          <w:p w14:paraId="5E42DF4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110</w:t>
            </w:r>
          </w:p>
        </w:tc>
        <w:tc>
          <w:tcPr>
            <w:tcW w:w="982" w:type="dxa"/>
          </w:tcPr>
          <w:p w14:paraId="467C0B7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177</w:t>
            </w:r>
          </w:p>
        </w:tc>
      </w:tr>
    </w:tbl>
    <w:p w14:paraId="053C3913" w14:textId="242C915E" w:rsidR="00AA7E4A" w:rsidRPr="00FC3C3F" w:rsidRDefault="00AA7E4A" w:rsidP="00944177">
      <w:pPr>
        <w:pStyle w:val="Nagwek2"/>
        <w:rPr>
          <w:rFonts w:ascii="Times New Roman" w:hAnsi="Times New Roman" w:cs="Times New Roman"/>
        </w:rPr>
      </w:pPr>
      <w:bookmarkStart w:id="24" w:name="_Toc106378120"/>
      <w:bookmarkStart w:id="25" w:name="_Toc108164128"/>
      <w:bookmarkStart w:id="26" w:name="_Toc109822349"/>
      <w:bookmarkStart w:id="27" w:name="_Toc139363077"/>
      <w:bookmarkStart w:id="28" w:name="_Toc139369119"/>
      <w:bookmarkStart w:id="29" w:name="_Toc169268721"/>
      <w:bookmarkStart w:id="30" w:name="_Toc175319136"/>
      <w:bookmarkEnd w:id="22"/>
      <w:bookmarkEnd w:id="23"/>
      <w:r w:rsidRPr="00FC3C3F">
        <w:rPr>
          <w:rFonts w:ascii="Times New Roman" w:hAnsi="Times New Roman" w:cs="Times New Roman"/>
        </w:rPr>
        <w:t>4.1. Telefoniczna Informacja Pacjenta</w:t>
      </w:r>
      <w:bookmarkEnd w:id="24"/>
      <w:bookmarkEnd w:id="25"/>
      <w:bookmarkEnd w:id="26"/>
      <w:bookmarkEnd w:id="27"/>
      <w:bookmarkEnd w:id="28"/>
      <w:bookmarkEnd w:id="29"/>
      <w:bookmarkEnd w:id="30"/>
    </w:p>
    <w:p w14:paraId="726651A3" w14:textId="77777777" w:rsidR="00AA7E4A" w:rsidRPr="00FC3C3F" w:rsidRDefault="00AA7E4A" w:rsidP="00FB6C8A">
      <w:pPr>
        <w:pStyle w:val="Nagwek4"/>
        <w:rPr>
          <w:rFonts w:ascii="Times New Roman" w:hAnsi="Times New Roman" w:cs="Times New Roman"/>
        </w:rPr>
      </w:pPr>
      <w:r w:rsidRPr="00FC3C3F">
        <w:rPr>
          <w:rFonts w:ascii="Times New Roman" w:hAnsi="Times New Roman" w:cs="Times New Roman"/>
        </w:rPr>
        <w:t>Podstawowe informacje</w:t>
      </w:r>
    </w:p>
    <w:p w14:paraId="5A56BBD8" w14:textId="5B1D0E16" w:rsidR="00AA7E4A" w:rsidRPr="00FC3C3F" w:rsidRDefault="00AA7E4A" w:rsidP="00FB6C8A">
      <w:pPr>
        <w:pStyle w:val="NormalnyWeb"/>
        <w:shd w:val="clear" w:color="auto" w:fill="FFFFFF" w:themeFill="background1"/>
        <w:spacing w:before="0" w:beforeAutospacing="0" w:after="0" w:afterAutospacing="0" w:line="276" w:lineRule="auto"/>
        <w:rPr>
          <w:sz w:val="22"/>
          <w:szCs w:val="22"/>
        </w:rPr>
      </w:pPr>
      <w:r w:rsidRPr="00FC3C3F">
        <w:rPr>
          <w:rFonts w:eastAsia="Lato"/>
          <w:sz w:val="22"/>
          <w:szCs w:val="22"/>
        </w:rPr>
        <w:t xml:space="preserve">TIP to ogólnopolska bezpłatna infolinia, którą Rzecznik dzieli z NFZ, w oparciu o zawarte porozumienie. Pacjenci korzystając z jednego numeru telefonu – </w:t>
      </w:r>
      <w:r w:rsidRPr="00FC3C3F">
        <w:rPr>
          <w:rFonts w:eastAsia="Lato"/>
          <w:b/>
          <w:bCs/>
          <w:sz w:val="22"/>
          <w:szCs w:val="22"/>
        </w:rPr>
        <w:t>800</w:t>
      </w:r>
      <w:r w:rsidRPr="00FC3C3F">
        <w:rPr>
          <w:sz w:val="22"/>
          <w:szCs w:val="22"/>
        </w:rPr>
        <w:t> </w:t>
      </w:r>
      <w:r w:rsidRPr="00FC3C3F">
        <w:rPr>
          <w:rFonts w:eastAsia="Lato"/>
          <w:b/>
          <w:bCs/>
          <w:sz w:val="22"/>
          <w:szCs w:val="22"/>
        </w:rPr>
        <w:t>190</w:t>
      </w:r>
      <w:r w:rsidRPr="00FC3C3F">
        <w:rPr>
          <w:sz w:val="22"/>
          <w:szCs w:val="22"/>
        </w:rPr>
        <w:t> </w:t>
      </w:r>
      <w:r w:rsidRPr="00FC3C3F">
        <w:rPr>
          <w:rFonts w:eastAsia="Lato"/>
          <w:b/>
          <w:bCs/>
          <w:sz w:val="22"/>
          <w:szCs w:val="22"/>
        </w:rPr>
        <w:t>590</w:t>
      </w:r>
      <w:r w:rsidRPr="00FC3C3F">
        <w:rPr>
          <w:rFonts w:eastAsia="Lato"/>
          <w:sz w:val="22"/>
          <w:szCs w:val="22"/>
        </w:rPr>
        <w:t xml:space="preserve"> – mają możliwość rozmowy zarówno z konsultantami Rzecznika, jak i NFZ, poprzez wybranie odpowiedniego prefiksu.</w:t>
      </w:r>
      <w:r w:rsidRPr="00FC3C3F">
        <w:rPr>
          <w:sz w:val="22"/>
          <w:szCs w:val="22"/>
        </w:rPr>
        <w:t xml:space="preserve"> </w:t>
      </w:r>
    </w:p>
    <w:p w14:paraId="4C714162" w14:textId="77777777" w:rsidR="00AA7E4A" w:rsidRPr="00FC3C3F" w:rsidRDefault="00AA7E4A" w:rsidP="00FB6C8A">
      <w:pPr>
        <w:pStyle w:val="NormalnyWeb"/>
        <w:shd w:val="clear" w:color="auto" w:fill="FFFFFF" w:themeFill="background1"/>
        <w:spacing w:before="0" w:beforeAutospacing="0" w:after="0" w:afterAutospacing="0" w:line="276" w:lineRule="auto"/>
        <w:rPr>
          <w:rFonts w:eastAsia="Lato"/>
          <w:sz w:val="22"/>
          <w:szCs w:val="22"/>
        </w:rPr>
      </w:pPr>
    </w:p>
    <w:p w14:paraId="2FE6265E" w14:textId="77777777" w:rsidR="00AA7E4A" w:rsidRPr="00FC3C3F" w:rsidRDefault="00AA7E4A" w:rsidP="00FB6C8A">
      <w:pPr>
        <w:pStyle w:val="NormalnyWeb"/>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W ramach infolinii Rzecznika pacjenci mogą uzyskać m.in. informacje o prawach, jakie przysługują pacjentom, w tym przysługujących w konkretnej opisanej przez pacjenta sprawie, sposobach rozwiązania zgłaszanego problemu, instytucjach lub urzędach, do których można zgłosić skargę lub które, w ramach swoich kompetencji, mogą rozwiązać problem, szczególnych uprawnieniach do świadczeń opieki zdrowotnej, drogach dochodzenia odszkodowania i zadośćuczynienia, tym jak złożyć sprzeciw wobec opinii albo orzeczenia lekarza, funkcjonowaniu wojewódzkich komisji do spraw orzekania o zdarzeniach medycznych, możliwościach zgłaszania działań niepożądanych leków.</w:t>
      </w:r>
    </w:p>
    <w:p w14:paraId="2B5AAEDB" w14:textId="77777777" w:rsidR="00AA7E4A" w:rsidRPr="00FC3C3F" w:rsidRDefault="00AA7E4A" w:rsidP="00FB6C8A">
      <w:pPr>
        <w:pStyle w:val="NormalnyWeb"/>
        <w:shd w:val="clear" w:color="auto" w:fill="FFFFFF" w:themeFill="background1"/>
        <w:spacing w:before="0" w:beforeAutospacing="0" w:after="0" w:afterAutospacing="0" w:line="276" w:lineRule="auto"/>
        <w:rPr>
          <w:rFonts w:eastAsia="Lato"/>
          <w:sz w:val="22"/>
          <w:szCs w:val="22"/>
        </w:rPr>
      </w:pPr>
    </w:p>
    <w:p w14:paraId="50F2BEB5" w14:textId="0A7AAC79"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Infolinia Rzecznika to niezwykle cenne narzędzie bieżącej komunikacji z Rzecznikiem, a także źródło informacji o problemach, z jakimi borykają się pacjenci. </w:t>
      </w:r>
      <w:r w:rsidR="00F95E88" w:rsidRPr="00FC3C3F">
        <w:rPr>
          <w:rFonts w:ascii="Times New Roman" w:hAnsi="Times New Roman" w:cs="Times New Roman"/>
        </w:rPr>
        <w:t>Pacjenci często korzystają z tej formy kontaktu,</w:t>
      </w:r>
      <w:r w:rsidR="00392299" w:rsidRPr="00FC3C3F">
        <w:rPr>
          <w:rFonts w:ascii="Times New Roman" w:hAnsi="Times New Roman" w:cs="Times New Roman"/>
        </w:rPr>
        <w:t xml:space="preserve"> co sprawia, że mamy przeświadczenie o tym, że t</w:t>
      </w:r>
      <w:r w:rsidR="00F95E88" w:rsidRPr="00FC3C3F">
        <w:rPr>
          <w:rFonts w:ascii="Times New Roman" w:hAnsi="Times New Roman" w:cs="Times New Roman"/>
        </w:rPr>
        <w:t xml:space="preserve">o rozwiązanie </w:t>
      </w:r>
      <w:r w:rsidR="00392299" w:rsidRPr="00FC3C3F">
        <w:rPr>
          <w:rFonts w:ascii="Times New Roman" w:hAnsi="Times New Roman" w:cs="Times New Roman"/>
        </w:rPr>
        <w:t>jest niezwykle ważn</w:t>
      </w:r>
      <w:r w:rsidR="00F95E88" w:rsidRPr="00FC3C3F">
        <w:rPr>
          <w:rFonts w:ascii="Times New Roman" w:hAnsi="Times New Roman" w:cs="Times New Roman"/>
        </w:rPr>
        <w:t>e</w:t>
      </w:r>
      <w:r w:rsidR="00392299" w:rsidRPr="00FC3C3F">
        <w:rPr>
          <w:rFonts w:ascii="Times New Roman" w:hAnsi="Times New Roman" w:cs="Times New Roman"/>
        </w:rPr>
        <w:t xml:space="preserve"> dla pacjentów. W</w:t>
      </w:r>
      <w:r w:rsidR="00224D7B">
        <w:rPr>
          <w:rFonts w:ascii="Times New Roman" w:hAnsi="Times New Roman" w:cs="Times New Roman"/>
        </w:rPr>
        <w:t> </w:t>
      </w:r>
      <w:r w:rsidR="00392299" w:rsidRPr="00FC3C3F">
        <w:rPr>
          <w:rFonts w:ascii="Times New Roman" w:hAnsi="Times New Roman" w:cs="Times New Roman"/>
        </w:rPr>
        <w:t xml:space="preserve">efekcie prowadzimy ustawiczne działania mające na celu rozwijanie TIP, a nasze prace przekładają się na zwiększenie drożności tego kanału kontaktu. </w:t>
      </w:r>
      <w:r w:rsidRPr="00FC3C3F">
        <w:rPr>
          <w:rFonts w:ascii="Times New Roman" w:eastAsia="Lato" w:hAnsi="Times New Roman" w:cs="Times New Roman"/>
        </w:rPr>
        <w:t>Konsultanci infolinii udzielają praktycznych wskazówek celem rozwiązania zgłaszanego przez pacjenta problemu czy rozwiania jego wątpliwości dotyczących praw pacjenta i funkcjonowania systemu ochrony zdrowia. Infolinia jest również ważnym źródłem bieżącej wiedzy dla Rzecznika. Analiza zgłoszeń pacjentów wpływających za pomocą infolinii pozwala na definiowanie aktualnych problemów pacjentów, a następnie podejmowanie skutecznych działań na rzecz pacjenta oraz odpowiednich działań systemowych czy informacyjno-edukacyjnych.</w:t>
      </w:r>
    </w:p>
    <w:p w14:paraId="398C7992" w14:textId="77777777" w:rsidR="00F95E88" w:rsidRPr="00FC3C3F" w:rsidRDefault="00F95E88" w:rsidP="00FB6C8A">
      <w:pPr>
        <w:spacing w:before="0" w:beforeAutospacing="0" w:after="0" w:afterAutospacing="0"/>
        <w:rPr>
          <w:rFonts w:ascii="Times New Roman" w:eastAsia="Lato" w:hAnsi="Times New Roman" w:cs="Times New Roman"/>
        </w:rPr>
      </w:pPr>
    </w:p>
    <w:p w14:paraId="0B8AF39C" w14:textId="63090AFA"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lang w:eastAsia="pl-PL"/>
        </w:rPr>
        <w:lastRenderedPageBreak/>
        <w:t xml:space="preserve">W 2023 r. na infolinii Rzecznika przeprowadzono łącznie 75 387 rozmów. </w:t>
      </w:r>
      <w:r w:rsidRPr="00FC3C3F">
        <w:rPr>
          <w:rFonts w:ascii="Times New Roman" w:eastAsia="Lato" w:hAnsi="Times New Roman" w:cs="Times New Roman"/>
        </w:rPr>
        <w:t xml:space="preserve">Wskazuje to na </w:t>
      </w:r>
      <w:r w:rsidRPr="00FC3C3F">
        <w:rPr>
          <w:rFonts w:ascii="Times New Roman" w:eastAsia="Lato" w:hAnsi="Times New Roman" w:cs="Times New Roman"/>
          <w:lang w:eastAsia="pl-PL"/>
        </w:rPr>
        <w:t>trwałe</w:t>
      </w:r>
      <w:r w:rsidRPr="00FC3C3F">
        <w:rPr>
          <w:rFonts w:ascii="Times New Roman" w:eastAsia="Lato" w:hAnsi="Times New Roman" w:cs="Times New Roman"/>
        </w:rPr>
        <w:t xml:space="preserve"> zainteresowanie społeczeństwa korzystaniem </w:t>
      </w:r>
      <w:r w:rsidRPr="00FC3C3F">
        <w:rPr>
          <w:rFonts w:ascii="Times New Roman" w:eastAsia="Lato" w:hAnsi="Times New Roman" w:cs="Times New Roman"/>
          <w:lang w:eastAsia="pl-PL"/>
        </w:rPr>
        <w:t>z porad</w:t>
      </w:r>
      <w:r w:rsidRPr="00FC3C3F">
        <w:rPr>
          <w:rFonts w:ascii="Times New Roman" w:eastAsia="Lato" w:hAnsi="Times New Roman" w:cs="Times New Roman"/>
        </w:rPr>
        <w:t xml:space="preserve"> i wsparcia </w:t>
      </w:r>
      <w:r w:rsidRPr="00FC3C3F">
        <w:rPr>
          <w:rFonts w:ascii="Times New Roman" w:eastAsia="Lato" w:hAnsi="Times New Roman" w:cs="Times New Roman"/>
          <w:lang w:eastAsia="pl-PL"/>
        </w:rPr>
        <w:t>oferowanego przez infolinię Rzecznika Praw Pacjenta oraz na rosnącą świadomość na temat praw pacjenta i instytucji</w:t>
      </w:r>
      <w:r w:rsidRPr="00FC3C3F">
        <w:rPr>
          <w:rFonts w:ascii="Times New Roman" w:eastAsia="Lato" w:hAnsi="Times New Roman" w:cs="Times New Roman"/>
        </w:rPr>
        <w:t xml:space="preserve"> Rzecznika</w:t>
      </w:r>
      <w:r w:rsidRPr="00FC3C3F">
        <w:rPr>
          <w:rFonts w:ascii="Times New Roman" w:eastAsia="Lato" w:hAnsi="Times New Roman" w:cs="Times New Roman"/>
          <w:lang w:eastAsia="pl-PL"/>
        </w:rPr>
        <w:t>. Spośród</w:t>
      </w:r>
      <w:r w:rsidRPr="00FC3C3F">
        <w:rPr>
          <w:rFonts w:ascii="Times New Roman" w:eastAsia="Lato" w:hAnsi="Times New Roman" w:cs="Times New Roman"/>
        </w:rPr>
        <w:t xml:space="preserve"> zgłoszeń</w:t>
      </w:r>
      <w:r w:rsidRPr="00FC3C3F">
        <w:rPr>
          <w:rFonts w:ascii="Times New Roman" w:eastAsia="Lato" w:hAnsi="Times New Roman" w:cs="Times New Roman"/>
          <w:lang w:eastAsia="pl-PL"/>
        </w:rPr>
        <w:t>, 20%</w:t>
      </w:r>
      <w:r w:rsidRPr="00FC3C3F">
        <w:rPr>
          <w:rFonts w:ascii="Times New Roman" w:eastAsia="Lato" w:hAnsi="Times New Roman" w:cs="Times New Roman"/>
        </w:rPr>
        <w:t xml:space="preserve"> dotyczyło trudności </w:t>
      </w:r>
      <w:r w:rsidRPr="00FC3C3F">
        <w:rPr>
          <w:rFonts w:ascii="Times New Roman" w:eastAsia="Lato" w:hAnsi="Times New Roman" w:cs="Times New Roman"/>
          <w:lang w:eastAsia="pl-PL"/>
        </w:rPr>
        <w:t xml:space="preserve">w </w:t>
      </w:r>
      <w:r w:rsidRPr="00FC3C3F">
        <w:rPr>
          <w:rFonts w:ascii="Times New Roman" w:eastAsia="Lato" w:hAnsi="Times New Roman" w:cs="Times New Roman"/>
        </w:rPr>
        <w:t xml:space="preserve">korzystaniu </w:t>
      </w:r>
      <w:r w:rsidRPr="00FC3C3F">
        <w:rPr>
          <w:rFonts w:ascii="Times New Roman" w:eastAsia="Lato" w:hAnsi="Times New Roman" w:cs="Times New Roman"/>
          <w:lang w:eastAsia="pl-PL"/>
        </w:rPr>
        <w:t xml:space="preserve">z </w:t>
      </w:r>
      <w:r w:rsidRPr="00FC3C3F">
        <w:rPr>
          <w:rFonts w:ascii="Times New Roman" w:eastAsia="Lato" w:hAnsi="Times New Roman" w:cs="Times New Roman"/>
        </w:rPr>
        <w:t xml:space="preserve">podstawowej </w:t>
      </w:r>
      <w:r w:rsidRPr="00FC3C3F">
        <w:rPr>
          <w:rFonts w:ascii="Times New Roman" w:eastAsia="Lato" w:hAnsi="Times New Roman" w:cs="Times New Roman"/>
          <w:lang w:eastAsia="pl-PL"/>
        </w:rPr>
        <w:t>opieki</w:t>
      </w:r>
      <w:r w:rsidRPr="00FC3C3F">
        <w:rPr>
          <w:rFonts w:ascii="Times New Roman" w:eastAsia="Lato" w:hAnsi="Times New Roman" w:cs="Times New Roman"/>
        </w:rPr>
        <w:t xml:space="preserve"> zdrowotnej, 19% świadczeń realizowanych w ambulatoryjnej opiece specjalistycznej, a 18% leczenia szpitalnego</w:t>
      </w:r>
      <w:r w:rsidRPr="00FC3C3F">
        <w:rPr>
          <w:rFonts w:ascii="Times New Roman" w:eastAsia="Lato" w:hAnsi="Times New Roman" w:cs="Times New Roman"/>
          <w:lang w:eastAsia="pl-PL"/>
        </w:rPr>
        <w:t>.</w:t>
      </w:r>
      <w:r w:rsidRPr="00FC3C3F">
        <w:rPr>
          <w:rFonts w:ascii="Times New Roman" w:eastAsia="Lato" w:hAnsi="Times New Roman" w:cs="Times New Roman"/>
        </w:rPr>
        <w:t xml:space="preserve"> </w:t>
      </w:r>
    </w:p>
    <w:p w14:paraId="6CB05095" w14:textId="77777777" w:rsidR="00AA7E4A" w:rsidRPr="00FC3C3F" w:rsidRDefault="00AA7E4A" w:rsidP="00FB6C8A">
      <w:pPr>
        <w:spacing w:before="0" w:beforeAutospacing="0" w:after="0" w:afterAutospacing="0"/>
        <w:rPr>
          <w:rFonts w:ascii="Times New Roman" w:eastAsia="Lato" w:hAnsi="Times New Roman" w:cs="Times New Roman"/>
        </w:rPr>
      </w:pPr>
    </w:p>
    <w:p w14:paraId="431044B6" w14:textId="10BFCBBD"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rPr>
        <w:t xml:space="preserve">Dla porównania w 2023 r. TIP NFZ odnotowała </w:t>
      </w:r>
      <w:r w:rsidRPr="00FC3C3F">
        <w:rPr>
          <w:rFonts w:ascii="Times New Roman" w:hAnsi="Times New Roman" w:cs="Times New Roman"/>
        </w:rPr>
        <w:t>1</w:t>
      </w:r>
      <w:r w:rsidRPr="00FC3C3F">
        <w:rPr>
          <w:rFonts w:ascii="Times New Roman" w:hAnsi="Times New Roman" w:cs="Times New Roman"/>
          <w:lang w:eastAsia="pl-PL"/>
        </w:rPr>
        <w:t> </w:t>
      </w:r>
      <w:r w:rsidRPr="00FC3C3F">
        <w:rPr>
          <w:rFonts w:ascii="Times New Roman" w:hAnsi="Times New Roman" w:cs="Times New Roman"/>
        </w:rPr>
        <w:t>282</w:t>
      </w:r>
      <w:r w:rsidRPr="00FC3C3F">
        <w:rPr>
          <w:rFonts w:ascii="Times New Roman" w:hAnsi="Times New Roman" w:cs="Times New Roman"/>
          <w:lang w:eastAsia="pl-PL"/>
        </w:rPr>
        <w:t> </w:t>
      </w:r>
      <w:r w:rsidRPr="00FC3C3F">
        <w:rPr>
          <w:rFonts w:ascii="Times New Roman" w:hAnsi="Times New Roman" w:cs="Times New Roman"/>
        </w:rPr>
        <w:t>189 odebranych połączeń. Podobnie jak u</w:t>
      </w:r>
      <w:r w:rsidR="00700D7F">
        <w:rPr>
          <w:rFonts w:ascii="Times New Roman" w:hAnsi="Times New Roman" w:cs="Times New Roman"/>
        </w:rPr>
        <w:t> </w:t>
      </w:r>
      <w:r w:rsidRPr="00FC3C3F">
        <w:rPr>
          <w:rFonts w:ascii="Times New Roman" w:hAnsi="Times New Roman" w:cs="Times New Roman"/>
        </w:rPr>
        <w:t xml:space="preserve">Rzecznika Praw Pacjenta nastąpił spadek o 26% liczby połączeń w stosunku do 2022 r. </w:t>
      </w:r>
    </w:p>
    <w:p w14:paraId="6228D933" w14:textId="77777777" w:rsidR="00AA7E4A" w:rsidRPr="00FC3C3F" w:rsidRDefault="00AA7E4A" w:rsidP="00FB6C8A">
      <w:pPr>
        <w:spacing w:before="0" w:beforeAutospacing="0" w:after="0" w:afterAutospacing="0"/>
        <w:rPr>
          <w:rFonts w:ascii="Times New Roman" w:eastAsia="Lato" w:hAnsi="Times New Roman" w:cs="Times New Roman"/>
        </w:rPr>
      </w:pPr>
    </w:p>
    <w:p w14:paraId="5421669F" w14:textId="5090F35F" w:rsidR="00AA7E4A" w:rsidRPr="00FC3C3F" w:rsidRDefault="00AA7E4A" w:rsidP="00FB6C8A">
      <w:pPr>
        <w:spacing w:before="0" w:beforeAutospacing="0" w:after="0" w:afterAutospacing="0"/>
        <w:rPr>
          <w:rFonts w:ascii="Times New Roman" w:eastAsia="Lato" w:hAnsi="Times New Roman" w:cs="Times New Roman"/>
        </w:rPr>
      </w:pPr>
      <w:bookmarkStart w:id="31" w:name="_Hlk132116662"/>
      <w:r w:rsidRPr="00FC3C3F">
        <w:rPr>
          <w:rFonts w:ascii="Times New Roman" w:hAnsi="Times New Roman" w:cs="Times New Roman"/>
          <w:b/>
        </w:rPr>
        <w:t xml:space="preserve">Wykres </w:t>
      </w:r>
      <w:r w:rsidR="00B013E3" w:rsidRPr="00FC3C3F">
        <w:rPr>
          <w:rFonts w:ascii="Times New Roman" w:hAnsi="Times New Roman" w:cs="Times New Roman"/>
          <w:b/>
        </w:rPr>
        <w:t>2</w:t>
      </w:r>
      <w:r w:rsidR="00213826">
        <w:rPr>
          <w:rFonts w:ascii="Times New Roman" w:hAnsi="Times New Roman" w:cs="Times New Roman"/>
          <w:b/>
        </w:rPr>
        <w:t>.</w:t>
      </w:r>
      <w:r w:rsidRPr="00FC3C3F">
        <w:rPr>
          <w:rFonts w:ascii="Times New Roman" w:eastAsia="Lato" w:hAnsi="Times New Roman" w:cs="Times New Roman"/>
        </w:rPr>
        <w:t xml:space="preserve"> Zestawienie liczby rozmów telefonicznych w latach 2019</w:t>
      </w:r>
      <w:r w:rsidR="004F0D55">
        <w:rPr>
          <w:rFonts w:ascii="Times New Roman" w:eastAsia="Lato" w:hAnsi="Times New Roman" w:cs="Times New Roman"/>
        </w:rPr>
        <w:t>–</w:t>
      </w:r>
      <w:r w:rsidRPr="00FC3C3F">
        <w:rPr>
          <w:rFonts w:ascii="Times New Roman" w:eastAsia="Lato" w:hAnsi="Times New Roman" w:cs="Times New Roman"/>
        </w:rPr>
        <w:t>2023</w:t>
      </w:r>
    </w:p>
    <w:p w14:paraId="206ACD9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noProof/>
        </w:rPr>
        <w:drawing>
          <wp:inline distT="0" distB="0" distL="0" distR="0" wp14:anchorId="77500A66" wp14:editId="54ABD5FA">
            <wp:extent cx="5486400" cy="3200400"/>
            <wp:effectExtent l="0" t="0" r="0" b="0"/>
            <wp:docPr id="1014623763"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bookmarkEnd w:id="31"/>
    <w:p w14:paraId="3C5DB594" w14:textId="77777777" w:rsidR="00AA7E4A" w:rsidRPr="00FC3C3F" w:rsidRDefault="00AA7E4A" w:rsidP="00FB6C8A">
      <w:pPr>
        <w:pStyle w:val="Nagwek4"/>
        <w:rPr>
          <w:rFonts w:ascii="Times New Roman" w:hAnsi="Times New Roman" w:cs="Times New Roman"/>
        </w:rPr>
      </w:pPr>
      <w:r w:rsidRPr="00FC3C3F">
        <w:rPr>
          <w:rFonts w:ascii="Times New Roman" w:hAnsi="Times New Roman" w:cs="Times New Roman"/>
        </w:rPr>
        <w:t>Interwencje</w:t>
      </w:r>
    </w:p>
    <w:p w14:paraId="720BD08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Infolinia pełni szereg funkcji: informacyjną, doradczą, edukacyjną, badawczą, wskazującą, analityczną, wizerunkową. W sytuacjach wyjątkowych podejmowane są również w sprawach indywidulanych pacjentów interwencje w podmiotach leczniczych na podstawie zgłoszeń telefonicznych, poprzez aplikację czat lub zgłoszeń przekazanych w korespondencji elektronicznej poprzez formularz kontaktowy lub e-mailowo.</w:t>
      </w:r>
    </w:p>
    <w:p w14:paraId="4A4C6646" w14:textId="77777777" w:rsidR="00AA7E4A" w:rsidRPr="00FC3C3F" w:rsidRDefault="00AA7E4A" w:rsidP="00FB6C8A">
      <w:pPr>
        <w:spacing w:before="0" w:beforeAutospacing="0" w:after="0" w:afterAutospacing="0"/>
        <w:rPr>
          <w:rFonts w:ascii="Times New Roman" w:hAnsi="Times New Roman" w:cs="Times New Roman"/>
        </w:rPr>
      </w:pPr>
    </w:p>
    <w:p w14:paraId="6FFC55FB" w14:textId="0F3BA9FD"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Interwencje podejmowane są w sprawach wymagających niezwłocznego działania, zwłaszcza zagrażających życiu i zdrowiu (wsparcie osób starszych, niepełnosprawnych, dzieci, kobiet w ciąży lub osób niezdolnych do samodzielnego wykorzystania informacji i wskazówek urzędu). Szybkie i</w:t>
      </w:r>
      <w:r w:rsidR="00700D7F">
        <w:rPr>
          <w:rFonts w:ascii="Times New Roman" w:hAnsi="Times New Roman" w:cs="Times New Roman"/>
        </w:rPr>
        <w:t> </w:t>
      </w:r>
      <w:r w:rsidRPr="00FC3C3F">
        <w:rPr>
          <w:rFonts w:ascii="Times New Roman" w:hAnsi="Times New Roman" w:cs="Times New Roman"/>
        </w:rPr>
        <w:t xml:space="preserve">skuteczne podjęcie sprawy ma na celu zapobiegnięcie naruszeniu praw pacjenta czy też ewentualnym jego skutkom, a w szczególności sytuacji zagrażającej zdrowiu i życiu pacjenta. Interwencje pracowników Biura są podejmowane zarówno w formie pisemnej, jak i telefonicznej. </w:t>
      </w:r>
    </w:p>
    <w:p w14:paraId="3E7B741F" w14:textId="77777777" w:rsidR="00AA7E4A" w:rsidRPr="00FC3C3F" w:rsidRDefault="00AA7E4A" w:rsidP="00FB6C8A">
      <w:pPr>
        <w:spacing w:before="0" w:beforeAutospacing="0" w:after="0" w:afterAutospacing="0"/>
        <w:rPr>
          <w:rFonts w:ascii="Times New Roman" w:hAnsi="Times New Roman" w:cs="Times New Roman"/>
        </w:rPr>
      </w:pPr>
    </w:p>
    <w:p w14:paraId="21229F82" w14:textId="0E33F74C" w:rsidR="00AA7E4A" w:rsidRPr="00FC3C3F" w:rsidRDefault="00AA7E4A" w:rsidP="00FB6C8A">
      <w:pPr>
        <w:pStyle w:val="tabela-tyt"/>
        <w:spacing w:before="0" w:beforeAutospacing="0" w:afterAutospacing="0" w:line="276" w:lineRule="auto"/>
        <w:rPr>
          <w:rFonts w:ascii="Times New Roman" w:eastAsia="Lato" w:hAnsi="Times New Roman" w:cs="Times New Roman"/>
          <w:color w:val="auto"/>
          <w:sz w:val="22"/>
          <w:szCs w:val="22"/>
        </w:rPr>
      </w:pPr>
      <w:r w:rsidRPr="00FC3C3F">
        <w:rPr>
          <w:rFonts w:ascii="Times New Roman" w:hAnsi="Times New Roman" w:cs="Times New Roman"/>
          <w:b/>
          <w:color w:val="auto"/>
          <w:sz w:val="22"/>
          <w:szCs w:val="22"/>
        </w:rPr>
        <w:lastRenderedPageBreak/>
        <w:t xml:space="preserve">Wykres </w:t>
      </w:r>
      <w:r w:rsidR="00B013E3" w:rsidRPr="00FC3C3F">
        <w:rPr>
          <w:rFonts w:ascii="Times New Roman" w:hAnsi="Times New Roman" w:cs="Times New Roman"/>
          <w:b/>
          <w:color w:val="auto"/>
          <w:sz w:val="22"/>
          <w:szCs w:val="22"/>
        </w:rPr>
        <w:t>3</w:t>
      </w:r>
      <w:r w:rsidR="00213826">
        <w:rPr>
          <w:rFonts w:ascii="Times New Roman" w:hAnsi="Times New Roman" w:cs="Times New Roman"/>
          <w:b/>
          <w:color w:val="auto"/>
          <w:sz w:val="22"/>
          <w:szCs w:val="22"/>
        </w:rPr>
        <w:t>.</w:t>
      </w:r>
      <w:r w:rsidRPr="00FC3C3F">
        <w:rPr>
          <w:rFonts w:ascii="Times New Roman" w:hAnsi="Times New Roman" w:cs="Times New Roman"/>
          <w:color w:val="auto"/>
          <w:sz w:val="22"/>
          <w:szCs w:val="22"/>
        </w:rPr>
        <w:t xml:space="preserve"> Zestawienie liczby podjętych interwencji</w:t>
      </w:r>
      <w:r w:rsidRPr="00FC3C3F">
        <w:rPr>
          <w:rFonts w:ascii="Times New Roman" w:eastAsia="Lato" w:hAnsi="Times New Roman" w:cs="Times New Roman"/>
          <w:color w:val="auto"/>
          <w:sz w:val="22"/>
          <w:szCs w:val="22"/>
        </w:rPr>
        <w:t xml:space="preserve"> w latach 2020</w:t>
      </w:r>
      <w:r w:rsidR="004F0D55">
        <w:rPr>
          <w:rFonts w:ascii="Times New Roman" w:eastAsia="Lato" w:hAnsi="Times New Roman" w:cs="Times New Roman"/>
          <w:color w:val="auto"/>
          <w:sz w:val="22"/>
          <w:szCs w:val="22"/>
        </w:rPr>
        <w:t>–</w:t>
      </w:r>
      <w:r w:rsidRPr="00FC3C3F">
        <w:rPr>
          <w:rFonts w:ascii="Times New Roman" w:eastAsia="Lato" w:hAnsi="Times New Roman" w:cs="Times New Roman"/>
          <w:color w:val="auto"/>
          <w:sz w:val="22"/>
          <w:szCs w:val="22"/>
        </w:rPr>
        <w:t>2023</w:t>
      </w:r>
    </w:p>
    <w:p w14:paraId="484DF453" w14:textId="77777777" w:rsidR="00AA7E4A" w:rsidRPr="00FC3C3F" w:rsidRDefault="00AA7E4A" w:rsidP="00FB6C8A">
      <w:pPr>
        <w:pStyle w:val="tabela-tyt"/>
        <w:spacing w:before="0" w:beforeAutospacing="0" w:afterAutospacing="0" w:line="276" w:lineRule="auto"/>
        <w:rPr>
          <w:rFonts w:ascii="Times New Roman" w:hAnsi="Times New Roman" w:cs="Times New Roman"/>
          <w:sz w:val="22"/>
          <w:szCs w:val="22"/>
        </w:rPr>
      </w:pPr>
      <w:r w:rsidRPr="00FC3C3F">
        <w:rPr>
          <w:rFonts w:ascii="Times New Roman" w:hAnsi="Times New Roman" w:cs="Times New Roman"/>
          <w:noProof/>
          <w:sz w:val="22"/>
          <w:szCs w:val="22"/>
        </w:rPr>
        <w:drawing>
          <wp:inline distT="0" distB="0" distL="0" distR="0" wp14:anchorId="5F3CB973" wp14:editId="4EBE580F">
            <wp:extent cx="5505450" cy="2946400"/>
            <wp:effectExtent l="0" t="0" r="0" b="6350"/>
            <wp:docPr id="2145167088" name="Wykres 1">
              <a:extLst xmlns:a="http://schemas.openxmlformats.org/drawingml/2006/main">
                <a:ext uri="{FF2B5EF4-FFF2-40B4-BE49-F238E27FC236}">
                  <a16:creationId xmlns:a16="http://schemas.microsoft.com/office/drawing/2014/main" id="{F236ECF2-B751-D908-3B00-D4625AA12A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A2F389" w14:textId="77777777" w:rsidR="00AA7E4A" w:rsidRPr="00FC3C3F" w:rsidRDefault="00AA7E4A" w:rsidP="00FB6C8A">
      <w:pPr>
        <w:spacing w:before="0" w:beforeAutospacing="0" w:after="0" w:afterAutospacing="0"/>
        <w:rPr>
          <w:rFonts w:ascii="Times New Roman" w:eastAsia="Lato" w:hAnsi="Times New Roman" w:cs="Times New Roman"/>
        </w:rPr>
      </w:pPr>
    </w:p>
    <w:p w14:paraId="1365B161" w14:textId="47407D0C"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rPr>
        <w:t xml:space="preserve">W 2023 r. </w:t>
      </w:r>
      <w:r w:rsidRPr="00FC3C3F">
        <w:rPr>
          <w:rFonts w:ascii="Times New Roman" w:hAnsi="Times New Roman" w:cs="Times New Roman"/>
        </w:rPr>
        <w:t>na podstawie zgłoszeń podjęto 1223 interwencji pisemnych i 1341 telefonicznych w</w:t>
      </w:r>
      <w:r w:rsidR="000F07E8">
        <w:t> </w:t>
      </w:r>
      <w:r w:rsidRPr="00FC3C3F">
        <w:rPr>
          <w:rFonts w:ascii="Times New Roman" w:hAnsi="Times New Roman" w:cs="Times New Roman"/>
        </w:rPr>
        <w:t>podmiotach udzielających świadczeń zdrowotnych, w indywidualnych sprawach pacjentów i</w:t>
      </w:r>
      <w:r w:rsidR="000F07E8">
        <w:rPr>
          <w:rFonts w:ascii="Times New Roman" w:hAnsi="Times New Roman" w:cs="Times New Roman"/>
        </w:rPr>
        <w:t> </w:t>
      </w:r>
      <w:r w:rsidRPr="00FC3C3F">
        <w:rPr>
          <w:rFonts w:ascii="Times New Roman" w:hAnsi="Times New Roman" w:cs="Times New Roman"/>
        </w:rPr>
        <w:t>w</w:t>
      </w:r>
      <w:r w:rsidR="000F07E8">
        <w:rPr>
          <w:rFonts w:ascii="Times New Roman" w:hAnsi="Times New Roman" w:cs="Times New Roman"/>
        </w:rPr>
        <w:t> </w:t>
      </w:r>
      <w:r w:rsidRPr="00FC3C3F">
        <w:rPr>
          <w:rFonts w:ascii="Times New Roman" w:hAnsi="Times New Roman" w:cs="Times New Roman"/>
        </w:rPr>
        <w:t>sytuacjach szczególnych. Spadek liczby podejmowanych interwencji wynika ze stabilizacji sytuacji epidemicznej i braku konieczności wdrażania nadzwyczajnych środków działania.</w:t>
      </w:r>
    </w:p>
    <w:p w14:paraId="3F528B37" w14:textId="77777777" w:rsidR="00AA7E4A" w:rsidRPr="00FC3C3F" w:rsidRDefault="00AA7E4A" w:rsidP="00FB6C8A">
      <w:pPr>
        <w:spacing w:before="0" w:beforeAutospacing="0" w:after="0" w:afterAutospacing="0"/>
        <w:rPr>
          <w:rFonts w:ascii="Times New Roman" w:hAnsi="Times New Roman" w:cs="Times New Roman"/>
        </w:rPr>
      </w:pPr>
    </w:p>
    <w:p w14:paraId="5CB38090"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 ok. 24% sytuacjach podjęcia interwencji pisemnej konieczne były dalsze działania i czynności wyjaśniające z podmiotami leczniczymi w ramach współpracy.</w:t>
      </w:r>
    </w:p>
    <w:p w14:paraId="6D580E5E" w14:textId="77777777" w:rsidR="00AA7E4A" w:rsidRPr="00FC3C3F" w:rsidRDefault="00AA7E4A" w:rsidP="00FB6C8A">
      <w:pPr>
        <w:spacing w:before="0" w:beforeAutospacing="0" w:after="0" w:afterAutospacing="0"/>
        <w:rPr>
          <w:rFonts w:ascii="Times New Roman" w:eastAsia="Lato" w:hAnsi="Times New Roman" w:cs="Times New Roman"/>
        </w:rPr>
      </w:pPr>
    </w:p>
    <w:p w14:paraId="662C283A" w14:textId="3E6F7C79" w:rsidR="00AA7E4A" w:rsidRPr="00FC3C3F" w:rsidRDefault="00AA7E4A" w:rsidP="00FB6C8A">
      <w:pPr>
        <w:pStyle w:val="akapit"/>
        <w:spacing w:before="0" w:beforeAutospacing="0" w:afterAutospacing="0" w:line="276" w:lineRule="auto"/>
        <w:rPr>
          <w:rFonts w:ascii="Times New Roman" w:hAnsi="Times New Roman" w:cs="Times New Roman"/>
          <w:color w:val="auto"/>
          <w:sz w:val="22"/>
          <w:szCs w:val="22"/>
        </w:rPr>
      </w:pPr>
      <w:r w:rsidRPr="00FC3C3F">
        <w:rPr>
          <w:rFonts w:ascii="Times New Roman" w:hAnsi="Times New Roman" w:cs="Times New Roman"/>
          <w:color w:val="auto"/>
          <w:sz w:val="22"/>
          <w:szCs w:val="22"/>
        </w:rPr>
        <w:t>Ponad 35% interwencji dotyczyło trudności związanych z leczeniem szpitalnym, 30% interwencji podjętych zostało w podmiotach wykonujących świadczenia ambulatoryjnej opieki specjalistycznej. Ok.</w:t>
      </w:r>
      <w:r w:rsidR="000F07E8">
        <w:rPr>
          <w:rFonts w:ascii="Times New Roman" w:hAnsi="Times New Roman" w:cs="Times New Roman"/>
          <w:color w:val="auto"/>
          <w:sz w:val="22"/>
          <w:szCs w:val="22"/>
        </w:rPr>
        <w:t> </w:t>
      </w:r>
      <w:r w:rsidRPr="00FC3C3F">
        <w:rPr>
          <w:rFonts w:ascii="Times New Roman" w:hAnsi="Times New Roman" w:cs="Times New Roman"/>
          <w:color w:val="auto"/>
          <w:sz w:val="22"/>
          <w:szCs w:val="22"/>
        </w:rPr>
        <w:t xml:space="preserve">18% wiązało się ze zgłaszanymi przez pacjentów trudnościami z uzyskaniem świadczeń w ramach podstawowej opieki zdrowotnej. </w:t>
      </w:r>
    </w:p>
    <w:p w14:paraId="4710317B" w14:textId="2F803FC5" w:rsidR="00AA7E4A" w:rsidRPr="00FC3C3F" w:rsidRDefault="00AA7E4A" w:rsidP="00FB6C8A">
      <w:pPr>
        <w:pStyle w:val="akapit"/>
        <w:spacing w:before="0" w:beforeAutospacing="0" w:afterAutospacing="0" w:line="276" w:lineRule="auto"/>
        <w:rPr>
          <w:rFonts w:ascii="Times New Roman" w:hAnsi="Times New Roman" w:cs="Times New Roman"/>
          <w:sz w:val="22"/>
          <w:szCs w:val="22"/>
        </w:rPr>
      </w:pPr>
      <w:r w:rsidRPr="00FC3C3F">
        <w:rPr>
          <w:rFonts w:ascii="Times New Roman" w:hAnsi="Times New Roman" w:cs="Times New Roman"/>
          <w:sz w:val="22"/>
          <w:szCs w:val="22"/>
        </w:rPr>
        <w:t xml:space="preserve">Interwencje podejmowane w podmiotach leczniczych </w:t>
      </w:r>
      <w:r w:rsidR="00172625">
        <w:rPr>
          <w:rFonts w:ascii="Times New Roman" w:hAnsi="Times New Roman" w:cs="Times New Roman"/>
          <w:sz w:val="22"/>
          <w:szCs w:val="22"/>
        </w:rPr>
        <w:t>realizujących</w:t>
      </w:r>
      <w:r w:rsidRPr="00FC3C3F">
        <w:rPr>
          <w:rFonts w:ascii="Times New Roman" w:hAnsi="Times New Roman" w:cs="Times New Roman"/>
          <w:sz w:val="22"/>
          <w:szCs w:val="22"/>
        </w:rPr>
        <w:t xml:space="preserve"> świadczenia leczenia szpitalnego dotyczyły m.in.: zastrzeżeń do jakości leczenia i opieki pielęgnacyjnej, niezapewnienia ciągłości leczenia i długiego czasu oczekiwania na świadczenie.</w:t>
      </w:r>
    </w:p>
    <w:p w14:paraId="5347118D" w14:textId="77777777" w:rsidR="00AA7E4A" w:rsidRPr="00FC3C3F" w:rsidRDefault="00AA7E4A" w:rsidP="00FB6C8A">
      <w:pPr>
        <w:pStyle w:val="akapit"/>
        <w:spacing w:before="0" w:beforeAutospacing="0" w:afterAutospacing="0" w:line="276" w:lineRule="auto"/>
        <w:rPr>
          <w:rFonts w:ascii="Times New Roman" w:hAnsi="Times New Roman" w:cs="Times New Roman"/>
          <w:sz w:val="22"/>
          <w:szCs w:val="22"/>
        </w:rPr>
      </w:pPr>
    </w:p>
    <w:p w14:paraId="68792E34" w14:textId="77777777" w:rsidR="00AA7E4A" w:rsidRPr="00FC3C3F" w:rsidRDefault="00AA7E4A" w:rsidP="00FB6C8A">
      <w:pPr>
        <w:pStyle w:val="akapit"/>
        <w:spacing w:before="0" w:beforeAutospacing="0" w:afterAutospacing="0" w:line="276" w:lineRule="auto"/>
        <w:rPr>
          <w:rFonts w:ascii="Times New Roman" w:hAnsi="Times New Roman" w:cs="Times New Roman"/>
          <w:sz w:val="22"/>
          <w:szCs w:val="22"/>
        </w:rPr>
      </w:pPr>
      <w:r w:rsidRPr="00FC3C3F">
        <w:rPr>
          <w:rFonts w:ascii="Times New Roman" w:hAnsi="Times New Roman" w:cs="Times New Roman"/>
          <w:sz w:val="22"/>
          <w:szCs w:val="22"/>
        </w:rPr>
        <w:t>Podstawą interwencji w podstawowej opiece zdrowotnej były m.in. zgłoszenia dotyczące odmowy rejestracji na świadczenia (wizyta stacjonarna, wizyta domowa, teleporada), kompleksowości udzielanych świadczeń, w tym wydania skierowania do specjalisty lub na badania oraz braku kontaktu telefonicznego czy e-mailowego z rejestracją podmiotu leczniczego. W Ambulatoryjnej Opiece Specjalistycznej działania interwencyjne podejmowane były najczęściej w zgłoszeniach dotyczących trudności w uzyskaniu dokumentacji medycznej czy odmowy rejestracji na świadczenia.</w:t>
      </w:r>
    </w:p>
    <w:p w14:paraId="0BEE74E2" w14:textId="77777777" w:rsidR="00AA7E4A" w:rsidRPr="00FC3C3F" w:rsidRDefault="00AA7E4A" w:rsidP="00FB6C8A">
      <w:pPr>
        <w:pStyle w:val="Nagwek4"/>
        <w:rPr>
          <w:rFonts w:ascii="Times New Roman" w:eastAsia="Lato" w:hAnsi="Times New Roman" w:cs="Times New Roman"/>
          <w:lang w:eastAsia="pl-PL"/>
        </w:rPr>
      </w:pPr>
      <w:bookmarkStart w:id="32" w:name="_Hlk132116917"/>
      <w:r w:rsidRPr="00FC3C3F">
        <w:rPr>
          <w:rFonts w:ascii="Times New Roman" w:eastAsia="Lato" w:hAnsi="Times New Roman" w:cs="Times New Roman"/>
        </w:rPr>
        <w:t xml:space="preserve">Wizyty osobiste w Biurze Rzecznika </w:t>
      </w:r>
    </w:p>
    <w:p w14:paraId="5606BC78" w14:textId="4A3DBBC4"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Podczas wizyty osobistej pacjent może przedstawić swój problem i zasięgnąć porady lub informacji o</w:t>
      </w:r>
      <w:r w:rsidR="00EF77C7">
        <w:rPr>
          <w:rFonts w:ascii="Times New Roman" w:hAnsi="Times New Roman" w:cs="Times New Roman"/>
        </w:rPr>
        <w:t> </w:t>
      </w:r>
      <w:r w:rsidRPr="00FC3C3F">
        <w:rPr>
          <w:rFonts w:ascii="Times New Roman" w:hAnsi="Times New Roman" w:cs="Times New Roman"/>
        </w:rPr>
        <w:t>prawach pacjenta. Z tej formy kontaktu z Rzecznikiem skorzystało 403 osoby (o 32% więcej w</w:t>
      </w:r>
      <w:r w:rsidR="00EF77C7">
        <w:rPr>
          <w:rFonts w:ascii="Times New Roman" w:hAnsi="Times New Roman" w:cs="Times New Roman"/>
        </w:rPr>
        <w:t> </w:t>
      </w:r>
      <w:r w:rsidRPr="00FC3C3F">
        <w:rPr>
          <w:rFonts w:ascii="Times New Roman" w:hAnsi="Times New Roman" w:cs="Times New Roman"/>
        </w:rPr>
        <w:t>porównaniu do roku 2022).</w:t>
      </w:r>
    </w:p>
    <w:p w14:paraId="5B79348A" w14:textId="77777777" w:rsidR="00AA7E4A" w:rsidRPr="00FC3C3F" w:rsidRDefault="00AA7E4A" w:rsidP="00FB6C8A">
      <w:pPr>
        <w:pStyle w:val="Nagwek4"/>
        <w:rPr>
          <w:rFonts w:ascii="Times New Roman" w:eastAsia="Lato" w:hAnsi="Times New Roman" w:cs="Times New Roman"/>
        </w:rPr>
      </w:pPr>
      <w:r w:rsidRPr="00FC3C3F">
        <w:rPr>
          <w:rFonts w:ascii="Times New Roman" w:eastAsia="Lato" w:hAnsi="Times New Roman" w:cs="Times New Roman"/>
        </w:rPr>
        <w:lastRenderedPageBreak/>
        <w:t>Kontakt za pośrednictwem czatu</w:t>
      </w:r>
    </w:p>
    <w:p w14:paraId="53E17004" w14:textId="7357AEB9"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Pacjenci mogą uzyskać poradę czy odpowiedź na swoje pytania również w formie elektronicznej poprzez aplikację czat, który zamieszczony jest na stronie internetowej Rzecznika. W 2023 r. z</w:t>
      </w:r>
      <w:r w:rsidR="00EF77C7">
        <w:rPr>
          <w:rFonts w:ascii="Times New Roman" w:eastAsia="Lato" w:hAnsi="Times New Roman" w:cs="Times New Roman"/>
        </w:rPr>
        <w:t> </w:t>
      </w:r>
      <w:r w:rsidRPr="00FC3C3F">
        <w:rPr>
          <w:rFonts w:ascii="Times New Roman" w:eastAsia="Lato" w:hAnsi="Times New Roman" w:cs="Times New Roman"/>
        </w:rPr>
        <w:t>rozmowy na kanale czat skorzystało 177 osób. W trakcie rozmów najczęściej poruszana była tematyka dotycząca leczenia szpitalnego (zastrzeżeń do jakości leczenia) czy związana z korzystaniem ze</w:t>
      </w:r>
      <w:r w:rsidR="00EF77C7">
        <w:rPr>
          <w:rFonts w:ascii="Times New Roman" w:eastAsia="Lato" w:hAnsi="Times New Roman" w:cs="Times New Roman"/>
        </w:rPr>
        <w:t> </w:t>
      </w:r>
      <w:r w:rsidRPr="00FC3C3F">
        <w:rPr>
          <w:rFonts w:ascii="Times New Roman" w:eastAsia="Lato" w:hAnsi="Times New Roman" w:cs="Times New Roman"/>
        </w:rPr>
        <w:t xml:space="preserve">świadczeń w ramach podstawowej opieki zdrowotnej i w ambulatoryjnej opiece zdrowotnej., </w:t>
      </w:r>
    </w:p>
    <w:p w14:paraId="0A933A26" w14:textId="3AF09717" w:rsidR="00AA7E4A" w:rsidRPr="00FC3C3F" w:rsidRDefault="00AA7E4A" w:rsidP="00944177">
      <w:pPr>
        <w:pStyle w:val="Nagwek2"/>
        <w:rPr>
          <w:rFonts w:ascii="Times New Roman" w:hAnsi="Times New Roman" w:cs="Times New Roman"/>
        </w:rPr>
      </w:pPr>
      <w:bookmarkStart w:id="33" w:name="_Toc106378121"/>
      <w:bookmarkStart w:id="34" w:name="_Toc108164129"/>
      <w:bookmarkStart w:id="35" w:name="_Toc109822350"/>
      <w:bookmarkStart w:id="36" w:name="_Toc139363078"/>
      <w:bookmarkStart w:id="37" w:name="_Toc139369120"/>
      <w:bookmarkStart w:id="38" w:name="_Toc169268722"/>
      <w:bookmarkStart w:id="39" w:name="_Toc175319137"/>
      <w:bookmarkEnd w:id="32"/>
      <w:r w:rsidRPr="00FC3C3F">
        <w:rPr>
          <w:rFonts w:ascii="Times New Roman" w:hAnsi="Times New Roman" w:cs="Times New Roman"/>
        </w:rPr>
        <w:t>4.2. Postępowania wyjaśniające w sprawach indywidualnych</w:t>
      </w:r>
      <w:bookmarkEnd w:id="33"/>
      <w:bookmarkEnd w:id="34"/>
      <w:bookmarkEnd w:id="35"/>
      <w:bookmarkEnd w:id="36"/>
      <w:bookmarkEnd w:id="37"/>
      <w:bookmarkEnd w:id="38"/>
      <w:bookmarkEnd w:id="39"/>
    </w:p>
    <w:p w14:paraId="4D2A7E79" w14:textId="77777777" w:rsidR="00AA7E4A" w:rsidRPr="00FC3C3F" w:rsidRDefault="00AA7E4A" w:rsidP="00FB6C8A">
      <w:pPr>
        <w:pStyle w:val="Nagwek4"/>
        <w:rPr>
          <w:rFonts w:ascii="Times New Roman" w:eastAsia="Lato" w:hAnsi="Times New Roman" w:cs="Times New Roman"/>
        </w:rPr>
      </w:pPr>
      <w:r w:rsidRPr="00FC3C3F">
        <w:rPr>
          <w:rFonts w:ascii="Times New Roman" w:eastAsia="Lato" w:hAnsi="Times New Roman" w:cs="Times New Roman"/>
        </w:rPr>
        <w:t>Informacje ogólne</w:t>
      </w:r>
    </w:p>
    <w:p w14:paraId="7242CA69" w14:textId="77777777" w:rsidR="00AA7E4A" w:rsidRPr="00FC3C3F" w:rsidRDefault="00AA7E4A" w:rsidP="00FB6C8A">
      <w:pPr>
        <w:spacing w:before="0" w:beforeAutospacing="0" w:after="0" w:afterAutospacing="0"/>
        <w:rPr>
          <w:rFonts w:ascii="Times New Roman" w:eastAsia="Lato" w:hAnsi="Times New Roman" w:cs="Times New Roman"/>
        </w:rPr>
      </w:pPr>
      <w:bookmarkStart w:id="40" w:name="_Hlk135056417"/>
      <w:r w:rsidRPr="00FC3C3F">
        <w:rPr>
          <w:rFonts w:ascii="Times New Roman" w:eastAsia="Lato" w:hAnsi="Times New Roman" w:cs="Times New Roman"/>
        </w:rPr>
        <w:t>Rzecznik podejmuje indywidualną sprawę pacjenta na jego wniosek lub z własnej inicjatywy. Postępowania wyjaśniające w sprawach indywidualnych są wszczynane na podstawie informacji co najmniej uprawdopodabniających naruszenie praw pacjenta. Rzecznik po zapoznaniu się ze skierowanym do niego wnioskiem może: podjąć sprawę, poprzestać na wskazaniu wnioskodawcy przysługujących mu lub pacjentowi środków prawnych, przekazać sprawę według właściwości albo nie podjąć sprawy. Rzecznik zawiadamia o tym wnioskodawcę i pacjenta, którego dotyczy sprawa.</w:t>
      </w:r>
      <w:bookmarkEnd w:id="40"/>
    </w:p>
    <w:p w14:paraId="075C11EA" w14:textId="77777777" w:rsidR="00AA7E4A" w:rsidRPr="00FC3C3F" w:rsidRDefault="00AA7E4A" w:rsidP="00FB6C8A">
      <w:pPr>
        <w:spacing w:before="0" w:beforeAutospacing="0" w:after="0" w:afterAutospacing="0"/>
        <w:rPr>
          <w:rFonts w:ascii="Times New Roman" w:eastAsia="Lato" w:hAnsi="Times New Roman" w:cs="Times New Roman"/>
        </w:rPr>
      </w:pPr>
    </w:p>
    <w:p w14:paraId="7227E38B" w14:textId="602F833A"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Rzecznik prowadził </w:t>
      </w:r>
      <w:r w:rsidRPr="00FC3C3F">
        <w:rPr>
          <w:rFonts w:ascii="Times New Roman" w:eastAsia="Lato" w:hAnsi="Times New Roman" w:cs="Times New Roman"/>
          <w:lang w:eastAsia="pl-PL"/>
        </w:rPr>
        <w:t xml:space="preserve">3 794 </w:t>
      </w:r>
      <w:r w:rsidRPr="00FC3C3F">
        <w:rPr>
          <w:rFonts w:ascii="Times New Roman" w:eastAsia="Lato" w:hAnsi="Times New Roman" w:cs="Times New Roman"/>
        </w:rPr>
        <w:t xml:space="preserve">postępowań wyjaśniających w sprawach indywidualnych, z czego 3 513 </w:t>
      </w:r>
      <w:r w:rsidRPr="00FC3C3F">
        <w:rPr>
          <w:rFonts w:ascii="Times New Roman" w:eastAsia="Lato" w:hAnsi="Times New Roman" w:cs="Times New Roman"/>
          <w:lang w:eastAsia="pl-PL"/>
        </w:rPr>
        <w:t>na podstawie złożonych wniosków, a 281 z inicjatywy własnej.</w:t>
      </w:r>
      <w:r w:rsidRPr="00FC3C3F">
        <w:rPr>
          <w:rFonts w:ascii="Times New Roman" w:eastAsia="Lato" w:hAnsi="Times New Roman" w:cs="Times New Roman"/>
        </w:rPr>
        <w:t xml:space="preserve"> Wszczętych zostało w sumie 1 846 nowych postępowań. Zakończonych zostało 2 061 postępowań wyjaśniających w sprawach indywidualnych, z</w:t>
      </w:r>
      <w:r w:rsidR="00DA7833">
        <w:rPr>
          <w:rFonts w:ascii="Times New Roman" w:eastAsia="Lato" w:hAnsi="Times New Roman" w:cs="Times New Roman"/>
        </w:rPr>
        <w:t> </w:t>
      </w:r>
      <w:r w:rsidRPr="00FC3C3F">
        <w:rPr>
          <w:rFonts w:ascii="Times New Roman" w:eastAsia="Lato" w:hAnsi="Times New Roman" w:cs="Times New Roman"/>
        </w:rPr>
        <w:t>czego 1 373 zakończyło się stwierdzeniem naruszenia praw pacjenta. W liczbie tej uwzględniono także 130 postępowań, które zostały ponownie rozpatrzone, z czego w 121 postępowaniach rozstrzygnięcie utrzymano w mocy, uchylono 17 rozstrzygnięć. Każde postepowanie może zakończyć się stwierdzeniem naruszenia więcej niż jednego prawa pacjenta. Rzecznik stwierdził 1 877 naruszeń praw pacjenta i w 1 272 postępowaniach wydał zalecenia podmiotom wykonującym działalność leczniczą. Wykonanych zostało 1 099 zaleceń, co stanowi blisko 90% ze wszystkich wydanych zaleceń. Warto jednak zaznaczyć, że w części spraw, z końcem 2023 r. podmioty wciąż miały czas na ich realizację.</w:t>
      </w:r>
    </w:p>
    <w:p w14:paraId="7F514BC5" w14:textId="77777777" w:rsidR="00AA7E4A" w:rsidRPr="00FC3C3F" w:rsidRDefault="00AA7E4A" w:rsidP="00FB6C8A">
      <w:pPr>
        <w:spacing w:before="0" w:beforeAutospacing="0" w:after="0" w:afterAutospacing="0"/>
        <w:rPr>
          <w:rFonts w:ascii="Times New Roman" w:eastAsia="Lato" w:hAnsi="Times New Roman" w:cs="Times New Roman"/>
        </w:rPr>
      </w:pPr>
    </w:p>
    <w:p w14:paraId="6CD4C391" w14:textId="77777777" w:rsidR="00AA7E4A" w:rsidRPr="00FC3C3F" w:rsidRDefault="00AA7E4A" w:rsidP="00FB6C8A">
      <w:pPr>
        <w:pStyle w:val="NormalnyWeb"/>
        <w:shd w:val="clear" w:color="auto" w:fill="FFFFFF" w:themeFill="background1"/>
        <w:spacing w:before="0" w:beforeAutospacing="0" w:after="0" w:afterAutospacing="0" w:line="276" w:lineRule="auto"/>
        <w:rPr>
          <w:rFonts w:eastAsia="Lato"/>
          <w:sz w:val="22"/>
          <w:szCs w:val="22"/>
        </w:rPr>
      </w:pPr>
      <w:r w:rsidRPr="00FC3C3F">
        <w:rPr>
          <w:rFonts w:eastAsia="Lato"/>
          <w:sz w:val="22"/>
          <w:szCs w:val="22"/>
        </w:rPr>
        <w:t xml:space="preserve">Dla porównania, Rzecznik w 2022 r. prowadził 2 870 postępowań w sprawach indywidualnych, natomiast 1 332 z nich zostało zakończonych. </w:t>
      </w:r>
    </w:p>
    <w:p w14:paraId="395F8D62" w14:textId="77777777" w:rsidR="00AA7E4A" w:rsidRPr="00FC3C3F" w:rsidRDefault="00AA7E4A" w:rsidP="00FB6C8A">
      <w:pPr>
        <w:pStyle w:val="NormalnyWeb"/>
        <w:shd w:val="clear" w:color="auto" w:fill="FFFFFF" w:themeFill="background1"/>
        <w:spacing w:before="0" w:beforeAutospacing="0" w:after="0" w:afterAutospacing="0" w:line="276" w:lineRule="auto"/>
        <w:rPr>
          <w:rFonts w:eastAsia="Lato"/>
          <w:sz w:val="22"/>
          <w:szCs w:val="22"/>
        </w:rPr>
      </w:pPr>
    </w:p>
    <w:p w14:paraId="21BFBE3F" w14:textId="1B6E93EB" w:rsidR="00AA7E4A" w:rsidRPr="00FC3C3F" w:rsidRDefault="00AA7E4A" w:rsidP="00FB6C8A">
      <w:pPr>
        <w:pStyle w:val="NormalnyWeb"/>
        <w:shd w:val="clear" w:color="auto" w:fill="FFFFFF" w:themeFill="background1"/>
        <w:spacing w:before="0" w:beforeAutospacing="0" w:after="0" w:afterAutospacing="0" w:line="276" w:lineRule="auto"/>
        <w:rPr>
          <w:rFonts w:eastAsia="Lato"/>
          <w:sz w:val="22"/>
          <w:szCs w:val="22"/>
        </w:rPr>
      </w:pPr>
      <w:bookmarkStart w:id="41" w:name="_Hlk135056463"/>
      <w:r w:rsidRPr="00FC3C3F">
        <w:rPr>
          <w:rFonts w:eastAsia="Lato"/>
          <w:b/>
          <w:sz w:val="22"/>
          <w:szCs w:val="22"/>
        </w:rPr>
        <w:t xml:space="preserve">Wykres </w:t>
      </w:r>
      <w:r w:rsidR="00B013E3" w:rsidRPr="00FC3C3F">
        <w:rPr>
          <w:rFonts w:eastAsia="Lato"/>
          <w:b/>
          <w:sz w:val="22"/>
          <w:szCs w:val="22"/>
        </w:rPr>
        <w:t>4</w:t>
      </w:r>
      <w:r w:rsidR="004751CC">
        <w:rPr>
          <w:rFonts w:eastAsia="Lato"/>
          <w:b/>
          <w:sz w:val="22"/>
          <w:szCs w:val="22"/>
        </w:rPr>
        <w:t>.</w:t>
      </w:r>
      <w:r w:rsidRPr="00FC3C3F">
        <w:rPr>
          <w:rFonts w:eastAsia="Lato"/>
          <w:sz w:val="22"/>
          <w:szCs w:val="22"/>
        </w:rPr>
        <w:t xml:space="preserve"> </w:t>
      </w:r>
      <w:bookmarkStart w:id="42" w:name="_Hlk167178170"/>
      <w:r w:rsidRPr="00FC3C3F">
        <w:rPr>
          <w:rFonts w:eastAsia="Lato"/>
          <w:sz w:val="22"/>
          <w:szCs w:val="22"/>
        </w:rPr>
        <w:t>Zestawienie liczby stwierdzonych naruszeń praw pacjenta w postępowaniach wyjaśniających w sprawach indywidualnych w latach 2017</w:t>
      </w:r>
      <w:r w:rsidR="004F0D55">
        <w:rPr>
          <w:rFonts w:eastAsia="Lato"/>
          <w:sz w:val="22"/>
          <w:szCs w:val="22"/>
        </w:rPr>
        <w:t>–</w:t>
      </w:r>
      <w:r w:rsidRPr="00FC3C3F">
        <w:rPr>
          <w:rFonts w:eastAsia="Lato"/>
          <w:sz w:val="22"/>
          <w:szCs w:val="22"/>
        </w:rPr>
        <w:t>2023</w:t>
      </w:r>
    </w:p>
    <w:bookmarkEnd w:id="41"/>
    <w:p w14:paraId="53F241F7" w14:textId="77777777" w:rsidR="00AA7E4A" w:rsidRPr="00FC3C3F" w:rsidRDefault="00AA7E4A" w:rsidP="00FB6C8A">
      <w:pPr>
        <w:pStyle w:val="NormalnyWeb"/>
        <w:shd w:val="clear" w:color="auto" w:fill="FFFFFF" w:themeFill="background1"/>
        <w:spacing w:before="0" w:beforeAutospacing="0" w:after="0" w:afterAutospacing="0" w:line="276" w:lineRule="auto"/>
        <w:rPr>
          <w:rFonts w:eastAsia="Lato"/>
          <w:sz w:val="22"/>
          <w:szCs w:val="22"/>
        </w:rPr>
      </w:pPr>
      <w:r w:rsidRPr="00FC3C3F">
        <w:rPr>
          <w:noProof/>
          <w:sz w:val="22"/>
          <w:szCs w:val="22"/>
        </w:rPr>
        <w:lastRenderedPageBreak/>
        <w:drawing>
          <wp:inline distT="0" distB="0" distL="0" distR="0" wp14:anchorId="1257D433" wp14:editId="70114474">
            <wp:extent cx="5422900" cy="2260600"/>
            <wp:effectExtent l="0" t="0" r="6350" b="635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D97AB9" w14:textId="77777777" w:rsidR="00AA7E4A" w:rsidRPr="00FC3C3F" w:rsidRDefault="00AA7E4A" w:rsidP="00FB6C8A">
      <w:pPr>
        <w:pStyle w:val="NormalnyWeb"/>
        <w:shd w:val="clear" w:color="auto" w:fill="FFFFFF" w:themeFill="background1"/>
        <w:spacing w:before="0" w:beforeAutospacing="0" w:after="0" w:afterAutospacing="0" w:line="276" w:lineRule="auto"/>
        <w:rPr>
          <w:rFonts w:eastAsia="Lato"/>
          <w:sz w:val="22"/>
          <w:szCs w:val="22"/>
        </w:rPr>
      </w:pPr>
    </w:p>
    <w:p w14:paraId="2545C474" w14:textId="73DD2A27" w:rsidR="00AA7E4A" w:rsidRPr="00FC3C3F" w:rsidRDefault="00AA7E4A" w:rsidP="00FB6C8A">
      <w:pPr>
        <w:pStyle w:val="NormalnyWeb"/>
        <w:spacing w:before="0" w:beforeAutospacing="0" w:after="0" w:afterAutospacing="0" w:line="276" w:lineRule="auto"/>
        <w:rPr>
          <w:noProof/>
          <w:sz w:val="22"/>
          <w:szCs w:val="22"/>
        </w:rPr>
      </w:pPr>
      <w:r w:rsidRPr="00FC3C3F">
        <w:rPr>
          <w:rFonts w:eastAsia="Lato"/>
          <w:b/>
          <w:sz w:val="22"/>
          <w:szCs w:val="22"/>
        </w:rPr>
        <w:t xml:space="preserve">Wykres </w:t>
      </w:r>
      <w:r w:rsidR="00B013E3" w:rsidRPr="00FC3C3F">
        <w:rPr>
          <w:rFonts w:eastAsia="Lato"/>
          <w:b/>
          <w:sz w:val="22"/>
          <w:szCs w:val="22"/>
        </w:rPr>
        <w:t>5</w:t>
      </w:r>
      <w:r w:rsidR="004751CC">
        <w:rPr>
          <w:rFonts w:eastAsia="Lato"/>
          <w:b/>
          <w:sz w:val="22"/>
          <w:szCs w:val="22"/>
        </w:rPr>
        <w:t>.</w:t>
      </w:r>
      <w:r w:rsidRPr="00FC3C3F">
        <w:rPr>
          <w:rFonts w:eastAsia="Lato"/>
          <w:sz w:val="22"/>
          <w:szCs w:val="22"/>
        </w:rPr>
        <w:t xml:space="preserve"> Stwierdzenia naruszeń praw pacjenta w postępowaniach wyjaśniających w sprawach indywidualnych, z podziałem na prawa pacjenta</w:t>
      </w:r>
    </w:p>
    <w:p w14:paraId="008E674B" w14:textId="77777777" w:rsidR="00AA7E4A" w:rsidRPr="00FC3C3F" w:rsidRDefault="00AA7E4A" w:rsidP="00FB6C8A">
      <w:pPr>
        <w:pStyle w:val="NormalnyWeb"/>
        <w:shd w:val="clear" w:color="auto" w:fill="FFFFFF" w:themeFill="background1"/>
        <w:spacing w:before="0" w:beforeAutospacing="0" w:after="0" w:afterAutospacing="0" w:line="276" w:lineRule="auto"/>
        <w:rPr>
          <w:noProof/>
          <w:sz w:val="22"/>
          <w:szCs w:val="22"/>
        </w:rPr>
      </w:pPr>
      <w:r w:rsidRPr="00FC3C3F">
        <w:rPr>
          <w:noProof/>
          <w:sz w:val="22"/>
          <w:szCs w:val="22"/>
        </w:rPr>
        <w:drawing>
          <wp:inline distT="0" distB="0" distL="0" distR="0" wp14:anchorId="5F53D70B" wp14:editId="20563905">
            <wp:extent cx="5486400" cy="3200400"/>
            <wp:effectExtent l="0" t="0" r="0" b="0"/>
            <wp:docPr id="13609498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42"/>
    <w:p w14:paraId="721D50DB" w14:textId="77777777"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Analiza postępowań wyjaśniających pod kątem naruszeń konkretnych praw pacjenta i tematyki stwierdzonych naruszeń zostanie rozwinięta w dalszej części sprawozdania dotyczącej przestrzegania poszczególnych praw pacjentów.</w:t>
      </w:r>
    </w:p>
    <w:p w14:paraId="69B3CCA1" w14:textId="77777777" w:rsidR="00AA7E4A" w:rsidRPr="00FC3C3F" w:rsidRDefault="00AA7E4A" w:rsidP="00FB6C8A">
      <w:pPr>
        <w:pStyle w:val="Nagwek4"/>
        <w:rPr>
          <w:rFonts w:ascii="Times New Roman" w:eastAsia="Lato" w:hAnsi="Times New Roman" w:cs="Times New Roman"/>
        </w:rPr>
      </w:pPr>
      <w:r w:rsidRPr="00FC3C3F">
        <w:rPr>
          <w:rFonts w:ascii="Times New Roman" w:eastAsia="Lato" w:hAnsi="Times New Roman" w:cs="Times New Roman"/>
        </w:rPr>
        <w:t>Zbadanie sprawy na miejscu</w:t>
      </w:r>
    </w:p>
    <w:p w14:paraId="31BE3799" w14:textId="1136CE0D"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 ramach prowadzonego postępowania wyjaśniającego Rzecznik może zbadać, nawet bez uprzedzenia, każdą sprawę na miejscu. Rzecznik skorzystał z tego uprawnienia w 27 przypadkach. W związku z</w:t>
      </w:r>
      <w:r w:rsidR="00DA7833">
        <w:rPr>
          <w:rFonts w:ascii="Times New Roman" w:hAnsi="Times New Roman" w:cs="Times New Roman"/>
        </w:rPr>
        <w:t> </w:t>
      </w:r>
      <w:r w:rsidRPr="00FC3C3F">
        <w:rPr>
          <w:rFonts w:ascii="Times New Roman" w:hAnsi="Times New Roman" w:cs="Times New Roman"/>
        </w:rPr>
        <w:t>ustabilizowaniem się sytuacji epidemicznej, zwiększyła się liczba spraw zbadanych na miejscu w</w:t>
      </w:r>
      <w:r w:rsidR="00DA7833">
        <w:rPr>
          <w:rFonts w:ascii="Times New Roman" w:hAnsi="Times New Roman" w:cs="Times New Roman"/>
        </w:rPr>
        <w:t> </w:t>
      </w:r>
      <w:r w:rsidRPr="00FC3C3F">
        <w:rPr>
          <w:rFonts w:ascii="Times New Roman" w:hAnsi="Times New Roman" w:cs="Times New Roman"/>
        </w:rPr>
        <w:t>stosunku do roku ubiegłego.</w:t>
      </w:r>
    </w:p>
    <w:p w14:paraId="6967ACC4" w14:textId="77777777" w:rsidR="00AA7E4A" w:rsidRPr="00FC3C3F" w:rsidRDefault="00AA7E4A" w:rsidP="00FB6C8A">
      <w:pPr>
        <w:pStyle w:val="Nagwek4"/>
        <w:rPr>
          <w:rFonts w:ascii="Times New Roman" w:eastAsia="Lato" w:hAnsi="Times New Roman" w:cs="Times New Roman"/>
        </w:rPr>
      </w:pPr>
      <w:r w:rsidRPr="00FC3C3F">
        <w:rPr>
          <w:rFonts w:ascii="Times New Roman" w:eastAsia="Lato" w:hAnsi="Times New Roman" w:cs="Times New Roman"/>
        </w:rPr>
        <w:t>Pozostałe sprawy</w:t>
      </w:r>
    </w:p>
    <w:p w14:paraId="495BC048"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 pozostałych sytuacjach, w szczególności, kiedy sprawa pozostawała poza kompetencjami Rzecznika, także gdy nie doszło do uprawdopodobnienia naruszenia praw pacjenta, Rzecznik wskazuje </w:t>
      </w:r>
      <w:r w:rsidRPr="00FC3C3F">
        <w:rPr>
          <w:rFonts w:ascii="Times New Roman" w:hAnsi="Times New Roman" w:cs="Times New Roman"/>
        </w:rPr>
        <w:lastRenderedPageBreak/>
        <w:t>przysługujące środki prawne lub podejmuje sprawę w ramach współpracy. Dzięki takiej formie załatwienia wniosku, pacjent otrzymuje przystępne i praktyczne wskazówki dotyczące sposobu rozwiązania zgłoszonego problemu. Rzecznik po zapoznaniu się ze skierowanym do niego wnioskiem może także przekazać sprawę według właściwości lub nie podjąć sprawy.</w:t>
      </w:r>
    </w:p>
    <w:p w14:paraId="5FEC6544" w14:textId="6A0E41D1" w:rsidR="00AA7E4A" w:rsidRPr="00FC3C3F" w:rsidRDefault="00AA7E4A" w:rsidP="00944177">
      <w:pPr>
        <w:pStyle w:val="Nagwek2"/>
        <w:rPr>
          <w:rFonts w:ascii="Times New Roman" w:hAnsi="Times New Roman" w:cs="Times New Roman"/>
        </w:rPr>
      </w:pPr>
      <w:bookmarkStart w:id="43" w:name="_Toc106378122"/>
      <w:bookmarkStart w:id="44" w:name="_Toc108164130"/>
      <w:bookmarkStart w:id="45" w:name="_Toc109822351"/>
      <w:bookmarkStart w:id="46" w:name="_Toc139363079"/>
      <w:bookmarkStart w:id="47" w:name="_Toc139369121"/>
      <w:bookmarkStart w:id="48" w:name="_Toc169268723"/>
      <w:bookmarkStart w:id="49" w:name="_Toc175319138"/>
      <w:r w:rsidRPr="00FC3C3F">
        <w:rPr>
          <w:rFonts w:ascii="Times New Roman" w:hAnsi="Times New Roman" w:cs="Times New Roman"/>
        </w:rPr>
        <w:t>4.3. Praktyki naruszające zbiorowe prawa pacjentów</w:t>
      </w:r>
      <w:bookmarkEnd w:id="43"/>
      <w:bookmarkEnd w:id="44"/>
      <w:bookmarkEnd w:id="45"/>
      <w:bookmarkEnd w:id="46"/>
      <w:bookmarkEnd w:id="47"/>
      <w:bookmarkEnd w:id="48"/>
      <w:bookmarkEnd w:id="49"/>
    </w:p>
    <w:p w14:paraId="0AF5DD1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Zgodnie z UPP przez praktykę naruszającą zbiorowe prawa pacjentów rozumie się bezprawne zorganizowane działania lub zaniechania podmiotów udzielających świadczeń zdrowotnych, mające na celu pozbawienie pacjentów praw lub ograniczenie tych praw, w szczególności podejmowane celem osiągnięcia korzyści majątkowej, jak również stwierdzone prawomocnym orzeczeniem sądu zorganizowanie wbrew przepisom o rozwiązywaniu sporów zbiorowych akcji protestacyjnej lub strajku przez organizatora strajku Jak wskazuje ustawa, suma praw indywidualnych nie jest zbiorowym prawem pacjentów. </w:t>
      </w:r>
    </w:p>
    <w:p w14:paraId="15305B3C" w14:textId="77777777" w:rsidR="00AA7E4A" w:rsidRPr="00FC3C3F" w:rsidRDefault="00AA7E4A" w:rsidP="00FB6C8A">
      <w:pPr>
        <w:spacing w:before="0" w:beforeAutospacing="0" w:after="0" w:afterAutospacing="0"/>
        <w:rPr>
          <w:rFonts w:ascii="Times New Roman" w:hAnsi="Times New Roman" w:cs="Times New Roman"/>
        </w:rPr>
      </w:pPr>
    </w:p>
    <w:p w14:paraId="0E93FA09" w14:textId="6C3C7100" w:rsidR="00F95E88"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Istotą praktyki naruszającej zbiorowe prawa pacjentów jest to, że nie jest ona skierowana do konkretnego pacjenta, a zagrożony naruszeniem jego praw jest każdy – nawet potencjalny –pacjent (określona grupa pacjentów) danego podmiotu udzielającego świadczenia zdrowotne. Dla uznania stosowania ww. praktyki nie jest wymagane faktyczne naruszenie praw pacjentów, a wyłącznie już potencjalna możliwość takiego naruszenia. Dzięki temu Rzecznik może skutecznie reagować już w</w:t>
      </w:r>
      <w:r w:rsidR="0037474E">
        <w:rPr>
          <w:rFonts w:ascii="Times New Roman" w:hAnsi="Times New Roman" w:cs="Times New Roman"/>
        </w:rPr>
        <w:t> </w:t>
      </w:r>
      <w:r w:rsidRPr="00FC3C3F">
        <w:rPr>
          <w:rFonts w:ascii="Times New Roman" w:hAnsi="Times New Roman" w:cs="Times New Roman"/>
        </w:rPr>
        <w:t xml:space="preserve">momencie, kiedy poweźmie informację o wdrożeniu przez podmiot udzielający świadczeń zdrowotnych procedur niezgodnych z przepisami prawa. </w:t>
      </w:r>
      <w:r w:rsidR="00F95E88" w:rsidRPr="00FC3C3F">
        <w:rPr>
          <w:rFonts w:ascii="Times New Roman" w:hAnsi="Times New Roman" w:cs="Times New Roman"/>
        </w:rPr>
        <w:t xml:space="preserve">Prowadzone postępowania w sprawach praktyk naruszających zbiorowe prawa pacjentów stanowią niezwykle istotną część działalności Rzecznika. Bowiem skutki działań Rzecznika w tej przestrzeni mają globalny efekt dla pacjentów. </w:t>
      </w:r>
    </w:p>
    <w:p w14:paraId="3D31B288" w14:textId="77777777" w:rsidR="00F95E88" w:rsidRPr="00FC3C3F" w:rsidRDefault="00F95E88" w:rsidP="00FB6C8A">
      <w:pPr>
        <w:spacing w:before="0" w:beforeAutospacing="0" w:after="0" w:afterAutospacing="0"/>
        <w:rPr>
          <w:rFonts w:ascii="Times New Roman" w:hAnsi="Times New Roman" w:cs="Times New Roman"/>
        </w:rPr>
      </w:pPr>
    </w:p>
    <w:p w14:paraId="7B28BB06" w14:textId="5DEBE15E"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Jako przykłady stosowania praktyk naruszających zbiorowe prawa pacjentów w 2023 r. podać należy: </w:t>
      </w:r>
    </w:p>
    <w:p w14:paraId="649BD827" w14:textId="77777777" w:rsidR="00AA7E4A" w:rsidRPr="00FC3C3F" w:rsidRDefault="00AA7E4A" w:rsidP="00FB6C8A">
      <w:pPr>
        <w:pStyle w:val="Akapitzlist"/>
        <w:numPr>
          <w:ilvl w:val="0"/>
          <w:numId w:val="18"/>
        </w:numPr>
        <w:spacing w:before="0" w:beforeAutospacing="0" w:after="0" w:afterAutospacing="0"/>
        <w:rPr>
          <w:rFonts w:ascii="Times New Roman" w:hAnsi="Times New Roman" w:cs="Times New Roman"/>
        </w:rPr>
      </w:pPr>
      <w:r w:rsidRPr="00FC3C3F">
        <w:rPr>
          <w:rFonts w:ascii="Times New Roman" w:hAnsi="Times New Roman" w:cs="Times New Roman"/>
        </w:rPr>
        <w:t>ograniczenia w dostępie do świadczeń opieki zdrowotnej z zakresu podstawowej opieki zdrowotnej, w tym związane z rejestracją i możliwością skutecznego nawiązania połączenia telefonicznego z podmiotem leczniczym;</w:t>
      </w:r>
    </w:p>
    <w:p w14:paraId="49C03D7D" w14:textId="77777777" w:rsidR="00AA7E4A" w:rsidRPr="00FC3C3F" w:rsidRDefault="00AA7E4A" w:rsidP="00FB6C8A">
      <w:pPr>
        <w:pStyle w:val="Akapitzlist"/>
        <w:numPr>
          <w:ilvl w:val="0"/>
          <w:numId w:val="18"/>
        </w:numPr>
        <w:spacing w:before="0" w:beforeAutospacing="0" w:after="0" w:afterAutospacing="0"/>
        <w:rPr>
          <w:rFonts w:ascii="Times New Roman" w:hAnsi="Times New Roman" w:cs="Times New Roman"/>
        </w:rPr>
      </w:pPr>
      <w:r w:rsidRPr="00FC3C3F">
        <w:rPr>
          <w:rFonts w:ascii="Times New Roman" w:hAnsi="Times New Roman" w:cs="Times New Roman"/>
        </w:rPr>
        <w:t>sprawy związane z udostępnianiem dokumentacji medycznej pacjentów przez podmioty udzielające świadczeń zdrowotnych (brak udostępniania dokumentacji medycznej, nieprawidłowe zasady udostępniania dokumentacji medycznej – czas realizacji wniosku, tylko niektóre formy udostępniania dokumentacji medycznej, opłaty za udostępnienie dokumentacji przekraczające maksymalne stawki ustawowe);</w:t>
      </w:r>
    </w:p>
    <w:p w14:paraId="6F03BEC5" w14:textId="44B84C32" w:rsidR="00AA7E4A" w:rsidRPr="00FC3C3F" w:rsidRDefault="00AA7E4A" w:rsidP="00FB6C8A">
      <w:pPr>
        <w:pStyle w:val="Akapitzlist"/>
        <w:numPr>
          <w:ilvl w:val="0"/>
          <w:numId w:val="18"/>
        </w:numPr>
        <w:spacing w:before="0" w:beforeAutospacing="0" w:after="0" w:afterAutospacing="0"/>
        <w:rPr>
          <w:rFonts w:ascii="Times New Roman" w:hAnsi="Times New Roman" w:cs="Times New Roman"/>
        </w:rPr>
      </w:pPr>
      <w:r w:rsidRPr="00FC3C3F">
        <w:rPr>
          <w:rFonts w:ascii="Times New Roman" w:hAnsi="Times New Roman" w:cs="Times New Roman"/>
        </w:rPr>
        <w:t>brak realizacji standardu teleporady, określonego w rozporządzeniu Ministra Zdrowia z dnia 12</w:t>
      </w:r>
      <w:r w:rsidR="0037474E">
        <w:rPr>
          <w:rFonts w:ascii="Times New Roman" w:hAnsi="Times New Roman" w:cs="Times New Roman"/>
        </w:rPr>
        <w:t> </w:t>
      </w:r>
      <w:r w:rsidRPr="00FC3C3F">
        <w:rPr>
          <w:rFonts w:ascii="Times New Roman" w:hAnsi="Times New Roman" w:cs="Times New Roman"/>
        </w:rPr>
        <w:t>sierpnia 2020 r. w sprawie standardu organizacyjnego teleporady w ramach podstawowej opieki zdrowotnej</w:t>
      </w:r>
      <w:r w:rsidR="00E43C5E">
        <w:rPr>
          <w:rFonts w:ascii="Times New Roman" w:hAnsi="Times New Roman" w:cs="Times New Roman"/>
        </w:rPr>
        <w:t xml:space="preserve"> </w:t>
      </w:r>
      <w:r w:rsidR="00E43C5E" w:rsidRPr="00E43C5E">
        <w:rPr>
          <w:rFonts w:ascii="Times New Roman" w:hAnsi="Times New Roman" w:cs="Times New Roman"/>
        </w:rPr>
        <w:t>(Dz.</w:t>
      </w:r>
      <w:r w:rsidR="00D12B4D">
        <w:rPr>
          <w:rFonts w:ascii="Times New Roman" w:hAnsi="Times New Roman" w:cs="Times New Roman"/>
        </w:rPr>
        <w:t xml:space="preserve"> </w:t>
      </w:r>
      <w:r w:rsidR="00E43C5E" w:rsidRPr="00E43C5E">
        <w:rPr>
          <w:rFonts w:ascii="Times New Roman" w:hAnsi="Times New Roman" w:cs="Times New Roman"/>
        </w:rPr>
        <w:t>U. z 2022 r. poz. 1194)</w:t>
      </w:r>
      <w:r w:rsidRPr="00FC3C3F">
        <w:rPr>
          <w:rFonts w:ascii="Times New Roman" w:hAnsi="Times New Roman" w:cs="Times New Roman"/>
        </w:rPr>
        <w:t>;</w:t>
      </w:r>
    </w:p>
    <w:p w14:paraId="7DBA8E03" w14:textId="77777777" w:rsidR="00AA7E4A" w:rsidRPr="00FC3C3F" w:rsidRDefault="00AA7E4A" w:rsidP="00FB6C8A">
      <w:pPr>
        <w:pStyle w:val="Akapitzlist"/>
        <w:numPr>
          <w:ilvl w:val="0"/>
          <w:numId w:val="18"/>
        </w:numPr>
        <w:spacing w:before="0" w:beforeAutospacing="0" w:after="0" w:afterAutospacing="0"/>
        <w:rPr>
          <w:rFonts w:ascii="Times New Roman" w:hAnsi="Times New Roman" w:cs="Times New Roman"/>
        </w:rPr>
      </w:pPr>
      <w:r w:rsidRPr="00FC3C3F">
        <w:rPr>
          <w:rFonts w:ascii="Times New Roman" w:hAnsi="Times New Roman" w:cs="Times New Roman"/>
        </w:rPr>
        <w:t>niezasadne, nadmierne ograniczenia w odwiedzinach pacjentów w szpitalach;</w:t>
      </w:r>
    </w:p>
    <w:p w14:paraId="78E7126E" w14:textId="77777777" w:rsidR="00AA7E4A" w:rsidRPr="00FC3C3F" w:rsidRDefault="00AA7E4A" w:rsidP="00FB6C8A">
      <w:pPr>
        <w:pStyle w:val="Akapitzlist"/>
        <w:numPr>
          <w:ilvl w:val="0"/>
          <w:numId w:val="18"/>
        </w:numPr>
        <w:spacing w:before="0" w:beforeAutospacing="0" w:after="0" w:afterAutospacing="0"/>
        <w:rPr>
          <w:rFonts w:ascii="Times New Roman" w:hAnsi="Times New Roman" w:cs="Times New Roman"/>
        </w:rPr>
      </w:pPr>
      <w:r w:rsidRPr="00FC3C3F">
        <w:rPr>
          <w:rFonts w:ascii="Times New Roman" w:hAnsi="Times New Roman" w:cs="Times New Roman"/>
        </w:rPr>
        <w:t>niewłaściwe, niezgodne z przepisami prawa, stosowanie środków przymusu bezpośredniego wobec pacjentów w szpitalach psychiatrycznych;</w:t>
      </w:r>
    </w:p>
    <w:p w14:paraId="53BB0437" w14:textId="317E76DD" w:rsidR="00AA7E4A" w:rsidRPr="00FC3C3F" w:rsidRDefault="00AA7E4A" w:rsidP="00FB6C8A">
      <w:pPr>
        <w:pStyle w:val="Akapitzlist"/>
        <w:numPr>
          <w:ilvl w:val="0"/>
          <w:numId w:val="18"/>
        </w:numPr>
        <w:spacing w:before="0" w:beforeAutospacing="0" w:after="0" w:afterAutospacing="0"/>
        <w:rPr>
          <w:rFonts w:ascii="Times New Roman" w:hAnsi="Times New Roman" w:cs="Times New Roman"/>
        </w:rPr>
      </w:pPr>
      <w:r w:rsidRPr="00FC3C3F">
        <w:rPr>
          <w:rFonts w:ascii="Times New Roman" w:hAnsi="Times New Roman" w:cs="Times New Roman"/>
        </w:rPr>
        <w:t xml:space="preserve">udzielanie świadczeń zdrowotnych niezgodnych z aktualną wiedzą medyczną, bez udowodnionej skuteczności, przykładowo stosowanie długotrwałych, wielomiesięcznych antybiotykoterapii, w tym przy użyciu więcej niż jednego antybiotyku jednocześnie, w leczeniu boreliozy; </w:t>
      </w:r>
    </w:p>
    <w:p w14:paraId="489D8E5E" w14:textId="77777777" w:rsidR="00AA7E4A" w:rsidRPr="00FC3C3F" w:rsidRDefault="00AA7E4A" w:rsidP="00FB6C8A">
      <w:pPr>
        <w:pStyle w:val="Akapitzlist"/>
        <w:numPr>
          <w:ilvl w:val="0"/>
          <w:numId w:val="18"/>
        </w:numPr>
        <w:spacing w:before="0" w:beforeAutospacing="0" w:after="0" w:afterAutospacing="0"/>
        <w:rPr>
          <w:rFonts w:ascii="Times New Roman" w:hAnsi="Times New Roman" w:cs="Times New Roman"/>
        </w:rPr>
      </w:pPr>
      <w:r w:rsidRPr="00FC3C3F">
        <w:rPr>
          <w:rFonts w:ascii="Times New Roman" w:hAnsi="Times New Roman" w:cs="Times New Roman"/>
        </w:rPr>
        <w:t xml:space="preserve">oferowanie i wykonywanie w medycznych laboratoriach diagnostycznych badań kleszczy na obecność patogenów chorób odkleszczowych, kiedy w tego rodzaju laboratoriach nie można badać materiału odzwierzęcego oraz nawet ewentualne wykrycie u kleszcza ww. patogenów nie </w:t>
      </w:r>
      <w:r w:rsidRPr="00FC3C3F">
        <w:rPr>
          <w:rFonts w:ascii="Times New Roman" w:hAnsi="Times New Roman" w:cs="Times New Roman"/>
        </w:rPr>
        <w:lastRenderedPageBreak/>
        <w:t>oznacza zakażenia pacjenta boreliozą i wynik takiego badania nie może być podstawą wdrażania u pacjenta żadnego leczenia;</w:t>
      </w:r>
    </w:p>
    <w:p w14:paraId="5F6B8490" w14:textId="77777777" w:rsidR="00AA7E4A" w:rsidRPr="00FC3C3F" w:rsidRDefault="00AA7E4A" w:rsidP="00FB6C8A">
      <w:pPr>
        <w:pStyle w:val="Akapitzlist"/>
        <w:numPr>
          <w:ilvl w:val="0"/>
          <w:numId w:val="18"/>
        </w:numPr>
        <w:spacing w:before="0" w:beforeAutospacing="0" w:after="0" w:afterAutospacing="0"/>
        <w:rPr>
          <w:rFonts w:ascii="Times New Roman" w:hAnsi="Times New Roman" w:cs="Times New Roman"/>
        </w:rPr>
      </w:pPr>
      <w:r w:rsidRPr="00FC3C3F">
        <w:rPr>
          <w:rFonts w:ascii="Times New Roman" w:hAnsi="Times New Roman" w:cs="Times New Roman"/>
        </w:rPr>
        <w:t xml:space="preserve">orzekanie o stanie zdrowia pacjenta, w tym wystawianie recept na leki, bez zbadania pacjenta, bez właściwej weryfikacji jego stanu zdrowia – za pośrednictwem portali internetowych prowadzonych przez podmioty lecznicze oferujące szybkie konsultacje lekarskie wyłącznie poprzez wypełnienie przez pacjenta ankiety on-line. </w:t>
      </w:r>
    </w:p>
    <w:p w14:paraId="3AC96F0A" w14:textId="3B5539B0" w:rsidR="00AA7E4A" w:rsidRPr="00FC3C3F" w:rsidRDefault="00AA7E4A" w:rsidP="00FB6C8A">
      <w:pPr>
        <w:pStyle w:val="Akapitzlist"/>
        <w:numPr>
          <w:ilvl w:val="0"/>
          <w:numId w:val="18"/>
        </w:numPr>
        <w:spacing w:before="0" w:beforeAutospacing="0" w:after="0" w:afterAutospacing="0"/>
        <w:rPr>
          <w:rFonts w:ascii="Times New Roman" w:eastAsia="Lato" w:hAnsi="Times New Roman" w:cs="Times New Roman"/>
        </w:rPr>
      </w:pPr>
      <w:r w:rsidRPr="00FC3C3F">
        <w:rPr>
          <w:rFonts w:ascii="Times New Roman" w:hAnsi="Times New Roman" w:cs="Times New Roman"/>
        </w:rPr>
        <w:t>Szczegóły w zakresie przedmiotu prowadzonych postępowań oraz podejmowanych rozstrzygnięć w sprawach dotyczących praktyk naruszających zbiorowe prawa pacjentów dostępne są na stronie internetowej Rzecznika</w:t>
      </w:r>
      <w:r w:rsidRPr="00FC3C3F">
        <w:rPr>
          <w:rStyle w:val="Odwoanieprzypisudolnego"/>
          <w:rFonts w:ascii="Times New Roman" w:hAnsi="Times New Roman" w:cs="Times New Roman"/>
        </w:rPr>
        <w:footnoteReference w:id="7"/>
      </w:r>
      <w:r w:rsidR="005D0F25" w:rsidRPr="00F07843">
        <w:rPr>
          <w:rFonts w:ascii="Times New Roman" w:hAnsi="Times New Roman" w:cs="Times New Roman"/>
          <w:vertAlign w:val="superscript"/>
        </w:rPr>
        <w:t>)</w:t>
      </w:r>
      <w:r w:rsidRPr="00FC3C3F">
        <w:rPr>
          <w:rFonts w:ascii="Times New Roman" w:hAnsi="Times New Roman" w:cs="Times New Roman"/>
        </w:rPr>
        <w:t>.</w:t>
      </w:r>
    </w:p>
    <w:p w14:paraId="5CB5AD98" w14:textId="77777777" w:rsidR="00AA7E4A" w:rsidRPr="00FC3C3F" w:rsidRDefault="00AA7E4A" w:rsidP="00FB6C8A">
      <w:pPr>
        <w:pStyle w:val="Akapitzlist"/>
        <w:spacing w:before="0" w:beforeAutospacing="0" w:after="0" w:afterAutospacing="0"/>
        <w:rPr>
          <w:rFonts w:ascii="Times New Roman" w:eastAsia="Lato" w:hAnsi="Times New Roman" w:cs="Times New Roman"/>
        </w:rPr>
      </w:pPr>
    </w:p>
    <w:p w14:paraId="40D18DB0"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 2023 r. Rzecznik wszczął 319 postępowań w sprawach praktyk naruszających zbiorowe prawa pacjentów (o 40 postępowań więcej niż w 2022 r.). Wydał jednocześnie 301 decyzji (czyli o 20 więcej niż w roku poprzednim). Oznacza to wzrost liczby wszczętych postępowań o 14% i o 7% wydanych decyzji w porównaniu do 2022 r. W 157 przypadkach Rzecznik uznał praktyki stosowane przez podmiot za naruszające zbiorowe prawa pacjentów. </w:t>
      </w:r>
    </w:p>
    <w:p w14:paraId="7C9F11D5" w14:textId="77777777" w:rsidR="00DF0145" w:rsidRPr="00FC3C3F" w:rsidRDefault="00DF0145" w:rsidP="00FB6C8A">
      <w:pPr>
        <w:pStyle w:val="NormalnyWeb"/>
        <w:spacing w:before="0" w:beforeAutospacing="0" w:after="0" w:afterAutospacing="0" w:line="276" w:lineRule="auto"/>
        <w:rPr>
          <w:rFonts w:eastAsia="Lato"/>
          <w:b/>
          <w:sz w:val="22"/>
          <w:szCs w:val="22"/>
        </w:rPr>
      </w:pPr>
    </w:p>
    <w:p w14:paraId="7BBA0F08" w14:textId="534F8465" w:rsidR="00DF0145" w:rsidRPr="00FC3C3F" w:rsidRDefault="00DF0145" w:rsidP="00FB6C8A">
      <w:pPr>
        <w:pStyle w:val="NormalnyWeb"/>
        <w:spacing w:before="0" w:beforeAutospacing="0" w:after="0" w:afterAutospacing="0" w:line="276" w:lineRule="auto"/>
        <w:rPr>
          <w:noProof/>
          <w:sz w:val="22"/>
          <w:szCs w:val="22"/>
        </w:rPr>
      </w:pPr>
      <w:r w:rsidRPr="00FC3C3F">
        <w:rPr>
          <w:rFonts w:eastAsia="Lato"/>
          <w:b/>
          <w:sz w:val="22"/>
          <w:szCs w:val="22"/>
        </w:rPr>
        <w:t>Wykres 6</w:t>
      </w:r>
      <w:r w:rsidR="004751CC">
        <w:rPr>
          <w:rFonts w:eastAsia="Lato"/>
          <w:b/>
          <w:sz w:val="22"/>
          <w:szCs w:val="22"/>
        </w:rPr>
        <w:t>.</w:t>
      </w:r>
      <w:r w:rsidRPr="00FC3C3F">
        <w:rPr>
          <w:rFonts w:eastAsia="Lato"/>
          <w:sz w:val="22"/>
          <w:szCs w:val="22"/>
        </w:rPr>
        <w:t xml:space="preserve"> Decyzje </w:t>
      </w:r>
      <w:r w:rsidR="000B5DC2" w:rsidRPr="00FC3C3F">
        <w:rPr>
          <w:rFonts w:eastAsia="Lato"/>
          <w:sz w:val="22"/>
          <w:szCs w:val="22"/>
        </w:rPr>
        <w:t xml:space="preserve">wydane przez Rzecznika </w:t>
      </w:r>
      <w:r w:rsidRPr="00FC3C3F">
        <w:rPr>
          <w:rFonts w:eastAsia="Lato"/>
          <w:sz w:val="22"/>
          <w:szCs w:val="22"/>
        </w:rPr>
        <w:t>w sprawach praktyk naruszających zbiorowe prawa pacjentów</w:t>
      </w:r>
      <w:r w:rsidR="000B5DC2" w:rsidRPr="00FC3C3F">
        <w:rPr>
          <w:rFonts w:eastAsia="Lato"/>
          <w:sz w:val="22"/>
          <w:szCs w:val="22"/>
        </w:rPr>
        <w:t xml:space="preserve"> oraz </w:t>
      </w:r>
      <w:r w:rsidRPr="00FC3C3F">
        <w:rPr>
          <w:rFonts w:eastAsia="Lato"/>
          <w:sz w:val="22"/>
          <w:szCs w:val="22"/>
        </w:rPr>
        <w:t xml:space="preserve">decyzje </w:t>
      </w:r>
      <w:r w:rsidR="000B5DC2" w:rsidRPr="00FC3C3F">
        <w:rPr>
          <w:rFonts w:eastAsia="Lato"/>
          <w:sz w:val="22"/>
          <w:szCs w:val="22"/>
        </w:rPr>
        <w:t xml:space="preserve">wydane przez Rzecznika i </w:t>
      </w:r>
      <w:r w:rsidRPr="00FC3C3F">
        <w:rPr>
          <w:rFonts w:eastAsia="Lato"/>
          <w:sz w:val="22"/>
          <w:szCs w:val="22"/>
        </w:rPr>
        <w:t>uznającej naruszenie zbiorowych praw pacjentów (za</w:t>
      </w:r>
      <w:r w:rsidR="0020357F">
        <w:rPr>
          <w:rFonts w:eastAsia="Lato"/>
          <w:sz w:val="22"/>
          <w:szCs w:val="22"/>
        </w:rPr>
        <w:t> </w:t>
      </w:r>
      <w:r w:rsidRPr="00FC3C3F">
        <w:rPr>
          <w:rFonts w:eastAsia="Lato"/>
          <w:sz w:val="22"/>
          <w:szCs w:val="22"/>
        </w:rPr>
        <w:t>lata 202</w:t>
      </w:r>
      <w:r w:rsidR="008A68B1" w:rsidRPr="00FC3C3F">
        <w:rPr>
          <w:rFonts w:eastAsia="Lato"/>
          <w:sz w:val="22"/>
          <w:szCs w:val="22"/>
        </w:rPr>
        <w:t>1</w:t>
      </w:r>
      <w:r w:rsidR="004F0D55">
        <w:rPr>
          <w:rFonts w:eastAsia="Lato"/>
          <w:sz w:val="22"/>
          <w:szCs w:val="22"/>
        </w:rPr>
        <w:t>–</w:t>
      </w:r>
      <w:r w:rsidRPr="00FC3C3F">
        <w:rPr>
          <w:rFonts w:eastAsia="Lato"/>
          <w:sz w:val="22"/>
          <w:szCs w:val="22"/>
        </w:rPr>
        <w:t>202</w:t>
      </w:r>
      <w:r w:rsidR="008A68B1" w:rsidRPr="00FC3C3F">
        <w:rPr>
          <w:rFonts w:eastAsia="Lato"/>
          <w:sz w:val="22"/>
          <w:szCs w:val="22"/>
        </w:rPr>
        <w:t>3</w:t>
      </w:r>
      <w:r w:rsidRPr="00FC3C3F">
        <w:rPr>
          <w:rFonts w:eastAsia="Lato"/>
          <w:sz w:val="22"/>
          <w:szCs w:val="22"/>
        </w:rPr>
        <w:t>)</w:t>
      </w:r>
    </w:p>
    <w:p w14:paraId="4235813D" w14:textId="476FB1CF" w:rsidR="00AA7E4A" w:rsidRPr="00FC3C3F" w:rsidRDefault="000B5DC2" w:rsidP="00FB6C8A">
      <w:pPr>
        <w:spacing w:before="0" w:beforeAutospacing="0" w:after="0" w:afterAutospacing="0"/>
        <w:rPr>
          <w:rFonts w:ascii="Times New Roman" w:hAnsi="Times New Roman" w:cs="Times New Roman"/>
        </w:rPr>
      </w:pPr>
      <w:r w:rsidRPr="00FC3C3F">
        <w:rPr>
          <w:rFonts w:ascii="Times New Roman" w:hAnsi="Times New Roman" w:cs="Times New Roman"/>
          <w:noProof/>
        </w:rPr>
        <w:drawing>
          <wp:inline distT="0" distB="0" distL="0" distR="0" wp14:anchorId="23053C99" wp14:editId="705FE640">
            <wp:extent cx="5486400" cy="3200400"/>
            <wp:effectExtent l="0" t="0" r="0" b="0"/>
            <wp:docPr id="758986539"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8EDEFB" w14:textId="77777777" w:rsidR="00DF0145" w:rsidRPr="00FC3C3F" w:rsidRDefault="00DF0145" w:rsidP="00FB6C8A">
      <w:pPr>
        <w:spacing w:before="0" w:beforeAutospacing="0" w:after="0" w:afterAutospacing="0"/>
        <w:rPr>
          <w:rFonts w:ascii="Times New Roman" w:hAnsi="Times New Roman" w:cs="Times New Roman"/>
        </w:rPr>
      </w:pPr>
    </w:p>
    <w:p w14:paraId="19ABD502" w14:textId="1A42F3C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 2023 r. najwięcej spraw dotyczących praktyk naruszających zbiorowe prawa pacjenta </w:t>
      </w:r>
      <w:r w:rsidRPr="00FC3C3F">
        <w:rPr>
          <w:rFonts w:ascii="Times New Roman" w:hAnsi="Times New Roman" w:cs="Times New Roman"/>
          <w:shd w:val="clear" w:color="auto" w:fill="FFFFFF"/>
        </w:rPr>
        <w:t xml:space="preserve">było prowadzonych w zakresie prawa do świadczeń zdrowotnych. </w:t>
      </w:r>
      <w:r w:rsidRPr="00FC3C3F">
        <w:rPr>
          <w:rFonts w:ascii="Times New Roman" w:hAnsi="Times New Roman" w:cs="Times New Roman"/>
        </w:rPr>
        <w:t xml:space="preserve">Pozostałe postępowania dotyczyły również praw pacjenta do: dokumentacji medycznej oraz kontaktu osobistego z innymi osobami (odwiedzin pacjentów w szpitalach). </w:t>
      </w:r>
    </w:p>
    <w:p w14:paraId="70176B04" w14:textId="77777777" w:rsidR="00AA7E4A" w:rsidRPr="00FC3C3F" w:rsidRDefault="00AA7E4A" w:rsidP="00FB6C8A">
      <w:pPr>
        <w:spacing w:before="0" w:beforeAutospacing="0" w:after="0" w:afterAutospacing="0"/>
        <w:rPr>
          <w:rFonts w:ascii="Times New Roman" w:hAnsi="Times New Roman" w:cs="Times New Roman"/>
        </w:rPr>
      </w:pPr>
    </w:p>
    <w:p w14:paraId="3D8D1C38" w14:textId="3D699FF4" w:rsidR="00BA6C66"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Niewielka część decyzji Rzecznika jest zaskarżana do Wojewódzkiego Sądu Administracyjnego w</w:t>
      </w:r>
      <w:r w:rsidR="0020357F">
        <w:rPr>
          <w:rFonts w:ascii="Times New Roman" w:hAnsi="Times New Roman" w:cs="Times New Roman"/>
        </w:rPr>
        <w:t> </w:t>
      </w:r>
      <w:r w:rsidRPr="00FC3C3F">
        <w:rPr>
          <w:rFonts w:ascii="Times New Roman" w:hAnsi="Times New Roman" w:cs="Times New Roman"/>
        </w:rPr>
        <w:t xml:space="preserve">Warszawie (WSA). Ze wszystkich decyzji dotyczących praktyk naruszających zbiorowe prawa </w:t>
      </w:r>
      <w:r w:rsidRPr="00FC3C3F">
        <w:rPr>
          <w:rFonts w:ascii="Times New Roman" w:hAnsi="Times New Roman" w:cs="Times New Roman"/>
        </w:rPr>
        <w:lastRenderedPageBreak/>
        <w:t xml:space="preserve">pacjentów wydanych w 2023 r. tylko 30 zostało zaskarżonych, z czego 25 skarg nie zostało do końca grudnia 2023 r. jeszcze rozpoznanych przez WSA, 2 skargi zostały oddalone przez WSA (tzn. WSA uznał stanowisko Rzecznika wyrażone w decyzji za prawidłowe), a 3 skargi odrzucone. </w:t>
      </w:r>
    </w:p>
    <w:p w14:paraId="4D71689F" w14:textId="0E591A3A" w:rsidR="00AA7E4A" w:rsidRPr="00FC3C3F" w:rsidRDefault="00BA6C66" w:rsidP="00FB6C8A">
      <w:pPr>
        <w:spacing w:before="0" w:beforeAutospacing="0" w:after="0" w:afterAutospacing="0"/>
        <w:rPr>
          <w:rFonts w:ascii="Times New Roman" w:hAnsi="Times New Roman" w:cs="Times New Roman"/>
        </w:rPr>
      </w:pPr>
      <w:r w:rsidRPr="00FC3C3F">
        <w:rPr>
          <w:rFonts w:ascii="Times New Roman" w:hAnsi="Times New Roman" w:cs="Times New Roman"/>
        </w:rPr>
        <w:t>Na d</w:t>
      </w:r>
      <w:r w:rsidR="00AA7E4A" w:rsidRPr="00FC3C3F">
        <w:rPr>
          <w:rFonts w:ascii="Times New Roman" w:hAnsi="Times New Roman" w:cs="Times New Roman"/>
        </w:rPr>
        <w:t xml:space="preserve">zień 31 grudnia 2023 r. jedynie 4 decyzje </w:t>
      </w:r>
      <w:bookmarkStart w:id="50" w:name="_Hlk107920195"/>
      <w:r w:rsidR="00AA7E4A" w:rsidRPr="00FC3C3F">
        <w:rPr>
          <w:rFonts w:ascii="Times New Roman" w:hAnsi="Times New Roman" w:cs="Times New Roman"/>
        </w:rPr>
        <w:t>Rzecznika wydane w latach 2017</w:t>
      </w:r>
      <w:r w:rsidR="004F0D55">
        <w:rPr>
          <w:rFonts w:ascii="Times New Roman" w:hAnsi="Times New Roman" w:cs="Times New Roman"/>
        </w:rPr>
        <w:t>–</w:t>
      </w:r>
      <w:r w:rsidR="00AA7E4A" w:rsidRPr="00FC3C3F">
        <w:rPr>
          <w:rFonts w:ascii="Times New Roman" w:hAnsi="Times New Roman" w:cs="Times New Roman"/>
        </w:rPr>
        <w:t>2023 rozstrzygające o</w:t>
      </w:r>
      <w:r w:rsidR="00A52273">
        <w:rPr>
          <w:rFonts w:ascii="Times New Roman" w:hAnsi="Times New Roman" w:cs="Times New Roman"/>
        </w:rPr>
        <w:t> </w:t>
      </w:r>
      <w:r w:rsidR="00AA7E4A" w:rsidRPr="00FC3C3F">
        <w:rPr>
          <w:rFonts w:ascii="Times New Roman" w:hAnsi="Times New Roman" w:cs="Times New Roman"/>
        </w:rPr>
        <w:t>stosowaniu przez podmiot udzielający świadczeń zdrowotnych praktyk naruszających zbiorowe prawa pacjentów zostały prawomocnie uchylone przez sądy administracyjne</w:t>
      </w:r>
      <w:bookmarkEnd w:id="50"/>
      <w:r w:rsidR="00AA7E4A" w:rsidRPr="00FC3C3F">
        <w:rPr>
          <w:rFonts w:ascii="Times New Roman" w:hAnsi="Times New Roman" w:cs="Times New Roman"/>
        </w:rPr>
        <w:t>.</w:t>
      </w:r>
    </w:p>
    <w:p w14:paraId="12C77275" w14:textId="574F24A0" w:rsidR="00AA7E4A" w:rsidRPr="00FC3C3F" w:rsidRDefault="00AA7E4A" w:rsidP="00944177">
      <w:pPr>
        <w:pStyle w:val="Nagwek2"/>
        <w:rPr>
          <w:rFonts w:ascii="Times New Roman" w:hAnsi="Times New Roman" w:cs="Times New Roman"/>
        </w:rPr>
      </w:pPr>
      <w:bookmarkStart w:id="51" w:name="_Toc106378123"/>
      <w:bookmarkStart w:id="52" w:name="_Toc108164131"/>
      <w:bookmarkStart w:id="53" w:name="_Toc109822352"/>
      <w:bookmarkStart w:id="54" w:name="_Toc139363080"/>
      <w:bookmarkStart w:id="55" w:name="_Toc139369122"/>
      <w:bookmarkStart w:id="56" w:name="_Toc169268724"/>
      <w:bookmarkStart w:id="57" w:name="_Toc175319139"/>
      <w:r w:rsidRPr="00FC3C3F">
        <w:rPr>
          <w:rFonts w:ascii="Times New Roman" w:hAnsi="Times New Roman" w:cs="Times New Roman"/>
        </w:rPr>
        <w:t xml:space="preserve">4.4. Udział Rzecznika w postępowaniach sądowych </w:t>
      </w:r>
      <w:bookmarkStart w:id="58" w:name="_Hlk109049334"/>
      <w:r w:rsidRPr="00FC3C3F">
        <w:rPr>
          <w:rFonts w:ascii="Times New Roman" w:hAnsi="Times New Roman" w:cs="Times New Roman"/>
        </w:rPr>
        <w:t>na prawach przysługujących prokuratorowi</w:t>
      </w:r>
      <w:bookmarkEnd w:id="51"/>
      <w:bookmarkEnd w:id="52"/>
      <w:bookmarkEnd w:id="53"/>
      <w:bookmarkEnd w:id="54"/>
      <w:bookmarkEnd w:id="55"/>
      <w:bookmarkEnd w:id="56"/>
      <w:bookmarkEnd w:id="57"/>
      <w:bookmarkEnd w:id="58"/>
    </w:p>
    <w:p w14:paraId="087EAC0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Zgodnie z UPP, Rzecznik może żądać wszczęcia lub wziąć udział w toczącym się postępowaniu cywilnym dotyczącym naruszenia praw pacjenta, na prawach przysługujących prokuratorowi. </w:t>
      </w:r>
    </w:p>
    <w:p w14:paraId="7E9B3560" w14:textId="77777777" w:rsidR="00AA7E4A" w:rsidRPr="00FC3C3F" w:rsidRDefault="00AA7E4A" w:rsidP="00FB6C8A">
      <w:pPr>
        <w:spacing w:before="0" w:beforeAutospacing="0" w:after="0" w:afterAutospacing="0"/>
        <w:rPr>
          <w:rFonts w:ascii="Times New Roman" w:hAnsi="Times New Roman" w:cs="Times New Roman"/>
        </w:rPr>
      </w:pPr>
    </w:p>
    <w:p w14:paraId="235BAF18" w14:textId="28B1C8D1" w:rsidR="00AA7E4A" w:rsidRPr="00FC3C3F" w:rsidRDefault="00AA7E4A" w:rsidP="00FB6C8A">
      <w:pPr>
        <w:spacing w:before="0" w:beforeAutospacing="0" w:after="0" w:afterAutospacing="0"/>
        <w:rPr>
          <w:rFonts w:ascii="Times New Roman" w:hAnsi="Times New Roman" w:cs="Times New Roman"/>
        </w:rPr>
      </w:pPr>
      <w:bookmarkStart w:id="59" w:name="_Hlk106389335"/>
      <w:r w:rsidRPr="00FC3C3F">
        <w:rPr>
          <w:rFonts w:ascii="Times New Roman" w:hAnsi="Times New Roman" w:cs="Times New Roman"/>
        </w:rPr>
        <w:t>W 2023 r. toczyły się 93</w:t>
      </w:r>
      <w:r w:rsidRPr="00FC3C3F">
        <w:rPr>
          <w:rStyle w:val="Odwoaniedokomentarza"/>
          <w:rFonts w:ascii="Times New Roman" w:hAnsi="Times New Roman" w:cs="Times New Roman"/>
          <w:sz w:val="22"/>
          <w:szCs w:val="22"/>
        </w:rPr>
        <w:t xml:space="preserve"> </w:t>
      </w:r>
      <w:r w:rsidRPr="00FC3C3F">
        <w:rPr>
          <w:rFonts w:ascii="Times New Roman" w:hAnsi="Times New Roman" w:cs="Times New Roman"/>
        </w:rPr>
        <w:t>postępowania cywilne z udziałem Rzecznika, z których 9</w:t>
      </w:r>
      <w:r w:rsidRPr="00FC3C3F">
        <w:rPr>
          <w:rStyle w:val="Odwoaniedokomentarza"/>
          <w:rFonts w:ascii="Times New Roman" w:hAnsi="Times New Roman" w:cs="Times New Roman"/>
          <w:sz w:val="22"/>
          <w:szCs w:val="22"/>
        </w:rPr>
        <w:t xml:space="preserve"> </w:t>
      </w:r>
      <w:r w:rsidRPr="00FC3C3F">
        <w:rPr>
          <w:rFonts w:ascii="Times New Roman" w:hAnsi="Times New Roman" w:cs="Times New Roman"/>
        </w:rPr>
        <w:t>zostało prawomocnie zakończonych w tym</w:t>
      </w:r>
      <w:r w:rsidR="00E43C5E">
        <w:rPr>
          <w:rFonts w:ascii="Times New Roman" w:hAnsi="Times New Roman" w:cs="Times New Roman"/>
        </w:rPr>
        <w:t xml:space="preserve"> samym</w:t>
      </w:r>
      <w:r w:rsidRPr="00FC3C3F">
        <w:rPr>
          <w:rFonts w:ascii="Times New Roman" w:hAnsi="Times New Roman" w:cs="Times New Roman"/>
        </w:rPr>
        <w:t xml:space="preserve"> roku. Dla porównania, w 2022 r. toczyły się 99 postępowania z udziałem Rzecznika. Na koniec 2023 r. w toku pozostawały 84 postępowania. W 2023 r. Rzecznik podjął na prawach przysługujących prokuratorowi 15</w:t>
      </w:r>
      <w:r w:rsidRPr="00FC3C3F">
        <w:rPr>
          <w:rStyle w:val="Odwoaniedokomentarza"/>
          <w:rFonts w:ascii="Times New Roman" w:hAnsi="Times New Roman" w:cs="Times New Roman"/>
          <w:sz w:val="22"/>
          <w:szCs w:val="22"/>
        </w:rPr>
        <w:t xml:space="preserve"> </w:t>
      </w:r>
      <w:r w:rsidRPr="00FC3C3F">
        <w:rPr>
          <w:rFonts w:ascii="Times New Roman" w:hAnsi="Times New Roman" w:cs="Times New Roman"/>
        </w:rPr>
        <w:t xml:space="preserve">nowych spraw. </w:t>
      </w:r>
    </w:p>
    <w:p w14:paraId="0F58F214" w14:textId="77777777" w:rsidR="00AA7E4A" w:rsidRPr="00FC3C3F" w:rsidRDefault="00AA7E4A" w:rsidP="00FB6C8A">
      <w:pPr>
        <w:spacing w:before="0" w:beforeAutospacing="0" w:after="0" w:afterAutospacing="0"/>
        <w:rPr>
          <w:rFonts w:ascii="Times New Roman" w:hAnsi="Times New Roman" w:cs="Times New Roman"/>
        </w:rPr>
      </w:pPr>
    </w:p>
    <w:bookmarkEnd w:id="59"/>
    <w:p w14:paraId="624BB23E" w14:textId="39145ADC"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b/>
          <w:bCs/>
        </w:rPr>
        <w:t xml:space="preserve">Tabela </w:t>
      </w:r>
      <w:r w:rsidR="00B013E3" w:rsidRPr="00FC3C3F">
        <w:rPr>
          <w:rFonts w:ascii="Times New Roman" w:eastAsia="Lato" w:hAnsi="Times New Roman" w:cs="Times New Roman"/>
          <w:b/>
          <w:bCs/>
        </w:rPr>
        <w:t>IV</w:t>
      </w:r>
      <w:r w:rsidR="004751CC">
        <w:rPr>
          <w:rFonts w:ascii="Times New Roman" w:eastAsia="Lato" w:hAnsi="Times New Roman" w:cs="Times New Roman"/>
          <w:b/>
          <w:bCs/>
        </w:rPr>
        <w:t>.</w:t>
      </w:r>
      <w:r w:rsidRPr="00FC3C3F">
        <w:rPr>
          <w:rFonts w:ascii="Times New Roman" w:eastAsia="Lato" w:hAnsi="Times New Roman" w:cs="Times New Roman"/>
        </w:rPr>
        <w:t xml:space="preserve"> Zestawienie postępowań cywilnych zakończonych w 2023 r., w których Rzecznik brał udział na prawach przysługujących prokuratorowi</w:t>
      </w:r>
    </w:p>
    <w:p w14:paraId="19B31EEF" w14:textId="77777777" w:rsidR="006B52C0" w:rsidRPr="00FC3C3F" w:rsidRDefault="006B52C0" w:rsidP="00FB6C8A">
      <w:pPr>
        <w:spacing w:before="0" w:beforeAutospacing="0" w:after="0" w:afterAutospacing="0"/>
        <w:rPr>
          <w:rFonts w:ascii="Times New Roman" w:eastAsia="Lato" w:hAnsi="Times New Roman" w:cs="Times New Roman"/>
          <w:b/>
          <w:bCs/>
        </w:rPr>
      </w:pPr>
    </w:p>
    <w:tbl>
      <w:tblPr>
        <w:tblStyle w:val="Tabela-Siatka"/>
        <w:tblW w:w="5000" w:type="pct"/>
        <w:tblInd w:w="0" w:type="dxa"/>
        <w:tblLook w:val="04A0" w:firstRow="1" w:lastRow="0" w:firstColumn="1" w:lastColumn="0" w:noHBand="0" w:noVBand="1"/>
      </w:tblPr>
      <w:tblGrid>
        <w:gridCol w:w="516"/>
        <w:gridCol w:w="2254"/>
        <w:gridCol w:w="2899"/>
        <w:gridCol w:w="842"/>
        <w:gridCol w:w="2551"/>
      </w:tblGrid>
      <w:tr w:rsidR="00AA7E4A" w:rsidRPr="00FC3C3F" w14:paraId="1E9D9AAD" w14:textId="77777777" w:rsidTr="00F218C7">
        <w:trPr>
          <w:trHeight w:val="571"/>
        </w:trPr>
        <w:tc>
          <w:tcPr>
            <w:tcW w:w="5000" w:type="pct"/>
            <w:gridSpan w:val="5"/>
            <w:hideMark/>
          </w:tcPr>
          <w:p w14:paraId="0D01F195"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Postępowania cywilne zakończone w 2023 r., w których Rzecznik brał udział na prawach przysługujących prokuratorowi</w:t>
            </w:r>
          </w:p>
        </w:tc>
      </w:tr>
      <w:tr w:rsidR="00AA7E4A" w:rsidRPr="00FC3C3F" w14:paraId="5DC4141B" w14:textId="77777777" w:rsidTr="00F218C7">
        <w:trPr>
          <w:trHeight w:val="571"/>
        </w:trPr>
        <w:tc>
          <w:tcPr>
            <w:tcW w:w="278" w:type="pct"/>
            <w:hideMark/>
          </w:tcPr>
          <w:p w14:paraId="1F43A58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Lp.</w:t>
            </w:r>
          </w:p>
        </w:tc>
        <w:tc>
          <w:tcPr>
            <w:tcW w:w="1246" w:type="pct"/>
            <w:hideMark/>
          </w:tcPr>
          <w:p w14:paraId="01312AB9"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Czynność podjęta przez Rzecznika</w:t>
            </w:r>
          </w:p>
        </w:tc>
        <w:tc>
          <w:tcPr>
            <w:tcW w:w="1601" w:type="pct"/>
            <w:hideMark/>
          </w:tcPr>
          <w:p w14:paraId="56409B0D"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Dziedzina medycyny/przedmiot sprawy</w:t>
            </w:r>
          </w:p>
        </w:tc>
        <w:tc>
          <w:tcPr>
            <w:tcW w:w="466" w:type="pct"/>
            <w:hideMark/>
          </w:tcPr>
          <w:p w14:paraId="0789232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Sąd</w:t>
            </w:r>
          </w:p>
        </w:tc>
        <w:tc>
          <w:tcPr>
            <w:tcW w:w="1409" w:type="pct"/>
            <w:hideMark/>
          </w:tcPr>
          <w:p w14:paraId="3315936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Rozstrzygnięcie</w:t>
            </w:r>
          </w:p>
        </w:tc>
      </w:tr>
      <w:tr w:rsidR="00AA7E4A" w:rsidRPr="00FC3C3F" w14:paraId="589B9CCD" w14:textId="77777777" w:rsidTr="00F218C7">
        <w:tc>
          <w:tcPr>
            <w:tcW w:w="278" w:type="pct"/>
            <w:hideMark/>
          </w:tcPr>
          <w:p w14:paraId="4644332A"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w:t>
            </w:r>
          </w:p>
        </w:tc>
        <w:tc>
          <w:tcPr>
            <w:tcW w:w="1246" w:type="pct"/>
            <w:hideMark/>
          </w:tcPr>
          <w:p w14:paraId="416BA68D"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pozew</w:t>
            </w:r>
          </w:p>
        </w:tc>
        <w:tc>
          <w:tcPr>
            <w:tcW w:w="1601" w:type="pct"/>
            <w:hideMark/>
          </w:tcPr>
          <w:p w14:paraId="59E1565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medycyna estetyczna</w:t>
            </w:r>
          </w:p>
        </w:tc>
        <w:tc>
          <w:tcPr>
            <w:tcW w:w="466" w:type="pct"/>
            <w:hideMark/>
          </w:tcPr>
          <w:p w14:paraId="34B9859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SO</w:t>
            </w:r>
          </w:p>
        </w:tc>
        <w:tc>
          <w:tcPr>
            <w:tcW w:w="1409" w:type="pct"/>
            <w:hideMark/>
          </w:tcPr>
          <w:p w14:paraId="4C46F115"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ugoda sądowa</w:t>
            </w:r>
          </w:p>
        </w:tc>
      </w:tr>
      <w:tr w:rsidR="00AA7E4A" w:rsidRPr="00FC3C3F" w14:paraId="1F28E1A3" w14:textId="77777777" w:rsidTr="00F218C7">
        <w:tc>
          <w:tcPr>
            <w:tcW w:w="278" w:type="pct"/>
            <w:hideMark/>
          </w:tcPr>
          <w:p w14:paraId="64DB4D1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2.</w:t>
            </w:r>
          </w:p>
        </w:tc>
        <w:tc>
          <w:tcPr>
            <w:tcW w:w="1246" w:type="pct"/>
            <w:hideMark/>
          </w:tcPr>
          <w:p w14:paraId="4C289B4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wstąpienie do sprawy</w:t>
            </w:r>
          </w:p>
        </w:tc>
        <w:tc>
          <w:tcPr>
            <w:tcW w:w="1601" w:type="pct"/>
          </w:tcPr>
          <w:p w14:paraId="4CD9062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chirurgia ginekologiczna</w:t>
            </w:r>
          </w:p>
        </w:tc>
        <w:tc>
          <w:tcPr>
            <w:tcW w:w="466" w:type="pct"/>
          </w:tcPr>
          <w:p w14:paraId="3CCDAB1C"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SO</w:t>
            </w:r>
          </w:p>
        </w:tc>
        <w:tc>
          <w:tcPr>
            <w:tcW w:w="1409" w:type="pct"/>
          </w:tcPr>
          <w:p w14:paraId="392A19B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zasądzenie</w:t>
            </w:r>
          </w:p>
        </w:tc>
      </w:tr>
      <w:tr w:rsidR="00AA7E4A" w:rsidRPr="00FC3C3F" w14:paraId="55C840DC" w14:textId="77777777" w:rsidTr="00F218C7">
        <w:tc>
          <w:tcPr>
            <w:tcW w:w="278" w:type="pct"/>
            <w:hideMark/>
          </w:tcPr>
          <w:p w14:paraId="7E64FC7C"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3.</w:t>
            </w:r>
          </w:p>
        </w:tc>
        <w:tc>
          <w:tcPr>
            <w:tcW w:w="1246" w:type="pct"/>
            <w:hideMark/>
          </w:tcPr>
          <w:p w14:paraId="03370BD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wezwanie do zapłaty</w:t>
            </w:r>
          </w:p>
        </w:tc>
        <w:tc>
          <w:tcPr>
            <w:tcW w:w="1601" w:type="pct"/>
          </w:tcPr>
          <w:p w14:paraId="71CD4AFB"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ortopedia</w:t>
            </w:r>
          </w:p>
        </w:tc>
        <w:tc>
          <w:tcPr>
            <w:tcW w:w="466" w:type="pct"/>
          </w:tcPr>
          <w:p w14:paraId="6BC27B4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Nd.</w:t>
            </w:r>
          </w:p>
        </w:tc>
        <w:tc>
          <w:tcPr>
            <w:tcW w:w="1409" w:type="pct"/>
          </w:tcPr>
          <w:p w14:paraId="1EFFC8D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ugoda przedsądowa</w:t>
            </w:r>
          </w:p>
        </w:tc>
      </w:tr>
      <w:tr w:rsidR="00AA7E4A" w:rsidRPr="00FC3C3F" w14:paraId="268B278E" w14:textId="77777777" w:rsidTr="00F218C7">
        <w:tc>
          <w:tcPr>
            <w:tcW w:w="278" w:type="pct"/>
            <w:hideMark/>
          </w:tcPr>
          <w:p w14:paraId="7E6D1B9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4.</w:t>
            </w:r>
          </w:p>
        </w:tc>
        <w:tc>
          <w:tcPr>
            <w:tcW w:w="1246" w:type="pct"/>
            <w:hideMark/>
          </w:tcPr>
          <w:p w14:paraId="3AC7C69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wezwanie do zapłaty</w:t>
            </w:r>
          </w:p>
        </w:tc>
        <w:tc>
          <w:tcPr>
            <w:tcW w:w="1601" w:type="pct"/>
          </w:tcPr>
          <w:p w14:paraId="1D19A5BC"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medycyna estetyczna</w:t>
            </w:r>
          </w:p>
        </w:tc>
        <w:tc>
          <w:tcPr>
            <w:tcW w:w="466" w:type="pct"/>
          </w:tcPr>
          <w:p w14:paraId="7BF7D6D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SR</w:t>
            </w:r>
          </w:p>
        </w:tc>
        <w:tc>
          <w:tcPr>
            <w:tcW w:w="1409" w:type="pct"/>
          </w:tcPr>
          <w:p w14:paraId="6DF9E320"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ugoda sądowa</w:t>
            </w:r>
          </w:p>
        </w:tc>
      </w:tr>
      <w:tr w:rsidR="00AA7E4A" w:rsidRPr="00FC3C3F" w14:paraId="04C1D9A3" w14:textId="77777777" w:rsidTr="00F218C7">
        <w:trPr>
          <w:trHeight w:val="70"/>
        </w:trPr>
        <w:tc>
          <w:tcPr>
            <w:tcW w:w="278" w:type="pct"/>
            <w:hideMark/>
          </w:tcPr>
          <w:p w14:paraId="43793FD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5.</w:t>
            </w:r>
          </w:p>
        </w:tc>
        <w:tc>
          <w:tcPr>
            <w:tcW w:w="1246" w:type="pct"/>
            <w:hideMark/>
          </w:tcPr>
          <w:p w14:paraId="1D92D900"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pozew</w:t>
            </w:r>
          </w:p>
        </w:tc>
        <w:tc>
          <w:tcPr>
            <w:tcW w:w="1601" w:type="pct"/>
          </w:tcPr>
          <w:p w14:paraId="259B89D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zakażenia szpitalne</w:t>
            </w:r>
          </w:p>
        </w:tc>
        <w:tc>
          <w:tcPr>
            <w:tcW w:w="466" w:type="pct"/>
          </w:tcPr>
          <w:p w14:paraId="5B033FAA"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SR</w:t>
            </w:r>
          </w:p>
        </w:tc>
        <w:tc>
          <w:tcPr>
            <w:tcW w:w="1409" w:type="pct"/>
          </w:tcPr>
          <w:p w14:paraId="26AE38B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ugoda sądowa</w:t>
            </w:r>
          </w:p>
        </w:tc>
      </w:tr>
      <w:tr w:rsidR="00AA7E4A" w:rsidRPr="00FC3C3F" w14:paraId="4C50889F" w14:textId="77777777" w:rsidTr="00F218C7">
        <w:tc>
          <w:tcPr>
            <w:tcW w:w="278" w:type="pct"/>
            <w:hideMark/>
          </w:tcPr>
          <w:p w14:paraId="1BC6F4F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6.</w:t>
            </w:r>
          </w:p>
        </w:tc>
        <w:tc>
          <w:tcPr>
            <w:tcW w:w="1246" w:type="pct"/>
            <w:hideMark/>
          </w:tcPr>
          <w:p w14:paraId="3AAF9A4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pozew</w:t>
            </w:r>
          </w:p>
        </w:tc>
        <w:tc>
          <w:tcPr>
            <w:tcW w:w="1601" w:type="pct"/>
          </w:tcPr>
          <w:p w14:paraId="7DBDFEF0"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zakażenia szpitalne</w:t>
            </w:r>
          </w:p>
        </w:tc>
        <w:tc>
          <w:tcPr>
            <w:tcW w:w="466" w:type="pct"/>
          </w:tcPr>
          <w:p w14:paraId="7CEA2E0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SR</w:t>
            </w:r>
          </w:p>
        </w:tc>
        <w:tc>
          <w:tcPr>
            <w:tcW w:w="1409" w:type="pct"/>
          </w:tcPr>
          <w:p w14:paraId="3EF4B1A9"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ugoda sądowa</w:t>
            </w:r>
          </w:p>
        </w:tc>
      </w:tr>
      <w:tr w:rsidR="00AA7E4A" w:rsidRPr="00FC3C3F" w14:paraId="23BBD5C3" w14:textId="77777777" w:rsidTr="00F218C7">
        <w:tc>
          <w:tcPr>
            <w:tcW w:w="278" w:type="pct"/>
            <w:hideMark/>
          </w:tcPr>
          <w:p w14:paraId="489608A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7.</w:t>
            </w:r>
          </w:p>
        </w:tc>
        <w:tc>
          <w:tcPr>
            <w:tcW w:w="1246" w:type="pct"/>
          </w:tcPr>
          <w:p w14:paraId="3ED63CFE"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pozew</w:t>
            </w:r>
          </w:p>
        </w:tc>
        <w:tc>
          <w:tcPr>
            <w:tcW w:w="1601" w:type="pct"/>
          </w:tcPr>
          <w:p w14:paraId="3BEEA5B4"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medycyna estetyczna</w:t>
            </w:r>
          </w:p>
        </w:tc>
        <w:tc>
          <w:tcPr>
            <w:tcW w:w="466" w:type="pct"/>
          </w:tcPr>
          <w:p w14:paraId="4D57C48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SO</w:t>
            </w:r>
          </w:p>
        </w:tc>
        <w:tc>
          <w:tcPr>
            <w:tcW w:w="1409" w:type="pct"/>
          </w:tcPr>
          <w:p w14:paraId="3B1B5C9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ugoda przedsądowa</w:t>
            </w:r>
          </w:p>
        </w:tc>
      </w:tr>
      <w:tr w:rsidR="00AA7E4A" w:rsidRPr="00FC3C3F" w14:paraId="6211DCFF" w14:textId="77777777" w:rsidTr="00F218C7">
        <w:tc>
          <w:tcPr>
            <w:tcW w:w="278" w:type="pct"/>
            <w:hideMark/>
          </w:tcPr>
          <w:p w14:paraId="7804698F"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8.</w:t>
            </w:r>
          </w:p>
        </w:tc>
        <w:tc>
          <w:tcPr>
            <w:tcW w:w="1246" w:type="pct"/>
          </w:tcPr>
          <w:p w14:paraId="5C529D5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wezwanie do zapłaty</w:t>
            </w:r>
          </w:p>
        </w:tc>
        <w:tc>
          <w:tcPr>
            <w:tcW w:w="1601" w:type="pct"/>
          </w:tcPr>
          <w:p w14:paraId="686AFF5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onkologia</w:t>
            </w:r>
          </w:p>
        </w:tc>
        <w:tc>
          <w:tcPr>
            <w:tcW w:w="466" w:type="pct"/>
          </w:tcPr>
          <w:p w14:paraId="6BD2027E"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Nd.</w:t>
            </w:r>
          </w:p>
        </w:tc>
        <w:tc>
          <w:tcPr>
            <w:tcW w:w="1409" w:type="pct"/>
          </w:tcPr>
          <w:p w14:paraId="72B698D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ugoda przedsądowa</w:t>
            </w:r>
          </w:p>
        </w:tc>
      </w:tr>
      <w:tr w:rsidR="00AA7E4A" w:rsidRPr="00FC3C3F" w14:paraId="16F5C335" w14:textId="77777777" w:rsidTr="00F218C7">
        <w:tc>
          <w:tcPr>
            <w:tcW w:w="278" w:type="pct"/>
            <w:hideMark/>
          </w:tcPr>
          <w:p w14:paraId="625816B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9.</w:t>
            </w:r>
          </w:p>
        </w:tc>
        <w:tc>
          <w:tcPr>
            <w:tcW w:w="1246" w:type="pct"/>
          </w:tcPr>
          <w:p w14:paraId="686BB8BA"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wstąpienie do sprawy</w:t>
            </w:r>
          </w:p>
        </w:tc>
        <w:tc>
          <w:tcPr>
            <w:tcW w:w="1601" w:type="pct"/>
          </w:tcPr>
          <w:p w14:paraId="079AA06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ginekologia i położnictwo</w:t>
            </w:r>
          </w:p>
        </w:tc>
        <w:tc>
          <w:tcPr>
            <w:tcW w:w="466" w:type="pct"/>
          </w:tcPr>
          <w:p w14:paraId="520820F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SO</w:t>
            </w:r>
          </w:p>
        </w:tc>
        <w:tc>
          <w:tcPr>
            <w:tcW w:w="1409" w:type="pct"/>
          </w:tcPr>
          <w:p w14:paraId="1CE4F77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zasądzenie</w:t>
            </w:r>
          </w:p>
        </w:tc>
      </w:tr>
    </w:tbl>
    <w:p w14:paraId="6D4E8638" w14:textId="77777777" w:rsidR="00AA7E4A" w:rsidRPr="00FC3C3F" w:rsidRDefault="00AA7E4A" w:rsidP="00FB6C8A">
      <w:pPr>
        <w:spacing w:before="0" w:beforeAutospacing="0" w:after="0" w:afterAutospacing="0"/>
        <w:rPr>
          <w:rFonts w:ascii="Times New Roman" w:hAnsi="Times New Roman" w:cs="Times New Roman"/>
        </w:rPr>
      </w:pPr>
      <w:bookmarkStart w:id="60" w:name="_Hlk106389346"/>
    </w:p>
    <w:p w14:paraId="787FF47F" w14:textId="110FDA7C"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 całym okresie działalności Rzecznika zakończonych zostało 81</w:t>
      </w:r>
      <w:r w:rsidRPr="00FC3C3F">
        <w:rPr>
          <w:rStyle w:val="Odwoaniedokomentarza"/>
          <w:rFonts w:ascii="Times New Roman" w:hAnsi="Times New Roman" w:cs="Times New Roman"/>
          <w:sz w:val="22"/>
          <w:szCs w:val="22"/>
        </w:rPr>
        <w:t xml:space="preserve"> </w:t>
      </w:r>
      <w:r w:rsidRPr="00FC3C3F">
        <w:rPr>
          <w:rFonts w:ascii="Times New Roman" w:hAnsi="Times New Roman" w:cs="Times New Roman"/>
        </w:rPr>
        <w:t>spraw sądowych. Przyniosły one pacjentom, na mocy wydanych orzeczeń i zawartych ugód, łącznie ponad 9,5 mln zł zadośćuczynień i</w:t>
      </w:r>
      <w:r w:rsidR="00A52273">
        <w:rPr>
          <w:rFonts w:ascii="Times New Roman" w:hAnsi="Times New Roman" w:cs="Times New Roman"/>
        </w:rPr>
        <w:t> </w:t>
      </w:r>
      <w:r w:rsidRPr="00FC3C3F">
        <w:rPr>
          <w:rFonts w:ascii="Times New Roman" w:hAnsi="Times New Roman" w:cs="Times New Roman"/>
        </w:rPr>
        <w:t>odszkodowań.</w:t>
      </w:r>
      <w:bookmarkEnd w:id="60"/>
    </w:p>
    <w:p w14:paraId="52C77653" w14:textId="48FFD958" w:rsidR="00AA7E4A" w:rsidRPr="00FC3C3F" w:rsidRDefault="00AA7E4A" w:rsidP="00944177">
      <w:pPr>
        <w:pStyle w:val="Nagwek2"/>
        <w:rPr>
          <w:rFonts w:ascii="Times New Roman" w:hAnsi="Times New Roman" w:cs="Times New Roman"/>
        </w:rPr>
      </w:pPr>
      <w:bookmarkStart w:id="61" w:name="_Toc139363081"/>
      <w:bookmarkStart w:id="62" w:name="_Toc139369123"/>
      <w:bookmarkStart w:id="63" w:name="_Toc169268725"/>
      <w:bookmarkStart w:id="64" w:name="_Toc175319140"/>
      <w:bookmarkStart w:id="65" w:name="_Toc106378124"/>
      <w:bookmarkStart w:id="66" w:name="_Toc108164132"/>
      <w:bookmarkStart w:id="67" w:name="_Toc109822353"/>
      <w:r w:rsidRPr="00FC3C3F">
        <w:rPr>
          <w:rStyle w:val="cf01"/>
          <w:rFonts w:ascii="Times New Roman" w:hAnsi="Times New Roman" w:cs="Times New Roman"/>
          <w:sz w:val="32"/>
          <w:szCs w:val="32"/>
        </w:rPr>
        <w:t>4.5. Ochrona praw pacjentów psychiatrycznej opieki zdrowotnej</w:t>
      </w:r>
      <w:bookmarkEnd w:id="61"/>
      <w:bookmarkEnd w:id="62"/>
      <w:bookmarkEnd w:id="63"/>
      <w:bookmarkEnd w:id="64"/>
      <w:r w:rsidRPr="00FC3C3F">
        <w:rPr>
          <w:rStyle w:val="cf01"/>
          <w:rFonts w:ascii="Times New Roman" w:hAnsi="Times New Roman" w:cs="Times New Roman"/>
          <w:sz w:val="32"/>
          <w:szCs w:val="32"/>
        </w:rPr>
        <w:t xml:space="preserve"> </w:t>
      </w:r>
    </w:p>
    <w:p w14:paraId="49132212" w14:textId="2236CD7B" w:rsidR="00AA7E4A" w:rsidRPr="00FC3C3F" w:rsidRDefault="00AA7E4A" w:rsidP="00FB6C8A">
      <w:pPr>
        <w:autoSpaceDE w:val="0"/>
        <w:autoSpaceDN w:val="0"/>
        <w:spacing w:before="0" w:beforeAutospacing="0" w:after="0" w:afterAutospacing="0"/>
        <w:rPr>
          <w:rFonts w:ascii="Times New Roman" w:hAnsi="Times New Roman" w:cs="Times New Roman"/>
        </w:rPr>
      </w:pPr>
      <w:bookmarkStart w:id="68" w:name="_Hlk135056778"/>
      <w:bookmarkEnd w:id="65"/>
      <w:bookmarkEnd w:id="66"/>
      <w:bookmarkEnd w:id="67"/>
      <w:r w:rsidRPr="00FC3C3F">
        <w:rPr>
          <w:rFonts w:ascii="Times New Roman" w:hAnsi="Times New Roman" w:cs="Times New Roman"/>
        </w:rPr>
        <w:t>W działaniach Rzecznika wspierających pacjentów systemu psychiatrycznej opieki zdrowotnej i</w:t>
      </w:r>
      <w:r w:rsidR="00A52273">
        <w:rPr>
          <w:rFonts w:ascii="Times New Roman" w:hAnsi="Times New Roman" w:cs="Times New Roman"/>
        </w:rPr>
        <w:t> </w:t>
      </w:r>
      <w:r w:rsidRPr="00FC3C3F">
        <w:rPr>
          <w:rFonts w:ascii="Times New Roman" w:hAnsi="Times New Roman" w:cs="Times New Roman"/>
        </w:rPr>
        <w:t>leczenia uzależnień szczególną rolę pełnią Rzecznicy Praw Pacjenta Szpitala Psychiatrycznego. Dbają oni o ochron</w:t>
      </w:r>
      <w:r w:rsidR="00E43C5E">
        <w:rPr>
          <w:rFonts w:ascii="Times New Roman" w:hAnsi="Times New Roman" w:cs="Times New Roman"/>
        </w:rPr>
        <w:t>ę</w:t>
      </w:r>
      <w:r w:rsidRPr="00FC3C3F">
        <w:rPr>
          <w:rFonts w:ascii="Times New Roman" w:hAnsi="Times New Roman" w:cs="Times New Roman"/>
        </w:rPr>
        <w:t xml:space="preserve"> praw osób korzystających ze świadczeń zdrowotnych udzielanych przez szpital psychiatryczny. Rozpatrują sprawy zgłoszone przez pacjentów, a także ich przedstawicieli ustawowych, opiekunów prawnych oraz faktycznych. Udzielają pomocy w dochodzeniu praw osób z zaburzeniami </w:t>
      </w:r>
      <w:r w:rsidRPr="00FC3C3F">
        <w:rPr>
          <w:rFonts w:ascii="Times New Roman" w:hAnsi="Times New Roman" w:cs="Times New Roman"/>
        </w:rPr>
        <w:lastRenderedPageBreak/>
        <w:t>psychicznymi w sprawach związanych z przyjęciem, leczeniem, warunkami pobytu i wypisaniem ze szpitala psychiatrycznego. Wyjaśniają oraz udzielają pomocy w wyjaśnieniu ustnych i pisemnych skarg tych osób. Inicjują i prowadzą działalność edukacyjną w zakresie praw pacjentów szpitali psychiatrycznych.</w:t>
      </w:r>
    </w:p>
    <w:p w14:paraId="7E0EF729" w14:textId="77777777" w:rsidR="00AA7E4A" w:rsidRPr="00FC3C3F" w:rsidRDefault="00AA7E4A" w:rsidP="00FB6C8A">
      <w:pPr>
        <w:autoSpaceDE w:val="0"/>
        <w:autoSpaceDN w:val="0"/>
        <w:spacing w:before="0" w:beforeAutospacing="0" w:after="0" w:afterAutospacing="0"/>
        <w:rPr>
          <w:rFonts w:ascii="Times New Roman" w:hAnsi="Times New Roman" w:cs="Times New Roman"/>
        </w:rPr>
      </w:pPr>
    </w:p>
    <w:bookmarkEnd w:id="68"/>
    <w:p w14:paraId="1F2CCBF2" w14:textId="77777777" w:rsidR="00AA7E4A" w:rsidRPr="00FC3C3F" w:rsidRDefault="00AA7E4A" w:rsidP="00FB6C8A">
      <w:pPr>
        <w:autoSpaceDE w:val="0"/>
        <w:autoSpaceDN w:val="0"/>
        <w:spacing w:before="0" w:beforeAutospacing="0" w:after="0" w:afterAutospacing="0"/>
        <w:rPr>
          <w:rFonts w:ascii="Times New Roman" w:hAnsi="Times New Roman" w:cs="Times New Roman"/>
          <w:i/>
          <w:iCs/>
          <w:lang w:eastAsia="pl-PL"/>
        </w:rPr>
      </w:pPr>
      <w:r w:rsidRPr="00FC3C3F">
        <w:rPr>
          <w:rFonts w:ascii="Times New Roman" w:hAnsi="Times New Roman" w:cs="Times New Roman"/>
          <w:lang w:eastAsia="pl-PL"/>
        </w:rPr>
        <w:t xml:space="preserve">Ponadto, </w:t>
      </w:r>
      <w:r w:rsidRPr="00FC3C3F">
        <w:rPr>
          <w:rFonts w:ascii="Times New Roman" w:hAnsi="Times New Roman" w:cs="Times New Roman"/>
        </w:rPr>
        <w:t>rzecznicy</w:t>
      </w:r>
      <w:r w:rsidRPr="00FC3C3F">
        <w:rPr>
          <w:rFonts w:ascii="Times New Roman" w:hAnsi="Times New Roman" w:cs="Times New Roman"/>
          <w:lang w:eastAsia="pl-PL"/>
        </w:rPr>
        <w:t xml:space="preserve"> podejmują działania z własnej inicjatywy w szczególności wobec pacjentów</w:t>
      </w:r>
      <w:r w:rsidRPr="00FC3C3F">
        <w:rPr>
          <w:rFonts w:ascii="Times New Roman" w:hAnsi="Times New Roman" w:cs="Times New Roman"/>
        </w:rPr>
        <w:t>:</w:t>
      </w:r>
    </w:p>
    <w:p w14:paraId="1498B3B2" w14:textId="77777777" w:rsidR="00AA7E4A" w:rsidRPr="00FC3C3F" w:rsidRDefault="00AA7E4A" w:rsidP="00FB6C8A">
      <w:pPr>
        <w:pStyle w:val="Akapitzlist"/>
        <w:numPr>
          <w:ilvl w:val="0"/>
          <w:numId w:val="19"/>
        </w:numPr>
        <w:tabs>
          <w:tab w:val="right" w:pos="284"/>
          <w:tab w:val="left" w:pos="408"/>
        </w:tabs>
        <w:suppressAutoHyphens/>
        <w:spacing w:before="0" w:beforeAutospacing="0" w:after="0" w:afterAutospacing="0"/>
        <w:rPr>
          <w:rFonts w:ascii="Times New Roman" w:hAnsi="Times New Roman" w:cs="Times New Roman"/>
          <w:lang w:eastAsia="ar-SA"/>
        </w:rPr>
      </w:pPr>
      <w:r w:rsidRPr="00FC3C3F">
        <w:rPr>
          <w:rFonts w:ascii="Times New Roman" w:hAnsi="Times New Roman" w:cs="Times New Roman"/>
          <w:lang w:eastAsia="ar-SA"/>
        </w:rPr>
        <w:t>przyjętych do szpitala psychiatrycznego bez zgody;</w:t>
      </w:r>
    </w:p>
    <w:p w14:paraId="413270A8" w14:textId="77777777" w:rsidR="00AA7E4A" w:rsidRPr="00FC3C3F" w:rsidRDefault="00AA7E4A" w:rsidP="00FB6C8A">
      <w:pPr>
        <w:pStyle w:val="Akapitzlist"/>
        <w:numPr>
          <w:ilvl w:val="0"/>
          <w:numId w:val="19"/>
        </w:numPr>
        <w:tabs>
          <w:tab w:val="right" w:pos="284"/>
          <w:tab w:val="left" w:pos="408"/>
        </w:tabs>
        <w:suppressAutoHyphens/>
        <w:spacing w:before="0" w:beforeAutospacing="0" w:after="0" w:afterAutospacing="0"/>
        <w:rPr>
          <w:rFonts w:ascii="Times New Roman" w:hAnsi="Times New Roman" w:cs="Times New Roman"/>
          <w:lang w:eastAsia="ar-SA"/>
        </w:rPr>
      </w:pPr>
      <w:r w:rsidRPr="00FC3C3F">
        <w:rPr>
          <w:rFonts w:ascii="Times New Roman" w:hAnsi="Times New Roman" w:cs="Times New Roman"/>
          <w:lang w:eastAsia="ar-SA"/>
        </w:rPr>
        <w:t>wobec, których zastosowano przymus bezpośredni;</w:t>
      </w:r>
    </w:p>
    <w:p w14:paraId="4718B153" w14:textId="77777777" w:rsidR="00AA7E4A" w:rsidRPr="00FC3C3F" w:rsidRDefault="00AA7E4A" w:rsidP="00FB6C8A">
      <w:pPr>
        <w:pStyle w:val="Akapitzlist"/>
        <w:numPr>
          <w:ilvl w:val="0"/>
          <w:numId w:val="19"/>
        </w:numPr>
        <w:tabs>
          <w:tab w:val="right" w:pos="284"/>
          <w:tab w:val="left" w:pos="408"/>
        </w:tabs>
        <w:suppressAutoHyphens/>
        <w:spacing w:before="0" w:beforeAutospacing="0" w:after="0" w:afterAutospacing="0"/>
        <w:rPr>
          <w:rFonts w:ascii="Times New Roman" w:hAnsi="Times New Roman" w:cs="Times New Roman"/>
          <w:lang w:eastAsia="ar-SA"/>
        </w:rPr>
      </w:pPr>
      <w:r w:rsidRPr="00FC3C3F">
        <w:rPr>
          <w:rFonts w:ascii="Times New Roman" w:hAnsi="Times New Roman" w:cs="Times New Roman"/>
          <w:lang w:eastAsia="ar-SA"/>
        </w:rPr>
        <w:t>niezdolnych do wyrażenia zgody w kwestii przyjęcia albo leczenia;</w:t>
      </w:r>
    </w:p>
    <w:p w14:paraId="1957A442" w14:textId="59B0C3B8" w:rsidR="00AA7E4A" w:rsidRPr="00FC3C3F" w:rsidRDefault="00AA7E4A" w:rsidP="00FB6C8A">
      <w:pPr>
        <w:pStyle w:val="Akapitzlist"/>
        <w:numPr>
          <w:ilvl w:val="0"/>
          <w:numId w:val="19"/>
        </w:numPr>
        <w:spacing w:before="0" w:beforeAutospacing="0" w:after="0" w:afterAutospacing="0"/>
        <w:rPr>
          <w:rFonts w:ascii="Times New Roman" w:hAnsi="Times New Roman" w:cs="Times New Roman"/>
        </w:rPr>
      </w:pPr>
      <w:r w:rsidRPr="00FC3C3F">
        <w:rPr>
          <w:rFonts w:ascii="Times New Roman" w:hAnsi="Times New Roman" w:cs="Times New Roman"/>
          <w:lang w:eastAsia="ar-SA"/>
        </w:rPr>
        <w:t>przebywający</w:t>
      </w:r>
      <w:r w:rsidR="00E43C5E">
        <w:rPr>
          <w:rFonts w:ascii="Times New Roman" w:hAnsi="Times New Roman" w:cs="Times New Roman"/>
          <w:lang w:eastAsia="ar-SA"/>
        </w:rPr>
        <w:t>ch</w:t>
      </w:r>
      <w:r w:rsidRPr="00FC3C3F">
        <w:rPr>
          <w:rFonts w:ascii="Times New Roman" w:hAnsi="Times New Roman" w:cs="Times New Roman"/>
          <w:lang w:eastAsia="ar-SA"/>
        </w:rPr>
        <w:t xml:space="preserve"> w szpitalu psychiatrycznym na mocy orzeczenia sądowego o zastosowaniu środka zabezpieczającego.</w:t>
      </w:r>
    </w:p>
    <w:p w14:paraId="5245290E"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 2023 r. 27 osób pełniło funkcję Rzecznika Praw Pacjenta Szpitala Psychiatrycznego łącznie w 296 podmiotach leczniczych. Wsparciem Rzeczników objęci są pacjenci wszystkich szpitali psychiatrycznych w Polsce. Każdy szpital psychiatryczny przypisany jest terytorialnie obszarowi działania jednego z Rzeczników. Rzecznicy czasowo pełnili swoją funkcję również w innych podmiotach leczniczych, niż przypisane im terytorialnie placówki, w ramach zastępstw za osoby nieobecne i wakaty. </w:t>
      </w:r>
    </w:p>
    <w:p w14:paraId="4244D6F3" w14:textId="77777777" w:rsidR="00AA7E4A" w:rsidRPr="00FC3C3F" w:rsidRDefault="00AA7E4A" w:rsidP="00FB6C8A">
      <w:pPr>
        <w:spacing w:before="0" w:beforeAutospacing="0" w:after="0" w:afterAutospacing="0"/>
        <w:rPr>
          <w:rFonts w:ascii="Times New Roman" w:hAnsi="Times New Roman" w:cs="Times New Roman"/>
        </w:rPr>
      </w:pPr>
    </w:p>
    <w:p w14:paraId="65F71273"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Łącznie w podmiotach leczniczych udzielających świadczeń psychiatrycznej opieki zdrowotnej objętych stałą działalnością Rzeczników Praw Pacjenta Szpitala Psychiatrycznego było ponad 22 tysiące łóżek, a leczyło się w nich ponad 200</w:t>
      </w:r>
      <w:r w:rsidRPr="00FC3C3F">
        <w:rPr>
          <w:rFonts w:ascii="Times New Roman" w:hAnsi="Times New Roman" w:cs="Times New Roman"/>
          <w:lang w:eastAsia="pl-PL"/>
        </w:rPr>
        <w:t> </w:t>
      </w:r>
      <w:r w:rsidRPr="00FC3C3F">
        <w:rPr>
          <w:rFonts w:ascii="Times New Roman" w:hAnsi="Times New Roman" w:cs="Times New Roman"/>
        </w:rPr>
        <w:t>000 osób.</w:t>
      </w:r>
    </w:p>
    <w:p w14:paraId="528BAE60" w14:textId="77777777" w:rsidR="00AA7E4A" w:rsidRPr="00FC3C3F" w:rsidRDefault="00AA7E4A" w:rsidP="00FB6C8A">
      <w:pPr>
        <w:spacing w:before="0" w:beforeAutospacing="0" w:after="0" w:afterAutospacing="0"/>
        <w:rPr>
          <w:rFonts w:ascii="Times New Roman" w:hAnsi="Times New Roman" w:cs="Times New Roman"/>
        </w:rPr>
      </w:pPr>
    </w:p>
    <w:p w14:paraId="53AD8898" w14:textId="2D5F3268" w:rsidR="00AA7E4A" w:rsidRPr="00FC3C3F" w:rsidRDefault="00AA7E4A" w:rsidP="00FB6C8A">
      <w:pPr>
        <w:autoSpaceDE w:val="0"/>
        <w:autoSpaceDN w:val="0"/>
        <w:adjustRightInd w:val="0"/>
        <w:spacing w:before="0" w:beforeAutospacing="0" w:after="0" w:afterAutospacing="0"/>
        <w:rPr>
          <w:rFonts w:ascii="Times New Roman" w:hAnsi="Times New Roman" w:cs="Times New Roman"/>
        </w:rPr>
      </w:pPr>
      <w:r w:rsidRPr="00FC3C3F">
        <w:rPr>
          <w:rFonts w:ascii="Times New Roman" w:hAnsi="Times New Roman" w:cs="Times New Roman"/>
          <w:b/>
        </w:rPr>
        <w:t xml:space="preserve">Tabela </w:t>
      </w:r>
      <w:r w:rsidR="00B013E3" w:rsidRPr="00FC3C3F">
        <w:rPr>
          <w:rFonts w:ascii="Times New Roman" w:hAnsi="Times New Roman" w:cs="Times New Roman"/>
          <w:b/>
        </w:rPr>
        <w:t>V</w:t>
      </w:r>
      <w:r w:rsidR="006B0072">
        <w:rPr>
          <w:rFonts w:ascii="Times New Roman" w:hAnsi="Times New Roman" w:cs="Times New Roman"/>
          <w:b/>
        </w:rPr>
        <w:t>.</w:t>
      </w:r>
      <w:r w:rsidRPr="00FC3C3F">
        <w:rPr>
          <w:rFonts w:ascii="Times New Roman" w:eastAsia="TimesNewRoman" w:hAnsi="Times New Roman" w:cs="Times New Roman"/>
          <w:b/>
          <w:lang w:eastAsia="ar-SA"/>
        </w:rPr>
        <w:t xml:space="preserve"> </w:t>
      </w:r>
      <w:r w:rsidRPr="00FC3C3F">
        <w:rPr>
          <w:rFonts w:ascii="Times New Roman" w:hAnsi="Times New Roman" w:cs="Times New Roman"/>
        </w:rPr>
        <w:t>Zakres świadczeń opieki psychiatrycznej i leczenia uzależnień w podmiotach leczniczych, w których w 2023 r. pełnili obowiązki Rzecznicy Praw Pacjenta Szpitala Psychiatrycznego</w:t>
      </w:r>
    </w:p>
    <w:p w14:paraId="37578F7E" w14:textId="77777777" w:rsidR="006B52C0" w:rsidRPr="00FC3C3F" w:rsidRDefault="006B52C0" w:rsidP="00FB6C8A">
      <w:pPr>
        <w:autoSpaceDE w:val="0"/>
        <w:autoSpaceDN w:val="0"/>
        <w:adjustRightInd w:val="0"/>
        <w:spacing w:before="0" w:beforeAutospacing="0" w:after="0" w:afterAutospacing="0"/>
        <w:rPr>
          <w:rFonts w:ascii="Times New Roman" w:eastAsia="TimesNewRoman" w:hAnsi="Times New Roman" w:cs="Times New Roman"/>
          <w:b/>
          <w:lang w:eastAsia="ar-SA"/>
        </w:rPr>
      </w:pPr>
    </w:p>
    <w:tbl>
      <w:tblPr>
        <w:tblStyle w:val="Tabela-Siatka"/>
        <w:tblpPr w:leftFromText="141" w:rightFromText="141" w:vertAnchor="text" w:tblpX="250" w:tblpY="1"/>
        <w:tblW w:w="8895" w:type="dxa"/>
        <w:tblInd w:w="0" w:type="dxa"/>
        <w:tblLayout w:type="fixed"/>
        <w:tblLook w:val="04A0" w:firstRow="1" w:lastRow="0" w:firstColumn="1" w:lastColumn="0" w:noHBand="0" w:noVBand="1"/>
      </w:tblPr>
      <w:tblGrid>
        <w:gridCol w:w="709"/>
        <w:gridCol w:w="6060"/>
        <w:gridCol w:w="2126"/>
      </w:tblGrid>
      <w:tr w:rsidR="00AA7E4A" w:rsidRPr="00FC3C3F" w14:paraId="3933DD1B" w14:textId="77777777" w:rsidTr="00F218C7">
        <w:trPr>
          <w:trHeight w:val="1045"/>
        </w:trPr>
        <w:tc>
          <w:tcPr>
            <w:tcW w:w="709" w:type="dxa"/>
            <w:hideMark/>
          </w:tcPr>
          <w:p w14:paraId="435E0264"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6060" w:type="dxa"/>
            <w:hideMark/>
          </w:tcPr>
          <w:p w14:paraId="088E81A3"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Rodzaje świadczeń</w:t>
            </w:r>
          </w:p>
        </w:tc>
        <w:tc>
          <w:tcPr>
            <w:tcW w:w="2126" w:type="dxa"/>
            <w:hideMark/>
          </w:tcPr>
          <w:p w14:paraId="5E0FEC61"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łóżek</w:t>
            </w:r>
          </w:p>
          <w:p w14:paraId="23EC3ED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 stosunku do liczby łóżek ogółem </w:t>
            </w:r>
          </w:p>
        </w:tc>
      </w:tr>
      <w:tr w:rsidR="00AA7E4A" w:rsidRPr="00FC3C3F" w14:paraId="22BE3ADA" w14:textId="77777777" w:rsidTr="00F218C7">
        <w:trPr>
          <w:trHeight w:val="567"/>
        </w:trPr>
        <w:tc>
          <w:tcPr>
            <w:tcW w:w="709" w:type="dxa"/>
            <w:hideMark/>
          </w:tcPr>
          <w:p w14:paraId="15B61939"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1.</w:t>
            </w:r>
          </w:p>
        </w:tc>
        <w:tc>
          <w:tcPr>
            <w:tcW w:w="6060" w:type="dxa"/>
            <w:hideMark/>
          </w:tcPr>
          <w:p w14:paraId="05F24CF8"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Psychiatria ogólna dla dorosłych (w tym psychogeriatria, psychosomatyka, rehabilitacja psychiatryczna, zaburzenia nerwicowe, podwójna diagnoza)</w:t>
            </w:r>
          </w:p>
        </w:tc>
        <w:tc>
          <w:tcPr>
            <w:tcW w:w="2126" w:type="dxa"/>
          </w:tcPr>
          <w:p w14:paraId="3B7F6E7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54%</w:t>
            </w:r>
          </w:p>
        </w:tc>
      </w:tr>
      <w:tr w:rsidR="00AA7E4A" w:rsidRPr="00FC3C3F" w14:paraId="67C40B03" w14:textId="77777777" w:rsidTr="00F218C7">
        <w:trPr>
          <w:trHeight w:val="567"/>
        </w:trPr>
        <w:tc>
          <w:tcPr>
            <w:tcW w:w="709" w:type="dxa"/>
            <w:hideMark/>
          </w:tcPr>
          <w:p w14:paraId="76E492AF"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2.</w:t>
            </w:r>
          </w:p>
        </w:tc>
        <w:tc>
          <w:tcPr>
            <w:tcW w:w="6060" w:type="dxa"/>
            <w:hideMark/>
          </w:tcPr>
          <w:p w14:paraId="39DC4D71"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Psychiatria terapeutyczno-opiekuńcza (zakłady pielęgnacyjno-opiekuńcze i opiekuńczo-lecznicze psychiatryczne, hostele)</w:t>
            </w:r>
          </w:p>
        </w:tc>
        <w:tc>
          <w:tcPr>
            <w:tcW w:w="2126" w:type="dxa"/>
          </w:tcPr>
          <w:p w14:paraId="5393CA48"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19%</w:t>
            </w:r>
          </w:p>
        </w:tc>
      </w:tr>
      <w:tr w:rsidR="00AA7E4A" w:rsidRPr="00FC3C3F" w14:paraId="193F2A9B" w14:textId="77777777" w:rsidTr="00F218C7">
        <w:trPr>
          <w:trHeight w:val="567"/>
        </w:trPr>
        <w:tc>
          <w:tcPr>
            <w:tcW w:w="709" w:type="dxa"/>
            <w:hideMark/>
          </w:tcPr>
          <w:p w14:paraId="66E770A4"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3.</w:t>
            </w:r>
          </w:p>
        </w:tc>
        <w:tc>
          <w:tcPr>
            <w:tcW w:w="6060" w:type="dxa"/>
            <w:hideMark/>
          </w:tcPr>
          <w:p w14:paraId="57D93BC3"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Leczenie uzależnień (leczenie zespołów abstynencyjnych i terapia uzależnień)</w:t>
            </w:r>
          </w:p>
        </w:tc>
        <w:tc>
          <w:tcPr>
            <w:tcW w:w="2126" w:type="dxa"/>
          </w:tcPr>
          <w:p w14:paraId="43D68F2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11%</w:t>
            </w:r>
          </w:p>
        </w:tc>
      </w:tr>
      <w:tr w:rsidR="00AA7E4A" w:rsidRPr="00FC3C3F" w14:paraId="6C58D63F" w14:textId="77777777" w:rsidTr="00F218C7">
        <w:trPr>
          <w:trHeight w:val="567"/>
        </w:trPr>
        <w:tc>
          <w:tcPr>
            <w:tcW w:w="709" w:type="dxa"/>
            <w:hideMark/>
          </w:tcPr>
          <w:p w14:paraId="275248D0"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4.</w:t>
            </w:r>
          </w:p>
        </w:tc>
        <w:tc>
          <w:tcPr>
            <w:tcW w:w="6060" w:type="dxa"/>
            <w:hideMark/>
          </w:tcPr>
          <w:p w14:paraId="1AC01880"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Świadczenia psychiatrii sądowej w warunkach podstawowego, wzmocnionego i maksymalnego zabezpieczenia (w tym areszt)</w:t>
            </w:r>
          </w:p>
        </w:tc>
        <w:tc>
          <w:tcPr>
            <w:tcW w:w="2126" w:type="dxa"/>
          </w:tcPr>
          <w:p w14:paraId="56789E2C"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11%</w:t>
            </w:r>
          </w:p>
        </w:tc>
      </w:tr>
      <w:tr w:rsidR="00AA7E4A" w:rsidRPr="00FC3C3F" w14:paraId="62A72619" w14:textId="77777777" w:rsidTr="00F218C7">
        <w:trPr>
          <w:trHeight w:val="567"/>
        </w:trPr>
        <w:tc>
          <w:tcPr>
            <w:tcW w:w="709" w:type="dxa"/>
            <w:hideMark/>
          </w:tcPr>
          <w:p w14:paraId="27202E0B"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5</w:t>
            </w:r>
          </w:p>
        </w:tc>
        <w:tc>
          <w:tcPr>
            <w:tcW w:w="6060" w:type="dxa"/>
            <w:hideMark/>
          </w:tcPr>
          <w:p w14:paraId="189318EA" w14:textId="77777777" w:rsidR="00AA7E4A" w:rsidRPr="00FC3C3F" w:rsidRDefault="00AA7E4A" w:rsidP="00FB6C8A">
            <w:pPr>
              <w:spacing w:before="0" w:beforeAutospacing="0" w:after="0" w:afterAutospacing="0"/>
              <w:jc w:val="left"/>
              <w:rPr>
                <w:rFonts w:ascii="Times New Roman" w:hAnsi="Times New Roman" w:cs="Times New Roman"/>
              </w:rPr>
            </w:pPr>
            <w:r w:rsidRPr="00FC3C3F">
              <w:rPr>
                <w:rFonts w:ascii="Times New Roman" w:hAnsi="Times New Roman" w:cs="Times New Roman"/>
              </w:rPr>
              <w:t>Psychiatria dzieci i młodzieży (w tym psychiatria sądowa dzieci i młodzieży)</w:t>
            </w:r>
          </w:p>
        </w:tc>
        <w:tc>
          <w:tcPr>
            <w:tcW w:w="2126" w:type="dxa"/>
          </w:tcPr>
          <w:p w14:paraId="5E2F9655"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r>
      <w:tr w:rsidR="00AA7E4A" w:rsidRPr="00FC3C3F" w14:paraId="7C71123B" w14:textId="77777777" w:rsidTr="00F218C7">
        <w:trPr>
          <w:trHeight w:val="567"/>
        </w:trPr>
        <w:tc>
          <w:tcPr>
            <w:tcW w:w="6769" w:type="dxa"/>
            <w:gridSpan w:val="2"/>
          </w:tcPr>
          <w:p w14:paraId="416D8A83"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Ogółem</w:t>
            </w:r>
          </w:p>
        </w:tc>
        <w:tc>
          <w:tcPr>
            <w:tcW w:w="2126" w:type="dxa"/>
            <w:hideMark/>
          </w:tcPr>
          <w:p w14:paraId="22679FF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100,0%</w:t>
            </w:r>
          </w:p>
        </w:tc>
      </w:tr>
    </w:tbl>
    <w:p w14:paraId="18D56E87" w14:textId="77777777" w:rsidR="00AA7E4A" w:rsidRPr="00FC3C3F" w:rsidRDefault="00AA7E4A" w:rsidP="00FB6C8A">
      <w:pPr>
        <w:spacing w:before="0" w:beforeAutospacing="0" w:after="0" w:afterAutospacing="0"/>
        <w:rPr>
          <w:rFonts w:ascii="Times New Roman" w:eastAsia="Times New Roman" w:hAnsi="Times New Roman" w:cs="Times New Roman"/>
          <w:color w:val="000000"/>
          <w:lang w:eastAsia="pl-PL"/>
        </w:rPr>
      </w:pPr>
    </w:p>
    <w:p w14:paraId="4EFDE5B8" w14:textId="54911EC0"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Obecność rzeczników w podmiotach leczniczych znajdujących się na terenie całego kraju pozwala na skuteczniejsze monitorowanie przestrzegania praw pacjenta, szybkie reagowanie w przypadku stwierdzanych naruszeń przepisów prawa oraz weryfikowanie wdrażania postulowanych w</w:t>
      </w:r>
      <w:r w:rsidR="00084BAC">
        <w:rPr>
          <w:rFonts w:ascii="Times New Roman" w:hAnsi="Times New Roman" w:cs="Times New Roman"/>
        </w:rPr>
        <w:t> </w:t>
      </w:r>
      <w:r w:rsidRPr="00FC3C3F">
        <w:rPr>
          <w:rFonts w:ascii="Times New Roman" w:hAnsi="Times New Roman" w:cs="Times New Roman"/>
        </w:rPr>
        <w:t xml:space="preserve">wystąpieniach do kierownictwa placówek rozwiązań. Przyczynia się również do stałego podnoszenia </w:t>
      </w:r>
      <w:r w:rsidRPr="00FC3C3F">
        <w:rPr>
          <w:rFonts w:ascii="Times New Roman" w:hAnsi="Times New Roman" w:cs="Times New Roman"/>
        </w:rPr>
        <w:lastRenderedPageBreak/>
        <w:t xml:space="preserve">jakości świadczonych usług przez te podmioty lecznicze i realizacji świadczeń zgodnie z prawami pacjenta. </w:t>
      </w:r>
    </w:p>
    <w:p w14:paraId="7D6291EA" w14:textId="77777777" w:rsidR="00AA7E4A" w:rsidRPr="00FC3C3F" w:rsidRDefault="00AA7E4A" w:rsidP="00FB6C8A">
      <w:pPr>
        <w:spacing w:before="0" w:beforeAutospacing="0" w:after="0" w:afterAutospacing="0"/>
        <w:rPr>
          <w:rFonts w:ascii="Times New Roman" w:hAnsi="Times New Roman" w:cs="Times New Roman"/>
        </w:rPr>
      </w:pPr>
    </w:p>
    <w:p w14:paraId="4984C88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Rzecznikom przysługują uprawnienia, mające zagwarantować skuteczną ochronę praw osób hospitalizowanych w szpitalach psychiatrycznych. Mają oni prawo:</w:t>
      </w:r>
    </w:p>
    <w:p w14:paraId="060E9D85" w14:textId="77777777" w:rsidR="00AA7E4A" w:rsidRPr="00FC3C3F" w:rsidRDefault="00AA7E4A" w:rsidP="00FB6C8A">
      <w:pPr>
        <w:pStyle w:val="Akapitzlist"/>
        <w:numPr>
          <w:ilvl w:val="0"/>
          <w:numId w:val="20"/>
        </w:numPr>
        <w:spacing w:before="0" w:beforeAutospacing="0" w:after="0" w:afterAutospacing="0"/>
        <w:rPr>
          <w:rFonts w:ascii="Times New Roman" w:hAnsi="Times New Roman" w:cs="Times New Roman"/>
        </w:rPr>
      </w:pPr>
      <w:r w:rsidRPr="00FC3C3F">
        <w:rPr>
          <w:rFonts w:ascii="Times New Roman" w:hAnsi="Times New Roman" w:cs="Times New Roman"/>
        </w:rPr>
        <w:t>wstępu do pomieszczeń szpitala psychiatrycznego związanych z udzielaniem świadczeń zdrowotnych;</w:t>
      </w:r>
    </w:p>
    <w:p w14:paraId="79BDB80D" w14:textId="77777777" w:rsidR="00AA7E4A" w:rsidRPr="00FC3C3F" w:rsidRDefault="00AA7E4A" w:rsidP="00FB6C8A">
      <w:pPr>
        <w:pStyle w:val="Akapitzlist"/>
        <w:numPr>
          <w:ilvl w:val="0"/>
          <w:numId w:val="20"/>
        </w:numPr>
        <w:spacing w:before="0" w:beforeAutospacing="0" w:after="0" w:afterAutospacing="0"/>
        <w:rPr>
          <w:rFonts w:ascii="Times New Roman" w:hAnsi="Times New Roman" w:cs="Times New Roman"/>
        </w:rPr>
      </w:pPr>
      <w:r w:rsidRPr="00FC3C3F">
        <w:rPr>
          <w:rFonts w:ascii="Times New Roman" w:hAnsi="Times New Roman" w:cs="Times New Roman"/>
        </w:rPr>
        <w:t>występowania z wnioskiem do personelu podmiotu leczniczego, w szczególności do lekarza prowadzącego, ordynatora oddziału psychiatrycznego (lekarza kierującego oddziałem) lub kierownika podmiotu leczniczego oraz do podmiotu, który utworzył ten podmiot, o podjęcie działań zmierzających do usunięcia przyczyny skargi lub zaistniałych naruszeń;</w:t>
      </w:r>
    </w:p>
    <w:p w14:paraId="7E4AC886" w14:textId="77777777" w:rsidR="00AA7E4A" w:rsidRPr="00FC3C3F" w:rsidRDefault="00AA7E4A" w:rsidP="00FB6C8A">
      <w:pPr>
        <w:pStyle w:val="Akapitzlist"/>
        <w:numPr>
          <w:ilvl w:val="0"/>
          <w:numId w:val="20"/>
        </w:numPr>
        <w:spacing w:before="0" w:beforeAutospacing="0" w:after="0" w:afterAutospacing="0"/>
        <w:rPr>
          <w:rFonts w:ascii="Times New Roman" w:hAnsi="Times New Roman" w:cs="Times New Roman"/>
        </w:rPr>
      </w:pPr>
      <w:r w:rsidRPr="00FC3C3F">
        <w:rPr>
          <w:rFonts w:ascii="Times New Roman" w:hAnsi="Times New Roman" w:cs="Times New Roman"/>
        </w:rPr>
        <w:t xml:space="preserve">dostępu do dokumentacji medycznej, osoby korzystającej ze świadczeń zdrowotnych udzielanych przez szpital psychiatryczny; </w:t>
      </w:r>
    </w:p>
    <w:p w14:paraId="15FBBBFC" w14:textId="77777777" w:rsidR="00AA7E4A" w:rsidRPr="00FC3C3F" w:rsidRDefault="00AA7E4A" w:rsidP="00FB6C8A">
      <w:pPr>
        <w:pStyle w:val="Akapitzlist"/>
        <w:numPr>
          <w:ilvl w:val="0"/>
          <w:numId w:val="20"/>
        </w:numPr>
        <w:spacing w:before="0" w:beforeAutospacing="0" w:after="0" w:afterAutospacing="0"/>
        <w:rPr>
          <w:rFonts w:ascii="Times New Roman" w:hAnsi="Times New Roman" w:cs="Times New Roman"/>
        </w:rPr>
      </w:pPr>
      <w:r w:rsidRPr="00FC3C3F">
        <w:rPr>
          <w:rFonts w:ascii="Times New Roman" w:hAnsi="Times New Roman" w:cs="Times New Roman"/>
        </w:rPr>
        <w:t>porozumiewania się z osobą korzystającą ze świadczeń zdrowotnych, jej przedstawicielem ustawowym, opiekunem prawnym lub faktycznym bez udziału innych osób;</w:t>
      </w:r>
    </w:p>
    <w:p w14:paraId="75677D66" w14:textId="3CB50C1F" w:rsidR="00AA7E4A" w:rsidRPr="00FC3C3F" w:rsidRDefault="00AA7E4A" w:rsidP="00FB6C8A">
      <w:pPr>
        <w:pStyle w:val="Akapitzlist"/>
        <w:numPr>
          <w:ilvl w:val="0"/>
          <w:numId w:val="20"/>
        </w:numPr>
        <w:spacing w:before="0" w:beforeAutospacing="0" w:after="0" w:afterAutospacing="0"/>
        <w:rPr>
          <w:rFonts w:ascii="Times New Roman" w:hAnsi="Times New Roman" w:cs="Times New Roman"/>
        </w:rPr>
      </w:pPr>
      <w:r w:rsidRPr="00FC3C3F">
        <w:rPr>
          <w:rFonts w:ascii="Times New Roman" w:hAnsi="Times New Roman" w:cs="Times New Roman"/>
        </w:rPr>
        <w:t>przetwarzania danych utrwalonych za pomocą monitoringu zlokalizowanego w</w:t>
      </w:r>
      <w:r w:rsidR="00883A5E">
        <w:rPr>
          <w:rFonts w:ascii="Times New Roman" w:hAnsi="Times New Roman" w:cs="Times New Roman"/>
        </w:rPr>
        <w:t> </w:t>
      </w:r>
      <w:r w:rsidRPr="00FC3C3F">
        <w:rPr>
          <w:rFonts w:ascii="Times New Roman" w:hAnsi="Times New Roman" w:cs="Times New Roman"/>
        </w:rPr>
        <w:t>pomieszczeniach, w których wykonywany jest przymus bezpośredni w postaci izolacji.</w:t>
      </w:r>
    </w:p>
    <w:p w14:paraId="1E429D81" w14:textId="77777777" w:rsidR="00AA7E4A" w:rsidRPr="00FC3C3F" w:rsidRDefault="00AA7E4A" w:rsidP="00FB6C8A">
      <w:pPr>
        <w:pStyle w:val="Akapitzlist"/>
        <w:spacing w:before="0" w:beforeAutospacing="0" w:after="0" w:afterAutospacing="0"/>
        <w:rPr>
          <w:rFonts w:ascii="Times New Roman" w:hAnsi="Times New Roman" w:cs="Times New Roman"/>
        </w:rPr>
      </w:pPr>
    </w:p>
    <w:p w14:paraId="7CA1239E"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Rzecznik podejmuje też działania na rzecz pacjentów, którzy korzystają ze świadczeń psychiatrycznej opieki zdrowotnej realizowanej w formie opieki dziennej, ambulatoryjnej, m.in. prowadząc postępowania wyjaśniające w sprawach indywidualnych dotyczących realizacji praw pacjenta osób korzystających ze świadczeń zdrowotnych w rodzaju opieka psychiatryczna i leczenie uzależnień. </w:t>
      </w:r>
    </w:p>
    <w:p w14:paraId="4CE068B9" w14:textId="5DCAF933"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 2023 r. Rzecznik oraz rzecznicy łącznie prowadzili</w:t>
      </w:r>
      <w:r w:rsidRPr="00FC3C3F">
        <w:rPr>
          <w:rStyle w:val="Odwoanieprzypisudolnego"/>
          <w:rFonts w:ascii="Times New Roman" w:hAnsi="Times New Roman" w:cs="Times New Roman"/>
        </w:rPr>
        <w:footnoteReference w:id="8"/>
      </w:r>
      <w:r w:rsidR="005D0F25" w:rsidRPr="00F07843">
        <w:rPr>
          <w:rFonts w:ascii="Times New Roman" w:hAnsi="Times New Roman" w:cs="Times New Roman"/>
          <w:vertAlign w:val="superscript"/>
        </w:rPr>
        <w:t>)</w:t>
      </w:r>
      <w:r w:rsidRPr="00FC3C3F">
        <w:rPr>
          <w:rFonts w:ascii="Times New Roman" w:hAnsi="Times New Roman" w:cs="Times New Roman"/>
        </w:rPr>
        <w:t xml:space="preserve"> 7 791 spraw, w tym rozpatrz</w:t>
      </w:r>
      <w:r w:rsidR="00E43C5E">
        <w:rPr>
          <w:rFonts w:ascii="Times New Roman" w:hAnsi="Times New Roman" w:cs="Times New Roman"/>
        </w:rPr>
        <w:t>ono</w:t>
      </w:r>
      <w:r w:rsidRPr="00FC3C3F">
        <w:rPr>
          <w:rFonts w:ascii="Times New Roman" w:hAnsi="Times New Roman" w:cs="Times New Roman"/>
        </w:rPr>
        <w:t xml:space="preserve"> 7 473 spraw dotyczących ochrony praw pacjentów psychiatrycznej opieki zdrowotnej. Sprawy rozpatrzone to wszystkie sprawy zakończone w 2023 r. Pozostałe sprawy na zakończenie okresu sprawozdawczego były w toku. </w:t>
      </w:r>
    </w:p>
    <w:p w14:paraId="581E52A7" w14:textId="77777777" w:rsidR="00AA7E4A" w:rsidRPr="00FC3C3F" w:rsidRDefault="00AA7E4A" w:rsidP="00FB6C8A">
      <w:pPr>
        <w:spacing w:before="0" w:beforeAutospacing="0" w:after="0" w:afterAutospacing="0"/>
        <w:rPr>
          <w:rFonts w:ascii="Times New Roman" w:hAnsi="Times New Roman" w:cs="Times New Roman"/>
        </w:rPr>
      </w:pPr>
    </w:p>
    <w:p w14:paraId="1E55BB85" w14:textId="60427576"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b/>
        </w:rPr>
        <w:t xml:space="preserve">Tabela </w:t>
      </w:r>
      <w:r w:rsidR="00B013E3" w:rsidRPr="00FC3C3F">
        <w:rPr>
          <w:rFonts w:ascii="Times New Roman" w:hAnsi="Times New Roman" w:cs="Times New Roman"/>
          <w:b/>
        </w:rPr>
        <w:t>VI</w:t>
      </w:r>
      <w:r w:rsidR="006B0072">
        <w:rPr>
          <w:rFonts w:ascii="Times New Roman" w:hAnsi="Times New Roman" w:cs="Times New Roman"/>
          <w:b/>
        </w:rPr>
        <w:t>.</w:t>
      </w:r>
      <w:r w:rsidRPr="00FC3C3F">
        <w:rPr>
          <w:rFonts w:ascii="Times New Roman" w:hAnsi="Times New Roman" w:cs="Times New Roman"/>
        </w:rPr>
        <w:t xml:space="preserve"> Liczba i rodzaj spraw dotyczących ochrony praw pacjentów psychiatrycznej opieki zdrowotnej wszczętych w</w:t>
      </w:r>
      <w:r w:rsidRPr="00FC3C3F">
        <w:rPr>
          <w:rFonts w:ascii="Times New Roman" w:hAnsi="Times New Roman" w:cs="Times New Roman"/>
          <w:bCs/>
        </w:rPr>
        <w:t xml:space="preserve"> </w:t>
      </w:r>
      <w:r w:rsidRPr="00FC3C3F">
        <w:rPr>
          <w:rFonts w:ascii="Times New Roman" w:hAnsi="Times New Roman" w:cs="Times New Roman"/>
        </w:rPr>
        <w:t>2023 r.</w:t>
      </w:r>
    </w:p>
    <w:tbl>
      <w:tblPr>
        <w:tblStyle w:val="Tabela-Siatka"/>
        <w:tblpPr w:leftFromText="141" w:rightFromText="141" w:vertAnchor="text" w:tblpX="250" w:tblpY="1"/>
        <w:tblW w:w="9105" w:type="dxa"/>
        <w:tblInd w:w="0" w:type="dxa"/>
        <w:tblLayout w:type="fixed"/>
        <w:tblLook w:val="04A0" w:firstRow="1" w:lastRow="0" w:firstColumn="1" w:lastColumn="0" w:noHBand="0" w:noVBand="1"/>
      </w:tblPr>
      <w:tblGrid>
        <w:gridCol w:w="5016"/>
        <w:gridCol w:w="4089"/>
      </w:tblGrid>
      <w:tr w:rsidR="00AA7E4A" w:rsidRPr="00FC3C3F" w14:paraId="68E03E2A" w14:textId="77777777" w:rsidTr="00F218C7">
        <w:trPr>
          <w:trHeight w:val="580"/>
        </w:trPr>
        <w:tc>
          <w:tcPr>
            <w:tcW w:w="5015" w:type="dxa"/>
            <w:hideMark/>
          </w:tcPr>
          <w:p w14:paraId="5A07918A" w14:textId="77777777" w:rsidR="00AA7E4A" w:rsidRPr="00FC3C3F" w:rsidRDefault="00AA7E4A" w:rsidP="00FB6C8A">
            <w:pPr>
              <w:spacing w:before="0" w:beforeAutospacing="0" w:after="0" w:afterAutospacing="0"/>
              <w:rPr>
                <w:rFonts w:ascii="Times New Roman" w:hAnsi="Times New Roman" w:cs="Times New Roman"/>
                <w:b/>
              </w:rPr>
            </w:pPr>
            <w:bookmarkStart w:id="69" w:name="_Hlk144120043"/>
            <w:r w:rsidRPr="00FC3C3F">
              <w:rPr>
                <w:rFonts w:ascii="Times New Roman" w:hAnsi="Times New Roman" w:cs="Times New Roman"/>
              </w:rPr>
              <w:t>Rodzaj spraw</w:t>
            </w:r>
          </w:p>
        </w:tc>
        <w:tc>
          <w:tcPr>
            <w:tcW w:w="4088" w:type="dxa"/>
            <w:hideMark/>
          </w:tcPr>
          <w:p w14:paraId="6F674C1F"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rPr>
              <w:t>Liczba spraw</w:t>
            </w:r>
          </w:p>
        </w:tc>
      </w:tr>
      <w:tr w:rsidR="00AA7E4A" w:rsidRPr="00FC3C3F" w14:paraId="7BF11C0A" w14:textId="77777777" w:rsidTr="00F218C7">
        <w:trPr>
          <w:trHeight w:val="531"/>
        </w:trPr>
        <w:tc>
          <w:tcPr>
            <w:tcW w:w="5015" w:type="dxa"/>
            <w:hideMark/>
          </w:tcPr>
          <w:p w14:paraId="7DBDC9AA" w14:textId="77777777"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Zgłoszenia</w:t>
            </w:r>
          </w:p>
        </w:tc>
        <w:tc>
          <w:tcPr>
            <w:tcW w:w="4088" w:type="dxa"/>
            <w:hideMark/>
          </w:tcPr>
          <w:p w14:paraId="74EE7AFC"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rPr>
              <w:t>4672</w:t>
            </w:r>
          </w:p>
        </w:tc>
      </w:tr>
      <w:tr w:rsidR="00AA7E4A" w:rsidRPr="00FC3C3F" w14:paraId="0B744339" w14:textId="77777777" w:rsidTr="00F218C7">
        <w:trPr>
          <w:trHeight w:val="531"/>
        </w:trPr>
        <w:tc>
          <w:tcPr>
            <w:tcW w:w="5015" w:type="dxa"/>
            <w:hideMark/>
          </w:tcPr>
          <w:p w14:paraId="6BCDADA2" w14:textId="77777777"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Inicjatywy własne</w:t>
            </w:r>
          </w:p>
        </w:tc>
        <w:tc>
          <w:tcPr>
            <w:tcW w:w="4088" w:type="dxa"/>
            <w:hideMark/>
          </w:tcPr>
          <w:p w14:paraId="4C8AFF62"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rPr>
              <w:t>2229</w:t>
            </w:r>
          </w:p>
        </w:tc>
      </w:tr>
      <w:tr w:rsidR="00AA7E4A" w:rsidRPr="00FC3C3F" w14:paraId="29EC9F73" w14:textId="77777777" w:rsidTr="00F218C7">
        <w:trPr>
          <w:trHeight w:val="531"/>
        </w:trPr>
        <w:tc>
          <w:tcPr>
            <w:tcW w:w="5015" w:type="dxa"/>
            <w:hideMark/>
          </w:tcPr>
          <w:p w14:paraId="06439569" w14:textId="77777777"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Skargi</w:t>
            </w:r>
          </w:p>
        </w:tc>
        <w:tc>
          <w:tcPr>
            <w:tcW w:w="4088" w:type="dxa"/>
            <w:hideMark/>
          </w:tcPr>
          <w:p w14:paraId="69C79D5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400</w:t>
            </w:r>
          </w:p>
        </w:tc>
      </w:tr>
      <w:tr w:rsidR="00AA7E4A" w:rsidRPr="00FC3C3F" w14:paraId="79A05E62" w14:textId="77777777" w:rsidTr="00F218C7">
        <w:trPr>
          <w:trHeight w:val="531"/>
        </w:trPr>
        <w:tc>
          <w:tcPr>
            <w:tcW w:w="5015" w:type="dxa"/>
            <w:hideMark/>
          </w:tcPr>
          <w:p w14:paraId="75ADCE20" w14:textId="77777777"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 xml:space="preserve">Łącznie </w:t>
            </w:r>
          </w:p>
        </w:tc>
        <w:tc>
          <w:tcPr>
            <w:tcW w:w="4088" w:type="dxa"/>
            <w:hideMark/>
          </w:tcPr>
          <w:p w14:paraId="27C9892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7301</w:t>
            </w:r>
          </w:p>
        </w:tc>
      </w:tr>
      <w:bookmarkEnd w:id="69"/>
    </w:tbl>
    <w:p w14:paraId="1851CA0B" w14:textId="77777777" w:rsidR="00AA7E4A" w:rsidRPr="00FC3C3F" w:rsidRDefault="00AA7E4A" w:rsidP="00FB6C8A">
      <w:pPr>
        <w:spacing w:before="0" w:beforeAutospacing="0" w:after="0" w:afterAutospacing="0"/>
        <w:rPr>
          <w:rFonts w:ascii="Times New Roman" w:hAnsi="Times New Roman" w:cs="Times New Roman"/>
        </w:rPr>
      </w:pPr>
    </w:p>
    <w:p w14:paraId="14C0C5F7"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rPr>
        <w:t>Działania rzeczników kierowane są do pacjentów:</w:t>
      </w:r>
    </w:p>
    <w:p w14:paraId="42775086" w14:textId="77777777" w:rsidR="00AA7E4A" w:rsidRPr="00FC3C3F" w:rsidRDefault="00AA7E4A" w:rsidP="00FB6C8A">
      <w:pPr>
        <w:pStyle w:val="Akapitzlist"/>
        <w:numPr>
          <w:ilvl w:val="0"/>
          <w:numId w:val="21"/>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wobec których zastosowano przymus bezpośredni (394 działań),</w:t>
      </w:r>
    </w:p>
    <w:p w14:paraId="7658FC91" w14:textId="77777777" w:rsidR="00AA7E4A" w:rsidRPr="00FC3C3F" w:rsidRDefault="00AA7E4A" w:rsidP="00FB6C8A">
      <w:pPr>
        <w:pStyle w:val="Akapitzlist"/>
        <w:numPr>
          <w:ilvl w:val="0"/>
          <w:numId w:val="21"/>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przyjętych do szpitala psychiatrycznego bez zgody (193 działania),</w:t>
      </w:r>
    </w:p>
    <w:p w14:paraId="4EDE495A" w14:textId="77777777" w:rsidR="00AA7E4A" w:rsidRPr="00FC3C3F" w:rsidRDefault="00AA7E4A" w:rsidP="00FB6C8A">
      <w:pPr>
        <w:pStyle w:val="Akapitzlist"/>
        <w:numPr>
          <w:ilvl w:val="0"/>
          <w:numId w:val="21"/>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lastRenderedPageBreak/>
        <w:t>przebywających w szpitalu na mocy orzeczenia sądowego o zastosowaniu środka zabezpieczającego (177 działań),</w:t>
      </w:r>
    </w:p>
    <w:p w14:paraId="40B0D325" w14:textId="77777777" w:rsidR="00AA7E4A" w:rsidRPr="00FC3C3F" w:rsidRDefault="00AA7E4A" w:rsidP="00FB6C8A">
      <w:pPr>
        <w:pStyle w:val="Akapitzlist"/>
        <w:numPr>
          <w:ilvl w:val="0"/>
          <w:numId w:val="21"/>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niezdolnych do wyrażania zgody lub stosunku do przyjęcia albo leczenia (288 działania),</w:t>
      </w:r>
    </w:p>
    <w:p w14:paraId="5AA0F6ED" w14:textId="77777777" w:rsidR="00AA7E4A" w:rsidRPr="00FC3C3F" w:rsidRDefault="00AA7E4A" w:rsidP="00FB6C8A">
      <w:pPr>
        <w:pStyle w:val="Akapitzlist"/>
        <w:numPr>
          <w:ilvl w:val="0"/>
          <w:numId w:val="21"/>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 xml:space="preserve">ogółu pacjentów hospitalizowanych w danym oddziale/szpitalu – działania skierowane do większej liczby pacjentów (470 działań). </w:t>
      </w:r>
    </w:p>
    <w:p w14:paraId="6C2DBCAF" w14:textId="6F3258A8" w:rsidR="00AA7E4A" w:rsidRPr="00FC3C3F" w:rsidRDefault="00AA7E4A" w:rsidP="00944177">
      <w:pPr>
        <w:pStyle w:val="Nagwek2"/>
        <w:rPr>
          <w:rFonts w:ascii="Times New Roman" w:hAnsi="Times New Roman" w:cs="Times New Roman"/>
        </w:rPr>
      </w:pPr>
      <w:bookmarkStart w:id="70" w:name="_Toc106378125"/>
      <w:bookmarkStart w:id="71" w:name="_Toc108164133"/>
      <w:bookmarkStart w:id="72" w:name="_Toc109822354"/>
      <w:bookmarkStart w:id="73" w:name="_Toc139363082"/>
      <w:bookmarkStart w:id="74" w:name="_Toc139369124"/>
      <w:bookmarkStart w:id="75" w:name="_Toc169268726"/>
      <w:bookmarkStart w:id="76" w:name="_Toc170382351"/>
      <w:bookmarkStart w:id="77" w:name="_Toc175319141"/>
      <w:r w:rsidRPr="00FC3C3F">
        <w:rPr>
          <w:rFonts w:ascii="Times New Roman" w:hAnsi="Times New Roman" w:cs="Times New Roman"/>
        </w:rPr>
        <w:t>4.6. Komisje wojewódzkie</w:t>
      </w:r>
      <w:bookmarkEnd w:id="70"/>
      <w:bookmarkEnd w:id="71"/>
      <w:bookmarkEnd w:id="72"/>
      <w:bookmarkEnd w:id="73"/>
      <w:bookmarkEnd w:id="74"/>
      <w:bookmarkEnd w:id="75"/>
      <w:bookmarkEnd w:id="76"/>
      <w:bookmarkEnd w:id="77"/>
    </w:p>
    <w:p w14:paraId="31AC7691" w14:textId="5C01228F"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Od 2012 r. osoby, które chcą dochodzić roszczeń finansowych w trybie pozasądowym w związku z</w:t>
      </w:r>
      <w:r w:rsidR="00BC04BD">
        <w:rPr>
          <w:rFonts w:ascii="Times New Roman" w:hAnsi="Times New Roman" w:cs="Times New Roman"/>
        </w:rPr>
        <w:t> </w:t>
      </w:r>
      <w:r w:rsidRPr="00FC3C3F">
        <w:rPr>
          <w:rFonts w:ascii="Times New Roman" w:hAnsi="Times New Roman" w:cs="Times New Roman"/>
        </w:rPr>
        <w:t>uszkodzeniami ciała, rozstrojem zdrowia lub śmiercią pacjenta, będących następstwem udzielania świadczeń zdrowotnych w szpitalu, mają możliwość złożenia wniosku do wojewódzkich komisji do spraw orzekania o zdarzeniach medycznych (dalej jako „komisje”). W każdej komisji jeden z</w:t>
      </w:r>
      <w:r w:rsidR="00BC04BD">
        <w:rPr>
          <w:rFonts w:ascii="Times New Roman" w:hAnsi="Times New Roman" w:cs="Times New Roman"/>
        </w:rPr>
        <w:t> </w:t>
      </w:r>
      <w:r w:rsidRPr="00FC3C3F">
        <w:rPr>
          <w:rFonts w:ascii="Times New Roman" w:hAnsi="Times New Roman" w:cs="Times New Roman"/>
        </w:rPr>
        <w:t>16</w:t>
      </w:r>
      <w:r w:rsidR="00BC04BD">
        <w:rPr>
          <w:rFonts w:ascii="Times New Roman" w:hAnsi="Times New Roman" w:cs="Times New Roman"/>
        </w:rPr>
        <w:t> </w:t>
      </w:r>
      <w:r w:rsidRPr="00FC3C3F">
        <w:rPr>
          <w:rFonts w:ascii="Times New Roman" w:hAnsi="Times New Roman" w:cs="Times New Roman"/>
        </w:rPr>
        <w:t>członków to przedstawiciel Rzecznika (pozostałych powołuje właściwy wojewoda oraz jednego – Minister Zdrowia).</w:t>
      </w:r>
    </w:p>
    <w:p w14:paraId="404D6F38" w14:textId="77777777" w:rsidR="00AA7E4A" w:rsidRPr="00FC3C3F" w:rsidRDefault="00AA7E4A" w:rsidP="00FB6C8A">
      <w:pPr>
        <w:spacing w:before="0" w:beforeAutospacing="0" w:after="0" w:afterAutospacing="0"/>
        <w:rPr>
          <w:rFonts w:ascii="Times New Roman" w:hAnsi="Times New Roman" w:cs="Times New Roman"/>
        </w:rPr>
      </w:pPr>
    </w:p>
    <w:p w14:paraId="75B08950"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Celem postępowania przed komisją jest ustalenie czy zdarzenie, którego następstwem była szkoda majątkowa lub niemajątkowa, stanowiło zdarzenie medyczne. Zdarzeniem medycznym jest zakażenie pacjenta biologicznym czynnikiem chorobotwórczym, uszkodzenie ciała lub rozstrój zdrowia pacjenta albo śmierć pacjenta będące następstwem działań niezgodnych z aktualną wiedzą medyczną, a dotyczyć może: </w:t>
      </w:r>
    </w:p>
    <w:p w14:paraId="1090B754" w14:textId="77777777" w:rsidR="00AA7E4A" w:rsidRPr="00FC3C3F" w:rsidRDefault="00AA7E4A" w:rsidP="00FB6C8A">
      <w:pPr>
        <w:pStyle w:val="Akapitzlist"/>
        <w:numPr>
          <w:ilvl w:val="0"/>
          <w:numId w:val="22"/>
        </w:numPr>
        <w:shd w:val="clear" w:color="auto" w:fill="FFFFFF" w:themeFill="background1"/>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diagnozy, jeżeli spowodowała ona niewłaściwe leczenie albo opóźniła właściwe leczenie, przyczyniając się do rozwoju choroby; </w:t>
      </w:r>
    </w:p>
    <w:p w14:paraId="1AD5CF56" w14:textId="77777777" w:rsidR="00AA7E4A" w:rsidRPr="00FC3C3F" w:rsidRDefault="00AA7E4A" w:rsidP="00FB6C8A">
      <w:pPr>
        <w:pStyle w:val="Akapitzlist"/>
        <w:numPr>
          <w:ilvl w:val="0"/>
          <w:numId w:val="22"/>
        </w:numPr>
        <w:shd w:val="clear" w:color="auto" w:fill="FFFFFF" w:themeFill="background1"/>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leczenia, w tym wykonania zabiegu operacyjnego; </w:t>
      </w:r>
    </w:p>
    <w:p w14:paraId="177FC41A" w14:textId="77777777" w:rsidR="00AA7E4A" w:rsidRPr="00FC3C3F" w:rsidRDefault="00AA7E4A" w:rsidP="00FB6C8A">
      <w:pPr>
        <w:pStyle w:val="Akapitzlist"/>
        <w:numPr>
          <w:ilvl w:val="0"/>
          <w:numId w:val="22"/>
        </w:numPr>
        <w:shd w:val="clear" w:color="auto" w:fill="FFFFFF" w:themeFill="background1"/>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zastosowania produktu leczniczego, wyrobu medycznego, wyposażenia wyrobu medycznego lub systemu i zestawu zabiegowego.</w:t>
      </w:r>
    </w:p>
    <w:p w14:paraId="1B92D338" w14:textId="77777777" w:rsidR="00AA7E4A" w:rsidRPr="00FC3C3F" w:rsidRDefault="00AA7E4A" w:rsidP="00FB6C8A">
      <w:pPr>
        <w:pStyle w:val="Akapitzlist"/>
        <w:shd w:val="clear" w:color="auto" w:fill="FFFFFF" w:themeFill="background1"/>
        <w:spacing w:before="0" w:beforeAutospacing="0" w:after="0" w:afterAutospacing="0"/>
        <w:rPr>
          <w:rFonts w:ascii="Times New Roman" w:eastAsia="Lato" w:hAnsi="Times New Roman" w:cs="Times New Roman"/>
        </w:rPr>
      </w:pPr>
    </w:p>
    <w:p w14:paraId="6ABDC08A" w14:textId="6A355E7A"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ocenie Rzecznika komisje należy ocenić krytycznie – cały okres funkcjonowania komisji dobitnie pokazał, że nie spełniły one założeń, które legły u podstaw ich utworzenia. W szczególności komisje nie stały się skuteczną alternatywą dla sądownictwa powszechnego dla pacjentów zainteresowanych dochodzeniem roszczeń z tytułu doznanej szkody na zdrowi</w:t>
      </w:r>
      <w:r w:rsidR="00E43C5E">
        <w:rPr>
          <w:rFonts w:ascii="Times New Roman" w:eastAsia="Lato" w:hAnsi="Times New Roman" w:cs="Times New Roman"/>
          <w:lang w:eastAsia="pl-PL"/>
        </w:rPr>
        <w:t>u</w:t>
      </w:r>
      <w:r w:rsidRPr="00FC3C3F">
        <w:rPr>
          <w:rFonts w:ascii="Times New Roman" w:eastAsia="Lato" w:hAnsi="Times New Roman" w:cs="Times New Roman"/>
          <w:lang w:eastAsia="pl-PL"/>
        </w:rPr>
        <w:t xml:space="preserve"> w wyniku udzielania świadczeń zdrowotnych w podmiotach leczniczych. Wręcz przeciwnie – profesjonalni pełnomocnicy wykorzystywali komisj</w:t>
      </w:r>
      <w:r w:rsidR="00E43C5E">
        <w:rPr>
          <w:rFonts w:ascii="Times New Roman" w:eastAsia="Lato" w:hAnsi="Times New Roman" w:cs="Times New Roman"/>
          <w:lang w:eastAsia="pl-PL"/>
        </w:rPr>
        <w:t>e</w:t>
      </w:r>
      <w:r w:rsidRPr="00FC3C3F">
        <w:rPr>
          <w:rFonts w:ascii="Times New Roman" w:eastAsia="Lato" w:hAnsi="Times New Roman" w:cs="Times New Roman"/>
          <w:lang w:eastAsia="pl-PL"/>
        </w:rPr>
        <w:t xml:space="preserve"> do sprawdzenia potencjału danej sprawy i szans na wygraną w procesie cywilnym. </w:t>
      </w:r>
    </w:p>
    <w:p w14:paraId="0C906CF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1BB1ED3F" w14:textId="1C89532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związku z powyższym Rzecznik w 2022 r. i 2023 r. intensywnie uczestniczył w pracach legislacyjnych nad zmianami w zakresie pozasądowego modelu dochodzenia roszczeń przez pacjentów. Zaproponowane przez Rzecznika zmiany dotyczyły między innymi likwidacji komisji i przypisanie orzekania w sprawie wystąpienia zdarzeń medycznych Rzecznikowi. Jednocześnie propozycje Rzecznika co do nowego modelu pozasądowego dochodzeni</w:t>
      </w:r>
      <w:r w:rsidR="002929BA">
        <w:rPr>
          <w:rFonts w:ascii="Times New Roman" w:eastAsia="Lato" w:hAnsi="Times New Roman" w:cs="Times New Roman"/>
          <w:lang w:eastAsia="pl-PL"/>
        </w:rPr>
        <w:t>a</w:t>
      </w:r>
      <w:r w:rsidRPr="00FC3C3F">
        <w:rPr>
          <w:rFonts w:ascii="Times New Roman" w:eastAsia="Lato" w:hAnsi="Times New Roman" w:cs="Times New Roman"/>
          <w:lang w:eastAsia="pl-PL"/>
        </w:rPr>
        <w:t xml:space="preserve"> roszczeń przez pacjentów uwzględniały usunięcie najpoważniejszych mankamentów w funkcjonowaniu komisji – przede wszystkim komisje orzekają wyłącznie o wystąpieniu zdarzenia medycznego, natomiast nie orzekają o przyznaniu zadośćuczynienia lub odszkodowania i jego wysokości; to zaś stanowi przedmiot dalszych uzgodnień pomiędzy pacjentem a szpitalem, w których komisje nie uczestniczą; rzadko zawierana jest ugoda i</w:t>
      </w:r>
      <w:r w:rsidR="00BC04BD">
        <w:rPr>
          <w:rFonts w:ascii="Times New Roman" w:eastAsia="Lato" w:hAnsi="Times New Roman" w:cs="Times New Roman"/>
          <w:lang w:eastAsia="pl-PL"/>
        </w:rPr>
        <w:t> </w:t>
      </w:r>
      <w:r w:rsidRPr="00FC3C3F">
        <w:rPr>
          <w:rFonts w:ascii="Times New Roman" w:eastAsia="Lato" w:hAnsi="Times New Roman" w:cs="Times New Roman"/>
          <w:lang w:eastAsia="pl-PL"/>
        </w:rPr>
        <w:t xml:space="preserve">sprawy </w:t>
      </w:r>
      <w:r w:rsidR="002929BA">
        <w:rPr>
          <w:rFonts w:ascii="Times New Roman" w:eastAsia="Lato" w:hAnsi="Times New Roman" w:cs="Times New Roman"/>
          <w:lang w:eastAsia="pl-PL"/>
        </w:rPr>
        <w:t>ostatecznie</w:t>
      </w:r>
      <w:r w:rsidRPr="00FC3C3F">
        <w:rPr>
          <w:rFonts w:ascii="Times New Roman" w:eastAsia="Lato" w:hAnsi="Times New Roman" w:cs="Times New Roman"/>
          <w:lang w:eastAsia="pl-PL"/>
        </w:rPr>
        <w:t xml:space="preserve"> mają swój finał w sądzie. W myśl propozycji Rzecznika to Rzecznik – jako organ prowadzący postępowanie – przyznaje świadczenie kompensacyjne ze środków Funduszu Kompensacyjnego Zdarzeń Medycznych i to Rzecznik określa jego wysokość. Orzekanie o wystąpieniu zdarzenia medycznego odbywa się na zasadzie no-fault, bez orzekania o winie – celem rezygnacji </w:t>
      </w:r>
      <w:r w:rsidRPr="00FC3C3F">
        <w:rPr>
          <w:rFonts w:ascii="Times New Roman" w:eastAsia="Lato" w:hAnsi="Times New Roman" w:cs="Times New Roman"/>
          <w:lang w:eastAsia="pl-PL"/>
        </w:rPr>
        <w:lastRenderedPageBreak/>
        <w:t>z</w:t>
      </w:r>
      <w:r w:rsidR="00BC04BD">
        <w:rPr>
          <w:rFonts w:ascii="Times New Roman" w:eastAsia="Lato" w:hAnsi="Times New Roman" w:cs="Times New Roman"/>
          <w:lang w:eastAsia="pl-PL"/>
        </w:rPr>
        <w:t> </w:t>
      </w:r>
      <w:r w:rsidRPr="00FC3C3F">
        <w:rPr>
          <w:rFonts w:ascii="Times New Roman" w:eastAsia="Lato" w:hAnsi="Times New Roman" w:cs="Times New Roman"/>
          <w:lang w:eastAsia="pl-PL"/>
        </w:rPr>
        <w:t xml:space="preserve">kontradyktoryjności postępowania – tzn. sytuacji, w której dwie strony (podmiot leczniczy i pacjent) stawiane są przeciwko sobie, a celem pacjenta – dla uzyskania świadczenia kompensacyjnego – jest wykazanie błędu w działaniu po stronie podmiotu leczniczego, który </w:t>
      </w:r>
      <w:r w:rsidR="002929BA">
        <w:rPr>
          <w:rFonts w:ascii="Times New Roman" w:eastAsia="Lato" w:hAnsi="Times New Roman" w:cs="Times New Roman"/>
          <w:lang w:eastAsia="pl-PL"/>
        </w:rPr>
        <w:t xml:space="preserve">wywołał </w:t>
      </w:r>
      <w:r w:rsidRPr="00FC3C3F">
        <w:rPr>
          <w:rFonts w:ascii="Times New Roman" w:eastAsia="Lato" w:hAnsi="Times New Roman" w:cs="Times New Roman"/>
          <w:lang w:eastAsia="pl-PL"/>
        </w:rPr>
        <w:t xml:space="preserve">negatywne konsekwencje. </w:t>
      </w:r>
    </w:p>
    <w:p w14:paraId="13E73A5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28B6EFA2" w14:textId="52B7778C"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Należy wskazać, że reforma pozasądowego modelu dochodzenia roszczeń przez pacjentów zakończyła się sukcesem i ustawą z dnia 16 czerwca 2023 r. o zmianie ustawy o prawach pacjenta i Rzeczniku Praw Pacjenta oraz niektórych innych ustaw (Dz. U. z 2023 r. poz. 1675) wprowadzono zmiany w tym zakresie do porządku prawnego. Nowy model uwzględnia wszystkie ww. założenia, a właściwym do prowadzenia postępowań w sprawach przyznania świadczenia kompensacyjnego jest Rzecznik Praw Pacjenta. Wnioski o przyznanie świadczenia kompensacyjnego z Funduszu Kompensacyjnego Zdarzeń Medycznych można składać od 6 września 2023 r. Zgodnie z przepisami przejściowymi zawartymi w</w:t>
      </w:r>
      <w:r w:rsidR="00BC04BD">
        <w:rPr>
          <w:rFonts w:ascii="Times New Roman" w:hAnsi="Times New Roman" w:cs="Times New Roman"/>
        </w:rPr>
        <w:t> </w:t>
      </w:r>
      <w:r w:rsidRPr="00FC3C3F">
        <w:rPr>
          <w:rFonts w:ascii="Times New Roman" w:hAnsi="Times New Roman" w:cs="Times New Roman"/>
        </w:rPr>
        <w:t>ww. ustawie</w:t>
      </w:r>
      <w:r w:rsidRPr="00FC3C3F">
        <w:rPr>
          <w:rFonts w:ascii="Times New Roman" w:hAnsi="Times New Roman" w:cs="Times New Roman"/>
          <w:b/>
          <w:bCs/>
        </w:rPr>
        <w:t xml:space="preserve"> </w:t>
      </w:r>
      <w:r w:rsidRPr="00FC3C3F">
        <w:rPr>
          <w:rFonts w:ascii="Times New Roman" w:hAnsi="Times New Roman" w:cs="Times New Roman"/>
        </w:rPr>
        <w:t xml:space="preserve">wojewódzkie komisje do spraw orzekania o zdarzeniach medycznych zostaną zlikwidowane z dniem 1 lipca 2024 r. </w:t>
      </w:r>
    </w:p>
    <w:p w14:paraId="0D13D845" w14:textId="439D067E" w:rsidR="00AA7E4A" w:rsidRPr="00FC3C3F" w:rsidRDefault="00AA7E4A" w:rsidP="00944177">
      <w:pPr>
        <w:pStyle w:val="Nagwek2"/>
        <w:rPr>
          <w:rFonts w:ascii="Times New Roman" w:hAnsi="Times New Roman" w:cs="Times New Roman"/>
        </w:rPr>
      </w:pPr>
      <w:bookmarkStart w:id="78" w:name="_Toc106378126"/>
      <w:bookmarkStart w:id="79" w:name="_Toc108164134"/>
      <w:bookmarkStart w:id="80" w:name="_Toc109822355"/>
      <w:bookmarkStart w:id="81" w:name="_Toc139363083"/>
      <w:bookmarkStart w:id="82" w:name="_Toc139369125"/>
      <w:bookmarkStart w:id="83" w:name="_Toc169268727"/>
      <w:bookmarkStart w:id="84" w:name="_Toc170382352"/>
      <w:bookmarkStart w:id="85" w:name="_Toc175319142"/>
      <w:r w:rsidRPr="00FC3C3F">
        <w:rPr>
          <w:rFonts w:ascii="Times New Roman" w:hAnsi="Times New Roman" w:cs="Times New Roman"/>
        </w:rPr>
        <w:t>4.7. Sprawy systemowe</w:t>
      </w:r>
      <w:bookmarkEnd w:id="78"/>
      <w:bookmarkEnd w:id="79"/>
      <w:bookmarkEnd w:id="80"/>
      <w:bookmarkEnd w:id="81"/>
      <w:bookmarkEnd w:id="82"/>
      <w:bookmarkEnd w:id="83"/>
      <w:bookmarkEnd w:id="84"/>
      <w:bookmarkEnd w:id="85"/>
    </w:p>
    <w:p w14:paraId="33AA8159" w14:textId="77777777" w:rsidR="003D5044" w:rsidRPr="00FC3C3F" w:rsidRDefault="00AA7E4A" w:rsidP="00FB6C8A">
      <w:pPr>
        <w:spacing w:before="0" w:beforeAutospacing="0" w:after="0" w:afterAutospacing="0"/>
        <w:rPr>
          <w:rFonts w:ascii="Times New Roman" w:hAnsi="Times New Roman" w:cs="Times New Roman"/>
        </w:rPr>
      </w:pPr>
      <w:bookmarkStart w:id="86" w:name="_Hlk135057090"/>
      <w:r w:rsidRPr="00FC3C3F">
        <w:rPr>
          <w:rFonts w:ascii="Times New Roman" w:hAnsi="Times New Roman" w:cs="Times New Roman"/>
        </w:rPr>
        <w:t>Jednym z istotnych działań Rzecznika jest inicjowanie działań o charakterze systemowym. W 2023 r. Rzecznik Praw Pacjenta podjął 177 spraw o charakterze systemowym i zwrócił się do właściwych organów i instytucji, zmierzając do poprawy stopnia przestrzegania praw pacjenta w Polsce.</w:t>
      </w:r>
      <w:r w:rsidR="003D5044" w:rsidRPr="00FC3C3F">
        <w:rPr>
          <w:rFonts w:ascii="Times New Roman" w:hAnsi="Times New Roman" w:cs="Times New Roman"/>
        </w:rPr>
        <w:t xml:space="preserve"> </w:t>
      </w:r>
    </w:p>
    <w:p w14:paraId="72CC2BDC" w14:textId="0A608930"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 2023 r. było podejmowanych wiele inicjatyw systemowych, część skupiała się </w:t>
      </w:r>
      <w:r w:rsidR="002929BA">
        <w:rPr>
          <w:rFonts w:ascii="Times New Roman" w:hAnsi="Times New Roman" w:cs="Times New Roman"/>
        </w:rPr>
        <w:t>na</w:t>
      </w:r>
      <w:r w:rsidRPr="00FC3C3F">
        <w:rPr>
          <w:rFonts w:ascii="Times New Roman" w:hAnsi="Times New Roman" w:cs="Times New Roman"/>
        </w:rPr>
        <w:t xml:space="preserve"> tematyce ograniczonego dostępu do świadczeń zdrowotnych – m.in. refundacji produktów leczniczych, rozliczaniu badań genetycznych pacjentów pediatrycznych leczonych onkologicznie (w ramach priorytetu tematycznego – Mały Pacjent – Wielka Sprawa), rehabilitacji leczniczej.</w:t>
      </w:r>
    </w:p>
    <w:bookmarkEnd w:id="86"/>
    <w:p w14:paraId="1DBB9BD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Wybrane wystąpienia i działania systemowe zostaną omówione w dalszej części opracowania.</w:t>
      </w:r>
    </w:p>
    <w:p w14:paraId="4156904D" w14:textId="29CBB635" w:rsidR="00AA7E4A" w:rsidRPr="00FC3C3F" w:rsidRDefault="00AA7E4A" w:rsidP="00944177">
      <w:pPr>
        <w:pStyle w:val="Nagwek2"/>
        <w:rPr>
          <w:rFonts w:ascii="Times New Roman" w:hAnsi="Times New Roman" w:cs="Times New Roman"/>
        </w:rPr>
      </w:pPr>
      <w:bookmarkStart w:id="87" w:name="_Toc169268728"/>
      <w:bookmarkStart w:id="88" w:name="_Toc170382353"/>
      <w:bookmarkStart w:id="89" w:name="_Toc175319143"/>
      <w:r w:rsidRPr="00FC3C3F">
        <w:rPr>
          <w:rFonts w:ascii="Times New Roman" w:hAnsi="Times New Roman" w:cs="Times New Roman"/>
        </w:rPr>
        <w:t>4.8. Współpraca z podmiotami zewnętrznymi</w:t>
      </w:r>
      <w:bookmarkEnd w:id="87"/>
      <w:bookmarkEnd w:id="88"/>
      <w:bookmarkEnd w:id="89"/>
    </w:p>
    <w:p w14:paraId="30EAA3DA" w14:textId="77777777" w:rsidR="00AA7E4A" w:rsidRPr="00FC3C3F" w:rsidRDefault="00AA7E4A" w:rsidP="00FB6C8A">
      <w:pPr>
        <w:pStyle w:val="Nagwek4"/>
        <w:rPr>
          <w:rFonts w:ascii="Times New Roman" w:hAnsi="Times New Roman" w:cs="Times New Roman"/>
        </w:rPr>
      </w:pPr>
      <w:r w:rsidRPr="00FC3C3F">
        <w:rPr>
          <w:rFonts w:ascii="Times New Roman" w:hAnsi="Times New Roman" w:cs="Times New Roman"/>
        </w:rPr>
        <w:t>Rada Organizacji Pacjentów</w:t>
      </w:r>
    </w:p>
    <w:p w14:paraId="349CBFC8" w14:textId="09DD6774"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Organizacje pozarządowe należące do Rady Organizacji Pacjentów </w:t>
      </w:r>
      <w:r w:rsidR="002929BA">
        <w:rPr>
          <w:rFonts w:ascii="Times New Roman" w:hAnsi="Times New Roman" w:cs="Times New Roman"/>
        </w:rPr>
        <w:t xml:space="preserve">(dalej także „ROP”) </w:t>
      </w:r>
      <w:r w:rsidRPr="00FC3C3F">
        <w:rPr>
          <w:rFonts w:ascii="Times New Roman" w:hAnsi="Times New Roman" w:cs="Times New Roman"/>
        </w:rPr>
        <w:t xml:space="preserve">aktywnie współpracują z Rzecznikiem w podejmowaniu wielu ważnych dla organizacji i pacjentów tematów, które wynikają z pojawiających się nowych wyzwań w ochronie zdrowia czy potrzeb zmian dotyczących refundowanych świadczeń zdrowotnych oraz zmieniającego się prawa. Organizacje m.in. uczestniczą w spotkaniach, podczas których dyskutowane są najważniejsze wyzwania, z którymi mierzą się pacjenci. </w:t>
      </w:r>
    </w:p>
    <w:p w14:paraId="7C763079" w14:textId="77777777" w:rsidR="00AA7E4A" w:rsidRPr="00FC3C3F" w:rsidRDefault="00AA7E4A" w:rsidP="00FB6C8A">
      <w:pPr>
        <w:spacing w:before="0" w:beforeAutospacing="0" w:after="0" w:afterAutospacing="0"/>
        <w:rPr>
          <w:rFonts w:ascii="Times New Roman" w:hAnsi="Times New Roman" w:cs="Times New Roman"/>
        </w:rPr>
      </w:pPr>
    </w:p>
    <w:p w14:paraId="5D2E837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 2023 r. Rada Organizacji Pacjentów aktywnie współpracowała z Rzecznikiem w podejmowaniu wielu ważnych dla organizacji pacjentów tematów, które wynikały z pojawiających się nowych wyzwań w ochronie zdrowia, potrzeby zmiany dotyczących refundowanych świadczeń zdrowotnych oraz zmieniającego się prawa. </w:t>
      </w:r>
    </w:p>
    <w:p w14:paraId="5C7699F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Odbyło się 7 spotkań w ramach ROP. Spotkania dotyczyły:</w:t>
      </w:r>
    </w:p>
    <w:p w14:paraId="4CFE615E" w14:textId="72C2ED87" w:rsidR="00AA7E4A" w:rsidRPr="00FC3C3F" w:rsidRDefault="00AA7E4A" w:rsidP="00FB6C8A">
      <w:pPr>
        <w:pStyle w:val="Akapitzlist"/>
        <w:numPr>
          <w:ilvl w:val="0"/>
          <w:numId w:val="23"/>
        </w:numPr>
        <w:spacing w:before="0" w:beforeAutospacing="0" w:after="0" w:afterAutospacing="0"/>
        <w:rPr>
          <w:rFonts w:ascii="Times New Roman" w:hAnsi="Times New Roman" w:cs="Times New Roman"/>
        </w:rPr>
      </w:pPr>
      <w:r w:rsidRPr="00FC3C3F">
        <w:rPr>
          <w:rFonts w:ascii="Times New Roman" w:hAnsi="Times New Roman" w:cs="Times New Roman"/>
        </w:rPr>
        <w:t>nowej roli organizacji pacjentów, wynikającej z procedowanej ustawy o badaniach klinicznych</w:t>
      </w:r>
      <w:r w:rsidR="007239DC">
        <w:rPr>
          <w:rFonts w:ascii="Times New Roman" w:hAnsi="Times New Roman" w:cs="Times New Roman"/>
        </w:rPr>
        <w:t>;</w:t>
      </w:r>
    </w:p>
    <w:p w14:paraId="55EA208C" w14:textId="3CAE5C86" w:rsidR="00AA7E4A" w:rsidRPr="00FC3C3F" w:rsidRDefault="00AA7E4A" w:rsidP="00FB6C8A">
      <w:pPr>
        <w:pStyle w:val="Akapitzlist"/>
        <w:numPr>
          <w:ilvl w:val="0"/>
          <w:numId w:val="23"/>
        </w:numPr>
        <w:spacing w:before="0" w:beforeAutospacing="0" w:after="0" w:afterAutospacing="0"/>
        <w:rPr>
          <w:rFonts w:ascii="Times New Roman" w:hAnsi="Times New Roman" w:cs="Times New Roman"/>
        </w:rPr>
      </w:pPr>
      <w:r w:rsidRPr="00FC3C3F">
        <w:rPr>
          <w:rFonts w:ascii="Times New Roman" w:hAnsi="Times New Roman" w:cs="Times New Roman"/>
        </w:rPr>
        <w:t>opieki nad chorymi dziećmi</w:t>
      </w:r>
      <w:r w:rsidR="00483DAD">
        <w:rPr>
          <w:rFonts w:ascii="Times New Roman" w:hAnsi="Times New Roman" w:cs="Times New Roman"/>
        </w:rPr>
        <w:t>;</w:t>
      </w:r>
    </w:p>
    <w:p w14:paraId="11EF8D0E" w14:textId="3B320F2B" w:rsidR="00AA7E4A" w:rsidRPr="00FC3C3F" w:rsidRDefault="00AA7E4A" w:rsidP="00FB6C8A">
      <w:pPr>
        <w:pStyle w:val="Akapitzlist"/>
        <w:numPr>
          <w:ilvl w:val="0"/>
          <w:numId w:val="23"/>
        </w:numPr>
        <w:spacing w:before="0" w:beforeAutospacing="0" w:after="0" w:afterAutospacing="0"/>
        <w:rPr>
          <w:rFonts w:ascii="Times New Roman" w:hAnsi="Times New Roman" w:cs="Times New Roman"/>
        </w:rPr>
      </w:pPr>
      <w:r w:rsidRPr="00FC3C3F">
        <w:rPr>
          <w:rFonts w:ascii="Times New Roman" w:hAnsi="Times New Roman" w:cs="Times New Roman"/>
        </w:rPr>
        <w:t>problemów małoletnich pacjentów w zakresie opieki psychiatrycznej</w:t>
      </w:r>
      <w:r w:rsidR="007239DC">
        <w:rPr>
          <w:rFonts w:ascii="Times New Roman" w:hAnsi="Times New Roman" w:cs="Times New Roman"/>
        </w:rPr>
        <w:t>;</w:t>
      </w:r>
    </w:p>
    <w:p w14:paraId="2E02FEAB" w14:textId="7021D556" w:rsidR="00AA7E4A" w:rsidRPr="00FC3C3F" w:rsidRDefault="00AA7E4A" w:rsidP="00FB6C8A">
      <w:pPr>
        <w:pStyle w:val="Akapitzlist"/>
        <w:numPr>
          <w:ilvl w:val="0"/>
          <w:numId w:val="23"/>
        </w:num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poselskiego projektu ustawy o jakości w opiece zdrowotnej i bezpieczeństwie pacjenta oraz poselskiego projektu ustawy o zmianie ustawy o prawach pacjenta i Rzeczniku Praw Pacjenta oraz niektórych innych ustaw (posiedzenie wspólne z ROP działającej przy ministrze zdrowia)</w:t>
      </w:r>
      <w:r w:rsidR="007239DC">
        <w:rPr>
          <w:rFonts w:ascii="Times New Roman" w:hAnsi="Times New Roman" w:cs="Times New Roman"/>
        </w:rPr>
        <w:t>;</w:t>
      </w:r>
    </w:p>
    <w:p w14:paraId="43F0C2E2" w14:textId="3950CF06" w:rsidR="00AA7E4A" w:rsidRPr="00FC3C3F" w:rsidRDefault="00AA7E4A" w:rsidP="00FB6C8A">
      <w:pPr>
        <w:pStyle w:val="Akapitzlist"/>
        <w:numPr>
          <w:ilvl w:val="0"/>
          <w:numId w:val="23"/>
        </w:numPr>
        <w:spacing w:before="0" w:beforeAutospacing="0" w:after="0" w:afterAutospacing="0"/>
        <w:rPr>
          <w:rFonts w:ascii="Times New Roman" w:hAnsi="Times New Roman" w:cs="Times New Roman"/>
        </w:rPr>
      </w:pPr>
      <w:r w:rsidRPr="00FC3C3F">
        <w:rPr>
          <w:rFonts w:ascii="Times New Roman" w:hAnsi="Times New Roman" w:cs="Times New Roman"/>
        </w:rPr>
        <w:t>konsultacji społecznych z zakresu opieki długoterminowej w Polsce</w:t>
      </w:r>
      <w:r w:rsidR="007239DC">
        <w:rPr>
          <w:rFonts w:ascii="Times New Roman" w:hAnsi="Times New Roman" w:cs="Times New Roman"/>
        </w:rPr>
        <w:t>;</w:t>
      </w:r>
    </w:p>
    <w:p w14:paraId="06712D00" w14:textId="3B23C8ED" w:rsidR="00AA7E4A" w:rsidRPr="00FC3C3F" w:rsidRDefault="00AA7E4A" w:rsidP="00FB6C8A">
      <w:pPr>
        <w:pStyle w:val="Akapitzlist"/>
        <w:numPr>
          <w:ilvl w:val="0"/>
          <w:numId w:val="23"/>
        </w:numPr>
        <w:spacing w:before="0" w:beforeAutospacing="0" w:after="0" w:afterAutospacing="0"/>
        <w:rPr>
          <w:rFonts w:ascii="Times New Roman" w:hAnsi="Times New Roman" w:cs="Times New Roman"/>
        </w:rPr>
      </w:pPr>
      <w:r w:rsidRPr="00FC3C3F">
        <w:rPr>
          <w:rFonts w:ascii="Times New Roman" w:hAnsi="Times New Roman" w:cs="Times New Roman"/>
        </w:rPr>
        <w:t>omówienia „Strategii Rzecznika Praw Pacjenta na lata 2024</w:t>
      </w:r>
      <w:r w:rsidR="004F0D55">
        <w:rPr>
          <w:rFonts w:ascii="Times New Roman" w:hAnsi="Times New Roman" w:cs="Times New Roman"/>
        </w:rPr>
        <w:t>–</w:t>
      </w:r>
      <w:r w:rsidRPr="00FC3C3F">
        <w:rPr>
          <w:rFonts w:ascii="Times New Roman" w:hAnsi="Times New Roman" w:cs="Times New Roman"/>
        </w:rPr>
        <w:t>2027: Priorytety i działania” oraz żywienia chorego na raka</w:t>
      </w:r>
      <w:r w:rsidR="007239DC">
        <w:rPr>
          <w:rFonts w:ascii="Times New Roman" w:hAnsi="Times New Roman" w:cs="Times New Roman"/>
        </w:rPr>
        <w:t>;</w:t>
      </w:r>
    </w:p>
    <w:p w14:paraId="3ED804C2" w14:textId="00B4E101" w:rsidR="00AA7E4A" w:rsidRPr="00FC3C3F" w:rsidRDefault="00AA7E4A" w:rsidP="00FB6C8A">
      <w:pPr>
        <w:pStyle w:val="Akapitzlist"/>
        <w:numPr>
          <w:ilvl w:val="0"/>
          <w:numId w:val="23"/>
        </w:numPr>
        <w:spacing w:before="0" w:beforeAutospacing="0" w:after="0" w:afterAutospacing="0"/>
        <w:rPr>
          <w:rFonts w:ascii="Times New Roman" w:hAnsi="Times New Roman" w:cs="Times New Roman"/>
        </w:rPr>
      </w:pPr>
      <w:r w:rsidRPr="00FC3C3F">
        <w:rPr>
          <w:rFonts w:ascii="Times New Roman" w:hAnsi="Times New Roman" w:cs="Times New Roman"/>
        </w:rPr>
        <w:t>przedstawienia problemów Rady Organizacji Pacjentów przy Rzeczniku Praw Pacjenta w</w:t>
      </w:r>
      <w:r w:rsidR="00BC04BD">
        <w:rPr>
          <w:rFonts w:ascii="Times New Roman" w:hAnsi="Times New Roman" w:cs="Times New Roman"/>
        </w:rPr>
        <w:t> </w:t>
      </w:r>
      <w:r w:rsidRPr="00FC3C3F">
        <w:rPr>
          <w:rFonts w:ascii="Times New Roman" w:hAnsi="Times New Roman" w:cs="Times New Roman"/>
        </w:rPr>
        <w:t>ministerstwie zdrowia i Rady Organizacji Pacjentów przy ministrze zdrowia.</w:t>
      </w:r>
    </w:p>
    <w:p w14:paraId="003B6351" w14:textId="77777777" w:rsidR="00AA7E4A" w:rsidRPr="00FC3C3F" w:rsidRDefault="00AA7E4A" w:rsidP="00FB6C8A">
      <w:pPr>
        <w:pStyle w:val="Nagwek4"/>
        <w:rPr>
          <w:rFonts w:ascii="Times New Roman" w:hAnsi="Times New Roman" w:cs="Times New Roman"/>
        </w:rPr>
      </w:pPr>
      <w:r w:rsidRPr="00FC3C3F">
        <w:rPr>
          <w:rFonts w:ascii="Times New Roman" w:hAnsi="Times New Roman" w:cs="Times New Roman"/>
        </w:rPr>
        <w:t>Pełnomocnicy ds. praw pacjenta</w:t>
      </w:r>
    </w:p>
    <w:p w14:paraId="015DCFEE"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Współpracę z pełnomocnikami ds. praw pacjenta w podmiotach leczniczych bądź osobami, które pełnią taką funkcję, Rzecznik nawiązał już w pierwszych miesiącach epidemii. W tym czasie na bieżąco przekazywane były do pełnomocników zgłoszone przez pacjentów problemy (głównie w dostępności do świadczeń) za pośrednictwem infolinii RPP. Współpraca przy rozwiązywaniu nawarstwiających się w tym czasie problemów była skuteczna i pozwoliła na szybkie rozwiązywanie trudnych sytuacji dla pacjentów. To doświadczenie pozwoliło dostrzec wysoki potencjał dalszej współpracy. Od grudnia 2020 r. Rzecznik współpracuje z pełnomocnikami ds. praw pacjenta w podmiotach leczniczych poprzez stworzenie platformy współpracy, w ramach której organizowane były cykliczne spotkania i szkolenia. W ramach spotkań Rzecznik odpowiadał na nurtujące uczestników zagadnienia, przekazywał wytyczne do przestrzegania praw pacjenta oraz stwarzał możliwość wymiany doświadczeń. Zapewnił również stałe bieżące wsparcie przez ekspertów biura udzielane pełnomocnikom w rozwiązywaniu trudności związanych z realizacją praw pacjenta, na jakie napotykali się w codziennej praktyce udzielania świadczeń zdrowotnych.</w:t>
      </w:r>
    </w:p>
    <w:p w14:paraId="06FE851A" w14:textId="77777777" w:rsidR="00AA7E4A" w:rsidRPr="00FC3C3F" w:rsidRDefault="00AA7E4A" w:rsidP="00FB6C8A">
      <w:pPr>
        <w:spacing w:before="0" w:beforeAutospacing="0" w:after="0" w:afterAutospacing="0"/>
        <w:rPr>
          <w:rFonts w:ascii="Times New Roman" w:hAnsi="Times New Roman" w:cs="Times New Roman"/>
        </w:rPr>
      </w:pPr>
    </w:p>
    <w:p w14:paraId="6D44FBAA"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Celem współpracy jest przede wszystkim wzrost bezpieczeństwa pacjenta i przestrzegania praw pacjenta w podmiotach leczniczych na terenie całego kraju, jak również wypracowanie procesów współpracy przy wyjaśnianiu zagadnień dotyczących praw pacjenta. </w:t>
      </w:r>
    </w:p>
    <w:p w14:paraId="0A779748"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 2023 r. odbyły się 4 spotkania z pełnomocnikami.</w:t>
      </w:r>
    </w:p>
    <w:p w14:paraId="28F355A3" w14:textId="06AB9F6E" w:rsidR="00AA7E4A" w:rsidRPr="00FC3C3F" w:rsidRDefault="00AA7E4A" w:rsidP="00944177">
      <w:pPr>
        <w:pStyle w:val="Nagwek2"/>
        <w:rPr>
          <w:rFonts w:ascii="Times New Roman" w:hAnsi="Times New Roman" w:cs="Times New Roman"/>
        </w:rPr>
      </w:pPr>
      <w:bookmarkStart w:id="90" w:name="_Toc139363084"/>
      <w:bookmarkStart w:id="91" w:name="_Toc139369126"/>
      <w:bookmarkStart w:id="92" w:name="_Toc169268729"/>
      <w:bookmarkStart w:id="93" w:name="_Toc170382354"/>
      <w:bookmarkStart w:id="94" w:name="_Toc175319144"/>
      <w:r w:rsidRPr="00FC3C3F">
        <w:rPr>
          <w:rFonts w:ascii="Times New Roman" w:hAnsi="Times New Roman" w:cs="Times New Roman"/>
        </w:rPr>
        <w:t>4.9. Fundusz Kompensacyjny Szczepień Ochronnych</w:t>
      </w:r>
      <w:bookmarkEnd w:id="90"/>
      <w:bookmarkEnd w:id="91"/>
      <w:bookmarkEnd w:id="92"/>
      <w:bookmarkEnd w:id="93"/>
      <w:bookmarkEnd w:id="94"/>
      <w:r w:rsidRPr="00FC3C3F">
        <w:rPr>
          <w:rFonts w:ascii="Times New Roman" w:hAnsi="Times New Roman" w:cs="Times New Roman"/>
        </w:rPr>
        <w:t xml:space="preserve"> </w:t>
      </w:r>
    </w:p>
    <w:p w14:paraId="1A2915B3" w14:textId="6D8915CD"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Fundusz Kompensacyjny Szczepień Ochronnych to państwowy fundusz celowy, który został utworzony 27 stycznia 2022 r. Jego dysponentem jest Rzecznik Praw Pacjenta. Ze środków Funduszu wypłacane są świadczenia kompensacyjne przyznawane przez Rzecznika na rzecz osób, które w wyniku szczepienia ochronnego doznały poważnych działań niepożądanych. </w:t>
      </w:r>
      <w:r w:rsidR="007239DC">
        <w:rPr>
          <w:rFonts w:ascii="Times New Roman" w:hAnsi="Times New Roman" w:cs="Times New Roman"/>
        </w:rPr>
        <w:t>Rok</w:t>
      </w:r>
      <w:r w:rsidR="0065553B">
        <w:rPr>
          <w:rFonts w:ascii="Times New Roman" w:hAnsi="Times New Roman" w:cs="Times New Roman"/>
        </w:rPr>
        <w:t xml:space="preserve"> </w:t>
      </w:r>
      <w:r w:rsidRPr="00FC3C3F">
        <w:rPr>
          <w:rFonts w:ascii="Times New Roman" w:hAnsi="Times New Roman" w:cs="Times New Roman"/>
        </w:rPr>
        <w:t xml:space="preserve">2023 był drugim rokiem funkcjonowania tego funduszu. </w:t>
      </w:r>
    </w:p>
    <w:p w14:paraId="35323272" w14:textId="77777777" w:rsidR="00AA7E4A" w:rsidRPr="00FC3C3F" w:rsidRDefault="00AA7E4A" w:rsidP="00FB6C8A">
      <w:pPr>
        <w:spacing w:before="0" w:beforeAutospacing="0" w:after="0" w:afterAutospacing="0"/>
        <w:rPr>
          <w:rFonts w:ascii="Times New Roman" w:hAnsi="Times New Roman" w:cs="Times New Roman"/>
        </w:rPr>
      </w:pPr>
    </w:p>
    <w:p w14:paraId="61C5FEA7" w14:textId="61AC98D5" w:rsidR="00AA7E4A" w:rsidRPr="00FC3C3F" w:rsidRDefault="00AA7E4A" w:rsidP="00FB6C8A">
      <w:pPr>
        <w:spacing w:before="0" w:beforeAutospacing="0" w:after="0" w:afterAutospacing="0"/>
        <w:rPr>
          <w:rFonts w:ascii="Times New Roman" w:hAnsi="Times New Roman" w:cs="Times New Roman"/>
          <w:shd w:val="clear" w:color="auto" w:fill="FFFFFF"/>
        </w:rPr>
      </w:pPr>
      <w:r w:rsidRPr="00FC3C3F">
        <w:rPr>
          <w:rFonts w:ascii="Times New Roman" w:hAnsi="Times New Roman" w:cs="Times New Roman"/>
          <w:shd w:val="clear" w:color="auto" w:fill="FFFFFF"/>
        </w:rPr>
        <w:t xml:space="preserve">Świadczenie kompensacyjne ze środków Funduszu przysługuje, gdy w wyniku szczepienia ochronnego u osoby, u której zostało przeprowadzone to szczepienie, wystąpiły działania niepożądane wymienione w Charakterystyce Produktu Leczniczego, w wyniku których osoba ta wymagała hospitalizacji przez okres nie krótszy niż 14 dni albo wystąpił u niej wstrząs anafilaktyczny powodujący konieczność obserwacji w szpitalnym oddziale ratunkowym lub izbie przyjęć albo hospitalizacji. Wysokość świadczenia jest uzależniona przede wszystkim od długości pobytu w szpitalu – z tego tytułu przysługuje kwota od 3 000 zł do 100 000 zł. Świadczenie podwyższają wskazane w ustawie okoliczności: zabieg operacyjny w znieczuleniu ogólnym (15 000 zł), inny zabieg albo metoda leczenia lub diagnostyki o podwyższonym ryzyku (5 000 zł), pobyt na oddziale intensywnej terapii medycznej </w:t>
      </w:r>
      <w:r w:rsidRPr="00FC3C3F">
        <w:rPr>
          <w:rFonts w:ascii="Times New Roman" w:hAnsi="Times New Roman" w:cs="Times New Roman"/>
          <w:shd w:val="clear" w:color="auto" w:fill="FFFFFF"/>
        </w:rPr>
        <w:lastRenderedPageBreak/>
        <w:t>trwający co najmniej 7 dni (10 000 zł) lub co najmniej 30 dni (20 000 zł), a także zwrot kosztów dalszego leczenia lub rehabilitacji po hospitalizacji (do 10 000 zł). Łączna wysokość świadczenia nie może przekroczyć 100 000 zł. Wnioski o przyznanie świadczenia kompensacyjnego można składać od</w:t>
      </w:r>
      <w:r w:rsidR="00BC04BD">
        <w:rPr>
          <w:rFonts w:ascii="Times New Roman" w:hAnsi="Times New Roman" w:cs="Times New Roman"/>
          <w:shd w:val="clear" w:color="auto" w:fill="FFFFFF"/>
        </w:rPr>
        <w:t> </w:t>
      </w:r>
      <w:r w:rsidRPr="00FC3C3F">
        <w:rPr>
          <w:rFonts w:ascii="Times New Roman" w:hAnsi="Times New Roman" w:cs="Times New Roman"/>
          <w:shd w:val="clear" w:color="auto" w:fill="FFFFFF"/>
        </w:rPr>
        <w:t>12</w:t>
      </w:r>
      <w:r w:rsidR="00BC04BD">
        <w:rPr>
          <w:rFonts w:ascii="Times New Roman" w:hAnsi="Times New Roman" w:cs="Times New Roman"/>
          <w:shd w:val="clear" w:color="auto" w:fill="FFFFFF"/>
        </w:rPr>
        <w:t> </w:t>
      </w:r>
      <w:r w:rsidRPr="00FC3C3F">
        <w:rPr>
          <w:rFonts w:ascii="Times New Roman" w:hAnsi="Times New Roman" w:cs="Times New Roman"/>
          <w:shd w:val="clear" w:color="auto" w:fill="FFFFFF"/>
        </w:rPr>
        <w:t xml:space="preserve">lutego 2022 r. W pierwszym roku działalności Funduszu możliwość otrzymania świadczenia obejmowała wszystkie szczepienia przeciwko COVID-19 przeprowadzone od początku akcji szczepień, czyli od 27 grudnia 2020 r. Od 1 stycznia 2023 r. Fundusz, oprócz szczepień przeciwko COVID-19, obejmuje również obowiązkowe szczepienia ochronne, a także pozostałe szczepienia ustanowione jako metoda zapobiegania zakażeniu lub chorobie zakaźnej. </w:t>
      </w:r>
    </w:p>
    <w:p w14:paraId="03C73233" w14:textId="77777777" w:rsidR="00AA7E4A" w:rsidRPr="00FC3C3F" w:rsidRDefault="00AA7E4A" w:rsidP="00FB6C8A">
      <w:pPr>
        <w:spacing w:before="0" w:beforeAutospacing="0" w:after="0" w:afterAutospacing="0"/>
        <w:rPr>
          <w:rFonts w:ascii="Times New Roman" w:hAnsi="Times New Roman" w:cs="Times New Roman"/>
          <w:shd w:val="clear" w:color="auto" w:fill="FFFFFF"/>
        </w:rPr>
      </w:pPr>
    </w:p>
    <w:p w14:paraId="0BDD86BA" w14:textId="3F164D9D" w:rsidR="00AA7E4A" w:rsidRPr="00FC3C3F" w:rsidRDefault="00AA7E4A" w:rsidP="00FB6C8A">
      <w:pPr>
        <w:spacing w:before="0" w:beforeAutospacing="0" w:after="0" w:afterAutospacing="0"/>
        <w:rPr>
          <w:rFonts w:ascii="Times New Roman" w:hAnsi="Times New Roman" w:cs="Times New Roman"/>
          <w:shd w:val="clear" w:color="auto" w:fill="FFFFFF"/>
        </w:rPr>
      </w:pPr>
      <w:r w:rsidRPr="00FC3C3F">
        <w:rPr>
          <w:rFonts w:ascii="Times New Roman" w:hAnsi="Times New Roman" w:cs="Times New Roman"/>
          <w:shd w:val="clear" w:color="auto" w:fill="FFFFFF"/>
        </w:rPr>
        <w:t>W 2023 r. do Rzecznika Praw Pacjenta wpłynęło 222 wniosków o przyznanie świadczenia kompensacyjnego, dominowały wnioski dotyczące szczepień przeciwko COVID-19. Niewielka część dotyczyła szczepień obowiązkowych, oraz szczepionek nieobowiązkowych, czyli nieobjętych działaniem Funduszu.</w:t>
      </w:r>
    </w:p>
    <w:p w14:paraId="4C8649E3" w14:textId="77777777" w:rsidR="00AA7E4A" w:rsidRPr="00FC3C3F" w:rsidRDefault="00AA7E4A" w:rsidP="00FB6C8A">
      <w:pPr>
        <w:spacing w:before="0" w:beforeAutospacing="0" w:after="0" w:afterAutospacing="0"/>
        <w:rPr>
          <w:rFonts w:ascii="Times New Roman" w:hAnsi="Times New Roman" w:cs="Times New Roman"/>
          <w:shd w:val="clear" w:color="auto" w:fill="FFFFFF"/>
        </w:rPr>
      </w:pPr>
    </w:p>
    <w:p w14:paraId="56CD6BC5" w14:textId="77777777" w:rsidR="00AA7E4A" w:rsidRPr="00FC3C3F" w:rsidRDefault="00AA7E4A" w:rsidP="00FB6C8A">
      <w:pPr>
        <w:spacing w:before="0" w:beforeAutospacing="0" w:after="0" w:afterAutospacing="0"/>
        <w:rPr>
          <w:rFonts w:ascii="Times New Roman" w:hAnsi="Times New Roman" w:cs="Times New Roman"/>
          <w:shd w:val="clear" w:color="auto" w:fill="FFFFFF"/>
        </w:rPr>
      </w:pPr>
      <w:r w:rsidRPr="00FC3C3F">
        <w:rPr>
          <w:rFonts w:ascii="Times New Roman" w:hAnsi="Times New Roman" w:cs="Times New Roman"/>
          <w:shd w:val="clear" w:color="auto" w:fill="FFFFFF"/>
        </w:rPr>
        <w:t xml:space="preserve">W 2023 r. Rzecznik rozpatrzył 155 spraw. W okresie tym były również rozpatrywane sprawy dotyczące wniosków wniesionych w 2022 r. </w:t>
      </w:r>
    </w:p>
    <w:p w14:paraId="21AC4A65" w14:textId="77777777" w:rsidR="00AA7E4A" w:rsidRPr="00FC3C3F" w:rsidRDefault="00AA7E4A" w:rsidP="00FB6C8A">
      <w:pPr>
        <w:spacing w:before="0" w:beforeAutospacing="0" w:after="0" w:afterAutospacing="0"/>
        <w:rPr>
          <w:rFonts w:ascii="Times New Roman" w:hAnsi="Times New Roman" w:cs="Times New Roman"/>
          <w:shd w:val="clear" w:color="auto" w:fill="FFFFFF"/>
        </w:rPr>
      </w:pPr>
    </w:p>
    <w:p w14:paraId="69AED8C2" w14:textId="77777777" w:rsidR="00AA7E4A" w:rsidRPr="00FC3C3F" w:rsidRDefault="00AA7E4A" w:rsidP="00FB6C8A">
      <w:pPr>
        <w:spacing w:before="0" w:beforeAutospacing="0" w:after="0" w:afterAutospacing="0"/>
        <w:rPr>
          <w:rFonts w:ascii="Times New Roman" w:hAnsi="Times New Roman" w:cs="Times New Roman"/>
          <w:shd w:val="clear" w:color="auto" w:fill="FFFFFF"/>
        </w:rPr>
      </w:pPr>
      <w:r w:rsidRPr="00FC3C3F">
        <w:rPr>
          <w:rFonts w:ascii="Times New Roman" w:hAnsi="Times New Roman" w:cs="Times New Roman"/>
          <w:shd w:val="clear" w:color="auto" w:fill="FFFFFF"/>
        </w:rPr>
        <w:t xml:space="preserve">W 260 sprawach wydana została odmowa wszczęcia postępowania na podstawie przepisów kodeksu postępowania administracyjnego. Z kolei 37 wniosków zostało pozostawionych bez rozpatrzenia. </w:t>
      </w:r>
    </w:p>
    <w:p w14:paraId="73BE8309" w14:textId="06F69F72" w:rsidR="00AA7E4A" w:rsidRPr="00FC3C3F" w:rsidRDefault="00AA7E4A" w:rsidP="00FB6C8A">
      <w:pPr>
        <w:spacing w:before="0" w:beforeAutospacing="0" w:after="0" w:afterAutospacing="0"/>
        <w:rPr>
          <w:rFonts w:ascii="Times New Roman" w:hAnsi="Times New Roman" w:cs="Times New Roman"/>
          <w:shd w:val="clear" w:color="auto" w:fill="FFFFFF"/>
        </w:rPr>
      </w:pPr>
      <w:r w:rsidRPr="00FC3C3F">
        <w:rPr>
          <w:rFonts w:ascii="Times New Roman" w:hAnsi="Times New Roman" w:cs="Times New Roman"/>
          <w:shd w:val="clear" w:color="auto" w:fill="FFFFFF"/>
        </w:rPr>
        <w:t>W omawianym okresie Rzecznik wydał decyzje administracyjne w odniesieniu do 271 spraw, z tego w</w:t>
      </w:r>
      <w:r w:rsidR="00BA2B57">
        <w:rPr>
          <w:rFonts w:ascii="Times New Roman" w:hAnsi="Times New Roman" w:cs="Times New Roman"/>
          <w:shd w:val="clear" w:color="auto" w:fill="FFFFFF"/>
        </w:rPr>
        <w:t> </w:t>
      </w:r>
      <w:r w:rsidRPr="00FC3C3F">
        <w:rPr>
          <w:rFonts w:ascii="Times New Roman" w:hAnsi="Times New Roman" w:cs="Times New Roman"/>
          <w:shd w:val="clear" w:color="auto" w:fill="FFFFFF"/>
        </w:rPr>
        <w:t>49 przypadkach były to decyzje o przyznaniu świadczenia kompensacyjnego, a w 222 przypadkach o odmowie przyznania świadczenia. W ramach wszystkich postępowań wydanie decyzji zostało poprzedzone sporządzeniem opinii, na podstawie zgromadzonej dokumentacji, przez Zespół do spraw Świadczeń z Funduszu Kompensacyjnego Szczepień Ochronnych, działający przy Rzeczniku i</w:t>
      </w:r>
      <w:r w:rsidR="00BA2B57">
        <w:rPr>
          <w:rFonts w:ascii="Times New Roman" w:hAnsi="Times New Roman" w:cs="Times New Roman"/>
          <w:shd w:val="clear" w:color="auto" w:fill="FFFFFF"/>
        </w:rPr>
        <w:t> </w:t>
      </w:r>
      <w:r w:rsidRPr="00FC3C3F">
        <w:rPr>
          <w:rFonts w:ascii="Times New Roman" w:hAnsi="Times New Roman" w:cs="Times New Roman"/>
          <w:shd w:val="clear" w:color="auto" w:fill="FFFFFF"/>
        </w:rPr>
        <w:t>składający się z lekarzy specjalistów z różnych dziedzin medycyny.</w:t>
      </w:r>
    </w:p>
    <w:p w14:paraId="6EB5D412" w14:textId="77777777" w:rsidR="00AA7E4A" w:rsidRPr="00FC3C3F" w:rsidRDefault="00AA7E4A" w:rsidP="00FB6C8A">
      <w:pPr>
        <w:spacing w:before="0" w:beforeAutospacing="0" w:after="0" w:afterAutospacing="0"/>
        <w:rPr>
          <w:rFonts w:ascii="Times New Roman" w:hAnsi="Times New Roman" w:cs="Times New Roman"/>
          <w:shd w:val="clear" w:color="auto" w:fill="FFFFFF"/>
        </w:rPr>
      </w:pPr>
    </w:p>
    <w:p w14:paraId="5095B4A5"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Przyznane na rzecz wnioskodawców kwoty odpowiadały wysokości świadczeń kompensacyjnych przewidzianych w ustawie, czyli co do zasady od 3 000 zł do 100 000 zł. Łączna kwota świadczeń przyznanych w 2023 r. wyniosła 1</w:t>
      </w:r>
      <w:r w:rsidRPr="00FC3C3F">
        <w:rPr>
          <w:rFonts w:ascii="Times New Roman" w:hAnsi="Times New Roman" w:cs="Times New Roman"/>
          <w:lang w:eastAsia="pl-PL"/>
        </w:rPr>
        <w:t> </w:t>
      </w:r>
      <w:r w:rsidRPr="00FC3C3F">
        <w:rPr>
          <w:rFonts w:ascii="Times New Roman" w:hAnsi="Times New Roman" w:cs="Times New Roman"/>
        </w:rPr>
        <w:t>150</w:t>
      </w:r>
      <w:r w:rsidRPr="00FC3C3F">
        <w:rPr>
          <w:rFonts w:ascii="Times New Roman" w:hAnsi="Times New Roman" w:cs="Times New Roman"/>
          <w:lang w:eastAsia="pl-PL"/>
        </w:rPr>
        <w:t> </w:t>
      </w:r>
      <w:r w:rsidRPr="00FC3C3F">
        <w:rPr>
          <w:rFonts w:ascii="Times New Roman" w:hAnsi="Times New Roman" w:cs="Times New Roman"/>
        </w:rPr>
        <w:t>134,34 zł. Średnia kwota świadczenia przyznana w 2023 r. wyniosła 23</w:t>
      </w:r>
      <w:r w:rsidRPr="00FC3C3F">
        <w:rPr>
          <w:rFonts w:ascii="Times New Roman" w:hAnsi="Times New Roman" w:cs="Times New Roman"/>
          <w:lang w:eastAsia="pl-PL"/>
        </w:rPr>
        <w:t> </w:t>
      </w:r>
      <w:r w:rsidRPr="00FC3C3F">
        <w:rPr>
          <w:rFonts w:ascii="Times New Roman" w:hAnsi="Times New Roman" w:cs="Times New Roman"/>
        </w:rPr>
        <w:t>472 zł.</w:t>
      </w:r>
    </w:p>
    <w:p w14:paraId="1A3FEC65" w14:textId="77777777" w:rsidR="00AA7E4A" w:rsidRPr="00FC3C3F" w:rsidRDefault="00AA7E4A" w:rsidP="00FB6C8A">
      <w:pPr>
        <w:spacing w:before="0" w:beforeAutospacing="0" w:after="0" w:afterAutospacing="0"/>
        <w:rPr>
          <w:rFonts w:ascii="Times New Roman" w:hAnsi="Times New Roman" w:cs="Times New Roman"/>
        </w:rPr>
      </w:pPr>
    </w:p>
    <w:p w14:paraId="215C98FD" w14:textId="055B6752" w:rsidR="00AA7E4A" w:rsidRPr="00FC3C3F" w:rsidRDefault="00AA7E4A" w:rsidP="00FB6C8A">
      <w:pPr>
        <w:spacing w:before="0" w:beforeAutospacing="0" w:after="0" w:afterAutospacing="0"/>
        <w:rPr>
          <w:rFonts w:ascii="Times New Roman" w:hAnsi="Times New Roman" w:cs="Times New Roman"/>
          <w:shd w:val="clear" w:color="auto" w:fill="FFFFFF"/>
        </w:rPr>
      </w:pPr>
      <w:r w:rsidRPr="00FC3C3F">
        <w:rPr>
          <w:rFonts w:ascii="Times New Roman" w:hAnsi="Times New Roman" w:cs="Times New Roman"/>
          <w:shd w:val="clear" w:color="auto" w:fill="FFFFFF"/>
        </w:rPr>
        <w:t>Od początku działania Funduszu Kompensacyjnego Szczepień Ochronnych (czyli począwszy od</w:t>
      </w:r>
      <w:r w:rsidR="00BA2B57">
        <w:rPr>
          <w:rFonts w:ascii="Times New Roman" w:hAnsi="Times New Roman" w:cs="Times New Roman"/>
          <w:shd w:val="clear" w:color="auto" w:fill="FFFFFF"/>
        </w:rPr>
        <w:t> </w:t>
      </w:r>
      <w:r w:rsidRPr="00FC3C3F">
        <w:rPr>
          <w:rFonts w:ascii="Times New Roman" w:hAnsi="Times New Roman" w:cs="Times New Roman"/>
          <w:shd w:val="clear" w:color="auto" w:fill="FFFFFF"/>
        </w:rPr>
        <w:t>27</w:t>
      </w:r>
      <w:r w:rsidR="00BA2B57">
        <w:rPr>
          <w:rFonts w:ascii="Times New Roman" w:hAnsi="Times New Roman" w:cs="Times New Roman"/>
          <w:shd w:val="clear" w:color="auto" w:fill="FFFFFF"/>
        </w:rPr>
        <w:t> </w:t>
      </w:r>
      <w:r w:rsidRPr="00FC3C3F">
        <w:rPr>
          <w:rFonts w:ascii="Times New Roman" w:hAnsi="Times New Roman" w:cs="Times New Roman"/>
          <w:shd w:val="clear" w:color="auto" w:fill="FFFFFF"/>
        </w:rPr>
        <w:t>stycznia 2022 r., przy czym wnioski można było składać od 12 lutego 2022 r.) do 31 grudnia 2023 r. zarejestrowanych zostało łącznie 1650 wniosków o przyznanie świadczenia, z czego 1638</w:t>
      </w:r>
      <w:r w:rsidR="00BA2B57">
        <w:rPr>
          <w:rFonts w:ascii="Times New Roman" w:hAnsi="Times New Roman" w:cs="Times New Roman"/>
          <w:shd w:val="clear" w:color="auto" w:fill="FFFFFF"/>
        </w:rPr>
        <w:t> </w:t>
      </w:r>
      <w:r w:rsidRPr="00FC3C3F">
        <w:rPr>
          <w:rFonts w:ascii="Times New Roman" w:hAnsi="Times New Roman" w:cs="Times New Roman"/>
          <w:shd w:val="clear" w:color="auto" w:fill="FFFFFF"/>
        </w:rPr>
        <w:t>dotyczyło szczepień przeciwko COVID-19.</w:t>
      </w:r>
    </w:p>
    <w:p w14:paraId="7865E185" w14:textId="3E4F86F2" w:rsidR="00AA7E4A" w:rsidRPr="00FC3C3F" w:rsidRDefault="00AA7E4A" w:rsidP="00FB6C8A">
      <w:pPr>
        <w:spacing w:before="0" w:beforeAutospacing="0" w:after="0" w:afterAutospacing="0"/>
        <w:rPr>
          <w:rFonts w:ascii="Times New Roman" w:hAnsi="Times New Roman" w:cs="Times New Roman"/>
          <w:shd w:val="clear" w:color="auto" w:fill="FFFFFF"/>
        </w:rPr>
      </w:pPr>
      <w:r w:rsidRPr="00FC3C3F">
        <w:rPr>
          <w:rFonts w:ascii="Times New Roman" w:hAnsi="Times New Roman" w:cs="Times New Roman"/>
          <w:shd w:val="clear" w:color="auto" w:fill="FFFFFF"/>
        </w:rPr>
        <w:t>Od początku działalności Funduszu Kompensacyjnego Rzecznik przyznał świadczenia w łącznej wysokości 4</w:t>
      </w:r>
      <w:r w:rsidRPr="00FC3C3F">
        <w:rPr>
          <w:rFonts w:ascii="Times New Roman" w:hAnsi="Times New Roman" w:cs="Times New Roman"/>
          <w:lang w:eastAsia="pl-PL"/>
        </w:rPr>
        <w:t> </w:t>
      </w:r>
      <w:r w:rsidRPr="00FC3C3F">
        <w:rPr>
          <w:rFonts w:ascii="Times New Roman" w:hAnsi="Times New Roman" w:cs="Times New Roman"/>
          <w:shd w:val="clear" w:color="auto" w:fill="FFFFFF"/>
        </w:rPr>
        <w:t>852</w:t>
      </w:r>
      <w:r w:rsidRPr="00FC3C3F">
        <w:rPr>
          <w:rFonts w:ascii="Times New Roman" w:hAnsi="Times New Roman" w:cs="Times New Roman"/>
          <w:lang w:eastAsia="pl-PL"/>
        </w:rPr>
        <w:t> </w:t>
      </w:r>
      <w:r w:rsidRPr="00FC3C3F">
        <w:rPr>
          <w:rFonts w:ascii="Times New Roman" w:hAnsi="Times New Roman" w:cs="Times New Roman"/>
          <w:shd w:val="clear" w:color="auto" w:fill="FFFFFF"/>
        </w:rPr>
        <w:t>582,16 zł.</w:t>
      </w:r>
    </w:p>
    <w:p w14:paraId="7789B3AF" w14:textId="5D9AAFED" w:rsidR="00AA7E4A" w:rsidRPr="00FC3C3F" w:rsidRDefault="00AA7E4A" w:rsidP="00944177">
      <w:pPr>
        <w:pStyle w:val="Nagwek2"/>
        <w:rPr>
          <w:rStyle w:val="Pogrubienie"/>
          <w:rFonts w:ascii="Times New Roman" w:hAnsi="Times New Roman" w:cs="Times New Roman"/>
          <w:b w:val="0"/>
          <w:bCs w:val="0"/>
        </w:rPr>
      </w:pPr>
      <w:bookmarkStart w:id="95" w:name="_Toc169268730"/>
      <w:bookmarkStart w:id="96" w:name="_Toc170382355"/>
      <w:bookmarkStart w:id="97" w:name="_Toc175319145"/>
      <w:r w:rsidRPr="00FC3C3F">
        <w:rPr>
          <w:rStyle w:val="Pogrubienie"/>
          <w:rFonts w:ascii="Times New Roman" w:hAnsi="Times New Roman" w:cs="Times New Roman"/>
          <w:b w:val="0"/>
          <w:bCs w:val="0"/>
        </w:rPr>
        <w:t>4.10. Fundusz Kompensacyjny Badań Klinicznych</w:t>
      </w:r>
      <w:bookmarkEnd w:id="95"/>
      <w:bookmarkEnd w:id="96"/>
      <w:bookmarkEnd w:id="97"/>
    </w:p>
    <w:p w14:paraId="78BF30E3"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Fundusz Kompensacyjny Badań Klinicznych zapewnia wsparcie finansowe dla uczestników badań klinicznych, którzy doznali szkody w wyniku udziału w badaniu, a także dla członków ich rodzin.</w:t>
      </w:r>
    </w:p>
    <w:p w14:paraId="59C37F75"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Wnioski do Rzecznika Praw Pacjenta o przyznanie świadczenia kompensacyjnego z Funduszu Kompensacyjnego Badań Klinicznych można składać od 14 kwietnia 2023 r. Fundusz obejmuje szkody, do których doszło w wyniku udziału w badaniach klinicznych rozpoczętych począwszy od tego właśnie dnia.</w:t>
      </w:r>
    </w:p>
    <w:p w14:paraId="3BFD833F" w14:textId="77777777" w:rsidR="00AA7E4A" w:rsidRPr="00FC3C3F" w:rsidRDefault="00AA7E4A" w:rsidP="00FB6C8A">
      <w:pPr>
        <w:spacing w:before="0" w:beforeAutospacing="0" w:after="0" w:afterAutospacing="0"/>
        <w:rPr>
          <w:rFonts w:ascii="Times New Roman" w:hAnsi="Times New Roman" w:cs="Times New Roman"/>
        </w:rPr>
      </w:pPr>
    </w:p>
    <w:p w14:paraId="07A0D644"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Podstawowym warunkiem otrzymania świadczenia jest doznanie przez uczestnika badania klinicznego rozstroju zdrowia lub uszkodzenia ciała w wyniku udziału w tym badaniu. Maksymalna kwota świadczenia wynosi 200</w:t>
      </w:r>
      <w:r w:rsidRPr="00FC3C3F">
        <w:rPr>
          <w:rFonts w:ascii="Times New Roman" w:hAnsi="Times New Roman" w:cs="Times New Roman"/>
          <w:lang w:eastAsia="pl-PL"/>
        </w:rPr>
        <w:t> </w:t>
      </w:r>
      <w:r w:rsidRPr="00FC3C3F">
        <w:rPr>
          <w:rFonts w:ascii="Times New Roman" w:hAnsi="Times New Roman" w:cs="Times New Roman"/>
        </w:rPr>
        <w:t>000 zł. W przypadku śmierci uczestnika badania klinicznego w wyniku udziału w badaniu, świadczenie wynosi do 100</w:t>
      </w:r>
      <w:r w:rsidRPr="00FC3C3F">
        <w:rPr>
          <w:rFonts w:ascii="Times New Roman" w:hAnsi="Times New Roman" w:cs="Times New Roman"/>
          <w:lang w:eastAsia="pl-PL"/>
        </w:rPr>
        <w:t> </w:t>
      </w:r>
      <w:r w:rsidRPr="00FC3C3F">
        <w:rPr>
          <w:rFonts w:ascii="Times New Roman" w:hAnsi="Times New Roman" w:cs="Times New Roman"/>
        </w:rPr>
        <w:t>000 zł. Z wnioskiem o przyznanie świadczenia mogą w takim przypadku wystąpić małżonek niepozostający w separacji, rodzice, dzieci, partner (konkubent) oraz przysposabiający lub przysposobiony. Wysokość świadczenia jest wyliczana w oparciu o szczegółowe wytyczne określane w rozporządzeniu Ministra Zdrowia.</w:t>
      </w:r>
    </w:p>
    <w:p w14:paraId="4048A208" w14:textId="77777777" w:rsidR="00AA7E4A" w:rsidRPr="00FC3C3F" w:rsidRDefault="00AA7E4A" w:rsidP="00FB6C8A">
      <w:pPr>
        <w:spacing w:before="0" w:beforeAutospacing="0" w:after="0" w:afterAutospacing="0"/>
        <w:rPr>
          <w:rFonts w:ascii="Times New Roman" w:hAnsi="Times New Roman" w:cs="Times New Roman"/>
        </w:rPr>
      </w:pPr>
    </w:p>
    <w:p w14:paraId="3D7CD0A4"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Wniosek o przyznanie świadczenia można złożyć w ciągu roku od uzyskania informacji o uszkodzeniu ciała lub rozstroju zdrowia albo śmierci uczestnika badania klinicznego (jednak nie później niż w ciągu 3 lat od dnia, w którym nastąpiło to zdarzenie).</w:t>
      </w:r>
    </w:p>
    <w:p w14:paraId="785D0535" w14:textId="77777777" w:rsidR="00AA7E4A" w:rsidRPr="00FC3C3F" w:rsidRDefault="00AA7E4A" w:rsidP="00FB6C8A">
      <w:pPr>
        <w:spacing w:before="0" w:beforeAutospacing="0" w:after="0" w:afterAutospacing="0"/>
        <w:rPr>
          <w:rFonts w:ascii="Times New Roman" w:hAnsi="Times New Roman" w:cs="Times New Roman"/>
        </w:rPr>
      </w:pPr>
    </w:p>
    <w:p w14:paraId="239DB618" w14:textId="3AE9F702" w:rsidR="00AA7E4A" w:rsidRPr="00FC3C3F" w:rsidRDefault="00AA7E4A" w:rsidP="00FB6C8A">
      <w:pPr>
        <w:spacing w:before="0" w:beforeAutospacing="0" w:after="0" w:afterAutospacing="0"/>
        <w:rPr>
          <w:rFonts w:ascii="Times New Roman" w:hAnsi="Times New Roman" w:cs="Times New Roman"/>
          <w:shd w:val="clear" w:color="auto" w:fill="FFFFFF"/>
        </w:rPr>
      </w:pPr>
      <w:r w:rsidRPr="00FC3C3F">
        <w:rPr>
          <w:rFonts w:ascii="Times New Roman" w:hAnsi="Times New Roman" w:cs="Times New Roman"/>
          <w:shd w:val="clear" w:color="auto" w:fill="FFFFFF"/>
        </w:rPr>
        <w:t xml:space="preserve">W okresie do 31 grudnia 2023 r. złożone zostały 3 wnioski o przyznanie świadczenia kompensacyjnego ze środków Funduszu Kompensacyjnego Badań Klinicznych. W sprawach tych konieczna była odmowa wszczęcia postępowania, ze względu na fakt, że dotyczyły one szkód powstałych w związku z udziałem w </w:t>
      </w:r>
      <w:r w:rsidRPr="00FC3C3F">
        <w:rPr>
          <w:rStyle w:val="highlight-disabled"/>
          <w:rFonts w:ascii="Times New Roman" w:hAnsi="Times New Roman" w:cs="Times New Roman"/>
          <w:shd w:val="clear" w:color="auto" w:fill="FFFFFF"/>
        </w:rPr>
        <w:t>badaniach</w:t>
      </w:r>
      <w:r w:rsidRPr="00FC3C3F">
        <w:rPr>
          <w:rFonts w:ascii="Times New Roman" w:hAnsi="Times New Roman" w:cs="Times New Roman"/>
          <w:shd w:val="clear" w:color="auto" w:fill="FFFFFF"/>
        </w:rPr>
        <w:t xml:space="preserve"> klinicznych rozpoczętych jeszcze przed utworzeniem Funduszu. Zgodnie zaś z</w:t>
      </w:r>
      <w:r w:rsidR="00D47195">
        <w:rPr>
          <w:rFonts w:ascii="Times New Roman" w:hAnsi="Times New Roman" w:cs="Times New Roman"/>
          <w:shd w:val="clear" w:color="auto" w:fill="FFFFFF"/>
        </w:rPr>
        <w:t> </w:t>
      </w:r>
      <w:r w:rsidRPr="00FC3C3F">
        <w:rPr>
          <w:rFonts w:ascii="Times New Roman" w:hAnsi="Times New Roman" w:cs="Times New Roman"/>
          <w:shd w:val="clear" w:color="auto" w:fill="FFFFFF"/>
        </w:rPr>
        <w:t>obowiązującą regulacją Rzecznik Praw Pacjenta wypłaca świadczenia kompensacyjne wynikające ze szkód powstałych w związku z udziałem w badaniach rozpoczętych po dniu wejścia w życie ustawy</w:t>
      </w:r>
      <w:r w:rsidRPr="00FC3C3F">
        <w:rPr>
          <w:rStyle w:val="Odwoanieprzypisudolnego"/>
          <w:rFonts w:ascii="Times New Roman" w:hAnsi="Times New Roman" w:cs="Times New Roman"/>
          <w:shd w:val="clear" w:color="auto" w:fill="FFFFFF"/>
        </w:rPr>
        <w:footnoteReference w:id="9"/>
      </w:r>
      <w:r w:rsidR="005D0F25" w:rsidRPr="00F07843">
        <w:rPr>
          <w:rFonts w:ascii="Times New Roman" w:hAnsi="Times New Roman" w:cs="Times New Roman"/>
          <w:shd w:val="clear" w:color="auto" w:fill="FFFFFF"/>
          <w:vertAlign w:val="superscript"/>
        </w:rPr>
        <w:t>)</w:t>
      </w:r>
      <w:r w:rsidRPr="00FC3C3F">
        <w:rPr>
          <w:rFonts w:ascii="Times New Roman" w:hAnsi="Times New Roman" w:cs="Times New Roman"/>
          <w:shd w:val="clear" w:color="auto" w:fill="FFFFFF"/>
        </w:rPr>
        <w:t>. Tym samym w 2023 r. nie doszło jeszcze do przyznania świadczeń w tym zakresie.</w:t>
      </w:r>
    </w:p>
    <w:p w14:paraId="745F89A9" w14:textId="6C4E0349" w:rsidR="00AA7E4A" w:rsidRPr="00FC3C3F" w:rsidRDefault="00AA7E4A" w:rsidP="00944177">
      <w:pPr>
        <w:pStyle w:val="Nagwek2"/>
        <w:rPr>
          <w:rFonts w:ascii="Times New Roman" w:hAnsi="Times New Roman" w:cs="Times New Roman"/>
        </w:rPr>
      </w:pPr>
      <w:bookmarkStart w:id="98" w:name="_Toc169268731"/>
      <w:bookmarkStart w:id="99" w:name="_Toc170382356"/>
      <w:bookmarkStart w:id="100" w:name="_Toc175319146"/>
      <w:r w:rsidRPr="00FC3C3F">
        <w:rPr>
          <w:rFonts w:ascii="Times New Roman" w:hAnsi="Times New Roman" w:cs="Times New Roman"/>
        </w:rPr>
        <w:t>4.11. Fundusz Kompensacyjny Zdarzeń Medycznych</w:t>
      </w:r>
      <w:bookmarkEnd w:id="98"/>
      <w:bookmarkEnd w:id="99"/>
      <w:bookmarkEnd w:id="100"/>
    </w:p>
    <w:p w14:paraId="10311B86"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Fundusz Kompensacyjny Zdarzeń Medycznych zapewnia szybką, pozasądową drogę do uzyskania rekompensat dla osób, które podczas pobytu w szpitalu doznały uszkodzenia ciała lub rozstroju zdrowia albo uległy zakażeniu szpitalnemu. W przypadku śmierci pacjenta, świadczenie przysługuje również jego bliskim.</w:t>
      </w:r>
    </w:p>
    <w:p w14:paraId="46F9925C" w14:textId="77777777" w:rsidR="00AA7E4A" w:rsidRPr="00FC3C3F" w:rsidRDefault="00AA7E4A" w:rsidP="00FB6C8A">
      <w:pPr>
        <w:spacing w:before="0" w:beforeAutospacing="0" w:after="0" w:afterAutospacing="0"/>
        <w:rPr>
          <w:rFonts w:ascii="Times New Roman" w:hAnsi="Times New Roman" w:cs="Times New Roman"/>
        </w:rPr>
      </w:pPr>
    </w:p>
    <w:p w14:paraId="6F70B37A" w14:textId="18FABDB9"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Wnioski o przyznanie świadczenia kompensacyjnego z Funduszu Kompensacyjnego Zdarzeń Medycznych można składać od 6 września 2023 r. Do 31 grudnia 2023 r. wpłynęło 111 wniosków. Fundusz obejmuje zdarzenia medyczne, które miały miejsce począwszy od tego właśnie dnia. Wniosek może być także złożony, jeśli zdarzenie miało wprawdzie miejsce wcześniej, ale wnioskodawca dowiedział się o nim już po wejściu ustawy</w:t>
      </w:r>
      <w:r w:rsidR="000F6F26">
        <w:rPr>
          <w:rStyle w:val="Odwoanieprzypisudolnego"/>
          <w:rFonts w:ascii="Times New Roman" w:hAnsi="Times New Roman" w:cs="Times New Roman"/>
        </w:rPr>
        <w:footnoteReference w:id="10"/>
      </w:r>
      <w:r w:rsidR="005D0F25" w:rsidRPr="00F07843">
        <w:rPr>
          <w:rFonts w:ascii="Times New Roman" w:hAnsi="Times New Roman" w:cs="Times New Roman"/>
          <w:vertAlign w:val="superscript"/>
        </w:rPr>
        <w:t>)</w:t>
      </w:r>
      <w:r w:rsidRPr="00FC3C3F">
        <w:rPr>
          <w:rFonts w:ascii="Times New Roman" w:hAnsi="Times New Roman" w:cs="Times New Roman"/>
        </w:rPr>
        <w:t xml:space="preserve"> w życie.</w:t>
      </w:r>
    </w:p>
    <w:p w14:paraId="51A24A47" w14:textId="77777777" w:rsidR="00AA7E4A" w:rsidRPr="00FC3C3F" w:rsidRDefault="00AA7E4A" w:rsidP="00FB6C8A">
      <w:pPr>
        <w:spacing w:before="0" w:beforeAutospacing="0" w:after="0" w:afterAutospacing="0"/>
        <w:rPr>
          <w:rFonts w:ascii="Times New Roman" w:hAnsi="Times New Roman" w:cs="Times New Roman"/>
        </w:rPr>
      </w:pPr>
    </w:p>
    <w:p w14:paraId="5A08627A" w14:textId="081E35EC"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Uzyskanie świadczenia nie wymaga udowodnienia winy podmiotu leczniczego. Podstawowym warunkiem przyznania świadczenia jest stwierdzenie, że doszło do zdarzenia medycznego, którego z</w:t>
      </w:r>
      <w:r w:rsidR="00D47195">
        <w:rPr>
          <w:rFonts w:ascii="Times New Roman" w:hAnsi="Times New Roman" w:cs="Times New Roman"/>
        </w:rPr>
        <w:t> </w:t>
      </w:r>
      <w:r w:rsidRPr="00FC3C3F">
        <w:rPr>
          <w:rFonts w:ascii="Times New Roman" w:hAnsi="Times New Roman" w:cs="Times New Roman"/>
        </w:rPr>
        <w:t>wysokim prawdopodobieństwem można było uniknąć, gdyby świadczenie zdrowotne zostało pacjentowi udzielone zgodnie z aktualną wiedzą medyczną albo gdyby zastosowano inną dostępną metodę diagnostyczną lub leczniczą.</w:t>
      </w:r>
    </w:p>
    <w:p w14:paraId="0EB6D69D" w14:textId="77777777" w:rsidR="00AA7E4A" w:rsidRPr="00FC3C3F" w:rsidRDefault="00AA7E4A" w:rsidP="00FB6C8A">
      <w:pPr>
        <w:spacing w:before="0" w:beforeAutospacing="0" w:after="0" w:afterAutospacing="0"/>
        <w:rPr>
          <w:rFonts w:ascii="Times New Roman" w:hAnsi="Times New Roman" w:cs="Times New Roman"/>
        </w:rPr>
      </w:pPr>
    </w:p>
    <w:p w14:paraId="1753F4EB" w14:textId="689FF719"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Maksymalna kwota świadczenia dla pacjenta wynosi 200 000 złotych. W przypadku śmierci pacjenta, świadczenie wynosi do 100 000 zł dla każdej z uprawnionych osób. Z wnioskiem o przyznanie świadczenia mogą w takim przypadku wystąpić dzieci pacjenta, jego rodzice oraz małżonek </w:t>
      </w:r>
      <w:r w:rsidRPr="00FC3C3F">
        <w:rPr>
          <w:rFonts w:ascii="Times New Roman" w:hAnsi="Times New Roman" w:cs="Times New Roman"/>
        </w:rPr>
        <w:lastRenderedPageBreak/>
        <w:t>(niepozostający w separacji) lub partner (konkubent). Wysokość świadczenia jest ustalana na podstawie szczegółowych wytycznych określanych w rozporządzeniu</w:t>
      </w:r>
      <w:r w:rsidR="004B5FA4">
        <w:rPr>
          <w:rStyle w:val="Odwoanieprzypisudolnego"/>
          <w:rFonts w:ascii="Times New Roman" w:hAnsi="Times New Roman" w:cs="Times New Roman"/>
        </w:rPr>
        <w:footnoteReference w:id="11"/>
      </w:r>
      <w:r w:rsidR="005D0F25" w:rsidRPr="00F07843">
        <w:rPr>
          <w:rFonts w:ascii="Times New Roman" w:hAnsi="Times New Roman" w:cs="Times New Roman"/>
          <w:vertAlign w:val="superscript"/>
        </w:rPr>
        <w:t>)</w:t>
      </w:r>
      <w:r w:rsidRPr="00FC3C3F">
        <w:rPr>
          <w:rFonts w:ascii="Times New Roman" w:hAnsi="Times New Roman" w:cs="Times New Roman"/>
        </w:rPr>
        <w:t xml:space="preserve"> Ministra Zdrowia.</w:t>
      </w:r>
    </w:p>
    <w:p w14:paraId="0AE7917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Wniosek o przyznanie świadczenia można złożyć w ciągu roku od uzyskania informacji o zakażeniu, uszkodzeniu ciała lub rozstroju zdrowia albo śmierci pacjenta (jednak nie później niż w ciągu 3 lat od samego zdarzenia). </w:t>
      </w:r>
    </w:p>
    <w:p w14:paraId="10747E81" w14:textId="77777777" w:rsidR="009451D1" w:rsidRPr="00FC3C3F" w:rsidRDefault="009451D1" w:rsidP="00FB6C8A">
      <w:pPr>
        <w:spacing w:before="0" w:beforeAutospacing="0" w:after="160" w:afterAutospacing="0"/>
        <w:rPr>
          <w:rFonts w:ascii="Times New Roman" w:eastAsiaTheme="majorEastAsia" w:hAnsi="Times New Roman" w:cs="Times New Roman"/>
          <w:color w:val="0F4761" w:themeColor="accent1" w:themeShade="BF"/>
        </w:rPr>
      </w:pPr>
      <w:bookmarkStart w:id="101" w:name="_Toc169268732"/>
      <w:r w:rsidRPr="00FC3C3F">
        <w:rPr>
          <w:rFonts w:ascii="Times New Roman" w:hAnsi="Times New Roman" w:cs="Times New Roman"/>
        </w:rPr>
        <w:br w:type="page"/>
      </w:r>
    </w:p>
    <w:p w14:paraId="70C487FA" w14:textId="5C800AF7" w:rsidR="00AA7E4A" w:rsidRPr="00FC3C3F" w:rsidRDefault="00E86087" w:rsidP="00944177">
      <w:pPr>
        <w:pStyle w:val="Nagwek1"/>
        <w:jc w:val="left"/>
        <w:rPr>
          <w:rFonts w:ascii="Times New Roman" w:hAnsi="Times New Roman" w:cs="Times New Roman"/>
        </w:rPr>
      </w:pPr>
      <w:bookmarkStart w:id="102" w:name="_Toc175319147"/>
      <w:r w:rsidRPr="00FC3C3F">
        <w:rPr>
          <w:rFonts w:ascii="Times New Roman" w:hAnsi="Times New Roman" w:cs="Times New Roman"/>
        </w:rPr>
        <w:lastRenderedPageBreak/>
        <w:t>5</w:t>
      </w:r>
      <w:r w:rsidR="00AA7E4A" w:rsidRPr="00FC3C3F">
        <w:rPr>
          <w:rFonts w:ascii="Times New Roman" w:hAnsi="Times New Roman" w:cs="Times New Roman"/>
        </w:rPr>
        <w:t>. Realizacja praw pacjenta w 2023 r. – zestawienie i</w:t>
      </w:r>
      <w:r w:rsidR="00A47377">
        <w:rPr>
          <w:rFonts w:ascii="Times New Roman" w:hAnsi="Times New Roman" w:cs="Times New Roman"/>
        </w:rPr>
        <w:t> </w:t>
      </w:r>
      <w:r w:rsidR="00AA7E4A" w:rsidRPr="00FC3C3F">
        <w:rPr>
          <w:rFonts w:ascii="Times New Roman" w:hAnsi="Times New Roman" w:cs="Times New Roman"/>
        </w:rPr>
        <w:t>analiza</w:t>
      </w:r>
      <w:bookmarkEnd w:id="101"/>
      <w:bookmarkEnd w:id="102"/>
    </w:p>
    <w:p w14:paraId="3EA1646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Do podstawowych praw pacjenta, które zostaną omówione w dalszej części sprawozdania, należą następujące prawa:</w:t>
      </w:r>
    </w:p>
    <w:p w14:paraId="509684EF"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prawo do świadczeń zdrowotnych;</w:t>
      </w:r>
    </w:p>
    <w:p w14:paraId="3976AEC6" w14:textId="77777777" w:rsidR="00AA7E4A" w:rsidRPr="00FC3C3F" w:rsidRDefault="00AA7E4A" w:rsidP="00FB6C8A">
      <w:pPr>
        <w:pStyle w:val="Akapitzlist"/>
        <w:numPr>
          <w:ilvl w:val="0"/>
          <w:numId w:val="24"/>
        </w:numPr>
        <w:spacing w:before="0" w:beforeAutospacing="0" w:after="0" w:afterAutospacing="0"/>
        <w:rPr>
          <w:rFonts w:ascii="Times New Roman" w:eastAsiaTheme="minorEastAsia" w:hAnsi="Times New Roman" w:cs="Times New Roman"/>
          <w:lang w:eastAsia="pl-PL"/>
        </w:rPr>
      </w:pPr>
      <w:r w:rsidRPr="00FC3C3F">
        <w:rPr>
          <w:rFonts w:ascii="Times New Roman" w:eastAsia="Lato" w:hAnsi="Times New Roman" w:cs="Times New Roman"/>
          <w:lang w:eastAsia="pl-PL"/>
        </w:rPr>
        <w:t>prawo do informacji o stanie zdrowia;</w:t>
      </w:r>
    </w:p>
    <w:p w14:paraId="191BB5A1"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prawo do dokumentacji medycznej;</w:t>
      </w:r>
    </w:p>
    <w:p w14:paraId="571390D8"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prawo do wyrażania zgody na udzielenie świadczenia zdrowotnego;</w:t>
      </w:r>
    </w:p>
    <w:p w14:paraId="24A88084"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prawo do poszanowania intymności i godności pacjenta;</w:t>
      </w:r>
    </w:p>
    <w:p w14:paraId="6F571DD2"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prawo do poszanowania życia prywatnego i rodzinnego;</w:t>
      </w:r>
    </w:p>
    <w:p w14:paraId="7C1FE145"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prawo do zgłaszania sprzeciwu wobec opinii albo orzeczenia lekarza; </w:t>
      </w:r>
    </w:p>
    <w:p w14:paraId="6E120821"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prawo do zgłaszania niepożądanych działań produktów leczniczych;</w:t>
      </w:r>
    </w:p>
    <w:p w14:paraId="44CEC1C4"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prawo do tajemnicy informacji; </w:t>
      </w:r>
    </w:p>
    <w:p w14:paraId="4AEC45B5"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prawo do opieki duszpasterskiej;</w:t>
      </w:r>
    </w:p>
    <w:p w14:paraId="653B11DC" w14:textId="77777777" w:rsidR="00AA7E4A" w:rsidRPr="00FC3C3F" w:rsidRDefault="00AA7E4A" w:rsidP="00FB6C8A">
      <w:pPr>
        <w:pStyle w:val="Akapitzlist"/>
        <w:numPr>
          <w:ilvl w:val="0"/>
          <w:numId w:val="24"/>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prawo do przechowywania rzeczy wartościowych w depozycie.</w:t>
      </w:r>
      <w:r w:rsidRPr="00FC3C3F">
        <w:rPr>
          <w:rFonts w:ascii="Times New Roman" w:eastAsia="Lato" w:hAnsi="Times New Roman" w:cs="Times New Roman"/>
          <w:lang w:eastAsia="pl-PL"/>
        </w:rPr>
        <w:t xml:space="preserve"> </w:t>
      </w:r>
    </w:p>
    <w:p w14:paraId="26290E59" w14:textId="77777777" w:rsidR="00AA7E4A" w:rsidRPr="00FC3C3F" w:rsidRDefault="00AA7E4A" w:rsidP="00FB6C8A">
      <w:pPr>
        <w:pStyle w:val="Akapitzlist"/>
        <w:spacing w:before="0" w:beforeAutospacing="0" w:after="0" w:afterAutospacing="0"/>
        <w:rPr>
          <w:rFonts w:ascii="Times New Roman" w:eastAsia="Lato" w:hAnsi="Times New Roman" w:cs="Times New Roman"/>
        </w:rPr>
      </w:pPr>
    </w:p>
    <w:p w14:paraId="1018359D" w14:textId="3A900286"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Warto zauważyć, że niektóre prawa pacjenta są ze sobą ściśle powiązane, tzn. w przypadku naruszenia jednego prawa, często dochodzi również do naruszenia innego prawa lub praw. Przykładowo naruszenie prawa do świadczeń zdrowotnych występuje często wskutek naruszenia prawa do informacji, kiedy np. pacjentowi przekazywane są niepełne informacje o dostępnych alternatywnych sposobach efektywnego leczenia zgodnie z aktualną wiedzą medyczną, przez co pacjent nie może skorzystać ze swojego prawa – dostęp do świadczeń zostaje ograniczony. Ponadto, naruszenie prawa do informacji występuje bardzo często łącznie z naruszeniem praw</w:t>
      </w:r>
      <w:r w:rsidR="00F31DEE">
        <w:rPr>
          <w:rFonts w:ascii="Times New Roman" w:eastAsia="Lato" w:hAnsi="Times New Roman" w:cs="Times New Roman"/>
          <w:lang w:eastAsia="pl-PL"/>
        </w:rPr>
        <w:t>a</w:t>
      </w:r>
      <w:r w:rsidRPr="00FC3C3F">
        <w:rPr>
          <w:rFonts w:ascii="Times New Roman" w:eastAsia="Lato" w:hAnsi="Times New Roman" w:cs="Times New Roman"/>
          <w:lang w:eastAsia="pl-PL"/>
        </w:rPr>
        <w:t xml:space="preserve"> do wyrażenia zgody na udzielanie świadczeń zdrowotnych ze względu na fakt, iż świadoma zgoda na leczenie czy diagnostykę nie może zostać udzielona przez pacjenta bez uzyskania właściwych, konkretnych informacji.</w:t>
      </w:r>
      <w:r w:rsidR="00F31DEE">
        <w:rPr>
          <w:rFonts w:ascii="Times New Roman" w:eastAsia="Lato" w:hAnsi="Times New Roman" w:cs="Times New Roman"/>
          <w:lang w:eastAsia="pl-PL"/>
        </w:rPr>
        <w:t xml:space="preserve"> W dniu</w:t>
      </w:r>
      <w:r w:rsidRPr="00FC3C3F">
        <w:rPr>
          <w:rFonts w:ascii="Times New Roman" w:eastAsia="Lato" w:hAnsi="Times New Roman" w:cs="Times New Roman"/>
          <w:lang w:eastAsia="pl-PL"/>
        </w:rPr>
        <w:t xml:space="preserve"> 5 maja 2023 r. Światowa Organizacja Zdrowia (WHO) ogłosiła koniec pandemii COVID-19. Wraz z odwołaniem stanu zagrożenia epidemicznego w Polsce nastąpił w 2023 r. spadek liczby sygnałów kierowanych do Rzecznika w odniesieniu do lat 2020</w:t>
      </w:r>
      <w:r w:rsidR="00023652">
        <w:rPr>
          <w:rFonts w:ascii="Times New Roman" w:eastAsia="Lato" w:hAnsi="Times New Roman" w:cs="Times New Roman"/>
          <w:lang w:eastAsia="pl-PL"/>
        </w:rPr>
        <w:t>–</w:t>
      </w:r>
      <w:r w:rsidRPr="00FC3C3F">
        <w:rPr>
          <w:rFonts w:ascii="Times New Roman" w:eastAsia="Lato" w:hAnsi="Times New Roman" w:cs="Times New Roman"/>
          <w:lang w:eastAsia="pl-PL"/>
        </w:rPr>
        <w:t>2021. W porównaniu do wcześniejszego okresu (do 2019 r.) utrzymuje się wzrost liczby spraw prowadzonych przez Rzecznika. Coraz większa liczba zgłoszeń i wniosków od pacjentów dotyczących realizacji praw pacjenta pozwala na coraz lepsze rozeznanie problemów pacjentów poruszających się po systemie ochrony zdrowia. Część z nich staje się podstawą do podejmowania różnych działań, m.in. wszczynania postępowań wyjaśniających. Informacje te pomagają stworzyć obraz funkcjonowania systemu ochrony zdrowia z perspektywy pacjentów.</w:t>
      </w:r>
    </w:p>
    <w:p w14:paraId="0BCD943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68BCB795" w14:textId="6872EA3A"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 xml:space="preserve">Tabela </w:t>
      </w:r>
      <w:r w:rsidR="00B013E3" w:rsidRPr="00FC3C3F">
        <w:rPr>
          <w:rFonts w:ascii="Times New Roman" w:hAnsi="Times New Roman" w:cs="Times New Roman"/>
          <w:b/>
        </w:rPr>
        <w:t>VII</w:t>
      </w:r>
      <w:r w:rsidR="007B070C">
        <w:rPr>
          <w:rFonts w:ascii="Times New Roman" w:hAnsi="Times New Roman" w:cs="Times New Roman"/>
          <w:b/>
        </w:rPr>
        <w:t>.</w:t>
      </w:r>
      <w:r w:rsidRPr="00FC3C3F">
        <w:rPr>
          <w:rFonts w:ascii="Times New Roman" w:hAnsi="Times New Roman" w:cs="Times New Roman"/>
        </w:rPr>
        <w:t xml:space="preserve"> Sygnały, wnioski i zgłoszenia dotyczące praw pacjenta, które trafiły do Rzecznika</w:t>
      </w:r>
      <w:r w:rsidRPr="00FC3C3F">
        <w:rPr>
          <w:rFonts w:ascii="Times New Roman" w:eastAsia="Lato" w:hAnsi="Times New Roman" w:cs="Times New Roman"/>
          <w:lang w:eastAsia="pl-PL"/>
        </w:rPr>
        <w:t xml:space="preserve"> w</w:t>
      </w:r>
      <w:r w:rsidR="00A47377">
        <w:rPr>
          <w:rFonts w:ascii="Times New Roman" w:eastAsia="Lato" w:hAnsi="Times New Roman" w:cs="Times New Roman"/>
          <w:lang w:eastAsia="pl-PL"/>
        </w:rPr>
        <w:t> </w:t>
      </w:r>
      <w:r w:rsidRPr="00FC3C3F">
        <w:rPr>
          <w:rFonts w:ascii="Times New Roman" w:eastAsia="Lato" w:hAnsi="Times New Roman" w:cs="Times New Roman"/>
          <w:lang w:eastAsia="pl-PL"/>
        </w:rPr>
        <w:t>2023 r.</w:t>
      </w:r>
    </w:p>
    <w:tbl>
      <w:tblPr>
        <w:tblStyle w:val="Tabela-Siatka"/>
        <w:tblW w:w="9188" w:type="dxa"/>
        <w:tblInd w:w="0" w:type="dxa"/>
        <w:tblLook w:val="04A0" w:firstRow="1" w:lastRow="0" w:firstColumn="1" w:lastColumn="0" w:noHBand="0" w:noVBand="1"/>
      </w:tblPr>
      <w:tblGrid>
        <w:gridCol w:w="1366"/>
        <w:gridCol w:w="4803"/>
        <w:gridCol w:w="3019"/>
      </w:tblGrid>
      <w:tr w:rsidR="00AA7E4A" w:rsidRPr="00FC3C3F" w14:paraId="3B27C068" w14:textId="77777777" w:rsidTr="00FC3456">
        <w:trPr>
          <w:trHeight w:val="504"/>
        </w:trPr>
        <w:tc>
          <w:tcPr>
            <w:tcW w:w="1366" w:type="dxa"/>
          </w:tcPr>
          <w:p w14:paraId="2ADBBDA6" w14:textId="77777777" w:rsidR="00AA7E4A" w:rsidRPr="00FC3C3F" w:rsidRDefault="00AA7E4A" w:rsidP="00FB6C8A">
            <w:pPr>
              <w:spacing w:before="0" w:beforeAutospacing="0" w:after="0" w:afterAutospacing="0"/>
              <w:rPr>
                <w:rFonts w:ascii="Times New Roman" w:eastAsia="Times New Roman" w:hAnsi="Times New Roman" w:cs="Times New Roman"/>
                <w:b/>
                <w:bCs/>
                <w:lang w:eastAsia="pl-PL"/>
              </w:rPr>
            </w:pPr>
            <w:r w:rsidRPr="00FC3C3F">
              <w:rPr>
                <w:rFonts w:ascii="Times New Roman" w:eastAsia="Times New Roman" w:hAnsi="Times New Roman" w:cs="Times New Roman"/>
                <w:lang w:eastAsia="pl-PL"/>
              </w:rPr>
              <w:t>Lp.</w:t>
            </w:r>
          </w:p>
        </w:tc>
        <w:tc>
          <w:tcPr>
            <w:tcW w:w="4803" w:type="dxa"/>
            <w:noWrap/>
            <w:hideMark/>
          </w:tcPr>
          <w:p w14:paraId="4B076012"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Prawo pacjenta</w:t>
            </w:r>
          </w:p>
        </w:tc>
        <w:tc>
          <w:tcPr>
            <w:tcW w:w="3019" w:type="dxa"/>
            <w:noWrap/>
            <w:hideMark/>
          </w:tcPr>
          <w:p w14:paraId="74FD796A"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Liczba zgłoszeń i sygnałów</w:t>
            </w:r>
          </w:p>
        </w:tc>
      </w:tr>
      <w:tr w:rsidR="00AA7E4A" w:rsidRPr="00FC3C3F" w14:paraId="4805C044" w14:textId="77777777" w:rsidTr="00FC3456">
        <w:trPr>
          <w:trHeight w:val="504"/>
        </w:trPr>
        <w:tc>
          <w:tcPr>
            <w:tcW w:w="1366" w:type="dxa"/>
          </w:tcPr>
          <w:p w14:paraId="7F0D3B01"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1.</w:t>
            </w:r>
          </w:p>
        </w:tc>
        <w:tc>
          <w:tcPr>
            <w:tcW w:w="4803" w:type="dxa"/>
            <w:noWrap/>
            <w:hideMark/>
          </w:tcPr>
          <w:p w14:paraId="399DA4C7"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świadczeń zdrowotnych </w:t>
            </w:r>
          </w:p>
        </w:tc>
        <w:tc>
          <w:tcPr>
            <w:tcW w:w="3019" w:type="dxa"/>
            <w:noWrap/>
            <w:hideMark/>
          </w:tcPr>
          <w:p w14:paraId="6FC7333E"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47 233 </w:t>
            </w:r>
          </w:p>
        </w:tc>
      </w:tr>
      <w:tr w:rsidR="00AA7E4A" w:rsidRPr="00FC3C3F" w14:paraId="46EAF90E" w14:textId="77777777" w:rsidTr="00FC3456">
        <w:trPr>
          <w:trHeight w:val="504"/>
        </w:trPr>
        <w:tc>
          <w:tcPr>
            <w:tcW w:w="1366" w:type="dxa"/>
          </w:tcPr>
          <w:p w14:paraId="1FADDC87"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2.</w:t>
            </w:r>
          </w:p>
        </w:tc>
        <w:tc>
          <w:tcPr>
            <w:tcW w:w="4803" w:type="dxa"/>
            <w:noWrap/>
            <w:hideMark/>
          </w:tcPr>
          <w:p w14:paraId="6BF1E921"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informacji </w:t>
            </w:r>
          </w:p>
        </w:tc>
        <w:tc>
          <w:tcPr>
            <w:tcW w:w="3019" w:type="dxa"/>
            <w:noWrap/>
            <w:hideMark/>
          </w:tcPr>
          <w:p w14:paraId="3A8978C5"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13 879 </w:t>
            </w:r>
          </w:p>
        </w:tc>
      </w:tr>
      <w:tr w:rsidR="00AA7E4A" w:rsidRPr="00FC3C3F" w14:paraId="0285A4BA" w14:textId="77777777" w:rsidTr="00FC3456">
        <w:trPr>
          <w:trHeight w:val="504"/>
        </w:trPr>
        <w:tc>
          <w:tcPr>
            <w:tcW w:w="1366" w:type="dxa"/>
          </w:tcPr>
          <w:p w14:paraId="3F615F9C"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3.</w:t>
            </w:r>
          </w:p>
        </w:tc>
        <w:tc>
          <w:tcPr>
            <w:tcW w:w="4803" w:type="dxa"/>
            <w:noWrap/>
            <w:hideMark/>
          </w:tcPr>
          <w:p w14:paraId="159DAF21"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dokumentacji medycznej </w:t>
            </w:r>
          </w:p>
        </w:tc>
        <w:tc>
          <w:tcPr>
            <w:tcW w:w="3019" w:type="dxa"/>
            <w:noWrap/>
            <w:hideMark/>
          </w:tcPr>
          <w:p w14:paraId="5D543517"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6 062 </w:t>
            </w:r>
          </w:p>
        </w:tc>
      </w:tr>
      <w:tr w:rsidR="00AA7E4A" w:rsidRPr="00FC3C3F" w14:paraId="7F2654C0" w14:textId="77777777" w:rsidTr="00FC3456">
        <w:trPr>
          <w:trHeight w:val="504"/>
        </w:trPr>
        <w:tc>
          <w:tcPr>
            <w:tcW w:w="1366" w:type="dxa"/>
          </w:tcPr>
          <w:p w14:paraId="5C0D203A"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lastRenderedPageBreak/>
              <w:t>4.</w:t>
            </w:r>
          </w:p>
        </w:tc>
        <w:tc>
          <w:tcPr>
            <w:tcW w:w="4803" w:type="dxa"/>
            <w:noWrap/>
            <w:hideMark/>
          </w:tcPr>
          <w:p w14:paraId="7E9A34CC" w14:textId="19C39F09"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Prawo do ochrony zdrowia psychicznego</w:t>
            </w:r>
            <w:r w:rsidRPr="00FC3C3F">
              <w:rPr>
                <w:rStyle w:val="Odwoanieprzypisudolnego"/>
                <w:rFonts w:ascii="Times New Roman" w:eastAsia="Times New Roman" w:hAnsi="Times New Roman" w:cs="Times New Roman"/>
                <w:lang w:eastAsia="pl-PL"/>
              </w:rPr>
              <w:footnoteReference w:id="12"/>
            </w:r>
            <w:r w:rsidR="005D0F25" w:rsidRPr="00F07843">
              <w:rPr>
                <w:rFonts w:ascii="Times New Roman" w:eastAsia="Times New Roman" w:hAnsi="Times New Roman" w:cs="Times New Roman"/>
                <w:vertAlign w:val="superscript"/>
                <w:lang w:eastAsia="pl-PL"/>
              </w:rPr>
              <w:t>)</w:t>
            </w:r>
            <w:r w:rsidRPr="00FC3C3F">
              <w:rPr>
                <w:rFonts w:ascii="Times New Roman" w:eastAsia="Times New Roman" w:hAnsi="Times New Roman" w:cs="Times New Roman"/>
                <w:lang w:eastAsia="pl-PL"/>
              </w:rPr>
              <w:t xml:space="preserve"> </w:t>
            </w:r>
          </w:p>
        </w:tc>
        <w:tc>
          <w:tcPr>
            <w:tcW w:w="3019" w:type="dxa"/>
            <w:noWrap/>
            <w:hideMark/>
          </w:tcPr>
          <w:p w14:paraId="7CE8843F"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5 292 </w:t>
            </w:r>
          </w:p>
        </w:tc>
      </w:tr>
      <w:tr w:rsidR="00AA7E4A" w:rsidRPr="00FC3C3F" w14:paraId="04574B14" w14:textId="77777777" w:rsidTr="00FC3456">
        <w:trPr>
          <w:trHeight w:val="504"/>
        </w:trPr>
        <w:tc>
          <w:tcPr>
            <w:tcW w:w="1366" w:type="dxa"/>
          </w:tcPr>
          <w:p w14:paraId="7C8E514B"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6.</w:t>
            </w:r>
          </w:p>
        </w:tc>
        <w:tc>
          <w:tcPr>
            <w:tcW w:w="4803" w:type="dxa"/>
            <w:noWrap/>
            <w:hideMark/>
          </w:tcPr>
          <w:p w14:paraId="7AD19AB6"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poszanowania intymności i godności </w:t>
            </w:r>
          </w:p>
        </w:tc>
        <w:tc>
          <w:tcPr>
            <w:tcW w:w="3019" w:type="dxa"/>
            <w:noWrap/>
            <w:hideMark/>
          </w:tcPr>
          <w:p w14:paraId="56292AAE"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1 720 </w:t>
            </w:r>
          </w:p>
        </w:tc>
      </w:tr>
      <w:tr w:rsidR="00AA7E4A" w:rsidRPr="00FC3C3F" w14:paraId="0E8A9752" w14:textId="77777777" w:rsidTr="00FC3456">
        <w:trPr>
          <w:trHeight w:val="504"/>
        </w:trPr>
        <w:tc>
          <w:tcPr>
            <w:tcW w:w="1366" w:type="dxa"/>
          </w:tcPr>
          <w:p w14:paraId="23E7E707"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7.</w:t>
            </w:r>
          </w:p>
        </w:tc>
        <w:tc>
          <w:tcPr>
            <w:tcW w:w="4803" w:type="dxa"/>
            <w:noWrap/>
            <w:hideMark/>
          </w:tcPr>
          <w:p w14:paraId="1296CA31"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poszanowania życia prywatnego i rodzinnego </w:t>
            </w:r>
          </w:p>
        </w:tc>
        <w:tc>
          <w:tcPr>
            <w:tcW w:w="3019" w:type="dxa"/>
            <w:noWrap/>
            <w:hideMark/>
          </w:tcPr>
          <w:p w14:paraId="3DD77AB0"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949</w:t>
            </w:r>
          </w:p>
        </w:tc>
      </w:tr>
      <w:tr w:rsidR="00AA7E4A" w:rsidRPr="00FC3C3F" w14:paraId="3ED1EBDC" w14:textId="77777777" w:rsidTr="00FC3456">
        <w:trPr>
          <w:trHeight w:val="504"/>
        </w:trPr>
        <w:tc>
          <w:tcPr>
            <w:tcW w:w="1366" w:type="dxa"/>
          </w:tcPr>
          <w:p w14:paraId="75DBCF0C"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8.</w:t>
            </w:r>
          </w:p>
        </w:tc>
        <w:tc>
          <w:tcPr>
            <w:tcW w:w="4803" w:type="dxa"/>
            <w:noWrap/>
            <w:hideMark/>
          </w:tcPr>
          <w:p w14:paraId="0CA2EA49"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wyrażenie zgody </w:t>
            </w:r>
          </w:p>
        </w:tc>
        <w:tc>
          <w:tcPr>
            <w:tcW w:w="3019" w:type="dxa"/>
            <w:noWrap/>
            <w:hideMark/>
          </w:tcPr>
          <w:p w14:paraId="6102ADC9"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776</w:t>
            </w:r>
          </w:p>
        </w:tc>
      </w:tr>
      <w:tr w:rsidR="00AA7E4A" w:rsidRPr="00FC3C3F" w14:paraId="1A94145A" w14:textId="77777777" w:rsidTr="00FC3456">
        <w:trPr>
          <w:trHeight w:val="504"/>
        </w:trPr>
        <w:tc>
          <w:tcPr>
            <w:tcW w:w="1366" w:type="dxa"/>
          </w:tcPr>
          <w:p w14:paraId="165229B8"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9.</w:t>
            </w:r>
          </w:p>
        </w:tc>
        <w:tc>
          <w:tcPr>
            <w:tcW w:w="4803" w:type="dxa"/>
            <w:noWrap/>
            <w:hideMark/>
          </w:tcPr>
          <w:p w14:paraId="691746AB"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Prawo do wyrażenia sprzeciwu</w:t>
            </w:r>
          </w:p>
        </w:tc>
        <w:tc>
          <w:tcPr>
            <w:tcW w:w="3019" w:type="dxa"/>
            <w:noWrap/>
            <w:hideMark/>
          </w:tcPr>
          <w:p w14:paraId="3CFEEB42"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876</w:t>
            </w:r>
          </w:p>
        </w:tc>
      </w:tr>
      <w:tr w:rsidR="00AA7E4A" w:rsidRPr="00FC3C3F" w14:paraId="1878DBB5" w14:textId="77777777" w:rsidTr="00FC3456">
        <w:trPr>
          <w:trHeight w:val="504"/>
        </w:trPr>
        <w:tc>
          <w:tcPr>
            <w:tcW w:w="1366" w:type="dxa"/>
          </w:tcPr>
          <w:p w14:paraId="3DDD7E36"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10.</w:t>
            </w:r>
          </w:p>
        </w:tc>
        <w:tc>
          <w:tcPr>
            <w:tcW w:w="4803" w:type="dxa"/>
            <w:noWrap/>
            <w:hideMark/>
          </w:tcPr>
          <w:p w14:paraId="753FBC53"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zgłaszania działań niepożądanych produktów leczniczych </w:t>
            </w:r>
          </w:p>
        </w:tc>
        <w:tc>
          <w:tcPr>
            <w:tcW w:w="3019" w:type="dxa"/>
            <w:noWrap/>
            <w:hideMark/>
          </w:tcPr>
          <w:p w14:paraId="2928ACC5"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101</w:t>
            </w:r>
          </w:p>
        </w:tc>
      </w:tr>
      <w:tr w:rsidR="00AA7E4A" w:rsidRPr="00FC3C3F" w14:paraId="36CC83F4" w14:textId="77777777" w:rsidTr="00FC3456">
        <w:trPr>
          <w:trHeight w:val="504"/>
        </w:trPr>
        <w:tc>
          <w:tcPr>
            <w:tcW w:w="1366" w:type="dxa"/>
          </w:tcPr>
          <w:p w14:paraId="6F9175EF"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11.</w:t>
            </w:r>
          </w:p>
        </w:tc>
        <w:tc>
          <w:tcPr>
            <w:tcW w:w="4803" w:type="dxa"/>
            <w:noWrap/>
            <w:hideMark/>
          </w:tcPr>
          <w:p w14:paraId="3A664118"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Prawo do tajemnicy informacji</w:t>
            </w:r>
          </w:p>
        </w:tc>
        <w:tc>
          <w:tcPr>
            <w:tcW w:w="3019" w:type="dxa"/>
            <w:noWrap/>
            <w:hideMark/>
          </w:tcPr>
          <w:p w14:paraId="7FDC0584"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273</w:t>
            </w:r>
          </w:p>
        </w:tc>
      </w:tr>
      <w:tr w:rsidR="00AA7E4A" w:rsidRPr="00FC3C3F" w14:paraId="542E5AED" w14:textId="77777777" w:rsidTr="00FC3456">
        <w:trPr>
          <w:trHeight w:val="504"/>
        </w:trPr>
        <w:tc>
          <w:tcPr>
            <w:tcW w:w="1366" w:type="dxa"/>
          </w:tcPr>
          <w:p w14:paraId="5EEEE9CD"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12.</w:t>
            </w:r>
          </w:p>
        </w:tc>
        <w:tc>
          <w:tcPr>
            <w:tcW w:w="4803" w:type="dxa"/>
            <w:noWrap/>
            <w:hideMark/>
          </w:tcPr>
          <w:p w14:paraId="0E8C463A"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przechowywania rzeczy w depozycie </w:t>
            </w:r>
          </w:p>
        </w:tc>
        <w:tc>
          <w:tcPr>
            <w:tcW w:w="3019" w:type="dxa"/>
            <w:noWrap/>
            <w:hideMark/>
          </w:tcPr>
          <w:p w14:paraId="366ED000"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163</w:t>
            </w:r>
          </w:p>
        </w:tc>
      </w:tr>
      <w:tr w:rsidR="00AA7E4A" w:rsidRPr="00FC3C3F" w14:paraId="2E26CDCC" w14:textId="77777777" w:rsidTr="00FC3456">
        <w:trPr>
          <w:trHeight w:val="504"/>
        </w:trPr>
        <w:tc>
          <w:tcPr>
            <w:tcW w:w="1366" w:type="dxa"/>
          </w:tcPr>
          <w:p w14:paraId="11632884"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13.</w:t>
            </w:r>
          </w:p>
        </w:tc>
        <w:tc>
          <w:tcPr>
            <w:tcW w:w="4803" w:type="dxa"/>
            <w:noWrap/>
            <w:hideMark/>
          </w:tcPr>
          <w:p w14:paraId="24161171"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 xml:space="preserve">Prawo do opieki duszpasterskiej </w:t>
            </w:r>
          </w:p>
        </w:tc>
        <w:tc>
          <w:tcPr>
            <w:tcW w:w="3019" w:type="dxa"/>
            <w:noWrap/>
            <w:hideMark/>
          </w:tcPr>
          <w:p w14:paraId="7DA7EC72"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62</w:t>
            </w:r>
          </w:p>
        </w:tc>
      </w:tr>
      <w:tr w:rsidR="00AA7E4A" w:rsidRPr="00FC3C3F" w14:paraId="6D111ADE" w14:textId="77777777" w:rsidTr="00F218C7">
        <w:trPr>
          <w:trHeight w:val="504"/>
        </w:trPr>
        <w:tc>
          <w:tcPr>
            <w:tcW w:w="1366" w:type="dxa"/>
          </w:tcPr>
          <w:p w14:paraId="21B1D2AB"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hAnsi="Times New Roman" w:cs="Times New Roman"/>
              </w:rPr>
              <w:t>14.</w:t>
            </w:r>
          </w:p>
        </w:tc>
        <w:tc>
          <w:tcPr>
            <w:tcW w:w="4803" w:type="dxa"/>
            <w:noWrap/>
          </w:tcPr>
          <w:p w14:paraId="3DEBAF81"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Fundusz Kompensacyjny Szczepień Ochronnych</w:t>
            </w:r>
          </w:p>
        </w:tc>
        <w:tc>
          <w:tcPr>
            <w:tcW w:w="3019" w:type="dxa"/>
            <w:noWrap/>
          </w:tcPr>
          <w:p w14:paraId="15B8C959"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282</w:t>
            </w:r>
          </w:p>
        </w:tc>
      </w:tr>
      <w:tr w:rsidR="00FC3456" w:rsidRPr="00FC3C3F" w14:paraId="4B048AFF" w14:textId="77777777" w:rsidTr="00FC3456">
        <w:trPr>
          <w:trHeight w:val="504"/>
        </w:trPr>
        <w:tc>
          <w:tcPr>
            <w:tcW w:w="6169" w:type="dxa"/>
            <w:gridSpan w:val="2"/>
          </w:tcPr>
          <w:p w14:paraId="01E198E1" w14:textId="77777777" w:rsidR="00FC3456" w:rsidRPr="00FC3C3F" w:rsidRDefault="00FC3456"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b/>
                <w:bCs/>
                <w:lang w:eastAsia="pl-PL"/>
              </w:rPr>
              <w:t>SUMA</w:t>
            </w:r>
          </w:p>
        </w:tc>
        <w:tc>
          <w:tcPr>
            <w:tcW w:w="3019" w:type="dxa"/>
            <w:noWrap/>
            <w:hideMark/>
          </w:tcPr>
          <w:p w14:paraId="46B28E29" w14:textId="37024182" w:rsidR="00FC3456" w:rsidRPr="00FC3C3F" w:rsidRDefault="00FC3456"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b/>
                <w:bCs/>
                <w:lang w:eastAsia="pl-PL"/>
              </w:rPr>
              <w:t>77 668</w:t>
            </w:r>
            <w:r w:rsidRPr="00FC3C3F">
              <w:rPr>
                <w:rStyle w:val="Odwoanieprzypisudolnego"/>
                <w:rFonts w:ascii="Times New Roman" w:eastAsia="Times New Roman" w:hAnsi="Times New Roman" w:cs="Times New Roman"/>
                <w:b/>
                <w:bCs/>
                <w:lang w:eastAsia="pl-PL"/>
              </w:rPr>
              <w:footnoteReference w:id="13"/>
            </w:r>
            <w:r w:rsidR="005D0F25" w:rsidRPr="00F07843">
              <w:rPr>
                <w:rFonts w:ascii="Times New Roman" w:eastAsia="Times New Roman" w:hAnsi="Times New Roman" w:cs="Times New Roman"/>
                <w:b/>
                <w:bCs/>
                <w:vertAlign w:val="superscript"/>
                <w:lang w:eastAsia="pl-PL"/>
              </w:rPr>
              <w:t>)</w:t>
            </w:r>
          </w:p>
        </w:tc>
      </w:tr>
    </w:tbl>
    <w:p w14:paraId="085529CA"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Pomimo wciąż podejmowanych działań mających na celu podnoszenie świadomości zarówno pacjentów, jak i wszystkich zaangażowanych w proces leczenia, obszar ten nadal wymaga zaangażowania i stanowi jedno z kluczowych wyzwań dla Rzecznika.</w:t>
      </w:r>
    </w:p>
    <w:p w14:paraId="4630D2F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5A1B4558" w14:textId="4408505A"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Napływające do Rzecznika sygnały od pacjentów, ich bliskich, ale również osób wykonujących zawody medyczne stanowią zaledwie wycinek obrazu związanego z przestrzeganiem praw pacjenta w Polsce. Biorąc pod uwagę roczną liczbę udzielanych w Polsce świadczeń zdrowotnych, badania opinii publicznej, dane organizacji zrzeszających pacjentów czy inne dostępne źródła, można stwierdzić, że wiele informacji o możliwych naruszeniach praw pacjenta nie trafia do Rzecznika. Może wynikać to z</w:t>
      </w:r>
      <w:r w:rsidR="00522F50">
        <w:rPr>
          <w:rFonts w:ascii="Times New Roman" w:eastAsia="Lato" w:hAnsi="Times New Roman" w:cs="Times New Roman"/>
          <w:lang w:eastAsia="pl-PL"/>
        </w:rPr>
        <w:t> </w:t>
      </w:r>
      <w:r w:rsidRPr="00FC3C3F">
        <w:rPr>
          <w:rFonts w:ascii="Times New Roman" w:eastAsia="Lato" w:hAnsi="Times New Roman" w:cs="Times New Roman"/>
          <w:lang w:eastAsia="pl-PL"/>
        </w:rPr>
        <w:t xml:space="preserve">faktu braku wiedzy czy świadomości o prawach pacjenta, ale także braku rozwiniętej kultury zgłaszania wątpliwości, zastrzeżeń czy </w:t>
      </w:r>
      <w:r w:rsidRPr="00FC3C3F">
        <w:rPr>
          <w:rFonts w:ascii="Times New Roman" w:hAnsi="Times New Roman" w:cs="Times New Roman"/>
        </w:rPr>
        <w:t>błędów.</w:t>
      </w:r>
      <w:r w:rsidRPr="00FC3C3F">
        <w:rPr>
          <w:rFonts w:ascii="Times New Roman" w:eastAsia="Lato" w:hAnsi="Times New Roman" w:cs="Times New Roman"/>
          <w:lang w:eastAsia="pl-PL"/>
        </w:rPr>
        <w:t xml:space="preserve"> Zgłaszanie </w:t>
      </w:r>
      <w:r w:rsidRPr="00FC3C3F">
        <w:rPr>
          <w:rFonts w:ascii="Times New Roman" w:hAnsi="Times New Roman" w:cs="Times New Roman"/>
        </w:rPr>
        <w:t>nieprawidłowości</w:t>
      </w:r>
      <w:r w:rsidRPr="00FC3C3F">
        <w:rPr>
          <w:rFonts w:ascii="Times New Roman" w:eastAsia="Lato" w:hAnsi="Times New Roman" w:cs="Times New Roman"/>
          <w:lang w:eastAsia="pl-PL"/>
        </w:rPr>
        <w:t xml:space="preserve"> nie ma na celu jedynie wyciągnięci</w:t>
      </w:r>
      <w:r w:rsidR="0041403D">
        <w:rPr>
          <w:rFonts w:ascii="Times New Roman" w:eastAsia="Lato" w:hAnsi="Times New Roman" w:cs="Times New Roman"/>
          <w:lang w:eastAsia="pl-PL"/>
        </w:rPr>
        <w:t>a</w:t>
      </w:r>
      <w:r w:rsidRPr="00FC3C3F">
        <w:rPr>
          <w:rFonts w:ascii="Times New Roman" w:eastAsia="Lato" w:hAnsi="Times New Roman" w:cs="Times New Roman"/>
          <w:lang w:eastAsia="pl-PL"/>
        </w:rPr>
        <w:t xml:space="preserve"> negatywnych konsekwencji, ale również wyciągnięcie wniosków i wprowadzenie odpowiednich zmian mających na celu uniknięcie w przyszłości podobnych sytuacji. Dane, w których posiadaniu jest Rzecznik a także inne podmioty (m.in. NFZ oraz Minister Zdrowia), pozwalają na zobrazowanie pewnych tendencji, które zachodzą w ochronie zdrowia oraz świadczą o występ</w:t>
      </w:r>
      <w:r w:rsidRPr="00FC3C3F">
        <w:rPr>
          <w:rFonts w:ascii="Times New Roman" w:hAnsi="Times New Roman" w:cs="Times New Roman"/>
        </w:rPr>
        <w:t xml:space="preserve">owaniu konkretnych problemów. Nie zawsze pozwalają one jednak na ocenę ich skali czy konsekwencji, jakie ponosi pacjent. </w:t>
      </w:r>
    </w:p>
    <w:p w14:paraId="63403076" w14:textId="77777777" w:rsidR="00AA7E4A" w:rsidRPr="00FC3C3F" w:rsidRDefault="00AA7E4A" w:rsidP="00FB6C8A">
      <w:pPr>
        <w:spacing w:before="0" w:beforeAutospacing="0" w:after="0" w:afterAutospacing="0"/>
        <w:rPr>
          <w:rFonts w:ascii="Times New Roman" w:hAnsi="Times New Roman" w:cs="Times New Roman"/>
        </w:rPr>
      </w:pPr>
    </w:p>
    <w:p w14:paraId="3090037F" w14:textId="69ADE8F1" w:rsidR="00AA7E4A" w:rsidRPr="00FC3C3F" w:rsidRDefault="00AA7E4A" w:rsidP="00FB6C8A">
      <w:pPr>
        <w:spacing w:before="0" w:beforeAutospacing="0" w:after="0" w:afterAutospacing="0"/>
        <w:rPr>
          <w:rFonts w:ascii="Times New Roman" w:eastAsia="Lato" w:hAnsi="Times New Roman" w:cs="Times New Roman"/>
          <w:lang w:eastAsia="pl-PL"/>
        </w:rPr>
      </w:pPr>
      <w:bookmarkStart w:id="103" w:name="_Hlk104721168"/>
      <w:r w:rsidRPr="00FC3C3F">
        <w:rPr>
          <w:rFonts w:ascii="Times New Roman" w:eastAsia="Lato" w:hAnsi="Times New Roman" w:cs="Times New Roman"/>
          <w:lang w:eastAsia="pl-PL"/>
        </w:rPr>
        <w:t>Zdarza się, że naruszenia praw pacjenta ujawniają się lub są zgłaszane, dopiero gdy pacjent ponosi ich poważne konsekwencje, jak ma to miejsce na przykład przy wystąpieniu błędu medycznego. Przykładem są naruszenia prawa do dokumentacji medycznej, które najczęściej ujawniają się, dopiero gdy pacjent potrzebuje jej udostępnienia lub kiedy doszło do błędu medycznego</w:t>
      </w:r>
      <w:bookmarkEnd w:id="103"/>
      <w:r w:rsidRPr="00FC3C3F">
        <w:rPr>
          <w:rFonts w:ascii="Times New Roman" w:eastAsia="Lato" w:hAnsi="Times New Roman" w:cs="Times New Roman"/>
          <w:lang w:eastAsia="pl-PL"/>
        </w:rPr>
        <w:t xml:space="preserve">. Nie oznacza to jednak, że naruszenia tego prawa nie występują także w innych sytuacjach. Skutkuje to tym, że zarówno </w:t>
      </w:r>
      <w:r w:rsidRPr="00FC3C3F">
        <w:rPr>
          <w:rFonts w:ascii="Times New Roman" w:eastAsia="Lato" w:hAnsi="Times New Roman" w:cs="Times New Roman"/>
          <w:lang w:eastAsia="pl-PL"/>
        </w:rPr>
        <w:lastRenderedPageBreak/>
        <w:t>Rzecznik, jak i inne podmioty w systemie ochronie zdrowia, dysponują jedynie częścią danych dotyczących przestrzegania praw pacjenta. W uzupełnianiu tej luki informacyjnej niezmiernie ważną rolę pełnią organizacje pacjentów, których celem, między innymi, jest zbieranie i propagowanie informacji o perspektywie i problemach pacjentów</w:t>
      </w:r>
      <w:r w:rsidR="0041403D">
        <w:rPr>
          <w:rFonts w:ascii="Times New Roman" w:eastAsia="Lato" w:hAnsi="Times New Roman" w:cs="Times New Roman"/>
          <w:lang w:eastAsia="pl-PL"/>
        </w:rPr>
        <w:t>,</w:t>
      </w:r>
      <w:r w:rsidRPr="00FC3C3F">
        <w:rPr>
          <w:rFonts w:ascii="Times New Roman" w:eastAsia="Lato" w:hAnsi="Times New Roman" w:cs="Times New Roman"/>
          <w:lang w:eastAsia="pl-PL"/>
        </w:rPr>
        <w:t xml:space="preserve"> prowadzenie dialogu w sprawach systemowych w</w:t>
      </w:r>
      <w:r w:rsidR="00522F50">
        <w:rPr>
          <w:rFonts w:ascii="Times New Roman" w:eastAsia="Lato" w:hAnsi="Times New Roman" w:cs="Times New Roman"/>
          <w:lang w:eastAsia="pl-PL"/>
        </w:rPr>
        <w:t> </w:t>
      </w:r>
      <w:r w:rsidRPr="00FC3C3F">
        <w:rPr>
          <w:rFonts w:ascii="Times New Roman" w:eastAsia="Lato" w:hAnsi="Times New Roman" w:cs="Times New Roman"/>
          <w:lang w:eastAsia="pl-PL"/>
        </w:rPr>
        <w:t xml:space="preserve">ochronie zdrowia i wymiana poglądów w kwestiach najistotniejszych z punktu widzenia pacjenta. </w:t>
      </w:r>
    </w:p>
    <w:p w14:paraId="1FE2F6C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6123043E" w14:textId="029194DC"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Biorąc powyższe pod uwagę należy zauważyć, jak kluczową rolę odgrywa edukacja pacjentów i innych podmiotów zaangażowanych w ochronę zdrowia dotycząca praw pacjenta. Lepsza znajomość praw, u</w:t>
      </w:r>
      <w:r w:rsidR="00522F50">
        <w:rPr>
          <w:rFonts w:ascii="Times New Roman" w:eastAsia="Lato" w:hAnsi="Times New Roman" w:cs="Times New Roman"/>
          <w:lang w:eastAsia="pl-PL"/>
        </w:rPr>
        <w:t> </w:t>
      </w:r>
      <w:r w:rsidRPr="00FC3C3F">
        <w:rPr>
          <w:rFonts w:ascii="Times New Roman" w:eastAsia="Lato" w:hAnsi="Times New Roman" w:cs="Times New Roman"/>
          <w:lang w:eastAsia="pl-PL"/>
        </w:rPr>
        <w:t>wszystkich zaangażowanych stron, może skutkować nie tylko ich lepszym przestrzeganiem, ale także większą zgłaszalnością problemów, dzięki której lepiej można byłoby identyfikować największe wyzwania i proponować potrzebne rozwiązania.</w:t>
      </w:r>
    </w:p>
    <w:p w14:paraId="17669C5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5688529A" w14:textId="19A51C2F" w:rsidR="00AA7E4A" w:rsidRPr="00FC3C3F" w:rsidRDefault="00AA7E4A" w:rsidP="00FB6C8A">
      <w:pPr>
        <w:spacing w:before="0" w:beforeAutospacing="0" w:after="0" w:afterAutospacing="0"/>
        <w:rPr>
          <w:rFonts w:ascii="Times New Roman" w:eastAsia="Lato" w:hAnsi="Times New Roman" w:cs="Times New Roman"/>
          <w:lang w:eastAsia="pl-PL"/>
        </w:rPr>
      </w:pPr>
      <w:bookmarkStart w:id="104" w:name="_Hlk104721183"/>
      <w:r w:rsidRPr="00FC3C3F">
        <w:rPr>
          <w:rFonts w:ascii="Times New Roman" w:eastAsia="Lato" w:hAnsi="Times New Roman" w:cs="Times New Roman"/>
          <w:lang w:eastAsia="pl-PL"/>
        </w:rPr>
        <w:t>Każdy sygnał napływający do Biura stanowi informację o sytuacji pacjentów w systemie opieki zdrowotnej. Pacjenci zgłaszają się do Biura często w momentach ważnych dla ich życia i zdrowia, w</w:t>
      </w:r>
      <w:r w:rsidR="00522F50">
        <w:rPr>
          <w:rFonts w:ascii="Times New Roman" w:eastAsia="Lato" w:hAnsi="Times New Roman" w:cs="Times New Roman"/>
          <w:lang w:eastAsia="pl-PL"/>
        </w:rPr>
        <w:t> </w:t>
      </w:r>
      <w:r w:rsidRPr="00FC3C3F">
        <w:rPr>
          <w:rFonts w:ascii="Times New Roman" w:eastAsia="Lato" w:hAnsi="Times New Roman" w:cs="Times New Roman"/>
          <w:lang w:eastAsia="pl-PL"/>
        </w:rPr>
        <w:t xml:space="preserve">sprawach, które dotyczą podstawowych potrzeb i wartości – godności, poczucia bezpieczeństwa, jakości życia. </w:t>
      </w:r>
      <w:bookmarkEnd w:id="104"/>
      <w:r w:rsidRPr="00FC3C3F">
        <w:rPr>
          <w:rFonts w:ascii="Times New Roman" w:eastAsia="Lato" w:hAnsi="Times New Roman" w:cs="Times New Roman"/>
          <w:lang w:eastAsia="pl-PL"/>
        </w:rPr>
        <w:t xml:space="preserve">Dlatego całościowo informacje, którymi dysponuje Rzecznik mają ogromną wagę. Jednak w związku z faktem, że osoby, które </w:t>
      </w:r>
      <w:bookmarkStart w:id="105" w:name="_Hlk104721199"/>
      <w:r w:rsidRPr="00FC3C3F">
        <w:rPr>
          <w:rFonts w:ascii="Times New Roman" w:eastAsia="Lato" w:hAnsi="Times New Roman" w:cs="Times New Roman"/>
          <w:lang w:eastAsia="pl-PL"/>
        </w:rPr>
        <w:t xml:space="preserve">decydują się zgłosić sprawę do Rzecznika, stanowią jedynie wycinek z grupy wszystkich pacjentów, analiza skupi się na przedstawieniu informacji dotyczących przestrzegania praw pacjenta z wielu źródeł m.in. wynikających z oficjalnych raportów, ale również danych Rzecznika oraz NFZ czy Ministra Zdrowia. </w:t>
      </w:r>
      <w:bookmarkEnd w:id="105"/>
    </w:p>
    <w:p w14:paraId="46D5C31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11AA782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niniejszym sprawozdaniu przedstawiono dane własne Rzecznika Praw Pacjenta, a także informacje otrzymane od Ministra Zdrowia oraz NFZ, dotyczące skarg i wniosków, które wpłynęły do tych instytucji, a także działań podjętych w 2023 r. Niektóre dane nie dotyczyły bezpośrednio praw pacjenta, dlatego nie zostały uwzględnione w niniejszym sprawozdaniu.</w:t>
      </w:r>
    </w:p>
    <w:p w14:paraId="53D0B42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089D2926" w14:textId="6A941F62"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pierwszej kolejności zostanie przedstawiona analiza przestrzegania prawa pacjenta do świadczeń zdrowotnych. Opracowanie na początku skupi się na omówieniu ogólnych informacji dotyczących wskazanego prawa, a także informacji, które zostały przekazane przez pacjentów do Rzecznika. Dalej zostaną omówione kwestie związane z dostępnością, jakością i bezpieczeństwem świadczeń zdrowotnych i problemów dotyczących tych zagadnień występujących w ochronie zdrowia. Analiza będzie zawierała informacje wynikające z różnych raportów i opracowań, a także omówienie zgłoszeń oraz prowadzonych postępowań przez Rzecznika. Ponadto, zostaną również przedstawione informacje NFZ oraz Ministra Zdrowia. Ostatnia część rozdziału będzie skupiać się na pozostałych prawach pacjenta</w:t>
      </w:r>
      <w:r w:rsidRPr="00FC3C3F">
        <w:rPr>
          <w:rStyle w:val="Odwoanieprzypisudolnego"/>
          <w:rFonts w:ascii="Times New Roman" w:eastAsia="Lato" w:hAnsi="Times New Roman" w:cs="Times New Roman"/>
          <w:lang w:eastAsia="pl-PL"/>
        </w:rPr>
        <w:footnoteReference w:id="14"/>
      </w:r>
      <w:r w:rsidR="005D0F25"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Analizie zostaną poddane w większości przypadków dane Rzecznika dotyczące wskazanych praw – kierowane zgłoszenia, postępowania wyjaśniające i postępowania w sprawach praktyk naruszających zbiorowe prawa pacjentów.</w:t>
      </w:r>
    </w:p>
    <w:p w14:paraId="10404184" w14:textId="45CEFC3F" w:rsidR="00AA7E4A" w:rsidRPr="00FC3C3F" w:rsidRDefault="00E86087" w:rsidP="00944177">
      <w:pPr>
        <w:pStyle w:val="Nagwek2"/>
        <w:rPr>
          <w:rFonts w:ascii="Times New Roman" w:hAnsi="Times New Roman" w:cs="Times New Roman"/>
        </w:rPr>
      </w:pPr>
      <w:bookmarkStart w:id="106" w:name="_Toc106378128"/>
      <w:bookmarkStart w:id="107" w:name="_Toc108164136"/>
      <w:bookmarkStart w:id="108" w:name="_Toc109822357"/>
      <w:bookmarkStart w:id="109" w:name="_Toc139363085"/>
      <w:bookmarkStart w:id="110" w:name="_Toc139369127"/>
      <w:bookmarkStart w:id="111" w:name="_Toc169268733"/>
      <w:bookmarkStart w:id="112" w:name="_Toc175319148"/>
      <w:r w:rsidRPr="00FC3C3F">
        <w:rPr>
          <w:rFonts w:ascii="Times New Roman" w:hAnsi="Times New Roman" w:cs="Times New Roman"/>
        </w:rPr>
        <w:lastRenderedPageBreak/>
        <w:t>5</w:t>
      </w:r>
      <w:r w:rsidR="00AA7E4A" w:rsidRPr="00FC3C3F">
        <w:rPr>
          <w:rFonts w:ascii="Times New Roman" w:hAnsi="Times New Roman" w:cs="Times New Roman"/>
        </w:rPr>
        <w:t>.1. Prawo do świadczeń zdrowotnych</w:t>
      </w:r>
      <w:bookmarkEnd w:id="106"/>
      <w:bookmarkEnd w:id="107"/>
      <w:bookmarkEnd w:id="108"/>
      <w:bookmarkEnd w:id="109"/>
      <w:bookmarkEnd w:id="110"/>
      <w:bookmarkEnd w:id="111"/>
      <w:bookmarkEnd w:id="112"/>
    </w:p>
    <w:p w14:paraId="0C1E2CF6" w14:textId="3B62E77B"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 xml:space="preserve">Podstawowym prawem pacjenta jest prawo do świadczeń zdrowotnych. Istotą każdej ingerencji medycznej jest podejmowanie działań mających na celu poprawę, ratowanie oraz przywracanie stanu zdrowia pacjentów, a więc właśnie udzielanie świadczeń zdrowotnych. Prawo to jest konkretyzacją konstytucyjnego prawa do ochrony zdrowia </w:t>
      </w:r>
      <w:r w:rsidR="00161646">
        <w:rPr>
          <w:rFonts w:ascii="Times New Roman" w:hAnsi="Times New Roman" w:cs="Times New Roman"/>
          <w:lang w:eastAsia="pl-PL"/>
        </w:rPr>
        <w:t>poprzez</w:t>
      </w:r>
      <w:r w:rsidRPr="00FC3C3F">
        <w:rPr>
          <w:rFonts w:ascii="Times New Roman" w:hAnsi="Times New Roman" w:cs="Times New Roman"/>
          <w:lang w:eastAsia="pl-PL"/>
        </w:rPr>
        <w:t xml:space="preserve"> zapewnienie obywatelom, niezależnie od ich sytuacji materialnej, równego dostępu do świadczeń opieki zdrowotnej finansowanych ze środków publicznych. Jest to podstawowe prawo przysługujące pacjentowi. </w:t>
      </w:r>
    </w:p>
    <w:p w14:paraId="7CAFA232" w14:textId="77777777" w:rsidR="00AA7E4A" w:rsidRPr="00FC3C3F" w:rsidRDefault="00AA7E4A" w:rsidP="00FB6C8A">
      <w:pPr>
        <w:spacing w:before="0" w:beforeAutospacing="0" w:after="0" w:afterAutospacing="0"/>
        <w:rPr>
          <w:rFonts w:ascii="Times New Roman" w:hAnsi="Times New Roman" w:cs="Times New Roman"/>
          <w:lang w:eastAsia="pl-PL"/>
        </w:rPr>
      </w:pPr>
    </w:p>
    <w:p w14:paraId="78EE4748" w14:textId="5DBC1455"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Prawo do świadczeń ma wieloaspektowy charakter. Składa się na nie m. in. </w:t>
      </w:r>
      <w:r w:rsidRPr="00FC3C3F">
        <w:rPr>
          <w:rFonts w:ascii="Times New Roman" w:eastAsia="Lato" w:hAnsi="Times New Roman" w:cs="Times New Roman"/>
          <w:b/>
          <w:bCs/>
          <w:lang w:eastAsia="pl-PL"/>
        </w:rPr>
        <w:t>prawo do świadczeń zdrowotnych zgodnych z aktualnym stanem wiedzy medycznej</w:t>
      </w:r>
      <w:r w:rsidRPr="00FC3C3F">
        <w:rPr>
          <w:rStyle w:val="Odwoanieprzypisudolnego"/>
          <w:rFonts w:ascii="Times New Roman" w:eastAsia="Lato" w:hAnsi="Times New Roman" w:cs="Times New Roman"/>
          <w:b/>
          <w:bCs/>
          <w:lang w:eastAsia="pl-PL"/>
        </w:rPr>
        <w:footnoteReference w:id="15"/>
      </w:r>
      <w:r w:rsidR="005D0F25" w:rsidRPr="00F07843">
        <w:rPr>
          <w:rFonts w:ascii="Times New Roman" w:eastAsia="Lato" w:hAnsi="Times New Roman" w:cs="Times New Roman"/>
          <w:b/>
          <w:bCs/>
          <w:vertAlign w:val="superscript"/>
          <w:lang w:eastAsia="pl-PL"/>
        </w:rPr>
        <w:t>)</w:t>
      </w:r>
      <w:r w:rsidRPr="00FC3C3F">
        <w:rPr>
          <w:rFonts w:ascii="Times New Roman" w:eastAsia="Lato" w:hAnsi="Times New Roman" w:cs="Times New Roman"/>
          <w:lang w:eastAsia="pl-PL"/>
        </w:rPr>
        <w:t xml:space="preserve">. </w:t>
      </w:r>
      <w:bookmarkStart w:id="113" w:name="_Hlk104724392"/>
      <w:r w:rsidR="0024322F" w:rsidRPr="0024322F">
        <w:rPr>
          <w:rFonts w:ascii="Times New Roman" w:eastAsia="Lato" w:hAnsi="Times New Roman" w:cs="Times New Roman"/>
          <w:lang w:eastAsia="pl-PL"/>
        </w:rPr>
        <w:t>Prawo to stanowi, że pacjen</w:t>
      </w:r>
      <w:r w:rsidR="006C0384">
        <w:rPr>
          <w:rFonts w:ascii="Times New Roman" w:eastAsia="Lato" w:hAnsi="Times New Roman" w:cs="Times New Roman"/>
          <w:lang w:eastAsia="pl-PL"/>
        </w:rPr>
        <w:t>t</w:t>
      </w:r>
      <w:r w:rsidR="0024322F" w:rsidRPr="0024322F">
        <w:rPr>
          <w:rFonts w:ascii="Times New Roman" w:eastAsia="Lato" w:hAnsi="Times New Roman" w:cs="Times New Roman"/>
          <w:lang w:eastAsia="pl-PL"/>
        </w:rPr>
        <w:t xml:space="preserve"> w</w:t>
      </w:r>
      <w:r w:rsidR="00522F50">
        <w:rPr>
          <w:rFonts w:ascii="Times New Roman" w:eastAsia="Lato" w:hAnsi="Times New Roman" w:cs="Times New Roman"/>
          <w:lang w:eastAsia="pl-PL"/>
        </w:rPr>
        <w:t xml:space="preserve"> </w:t>
      </w:r>
      <w:r w:rsidR="0024322F" w:rsidRPr="0024322F">
        <w:rPr>
          <w:rFonts w:ascii="Times New Roman" w:eastAsia="Lato" w:hAnsi="Times New Roman" w:cs="Times New Roman"/>
          <w:lang w:eastAsia="pl-PL"/>
        </w:rPr>
        <w:t>leczeniu, diagnostyce oraz profilaktyce ma mieć dostęp do świadczeń zdrowotnych, które są nieprzestarzałe i zgodne ze współczesną wiedzą medyczną.</w:t>
      </w:r>
      <w:r w:rsidR="00B43B0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 xml:space="preserve">Co istotne, że wskazanego przepisu nie wynika wprost uprawnienie do uzyskania konkretnego świadczenia zdrowotnego finansowanego lub współfinansowanego ze środków publicznych. </w:t>
      </w:r>
      <w:bookmarkEnd w:id="113"/>
      <w:r w:rsidRPr="00FC3C3F">
        <w:rPr>
          <w:rFonts w:ascii="Times New Roman" w:eastAsia="Lato" w:hAnsi="Times New Roman" w:cs="Times New Roman"/>
          <w:lang w:eastAsia="pl-PL"/>
        </w:rPr>
        <w:t>Podstawa do uzyskania przez pacjenta świadczenia gwarantowanego, finansowanego ze środków publicznych znajduje się w przepisach ustawy o</w:t>
      </w:r>
      <w:r w:rsidR="00522F50">
        <w:rPr>
          <w:rFonts w:ascii="Times New Roman" w:eastAsia="Lato" w:hAnsi="Times New Roman" w:cs="Times New Roman"/>
          <w:lang w:eastAsia="pl-PL"/>
        </w:rPr>
        <w:t> </w:t>
      </w:r>
      <w:r w:rsidRPr="00FC3C3F">
        <w:rPr>
          <w:rFonts w:ascii="Times New Roman" w:eastAsia="Lato" w:hAnsi="Times New Roman" w:cs="Times New Roman"/>
          <w:lang w:eastAsia="pl-PL"/>
        </w:rPr>
        <w:t>świadczeniach finansowanych ze środków publicznych</w:t>
      </w:r>
      <w:r w:rsidRPr="00FC3C3F">
        <w:rPr>
          <w:rStyle w:val="Odwoanieprzypisudolnego"/>
          <w:rFonts w:ascii="Times New Roman" w:eastAsia="Times New Roman" w:hAnsi="Times New Roman" w:cs="Times New Roman"/>
          <w:lang w:eastAsia="pl-PL"/>
        </w:rPr>
        <w:footnoteReference w:id="16"/>
      </w:r>
      <w:r w:rsidR="005D0F25"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oraz w przepisach wykonawczych do tej ustawy.</w:t>
      </w:r>
    </w:p>
    <w:p w14:paraId="68317D6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4DA3E58D" w14:textId="5240BF24"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Na prawo pacjenta do świadczeń zdrowotnych składa się również </w:t>
      </w:r>
      <w:r w:rsidRPr="00FC3C3F">
        <w:rPr>
          <w:rFonts w:ascii="Times New Roman" w:eastAsia="Lato" w:hAnsi="Times New Roman" w:cs="Times New Roman"/>
          <w:b/>
          <w:bCs/>
          <w:lang w:eastAsia="pl-PL"/>
        </w:rPr>
        <w:t>zapewnienie przejrzystej, obiektywnej, opartej na kryteriach medycznych procedury ustalającej kolejność dostępu do tych świadczeń, w sytuacji ograniczonych możliwości udzielenia odpowiednich świadczeń zdrowotnych</w:t>
      </w:r>
      <w:r w:rsidRPr="00FC3C3F">
        <w:rPr>
          <w:rStyle w:val="Odwoanieprzypisudolnego"/>
          <w:rFonts w:ascii="Times New Roman" w:eastAsia="Lato" w:hAnsi="Times New Roman" w:cs="Times New Roman"/>
          <w:b/>
          <w:bCs/>
          <w:lang w:eastAsia="pl-PL"/>
        </w:rPr>
        <w:footnoteReference w:id="17"/>
      </w:r>
      <w:r w:rsidR="005D0F25" w:rsidRPr="00F07843">
        <w:rPr>
          <w:rFonts w:ascii="Times New Roman" w:eastAsia="Lato" w:hAnsi="Times New Roman" w:cs="Times New Roman"/>
          <w:b/>
          <w:bCs/>
          <w:vertAlign w:val="superscript"/>
          <w:lang w:eastAsia="pl-PL"/>
        </w:rPr>
        <w:t>)</w:t>
      </w:r>
      <w:r w:rsidRPr="00FC3C3F">
        <w:rPr>
          <w:rFonts w:ascii="Times New Roman" w:eastAsia="Lato" w:hAnsi="Times New Roman" w:cs="Times New Roman"/>
          <w:b/>
          <w:bCs/>
          <w:lang w:eastAsia="pl-PL"/>
        </w:rPr>
        <w:t>.</w:t>
      </w:r>
      <w:r w:rsidRPr="00FC3C3F">
        <w:rPr>
          <w:rFonts w:ascii="Times New Roman" w:eastAsia="Lato" w:hAnsi="Times New Roman" w:cs="Times New Roman"/>
          <w:lang w:eastAsia="pl-PL"/>
        </w:rPr>
        <w:t xml:space="preserve"> Przepis ten wskazuje, że nie każde świadczenie zdrowotne musi zostać udzielone pacjentowi na jego żądanie i natychmiast. W sytuacji ograniczonych zasobów finansowych czy kadrowych, pacjent ma prawo jedynie do przejrzystej, obiektywnej, opartej na kryteriach medycznych, procedury ustalającej kolejność dostępu do tych świadczeń. Istotny jest fakt, że decyzja o tym, iż stan pacjenta kwalifikuje go do uzyskania świadczenia poza kolejnością, nie zależy od subiektywnych odczuć pacjenta, ale od obiektywnych, medycznych przesłanek. </w:t>
      </w:r>
    </w:p>
    <w:p w14:paraId="23AA40F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558B2F67" w14:textId="66BE9672"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Prawo do świadczeń zdrowotnych przewiduje również, że pacjent ma </w:t>
      </w:r>
      <w:r w:rsidRPr="00FC3C3F">
        <w:rPr>
          <w:rFonts w:ascii="Times New Roman" w:eastAsia="Lato" w:hAnsi="Times New Roman" w:cs="Times New Roman"/>
          <w:b/>
          <w:bCs/>
          <w:lang w:eastAsia="pl-PL"/>
        </w:rPr>
        <w:t>prawo żądać, aby udzielający mu świadczeń zdrowotnych lekarz zasięgnął opinii innego lekarza lub zwołał konsylium lekarskie</w:t>
      </w:r>
      <w:r w:rsidRPr="00FC3C3F">
        <w:rPr>
          <w:rFonts w:ascii="Times New Roman" w:hAnsi="Times New Roman" w:cs="Times New Roman"/>
        </w:rPr>
        <w:t>, a</w:t>
      </w:r>
      <w:r w:rsidRPr="00FC3C3F">
        <w:rPr>
          <w:rFonts w:ascii="Times New Roman" w:eastAsia="Lato" w:hAnsi="Times New Roman" w:cs="Times New Roman"/>
          <w:b/>
          <w:bCs/>
          <w:lang w:eastAsia="pl-PL"/>
        </w:rPr>
        <w:t xml:space="preserve"> pielęgniarka lub położna zasięgnęła opinii innej pielęgniarki lub położnej</w:t>
      </w:r>
      <w:r w:rsidRPr="00FC3C3F">
        <w:rPr>
          <w:rStyle w:val="Odwoanieprzypisudolnego"/>
          <w:rFonts w:ascii="Times New Roman" w:eastAsia="Lato" w:hAnsi="Times New Roman" w:cs="Times New Roman"/>
          <w:b/>
          <w:bCs/>
          <w:lang w:eastAsia="pl-PL"/>
        </w:rPr>
        <w:footnoteReference w:id="18"/>
      </w:r>
      <w:r w:rsidR="005D0F25" w:rsidRPr="00F07843">
        <w:rPr>
          <w:rFonts w:ascii="Times New Roman" w:eastAsia="Lato" w:hAnsi="Times New Roman" w:cs="Times New Roman"/>
          <w:b/>
          <w:bCs/>
          <w:vertAlign w:val="superscript"/>
          <w:lang w:eastAsia="pl-PL"/>
        </w:rPr>
        <w:t>)</w:t>
      </w:r>
      <w:r w:rsidRPr="00FC3C3F">
        <w:rPr>
          <w:rFonts w:ascii="Times New Roman" w:eastAsia="Lato" w:hAnsi="Times New Roman" w:cs="Times New Roman"/>
          <w:b/>
          <w:bCs/>
          <w:lang w:eastAsia="pl-PL"/>
        </w:rPr>
        <w:t xml:space="preserve">. </w:t>
      </w:r>
      <w:r w:rsidRPr="00FC3C3F">
        <w:rPr>
          <w:rFonts w:ascii="Times New Roman" w:eastAsia="Lato" w:hAnsi="Times New Roman" w:cs="Times New Roman"/>
          <w:lang w:eastAsia="pl-PL"/>
        </w:rPr>
        <w:t>W takim przypadku żądanie powinno zostać odnotowane w dokumentacji medycznej. Lekarz może odmówić</w:t>
      </w:r>
      <w:r w:rsidRPr="00FC3C3F">
        <w:rPr>
          <w:rFonts w:ascii="Times New Roman" w:hAnsi="Times New Roman" w:cs="Times New Roman"/>
          <w:color w:val="333333"/>
          <w:shd w:val="clear" w:color="auto" w:fill="FFFFFF"/>
        </w:rPr>
        <w:t xml:space="preserve"> zwołania konsylium lekarskiego lub zasięgnięcia opinii innego lekarza</w:t>
      </w:r>
      <w:r w:rsidRPr="00FC3C3F">
        <w:rPr>
          <w:rFonts w:ascii="Times New Roman" w:eastAsia="Lato" w:hAnsi="Times New Roman" w:cs="Times New Roman"/>
          <w:lang w:eastAsia="pl-PL"/>
        </w:rPr>
        <w:t>, jeżeli uzna je za bezzasadne. Ma on wówczas obowiązek odnotować sytuację w dokumentacji medycznej pacjenta.</w:t>
      </w:r>
      <w:r w:rsidRPr="00FC3C3F">
        <w:rPr>
          <w:rFonts w:ascii="Times New Roman" w:eastAsia="Lato" w:hAnsi="Times New Roman" w:cs="Times New Roman"/>
          <w:b/>
          <w:bCs/>
          <w:lang w:eastAsia="pl-PL"/>
        </w:rPr>
        <w:t xml:space="preserve"> </w:t>
      </w:r>
      <w:r w:rsidRPr="00FC3C3F">
        <w:rPr>
          <w:rFonts w:ascii="Times New Roman" w:eastAsia="Lato" w:hAnsi="Times New Roman" w:cs="Times New Roman"/>
          <w:lang w:eastAsia="pl-PL"/>
        </w:rPr>
        <w:t xml:space="preserve">Takie same zasady stosuje się także do pielęgniarki czy położnej w sytuacji zasięgania opinii innej pielęgniarki czy położnej. </w:t>
      </w:r>
    </w:p>
    <w:p w14:paraId="57A65CE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2448007D" w14:textId="7B09CFAD"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przypadku zagrożenia zdrowia lub życia, pacjent ma również </w:t>
      </w:r>
      <w:r w:rsidRPr="00FC3C3F">
        <w:rPr>
          <w:rFonts w:ascii="Times New Roman" w:eastAsia="Lato" w:hAnsi="Times New Roman" w:cs="Times New Roman"/>
          <w:b/>
          <w:bCs/>
          <w:lang w:eastAsia="pl-PL"/>
        </w:rPr>
        <w:t>prawo do uzyskania natychmiastowej pomocy medycznej</w:t>
      </w:r>
      <w:r w:rsidRPr="00FC3C3F">
        <w:rPr>
          <w:rStyle w:val="Odwoanieprzypisudolnego"/>
          <w:rFonts w:ascii="Times New Roman" w:eastAsia="Lato" w:hAnsi="Times New Roman" w:cs="Times New Roman"/>
          <w:b/>
          <w:bCs/>
          <w:lang w:eastAsia="pl-PL"/>
        </w:rPr>
        <w:footnoteReference w:id="19"/>
      </w:r>
      <w:r w:rsidR="005D0F25" w:rsidRPr="00F07843">
        <w:rPr>
          <w:rFonts w:ascii="Times New Roman" w:eastAsia="Lato" w:hAnsi="Times New Roman" w:cs="Times New Roman"/>
          <w:b/>
          <w:bCs/>
          <w:vertAlign w:val="superscript"/>
          <w:lang w:eastAsia="pl-PL"/>
        </w:rPr>
        <w:t>)</w:t>
      </w:r>
      <w:r w:rsidRPr="00FC3C3F">
        <w:rPr>
          <w:rFonts w:ascii="Times New Roman" w:eastAsia="Lato" w:hAnsi="Times New Roman" w:cs="Times New Roman"/>
          <w:b/>
          <w:bCs/>
          <w:lang w:eastAsia="pl-PL"/>
        </w:rPr>
        <w:t xml:space="preserve">. </w:t>
      </w:r>
      <w:r w:rsidRPr="00FC3C3F">
        <w:rPr>
          <w:rFonts w:ascii="Times New Roman" w:eastAsia="Lato" w:hAnsi="Times New Roman" w:cs="Times New Roman"/>
          <w:lang w:eastAsia="pl-PL"/>
        </w:rPr>
        <w:t xml:space="preserve">W przypadku porodu pacjentka ma prawo do natychmiastowego uzyskania świadczeń zdrowotnych z nim związanych. </w:t>
      </w:r>
    </w:p>
    <w:p w14:paraId="79476FB5"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44956AB7" w14:textId="7E8A8C52"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Prawo pacjenta do świadczeń zdrowotnych wskazuje również, że osoby wykonujące zawód medyczny (lekarz, lekarz dentysta, pielęgniarka, położna, fizjoterapeuta, ratownik medyczny, diagnosta laboratoryjny etc.) </w:t>
      </w:r>
      <w:r w:rsidRPr="00FC3C3F">
        <w:rPr>
          <w:rFonts w:ascii="Times New Roman" w:hAnsi="Times New Roman" w:cs="Times New Roman"/>
          <w:b/>
        </w:rPr>
        <w:t>mają obowiązek udzielać pacjentowi świadczeń zdrowotnych z należytą starannością oraz zgodnie z zasadami etyki zawodowej</w:t>
      </w:r>
      <w:r w:rsidRPr="00FC3C3F">
        <w:rPr>
          <w:rStyle w:val="Odwoanieprzypisudolnego"/>
          <w:rFonts w:ascii="Times New Roman" w:hAnsi="Times New Roman" w:cs="Times New Roman"/>
          <w:b/>
        </w:rPr>
        <w:footnoteReference w:id="20"/>
      </w:r>
      <w:r w:rsidR="005D0F25" w:rsidRPr="00F07843">
        <w:rPr>
          <w:rFonts w:ascii="Times New Roman" w:hAnsi="Times New Roman" w:cs="Times New Roman"/>
          <w:b/>
          <w:vertAlign w:val="superscript"/>
        </w:rPr>
        <w:t>)</w:t>
      </w:r>
      <w:r w:rsidRPr="00FC3C3F">
        <w:rPr>
          <w:rFonts w:ascii="Times New Roman" w:eastAsia="Lato" w:hAnsi="Times New Roman" w:cs="Times New Roman"/>
          <w:lang w:eastAsia="pl-PL"/>
        </w:rPr>
        <w:t>. Świadczenia zdrowotne powinny być udzielane w sposób i przy użyciu sprzętu, który spełnia odpowiednie warunki techniczne i sanitarne. Istotne jest również to, aby świadczenia udzielane przez osoby wykonujące zawody medyczne były zgodnie z zasadami etyki zawodowej, ale również z należytą starannością. Oznacza to</w:t>
      </w:r>
      <w:r w:rsidR="00243D43">
        <w:rPr>
          <w:rFonts w:ascii="Times New Roman" w:eastAsia="Lato" w:hAnsi="Times New Roman" w:cs="Times New Roman"/>
          <w:lang w:eastAsia="pl-PL"/>
        </w:rPr>
        <w:t xml:space="preserve"> nałożenie </w:t>
      </w:r>
      <w:r w:rsidRPr="00FC3C3F">
        <w:rPr>
          <w:rFonts w:ascii="Times New Roman" w:eastAsia="Lato" w:hAnsi="Times New Roman" w:cs="Times New Roman"/>
          <w:lang w:eastAsia="pl-PL"/>
        </w:rPr>
        <w:t>na podmioty wykonujące działalność leczniczą obowiąz</w:t>
      </w:r>
      <w:r w:rsidR="00243D43">
        <w:rPr>
          <w:rFonts w:ascii="Times New Roman" w:eastAsia="Lato" w:hAnsi="Times New Roman" w:cs="Times New Roman"/>
          <w:lang w:eastAsia="pl-PL"/>
        </w:rPr>
        <w:t>ku</w:t>
      </w:r>
      <w:r w:rsidRPr="00FC3C3F">
        <w:rPr>
          <w:rFonts w:ascii="Times New Roman" w:eastAsia="Lato" w:hAnsi="Times New Roman" w:cs="Times New Roman"/>
          <w:lang w:eastAsia="pl-PL"/>
        </w:rPr>
        <w:t xml:space="preserve"> zapewnienia odpowiednich warunków leczenia czy diagnostyki. Ponadto, lekarze i pielęgniarki są </w:t>
      </w:r>
      <w:r w:rsidR="00AC1EF6">
        <w:rPr>
          <w:rFonts w:ascii="Times New Roman" w:eastAsia="Lato" w:hAnsi="Times New Roman" w:cs="Times New Roman"/>
          <w:lang w:eastAsia="pl-PL"/>
        </w:rPr>
        <w:t>z</w:t>
      </w:r>
      <w:r w:rsidRPr="00FC3C3F">
        <w:rPr>
          <w:rFonts w:ascii="Times New Roman" w:eastAsia="Lato" w:hAnsi="Times New Roman" w:cs="Times New Roman"/>
          <w:lang w:eastAsia="pl-PL"/>
        </w:rPr>
        <w:t xml:space="preserve">obowiązani do zachowania należytej staranności. </w:t>
      </w:r>
    </w:p>
    <w:p w14:paraId="332BC0FA"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30971023" w14:textId="7F6B1333"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Prawo do świadczeń zdrowotnych związane jest ściśle z trzema niezwykle ważnymi obszarami – dostępnością do opieki zdrowotnej, jakością i bezpieczeństwem świadczeń zdrowotnych. Po stronie organów władzy publicznej odpowiedzialnych za ochronę zdrowia nie istnieje obowiązek tylko zapewnienia dostępu do świadczeń zdrowotnych, ale również odpowiedniej ich jakości, co ma bezpośrednie przełożenie na bezpieczeństwo pacjenta. Naruszenia prawa pacjenta do świadczeń zdrowotnych w znacznej większości przypadków dotyczą właśnie wskazanych obszarów tematycznych. Przyjęty podział ma za zadanie analizę realizacji prawa do świadczeń biorąc pod uwagę wskazane aspekty. Będzie miał za zadanie wprowadzenie większej czytelności w zrozumieniu ewentualnych naruszeń prawa do świadczeń i przedstawieniu głównych obszarów naruszeń tego prawa. </w:t>
      </w:r>
    </w:p>
    <w:p w14:paraId="2E52D5F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3AE78155" w14:textId="3F2FF993"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Informacje od pacjentów, które trafiają do organów odpowiedzialnych za system ochrony zdrowia najczęściej dotyczą właśnie prawa do świadczeń zdrowotnych. Wynika to z faktu, że najważniejszy dla pacjentów jest dostęp do odpowiedniego leczenia oraz diagnostyki. Nie dziwi więc sytuacja, w której pacjenci najczęściej zgłaszają trudności z dostępem do świadczeń zdrowotnych oraz ich jakością, w</w:t>
      </w:r>
      <w:r w:rsidR="007E5382">
        <w:rPr>
          <w:rFonts w:ascii="Times New Roman" w:eastAsia="Lato" w:hAnsi="Times New Roman" w:cs="Times New Roman"/>
          <w:lang w:eastAsia="pl-PL"/>
        </w:rPr>
        <w:t> </w:t>
      </w:r>
      <w:r w:rsidRPr="00FC3C3F">
        <w:rPr>
          <w:rFonts w:ascii="Times New Roman" w:eastAsia="Lato" w:hAnsi="Times New Roman" w:cs="Times New Roman"/>
          <w:lang w:eastAsia="pl-PL"/>
        </w:rPr>
        <w:t>dalszej zaś kolejności wskazują na problemy wynikające z nieprzestrzegania pozostałych praw.</w:t>
      </w:r>
    </w:p>
    <w:p w14:paraId="5E59657B" w14:textId="77777777" w:rsidR="00AA7E4A" w:rsidRPr="00FC3C3F" w:rsidRDefault="00AA7E4A" w:rsidP="00FB6C8A">
      <w:pPr>
        <w:pStyle w:val="Nagwek5"/>
        <w:rPr>
          <w:rFonts w:ascii="Times New Roman" w:hAnsi="Times New Roman" w:cs="Times New Roman"/>
        </w:rPr>
      </w:pPr>
      <w:bookmarkStart w:id="114" w:name="_Toc139363087"/>
      <w:bookmarkStart w:id="115" w:name="_Toc139369129"/>
      <w:r w:rsidRPr="00FC3C3F">
        <w:rPr>
          <w:rFonts w:ascii="Times New Roman" w:hAnsi="Times New Roman" w:cs="Times New Roman"/>
        </w:rPr>
        <w:t>Sprawy kierowane do Rzecznika dotyczące prawa do świadczeń zdrowotnych</w:t>
      </w:r>
      <w:bookmarkEnd w:id="114"/>
      <w:bookmarkEnd w:id="115"/>
    </w:p>
    <w:p w14:paraId="2697041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 2023 r. do Rzecznika wpłynęło 47 233 spraw dotyczących prawa pacjenta do świadczeń zdrowotnych, co stanowi prawie dwie trzecie wszystkich zgłoszeń dotyczących praw pacjenta.</w:t>
      </w:r>
    </w:p>
    <w:p w14:paraId="0A84A91F" w14:textId="77777777" w:rsidR="00AA7E4A" w:rsidRPr="00FC3C3F" w:rsidRDefault="00AA7E4A" w:rsidP="00FB6C8A">
      <w:pPr>
        <w:spacing w:before="0" w:beforeAutospacing="0" w:after="0" w:afterAutospacing="0"/>
        <w:rPr>
          <w:rFonts w:ascii="Times New Roman" w:eastAsia="Lato" w:hAnsi="Times New Roman" w:cs="Times New Roman"/>
        </w:rPr>
      </w:pPr>
    </w:p>
    <w:p w14:paraId="716FBFB7" w14:textId="77777777" w:rsidR="00944177" w:rsidRPr="00FC3C3F" w:rsidRDefault="00944177">
      <w:pPr>
        <w:spacing w:before="0" w:beforeAutospacing="0" w:after="160" w:afterAutospacing="0" w:line="259" w:lineRule="auto"/>
        <w:jc w:val="left"/>
        <w:rPr>
          <w:rFonts w:ascii="Times New Roman" w:hAnsi="Times New Roman" w:cs="Times New Roman"/>
          <w:b/>
        </w:rPr>
      </w:pPr>
      <w:r w:rsidRPr="00FC3C3F">
        <w:rPr>
          <w:rFonts w:ascii="Times New Roman" w:hAnsi="Times New Roman" w:cs="Times New Roman"/>
          <w:b/>
        </w:rPr>
        <w:br w:type="page"/>
      </w:r>
    </w:p>
    <w:p w14:paraId="1E58B7AC" w14:textId="0D444B28"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b/>
        </w:rPr>
        <w:lastRenderedPageBreak/>
        <w:t xml:space="preserve">Wykres </w:t>
      </w:r>
      <w:r w:rsidR="00B013E3" w:rsidRPr="00FC3C3F">
        <w:rPr>
          <w:rFonts w:ascii="Times New Roman" w:hAnsi="Times New Roman" w:cs="Times New Roman"/>
          <w:b/>
        </w:rPr>
        <w:t>7</w:t>
      </w:r>
      <w:r w:rsidR="00236E35">
        <w:rPr>
          <w:rFonts w:ascii="Times New Roman" w:hAnsi="Times New Roman" w:cs="Times New Roman"/>
          <w:b/>
        </w:rPr>
        <w:t>.</w:t>
      </w:r>
      <w:r w:rsidRPr="00FC3C3F">
        <w:rPr>
          <w:rFonts w:ascii="Times New Roman" w:eastAsia="Lato" w:hAnsi="Times New Roman" w:cs="Times New Roman"/>
        </w:rPr>
        <w:t xml:space="preserve"> Sprawy kierowane do Rzecznika w 2023 r. dotyczące prawa pacjenta do świadczeń zdrowotnych</w:t>
      </w:r>
    </w:p>
    <w:p w14:paraId="4C8AF7CF"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noProof/>
        </w:rPr>
        <w:drawing>
          <wp:inline distT="0" distB="0" distL="0" distR="0" wp14:anchorId="299B72AF" wp14:editId="06B4DB61">
            <wp:extent cx="4579952" cy="2289975"/>
            <wp:effectExtent l="0" t="0" r="11430" b="15240"/>
            <wp:docPr id="61566647" name="Wykres 1">
              <a:extLst xmlns:a="http://schemas.openxmlformats.org/drawingml/2006/main">
                <a:ext uri="{FF2B5EF4-FFF2-40B4-BE49-F238E27FC236}">
                  <a16:creationId xmlns:a16="http://schemas.microsoft.com/office/drawing/2014/main" id="{C7F31886-24DF-9A10-28E4-8F9A1A817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518E21" w14:textId="77777777" w:rsidR="00AA7E4A" w:rsidRPr="00FC3C3F" w:rsidRDefault="00AA7E4A" w:rsidP="00FB6C8A">
      <w:pPr>
        <w:pStyle w:val="Nagwek5"/>
        <w:rPr>
          <w:rFonts w:ascii="Times New Roman" w:hAnsi="Times New Roman" w:cs="Times New Roman"/>
        </w:rPr>
      </w:pPr>
      <w:bookmarkStart w:id="116" w:name="_Toc139363088"/>
      <w:bookmarkStart w:id="117" w:name="_Toc139369130"/>
      <w:r w:rsidRPr="00FC3C3F">
        <w:rPr>
          <w:rFonts w:ascii="Times New Roman" w:hAnsi="Times New Roman" w:cs="Times New Roman"/>
        </w:rPr>
        <w:t>Postępowania wyjaśniające w sprawach indywidualnych zakończone przez Rzecznika dotyczące prawa pacjenta do świadczeń zdrowotnych</w:t>
      </w:r>
      <w:bookmarkEnd w:id="116"/>
      <w:bookmarkEnd w:id="117"/>
      <w:r w:rsidRPr="00FC3C3F">
        <w:rPr>
          <w:rFonts w:ascii="Times New Roman" w:hAnsi="Times New Roman" w:cs="Times New Roman"/>
        </w:rPr>
        <w:t xml:space="preserve"> </w:t>
      </w:r>
    </w:p>
    <w:p w14:paraId="75C637DD" w14:textId="759D15C2"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W 2023 r. Rzecznik zakończył 1 523 postępowań wyjaśniających w sprawach indywidualnych dotyczących prawa do świadczeń zdrowotnych. Postępowania te stanowią prawie 74% wszystkich zakończonych postępowań wyjaśniających w sprawach indywidualnych</w:t>
      </w:r>
      <w:r w:rsidRPr="00FC3C3F">
        <w:rPr>
          <w:rStyle w:val="Odwoanieprzypisudolnego"/>
          <w:rFonts w:ascii="Times New Roman" w:hAnsi="Times New Roman" w:cs="Times New Roman"/>
          <w:lang w:eastAsia="pl-PL"/>
        </w:rPr>
        <w:footnoteReference w:id="21"/>
      </w:r>
      <w:r w:rsidR="005D0F25" w:rsidRPr="00F07843">
        <w:rPr>
          <w:rFonts w:ascii="Times New Roman" w:hAnsi="Times New Roman" w:cs="Times New Roman"/>
          <w:vertAlign w:val="superscript"/>
          <w:lang w:eastAsia="pl-PL"/>
        </w:rPr>
        <w:t>)</w:t>
      </w:r>
      <w:r w:rsidRPr="00FC3C3F">
        <w:rPr>
          <w:rFonts w:ascii="Times New Roman" w:hAnsi="Times New Roman" w:cs="Times New Roman"/>
          <w:lang w:eastAsia="pl-PL"/>
        </w:rPr>
        <w:t>. Naruszenie prawa do świadczeń zdrowotnych stwierdzono 1 066 razy. W pozostałych postępowaniach nie stwierdzono naruszenia tego prawa, postępowania umorzono bądź przy ponownym rozpatrzeniu sprawy utrzymano w mocy poprzednie rozstrzygnięcie, w którym nie stwierdzono naruszenia prawa do świadczeń.</w:t>
      </w:r>
    </w:p>
    <w:p w14:paraId="505A1C1C" w14:textId="77777777" w:rsidR="00AA7E4A" w:rsidRPr="00FC3C3F" w:rsidRDefault="00AA7E4A" w:rsidP="00FB6C8A">
      <w:pPr>
        <w:spacing w:before="0" w:beforeAutospacing="0" w:after="0" w:afterAutospacing="0"/>
        <w:rPr>
          <w:rFonts w:ascii="Times New Roman" w:hAnsi="Times New Roman" w:cs="Times New Roman"/>
          <w:lang w:eastAsia="pl-PL"/>
        </w:rPr>
      </w:pPr>
    </w:p>
    <w:p w14:paraId="2BF53DB5" w14:textId="035E3E99"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b/>
        </w:rPr>
        <w:t xml:space="preserve">Wykres </w:t>
      </w:r>
      <w:r w:rsidR="00B013E3" w:rsidRPr="00FC3C3F">
        <w:rPr>
          <w:rFonts w:ascii="Times New Roman" w:hAnsi="Times New Roman" w:cs="Times New Roman"/>
          <w:b/>
        </w:rPr>
        <w:t>8</w:t>
      </w:r>
      <w:r w:rsidR="00236E35">
        <w:rPr>
          <w:rFonts w:ascii="Times New Roman" w:hAnsi="Times New Roman" w:cs="Times New Roman"/>
          <w:b/>
        </w:rPr>
        <w:t>.</w:t>
      </w:r>
      <w:r w:rsidRPr="00FC3C3F">
        <w:rPr>
          <w:rFonts w:ascii="Times New Roman" w:hAnsi="Times New Roman" w:cs="Times New Roman"/>
          <w:lang w:eastAsia="pl-PL"/>
        </w:rPr>
        <w:t xml:space="preserve"> Liczba stwierdzonych naruszeń prawa pacjenta do świadczeń zdrowotnych w</w:t>
      </w:r>
      <w:r w:rsidR="007E5382">
        <w:rPr>
          <w:rFonts w:ascii="Times New Roman" w:hAnsi="Times New Roman" w:cs="Times New Roman"/>
          <w:lang w:eastAsia="pl-PL"/>
        </w:rPr>
        <w:t> </w:t>
      </w:r>
      <w:r w:rsidRPr="00FC3C3F">
        <w:rPr>
          <w:rFonts w:ascii="Times New Roman" w:hAnsi="Times New Roman" w:cs="Times New Roman"/>
          <w:lang w:eastAsia="pl-PL"/>
        </w:rPr>
        <w:t>indywidualnych postępowaniach wyjaśniających w latach 2017</w:t>
      </w:r>
      <w:r w:rsidR="004F0D55">
        <w:rPr>
          <w:rFonts w:ascii="Times New Roman" w:hAnsi="Times New Roman" w:cs="Times New Roman"/>
          <w:lang w:eastAsia="pl-PL"/>
        </w:rPr>
        <w:t>–</w:t>
      </w:r>
      <w:r w:rsidRPr="00FC3C3F">
        <w:rPr>
          <w:rFonts w:ascii="Times New Roman" w:hAnsi="Times New Roman" w:cs="Times New Roman"/>
          <w:lang w:eastAsia="pl-PL"/>
        </w:rPr>
        <w:t>2023</w:t>
      </w:r>
    </w:p>
    <w:p w14:paraId="7A4D12EE"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noProof/>
        </w:rPr>
        <w:drawing>
          <wp:inline distT="0" distB="0" distL="0" distR="0" wp14:anchorId="415FBCCB" wp14:editId="46CD03FE">
            <wp:extent cx="4842345" cy="2922104"/>
            <wp:effectExtent l="0" t="0" r="15875" b="12065"/>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9DC2DEB" w14:textId="1C394638"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lastRenderedPageBreak/>
        <w:t>N</w:t>
      </w:r>
      <w:r w:rsidRPr="00FC3C3F">
        <w:rPr>
          <w:rFonts w:ascii="Times New Roman" w:eastAsia="Lato" w:hAnsi="Times New Roman" w:cs="Times New Roman"/>
          <w:lang w:eastAsia="pl-PL"/>
        </w:rPr>
        <w:t xml:space="preserve">ajwięcej przypadków stwierdzenia naruszenia prawa do świadczeń zdrowotnych (984), dotyczyło naruszenia prawa do świadczeń zdrowotnych udzielanych z należytą starannością, w warunkach odpowiadających wymaganiom fachowym i sanitarnym, przy zachowaniu zasad etyki zawodowej przez personel medyczny. Stanowiło to ponad 92% wszystkich spraw, w których stwierdzono naruszenie wskazanego prawa. Ponadto Rzecznik stwierdził 38 naruszeń </w:t>
      </w:r>
      <w:r w:rsidRPr="00FC3C3F">
        <w:rPr>
          <w:rFonts w:ascii="Times New Roman" w:hAnsi="Times New Roman" w:cs="Times New Roman"/>
        </w:rPr>
        <w:t xml:space="preserve">prawa do świadczeń zdrowotnych odpowiadających wymaganiom aktualnej wiedzy medycznej, </w:t>
      </w:r>
      <w:r w:rsidRPr="00FC3C3F">
        <w:rPr>
          <w:rFonts w:ascii="Times New Roman" w:eastAsia="Lato" w:hAnsi="Times New Roman" w:cs="Times New Roman"/>
          <w:lang w:eastAsia="pl-PL"/>
        </w:rPr>
        <w:t xml:space="preserve">26 naruszeń prawa pacjenta do przejrzystej, obiektywnej, opartej na kryteriach medycznych procedury ustalającej kolejność dostępu do świadczeń zdrowotnych oraz 18 naruszeń prawa pacjenta do natychmiastowego udzielania świadczeń ze względu na zagrożenie zdrowia i życia lub w przypadku porodu. Nie stwierdzono naruszenia prawa pacjenta do żądania, aby udzielający mu świadczeń zdrowotnych lekarz zasięgnął opinii innego lekarza lub zwołał konsylium lekarskie, a pielęgniarka </w:t>
      </w:r>
      <w:r w:rsidR="00CF1848">
        <w:rPr>
          <w:rFonts w:ascii="Times New Roman" w:eastAsia="Lato" w:hAnsi="Times New Roman" w:cs="Times New Roman"/>
          <w:lang w:eastAsia="pl-PL"/>
        </w:rPr>
        <w:t xml:space="preserve">(położna) </w:t>
      </w:r>
      <w:r w:rsidRPr="00FC3C3F">
        <w:rPr>
          <w:rFonts w:ascii="Times New Roman" w:eastAsia="Lato" w:hAnsi="Times New Roman" w:cs="Times New Roman"/>
          <w:lang w:eastAsia="pl-PL"/>
        </w:rPr>
        <w:t>zasięgnęła opinii innej pielęgniarki (położnej).</w:t>
      </w:r>
    </w:p>
    <w:p w14:paraId="0EDA7B26" w14:textId="77777777" w:rsidR="00AA7E4A" w:rsidRPr="00FC3C3F" w:rsidRDefault="00AA7E4A" w:rsidP="00FB6C8A">
      <w:pPr>
        <w:spacing w:before="0" w:beforeAutospacing="0" w:after="0" w:afterAutospacing="0"/>
        <w:rPr>
          <w:rFonts w:ascii="Times New Roman" w:hAnsi="Times New Roman" w:cs="Times New Roman"/>
          <w:b/>
          <w:bCs/>
        </w:rPr>
      </w:pPr>
    </w:p>
    <w:p w14:paraId="6EB30E22" w14:textId="26959D25"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 xml:space="preserve">Przykładowe </w:t>
      </w:r>
      <w:r w:rsidRPr="00FC3C3F">
        <w:rPr>
          <w:rFonts w:ascii="Times New Roman" w:hAnsi="Times New Roman" w:cs="Times New Roman"/>
          <w:b/>
          <w:bCs/>
          <w:lang w:eastAsia="pl-PL"/>
        </w:rPr>
        <w:t>postępowanie</w:t>
      </w:r>
      <w:r w:rsidRPr="00FC3C3F">
        <w:rPr>
          <w:rFonts w:ascii="Times New Roman" w:hAnsi="Times New Roman" w:cs="Times New Roman"/>
          <w:b/>
          <w:bCs/>
        </w:rPr>
        <w:t xml:space="preserve"> wyjaśniające, w których stwierdzono naruszanie prawa do świadczeń zdrowotnych w 2023 r.</w:t>
      </w:r>
    </w:p>
    <w:p w14:paraId="66322A6E" w14:textId="25F53257"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W sprawie doszło do nieprawidłowości w udzielaniu świadczeń zdrowotnych małoletniemu pacjentowi. W podmiocie leczniczym doszło do zaniedbań, braku diagnostyki, a w konsekwencji niewykrycia zapalenia wyrostka robaczkowego u małoletniego pacjenta. Pacjent został zoperowany po kilku dniach w innym podmiocie leczniczym. W szpitalu nie przeprowadzono dokładnego badania przedmiotowego oraz nie przeprowadzono konsultacji chirurgicznej, a w konsekwencji niewdroż</w:t>
      </w:r>
      <w:r w:rsidR="001A52E2">
        <w:rPr>
          <w:rFonts w:ascii="Times New Roman" w:hAnsi="Times New Roman" w:cs="Times New Roman"/>
          <w:i/>
          <w:iCs/>
        </w:rPr>
        <w:t>o</w:t>
      </w:r>
      <w:r w:rsidRPr="00FC3C3F">
        <w:rPr>
          <w:rFonts w:ascii="Times New Roman" w:hAnsi="Times New Roman" w:cs="Times New Roman"/>
          <w:i/>
          <w:iCs/>
        </w:rPr>
        <w:t>n</w:t>
      </w:r>
      <w:r w:rsidR="00FC17C6">
        <w:rPr>
          <w:rFonts w:ascii="Times New Roman" w:hAnsi="Times New Roman" w:cs="Times New Roman"/>
          <w:i/>
          <w:iCs/>
        </w:rPr>
        <w:t>o</w:t>
      </w:r>
      <w:r w:rsidRPr="00FC3C3F">
        <w:rPr>
          <w:rFonts w:ascii="Times New Roman" w:hAnsi="Times New Roman" w:cs="Times New Roman"/>
          <w:i/>
          <w:iCs/>
        </w:rPr>
        <w:t xml:space="preserve"> odpowiednio wcześniejszego leczenia.</w:t>
      </w:r>
    </w:p>
    <w:p w14:paraId="2D92B65F" w14:textId="77777777" w:rsidR="00AA7E4A" w:rsidRPr="00FC3C3F" w:rsidRDefault="00AA7E4A" w:rsidP="00FB6C8A">
      <w:pPr>
        <w:spacing w:before="0" w:beforeAutospacing="0" w:after="0" w:afterAutospacing="0"/>
        <w:rPr>
          <w:rFonts w:ascii="Times New Roman" w:hAnsi="Times New Roman" w:cs="Times New Roman"/>
        </w:rPr>
      </w:pPr>
    </w:p>
    <w:p w14:paraId="706B3060" w14:textId="77777777" w:rsidR="00AA7E4A" w:rsidRPr="00FC3C3F" w:rsidRDefault="00AA7E4A" w:rsidP="00FB6C8A">
      <w:pPr>
        <w:pStyle w:val="Nagwek5"/>
        <w:rPr>
          <w:rFonts w:ascii="Times New Roman" w:hAnsi="Times New Roman" w:cs="Times New Roman"/>
        </w:rPr>
      </w:pPr>
      <w:bookmarkStart w:id="118" w:name="_Toc139363089"/>
      <w:bookmarkStart w:id="119" w:name="_Toc139369131"/>
      <w:r w:rsidRPr="00FC3C3F">
        <w:rPr>
          <w:rFonts w:ascii="Times New Roman" w:hAnsi="Times New Roman" w:cs="Times New Roman"/>
        </w:rPr>
        <w:t>Naruszenia prawa do świadczeń zdrowotnych w sprawach indywidualnych w podziale na poziomy opieki</w:t>
      </w:r>
      <w:bookmarkEnd w:id="118"/>
      <w:bookmarkEnd w:id="119"/>
      <w:r w:rsidRPr="00FC3C3F">
        <w:rPr>
          <w:rFonts w:ascii="Times New Roman" w:hAnsi="Times New Roman" w:cs="Times New Roman"/>
        </w:rPr>
        <w:t xml:space="preserve"> </w:t>
      </w:r>
    </w:p>
    <w:p w14:paraId="5B2BD938" w14:textId="3DB384B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 xml:space="preserve">Tabela </w:t>
      </w:r>
      <w:r w:rsidR="00FC6C6E" w:rsidRPr="00FC3C3F">
        <w:rPr>
          <w:rFonts w:ascii="Times New Roman" w:hAnsi="Times New Roman" w:cs="Times New Roman"/>
          <w:b/>
        </w:rPr>
        <w:t>VIII</w:t>
      </w:r>
      <w:r w:rsidR="00236E35">
        <w:rPr>
          <w:rFonts w:ascii="Times New Roman" w:hAnsi="Times New Roman" w:cs="Times New Roman"/>
          <w:b/>
        </w:rPr>
        <w:t>.</w:t>
      </w:r>
      <w:r w:rsidRPr="00FC3C3F">
        <w:rPr>
          <w:rFonts w:ascii="Times New Roman" w:eastAsia="Lato" w:hAnsi="Times New Roman" w:cs="Times New Roman"/>
          <w:lang w:eastAsia="pl-PL"/>
        </w:rPr>
        <w:t xml:space="preserve"> Zestawienie liczby postepowań w sprawach indywidualnych zakończonych stwierdzeniem naruszenia prawa do świadczeń zdrowotnych, w różnych poziomach opieki zdrowotnej, z liczbą zgłoszeń kierowanych do Rzecznika dotyczących tego prawa i liczbą wizyt/hospitalizacji w</w:t>
      </w:r>
      <w:r w:rsidR="007E5382">
        <w:rPr>
          <w:rFonts w:ascii="Times New Roman" w:eastAsia="Lato" w:hAnsi="Times New Roman" w:cs="Times New Roman"/>
          <w:lang w:eastAsia="pl-PL"/>
        </w:rPr>
        <w:t> </w:t>
      </w:r>
      <w:r w:rsidRPr="00FC3C3F">
        <w:rPr>
          <w:rFonts w:ascii="Times New Roman" w:eastAsia="Lato" w:hAnsi="Times New Roman" w:cs="Times New Roman"/>
          <w:lang w:eastAsia="pl-PL"/>
        </w:rPr>
        <w:t>różnych poziomach opieki w 2023 r.</w:t>
      </w:r>
    </w:p>
    <w:tbl>
      <w:tblPr>
        <w:tblStyle w:val="Tabela-Siatka"/>
        <w:tblW w:w="9067" w:type="dxa"/>
        <w:tblInd w:w="0" w:type="dxa"/>
        <w:tblLayout w:type="fixed"/>
        <w:tblLook w:val="04A0" w:firstRow="1" w:lastRow="0" w:firstColumn="1" w:lastColumn="0" w:noHBand="0" w:noVBand="1"/>
      </w:tblPr>
      <w:tblGrid>
        <w:gridCol w:w="2266"/>
        <w:gridCol w:w="2267"/>
        <w:gridCol w:w="2267"/>
        <w:gridCol w:w="2267"/>
      </w:tblGrid>
      <w:tr w:rsidR="00AA7E4A" w:rsidRPr="00FC3C3F" w14:paraId="36EE3417" w14:textId="77777777" w:rsidTr="00F218C7">
        <w:trPr>
          <w:trHeight w:val="870"/>
        </w:trPr>
        <w:tc>
          <w:tcPr>
            <w:tcW w:w="0" w:type="dxa"/>
            <w:noWrap/>
            <w:hideMark/>
          </w:tcPr>
          <w:p w14:paraId="3C392D69" w14:textId="77777777" w:rsidR="00AA7E4A" w:rsidRPr="00FC3C3F" w:rsidRDefault="00AA7E4A" w:rsidP="00FB6C8A">
            <w:pPr>
              <w:spacing w:before="0" w:beforeAutospacing="0" w:after="0" w:afterAutospacing="0"/>
              <w:jc w:val="left"/>
              <w:rPr>
                <w:rFonts w:ascii="Times New Roman" w:hAnsi="Times New Roman" w:cs="Times New Roman"/>
                <w:b/>
              </w:rPr>
            </w:pPr>
            <w:bookmarkStart w:id="120" w:name="_Hlk165971122"/>
            <w:r w:rsidRPr="00FC3C3F">
              <w:rPr>
                <w:rFonts w:ascii="Times New Roman" w:hAnsi="Times New Roman" w:cs="Times New Roman"/>
              </w:rPr>
              <w:t>Rodzaj świadczenia zdrowotnego</w:t>
            </w:r>
          </w:p>
        </w:tc>
        <w:tc>
          <w:tcPr>
            <w:tcW w:w="0" w:type="dxa"/>
            <w:hideMark/>
          </w:tcPr>
          <w:p w14:paraId="788FD67B" w14:textId="77777777" w:rsidR="00AA7E4A" w:rsidRPr="00FC3C3F" w:rsidRDefault="00AA7E4A" w:rsidP="00FB6C8A">
            <w:pPr>
              <w:spacing w:before="0" w:beforeAutospacing="0" w:after="0" w:afterAutospacing="0"/>
              <w:jc w:val="left"/>
              <w:rPr>
                <w:rFonts w:ascii="Times New Roman" w:hAnsi="Times New Roman" w:cs="Times New Roman"/>
                <w:b/>
              </w:rPr>
            </w:pPr>
            <w:r w:rsidRPr="00FC3C3F">
              <w:rPr>
                <w:rFonts w:ascii="Times New Roman" w:hAnsi="Times New Roman" w:cs="Times New Roman"/>
              </w:rPr>
              <w:t xml:space="preserve">Liczba wizyt/porad/ hospitalizacji </w:t>
            </w:r>
          </w:p>
        </w:tc>
        <w:tc>
          <w:tcPr>
            <w:tcW w:w="0" w:type="dxa"/>
            <w:hideMark/>
          </w:tcPr>
          <w:p w14:paraId="41241582" w14:textId="1A5642B9" w:rsidR="00AA7E4A" w:rsidRPr="00FC3C3F" w:rsidRDefault="00AA7E4A" w:rsidP="00FB6C8A">
            <w:pPr>
              <w:spacing w:before="0" w:beforeAutospacing="0" w:after="0" w:afterAutospacing="0"/>
              <w:jc w:val="left"/>
              <w:rPr>
                <w:rFonts w:ascii="Times New Roman" w:hAnsi="Times New Roman" w:cs="Times New Roman"/>
                <w:b/>
              </w:rPr>
            </w:pPr>
            <w:r w:rsidRPr="00FC3C3F">
              <w:rPr>
                <w:rFonts w:ascii="Times New Roman" w:hAnsi="Times New Roman" w:cs="Times New Roman"/>
              </w:rPr>
              <w:t>Liczba zgłoszeń kierowanych do Rzecznika</w:t>
            </w:r>
            <w:r w:rsidRPr="00FC3C3F">
              <w:rPr>
                <w:rStyle w:val="Odwoanieprzypisudolnego"/>
                <w:rFonts w:ascii="Times New Roman" w:hAnsi="Times New Roman" w:cs="Times New Roman"/>
              </w:rPr>
              <w:footnoteReference w:id="22"/>
            </w:r>
            <w:r w:rsidR="005D0F25" w:rsidRPr="00F07843">
              <w:rPr>
                <w:rFonts w:ascii="Times New Roman" w:hAnsi="Times New Roman" w:cs="Times New Roman"/>
                <w:vertAlign w:val="superscript"/>
              </w:rPr>
              <w:t>)</w:t>
            </w:r>
          </w:p>
        </w:tc>
        <w:tc>
          <w:tcPr>
            <w:tcW w:w="0" w:type="dxa"/>
            <w:hideMark/>
          </w:tcPr>
          <w:p w14:paraId="2059FA90" w14:textId="77777777" w:rsidR="00AA7E4A" w:rsidRPr="00FC3C3F" w:rsidRDefault="00AA7E4A" w:rsidP="00FB6C8A">
            <w:pPr>
              <w:spacing w:before="0" w:beforeAutospacing="0" w:after="0" w:afterAutospacing="0"/>
              <w:jc w:val="left"/>
              <w:rPr>
                <w:rFonts w:ascii="Times New Roman" w:hAnsi="Times New Roman" w:cs="Times New Roman"/>
                <w:b/>
              </w:rPr>
            </w:pPr>
            <w:r w:rsidRPr="00FC3C3F">
              <w:rPr>
                <w:rFonts w:ascii="Times New Roman" w:hAnsi="Times New Roman" w:cs="Times New Roman"/>
              </w:rPr>
              <w:t>Liczba stwierdzonych naruszeń prawa do świadczeń w postepowaniach indywidualnych</w:t>
            </w:r>
          </w:p>
        </w:tc>
      </w:tr>
      <w:tr w:rsidR="00AA7E4A" w:rsidRPr="00FC3C3F" w14:paraId="283BE92D" w14:textId="77777777" w:rsidTr="00F218C7">
        <w:trPr>
          <w:trHeight w:val="580"/>
        </w:trPr>
        <w:tc>
          <w:tcPr>
            <w:tcW w:w="0" w:type="dxa"/>
            <w:hideMark/>
          </w:tcPr>
          <w:p w14:paraId="6B511EA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Podstawowa opieka zdrowotna</w:t>
            </w:r>
          </w:p>
        </w:tc>
        <w:tc>
          <w:tcPr>
            <w:tcW w:w="0" w:type="dxa"/>
            <w:noWrap/>
            <w:hideMark/>
          </w:tcPr>
          <w:p w14:paraId="22121E1A" w14:textId="77777777" w:rsidR="00AA7E4A" w:rsidRPr="00FC3C3F" w:rsidRDefault="00AA7E4A" w:rsidP="00FB6C8A">
            <w:pPr>
              <w:spacing w:before="0" w:beforeAutospacing="0" w:after="0" w:afterAutospacing="0"/>
              <w:rPr>
                <w:rFonts w:ascii="Times New Roman" w:eastAsia="Times New Roman" w:hAnsi="Times New Roman" w:cs="Times New Roman"/>
                <w:lang w:eastAsia="pl-PL"/>
              </w:rPr>
            </w:pPr>
            <w:r w:rsidRPr="00FC3C3F">
              <w:rPr>
                <w:rFonts w:ascii="Times New Roman" w:eastAsia="Times New Roman" w:hAnsi="Times New Roman" w:cs="Times New Roman"/>
                <w:lang w:eastAsia="pl-PL"/>
              </w:rPr>
              <w:t>174</w:t>
            </w:r>
            <w:r w:rsidRPr="00FC3C3F">
              <w:rPr>
                <w:rFonts w:ascii="Times New Roman" w:hAnsi="Times New Roman" w:cs="Times New Roman"/>
                <w:lang w:eastAsia="pl-PL"/>
              </w:rPr>
              <w:t> </w:t>
            </w:r>
            <w:r w:rsidRPr="00FC3C3F">
              <w:rPr>
                <w:rFonts w:ascii="Times New Roman" w:eastAsia="Times New Roman" w:hAnsi="Times New Roman" w:cs="Times New Roman"/>
                <w:lang w:eastAsia="pl-PL"/>
              </w:rPr>
              <w:t>890</w:t>
            </w:r>
            <w:r w:rsidRPr="00FC3C3F">
              <w:rPr>
                <w:rFonts w:ascii="Times New Roman" w:hAnsi="Times New Roman" w:cs="Times New Roman"/>
                <w:lang w:eastAsia="pl-PL"/>
              </w:rPr>
              <w:t> </w:t>
            </w:r>
            <w:r w:rsidRPr="00FC3C3F">
              <w:rPr>
                <w:rFonts w:ascii="Times New Roman" w:eastAsia="Times New Roman" w:hAnsi="Times New Roman" w:cs="Times New Roman"/>
                <w:lang w:eastAsia="pl-PL"/>
              </w:rPr>
              <w:t>055</w:t>
            </w:r>
          </w:p>
        </w:tc>
        <w:tc>
          <w:tcPr>
            <w:tcW w:w="0" w:type="dxa"/>
            <w:noWrap/>
            <w:hideMark/>
          </w:tcPr>
          <w:p w14:paraId="2C1983B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10 987 </w:t>
            </w:r>
          </w:p>
        </w:tc>
        <w:tc>
          <w:tcPr>
            <w:tcW w:w="0" w:type="dxa"/>
            <w:noWrap/>
            <w:hideMark/>
          </w:tcPr>
          <w:p w14:paraId="69DEED2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102</w:t>
            </w:r>
          </w:p>
        </w:tc>
      </w:tr>
      <w:tr w:rsidR="00AA7E4A" w:rsidRPr="00FC3C3F" w14:paraId="5C236595" w14:textId="77777777" w:rsidTr="00F218C7">
        <w:trPr>
          <w:trHeight w:val="593"/>
        </w:trPr>
        <w:tc>
          <w:tcPr>
            <w:tcW w:w="0" w:type="dxa"/>
            <w:hideMark/>
          </w:tcPr>
          <w:p w14:paraId="1D6D233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Ambulatoryjne leczenie specjalistyczne</w:t>
            </w:r>
          </w:p>
        </w:tc>
        <w:tc>
          <w:tcPr>
            <w:tcW w:w="0" w:type="dxa"/>
            <w:noWrap/>
            <w:hideMark/>
          </w:tcPr>
          <w:p w14:paraId="7EEBB8F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82</w:t>
            </w:r>
            <w:r w:rsidRPr="00FC3C3F">
              <w:rPr>
                <w:rFonts w:ascii="Times New Roman" w:hAnsi="Times New Roman" w:cs="Times New Roman"/>
                <w:lang w:eastAsia="pl-PL"/>
              </w:rPr>
              <w:t> </w:t>
            </w:r>
            <w:r w:rsidRPr="00FC3C3F">
              <w:rPr>
                <w:rFonts w:ascii="Times New Roman" w:eastAsia="Times New Roman" w:hAnsi="Times New Roman" w:cs="Times New Roman"/>
                <w:lang w:eastAsia="pl-PL"/>
              </w:rPr>
              <w:t>522</w:t>
            </w:r>
            <w:r w:rsidRPr="00FC3C3F">
              <w:rPr>
                <w:rFonts w:ascii="Times New Roman" w:hAnsi="Times New Roman" w:cs="Times New Roman"/>
                <w:lang w:eastAsia="pl-PL"/>
              </w:rPr>
              <w:t> </w:t>
            </w:r>
            <w:r w:rsidRPr="00FC3C3F">
              <w:rPr>
                <w:rFonts w:ascii="Times New Roman" w:eastAsia="Times New Roman" w:hAnsi="Times New Roman" w:cs="Times New Roman"/>
                <w:lang w:eastAsia="pl-PL"/>
              </w:rPr>
              <w:t>482</w:t>
            </w:r>
          </w:p>
        </w:tc>
        <w:tc>
          <w:tcPr>
            <w:tcW w:w="0" w:type="dxa"/>
            <w:noWrap/>
            <w:hideMark/>
          </w:tcPr>
          <w:p w14:paraId="34247F8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11 328 </w:t>
            </w:r>
          </w:p>
        </w:tc>
        <w:tc>
          <w:tcPr>
            <w:tcW w:w="0" w:type="dxa"/>
            <w:noWrap/>
            <w:hideMark/>
          </w:tcPr>
          <w:p w14:paraId="773C3753"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173</w:t>
            </w:r>
          </w:p>
        </w:tc>
      </w:tr>
      <w:tr w:rsidR="00AA7E4A" w:rsidRPr="00FC3C3F" w14:paraId="48582E0D" w14:textId="77777777" w:rsidTr="00F218C7">
        <w:trPr>
          <w:trHeight w:val="580"/>
        </w:trPr>
        <w:tc>
          <w:tcPr>
            <w:tcW w:w="0" w:type="dxa"/>
            <w:hideMark/>
          </w:tcPr>
          <w:p w14:paraId="54FCFDD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Lecznictwo szpitalne</w:t>
            </w:r>
          </w:p>
        </w:tc>
        <w:tc>
          <w:tcPr>
            <w:tcW w:w="0" w:type="dxa"/>
            <w:noWrap/>
            <w:hideMark/>
          </w:tcPr>
          <w:p w14:paraId="08A2EC7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11</w:t>
            </w:r>
            <w:r w:rsidRPr="00FC3C3F">
              <w:rPr>
                <w:rFonts w:ascii="Times New Roman" w:hAnsi="Times New Roman" w:cs="Times New Roman"/>
                <w:lang w:eastAsia="pl-PL"/>
              </w:rPr>
              <w:t> </w:t>
            </w:r>
            <w:r w:rsidRPr="00FC3C3F">
              <w:rPr>
                <w:rFonts w:ascii="Times New Roman" w:eastAsia="Times New Roman" w:hAnsi="Times New Roman" w:cs="Times New Roman"/>
                <w:lang w:eastAsia="pl-PL"/>
              </w:rPr>
              <w:t>251</w:t>
            </w:r>
            <w:r w:rsidRPr="00FC3C3F">
              <w:rPr>
                <w:rFonts w:ascii="Times New Roman" w:hAnsi="Times New Roman" w:cs="Times New Roman"/>
                <w:lang w:eastAsia="pl-PL"/>
              </w:rPr>
              <w:t> </w:t>
            </w:r>
            <w:r w:rsidRPr="00FC3C3F">
              <w:rPr>
                <w:rFonts w:ascii="Times New Roman" w:eastAsia="Times New Roman" w:hAnsi="Times New Roman" w:cs="Times New Roman"/>
                <w:lang w:eastAsia="pl-PL"/>
              </w:rPr>
              <w:t>584</w:t>
            </w:r>
          </w:p>
        </w:tc>
        <w:tc>
          <w:tcPr>
            <w:tcW w:w="0" w:type="dxa"/>
            <w:noWrap/>
            <w:hideMark/>
          </w:tcPr>
          <w:p w14:paraId="6D57208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10 667 </w:t>
            </w:r>
          </w:p>
        </w:tc>
        <w:tc>
          <w:tcPr>
            <w:tcW w:w="0" w:type="dxa"/>
            <w:noWrap/>
            <w:hideMark/>
          </w:tcPr>
          <w:p w14:paraId="428869F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655</w:t>
            </w:r>
          </w:p>
          <w:p w14:paraId="0656BB32"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tc>
      </w:tr>
      <w:tr w:rsidR="00AA7E4A" w:rsidRPr="00FC3C3F" w14:paraId="01E3653D" w14:textId="77777777" w:rsidTr="00F218C7">
        <w:trPr>
          <w:trHeight w:val="580"/>
        </w:trPr>
        <w:tc>
          <w:tcPr>
            <w:tcW w:w="0" w:type="dxa"/>
          </w:tcPr>
          <w:p w14:paraId="79EB8E1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Inne</w:t>
            </w:r>
          </w:p>
        </w:tc>
        <w:tc>
          <w:tcPr>
            <w:tcW w:w="0" w:type="dxa"/>
            <w:noWrap/>
          </w:tcPr>
          <w:p w14:paraId="5CB74C1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b.d.</w:t>
            </w:r>
          </w:p>
        </w:tc>
        <w:tc>
          <w:tcPr>
            <w:tcW w:w="0" w:type="dxa"/>
            <w:noWrap/>
          </w:tcPr>
          <w:p w14:paraId="7EEE131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13 206 </w:t>
            </w:r>
          </w:p>
        </w:tc>
        <w:tc>
          <w:tcPr>
            <w:tcW w:w="0" w:type="dxa"/>
            <w:noWrap/>
          </w:tcPr>
          <w:p w14:paraId="0E5F87A4"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140</w:t>
            </w:r>
          </w:p>
        </w:tc>
      </w:tr>
    </w:tbl>
    <w:bookmarkEnd w:id="120"/>
    <w:p w14:paraId="0BAF93A7"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Ponad połowa przypadków stwierdzenia w postępowaniach indywidualnych naruszenia prawa pacjenta do świadczeń zdrowotnych dotyczyła leczenia szpitalnego – 655 (ponad 60%). </w:t>
      </w:r>
    </w:p>
    <w:p w14:paraId="69C033E0" w14:textId="77777777" w:rsidR="00AA7E4A" w:rsidRPr="00FC3C3F" w:rsidRDefault="00AA7E4A" w:rsidP="00FB6C8A">
      <w:pPr>
        <w:pStyle w:val="Nagwek4"/>
        <w:rPr>
          <w:rFonts w:ascii="Times New Roman" w:hAnsi="Times New Roman" w:cs="Times New Roman"/>
        </w:rPr>
      </w:pPr>
      <w:bookmarkStart w:id="121" w:name="_Toc139363090"/>
      <w:bookmarkStart w:id="122" w:name="_Toc139369132"/>
      <w:r w:rsidRPr="00FC3C3F">
        <w:rPr>
          <w:rFonts w:ascii="Times New Roman" w:hAnsi="Times New Roman" w:cs="Times New Roman"/>
        </w:rPr>
        <w:lastRenderedPageBreak/>
        <w:t>Wykonanie zaleceń</w:t>
      </w:r>
      <w:bookmarkEnd w:id="121"/>
      <w:bookmarkEnd w:id="122"/>
    </w:p>
    <w:p w14:paraId="0D9310C7" w14:textId="54CE2C88"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tym miejscu należy wskazać, że na 977 wydanych zaleceń w postępowaniach wyjaśniających w</w:t>
      </w:r>
      <w:r w:rsidR="00A66625">
        <w:rPr>
          <w:rFonts w:ascii="Times New Roman" w:eastAsia="Lato" w:hAnsi="Times New Roman" w:cs="Times New Roman"/>
          <w:lang w:eastAsia="pl-PL"/>
        </w:rPr>
        <w:t> </w:t>
      </w:r>
      <w:r w:rsidRPr="00FC3C3F">
        <w:rPr>
          <w:rFonts w:ascii="Times New Roman" w:eastAsia="Lato" w:hAnsi="Times New Roman" w:cs="Times New Roman"/>
          <w:lang w:eastAsia="pl-PL"/>
        </w:rPr>
        <w:t>znakomitej większości, podmioty wykonały zalecenia wskazane przez Rzecznika. Można stwierdzić na tej podstawie, że podmioty, wobec których zostało stwierdzone naruszenia prawa do świadczeń zdrowotnych, w przeważającej większości przypadków wykonują zalecenia i wprowadzają zmiany, o</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które wnosi Rzecznik. Należy zaznaczyć, że w przypadku niektórych podmiotów wykonujących działalność leczniczą nie upłynął jeszcze (stan na koniec 2023 r.) termin wyznaczony do uwzględnienia wydanych zaleceń.</w:t>
      </w:r>
    </w:p>
    <w:p w14:paraId="5DF768E0" w14:textId="77777777" w:rsidR="00AA7E4A" w:rsidRPr="00FC3C3F" w:rsidRDefault="00AA7E4A" w:rsidP="00FB6C8A">
      <w:pPr>
        <w:pStyle w:val="Nagwek4"/>
        <w:rPr>
          <w:rFonts w:ascii="Times New Roman" w:hAnsi="Times New Roman" w:cs="Times New Roman"/>
        </w:rPr>
      </w:pPr>
      <w:bookmarkStart w:id="123" w:name="_Toc139363091"/>
      <w:bookmarkStart w:id="124" w:name="_Toc139369133"/>
      <w:r w:rsidRPr="00FC3C3F">
        <w:rPr>
          <w:rFonts w:ascii="Times New Roman" w:hAnsi="Times New Roman" w:cs="Times New Roman"/>
        </w:rPr>
        <w:t>Postępowania w sprawach praktyk naruszających zbiorowe prawa pacjentów</w:t>
      </w:r>
      <w:bookmarkEnd w:id="123"/>
      <w:bookmarkEnd w:id="124"/>
    </w:p>
    <w:p w14:paraId="777F3742" w14:textId="32477999"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Liczba wszczętych postępowań w sprawach praktyk naruszających zbiorowe prawa pacjentów w 2023 r. wynosiła 319. W tym 292 postępowania dotyczyły podejrzenia naruszenia prawa do świadczeń zdrowotnych, co stanowi ok. 92% wszystkich postępowań (znakomita większość prowadzonych postępowań dotyczyła wyłącznie prawa do świadczeń zdrowotnych, ale w niektórych przypadkach, postępowanie zbiorowe dotyczyło więcej niż jednego prawa pacjenta). 86% postępowań zbiorowych dotyczących prawa do świadczeń odnosiło się do prawa do świadczeń zdrowotnych udzielanych z</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należytą starannością (252 postępowań). Najwięcej wszczętych postępowań zbiorowych w 2023 r. dotyczyło dostępu do przychodni podstawowej opieki zdrowotnej, głównie trudności w rejestracji na wizytę do lekarza 172. 117 spraw, z wszczętych w 2023 r., zakończyło się uznaniem stosowania przez podmiot udzielający świadczeń zdrowotnych praktyki naruszającej zbiorowe prawo pacjentów do świadczeń zdrowotnych (stan na dzień 31.12.2023</w:t>
      </w:r>
      <w:r w:rsidR="007C5930">
        <w:rPr>
          <w:rFonts w:ascii="Times New Roman" w:eastAsia="Lato" w:hAnsi="Times New Roman" w:cs="Times New Roman"/>
          <w:lang w:eastAsia="pl-PL"/>
        </w:rPr>
        <w:t xml:space="preserve"> r.</w:t>
      </w:r>
      <w:r w:rsidRPr="00FC3C3F">
        <w:rPr>
          <w:rFonts w:ascii="Times New Roman" w:eastAsia="Lato" w:hAnsi="Times New Roman" w:cs="Times New Roman"/>
          <w:lang w:eastAsia="pl-PL"/>
        </w:rPr>
        <w:t xml:space="preserve">). </w:t>
      </w:r>
    </w:p>
    <w:p w14:paraId="6677CFAB" w14:textId="77777777" w:rsidR="00AA7E4A" w:rsidRPr="00FC3C3F" w:rsidRDefault="00AA7E4A" w:rsidP="00FB6C8A">
      <w:pPr>
        <w:pStyle w:val="Nagwek4"/>
        <w:rPr>
          <w:rFonts w:ascii="Times New Roman" w:hAnsi="Times New Roman" w:cs="Times New Roman"/>
        </w:rPr>
      </w:pPr>
      <w:bookmarkStart w:id="125" w:name="_Toc139363092"/>
      <w:bookmarkStart w:id="126" w:name="_Toc139369134"/>
      <w:r w:rsidRPr="00FC3C3F">
        <w:rPr>
          <w:rFonts w:ascii="Times New Roman" w:hAnsi="Times New Roman" w:cs="Times New Roman"/>
        </w:rPr>
        <w:t>Sprawy dotyczące opieki psychiatrycznej i leczenia uzależnień</w:t>
      </w:r>
      <w:bookmarkEnd w:id="125"/>
      <w:bookmarkEnd w:id="126"/>
    </w:p>
    <w:p w14:paraId="1D66B428" w14:textId="216CBAF2"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 obszarze psychiatrycznej opieki zdrowotnej Rzecznik prowadził łącznie 1499 spraw dotyczących realizacji prawa do świadczeń. Stanowiło to prawie 20% wszystkich prowadzony spraw związanych z</w:t>
      </w:r>
      <w:r w:rsidR="004A2D1C">
        <w:rPr>
          <w:rFonts w:ascii="Times New Roman" w:hAnsi="Times New Roman" w:cs="Times New Roman"/>
        </w:rPr>
        <w:t> </w:t>
      </w:r>
      <w:r w:rsidRPr="00FC3C3F">
        <w:rPr>
          <w:rFonts w:ascii="Times New Roman" w:hAnsi="Times New Roman" w:cs="Times New Roman"/>
        </w:rPr>
        <w:t>opieką psychiatryczną. Spośród tych spraw, najwięcej dotyczyło zgłoszeń 888 (59%). Liczba skarg wyniosła 162 (10,8%). Własne inicjatywy rzeczników dotyczące oceny przestrzegania tego prawa obejmowały 449 spraw (prawie 30%).</w:t>
      </w:r>
    </w:p>
    <w:tbl>
      <w:tblPr>
        <w:tblStyle w:val="Tabela-Siatka"/>
        <w:tblpPr w:leftFromText="141" w:rightFromText="141" w:vertAnchor="text" w:horzAnchor="margin" w:tblpY="188"/>
        <w:tblW w:w="9209" w:type="dxa"/>
        <w:tblInd w:w="0" w:type="dxa"/>
        <w:tblLook w:val="04A0" w:firstRow="1" w:lastRow="0" w:firstColumn="1" w:lastColumn="0" w:noHBand="0" w:noVBand="1"/>
      </w:tblPr>
      <w:tblGrid>
        <w:gridCol w:w="2692"/>
        <w:gridCol w:w="1046"/>
        <w:gridCol w:w="1024"/>
        <w:gridCol w:w="1145"/>
        <w:gridCol w:w="1182"/>
        <w:gridCol w:w="1182"/>
        <w:gridCol w:w="1020"/>
      </w:tblGrid>
      <w:tr w:rsidR="00AA7E4A" w:rsidRPr="00FC3C3F" w:rsidDel="00274B55" w14:paraId="1F3597EF" w14:textId="77777777" w:rsidTr="003D5044">
        <w:trPr>
          <w:trHeight w:val="699"/>
        </w:trPr>
        <w:tc>
          <w:tcPr>
            <w:tcW w:w="2692" w:type="dxa"/>
            <w:noWrap/>
            <w:hideMark/>
          </w:tcPr>
          <w:p w14:paraId="081A1EA1"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lang w:eastAsia="pl-PL"/>
              </w:rPr>
              <w:t>Prawo</w:t>
            </w:r>
            <w:r w:rsidRPr="00FC3C3F">
              <w:rPr>
                <w:rFonts w:ascii="Times New Roman" w:hAnsi="Times New Roman" w:cs="Times New Roman"/>
              </w:rPr>
              <w:t xml:space="preserve"> </w:t>
            </w:r>
            <w:r w:rsidRPr="00FC3C3F" w:rsidDel="00274B55">
              <w:rPr>
                <w:rFonts w:ascii="Times New Roman" w:hAnsi="Times New Roman" w:cs="Times New Roman"/>
              </w:rPr>
              <w:t>pacjenta</w:t>
            </w:r>
          </w:p>
        </w:tc>
        <w:tc>
          <w:tcPr>
            <w:tcW w:w="1046" w:type="dxa"/>
            <w:noWrap/>
            <w:hideMark/>
          </w:tcPr>
          <w:p w14:paraId="6D15AD86"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lang w:eastAsia="pl-PL"/>
              </w:rPr>
              <w:t>Skargi</w:t>
            </w:r>
            <w:r w:rsidRPr="00FC3C3F">
              <w:rPr>
                <w:rFonts w:ascii="Times New Roman" w:hAnsi="Times New Roman" w:cs="Times New Roman"/>
              </w:rPr>
              <w:t xml:space="preserve"> </w:t>
            </w:r>
            <w:r w:rsidRPr="00FC3C3F" w:rsidDel="00274B55">
              <w:rPr>
                <w:rFonts w:ascii="Times New Roman" w:hAnsi="Times New Roman" w:cs="Times New Roman"/>
              </w:rPr>
              <w:t>pisemne</w:t>
            </w:r>
          </w:p>
        </w:tc>
        <w:tc>
          <w:tcPr>
            <w:tcW w:w="1024" w:type="dxa"/>
            <w:noWrap/>
            <w:hideMark/>
          </w:tcPr>
          <w:p w14:paraId="73AEDFDE"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lang w:eastAsia="pl-PL"/>
              </w:rPr>
              <w:t>Skargi</w:t>
            </w:r>
            <w:r w:rsidRPr="00FC3C3F">
              <w:rPr>
                <w:rFonts w:ascii="Times New Roman" w:hAnsi="Times New Roman" w:cs="Times New Roman"/>
              </w:rPr>
              <w:t xml:space="preserve"> </w:t>
            </w:r>
            <w:r w:rsidRPr="00FC3C3F" w:rsidDel="00274B55">
              <w:rPr>
                <w:rFonts w:ascii="Times New Roman" w:hAnsi="Times New Roman" w:cs="Times New Roman"/>
              </w:rPr>
              <w:t>ustne</w:t>
            </w:r>
          </w:p>
        </w:tc>
        <w:tc>
          <w:tcPr>
            <w:tcW w:w="1105" w:type="dxa"/>
            <w:noWrap/>
            <w:hideMark/>
          </w:tcPr>
          <w:p w14:paraId="16CF40F6"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lang w:eastAsia="pl-PL"/>
              </w:rPr>
              <w:t>Inicjatywa</w:t>
            </w:r>
            <w:r w:rsidRPr="00FC3C3F">
              <w:rPr>
                <w:rFonts w:ascii="Times New Roman" w:hAnsi="Times New Roman" w:cs="Times New Roman"/>
              </w:rPr>
              <w:t xml:space="preserve"> </w:t>
            </w:r>
            <w:r w:rsidRPr="00FC3C3F" w:rsidDel="00274B55">
              <w:rPr>
                <w:rFonts w:ascii="Times New Roman" w:hAnsi="Times New Roman" w:cs="Times New Roman"/>
              </w:rPr>
              <w:t>własna</w:t>
            </w:r>
          </w:p>
        </w:tc>
        <w:tc>
          <w:tcPr>
            <w:tcW w:w="1158" w:type="dxa"/>
            <w:noWrap/>
            <w:hideMark/>
          </w:tcPr>
          <w:p w14:paraId="27FBD3D8"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lang w:eastAsia="pl-PL"/>
              </w:rPr>
              <w:t>Zgłoszenie</w:t>
            </w:r>
            <w:r w:rsidRPr="00FC3C3F">
              <w:rPr>
                <w:rFonts w:ascii="Times New Roman" w:hAnsi="Times New Roman" w:cs="Times New Roman"/>
              </w:rPr>
              <w:t xml:space="preserve"> </w:t>
            </w:r>
            <w:r w:rsidRPr="00FC3C3F" w:rsidDel="00274B55">
              <w:rPr>
                <w:rFonts w:ascii="Times New Roman" w:hAnsi="Times New Roman" w:cs="Times New Roman"/>
              </w:rPr>
              <w:t>pisemne</w:t>
            </w:r>
          </w:p>
        </w:tc>
        <w:tc>
          <w:tcPr>
            <w:tcW w:w="1164" w:type="dxa"/>
            <w:noWrap/>
            <w:hideMark/>
          </w:tcPr>
          <w:p w14:paraId="02FABAF9"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lang w:eastAsia="pl-PL"/>
              </w:rPr>
              <w:t>Zgłoszenie</w:t>
            </w:r>
            <w:r w:rsidRPr="00FC3C3F">
              <w:rPr>
                <w:rFonts w:ascii="Times New Roman" w:hAnsi="Times New Roman" w:cs="Times New Roman"/>
              </w:rPr>
              <w:t xml:space="preserve"> </w:t>
            </w:r>
            <w:r w:rsidRPr="00FC3C3F" w:rsidDel="00274B55">
              <w:rPr>
                <w:rFonts w:ascii="Times New Roman" w:hAnsi="Times New Roman" w:cs="Times New Roman"/>
              </w:rPr>
              <w:t>ustne</w:t>
            </w:r>
          </w:p>
        </w:tc>
        <w:tc>
          <w:tcPr>
            <w:tcW w:w="1020" w:type="dxa"/>
            <w:noWrap/>
            <w:hideMark/>
          </w:tcPr>
          <w:p w14:paraId="67E38A18"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lang w:eastAsia="pl-PL"/>
              </w:rPr>
              <w:t>Łącznie</w:t>
            </w:r>
          </w:p>
        </w:tc>
      </w:tr>
      <w:tr w:rsidR="00AA7E4A" w:rsidRPr="00FC3C3F" w:rsidDel="00274B55" w14:paraId="06ED9EA8" w14:textId="77777777" w:rsidTr="003D5044">
        <w:trPr>
          <w:trHeight w:val="288"/>
        </w:trPr>
        <w:tc>
          <w:tcPr>
            <w:tcW w:w="2692" w:type="dxa"/>
            <w:noWrap/>
            <w:hideMark/>
          </w:tcPr>
          <w:p w14:paraId="661274CD"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lang w:eastAsia="pl-PL"/>
              </w:rPr>
              <w:t>Prawo</w:t>
            </w:r>
            <w:r w:rsidRPr="00FC3C3F">
              <w:rPr>
                <w:rFonts w:ascii="Times New Roman" w:eastAsia="Times New Roman" w:hAnsi="Times New Roman" w:cs="Times New Roman"/>
                <w:lang w:eastAsia="pl-PL"/>
              </w:rPr>
              <w:t xml:space="preserve"> </w:t>
            </w:r>
            <w:r w:rsidRPr="00FC3C3F" w:rsidDel="00274B55">
              <w:rPr>
                <w:rFonts w:ascii="Times New Roman" w:eastAsia="Times New Roman" w:hAnsi="Times New Roman" w:cs="Times New Roman"/>
                <w:lang w:eastAsia="pl-PL"/>
              </w:rPr>
              <w:t>do</w:t>
            </w:r>
            <w:r w:rsidRPr="00FC3C3F">
              <w:rPr>
                <w:rFonts w:ascii="Times New Roman" w:eastAsia="Times New Roman" w:hAnsi="Times New Roman" w:cs="Times New Roman"/>
                <w:lang w:eastAsia="pl-PL"/>
              </w:rPr>
              <w:t xml:space="preserve"> </w:t>
            </w:r>
            <w:r w:rsidRPr="00FC3C3F" w:rsidDel="00274B55">
              <w:rPr>
                <w:rFonts w:ascii="Times New Roman" w:eastAsia="Times New Roman" w:hAnsi="Times New Roman" w:cs="Times New Roman"/>
                <w:lang w:eastAsia="pl-PL"/>
              </w:rPr>
              <w:t>świadczeń</w:t>
            </w:r>
            <w:r w:rsidRPr="00FC3C3F">
              <w:rPr>
                <w:rFonts w:ascii="Times New Roman" w:eastAsia="Times New Roman" w:hAnsi="Times New Roman" w:cs="Times New Roman"/>
                <w:lang w:eastAsia="pl-PL"/>
              </w:rPr>
              <w:t xml:space="preserve"> </w:t>
            </w:r>
            <w:r w:rsidRPr="00FC3C3F" w:rsidDel="00274B55">
              <w:rPr>
                <w:rFonts w:ascii="Times New Roman" w:eastAsia="Times New Roman" w:hAnsi="Times New Roman" w:cs="Times New Roman"/>
                <w:lang w:eastAsia="pl-PL"/>
              </w:rPr>
              <w:t>zdrowotnych</w:t>
            </w:r>
            <w:r w:rsidRPr="00FC3C3F">
              <w:rPr>
                <w:rFonts w:ascii="Times New Roman" w:eastAsia="Times New Roman" w:hAnsi="Times New Roman" w:cs="Times New Roman"/>
                <w:lang w:eastAsia="pl-PL"/>
              </w:rPr>
              <w:t xml:space="preserve"> </w:t>
            </w:r>
          </w:p>
        </w:tc>
        <w:tc>
          <w:tcPr>
            <w:tcW w:w="1046" w:type="dxa"/>
            <w:noWrap/>
            <w:hideMark/>
          </w:tcPr>
          <w:p w14:paraId="6D17D987"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b/>
                <w:lang w:eastAsia="pl-PL"/>
              </w:rPr>
              <w:t>1</w:t>
            </w:r>
            <w:r w:rsidRPr="00FC3C3F">
              <w:rPr>
                <w:rFonts w:ascii="Times New Roman" w:eastAsia="Times New Roman" w:hAnsi="Times New Roman" w:cs="Times New Roman"/>
                <w:b/>
                <w:lang w:eastAsia="pl-PL"/>
              </w:rPr>
              <w:t>12</w:t>
            </w:r>
          </w:p>
        </w:tc>
        <w:tc>
          <w:tcPr>
            <w:tcW w:w="1024" w:type="dxa"/>
            <w:noWrap/>
            <w:hideMark/>
          </w:tcPr>
          <w:p w14:paraId="4700EFF3"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Pr>
                <w:rFonts w:ascii="Times New Roman" w:eastAsia="Times New Roman" w:hAnsi="Times New Roman" w:cs="Times New Roman"/>
                <w:b/>
                <w:lang w:eastAsia="pl-PL"/>
              </w:rPr>
              <w:t>50</w:t>
            </w:r>
          </w:p>
        </w:tc>
        <w:tc>
          <w:tcPr>
            <w:tcW w:w="1105" w:type="dxa"/>
            <w:noWrap/>
            <w:hideMark/>
          </w:tcPr>
          <w:p w14:paraId="0A022A4D"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Pr>
                <w:rFonts w:ascii="Times New Roman" w:eastAsia="Times New Roman" w:hAnsi="Times New Roman" w:cs="Times New Roman"/>
                <w:b/>
                <w:lang w:eastAsia="pl-PL"/>
              </w:rPr>
              <w:t>449</w:t>
            </w:r>
          </w:p>
        </w:tc>
        <w:tc>
          <w:tcPr>
            <w:tcW w:w="1158" w:type="dxa"/>
            <w:noWrap/>
            <w:hideMark/>
          </w:tcPr>
          <w:p w14:paraId="101D8A77"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Pr>
                <w:rFonts w:ascii="Times New Roman" w:eastAsia="Times New Roman" w:hAnsi="Times New Roman" w:cs="Times New Roman"/>
                <w:b/>
                <w:lang w:eastAsia="pl-PL"/>
              </w:rPr>
              <w:t>423</w:t>
            </w:r>
          </w:p>
        </w:tc>
        <w:tc>
          <w:tcPr>
            <w:tcW w:w="1164" w:type="dxa"/>
            <w:noWrap/>
            <w:hideMark/>
          </w:tcPr>
          <w:p w14:paraId="5855BD70"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Pr>
                <w:rFonts w:ascii="Times New Roman" w:eastAsia="Times New Roman" w:hAnsi="Times New Roman" w:cs="Times New Roman"/>
                <w:b/>
                <w:lang w:eastAsia="pl-PL"/>
              </w:rPr>
              <w:t>465</w:t>
            </w:r>
          </w:p>
        </w:tc>
        <w:tc>
          <w:tcPr>
            <w:tcW w:w="1020" w:type="dxa"/>
            <w:noWrap/>
            <w:hideMark/>
          </w:tcPr>
          <w:p w14:paraId="6C515318" w14:textId="77777777" w:rsidR="00AA7E4A" w:rsidRPr="00FC3C3F" w:rsidDel="00274B55" w:rsidRDefault="00AA7E4A" w:rsidP="00FB6C8A">
            <w:pPr>
              <w:spacing w:before="0" w:beforeAutospacing="0" w:after="0" w:afterAutospacing="0"/>
              <w:rPr>
                <w:rFonts w:ascii="Times New Roman" w:eastAsia="Times New Roman" w:hAnsi="Times New Roman" w:cs="Times New Roman"/>
                <w:b/>
                <w:lang w:eastAsia="pl-PL"/>
              </w:rPr>
            </w:pPr>
            <w:r w:rsidRPr="00FC3C3F" w:rsidDel="00274B55">
              <w:rPr>
                <w:rFonts w:ascii="Times New Roman" w:eastAsia="Times New Roman" w:hAnsi="Times New Roman" w:cs="Times New Roman"/>
                <w:b/>
                <w:lang w:eastAsia="pl-PL"/>
              </w:rPr>
              <w:t>14</w:t>
            </w:r>
            <w:r w:rsidRPr="00FC3C3F">
              <w:rPr>
                <w:rFonts w:ascii="Times New Roman" w:eastAsia="Times New Roman" w:hAnsi="Times New Roman" w:cs="Times New Roman"/>
                <w:b/>
                <w:lang w:eastAsia="pl-PL"/>
              </w:rPr>
              <w:t>99</w:t>
            </w:r>
          </w:p>
        </w:tc>
      </w:tr>
    </w:tbl>
    <w:p w14:paraId="64EC4BE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 </w:t>
      </w:r>
    </w:p>
    <w:p w14:paraId="5828B19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toku ich prowadzenia stwierdzono 34 naruszeń tego prawa. </w:t>
      </w:r>
    </w:p>
    <w:p w14:paraId="2C31AB13"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087CBABE" w14:textId="54BA5F12"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 sprawy</w:t>
      </w:r>
    </w:p>
    <w:p w14:paraId="3414BF66" w14:textId="79837CDB"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Rzecznik Praw Pacjenta stwierdził naruszenie prawa do świadczeń zdrowotnych udzielanych z należytą starannością i w określonych warunkach poprzez brak dochowania należytej staranności personelu medycznego w kwestii przechowywania i dokumentowania zastosowania przymusu bezpośredniego w</w:t>
      </w:r>
      <w:r w:rsidR="004A2D1C">
        <w:rPr>
          <w:rFonts w:ascii="Times New Roman" w:hAnsi="Times New Roman" w:cs="Times New Roman"/>
          <w:i/>
          <w:iCs/>
        </w:rPr>
        <w:t> </w:t>
      </w:r>
      <w:r w:rsidRPr="00FC3C3F">
        <w:rPr>
          <w:rFonts w:ascii="Times New Roman" w:hAnsi="Times New Roman" w:cs="Times New Roman"/>
          <w:i/>
          <w:iCs/>
        </w:rPr>
        <w:t>formie izolacji. Opiekun prawny pacjentki niepełnosprawnej intelektualnie wystąpił do Rzecznika o</w:t>
      </w:r>
      <w:r w:rsidR="004A2D1C">
        <w:rPr>
          <w:rFonts w:ascii="Times New Roman" w:hAnsi="Times New Roman" w:cs="Times New Roman"/>
          <w:i/>
          <w:iCs/>
        </w:rPr>
        <w:t> </w:t>
      </w:r>
      <w:r w:rsidRPr="00FC3C3F">
        <w:rPr>
          <w:rFonts w:ascii="Times New Roman" w:hAnsi="Times New Roman" w:cs="Times New Roman"/>
          <w:i/>
          <w:iCs/>
        </w:rPr>
        <w:t>wszczęcie postępowania wyjaśniającego w związku z otrzymaną od pacjentki informacją o</w:t>
      </w:r>
      <w:r w:rsidR="004A2D1C">
        <w:rPr>
          <w:rFonts w:ascii="Times New Roman" w:hAnsi="Times New Roman" w:cs="Times New Roman"/>
          <w:i/>
          <w:iCs/>
        </w:rPr>
        <w:t> </w:t>
      </w:r>
      <w:r w:rsidRPr="00FC3C3F">
        <w:rPr>
          <w:rFonts w:ascii="Times New Roman" w:hAnsi="Times New Roman" w:cs="Times New Roman"/>
          <w:i/>
          <w:iCs/>
        </w:rPr>
        <w:t xml:space="preserve">agresywnym zachowaniu pielęgniarki względem pacjentki. </w:t>
      </w:r>
    </w:p>
    <w:p w14:paraId="1AFF849F" w14:textId="77777777" w:rsidR="00AA7E4A" w:rsidRPr="00FC3C3F" w:rsidRDefault="00AA7E4A" w:rsidP="00FB6C8A">
      <w:pPr>
        <w:spacing w:before="0" w:beforeAutospacing="0" w:after="0" w:afterAutospacing="0"/>
        <w:rPr>
          <w:rFonts w:ascii="Times New Roman" w:hAnsi="Times New Roman" w:cs="Times New Roman"/>
          <w:i/>
          <w:iCs/>
        </w:rPr>
      </w:pPr>
    </w:p>
    <w:p w14:paraId="3A7CB689" w14:textId="2E753511"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lastRenderedPageBreak/>
        <w:t>Rzecznik wystąpił do podmiotu o udostępnienie zapisu monitoringu z przymusu bezpośredniego w formie izolacji. Szpital odmówił, wskazując na brak takiej możliwości ze względu na to, że monitoring z tego dnia nie został zabezpieczony. W wyjaśnieniach udzielił informacji, że sala gdzie odbywał się przymus w formie izolacji nie była salą izolacyjną, izolacja odbywała się w jednoosobowej sali pacjentki. Wskazywano, że w chwili, kiedy zachodziły przesłanki do zastosowania przymusu bezpośredniego wobec pacjentki w sali izolacyjnej dostępnej w oddziale trwał już przymus bezpośredni innego pacjenta. W</w:t>
      </w:r>
      <w:r w:rsidR="004A2D1C">
        <w:rPr>
          <w:rFonts w:ascii="Times New Roman" w:hAnsi="Times New Roman" w:cs="Times New Roman"/>
          <w:i/>
          <w:iCs/>
        </w:rPr>
        <w:t> </w:t>
      </w:r>
      <w:r w:rsidRPr="00FC3C3F">
        <w:rPr>
          <w:rFonts w:ascii="Times New Roman" w:hAnsi="Times New Roman" w:cs="Times New Roman"/>
          <w:i/>
          <w:iCs/>
        </w:rPr>
        <w:t xml:space="preserve">wyjaśnieniach wskazano, że mając na uwadze komfort pacjentki oraz jej niepełnosprawność intelektualną lekarz zadecydował o zastosowaniu przymusu bezpośredniego w formie izolacji w pokoju pacjentki. Udzielając wyjaśnień ordynator potwierdził, że sala w której stosowana była izolacja posiada monitoring, jednak nie został on zabezpieczony. </w:t>
      </w:r>
    </w:p>
    <w:p w14:paraId="7FBA871F" w14:textId="77777777" w:rsidR="002D49BF" w:rsidRPr="00FC3C3F" w:rsidRDefault="002D49BF" w:rsidP="00FB6C8A">
      <w:pPr>
        <w:spacing w:before="0" w:beforeAutospacing="0" w:after="0" w:afterAutospacing="0"/>
        <w:rPr>
          <w:rFonts w:ascii="Times New Roman" w:hAnsi="Times New Roman" w:cs="Times New Roman"/>
          <w:i/>
          <w:iCs/>
        </w:rPr>
      </w:pPr>
    </w:p>
    <w:p w14:paraId="5D736DA0" w14:textId="644ABF40"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Zgodnie z zapisami ustawy o ochronie zdrowia psychicznego zapis monitoringu z izolacji przechowuje się i udostępnia Rzecznikowi Praw Pacjenta Szpital Psychiatrycznego w celu realizowania jego obowiązków. Monitoring więc powinien był zostać zabezpieczony i przechowywany zgodnie z</w:t>
      </w:r>
      <w:r w:rsidR="004A2D1C">
        <w:rPr>
          <w:rFonts w:ascii="Times New Roman" w:hAnsi="Times New Roman" w:cs="Times New Roman"/>
          <w:i/>
          <w:iCs/>
        </w:rPr>
        <w:t> </w:t>
      </w:r>
      <w:r w:rsidRPr="00FC3C3F">
        <w:rPr>
          <w:rFonts w:ascii="Times New Roman" w:hAnsi="Times New Roman" w:cs="Times New Roman"/>
          <w:i/>
          <w:iCs/>
        </w:rPr>
        <w:t>przepisami prawa. Rzecznik wniósł o zapoznanie personelu medycznego z wystąpieniem w sprawie oraz na przyszłość dołożenie należytej staranności w zabezpieczeniu i przechowywaniu monitoringu z</w:t>
      </w:r>
      <w:r w:rsidR="004A2D1C">
        <w:rPr>
          <w:rFonts w:ascii="Times New Roman" w:hAnsi="Times New Roman" w:cs="Times New Roman"/>
          <w:i/>
          <w:iCs/>
        </w:rPr>
        <w:t> </w:t>
      </w:r>
      <w:r w:rsidRPr="00FC3C3F">
        <w:rPr>
          <w:rFonts w:ascii="Times New Roman" w:hAnsi="Times New Roman" w:cs="Times New Roman"/>
          <w:i/>
          <w:iCs/>
        </w:rPr>
        <w:t>przymusu bezpośredniego w formie izolacji.</w:t>
      </w:r>
    </w:p>
    <w:p w14:paraId="30417462" w14:textId="77777777" w:rsidR="00AA7E4A" w:rsidRPr="00FC3C3F" w:rsidRDefault="00AA7E4A" w:rsidP="00FB6C8A">
      <w:pPr>
        <w:pStyle w:val="Nagwek3"/>
        <w:rPr>
          <w:rFonts w:ascii="Times New Roman" w:hAnsi="Times New Roman" w:cs="Times New Roman"/>
          <w:sz w:val="22"/>
          <w:szCs w:val="22"/>
        </w:rPr>
      </w:pPr>
      <w:bookmarkStart w:id="127" w:name="_Toc106378130"/>
      <w:bookmarkStart w:id="128" w:name="_Toc108164138"/>
      <w:bookmarkStart w:id="129" w:name="_Toc109822359"/>
      <w:bookmarkStart w:id="130" w:name="_Toc139363093"/>
      <w:bookmarkStart w:id="131" w:name="_Toc139369135"/>
      <w:bookmarkStart w:id="132" w:name="_Toc169268734"/>
      <w:r w:rsidRPr="00FC3C3F">
        <w:rPr>
          <w:rFonts w:ascii="Times New Roman" w:hAnsi="Times New Roman" w:cs="Times New Roman"/>
          <w:sz w:val="22"/>
          <w:szCs w:val="22"/>
        </w:rPr>
        <w:t>Dostępność do świadczeń zdrowotnych</w:t>
      </w:r>
      <w:bookmarkEnd w:id="127"/>
      <w:bookmarkEnd w:id="128"/>
      <w:bookmarkEnd w:id="129"/>
      <w:bookmarkEnd w:id="130"/>
      <w:bookmarkEnd w:id="131"/>
      <w:bookmarkEnd w:id="132"/>
    </w:p>
    <w:p w14:paraId="5A1AA499" w14:textId="6F294556"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System ochrony zdrowia w Polsce opiera się na systemie powszechnego ubezpieczenia zdrowotnego. W 2023 r. objęte było nim </w:t>
      </w:r>
      <w:r w:rsidRPr="00FC3C3F">
        <w:rPr>
          <w:rFonts w:ascii="Times New Roman" w:eastAsia="Times New Roman" w:hAnsi="Times New Roman" w:cs="Times New Roman"/>
          <w:color w:val="000000"/>
          <w:lang w:eastAsia="pl-PL"/>
        </w:rPr>
        <w:t xml:space="preserve">90,49% </w:t>
      </w:r>
      <w:r w:rsidRPr="00FC3C3F">
        <w:rPr>
          <w:rFonts w:ascii="Times New Roman" w:eastAsia="Lato" w:hAnsi="Times New Roman" w:cs="Times New Roman"/>
          <w:shd w:val="clear" w:color="auto" w:fill="FFFFFF"/>
        </w:rPr>
        <w:t>osób</w:t>
      </w:r>
      <w:r w:rsidRPr="00FC3C3F">
        <w:rPr>
          <w:rStyle w:val="Odwoanieprzypisudolnego"/>
          <w:rFonts w:ascii="Times New Roman" w:eastAsia="Times New Roman" w:hAnsi="Times New Roman" w:cs="Times New Roman"/>
          <w:lang w:eastAsia="pl-PL"/>
        </w:rPr>
        <w:footnoteReference w:id="23"/>
      </w:r>
      <w:r w:rsidR="00361B13" w:rsidRPr="00F07843">
        <w:rPr>
          <w:rFonts w:ascii="Times New Roman" w:eastAsia="Lato" w:hAnsi="Times New Roman" w:cs="Times New Roman"/>
          <w:shd w:val="clear" w:color="auto" w:fill="FFFFFF"/>
          <w:vertAlign w:val="superscript"/>
        </w:rPr>
        <w:t>)</w:t>
      </w:r>
      <w:r w:rsidRPr="00FC3C3F">
        <w:rPr>
          <w:rFonts w:ascii="Times New Roman" w:eastAsia="Lato" w:hAnsi="Times New Roman" w:cs="Times New Roman"/>
          <w:shd w:val="clear" w:color="auto" w:fill="FFFFFF"/>
        </w:rPr>
        <w:t>, co oznacza nieznaczny spadek w stosunku do lat poprzednich</w:t>
      </w:r>
      <w:r w:rsidRPr="00FC3C3F">
        <w:rPr>
          <w:rFonts w:ascii="Times New Roman" w:eastAsia="Lato" w:hAnsi="Times New Roman" w:cs="Times New Roman"/>
          <w:lang w:eastAsia="pl-PL"/>
        </w:rPr>
        <w:t>. Niektóre grupy, w tym kobiety w ciąży i dzieci poniżej 18. roku życia, mają prawo dostępu do opieki zdrowotnej finansowanej ze środków publicznych niezależnie od statusu ich ubezpieczenia</w:t>
      </w:r>
      <w:r w:rsidRPr="00FC3C3F">
        <w:rPr>
          <w:rStyle w:val="Odwoanieprzypisudolnego"/>
          <w:rFonts w:ascii="Times New Roman" w:eastAsia="Lato" w:hAnsi="Times New Roman" w:cs="Times New Roman"/>
          <w:lang w:eastAsia="pl-PL"/>
        </w:rPr>
        <w:footnoteReference w:id="24"/>
      </w:r>
      <w:r w:rsidR="00361B13"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w:t>
      </w:r>
    </w:p>
    <w:p w14:paraId="4B2968FC" w14:textId="77777777" w:rsidR="00AA7E4A" w:rsidRPr="00FC3C3F" w:rsidRDefault="00AA7E4A" w:rsidP="00FB6C8A">
      <w:pPr>
        <w:spacing w:before="0" w:beforeAutospacing="0" w:after="0" w:afterAutospacing="0"/>
        <w:rPr>
          <w:rFonts w:ascii="Times New Roman" w:eastAsia="Times New Roman" w:hAnsi="Times New Roman" w:cs="Times New Roman"/>
          <w:color w:val="000000"/>
          <w:lang w:eastAsia="pl-PL"/>
        </w:rPr>
      </w:pPr>
    </w:p>
    <w:p w14:paraId="0EAD5880" w14:textId="44267B3A"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Zakres świadczeń dostępny w ramach powszechnego ubezpieczenia zdrowotnego jest szeroki, choć istnieją w nim pewne ograniczenia. Na dostępność świadczeń opieki zdrowotnej finansowanych w</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 xml:space="preserve">ramach powszechnego ubezpieczenia zdrowotnego składają się różnorodne czynniki, m.in. zasady organizacji procedury ustalającej kolejność dostępu do świadczeń, całościowa koordynacja świadczeń czy faktyczna możliwość realizacji świadczeń gwarantowanych. Uwagę należy poświęcić także kwestii równości w dostępie do świadczeń zdrowotnych. Może być ona ograniczona choćby ze względu na wiek, miejsce zamieszkania czy specjalne potrzeby wynikające z niepełnosprawności. Warto zauważyć, że na ocenę dostępności składają się nie tylko obiektywne przesłanki, ale również subiektywne doświadczenia pacjentów w kontaktach z podmiotami leczniczymi. </w:t>
      </w:r>
    </w:p>
    <w:p w14:paraId="2B28EEE2"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5C61196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Z tego względu w sprawozdaniu zostały przyjęte dwie perspektywy opisywania dostępności do świadczeń – bezpośrednie spojrzenie pacjentów, wynikające ze zgłaszanych skarg i wniosków, uzupełnione innymi danymi, oraz szerszy kontekst systemowy. </w:t>
      </w:r>
    </w:p>
    <w:p w14:paraId="1418ABA9" w14:textId="77777777" w:rsidR="00AA7E4A" w:rsidRPr="00FC3C3F" w:rsidRDefault="00AA7E4A" w:rsidP="00FB6C8A">
      <w:pPr>
        <w:pStyle w:val="Nagwek5"/>
        <w:rPr>
          <w:rFonts w:ascii="Times New Roman" w:hAnsi="Times New Roman" w:cs="Times New Roman"/>
        </w:rPr>
      </w:pPr>
      <w:bookmarkStart w:id="133" w:name="_Toc139363094"/>
      <w:bookmarkStart w:id="134" w:name="_Toc139369136"/>
      <w:r w:rsidRPr="00FC3C3F">
        <w:rPr>
          <w:rStyle w:val="Nagwek4Znak"/>
          <w:rFonts w:ascii="Times New Roman" w:hAnsi="Times New Roman" w:cs="Times New Roman"/>
          <w:i w:val="0"/>
          <w:iCs w:val="0"/>
        </w:rPr>
        <w:t>Ograniczenia w dostępie do świadczeń zdrowotnych</w:t>
      </w:r>
      <w:bookmarkEnd w:id="133"/>
      <w:bookmarkEnd w:id="134"/>
      <w:r w:rsidRPr="00FC3C3F">
        <w:rPr>
          <w:rFonts w:ascii="Times New Roman" w:hAnsi="Times New Roman" w:cs="Times New Roman"/>
        </w:rPr>
        <w:t xml:space="preserve"> </w:t>
      </w:r>
    </w:p>
    <w:p w14:paraId="117E360F" w14:textId="7C8D0786"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Polsce równy dostęp do świadczeń zdrowotnych bywa ograniczony ze względu na </w:t>
      </w:r>
      <w:r w:rsidR="008D1192">
        <w:rPr>
          <w:rFonts w:ascii="Times New Roman" w:eastAsia="Lato" w:hAnsi="Times New Roman" w:cs="Times New Roman"/>
          <w:lang w:eastAsia="pl-PL"/>
        </w:rPr>
        <w:t>przesłanki</w:t>
      </w:r>
      <w:r w:rsidRPr="00FC3C3F">
        <w:rPr>
          <w:rFonts w:ascii="Times New Roman" w:eastAsia="Lato" w:hAnsi="Times New Roman" w:cs="Times New Roman"/>
          <w:lang w:eastAsia="pl-PL"/>
        </w:rPr>
        <w:t xml:space="preserve"> techniczne, organizacyjne, finansowe oraz kadrowe. W latach ubiegłych na dotychczasowe wyzwania systemu ochrony zdrowia w zakresie dostępności pacjentów do opieki zdrowotnej nałożyła się epidemia </w:t>
      </w:r>
      <w:r w:rsidRPr="00FC3C3F">
        <w:rPr>
          <w:rFonts w:ascii="Times New Roman" w:eastAsia="Lato" w:hAnsi="Times New Roman" w:cs="Times New Roman"/>
          <w:lang w:eastAsia="pl-PL"/>
        </w:rPr>
        <w:lastRenderedPageBreak/>
        <w:t>COVID-19, która w znaczący sposób wpłynęła na ten system w latach 2020</w:t>
      </w:r>
      <w:r w:rsidR="004F0D55">
        <w:rPr>
          <w:rFonts w:ascii="Times New Roman" w:eastAsia="Lato" w:hAnsi="Times New Roman" w:cs="Times New Roman"/>
          <w:lang w:eastAsia="pl-PL"/>
        </w:rPr>
        <w:t>–</w:t>
      </w:r>
      <w:r w:rsidRPr="00FC3C3F">
        <w:rPr>
          <w:rFonts w:ascii="Times New Roman" w:eastAsia="Lato" w:hAnsi="Times New Roman" w:cs="Times New Roman"/>
          <w:lang w:eastAsia="pl-PL"/>
        </w:rPr>
        <w:t>2021. Epidemia miała wpływ m.in. na pogorszenie dostępu do innych świadczeń ze względu na ograniczenie wykonywania świadczeń planowych czy mniejszą zgłaszalność pacjentów w stanach nagłych. Stan zagrożenia epidemicznego wprowadzono w Polsce 16 maja 2022 r. Od 20 marca 2020 r. obowiązywał stan epidemii. 5 maja 2023 r. Światowa Organizacja Zdrowia (WHO) ogłosiła koniec pandemii COVID-19. 1 lipca 2023 r. został zniesiony stan zagrożenia epidemicznego. Sytuacja powróciła do stanu sprzed początku epidemii z 2020 r.</w:t>
      </w:r>
    </w:p>
    <w:p w14:paraId="31EC91C0" w14:textId="77777777" w:rsidR="00AA7E4A" w:rsidRPr="00FC3C3F" w:rsidRDefault="00AA7E4A" w:rsidP="00FB6C8A">
      <w:pPr>
        <w:pStyle w:val="Nagwek5"/>
        <w:rPr>
          <w:rFonts w:ascii="Times New Roman" w:hAnsi="Times New Roman" w:cs="Times New Roman"/>
        </w:rPr>
      </w:pPr>
      <w:r w:rsidRPr="00FC3C3F">
        <w:rPr>
          <w:rFonts w:ascii="Times New Roman" w:hAnsi="Times New Roman" w:cs="Times New Roman"/>
        </w:rPr>
        <w:t>Problemy zgłaszane przez pacjentów w zakresie dostępności</w:t>
      </w:r>
    </w:p>
    <w:p w14:paraId="5BA04458" w14:textId="4CA35D28"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Związane z tym obszarem sygnały i zgłoszenia napływające do Rzecznika dotyczą problemów z zakresu dostępności do podmiotów wykonujących działalność leczniczą oraz świadczeń zdrowotnych. Sygnały dotyczące dostępności do świadczeń zdrowotnych stanowiły </w:t>
      </w:r>
      <w:r w:rsidRPr="00FC3C3F">
        <w:rPr>
          <w:rFonts w:ascii="Times New Roman" w:hAnsi="Times New Roman" w:cs="Times New Roman"/>
        </w:rPr>
        <w:t>53%</w:t>
      </w:r>
      <w:r w:rsidRPr="00FC3C3F">
        <w:rPr>
          <w:rFonts w:ascii="Times New Roman" w:eastAsia="Lato" w:hAnsi="Times New Roman" w:cs="Times New Roman"/>
          <w:lang w:eastAsia="pl-PL"/>
        </w:rPr>
        <w:t xml:space="preserve"> wszystkich dotyczących prawa do świadczeń zdrowotnych. Problemy pojawiające się w związku z ograniczoną dostępnością do świadczeń zgłaszane są przez pacjentów także do innych instytucji publicznych m.in. NFZ. Skargi i wnioski dotyczące dostępności stanowiły ponad 74% wszystkich napływających do NFZ w 2023 r.</w:t>
      </w:r>
      <w:r w:rsidRPr="00FC3C3F">
        <w:rPr>
          <w:rStyle w:val="Odwoanieprzypisudolnego"/>
          <w:rFonts w:ascii="Times New Roman" w:eastAsia="Times New Roman" w:hAnsi="Times New Roman" w:cs="Times New Roman"/>
          <w:lang w:eastAsia="pl-PL"/>
        </w:rPr>
        <w:footnoteReference w:id="25"/>
      </w:r>
      <w:r w:rsidR="00361B13"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Jest to więcej niż w 2022 r. </w:t>
      </w:r>
    </w:p>
    <w:p w14:paraId="2E6ADCC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54A3AA75" w14:textId="4CD6E6C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 xml:space="preserve">Tabela </w:t>
      </w:r>
      <w:r w:rsidR="00FC6C6E" w:rsidRPr="00FC3C3F">
        <w:rPr>
          <w:rFonts w:ascii="Times New Roman" w:hAnsi="Times New Roman" w:cs="Times New Roman"/>
          <w:b/>
        </w:rPr>
        <w:t>IX</w:t>
      </w:r>
      <w:r w:rsidR="007F319D">
        <w:rPr>
          <w:rFonts w:ascii="Times New Roman" w:hAnsi="Times New Roman" w:cs="Times New Roman"/>
          <w:b/>
        </w:rPr>
        <w:t>.</w:t>
      </w:r>
      <w:r w:rsidRPr="00FC3C3F">
        <w:rPr>
          <w:rFonts w:ascii="Times New Roman" w:eastAsia="Lato" w:hAnsi="Times New Roman" w:cs="Times New Roman"/>
          <w:lang w:eastAsia="pl-PL"/>
        </w:rPr>
        <w:t xml:space="preserve"> Skargi i wnioski dotyczące świadczeniodawców rozpatrzone przez NFZ w 2023 r.</w:t>
      </w:r>
    </w:p>
    <w:tbl>
      <w:tblPr>
        <w:tblStyle w:val="Tabela-Siatka"/>
        <w:tblW w:w="0" w:type="auto"/>
        <w:tblInd w:w="0" w:type="dxa"/>
        <w:tblLayout w:type="fixed"/>
        <w:tblLook w:val="06A0" w:firstRow="1" w:lastRow="0" w:firstColumn="1" w:lastColumn="0" w:noHBand="1" w:noVBand="1"/>
      </w:tblPr>
      <w:tblGrid>
        <w:gridCol w:w="1844"/>
        <w:gridCol w:w="1885"/>
        <w:gridCol w:w="1358"/>
        <w:gridCol w:w="1373"/>
        <w:gridCol w:w="1048"/>
        <w:gridCol w:w="1134"/>
      </w:tblGrid>
      <w:tr w:rsidR="00AA7E4A" w:rsidRPr="00FC3C3F" w14:paraId="2CADCB19" w14:textId="77777777" w:rsidTr="003D5044">
        <w:trPr>
          <w:trHeight w:val="610"/>
        </w:trPr>
        <w:tc>
          <w:tcPr>
            <w:tcW w:w="1844" w:type="dxa"/>
          </w:tcPr>
          <w:p w14:paraId="25CF3C3F"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rPr>
              <w:t>Rodzaje świadczeń zdrowotnych:</w:t>
            </w:r>
          </w:p>
        </w:tc>
        <w:tc>
          <w:tcPr>
            <w:tcW w:w="1885" w:type="dxa"/>
          </w:tcPr>
          <w:p w14:paraId="1A470C63"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rPr>
              <w:t>Zakresy świadczeń:</w:t>
            </w:r>
          </w:p>
        </w:tc>
        <w:tc>
          <w:tcPr>
            <w:tcW w:w="1358" w:type="dxa"/>
          </w:tcPr>
          <w:p w14:paraId="32B30117"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rPr>
              <w:t xml:space="preserve">Dostępność </w:t>
            </w:r>
          </w:p>
          <w:p w14:paraId="183DA201"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rPr>
              <w:t>do świadczeń</w:t>
            </w:r>
          </w:p>
        </w:tc>
        <w:tc>
          <w:tcPr>
            <w:tcW w:w="1373" w:type="dxa"/>
          </w:tcPr>
          <w:p w14:paraId="0F7CC141"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rPr>
              <w:t>Jakość udzielanych świadczeń</w:t>
            </w:r>
          </w:p>
        </w:tc>
        <w:tc>
          <w:tcPr>
            <w:tcW w:w="1048" w:type="dxa"/>
          </w:tcPr>
          <w:p w14:paraId="400E99A1"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rPr>
              <w:t>Pozostałe</w:t>
            </w:r>
          </w:p>
        </w:tc>
        <w:tc>
          <w:tcPr>
            <w:tcW w:w="1134" w:type="dxa"/>
          </w:tcPr>
          <w:p w14:paraId="0B28861D"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rPr>
              <w:t>Ogółem</w:t>
            </w:r>
          </w:p>
        </w:tc>
      </w:tr>
      <w:tr w:rsidR="00AA7E4A" w:rsidRPr="00FC3C3F" w14:paraId="77131EEF" w14:textId="77777777" w:rsidTr="003D5044">
        <w:trPr>
          <w:trHeight w:val="1222"/>
        </w:trPr>
        <w:tc>
          <w:tcPr>
            <w:tcW w:w="1844" w:type="dxa"/>
            <w:vMerge w:val="restart"/>
          </w:tcPr>
          <w:p w14:paraId="2255394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POZ m.in.</w:t>
            </w:r>
          </w:p>
        </w:tc>
        <w:tc>
          <w:tcPr>
            <w:tcW w:w="1885" w:type="dxa"/>
          </w:tcPr>
          <w:p w14:paraId="3A831F4D"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świadczenia lekarza podstawowej opieki zdrowotnej </w:t>
            </w:r>
          </w:p>
        </w:tc>
        <w:tc>
          <w:tcPr>
            <w:tcW w:w="1358" w:type="dxa"/>
          </w:tcPr>
          <w:p w14:paraId="5354A3E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 xml:space="preserve">1236 </w:t>
            </w:r>
          </w:p>
        </w:tc>
        <w:tc>
          <w:tcPr>
            <w:tcW w:w="1373" w:type="dxa"/>
          </w:tcPr>
          <w:p w14:paraId="7120304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123</w:t>
            </w:r>
          </w:p>
        </w:tc>
        <w:tc>
          <w:tcPr>
            <w:tcW w:w="1048" w:type="dxa"/>
          </w:tcPr>
          <w:p w14:paraId="7AE8F47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79</w:t>
            </w:r>
          </w:p>
        </w:tc>
        <w:tc>
          <w:tcPr>
            <w:tcW w:w="1134" w:type="dxa"/>
          </w:tcPr>
          <w:p w14:paraId="55F6C5E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1438</w:t>
            </w:r>
          </w:p>
        </w:tc>
      </w:tr>
      <w:tr w:rsidR="00AA7E4A" w:rsidRPr="00FC3C3F" w14:paraId="4C203A5F" w14:textId="77777777" w:rsidTr="003D5044">
        <w:trPr>
          <w:trHeight w:val="916"/>
        </w:trPr>
        <w:tc>
          <w:tcPr>
            <w:tcW w:w="1844" w:type="dxa"/>
            <w:vMerge/>
          </w:tcPr>
          <w:p w14:paraId="3396A5DE" w14:textId="77777777" w:rsidR="00AA7E4A" w:rsidRPr="00FC3C3F" w:rsidRDefault="00AA7E4A" w:rsidP="00FB6C8A">
            <w:pPr>
              <w:spacing w:before="0" w:beforeAutospacing="0" w:after="0" w:afterAutospacing="0"/>
              <w:rPr>
                <w:rFonts w:ascii="Times New Roman" w:hAnsi="Times New Roman" w:cs="Times New Roman"/>
              </w:rPr>
            </w:pPr>
          </w:p>
        </w:tc>
        <w:tc>
          <w:tcPr>
            <w:tcW w:w="1885" w:type="dxa"/>
          </w:tcPr>
          <w:p w14:paraId="356616FB" w14:textId="63A729AE"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świadczenia nocnej i świątecznej opieki zdrowotnej </w:t>
            </w:r>
          </w:p>
        </w:tc>
        <w:tc>
          <w:tcPr>
            <w:tcW w:w="1358" w:type="dxa"/>
          </w:tcPr>
          <w:p w14:paraId="288C732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129</w:t>
            </w:r>
          </w:p>
        </w:tc>
        <w:tc>
          <w:tcPr>
            <w:tcW w:w="1373" w:type="dxa"/>
          </w:tcPr>
          <w:p w14:paraId="2F2A5C1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30</w:t>
            </w:r>
          </w:p>
        </w:tc>
        <w:tc>
          <w:tcPr>
            <w:tcW w:w="1048" w:type="dxa"/>
          </w:tcPr>
          <w:p w14:paraId="071B855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9</w:t>
            </w:r>
          </w:p>
        </w:tc>
        <w:tc>
          <w:tcPr>
            <w:tcW w:w="1134" w:type="dxa"/>
          </w:tcPr>
          <w:p w14:paraId="45D65FA6"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168</w:t>
            </w:r>
          </w:p>
        </w:tc>
      </w:tr>
      <w:tr w:rsidR="00AA7E4A" w:rsidRPr="00FC3C3F" w14:paraId="31B27E29" w14:textId="77777777" w:rsidTr="003D5044">
        <w:trPr>
          <w:trHeight w:val="1528"/>
        </w:trPr>
        <w:tc>
          <w:tcPr>
            <w:tcW w:w="1844" w:type="dxa"/>
          </w:tcPr>
          <w:p w14:paraId="0B6C2AE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AOS m.in. </w:t>
            </w:r>
          </w:p>
        </w:tc>
        <w:tc>
          <w:tcPr>
            <w:tcW w:w="1885" w:type="dxa"/>
          </w:tcPr>
          <w:p w14:paraId="4FB691F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poradnie specjalistyczne – wg części VIII identyfikacyjnych kodów resortowych</w:t>
            </w:r>
          </w:p>
        </w:tc>
        <w:tc>
          <w:tcPr>
            <w:tcW w:w="1358" w:type="dxa"/>
          </w:tcPr>
          <w:p w14:paraId="2A0ABDD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963</w:t>
            </w:r>
          </w:p>
        </w:tc>
        <w:tc>
          <w:tcPr>
            <w:tcW w:w="1373" w:type="dxa"/>
          </w:tcPr>
          <w:p w14:paraId="7920FC40"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159</w:t>
            </w:r>
          </w:p>
        </w:tc>
        <w:tc>
          <w:tcPr>
            <w:tcW w:w="1048" w:type="dxa"/>
          </w:tcPr>
          <w:p w14:paraId="017A10B9"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51</w:t>
            </w:r>
          </w:p>
        </w:tc>
        <w:tc>
          <w:tcPr>
            <w:tcW w:w="1134" w:type="dxa"/>
          </w:tcPr>
          <w:p w14:paraId="42E04B3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 xml:space="preserve">1173 </w:t>
            </w:r>
          </w:p>
        </w:tc>
      </w:tr>
      <w:tr w:rsidR="00AA7E4A" w:rsidRPr="00FC3C3F" w14:paraId="7FE892E4" w14:textId="77777777" w:rsidTr="003D5044">
        <w:trPr>
          <w:trHeight w:val="1222"/>
        </w:trPr>
        <w:tc>
          <w:tcPr>
            <w:tcW w:w="1844" w:type="dxa"/>
          </w:tcPr>
          <w:p w14:paraId="279EAF8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Leczenie szpitalne (z</w:t>
            </w:r>
            <w:r w:rsidRPr="00FC3C3F">
              <w:rPr>
                <w:rFonts w:ascii="Times New Roman" w:hAnsi="Times New Roman" w:cs="Times New Roman"/>
              </w:rPr>
              <w:t xml:space="preserve"> </w:t>
            </w:r>
            <w:r w:rsidRPr="00FC3C3F">
              <w:rPr>
                <w:rFonts w:ascii="Times New Roman" w:eastAsia="Lato" w:hAnsi="Times New Roman" w:cs="Times New Roman"/>
              </w:rPr>
              <w:t xml:space="preserve">wyłączeniem programów terapeutycznych – lekowych i chemioterapii) m.in. </w:t>
            </w:r>
          </w:p>
        </w:tc>
        <w:tc>
          <w:tcPr>
            <w:tcW w:w="1885" w:type="dxa"/>
          </w:tcPr>
          <w:p w14:paraId="0DC0B69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oddziały szpitalne – wg części VIII identyfikacyjnych kodów resortowych</w:t>
            </w:r>
          </w:p>
        </w:tc>
        <w:tc>
          <w:tcPr>
            <w:tcW w:w="1358" w:type="dxa"/>
          </w:tcPr>
          <w:p w14:paraId="3528C16D"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418</w:t>
            </w:r>
          </w:p>
        </w:tc>
        <w:tc>
          <w:tcPr>
            <w:tcW w:w="1373" w:type="dxa"/>
          </w:tcPr>
          <w:p w14:paraId="779149E3"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130</w:t>
            </w:r>
          </w:p>
        </w:tc>
        <w:tc>
          <w:tcPr>
            <w:tcW w:w="1048" w:type="dxa"/>
          </w:tcPr>
          <w:p w14:paraId="1BCC7AC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34</w:t>
            </w:r>
          </w:p>
        </w:tc>
        <w:tc>
          <w:tcPr>
            <w:tcW w:w="1134" w:type="dxa"/>
          </w:tcPr>
          <w:p w14:paraId="0E8E308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582</w:t>
            </w:r>
          </w:p>
        </w:tc>
      </w:tr>
      <w:tr w:rsidR="00AA7E4A" w:rsidRPr="00FC3C3F" w14:paraId="048FD9CE" w14:textId="77777777" w:rsidTr="003D5044">
        <w:trPr>
          <w:trHeight w:val="320"/>
        </w:trPr>
        <w:tc>
          <w:tcPr>
            <w:tcW w:w="1844" w:type="dxa"/>
          </w:tcPr>
          <w:p w14:paraId="18582B9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Inne z największą ilością skarg:</w:t>
            </w:r>
          </w:p>
        </w:tc>
        <w:tc>
          <w:tcPr>
            <w:tcW w:w="6798" w:type="dxa"/>
            <w:gridSpan w:val="5"/>
          </w:tcPr>
          <w:p w14:paraId="098D15F4" w14:textId="77777777" w:rsidR="00AA7E4A" w:rsidRPr="00FC3C3F" w:rsidRDefault="00AA7E4A" w:rsidP="00FB6C8A">
            <w:pPr>
              <w:spacing w:before="0" w:beforeAutospacing="0" w:after="0" w:afterAutospacing="0"/>
              <w:rPr>
                <w:rFonts w:ascii="Times New Roman" w:hAnsi="Times New Roman" w:cs="Times New Roman"/>
              </w:rPr>
            </w:pPr>
          </w:p>
        </w:tc>
      </w:tr>
      <w:tr w:rsidR="00AA7E4A" w:rsidRPr="00FC3C3F" w14:paraId="38333B7B" w14:textId="77777777" w:rsidTr="003D5044">
        <w:trPr>
          <w:trHeight w:val="610"/>
        </w:trPr>
        <w:tc>
          <w:tcPr>
            <w:tcW w:w="1844" w:type="dxa"/>
          </w:tcPr>
          <w:p w14:paraId="1DA3751A"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lastRenderedPageBreak/>
              <w:t>Rehabilitacja lecznicza m.in.</w:t>
            </w:r>
          </w:p>
        </w:tc>
        <w:tc>
          <w:tcPr>
            <w:tcW w:w="1885" w:type="dxa"/>
          </w:tcPr>
          <w:p w14:paraId="22D021F1"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 warunkach ambulatoryjnych</w:t>
            </w:r>
          </w:p>
        </w:tc>
        <w:tc>
          <w:tcPr>
            <w:tcW w:w="1358" w:type="dxa"/>
          </w:tcPr>
          <w:p w14:paraId="25B2D69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126</w:t>
            </w:r>
          </w:p>
        </w:tc>
        <w:tc>
          <w:tcPr>
            <w:tcW w:w="1373" w:type="dxa"/>
          </w:tcPr>
          <w:p w14:paraId="58DE657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28</w:t>
            </w:r>
          </w:p>
        </w:tc>
        <w:tc>
          <w:tcPr>
            <w:tcW w:w="1048" w:type="dxa"/>
          </w:tcPr>
          <w:p w14:paraId="66E7A2E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6</w:t>
            </w:r>
          </w:p>
        </w:tc>
        <w:tc>
          <w:tcPr>
            <w:tcW w:w="1134" w:type="dxa"/>
          </w:tcPr>
          <w:p w14:paraId="5F6170DA"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160</w:t>
            </w:r>
          </w:p>
        </w:tc>
      </w:tr>
      <w:tr w:rsidR="00AA7E4A" w:rsidRPr="00FC3C3F" w14:paraId="70456587" w14:textId="77777777" w:rsidTr="003D5044">
        <w:trPr>
          <w:trHeight w:val="723"/>
        </w:trPr>
        <w:tc>
          <w:tcPr>
            <w:tcW w:w="1844" w:type="dxa"/>
          </w:tcPr>
          <w:p w14:paraId="207DA0D2"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Leczenie stomatologiczne m.in.</w:t>
            </w:r>
          </w:p>
        </w:tc>
        <w:tc>
          <w:tcPr>
            <w:tcW w:w="1885" w:type="dxa"/>
          </w:tcPr>
          <w:p w14:paraId="0E8F688A"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stomatologia ogólna m.in. </w:t>
            </w:r>
          </w:p>
        </w:tc>
        <w:tc>
          <w:tcPr>
            <w:tcW w:w="1358" w:type="dxa"/>
          </w:tcPr>
          <w:p w14:paraId="2EAA3E3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177</w:t>
            </w:r>
          </w:p>
        </w:tc>
        <w:tc>
          <w:tcPr>
            <w:tcW w:w="1373" w:type="dxa"/>
          </w:tcPr>
          <w:p w14:paraId="542193C7"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58</w:t>
            </w:r>
          </w:p>
        </w:tc>
        <w:tc>
          <w:tcPr>
            <w:tcW w:w="1048" w:type="dxa"/>
          </w:tcPr>
          <w:p w14:paraId="272F244B"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38</w:t>
            </w:r>
          </w:p>
        </w:tc>
        <w:tc>
          <w:tcPr>
            <w:tcW w:w="1134" w:type="dxa"/>
          </w:tcPr>
          <w:p w14:paraId="56901368"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273</w:t>
            </w:r>
          </w:p>
        </w:tc>
      </w:tr>
      <w:tr w:rsidR="00AA7E4A" w:rsidRPr="00FC3C3F" w14:paraId="5D71080D" w14:textId="77777777" w:rsidTr="003D5044">
        <w:trPr>
          <w:trHeight w:val="320"/>
        </w:trPr>
        <w:tc>
          <w:tcPr>
            <w:tcW w:w="1844" w:type="dxa"/>
          </w:tcPr>
          <w:p w14:paraId="3154E9B3"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rPr>
              <w:t>Razem (wszystkie skargi i wnioski)</w:t>
            </w:r>
          </w:p>
        </w:tc>
        <w:tc>
          <w:tcPr>
            <w:tcW w:w="1885" w:type="dxa"/>
          </w:tcPr>
          <w:p w14:paraId="21964308" w14:textId="77777777" w:rsidR="00AA7E4A" w:rsidRPr="00FC3C3F" w:rsidRDefault="00AA7E4A" w:rsidP="00FB6C8A">
            <w:pPr>
              <w:spacing w:before="0" w:beforeAutospacing="0" w:after="0" w:afterAutospacing="0"/>
              <w:rPr>
                <w:rFonts w:ascii="Times New Roman" w:hAnsi="Times New Roman" w:cs="Times New Roman"/>
              </w:rPr>
            </w:pPr>
          </w:p>
        </w:tc>
        <w:tc>
          <w:tcPr>
            <w:tcW w:w="1358" w:type="dxa"/>
          </w:tcPr>
          <w:p w14:paraId="1C965CEE"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b/>
                <w:bCs/>
              </w:rPr>
              <w:t xml:space="preserve">3714 </w:t>
            </w:r>
          </w:p>
        </w:tc>
        <w:tc>
          <w:tcPr>
            <w:tcW w:w="1373" w:type="dxa"/>
          </w:tcPr>
          <w:p w14:paraId="4F77D3D4"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b/>
                <w:bCs/>
              </w:rPr>
              <w:t>914</w:t>
            </w:r>
          </w:p>
        </w:tc>
        <w:tc>
          <w:tcPr>
            <w:tcW w:w="1048" w:type="dxa"/>
          </w:tcPr>
          <w:p w14:paraId="43063CCA" w14:textId="77777777" w:rsidR="00AA7E4A" w:rsidRPr="00FC3C3F" w:rsidRDefault="00AA7E4A" w:rsidP="00FB6C8A">
            <w:pPr>
              <w:spacing w:before="0" w:beforeAutospacing="0" w:after="0" w:afterAutospacing="0"/>
              <w:rPr>
                <w:rFonts w:ascii="Times New Roman" w:eastAsia="Lato" w:hAnsi="Times New Roman" w:cs="Times New Roman"/>
                <w:b/>
                <w:bCs/>
              </w:rPr>
            </w:pPr>
            <w:r w:rsidRPr="00FC3C3F">
              <w:rPr>
                <w:rFonts w:ascii="Times New Roman" w:eastAsia="Lato" w:hAnsi="Times New Roman" w:cs="Times New Roman"/>
                <w:b/>
                <w:bCs/>
              </w:rPr>
              <w:t>351</w:t>
            </w:r>
          </w:p>
        </w:tc>
        <w:tc>
          <w:tcPr>
            <w:tcW w:w="1134" w:type="dxa"/>
          </w:tcPr>
          <w:p w14:paraId="6156E3E1" w14:textId="77777777" w:rsidR="00AA7E4A" w:rsidRPr="00FC3C3F" w:rsidRDefault="00AA7E4A" w:rsidP="00FB6C8A">
            <w:pPr>
              <w:pStyle w:val="Akapitzlist"/>
              <w:spacing w:before="0" w:beforeAutospacing="0" w:after="0" w:afterAutospacing="0"/>
              <w:ind w:left="0"/>
              <w:rPr>
                <w:rFonts w:ascii="Times New Roman" w:eastAsia="Lato" w:hAnsi="Times New Roman" w:cs="Times New Roman"/>
                <w:b/>
                <w:bCs/>
              </w:rPr>
            </w:pPr>
            <w:r w:rsidRPr="00FC3C3F">
              <w:rPr>
                <w:rFonts w:ascii="Times New Roman" w:eastAsia="Lato" w:hAnsi="Times New Roman" w:cs="Times New Roman"/>
                <w:b/>
                <w:bCs/>
              </w:rPr>
              <w:t xml:space="preserve">4979 </w:t>
            </w:r>
          </w:p>
        </w:tc>
      </w:tr>
    </w:tbl>
    <w:p w14:paraId="544EC858" w14:textId="77777777" w:rsidR="00AA7E4A" w:rsidRPr="00FC3C3F" w:rsidRDefault="00AA7E4A" w:rsidP="00FB6C8A">
      <w:pPr>
        <w:pStyle w:val="Nagwek4"/>
        <w:spacing w:before="0" w:beforeAutospacing="0" w:after="0" w:afterAutospacing="0"/>
        <w:rPr>
          <w:rFonts w:ascii="Times New Roman" w:eastAsia="Lato" w:hAnsi="Times New Roman" w:cs="Times New Roman"/>
          <w:iCs w:val="0"/>
          <w:color w:val="501549" w:themeColor="accent5" w:themeShade="80"/>
          <w:lang w:eastAsia="pl-PL"/>
        </w:rPr>
      </w:pPr>
    </w:p>
    <w:p w14:paraId="6D68A7D7" w14:textId="77777777" w:rsidR="00AA7E4A" w:rsidRPr="00FC3C3F" w:rsidRDefault="00AA7E4A" w:rsidP="00FB6C8A">
      <w:pPr>
        <w:pStyle w:val="Nagwek5"/>
        <w:rPr>
          <w:rFonts w:ascii="Times New Roman" w:hAnsi="Times New Roman" w:cs="Times New Roman"/>
        </w:rPr>
      </w:pPr>
      <w:bookmarkStart w:id="135" w:name="_Toc139363095"/>
      <w:bookmarkStart w:id="136" w:name="_Toc139369137"/>
      <w:r w:rsidRPr="00FC3C3F">
        <w:rPr>
          <w:rFonts w:ascii="Times New Roman" w:hAnsi="Times New Roman" w:cs="Times New Roman"/>
        </w:rPr>
        <w:t xml:space="preserve"> Świadczenia dla obywateli Ukrainy</w:t>
      </w:r>
      <w:bookmarkEnd w:id="135"/>
      <w:bookmarkEnd w:id="136"/>
      <w:r w:rsidRPr="00FC3C3F">
        <w:rPr>
          <w:rFonts w:ascii="Times New Roman" w:hAnsi="Times New Roman" w:cs="Times New Roman"/>
        </w:rPr>
        <w:t xml:space="preserve"> </w:t>
      </w:r>
    </w:p>
    <w:p w14:paraId="62FBD512" w14:textId="746A0403"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Zgodnie z ustawą o pomocy obywatelom Ukrainy w związku z konfliktem zbrojnym na terytorium tego państwa</w:t>
      </w:r>
      <w:r w:rsidRPr="00FC3C3F">
        <w:rPr>
          <w:rStyle w:val="Odwoanieprzypisudolnego"/>
          <w:rFonts w:ascii="Times New Roman" w:hAnsi="Times New Roman" w:cs="Times New Roman"/>
          <w:lang w:eastAsia="pl-PL"/>
        </w:rPr>
        <w:footnoteReference w:id="26"/>
      </w:r>
      <w:r w:rsidR="00361B13" w:rsidRPr="00F07843">
        <w:rPr>
          <w:rFonts w:ascii="Times New Roman" w:hAnsi="Times New Roman" w:cs="Times New Roman"/>
          <w:vertAlign w:val="superscript"/>
          <w:lang w:eastAsia="pl-PL"/>
        </w:rPr>
        <w:t>)</w:t>
      </w:r>
      <w:r w:rsidRPr="00FC3C3F">
        <w:rPr>
          <w:rFonts w:ascii="Times New Roman" w:hAnsi="Times New Roman" w:cs="Times New Roman"/>
          <w:lang w:eastAsia="pl-PL"/>
        </w:rPr>
        <w:t>, każdy obywatel Ukrainy legalnie przebywający w Polsce ma zagwarantowany dostęp do publicznego systemu ochrony zdrowia na tych samych zasadach co obywatele polscy. NFZ finansuje każde świadczenie medyczne dla obywatela Ukrainy w publicznej służbie zdrowia. Finansowanie tych świadczeń jest zagwarantowane z budżetu państwa.</w:t>
      </w:r>
    </w:p>
    <w:p w14:paraId="7229F804" w14:textId="02608879"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 xml:space="preserve">Zgodnie z danymi prezentowanymi na stronie internetowej – </w:t>
      </w:r>
      <w:r w:rsidR="00D53A7E">
        <w:rPr>
          <w:rFonts w:ascii="Times New Roman" w:hAnsi="Times New Roman" w:cs="Times New Roman"/>
          <w:lang w:eastAsia="pl-PL"/>
        </w:rPr>
        <w:t>O</w:t>
      </w:r>
      <w:r w:rsidRPr="00FC3C3F">
        <w:rPr>
          <w:rFonts w:ascii="Times New Roman" w:hAnsi="Times New Roman" w:cs="Times New Roman"/>
          <w:lang w:eastAsia="pl-PL"/>
        </w:rPr>
        <w:t>twart</w:t>
      </w:r>
      <w:r w:rsidR="00D53A7E">
        <w:rPr>
          <w:rFonts w:ascii="Times New Roman" w:hAnsi="Times New Roman" w:cs="Times New Roman"/>
          <w:lang w:eastAsia="pl-PL"/>
        </w:rPr>
        <w:t>e</w:t>
      </w:r>
      <w:r w:rsidRPr="00FC3C3F">
        <w:rPr>
          <w:rFonts w:ascii="Times New Roman" w:hAnsi="Times New Roman" w:cs="Times New Roman"/>
          <w:lang w:eastAsia="pl-PL"/>
        </w:rPr>
        <w:t xml:space="preserve"> </w:t>
      </w:r>
      <w:r w:rsidR="00D53A7E">
        <w:rPr>
          <w:rFonts w:ascii="Times New Roman" w:hAnsi="Times New Roman" w:cs="Times New Roman"/>
          <w:lang w:eastAsia="pl-PL"/>
        </w:rPr>
        <w:t>D</w:t>
      </w:r>
      <w:r w:rsidRPr="00FC3C3F">
        <w:rPr>
          <w:rFonts w:ascii="Times New Roman" w:hAnsi="Times New Roman" w:cs="Times New Roman"/>
          <w:lang w:eastAsia="pl-PL"/>
        </w:rPr>
        <w:t>an</w:t>
      </w:r>
      <w:r w:rsidR="00D53A7E">
        <w:rPr>
          <w:rFonts w:ascii="Times New Roman" w:hAnsi="Times New Roman" w:cs="Times New Roman"/>
          <w:lang w:eastAsia="pl-PL"/>
        </w:rPr>
        <w:t>e,</w:t>
      </w:r>
      <w:r w:rsidRPr="00FC3C3F">
        <w:rPr>
          <w:rFonts w:ascii="Times New Roman" w:hAnsi="Times New Roman" w:cs="Times New Roman"/>
          <w:lang w:eastAsia="pl-PL"/>
        </w:rPr>
        <w:t xml:space="preserve"> a także informacjami uzyskanymi od Centralnego Ośrodka Informatyki, liczba nadanych numerów PESEL obywatelom Ukrainy (stan na 09.01.2024 r.) wyniosła 955 893</w:t>
      </w:r>
      <w:r w:rsidRPr="00FC3C3F">
        <w:rPr>
          <w:rStyle w:val="Odwoanieprzypisudolnego"/>
          <w:rFonts w:ascii="Times New Roman" w:hAnsi="Times New Roman" w:cs="Times New Roman"/>
          <w:lang w:eastAsia="pl-PL"/>
        </w:rPr>
        <w:footnoteReference w:id="27"/>
      </w:r>
      <w:r w:rsidR="00361B13" w:rsidRPr="00F07843">
        <w:rPr>
          <w:rFonts w:ascii="Times New Roman" w:hAnsi="Times New Roman" w:cs="Times New Roman"/>
          <w:vertAlign w:val="superscript"/>
          <w:lang w:eastAsia="pl-PL"/>
        </w:rPr>
        <w:t>)</w:t>
      </w:r>
      <w:r w:rsidRPr="00FC3C3F">
        <w:rPr>
          <w:rFonts w:ascii="Times New Roman" w:hAnsi="Times New Roman" w:cs="Times New Roman"/>
          <w:lang w:eastAsia="pl-PL"/>
        </w:rPr>
        <w:t xml:space="preserve">. </w:t>
      </w:r>
    </w:p>
    <w:p w14:paraId="06A443E9" w14:textId="77777777" w:rsidR="00FA10A9" w:rsidRPr="00FC3C3F" w:rsidRDefault="00FA10A9" w:rsidP="00FB6C8A">
      <w:pPr>
        <w:spacing w:before="0" w:beforeAutospacing="0" w:after="0" w:afterAutospacing="0"/>
        <w:rPr>
          <w:rFonts w:ascii="Times New Roman" w:hAnsi="Times New Roman" w:cs="Times New Roman"/>
          <w:lang w:eastAsia="pl-PL"/>
        </w:rPr>
      </w:pPr>
    </w:p>
    <w:p w14:paraId="4F1CA18C" w14:textId="5EE6BE3E"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 xml:space="preserve">W 2023 r. udzielono </w:t>
      </w:r>
      <w:r w:rsidRPr="00FC3C3F">
        <w:rPr>
          <w:rStyle w:val="ui-provider"/>
          <w:rFonts w:ascii="Times New Roman" w:hAnsi="Times New Roman" w:cs="Times New Roman"/>
        </w:rPr>
        <w:t xml:space="preserve">świadczeń zdrowotnych 802 244 obywatelom Ukrainy. </w:t>
      </w:r>
      <w:r w:rsidRPr="00FC3C3F">
        <w:rPr>
          <w:rFonts w:ascii="Times New Roman" w:hAnsi="Times New Roman" w:cs="Times New Roman"/>
          <w:lang w:eastAsia="pl-PL"/>
        </w:rPr>
        <w:t>Najwięcej pacjentów z</w:t>
      </w:r>
      <w:r w:rsidR="004A2D1C">
        <w:rPr>
          <w:rFonts w:ascii="Times New Roman" w:hAnsi="Times New Roman" w:cs="Times New Roman"/>
          <w:lang w:eastAsia="pl-PL"/>
        </w:rPr>
        <w:t> </w:t>
      </w:r>
      <w:r w:rsidRPr="00FC3C3F">
        <w:rPr>
          <w:rFonts w:ascii="Times New Roman" w:hAnsi="Times New Roman" w:cs="Times New Roman"/>
          <w:lang w:eastAsia="pl-PL"/>
        </w:rPr>
        <w:t>Ukrainy skorzystało ze świadczeń zdrowotnych w województwie mazowieckim – p</w:t>
      </w:r>
      <w:r w:rsidR="009F600C" w:rsidRPr="00FC3C3F">
        <w:rPr>
          <w:rFonts w:ascii="Times New Roman" w:hAnsi="Times New Roman" w:cs="Times New Roman"/>
          <w:lang w:eastAsia="pl-PL"/>
        </w:rPr>
        <w:t>rawie</w:t>
      </w:r>
      <w:r w:rsidRPr="00FC3C3F">
        <w:rPr>
          <w:rFonts w:ascii="Times New Roman" w:hAnsi="Times New Roman" w:cs="Times New Roman"/>
          <w:lang w:eastAsia="pl-PL"/>
        </w:rPr>
        <w:t xml:space="preserve"> 15</w:t>
      </w:r>
      <w:r w:rsidR="009F600C" w:rsidRPr="00FC3C3F">
        <w:rPr>
          <w:rFonts w:ascii="Times New Roman" w:hAnsi="Times New Roman" w:cs="Times New Roman"/>
          <w:lang w:eastAsia="pl-PL"/>
        </w:rPr>
        <w:t>2</w:t>
      </w:r>
      <w:r w:rsidRPr="00FC3C3F">
        <w:rPr>
          <w:rFonts w:ascii="Times New Roman" w:hAnsi="Times New Roman" w:cs="Times New Roman"/>
          <w:lang w:eastAsia="pl-PL"/>
        </w:rPr>
        <w:t> 000. W</w:t>
      </w:r>
      <w:r w:rsidR="004A2D1C">
        <w:rPr>
          <w:rFonts w:ascii="Times New Roman" w:hAnsi="Times New Roman" w:cs="Times New Roman"/>
          <w:lang w:eastAsia="pl-PL"/>
        </w:rPr>
        <w:t> </w:t>
      </w:r>
      <w:r w:rsidRPr="00FC3C3F">
        <w:rPr>
          <w:rFonts w:ascii="Times New Roman" w:hAnsi="Times New Roman" w:cs="Times New Roman"/>
          <w:lang w:eastAsia="pl-PL"/>
        </w:rPr>
        <w:t>województwie małopolskim było to ponad 97 000, w województwie śląskim ponad 95 000, a</w:t>
      </w:r>
      <w:r w:rsidR="004A2D1C">
        <w:rPr>
          <w:rFonts w:ascii="Times New Roman" w:hAnsi="Times New Roman" w:cs="Times New Roman"/>
          <w:lang w:eastAsia="pl-PL"/>
        </w:rPr>
        <w:t> </w:t>
      </w:r>
      <w:r w:rsidRPr="00FC3C3F">
        <w:rPr>
          <w:rFonts w:ascii="Times New Roman" w:hAnsi="Times New Roman" w:cs="Times New Roman"/>
          <w:lang w:eastAsia="pl-PL"/>
        </w:rPr>
        <w:t>w</w:t>
      </w:r>
      <w:r w:rsidR="004A2D1C">
        <w:rPr>
          <w:rFonts w:ascii="Times New Roman" w:hAnsi="Times New Roman" w:cs="Times New Roman"/>
          <w:lang w:eastAsia="pl-PL"/>
        </w:rPr>
        <w:t> </w:t>
      </w:r>
      <w:r w:rsidRPr="00FC3C3F">
        <w:rPr>
          <w:rFonts w:ascii="Times New Roman" w:hAnsi="Times New Roman" w:cs="Times New Roman"/>
          <w:lang w:eastAsia="pl-PL"/>
        </w:rPr>
        <w:t>województwie dolnośląskim ponad 80</w:t>
      </w:r>
      <w:r w:rsidR="00FA10A9" w:rsidRPr="00FC3C3F">
        <w:rPr>
          <w:rFonts w:ascii="Times New Roman" w:hAnsi="Times New Roman" w:cs="Times New Roman"/>
          <w:lang w:eastAsia="pl-PL"/>
        </w:rPr>
        <w:t> </w:t>
      </w:r>
      <w:r w:rsidRPr="00FC3C3F">
        <w:rPr>
          <w:rFonts w:ascii="Times New Roman" w:hAnsi="Times New Roman" w:cs="Times New Roman"/>
          <w:lang w:eastAsia="pl-PL"/>
        </w:rPr>
        <w:t>000.</w:t>
      </w:r>
    </w:p>
    <w:p w14:paraId="40B6CCA9" w14:textId="77777777" w:rsidR="00FA10A9" w:rsidRPr="00FC3C3F" w:rsidRDefault="00FA10A9" w:rsidP="00FB6C8A">
      <w:pPr>
        <w:spacing w:before="0" w:beforeAutospacing="0" w:after="0" w:afterAutospacing="0"/>
        <w:rPr>
          <w:rFonts w:ascii="Times New Roman" w:hAnsi="Times New Roman" w:cs="Times New Roman"/>
          <w:lang w:eastAsia="pl-PL"/>
        </w:rPr>
      </w:pPr>
    </w:p>
    <w:p w14:paraId="186E4783"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 xml:space="preserve">Dane, którymi dysponujemy wskazują, że w związku z wojną na Ukrainie i napływem migrantów zza wschodniej granicy, nie nastąpiło zauważalne pogorszenie dostępności do świadczeń zdrowotnych dla obywateli Polskich. Należy zwrócić uwagę na fakt, że nastąpił znaczny wzrost liczby obywateli Ukrainy, którym udzielono świadczeń w stosunku do roku 2022 r. o ponad 20%, jednocześnie liczba osób uprawnionych do uzyskania świadczeń zdrowotnych spadła. Wiąże się to z migracją ludności ukraińskiej w ramach Unii Europejskiej, wyjazdami części osób poza Europę, a także ze względu na powrót do kraju. </w:t>
      </w:r>
    </w:p>
    <w:p w14:paraId="59BA2349" w14:textId="77777777" w:rsidR="00AA7E4A" w:rsidRPr="00FC3C3F" w:rsidRDefault="00AA7E4A" w:rsidP="00FB6C8A">
      <w:pPr>
        <w:spacing w:before="0" w:beforeAutospacing="0" w:after="0" w:afterAutospacing="0"/>
        <w:rPr>
          <w:rFonts w:ascii="Times New Roman" w:hAnsi="Times New Roman" w:cs="Times New Roman"/>
          <w:lang w:eastAsia="pl-PL"/>
        </w:rPr>
      </w:pPr>
    </w:p>
    <w:p w14:paraId="54E89849" w14:textId="7443B7A0"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Należy zauważyć, że pomiędzy lutym 2022 r., a marcem 2024 r. 3930 lekarzy i lekarzy dentystów z</w:t>
      </w:r>
      <w:r w:rsidR="004A2D1C">
        <w:rPr>
          <w:rFonts w:ascii="Times New Roman" w:hAnsi="Times New Roman" w:cs="Times New Roman"/>
          <w:lang w:eastAsia="pl-PL"/>
        </w:rPr>
        <w:t> </w:t>
      </w:r>
      <w:r w:rsidRPr="00FC3C3F">
        <w:rPr>
          <w:rFonts w:ascii="Times New Roman" w:hAnsi="Times New Roman" w:cs="Times New Roman"/>
          <w:lang w:eastAsia="pl-PL"/>
        </w:rPr>
        <w:t>Ukrainy otrzymało pozytywną decyzję po złożeniu wniosku o umożliwienie im pracy w Polsce. W tym samym okresie Ministerstwo Zdrowia wydało 1978 decyzji o pielęgniarkach i położnych z Ukrainy.</w:t>
      </w:r>
    </w:p>
    <w:p w14:paraId="7A271084" w14:textId="77777777" w:rsidR="00AA7E4A" w:rsidRPr="00FC3C3F" w:rsidRDefault="00AA7E4A" w:rsidP="00FB6C8A">
      <w:pPr>
        <w:pStyle w:val="Nagwek3"/>
        <w:rPr>
          <w:rFonts w:ascii="Times New Roman" w:hAnsi="Times New Roman" w:cs="Times New Roman"/>
          <w:sz w:val="22"/>
          <w:szCs w:val="22"/>
        </w:rPr>
      </w:pPr>
      <w:bookmarkStart w:id="137" w:name="_Toc139363096"/>
      <w:bookmarkStart w:id="138" w:name="_Toc139369138"/>
      <w:bookmarkStart w:id="139" w:name="_Toc169268735"/>
      <w:r w:rsidRPr="00FC3C3F">
        <w:rPr>
          <w:rFonts w:ascii="Times New Roman" w:hAnsi="Times New Roman" w:cs="Times New Roman"/>
          <w:sz w:val="22"/>
          <w:szCs w:val="22"/>
        </w:rPr>
        <w:t>Dostępność pod kątem rodzajów świadczeń zdrowotnych</w:t>
      </w:r>
      <w:bookmarkEnd w:id="137"/>
      <w:bookmarkEnd w:id="138"/>
      <w:bookmarkEnd w:id="139"/>
    </w:p>
    <w:p w14:paraId="47B19CA7" w14:textId="77777777" w:rsidR="00AA7E4A" w:rsidRPr="00FC3C3F" w:rsidRDefault="00AA7E4A" w:rsidP="00FB6C8A">
      <w:pPr>
        <w:pStyle w:val="Nagwek5"/>
        <w:rPr>
          <w:rFonts w:ascii="Times New Roman" w:hAnsi="Times New Roman" w:cs="Times New Roman"/>
        </w:rPr>
      </w:pPr>
      <w:bookmarkStart w:id="140" w:name="_Toc139363097"/>
      <w:bookmarkStart w:id="141" w:name="_Toc139369139"/>
      <w:r w:rsidRPr="00FC3C3F">
        <w:rPr>
          <w:rFonts w:ascii="Times New Roman" w:hAnsi="Times New Roman" w:cs="Times New Roman"/>
        </w:rPr>
        <w:t>Podstawowa Opieka Zdrowotna</w:t>
      </w:r>
      <w:bookmarkEnd w:id="140"/>
      <w:bookmarkEnd w:id="141"/>
    </w:p>
    <w:p w14:paraId="03D38086" w14:textId="7BBECBD2"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Podstawowa Opieka Zdrowotna to ważny element systemu ochrony zdrowia w Polsce. Jest częścią systemu opieki zdrowotnej, która powinna zapewniać kompleksową i skoordynowaną opiekę zdrowotną </w:t>
      </w:r>
      <w:r w:rsidRPr="00FC3C3F">
        <w:rPr>
          <w:rFonts w:ascii="Times New Roman" w:hAnsi="Times New Roman" w:cs="Times New Roman"/>
        </w:rPr>
        <w:lastRenderedPageBreak/>
        <w:t>nad pacjentem i jego rodziną w miejscu zamieszkania. Celem POZ jest także ocena potrzeb objętej opieką populacji, ustalenie priorytetów zdrowotnych, działania profilaktyczne i edukacja zdrowotna</w:t>
      </w:r>
      <w:r w:rsidRPr="00FC3C3F">
        <w:rPr>
          <w:rStyle w:val="Odwoanieprzypisudolnego"/>
          <w:rFonts w:ascii="Times New Roman" w:eastAsia="Lato" w:hAnsi="Times New Roman" w:cs="Times New Roman"/>
        </w:rPr>
        <w:footnoteReference w:id="28"/>
      </w:r>
      <w:r w:rsidR="00361B13" w:rsidRPr="00F07843">
        <w:rPr>
          <w:rFonts w:ascii="Times New Roman" w:hAnsi="Times New Roman" w:cs="Times New Roman"/>
          <w:vertAlign w:val="superscript"/>
        </w:rPr>
        <w:t>)</w:t>
      </w:r>
      <w:r w:rsidRPr="00FC3C3F">
        <w:rPr>
          <w:rFonts w:ascii="Times New Roman" w:hAnsi="Times New Roman" w:cs="Times New Roman"/>
        </w:rPr>
        <w:t xml:space="preserve">. Dlatego dostęp do świadczeń POZ jest niezmiernie ważnym kryterium w ocenie całościowej dostępności ochrony zdrowia. </w:t>
      </w:r>
    </w:p>
    <w:p w14:paraId="63F63D97" w14:textId="77777777" w:rsidR="00AA7E4A" w:rsidRPr="00FC3C3F" w:rsidRDefault="00AA7E4A" w:rsidP="00FB6C8A">
      <w:pPr>
        <w:spacing w:before="0" w:beforeAutospacing="0" w:after="0" w:afterAutospacing="0"/>
        <w:rPr>
          <w:rFonts w:ascii="Times New Roman" w:hAnsi="Times New Roman" w:cs="Times New Roman"/>
        </w:rPr>
      </w:pPr>
    </w:p>
    <w:p w14:paraId="78A5AA6F" w14:textId="5E2E9756"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202</w:t>
      </w:r>
      <w:r w:rsidR="00D06A59" w:rsidRPr="00FC3C3F">
        <w:rPr>
          <w:rFonts w:ascii="Times New Roman" w:eastAsia="Lato" w:hAnsi="Times New Roman" w:cs="Times New Roman"/>
          <w:lang w:eastAsia="pl-PL"/>
        </w:rPr>
        <w:t>3</w:t>
      </w:r>
      <w:r w:rsidRPr="00FC3C3F">
        <w:rPr>
          <w:rFonts w:ascii="Times New Roman" w:eastAsia="Lato" w:hAnsi="Times New Roman" w:cs="Times New Roman"/>
          <w:lang w:eastAsia="pl-PL"/>
        </w:rPr>
        <w:t> r. pacjenci odbyli prawie 175 mln wizyt u lekarza podstawowej opieki zdrowotnej</w:t>
      </w:r>
      <w:r w:rsidRPr="00FC3C3F">
        <w:rPr>
          <w:rStyle w:val="Odwoanieprzypisudolnego"/>
          <w:rFonts w:ascii="Times New Roman" w:eastAsia="Times New Roman" w:hAnsi="Times New Roman" w:cs="Times New Roman"/>
          <w:lang w:eastAsia="pl-PL"/>
        </w:rPr>
        <w:footnoteReference w:id="29"/>
      </w:r>
      <w:r w:rsidR="00361B13"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bookmarkStart w:id="142" w:name="_Hlk106187745"/>
      <w:r w:rsidRPr="00FC3C3F">
        <w:rPr>
          <w:rFonts w:ascii="Times New Roman" w:eastAsia="Lato" w:hAnsi="Times New Roman" w:cs="Times New Roman"/>
          <w:lang w:eastAsia="pl-PL"/>
        </w:rPr>
        <w:t xml:space="preserve"> Oznacza to wzrost liczby wizyt o prawie 6 mln, czyli 3,55% w stosunku do roku poprzedniego</w:t>
      </w:r>
      <w:r w:rsidRPr="00FC3C3F">
        <w:rPr>
          <w:rStyle w:val="Odwoanieprzypisudolnego"/>
          <w:rFonts w:ascii="Times New Roman" w:eastAsia="Times New Roman" w:hAnsi="Times New Roman" w:cs="Times New Roman"/>
          <w:lang w:eastAsia="pl-PL"/>
        </w:rPr>
        <w:footnoteReference w:id="30"/>
      </w:r>
      <w:bookmarkEnd w:id="142"/>
      <w:r w:rsidR="00361B13"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Pacjenci odbyli również prawie 14,7 mln wizyt w formie teleporady, co stanowi około 8% wszystkich wizyt. Oznacza to spadek liczby wizyt w tej formie o prawie 3 mln w stosunku do 2022 r.</w:t>
      </w:r>
    </w:p>
    <w:p w14:paraId="068869B3"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2023 r. ze świadczeń POZ skorzystało ponad 312 000 Ukraińców, to mniej niż w 2022 r.</w:t>
      </w:r>
    </w:p>
    <w:p w14:paraId="3A4BB7C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05D6B054" w14:textId="6CF05ECB"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Jednym z kryteriów, istotnym dla oceny dostępności, jest możliwość uzyskania świadczeń zdrowotnych – szczególnie tych podstawowych – blisko miejsca zamieszkania. Znacząca większość pacjentów ma dostęp do placówek POZ w swojej gminie. W 2023 r. na terenie naszego kraju, w 20 z 2477 gmin nie było żadnej placówki świadczącej usługi z zakresu podstawowej opieki zdrowotnej</w:t>
      </w:r>
      <w:r w:rsidRPr="00FC3C3F">
        <w:rPr>
          <w:rStyle w:val="Odwoanieprzypisudolnego"/>
          <w:rFonts w:ascii="Times New Roman" w:hAnsi="Times New Roman" w:cs="Times New Roman"/>
        </w:rPr>
        <w:footnoteReference w:id="31"/>
      </w:r>
      <w:r w:rsidR="00361B13" w:rsidRPr="00F07843">
        <w:rPr>
          <w:rFonts w:ascii="Times New Roman" w:eastAsia="Lato" w:hAnsi="Times New Roman" w:cs="Times New Roman"/>
          <w:vertAlign w:val="superscript"/>
        </w:rPr>
        <w:t>)</w:t>
      </w:r>
      <w:r w:rsidRPr="00FC3C3F">
        <w:rPr>
          <w:rFonts w:ascii="Times New Roman" w:eastAsia="Lato" w:hAnsi="Times New Roman" w:cs="Times New Roman"/>
        </w:rPr>
        <w:t>. Oznacza to znaczny spadek liczby gmin, w których nie ma żadnej placówki POZ w porównaniu do roku ubiegłego, kiedy pacjenci nie mieli dostępu do POZ w 55 gminach. Z pewnością przyczyniło się to do wzrostu dostępności do POZ.</w:t>
      </w:r>
    </w:p>
    <w:p w14:paraId="1837483B"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rPr>
      </w:pPr>
    </w:p>
    <w:p w14:paraId="1BDABE60" w14:textId="7B0B37A5"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rPr>
        <w:t xml:space="preserve">W przypadku udzielania świadczeń </w:t>
      </w:r>
      <w:r w:rsidRPr="00FC3C3F">
        <w:rPr>
          <w:rFonts w:ascii="Times New Roman" w:eastAsia="Lato" w:hAnsi="Times New Roman" w:cs="Times New Roman"/>
          <w:lang w:eastAsia="pl-PL"/>
        </w:rPr>
        <w:t>podstawowej opieki zdrowotnej</w:t>
      </w:r>
      <w:r w:rsidRPr="00FC3C3F">
        <w:rPr>
          <w:rFonts w:ascii="Times New Roman" w:hAnsi="Times New Roman" w:cs="Times New Roman"/>
        </w:rPr>
        <w:t xml:space="preserve"> nie obowiązuje rejonizacja. Wybór lekarza POZ, pielęgniarki POZ lub położnej POZ jest dokonywany w drodze złożenia deklaracji </w:t>
      </w:r>
      <w:r w:rsidRPr="00FC3C3F">
        <w:rPr>
          <w:rFonts w:ascii="Times New Roman" w:eastAsia="Lato" w:hAnsi="Times New Roman" w:cs="Times New Roman"/>
          <w:lang w:eastAsia="pl-PL"/>
        </w:rPr>
        <w:t xml:space="preserve">wyboru </w:t>
      </w:r>
      <w:r w:rsidRPr="00FC3C3F">
        <w:rPr>
          <w:rFonts w:ascii="Times New Roman" w:hAnsi="Times New Roman" w:cs="Times New Roman"/>
        </w:rPr>
        <w:t>przez pacjenta w tym zakresie.</w:t>
      </w:r>
      <w:r w:rsidRPr="00FC3C3F">
        <w:rPr>
          <w:rFonts w:ascii="Times New Roman" w:eastAsia="Lato" w:hAnsi="Times New Roman" w:cs="Times New Roman"/>
          <w:lang w:eastAsia="pl-PL"/>
        </w:rPr>
        <w:t xml:space="preserve"> W 2023 r. na jednego lekarza POZ, w jednym podmiocie leczniczym, przypadało średnio 794 pacjentów, mediana wyniosła natomiast 641 pacjentów</w:t>
      </w:r>
      <w:r w:rsidRPr="00FC3C3F">
        <w:rPr>
          <w:rStyle w:val="Odwoanieprzypisudolnego"/>
          <w:rFonts w:ascii="Times New Roman" w:eastAsia="Times New Roman" w:hAnsi="Times New Roman" w:cs="Times New Roman"/>
          <w:lang w:eastAsia="pl-PL"/>
        </w:rPr>
        <w:footnoteReference w:id="32"/>
      </w:r>
      <w:r w:rsidR="00361B13"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Zalecana maksymalna liczba osób objętych opieką przez lekarza POZ to 2750 osób. Oznacza to, że w większości przypadków liczba pacjentów przypadająca na jednego lekarza POZ nie przekraczała połowy zalecanego limitu. Co więcej, nastąpił spadek liczby pacjentów przypadających na jednego lekarza POZ. Co istotne pacjenci pozytywnie wypowiadają się o lekarzach rodzinnych </w:t>
      </w:r>
      <w:r w:rsidR="005B3E6B">
        <w:rPr>
          <w:rFonts w:ascii="Times New Roman" w:eastAsia="Lato" w:hAnsi="Times New Roman" w:cs="Times New Roman"/>
          <w:lang w:eastAsia="pl-PL"/>
        </w:rPr>
        <w:t xml:space="preserve">i </w:t>
      </w:r>
      <w:r w:rsidRPr="00FC3C3F">
        <w:rPr>
          <w:rFonts w:ascii="Times New Roman" w:eastAsia="Lato" w:hAnsi="Times New Roman" w:cs="Times New Roman"/>
          <w:lang w:eastAsia="pl-PL"/>
        </w:rPr>
        <w:t>prawie w dwóch trzecich przypadków mają do nich zaufanie</w:t>
      </w:r>
      <w:r w:rsidRPr="00FC3C3F">
        <w:rPr>
          <w:rStyle w:val="Odwoanieprzypisudolnego"/>
          <w:rFonts w:ascii="Times New Roman" w:eastAsia="Lato" w:hAnsi="Times New Roman" w:cs="Times New Roman"/>
          <w:lang w:eastAsia="pl-PL"/>
        </w:rPr>
        <w:footnoteReference w:id="33"/>
      </w:r>
      <w:r w:rsidR="00361B13"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31C63288"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1B8D5417" w14:textId="12146C1D"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Odmowa przyjęcia deklaracji wyboru lekarza pielęgniarki lub położnej, nie jest także problemem, który pacjenci zgłaszali do Rzecznika. Na przestrzeni 2023 r., pod kątem dostępności, </w:t>
      </w:r>
      <w:bookmarkStart w:id="143" w:name="_Hlk106187636"/>
      <w:r w:rsidRPr="00FC3C3F">
        <w:rPr>
          <w:rFonts w:ascii="Times New Roman" w:eastAsia="Lato" w:hAnsi="Times New Roman" w:cs="Times New Roman"/>
          <w:lang w:eastAsia="pl-PL"/>
        </w:rPr>
        <w:t xml:space="preserve">pacjenci najczęściej sygnalizowali problem </w:t>
      </w:r>
      <w:bookmarkEnd w:id="143"/>
      <w:r w:rsidRPr="00FC3C3F">
        <w:rPr>
          <w:rFonts w:ascii="Times New Roman" w:eastAsia="Lato" w:hAnsi="Times New Roman" w:cs="Times New Roman"/>
          <w:lang w:eastAsia="pl-PL"/>
        </w:rPr>
        <w:t>odmowy rejestracji, przyjęcia lub udzielenia pomocy (3035 zgłoszeń), w tym odmowę przyjęcia w dniu zgłoszenia, odmowę zapisu na wizytę w inne dni. Na drugim miejscu wskazywano warunki udzielania świadczeń i organizacja pracy podmiotu (2383 zgłoszeń). O ile jest to kwestia przede wszystkim natury organizacyjnej i nie zawsze oznacza brak możliwości skorzystania z</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porady lekarza POZ, może być ona wystarczającą barierą by zrezygnować z wizyty. Jest więc realnym ograniczeniem dostępności. Brak kontaktu z podmiotem przestał jednak być tak wyraźnym problemem w porównaniu do okresu trwania epidemii COVID-19. Na częstotliwość zgłoszeń dotyczących odmowy rejestracji lub przyjęcia wpłynęły natomiast szczytowe okresy zachorowań na grypę, kiedy możliwość uzyskania szybkiego terminu wizyty w placówkach POZ była w wielu podmiotach leczniczych ograniczona.</w:t>
      </w:r>
    </w:p>
    <w:p w14:paraId="17DFB12D"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7B9CD56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bookmarkStart w:id="144" w:name="_Hlk106187563"/>
      <w:r w:rsidRPr="00FC3C3F">
        <w:rPr>
          <w:rFonts w:ascii="Times New Roman" w:eastAsia="Lato" w:hAnsi="Times New Roman" w:cs="Times New Roman"/>
          <w:lang w:eastAsia="pl-PL"/>
        </w:rPr>
        <w:t>Całościowo problemy związane z dostępnością w obszarze podstawowej opieki zdrowotnej stanowiły 28% wszystkich zgłoszeń i sygnałów napływających do Rzecznika dotyczących dostępności w obrębie prawa do świadczeń</w:t>
      </w:r>
      <w:bookmarkEnd w:id="144"/>
      <w:r w:rsidRPr="00FC3C3F">
        <w:rPr>
          <w:rFonts w:ascii="Times New Roman" w:eastAsia="Lato" w:hAnsi="Times New Roman" w:cs="Times New Roman"/>
          <w:lang w:eastAsia="pl-PL"/>
        </w:rPr>
        <w:t xml:space="preserve"> i 34,14% wszystkich skarg i wniosków dotyczących dostępności do świadczeń, które napłynęły do NFZ w 2023 r.</w:t>
      </w:r>
    </w:p>
    <w:p w14:paraId="4AB2AF6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43FFA8B5"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Fakt, że znacząca liczba skarg, wniosków, sygnałów i zgłoszeń napływających do Rzecznika oraz NFZ w 2023 r. dotyczyła podstawowej opieki zdrowotnej nie świadczy o tym, że występowały tam największe problemy w dostępie do świadczeń. Podstawowa opieka zdrowotna jest też rodzajem świadczeń zdrowotnych, z których korzysta największa liczba obywateli. Liczba sygnałów i zgłoszeń pokazuje więc główne problemy pojawiające się w tym obszarze.</w:t>
      </w:r>
    </w:p>
    <w:p w14:paraId="41F7FAA0"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6156A1EB" w14:textId="01F32FF5"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Często powtarzającymi się problemami, które były przedmiotem postępowań w sprawach indywidualnych, była odmowa przyjęcia lub udzielenia świadczenia zdrowotnego, oraz trudności w</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skontaktowaniu się z przychodnią.</w:t>
      </w:r>
    </w:p>
    <w:p w14:paraId="538E8D63"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1ED2E0B7"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2023 r. istotną zmianą dotyczącą dostępności do świadczeń zdrowotnych w POZ było poszerzenie katalogu dostępnych badań diagnostycznych, a także wprowadzono nowe świadczenia opieki koordynowanej z zakresu: Diagnostyka i leczenie przewlekłej choroby nerek. Z danych NFZ z grudnia 2023 r. wynika, że 30% poradni POZ przystąpiło do opieki koordynowanej, dzięki czemu, obejmuje ona 13 mln osób. </w:t>
      </w:r>
    </w:p>
    <w:p w14:paraId="1B03867A"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714AC06C" w14:textId="3138CC7F"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Z badania </w:t>
      </w:r>
      <w:r w:rsidR="005B3E6B">
        <w:rPr>
          <w:rFonts w:ascii="Times New Roman" w:eastAsia="Lato" w:hAnsi="Times New Roman" w:cs="Times New Roman"/>
          <w:lang w:eastAsia="pl-PL"/>
        </w:rPr>
        <w:t>„</w:t>
      </w:r>
      <w:r w:rsidRPr="00FC3C3F">
        <w:rPr>
          <w:rFonts w:ascii="Times New Roman" w:eastAsia="Lato" w:hAnsi="Times New Roman" w:cs="Times New Roman"/>
          <w:lang w:eastAsia="pl-PL"/>
        </w:rPr>
        <w:t>Raport o zdrowiu</w:t>
      </w:r>
      <w:r w:rsidR="000662B3">
        <w:rPr>
          <w:rFonts w:ascii="Times New Roman" w:eastAsia="Lato" w:hAnsi="Times New Roman" w:cs="Times New Roman"/>
          <w:lang w:eastAsia="pl-PL"/>
        </w:rPr>
        <w:t>”</w:t>
      </w:r>
      <w:r w:rsidRPr="00FC3C3F">
        <w:rPr>
          <w:rFonts w:ascii="Times New Roman" w:eastAsia="Lato" w:hAnsi="Times New Roman" w:cs="Times New Roman"/>
          <w:lang w:eastAsia="pl-PL"/>
        </w:rPr>
        <w:t xml:space="preserve"> wynika, że większość pacjentów uważa, że rozwiązaniem na utrudniony dostęp</w:t>
      </w:r>
      <w:r w:rsidRPr="00FC3C3F">
        <w:rPr>
          <w:rFonts w:ascii="Times New Roman" w:hAnsi="Times New Roman" w:cs="Times New Roman"/>
        </w:rPr>
        <w:t xml:space="preserve"> do lekarzy specjalistów jest opieka koordynowana w POZ, jednakże 36% jest przeciwnego zdania</w:t>
      </w:r>
      <w:r w:rsidRPr="00FC3C3F">
        <w:rPr>
          <w:rStyle w:val="Odwoanieprzypisudolnego"/>
          <w:rFonts w:ascii="Times New Roman" w:eastAsia="Lato" w:hAnsi="Times New Roman" w:cs="Times New Roman"/>
          <w:lang w:eastAsia="pl-PL"/>
        </w:rPr>
        <w:footnoteReference w:id="34"/>
      </w:r>
      <w:r w:rsidR="00361B13" w:rsidRPr="00F07843">
        <w:rPr>
          <w:rFonts w:ascii="Times New Roman" w:hAnsi="Times New Roman" w:cs="Times New Roman"/>
          <w:vertAlign w:val="superscript"/>
        </w:rPr>
        <w:t>)</w:t>
      </w:r>
      <w:r w:rsidRPr="00FC3C3F">
        <w:rPr>
          <w:rFonts w:ascii="Times New Roman" w:hAnsi="Times New Roman" w:cs="Times New Roman"/>
        </w:rPr>
        <w:t xml:space="preserve">. </w:t>
      </w:r>
    </w:p>
    <w:p w14:paraId="5BC4E1B9" w14:textId="77777777" w:rsidR="00AA7E4A" w:rsidRPr="00FC3C3F" w:rsidRDefault="00AA7E4A" w:rsidP="00FB6C8A">
      <w:pPr>
        <w:pStyle w:val="Nagwek5"/>
        <w:rPr>
          <w:rFonts w:ascii="Times New Roman" w:hAnsi="Times New Roman" w:cs="Times New Roman"/>
        </w:rPr>
      </w:pPr>
      <w:bookmarkStart w:id="145" w:name="_Toc139363098"/>
      <w:bookmarkStart w:id="146" w:name="_Toc139369140"/>
      <w:r w:rsidRPr="00FC3C3F">
        <w:rPr>
          <w:rFonts w:ascii="Times New Roman" w:hAnsi="Times New Roman" w:cs="Times New Roman"/>
        </w:rPr>
        <w:t>Ambulatoryjna Opieka Specjalistyczna</w:t>
      </w:r>
      <w:bookmarkEnd w:id="145"/>
      <w:bookmarkEnd w:id="146"/>
      <w:r w:rsidRPr="00FC3C3F">
        <w:rPr>
          <w:rFonts w:ascii="Times New Roman" w:hAnsi="Times New Roman" w:cs="Times New Roman"/>
        </w:rPr>
        <w:t xml:space="preserve"> </w:t>
      </w:r>
    </w:p>
    <w:p w14:paraId="2B146507" w14:textId="5FB4B80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Świadczenia gwarantowane z zakresu ambulatoryjnej opieki specjalistycznej (AOS) obejmują porady lekarzy specjalistów, badania diagnostyczne, niektóre procedury zabiegowe niewymagające hospitalizacji oraz inne świadczenia, takie jak np. chemioterapia, dializy czy wykonanie protezy. Lekarze specjaliści oceniają stan zdrowia pacjenta oraz wskazują dalszy przebieg leczenia na podstawie wykonanych badań diagnostycznych. Lekarz ocenia, czy wystarczy jednorazowa konsultacja, czy też pacjent będzie musiał znaleźć się pod stałą opieką specjalistyczną. Aby skorzystać z porady lekarza specjalisty, trzeba uzyskać skierowanie od lekarza podstawowej opieki zdrowotnej (lub innego lekarza ubezpieczenia zdrowotnego), choć od zasady tej obowiązują wyjątki. Skierowanie nie jest wymagane m.in. do lekarzy ginekologów, wenerologów, onkologów czy lekarza psychiatry.</w:t>
      </w:r>
      <w:r w:rsidRPr="00FC3C3F">
        <w:rPr>
          <w:rStyle w:val="Odwoanieprzypisudolnego"/>
          <w:rFonts w:ascii="Times New Roman" w:eastAsia="Lato" w:hAnsi="Times New Roman" w:cs="Times New Roman"/>
          <w:lang w:eastAsia="pl-PL"/>
        </w:rPr>
        <w:footnoteReference w:id="35"/>
      </w:r>
      <w:r w:rsidR="00361B13" w:rsidRPr="00F07843">
        <w:rPr>
          <w:rFonts w:ascii="Times New Roman" w:eastAsia="Lato" w:hAnsi="Times New Roman" w:cs="Times New Roman"/>
          <w:vertAlign w:val="superscript"/>
          <w:lang w:eastAsia="pl-PL"/>
        </w:rPr>
        <w:t>)</w:t>
      </w:r>
    </w:p>
    <w:p w14:paraId="487489D2"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39D813AF"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 2023 r., w ramach ambulatoryjnej opieki specjalistycznej, udzielono ponad 82,5 mln, to jest o ponad 6 mln więcej niż w 2022 r. Oznacza to, że liczba udzielonych porad w AOS wróciła do poziomu sprzed epidemii COVID-19.</w:t>
      </w:r>
    </w:p>
    <w:p w14:paraId="3177E49C"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rPr>
      </w:pPr>
    </w:p>
    <w:p w14:paraId="5F8A0BD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2023 r. z porad w ramach AOS skorzystało ponad 113 000 Ukraińców, czyli mniej niż w 2022 r. </w:t>
      </w:r>
    </w:p>
    <w:p w14:paraId="4DF40DE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26C6C4AB" w14:textId="4CF36F51"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Najczęściej poruszanym, niezmiernie ważnym tematem w kontekście dostępności do ambulatoryjnej opieki specjalistycznej, jest kwestia czasu oczekiwania na wizytę w konkretnych poradniach, na zabiegi czy badania diagnostyczne. Świadczenia gwarantowane</w:t>
      </w:r>
      <w:r w:rsidRPr="00FC3C3F">
        <w:rPr>
          <w:rStyle w:val="Odwoanieprzypisudolnego"/>
          <w:rFonts w:ascii="Times New Roman" w:eastAsia="Lato" w:hAnsi="Times New Roman" w:cs="Times New Roman"/>
          <w:lang w:eastAsia="pl-PL"/>
        </w:rPr>
        <w:footnoteReference w:id="36"/>
      </w:r>
      <w:r w:rsidR="00CC7657"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obejmują szerokie spektrum świadczeń zdrowotnych. Problem w obrębie dostępności opiera się więc przede wszystkim na możliwości ich uzyskania w czasie, który odpowiada potrzebom medycznym. Problem długiego czasu oczekiwania w</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ramach AOS jest wskazywany jako wyzwanie dla polskiego systemu ochrony zdrowia nie tylko przez samych pacjentów. Mapa potrzeb zdrowotnych wskazuje go jako najbardziej dotkliwy problem w</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ramach AOS</w:t>
      </w:r>
      <w:r w:rsidRPr="00FC3C3F">
        <w:rPr>
          <w:rStyle w:val="Odwoanieprzypisudolnego"/>
          <w:rFonts w:ascii="Times New Roman" w:eastAsia="Lato" w:hAnsi="Times New Roman" w:cs="Times New Roman"/>
          <w:lang w:eastAsia="pl-PL"/>
        </w:rPr>
        <w:footnoteReference w:id="37"/>
      </w:r>
      <w:r w:rsidR="00CC7657"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327394DC"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1722935E" w14:textId="03D43F28" w:rsidR="00AA7E4A" w:rsidRPr="00FC3C3F" w:rsidRDefault="009F600C"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Zgodnie z ostatecznym planem finansowym NFZ na 2023 r., planowane nakłady na koszty świadczeń</w:t>
      </w:r>
      <w:r w:rsidR="00570AB9">
        <w:rPr>
          <w:rFonts w:ascii="Times New Roman" w:eastAsia="Lato" w:hAnsi="Times New Roman" w:cs="Times New Roman"/>
          <w:lang w:eastAsia="pl-PL"/>
        </w:rPr>
        <w:t xml:space="preserve"> w</w:t>
      </w:r>
      <w:r w:rsidRPr="00FC3C3F">
        <w:rPr>
          <w:rFonts w:ascii="Times New Roman" w:eastAsia="Lato" w:hAnsi="Times New Roman" w:cs="Times New Roman"/>
          <w:lang w:eastAsia="pl-PL"/>
        </w:rPr>
        <w:t xml:space="preserve"> rodzaju ambulatoryjna opieka specjalistyczna wyniosły 15 mld 708 mln złotych, co stanowi istotny wzrost w stosunku do 2022 r. </w:t>
      </w:r>
      <w:r w:rsidR="00AA7E4A" w:rsidRPr="00FC3C3F">
        <w:rPr>
          <w:rFonts w:ascii="Times New Roman" w:eastAsia="Lato" w:hAnsi="Times New Roman" w:cs="Times New Roman"/>
          <w:lang w:eastAsia="pl-PL"/>
        </w:rPr>
        <w:t>Jak wynika z badania przeprowadzonego przez Fundację Watch Health</w:t>
      </w:r>
      <w:r w:rsidRPr="00FC3C3F">
        <w:rPr>
          <w:rFonts w:ascii="Times New Roman" w:eastAsia="Lato" w:hAnsi="Times New Roman" w:cs="Times New Roman"/>
          <w:lang w:eastAsia="pl-PL"/>
        </w:rPr>
        <w:t xml:space="preserve"> </w:t>
      </w:r>
      <w:r w:rsidR="00AA7E4A" w:rsidRPr="00FC3C3F">
        <w:rPr>
          <w:rFonts w:ascii="Times New Roman" w:eastAsia="Lato" w:hAnsi="Times New Roman" w:cs="Times New Roman"/>
          <w:lang w:eastAsia="pl-PL"/>
        </w:rPr>
        <w:t>Care – Barometr WHC – Polacy w kolejkach – Raport dotyczący zmian dostępności do gwarantowanych świadczeń zdrowotnych w Polsce nr 01/09/2023,</w:t>
      </w:r>
      <w:r w:rsidR="00AA7E4A" w:rsidRPr="00FC3C3F">
        <w:rPr>
          <w:rStyle w:val="Odwoanieprzypisudolnego"/>
          <w:rFonts w:ascii="Times New Roman" w:eastAsia="Lato" w:hAnsi="Times New Roman" w:cs="Times New Roman"/>
          <w:lang w:eastAsia="pl-PL"/>
        </w:rPr>
        <w:footnoteReference w:id="38"/>
      </w:r>
      <w:r w:rsidR="00CC7657" w:rsidRPr="00F07843">
        <w:rPr>
          <w:rFonts w:ascii="Times New Roman" w:eastAsia="Lato" w:hAnsi="Times New Roman" w:cs="Times New Roman"/>
          <w:vertAlign w:val="superscript"/>
          <w:lang w:eastAsia="pl-PL"/>
        </w:rPr>
        <w:t>)</w:t>
      </w:r>
      <w:r w:rsidR="00AA7E4A" w:rsidRPr="00FC3C3F">
        <w:rPr>
          <w:rFonts w:ascii="Times New Roman" w:eastAsia="Lato" w:hAnsi="Times New Roman" w:cs="Times New Roman"/>
          <w:lang w:eastAsia="pl-PL"/>
        </w:rPr>
        <w:t xml:space="preserve"> nieznacznie obniżył się czas</w:t>
      </w:r>
      <w:r w:rsidRPr="00FC3C3F">
        <w:rPr>
          <w:rFonts w:ascii="Times New Roman" w:eastAsia="Lato" w:hAnsi="Times New Roman" w:cs="Times New Roman"/>
          <w:lang w:eastAsia="pl-PL"/>
        </w:rPr>
        <w:t xml:space="preserve"> </w:t>
      </w:r>
      <w:r w:rsidR="00AA7E4A" w:rsidRPr="00FC3C3F">
        <w:rPr>
          <w:rFonts w:ascii="Times New Roman" w:eastAsia="Lato" w:hAnsi="Times New Roman" w:cs="Times New Roman"/>
          <w:lang w:eastAsia="pl-PL"/>
        </w:rPr>
        <w:t>oczekiwania na poradę u specjalisty w stosunku do 2022 r. Zostało wskazane, że do większości lekarzy</w:t>
      </w:r>
      <w:r w:rsidRPr="00FC3C3F">
        <w:rPr>
          <w:rFonts w:ascii="Times New Roman" w:eastAsia="Lato" w:hAnsi="Times New Roman" w:cs="Times New Roman"/>
          <w:lang w:eastAsia="pl-PL"/>
        </w:rPr>
        <w:t xml:space="preserve"> </w:t>
      </w:r>
      <w:r w:rsidR="00AA7E4A" w:rsidRPr="00FC3C3F">
        <w:rPr>
          <w:rFonts w:ascii="Times New Roman" w:eastAsia="Lato" w:hAnsi="Times New Roman" w:cs="Times New Roman"/>
          <w:lang w:eastAsia="pl-PL"/>
        </w:rPr>
        <w:t xml:space="preserve">specjalistów odnotowano poprawę w dostępności. </w:t>
      </w:r>
    </w:p>
    <w:p w14:paraId="247C2FA7"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4B3CDD7A" w14:textId="78FC5C4C"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bookmarkStart w:id="147" w:name="_Hlk106189636"/>
      <w:r w:rsidRPr="00FC3C3F">
        <w:rPr>
          <w:rFonts w:ascii="Times New Roman" w:eastAsia="Lato" w:hAnsi="Times New Roman" w:cs="Times New Roman"/>
          <w:lang w:eastAsia="pl-PL"/>
        </w:rPr>
        <w:t>Długi czas oczekiwania na świadczenia specjalistyczne nie oznacza każdorazowo ograniczenia w</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dostępności do danego świadczenia. Nie oznacza również każdorazowego naruszenia praw pacjenta. W sytuacji ograniczonych możliwości udzielenia odpowiednich świadczeń zdrowotnych prawo pacjenta do tych świadczeń zapewnia prawo do przejrzystej, obiektywnej, opartej na kryteriach medycznych, procedury ustalającej kolejność dostępu do tych świadczeń</w:t>
      </w:r>
      <w:bookmarkEnd w:id="147"/>
      <w:r w:rsidRPr="00FC3C3F">
        <w:rPr>
          <w:rFonts w:ascii="Times New Roman" w:eastAsia="Lato" w:hAnsi="Times New Roman" w:cs="Times New Roman"/>
          <w:lang w:eastAsia="pl-PL"/>
        </w:rPr>
        <w:t>. Jeżeli istnieje konieczność pilnego udzielenia świadczenia pacjentowi ze względu na dynamikę procesu chorobowego i możliwości szybkiego pogorszenia stanu zdrowia lub znaczącego zmniejszenia szans na powrót do zdrowia, pacjent powinien otrzymać skierowanie z kategorią „przypadek pilny”</w:t>
      </w:r>
      <w:r w:rsidRPr="00FC3C3F">
        <w:rPr>
          <w:rStyle w:val="Odwoanieprzypisudolnego"/>
          <w:rFonts w:ascii="Times New Roman" w:eastAsia="Lato" w:hAnsi="Times New Roman" w:cs="Times New Roman"/>
          <w:lang w:eastAsia="pl-PL"/>
        </w:rPr>
        <w:footnoteReference w:id="39"/>
      </w:r>
      <w:r w:rsidR="00CC7657"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Pozostali pacjenci kierowani są do lekarzy specjalistów w trybie stabilnym. Warto zaznaczyć, że w tym kontekście mowa przede wszystkim o czasie oczekiwania na pierwszą wizytę u lekarza danej specjalizacji. Pacjenci, którzy są pod opieką lekarza specjalisty, powinni mieć wyznaczane przez lekarza kolejne wizyty, zgodnie z</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 xml:space="preserve">potrzebami wynikającymi z procesu leczenia. </w:t>
      </w:r>
    </w:p>
    <w:p w14:paraId="790979EB"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7B971C16" w14:textId="5DDA8D8B"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Problem długiego czasu oczekiwania na świadczenia w ramach AOS jest zagadnieniem złożonym. Pojawiają się istotne różnice w konkretnych dziedzinach medycyny. Przyczyny tego problemu nie są jednorodne, a wpływ na taki stan rzeczy mogą mieć różne czynniki jak: liczba lekarzy, organizacja i</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 xml:space="preserve">koordynacja świadczeń, jakość usług świadczonych w konkretnych podmiotach, dostępność sprzętu medycznego czy wybory pacjentów, które mogą być różnorodnie motywowane m.in. bliskością miejsca zamieszkania, renomą danej placówki czy jej znajomością. Według mapy potrzeb zdrowotnych do problemu przyczyniają się wszystkie zaangażowane strony – od świadczeniodawców, przez płatnika, </w:t>
      </w:r>
      <w:r w:rsidRPr="00FC3C3F">
        <w:rPr>
          <w:rFonts w:ascii="Times New Roman" w:eastAsia="Lato" w:hAnsi="Times New Roman" w:cs="Times New Roman"/>
          <w:lang w:eastAsia="pl-PL"/>
        </w:rPr>
        <w:lastRenderedPageBreak/>
        <w:t>organizatora opieki zdrowotnej, po samych pacjentów</w:t>
      </w:r>
      <w:r w:rsidRPr="00FC3C3F">
        <w:rPr>
          <w:rStyle w:val="Odwoanieprzypisudolnego"/>
          <w:rFonts w:ascii="Times New Roman" w:eastAsia="Lato" w:hAnsi="Times New Roman" w:cs="Times New Roman"/>
          <w:lang w:eastAsia="pl-PL"/>
        </w:rPr>
        <w:footnoteReference w:id="40"/>
      </w:r>
      <w:r w:rsidR="00CC7657"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Wielu komentatorów upatruje szansy na skrócenie kolejek do specjalistów we wprowadzeniu opieki koordynowanej. </w:t>
      </w:r>
    </w:p>
    <w:p w14:paraId="6F1D7199"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579BF34A"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Według danych NFZ, przekazanych przez świadczeniodawców, na koniec 2023 r., w przypadku stabilnym najdłuższy czas oczekiwania na wizytę był w poradni endokrynologicznej osteoporozy (mediana średniego rzeczywistego czasu oczekiwania wynosiła 434, co oznacza znaczne wydłużenie czasu oczekiwania w stosunku do roku poprzedniego), genetycznej dla dzieci (mediana średniego rzeczywistego czasu oczekiwania wynosiła 266 dni, co oznacza nieznaczny wzrost w stosunku do roku poprzedniego) oraz poradni chorób tarczycy (mediana średniego rzeczywistego czasu oczekiwania wynosiła 251 dni).</w:t>
      </w:r>
    </w:p>
    <w:p w14:paraId="14D14FB4"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3CEB5C7F" w14:textId="24DC136E"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przypadku pilnym, najdłużej czekano do poradni chorób tarczycy endokrynologicznej i genetycznej dla dzieci (mediana średniego rzeczywistego czasu oczekiwania to kolejno 210 i 182 dni) oraz do poradni endokrynologicznej osteoporozy (mediana średniego rzeczywistego czasu oczekiwania wynosi 171 dni). Najdłuższy średni czas oczekiwania</w:t>
      </w:r>
      <w:r w:rsidRPr="00FC3C3F">
        <w:rPr>
          <w:rStyle w:val="Odwoanieprzypisudolnego"/>
          <w:rFonts w:ascii="Times New Roman" w:eastAsia="Lato" w:hAnsi="Times New Roman" w:cs="Times New Roman"/>
          <w:lang w:eastAsia="pl-PL"/>
        </w:rPr>
        <w:footnoteReference w:id="41"/>
      </w:r>
      <w:r w:rsidR="00CC7657"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na poradę w AOS wynosił 508 dni w województwie mazowieckim w przypadku stabilnym, w poradni immunologicznej. W przypadku pilnym było to 397</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dni do poradni osób z autyzmem dziecięcym w województwie podlaskim.</w:t>
      </w:r>
    </w:p>
    <w:p w14:paraId="2C483F24"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6AAB1B19" w14:textId="0193C4A8"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Szerszych i bardziej szczegółowych analiz </w:t>
      </w:r>
      <w:r w:rsidR="00217121">
        <w:rPr>
          <w:rFonts w:ascii="Times New Roman" w:eastAsia="Lato" w:hAnsi="Times New Roman" w:cs="Times New Roman"/>
          <w:lang w:eastAsia="pl-PL"/>
        </w:rPr>
        <w:t>wymaga</w:t>
      </w:r>
      <w:r w:rsidRPr="00FC3C3F">
        <w:rPr>
          <w:rFonts w:ascii="Times New Roman" w:eastAsia="Lato" w:hAnsi="Times New Roman" w:cs="Times New Roman"/>
          <w:lang w:eastAsia="pl-PL"/>
        </w:rPr>
        <w:t xml:space="preserve"> kwestia oczekiwania na kolejne świadczenia w</w:t>
      </w:r>
      <w:r w:rsidR="004A2D1C">
        <w:t> </w:t>
      </w:r>
      <w:r w:rsidRPr="00FC3C3F">
        <w:rPr>
          <w:rFonts w:ascii="Times New Roman" w:eastAsia="Lato" w:hAnsi="Times New Roman" w:cs="Times New Roman"/>
          <w:lang w:eastAsia="pl-PL"/>
        </w:rPr>
        <w:t xml:space="preserve">przypadku złożonych procesów diagnostyczno-terapeutycznych, gdy pacjent wymaga wieloetapowej diagnozy lub leczenia opierającego się na współpracy lekarzy różnych specjalizacji. W takich sytuacjach możliwa jest pewnego rodzaju kumulacja czasów oczekiwania, a samo nawigowanie systemu opieki zdrowotnej może być wyjątkowo wymagające. </w:t>
      </w:r>
    </w:p>
    <w:p w14:paraId="413B71D0" w14:textId="77777777" w:rsidR="00AA7E4A" w:rsidRPr="00FC3C3F" w:rsidRDefault="00AA7E4A" w:rsidP="00FB6C8A">
      <w:pPr>
        <w:shd w:val="clear" w:color="auto" w:fill="FFFFFF" w:themeFill="background1"/>
        <w:spacing w:before="0" w:beforeAutospacing="0" w:after="0" w:afterAutospacing="0"/>
        <w:rPr>
          <w:rFonts w:ascii="Times New Roman" w:eastAsia="Lato" w:hAnsi="Times New Roman" w:cs="Times New Roman"/>
          <w:lang w:eastAsia="pl-PL"/>
        </w:rPr>
      </w:pPr>
    </w:p>
    <w:p w14:paraId="208A0956" w14:textId="4578F519"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Czas oczekiwania na świadczenie był głównym problemem, z którym pacjenci i pacjentki zwracali się do Rzecznika w 2023 r. w kontekście dostępności do ambulatoryjnej opieki specjalistycznej (4073</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 xml:space="preserve">zgłoszeń). Kolejnym najliczniej, najczęściej zgłaszanym problemem były </w:t>
      </w:r>
      <w:bookmarkStart w:id="148" w:name="_Hlk106190188"/>
      <w:r w:rsidRPr="00FC3C3F">
        <w:rPr>
          <w:rFonts w:ascii="Times New Roman" w:eastAsia="Lato" w:hAnsi="Times New Roman" w:cs="Times New Roman"/>
          <w:lang w:eastAsia="pl-PL"/>
        </w:rPr>
        <w:t>warunki udzielania świadczeń i organizacja pracy podmiotu (1887 zgłoszeń). Całościowo problemy związane z</w:t>
      </w:r>
      <w:r w:rsidR="00292A67">
        <w:rPr>
          <w:rFonts w:ascii="Times New Roman" w:eastAsia="Lato" w:hAnsi="Times New Roman" w:cs="Times New Roman"/>
          <w:lang w:eastAsia="pl-PL"/>
        </w:rPr>
        <w:t> </w:t>
      </w:r>
      <w:r w:rsidRPr="00FC3C3F">
        <w:rPr>
          <w:rFonts w:ascii="Times New Roman" w:eastAsia="Lato" w:hAnsi="Times New Roman" w:cs="Times New Roman"/>
          <w:lang w:eastAsia="pl-PL"/>
        </w:rPr>
        <w:t>dostępnością w</w:t>
      </w:r>
      <w:r w:rsidR="004A2D1C">
        <w:rPr>
          <w:rFonts w:ascii="Times New Roman" w:eastAsia="Lato" w:hAnsi="Times New Roman" w:cs="Times New Roman"/>
          <w:lang w:eastAsia="pl-PL"/>
        </w:rPr>
        <w:t> </w:t>
      </w:r>
      <w:r w:rsidRPr="00FC3C3F">
        <w:rPr>
          <w:rFonts w:ascii="Times New Roman" w:eastAsia="Lato" w:hAnsi="Times New Roman" w:cs="Times New Roman"/>
          <w:lang w:eastAsia="pl-PL"/>
        </w:rPr>
        <w:t>obszarze ambulatoryjnej opieki specjalistycznej stanowiły 30% wszystkich zgłoszeń i sygnałów napływających do Rzecznika dotyczących dostępności w obrębie prawa do świadczeń</w:t>
      </w:r>
      <w:bookmarkEnd w:id="148"/>
      <w:r w:rsidRPr="00FC3C3F">
        <w:rPr>
          <w:rFonts w:ascii="Times New Roman" w:eastAsia="Lato" w:hAnsi="Times New Roman" w:cs="Times New Roman"/>
          <w:lang w:eastAsia="pl-PL"/>
        </w:rPr>
        <w:t xml:space="preserve">. 29,3% wszystkich skarg i wniosków dotyczących dostępności do świadczeń, które napłynęły do NFZ w 2023 r. związane były z dostępnością do AOS. </w:t>
      </w:r>
    </w:p>
    <w:p w14:paraId="6A94FAB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7063FDF9" w14:textId="5C7CB974"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Warto zauważyć, że NFZ od 1 lipca 2023 r. podwyższ</w:t>
      </w:r>
      <w:r w:rsidR="00217121">
        <w:rPr>
          <w:rFonts w:ascii="Times New Roman" w:hAnsi="Times New Roman" w:cs="Times New Roman"/>
        </w:rPr>
        <w:t>ył</w:t>
      </w:r>
      <w:r w:rsidRPr="00FC3C3F">
        <w:rPr>
          <w:rFonts w:ascii="Times New Roman" w:hAnsi="Times New Roman" w:cs="Times New Roman"/>
        </w:rPr>
        <w:t xml:space="preserve"> wyceny świadczeń w AOS poprzez podwyższenie ceny punktu. Zmiany polegające na podwyższeniu wyceny świadczeń stanowią dostosowanie do rzeczywistych kosztów ponoszonych przez świadczeniodawców, co powinno zwiększyć dostępność do świadczeń w rodzaju AOS</w:t>
      </w:r>
      <w:r w:rsidRPr="00FC3C3F">
        <w:rPr>
          <w:rStyle w:val="Odwoanieprzypisudolnego"/>
          <w:rFonts w:ascii="Times New Roman" w:hAnsi="Times New Roman" w:cs="Times New Roman"/>
        </w:rPr>
        <w:footnoteReference w:id="42"/>
      </w:r>
      <w:r w:rsidR="00CC7657" w:rsidRPr="00F07843">
        <w:rPr>
          <w:rFonts w:ascii="Times New Roman" w:hAnsi="Times New Roman" w:cs="Times New Roman"/>
          <w:vertAlign w:val="superscript"/>
        </w:rPr>
        <w:t>)</w:t>
      </w:r>
      <w:r w:rsidRPr="00FC3C3F">
        <w:rPr>
          <w:rFonts w:ascii="Times New Roman" w:hAnsi="Times New Roman" w:cs="Times New Roman"/>
        </w:rPr>
        <w:t>.</w:t>
      </w:r>
    </w:p>
    <w:p w14:paraId="47132714" w14:textId="77777777" w:rsidR="00AA7E4A" w:rsidRPr="00FC3C3F" w:rsidRDefault="00AA7E4A" w:rsidP="00FB6C8A">
      <w:pPr>
        <w:spacing w:before="0" w:beforeAutospacing="0" w:after="0" w:afterAutospacing="0"/>
        <w:rPr>
          <w:rFonts w:ascii="Times New Roman" w:hAnsi="Times New Roman" w:cs="Times New Roman"/>
        </w:rPr>
      </w:pPr>
    </w:p>
    <w:p w14:paraId="44CEFA37" w14:textId="78A12DC9" w:rsidR="00AA7E4A" w:rsidRPr="00FC3C3F" w:rsidRDefault="00AA7E4A" w:rsidP="00FB6C8A">
      <w:pPr>
        <w:autoSpaceDE w:val="0"/>
        <w:autoSpaceDN w:val="0"/>
        <w:adjustRightInd w:val="0"/>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 xml:space="preserve">Od czerwca 2022 r. do marca 2023 r. realizowany </w:t>
      </w:r>
      <w:r w:rsidR="00CF37F0" w:rsidRPr="00FC3C3F">
        <w:rPr>
          <w:rFonts w:ascii="Times New Roman" w:eastAsia="Lato" w:hAnsi="Times New Roman" w:cs="Times New Roman"/>
          <w:lang w:eastAsia="pl-PL"/>
        </w:rPr>
        <w:t xml:space="preserve">był </w:t>
      </w:r>
      <w:r w:rsidRPr="00FC3C3F">
        <w:rPr>
          <w:rFonts w:ascii="Times New Roman" w:eastAsia="Lato" w:hAnsi="Times New Roman" w:cs="Times New Roman"/>
          <w:lang w:eastAsia="pl-PL"/>
        </w:rPr>
        <w:t xml:space="preserve">pilotaż w zakresie Centralnej e-Rejestracji którego celem była ocena efektywności elektronicznej rejestracji centralnej. Pilotaż obejmował rejestrację na wybrane świadczenia opieki zdrowotnej z zakresu ambulatoryjnej opieki specjalistycznej. Pacjenci uzyskali możliwość rejestracji na wybrane świadczenia tj. z zakresu kardiologii, rezonans magnetyczny, tomografia komputerowa. W 2024 r. ma zostać uruchomiona </w:t>
      </w:r>
      <w:r w:rsidRPr="00FC3C3F">
        <w:rPr>
          <w:rFonts w:ascii="Times New Roman" w:hAnsi="Times New Roman" w:cs="Times New Roman"/>
        </w:rPr>
        <w:t xml:space="preserve">możliwość umawiania wizyt </w:t>
      </w:r>
      <w:r w:rsidRPr="00FC3C3F">
        <w:rPr>
          <w:rFonts w:ascii="Times New Roman" w:hAnsi="Times New Roman" w:cs="Times New Roman"/>
        </w:rPr>
        <w:lastRenderedPageBreak/>
        <w:t xml:space="preserve">elektronicznie do kilku określonych specjalistów. Wprowadzenie zmiany będzie miało wpływ na ułatwienie zapisywania się na wizyty do podmiotów leczniczych. </w:t>
      </w:r>
    </w:p>
    <w:p w14:paraId="5361E28D" w14:textId="77777777" w:rsidR="00AA7E4A" w:rsidRPr="00FC3C3F" w:rsidRDefault="00AA7E4A" w:rsidP="00FB6C8A">
      <w:pPr>
        <w:autoSpaceDE w:val="0"/>
        <w:autoSpaceDN w:val="0"/>
        <w:adjustRightInd w:val="0"/>
        <w:spacing w:before="0" w:beforeAutospacing="0" w:after="0" w:afterAutospacing="0"/>
        <w:rPr>
          <w:rFonts w:ascii="Times New Roman" w:hAnsi="Times New Roman" w:cs="Times New Roman"/>
        </w:rPr>
      </w:pPr>
    </w:p>
    <w:p w14:paraId="6D3D1B81" w14:textId="369EE8EE" w:rsidR="00AA7E4A" w:rsidRPr="00FC3C3F" w:rsidRDefault="00AA7E4A" w:rsidP="00FB6C8A">
      <w:pPr>
        <w:autoSpaceDE w:val="0"/>
        <w:autoSpaceDN w:val="0"/>
        <w:adjustRightInd w:val="0"/>
        <w:spacing w:before="0" w:beforeAutospacing="0" w:after="0" w:afterAutospacing="0"/>
        <w:rPr>
          <w:rFonts w:ascii="Times New Roman" w:hAnsi="Times New Roman" w:cs="Times New Roman"/>
        </w:rPr>
      </w:pPr>
      <w:r w:rsidRPr="00FC3C3F">
        <w:rPr>
          <w:rFonts w:ascii="Times New Roman" w:hAnsi="Times New Roman" w:cs="Times New Roman"/>
        </w:rPr>
        <w:t>Z badania przeprowadzonego przez Fundację My Pacjenci we współpracy z Centrum e-Zdrowia w</w:t>
      </w:r>
      <w:r w:rsidR="00292A67">
        <w:rPr>
          <w:rFonts w:ascii="Times New Roman" w:hAnsi="Times New Roman" w:cs="Times New Roman"/>
        </w:rPr>
        <w:t> </w:t>
      </w:r>
      <w:r w:rsidRPr="00FC3C3F">
        <w:rPr>
          <w:rFonts w:ascii="Times New Roman" w:hAnsi="Times New Roman" w:cs="Times New Roman"/>
        </w:rPr>
        <w:t>202</w:t>
      </w:r>
      <w:r w:rsidR="00D06A59" w:rsidRPr="00FC3C3F">
        <w:rPr>
          <w:rFonts w:ascii="Times New Roman" w:hAnsi="Times New Roman" w:cs="Times New Roman"/>
        </w:rPr>
        <w:t>3</w:t>
      </w:r>
      <w:r w:rsidRPr="00FC3C3F">
        <w:rPr>
          <w:rFonts w:ascii="Times New Roman" w:hAnsi="Times New Roman" w:cs="Times New Roman"/>
        </w:rPr>
        <w:t> r. wynika, że znane są pacjentom narzędzia e-Zdrowia (np. e-recepta, e-skierowanie, Internetowe Konto Pacjenta) – w prawie 94% przypadków. Ankietowani, którzy w ciągu ostatnich 12 miesięcy korzystali z Internetu w jakimkolwiek obszarze związanym z ochroną zdrowia, wskazali obszary, w których chcieliby korzystać z internetu. Niemal 75% badanych wskazało na możliwość zapisania się na wizytę do lekarza, pielęgniarki lub innego pracownika medycznego, a prawie 72% ankietowanych wskazało na możliwość odebrania wyników badań laboratoryjnych</w:t>
      </w:r>
      <w:r w:rsidRPr="00FC3C3F">
        <w:rPr>
          <w:rStyle w:val="Odwoanieprzypisudolnego"/>
          <w:rFonts w:ascii="Times New Roman" w:hAnsi="Times New Roman" w:cs="Times New Roman"/>
        </w:rPr>
        <w:footnoteReference w:id="43"/>
      </w:r>
      <w:r w:rsidR="00CC7657" w:rsidRPr="00F07843">
        <w:rPr>
          <w:rFonts w:ascii="Times New Roman" w:hAnsi="Times New Roman" w:cs="Times New Roman"/>
          <w:vertAlign w:val="superscript"/>
        </w:rPr>
        <w:t>)</w:t>
      </w:r>
      <w:r w:rsidRPr="00FC3C3F">
        <w:rPr>
          <w:rFonts w:ascii="Times New Roman" w:hAnsi="Times New Roman" w:cs="Times New Roman"/>
        </w:rPr>
        <w:t xml:space="preserve">. </w:t>
      </w:r>
    </w:p>
    <w:p w14:paraId="5C550D5C" w14:textId="77777777" w:rsidR="00AA7E4A" w:rsidRPr="00FC3C3F" w:rsidRDefault="00AA7E4A" w:rsidP="00FB6C8A">
      <w:pPr>
        <w:pStyle w:val="Nagwek5"/>
        <w:rPr>
          <w:rFonts w:ascii="Times New Roman" w:hAnsi="Times New Roman" w:cs="Times New Roman"/>
        </w:rPr>
      </w:pPr>
      <w:bookmarkStart w:id="149" w:name="_Toc139363099"/>
      <w:bookmarkStart w:id="150" w:name="_Toc139369141"/>
      <w:r w:rsidRPr="00FC3C3F">
        <w:rPr>
          <w:rFonts w:ascii="Times New Roman" w:hAnsi="Times New Roman" w:cs="Times New Roman"/>
        </w:rPr>
        <w:t>Leczenie szpitalne</w:t>
      </w:r>
      <w:bookmarkEnd w:id="149"/>
      <w:bookmarkEnd w:id="150"/>
    </w:p>
    <w:p w14:paraId="45EE7909" w14:textId="5A6180E0" w:rsidR="00AA7E4A" w:rsidRPr="00FC3C3F" w:rsidRDefault="00AA7E4A" w:rsidP="00FB6C8A">
      <w:pPr>
        <w:pStyle w:val="NormalnyWeb"/>
        <w:spacing w:before="0" w:beforeAutospacing="0" w:after="0" w:afterAutospacing="0" w:line="276" w:lineRule="auto"/>
        <w:rPr>
          <w:rFonts w:eastAsia="Lato"/>
          <w:sz w:val="22"/>
          <w:szCs w:val="22"/>
        </w:rPr>
      </w:pPr>
      <w:r w:rsidRPr="00FC3C3F">
        <w:rPr>
          <w:rFonts w:eastAsia="Lato"/>
          <w:sz w:val="22"/>
          <w:szCs w:val="22"/>
        </w:rPr>
        <w:t>Opieka szpitalna stanowi integralną i niezbędną część każdego funkcjonującego systemu opieki zdrowotnej na świecie. Leczenie szpitalne jest niezwykle istotne z punktu widzenia zaspokajania potrzeb zdrowotnych pacjentów, których stan zdrowia nie pozwala na zapewnienie im odpowiedniej opieki w warunkach ambulatoryjnych. Jak wskazuje się w opracowaniach, w porównaniu z innymi krajami europejskimi, Rzeczpospolita Polska charakteryzuje się wysokimi nakładami finansowymi na lecznictwo szpitalne</w:t>
      </w:r>
      <w:r w:rsidRPr="00FC3C3F">
        <w:rPr>
          <w:rStyle w:val="Odwoanieprzypisudolnego"/>
          <w:sz w:val="22"/>
          <w:szCs w:val="22"/>
        </w:rPr>
        <w:footnoteReference w:id="44"/>
      </w:r>
      <w:r w:rsidR="00CC7657" w:rsidRPr="00F07843">
        <w:rPr>
          <w:rFonts w:eastAsia="Lato"/>
          <w:sz w:val="22"/>
          <w:szCs w:val="22"/>
          <w:vertAlign w:val="superscript"/>
        </w:rPr>
        <w:t>)</w:t>
      </w:r>
      <w:r w:rsidRPr="00FC3C3F">
        <w:rPr>
          <w:rFonts w:eastAsia="Lato"/>
          <w:sz w:val="22"/>
          <w:szCs w:val="22"/>
        </w:rPr>
        <w:t>.</w:t>
      </w:r>
    </w:p>
    <w:p w14:paraId="68A61659" w14:textId="77777777" w:rsidR="00AA7E4A" w:rsidRPr="00FC3C3F" w:rsidRDefault="00AA7E4A" w:rsidP="00FB6C8A">
      <w:pPr>
        <w:pStyle w:val="NormalnyWeb"/>
        <w:spacing w:before="0" w:beforeAutospacing="0" w:after="0" w:afterAutospacing="0" w:line="276" w:lineRule="auto"/>
        <w:rPr>
          <w:rFonts w:eastAsia="Lato"/>
          <w:sz w:val="22"/>
          <w:szCs w:val="22"/>
        </w:rPr>
      </w:pPr>
    </w:p>
    <w:p w14:paraId="46B44A7E" w14:textId="34212176" w:rsidR="00AA7E4A" w:rsidRPr="00FC3C3F" w:rsidRDefault="00AA7E4A" w:rsidP="00FB6C8A">
      <w:pPr>
        <w:pStyle w:val="NormalnyWeb"/>
        <w:spacing w:before="0" w:beforeAutospacing="0" w:after="0" w:afterAutospacing="0" w:line="276" w:lineRule="auto"/>
        <w:rPr>
          <w:rFonts w:eastAsia="Lato"/>
          <w:sz w:val="22"/>
          <w:szCs w:val="22"/>
        </w:rPr>
      </w:pPr>
      <w:r w:rsidRPr="00FC3C3F">
        <w:rPr>
          <w:rFonts w:eastAsia="Lato"/>
          <w:sz w:val="22"/>
          <w:szCs w:val="22"/>
        </w:rPr>
        <w:t>W 2023 r. liczba wszystkich hospitalizacji w leczeniu szpitalnym w Rzeczypospolitej Polskiej wyniosła ponad 11,2 mln, co oznacza wzrost o prawie 2 mln hospitalizacji w porównaniu do ubiegłego roku.</w:t>
      </w:r>
      <w:r w:rsidRPr="00FC3C3F">
        <w:rPr>
          <w:rStyle w:val="Odwoanieprzypisudolnego"/>
          <w:sz w:val="22"/>
          <w:szCs w:val="22"/>
        </w:rPr>
        <w:footnoteReference w:id="45"/>
      </w:r>
      <w:r w:rsidR="00CC7657" w:rsidRPr="00F07843">
        <w:rPr>
          <w:rFonts w:eastAsia="Lato"/>
          <w:sz w:val="22"/>
          <w:szCs w:val="22"/>
          <w:vertAlign w:val="superscript"/>
        </w:rPr>
        <w:t>)</w:t>
      </w:r>
    </w:p>
    <w:p w14:paraId="0D9AAEC6" w14:textId="77777777" w:rsidR="00AA7E4A" w:rsidRPr="00FC3C3F" w:rsidRDefault="00AA7E4A" w:rsidP="00FB6C8A">
      <w:pPr>
        <w:pStyle w:val="NormalnyWeb"/>
        <w:spacing w:before="0" w:beforeAutospacing="0" w:after="0" w:afterAutospacing="0" w:line="276" w:lineRule="auto"/>
        <w:rPr>
          <w:rFonts w:eastAsia="Lato"/>
          <w:sz w:val="22"/>
          <w:szCs w:val="22"/>
        </w:rPr>
      </w:pPr>
    </w:p>
    <w:p w14:paraId="022FA41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Od marca do końca grudnia 2023 r. z leczenia szpitalnego skorzystało prawie 54 000 Ukraińców, co oznacza spadek w odniesieniu do roku poprzedniego. </w:t>
      </w:r>
    </w:p>
    <w:p w14:paraId="78B6EF1A"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1CFFB61B" w14:textId="5A1C90D9" w:rsidR="00AA7E4A" w:rsidRPr="00FC3C3F" w:rsidRDefault="00AA7E4A" w:rsidP="00FB6C8A">
      <w:pPr>
        <w:pStyle w:val="NormalnyWeb"/>
        <w:spacing w:before="0" w:beforeAutospacing="0" w:after="0" w:afterAutospacing="0" w:line="276" w:lineRule="auto"/>
        <w:rPr>
          <w:rFonts w:eastAsia="Lato"/>
          <w:sz w:val="22"/>
          <w:szCs w:val="22"/>
        </w:rPr>
      </w:pPr>
      <w:r w:rsidRPr="00FC3C3F">
        <w:rPr>
          <w:rFonts w:eastAsia="Lato"/>
          <w:sz w:val="22"/>
          <w:szCs w:val="22"/>
        </w:rPr>
        <w:t>Najdłuższy średni czas oczekiwania na udzielenie świadczenia zdrowotnego w rodzaju leczenie szpitalne w Polsce w 2023 r. w przypadku stabilnym dotyczył oddziałów</w:t>
      </w:r>
      <w:r w:rsidR="000A5B67">
        <w:rPr>
          <w:rFonts w:eastAsia="Lato"/>
          <w:sz w:val="22"/>
          <w:szCs w:val="22"/>
        </w:rPr>
        <w:t>:</w:t>
      </w:r>
      <w:r w:rsidRPr="00FC3C3F">
        <w:rPr>
          <w:rFonts w:eastAsia="Lato"/>
          <w:sz w:val="22"/>
          <w:szCs w:val="22"/>
        </w:rPr>
        <w:t xml:space="preserve"> wieloprofilowego zabiegowego dla dzieci, chirurgii onkologicznej dla dzieci, otolaryngologicznego dla dzieci (odpowiednio mediany średniego rzeczywistego czasu oczekiwania wynosiły 514, 281 i 157 dni). Najdłuższy średni czas oczekiwania na udzielenie świadczenia zdrowotnego w rodzaju leczenie szpitalne w Polsce w 2023 r. w przypadku pilnym dotyczył oddziału otolaryngologicznego dla dzieci, audiologiczno-foniatrycznego i oddziału chorób metabolicznych (odpowiednio mediany średniego rzeczywistego czasu oczekiwania wynosiły 86, 53 i 44 dni). </w:t>
      </w:r>
    </w:p>
    <w:p w14:paraId="18F9E561" w14:textId="77777777" w:rsidR="00AA7E4A" w:rsidRPr="00FC3C3F" w:rsidRDefault="00AA7E4A" w:rsidP="00FB6C8A">
      <w:pPr>
        <w:pStyle w:val="NormalnyWeb"/>
        <w:spacing w:before="0" w:beforeAutospacing="0" w:after="0" w:afterAutospacing="0" w:line="276" w:lineRule="auto"/>
        <w:rPr>
          <w:rFonts w:eastAsia="Lato"/>
          <w:sz w:val="22"/>
          <w:szCs w:val="22"/>
        </w:rPr>
      </w:pPr>
    </w:p>
    <w:p w14:paraId="45E17D39" w14:textId="77777777" w:rsidR="00AA7E4A" w:rsidRPr="00FC3C3F" w:rsidRDefault="00AA7E4A" w:rsidP="00FB6C8A">
      <w:pPr>
        <w:spacing w:before="0" w:beforeAutospacing="0" w:after="0" w:afterAutospacing="0"/>
        <w:rPr>
          <w:rFonts w:ascii="Times New Roman" w:eastAsia="Lato" w:hAnsi="Times New Roman" w:cs="Times New Roman"/>
        </w:rPr>
      </w:pPr>
      <w:bookmarkStart w:id="151" w:name="_Hlk106190134"/>
      <w:r w:rsidRPr="00FC3C3F">
        <w:rPr>
          <w:rFonts w:ascii="Times New Roman" w:eastAsia="Lato" w:hAnsi="Times New Roman" w:cs="Times New Roman"/>
        </w:rPr>
        <w:t xml:space="preserve">W kontekście sygnałów i zgłoszeń kierowanych do Rzecznika, problemy związane z dostępnością lecznictwa szpitalnego stanowią 16% wszystkich zgłoszeń dotyczących dostępności w obrębie prawa do świadczeń, </w:t>
      </w:r>
      <w:bookmarkEnd w:id="151"/>
      <w:r w:rsidRPr="00FC3C3F">
        <w:rPr>
          <w:rFonts w:ascii="Times New Roman" w:eastAsia="Lato" w:hAnsi="Times New Roman" w:cs="Times New Roman"/>
        </w:rPr>
        <w:t xml:space="preserve">i ponad 11% skarg oraz wniosków dotyczących dostępności do świadczeń napływających do NFZ. Do Rzecznika zgłaszano przede wszystkim problem z czasem oczekiwania na udzielenie świadczenia zdrowotnego (1520 zgłoszeń), drugim najczęściej zgłaszanym problemem były warunki udzielania świadczeń i organizacja pracy podmiotu (1309 zgłoszeń). </w:t>
      </w:r>
    </w:p>
    <w:p w14:paraId="768DDC61" w14:textId="77777777" w:rsidR="00AA7E4A" w:rsidRPr="00FC3C3F" w:rsidRDefault="00AA7E4A" w:rsidP="00FB6C8A">
      <w:pPr>
        <w:pStyle w:val="Nagwek5"/>
        <w:rPr>
          <w:rFonts w:ascii="Times New Roman" w:hAnsi="Times New Roman" w:cs="Times New Roman"/>
        </w:rPr>
      </w:pPr>
      <w:bookmarkStart w:id="152" w:name="_Toc139363100"/>
      <w:bookmarkStart w:id="153" w:name="_Toc139369142"/>
      <w:r w:rsidRPr="00FC3C3F">
        <w:rPr>
          <w:rFonts w:ascii="Times New Roman" w:hAnsi="Times New Roman" w:cs="Times New Roman"/>
        </w:rPr>
        <w:lastRenderedPageBreak/>
        <w:t>Rehabilitacja lecznicza</w:t>
      </w:r>
      <w:bookmarkEnd w:id="152"/>
      <w:bookmarkEnd w:id="153"/>
    </w:p>
    <w:p w14:paraId="3B4C6BED" w14:textId="312D7E09" w:rsidR="00AA7E4A" w:rsidRPr="00FC3C3F" w:rsidRDefault="00AA7E4A" w:rsidP="00FB6C8A">
      <w:pPr>
        <w:spacing w:before="0" w:beforeAutospacing="0" w:after="0" w:afterAutospacing="0"/>
        <w:rPr>
          <w:rFonts w:ascii="Times New Roman" w:eastAsia="Lato" w:hAnsi="Times New Roman" w:cs="Times New Roman"/>
          <w:bCs/>
        </w:rPr>
      </w:pPr>
      <w:r w:rsidRPr="00FC3C3F">
        <w:rPr>
          <w:rFonts w:ascii="Times New Roman" w:eastAsia="Lato" w:hAnsi="Times New Roman" w:cs="Times New Roman"/>
          <w:bCs/>
        </w:rPr>
        <w:t>Rehabilitacja lecznicza stanowi niezwykle istotną część leczenia pacjentów. W związku ze starzeniem się społeczeństwa, prognozuje się wzrost zapotrzebowania na tego rodzaju świadczenia opieki zdrowotnej. Wskazuje się, że problemy występujące w rehabilitacji związane są m.in. z wysoką średnią wieku osób udzielających świadczeń i długim czasem oczekiwania pacjentów na uzyskanie świadczenia zdrowotnego</w:t>
      </w:r>
      <w:r w:rsidRPr="00FC3C3F">
        <w:rPr>
          <w:rStyle w:val="Odwoanieprzypisudolnego"/>
          <w:rFonts w:ascii="Times New Roman" w:eastAsia="Lato" w:hAnsi="Times New Roman" w:cs="Times New Roman"/>
          <w:bCs/>
        </w:rPr>
        <w:footnoteReference w:id="46"/>
      </w:r>
      <w:r w:rsidR="00CC7657" w:rsidRPr="00F07843">
        <w:rPr>
          <w:rFonts w:ascii="Times New Roman" w:eastAsia="Lato" w:hAnsi="Times New Roman" w:cs="Times New Roman"/>
          <w:bCs/>
          <w:vertAlign w:val="superscript"/>
        </w:rPr>
        <w:t>)</w:t>
      </w:r>
      <w:r w:rsidRPr="00FC3C3F">
        <w:rPr>
          <w:rFonts w:ascii="Times New Roman" w:eastAsia="Lato" w:hAnsi="Times New Roman" w:cs="Times New Roman"/>
          <w:bCs/>
        </w:rPr>
        <w:t>. Rehabilitacja w ramach publicznego systemu ochrony zdrowia jest realizowana w</w:t>
      </w:r>
      <w:r w:rsidR="00292A67">
        <w:rPr>
          <w:rFonts w:ascii="Times New Roman" w:eastAsia="Lato" w:hAnsi="Times New Roman" w:cs="Times New Roman"/>
          <w:bCs/>
        </w:rPr>
        <w:t> </w:t>
      </w:r>
      <w:r w:rsidRPr="00FC3C3F">
        <w:rPr>
          <w:rFonts w:ascii="Times New Roman" w:eastAsia="Lato" w:hAnsi="Times New Roman" w:cs="Times New Roman"/>
          <w:bCs/>
        </w:rPr>
        <w:t>warunkach dziennych, stacjonarnych, domowych oraz ambulatoryjnych. Należy zauważyć, że świadczenia realizowane w warunkach ambulatoryjnych stanowią największą jej część</w:t>
      </w:r>
      <w:r w:rsidRPr="00FC3C3F">
        <w:rPr>
          <w:rStyle w:val="Odwoanieprzypisudolnego"/>
          <w:rFonts w:ascii="Times New Roman" w:eastAsia="Lato" w:hAnsi="Times New Roman" w:cs="Times New Roman"/>
          <w:bCs/>
        </w:rPr>
        <w:footnoteReference w:id="47"/>
      </w:r>
      <w:r w:rsidR="00CC7657" w:rsidRPr="00F07843">
        <w:rPr>
          <w:rFonts w:ascii="Times New Roman" w:eastAsia="Lato" w:hAnsi="Times New Roman" w:cs="Times New Roman"/>
          <w:bCs/>
          <w:vertAlign w:val="superscript"/>
        </w:rPr>
        <w:t>)</w:t>
      </w:r>
      <w:r w:rsidRPr="00FC3C3F">
        <w:rPr>
          <w:rFonts w:ascii="Times New Roman" w:eastAsia="Lato" w:hAnsi="Times New Roman" w:cs="Times New Roman"/>
          <w:bCs/>
        </w:rPr>
        <w:t>.</w:t>
      </w:r>
    </w:p>
    <w:p w14:paraId="7DD53225" w14:textId="77777777" w:rsidR="00AA7E4A" w:rsidRPr="00FC3C3F" w:rsidRDefault="00AA7E4A" w:rsidP="00FB6C8A">
      <w:pPr>
        <w:spacing w:before="0" w:beforeAutospacing="0" w:after="0" w:afterAutospacing="0"/>
        <w:rPr>
          <w:rFonts w:ascii="Times New Roman" w:eastAsia="Lato" w:hAnsi="Times New Roman" w:cs="Times New Roman"/>
          <w:bCs/>
        </w:rPr>
      </w:pPr>
    </w:p>
    <w:p w14:paraId="76F1A77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2023 r. ze świadczeń rehabilitacji leczniczej skorzystało prawie 8856 Ukraińców, co stanowi wzrost w stosunku do 2022 r. </w:t>
      </w:r>
    </w:p>
    <w:p w14:paraId="2FB30535"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01DB8EE9" w14:textId="6AB9F51B"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Z analizy danych NFZ wynika, że w 2023 r. na koniec roku najdłuższa mediana średniego rzeczywistego czasu oczekiwania na udzielenie świadczenia w trybie pilnym w ramach fizjoterapii ambulatoryjnej była w województwie śląskim, świętokrzyskim, podlaskim </w:t>
      </w:r>
      <w:r w:rsidR="000A5B67">
        <w:rPr>
          <w:rFonts w:ascii="Times New Roman" w:eastAsia="Lato" w:hAnsi="Times New Roman" w:cs="Times New Roman"/>
        </w:rPr>
        <w:t xml:space="preserve">i </w:t>
      </w:r>
      <w:r w:rsidRPr="00FC3C3F">
        <w:rPr>
          <w:rFonts w:ascii="Times New Roman" w:eastAsia="Lato" w:hAnsi="Times New Roman" w:cs="Times New Roman"/>
        </w:rPr>
        <w:t>wynosiła odpowiednio 141, 136, 127 dni. W</w:t>
      </w:r>
      <w:r w:rsidR="00292A67">
        <w:rPr>
          <w:rFonts w:ascii="Times New Roman" w:eastAsia="Lato" w:hAnsi="Times New Roman" w:cs="Times New Roman"/>
        </w:rPr>
        <w:t> </w:t>
      </w:r>
      <w:r w:rsidRPr="00FC3C3F">
        <w:rPr>
          <w:rFonts w:ascii="Times New Roman" w:eastAsia="Lato" w:hAnsi="Times New Roman" w:cs="Times New Roman"/>
        </w:rPr>
        <w:t xml:space="preserve">trybie stabilnym najdłużej na uzyskanie świadczenia trzeba było czekać w województwie śląskim, świętokrzyskim oraz opolskim gdzie mediana średniego rzeczywistego czasu oczekiwania wynosiła odpowiednio 178, 176 i 161 dni. </w:t>
      </w:r>
    </w:p>
    <w:p w14:paraId="5F062D26" w14:textId="77777777" w:rsidR="00AA7E4A" w:rsidRPr="00FC3C3F" w:rsidRDefault="00AA7E4A" w:rsidP="00FB6C8A">
      <w:pPr>
        <w:spacing w:before="0" w:beforeAutospacing="0" w:after="0" w:afterAutospacing="0"/>
        <w:rPr>
          <w:rFonts w:ascii="Times New Roman" w:eastAsia="Lato" w:hAnsi="Times New Roman" w:cs="Times New Roman"/>
        </w:rPr>
      </w:pPr>
    </w:p>
    <w:p w14:paraId="0AFF06F7" w14:textId="0B8A3D61"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Należy zauważyć, że długi czas oczekiwania na uzyskanie świadczenia zdrowotnego we wskazanym zakresie, to szczególnie istotny problem zwłaszcza dla pacjentów pourazowych i pozabiegowych, którzy ze względu na skuteczność i efektywność leczenia powinni mieć zapewniony dostęp w czasie możliwie jak najkrótszym po incydencie. Odkładanie rehabilitacji w takich przypadkach może powodować negatywne skutki dla zdrowia pacjenta. Istotny dla omawiania rehabilitacji w warunkach ambulatoryjnych jest fakt, że sektor prywatny odgrywa w rehabilitacji istotną rolę. Niestety brakuje danych pozwalających na oszacowanie skali tego zagadnienia</w:t>
      </w:r>
      <w:r w:rsidRPr="00FC3C3F">
        <w:rPr>
          <w:rStyle w:val="Odwoanieprzypisudolnego"/>
          <w:rFonts w:ascii="Times New Roman" w:hAnsi="Times New Roman" w:cs="Times New Roman"/>
        </w:rPr>
        <w:footnoteReference w:id="48"/>
      </w:r>
      <w:r w:rsidR="00CC7657" w:rsidRPr="00F07843">
        <w:rPr>
          <w:rFonts w:ascii="Times New Roman" w:eastAsia="Lato" w:hAnsi="Times New Roman" w:cs="Times New Roman"/>
          <w:vertAlign w:val="superscript"/>
        </w:rPr>
        <w:t>)</w:t>
      </w:r>
      <w:r w:rsidRPr="00FC3C3F">
        <w:rPr>
          <w:rFonts w:ascii="Times New Roman" w:eastAsia="Lato" w:hAnsi="Times New Roman" w:cs="Times New Roman"/>
        </w:rPr>
        <w:t xml:space="preserve">. </w:t>
      </w:r>
    </w:p>
    <w:p w14:paraId="74BAFB62" w14:textId="77777777" w:rsidR="00AA7E4A" w:rsidRPr="00FC3C3F" w:rsidRDefault="00AA7E4A" w:rsidP="00FB6C8A">
      <w:pPr>
        <w:spacing w:before="0" w:beforeAutospacing="0" w:after="0" w:afterAutospacing="0"/>
        <w:rPr>
          <w:rFonts w:ascii="Times New Roman" w:eastAsia="Lato" w:hAnsi="Times New Roman" w:cs="Times New Roman"/>
        </w:rPr>
      </w:pPr>
    </w:p>
    <w:p w14:paraId="444ACDA5" w14:textId="051AB4AE"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Mimo ograniczeń w dostępności do rehabilitacji leczniczej pacjenci stosunkowo rzadko zgłaszają ten problem zarówno do Rzecznika jak i innych instytucji. Jedynie 6% zgłoszeń napływających do Rzecznika dotyczących dostępności do świadczeń zdrowotnych dotyczy rehabilitacji W przypadku NFZ jest to ok. 6% skarg i wniosków, co oznacza podobną sytuację jak w roku poprzednim. Brak dużej liczby skarg i wniosków w tym zakresie nie oznacza jednak realnego braku problemu z dostępnością do tego rodzaju świadczeń. Niska zgłaszalność może wynikać natomiast z faktu, że pacjenci korzystają w dużej mierze z rehabilitacji w sektorze prywatnym.</w:t>
      </w:r>
    </w:p>
    <w:p w14:paraId="04C01447" w14:textId="77777777" w:rsidR="00AA7E4A" w:rsidRPr="00FC3C3F" w:rsidRDefault="00AA7E4A" w:rsidP="00FB6C8A">
      <w:pPr>
        <w:pStyle w:val="Nagwek5"/>
        <w:rPr>
          <w:rFonts w:ascii="Times New Roman" w:hAnsi="Times New Roman" w:cs="Times New Roman"/>
        </w:rPr>
      </w:pPr>
      <w:bookmarkStart w:id="154" w:name="_Toc139363101"/>
      <w:bookmarkStart w:id="155" w:name="_Toc139369143"/>
      <w:r w:rsidRPr="00FC3C3F">
        <w:rPr>
          <w:rFonts w:ascii="Times New Roman" w:hAnsi="Times New Roman" w:cs="Times New Roman"/>
        </w:rPr>
        <w:t>Leczenie psychiatryczne dzieci i dorosłych</w:t>
      </w:r>
      <w:bookmarkEnd w:id="154"/>
      <w:bookmarkEnd w:id="155"/>
    </w:p>
    <w:p w14:paraId="57D69965" w14:textId="56B6987E"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Dostępne dane na temat zdrowia psychicznego pokazują, że zaburzenia psychiczne są poważnym i</w:t>
      </w:r>
      <w:r w:rsidR="00292A67">
        <w:rPr>
          <w:rFonts w:ascii="Times New Roman" w:eastAsia="Lato" w:hAnsi="Times New Roman" w:cs="Times New Roman"/>
        </w:rPr>
        <w:t> </w:t>
      </w:r>
      <w:r w:rsidRPr="00FC3C3F">
        <w:rPr>
          <w:rFonts w:ascii="Times New Roman" w:eastAsia="Lato" w:hAnsi="Times New Roman" w:cs="Times New Roman"/>
        </w:rPr>
        <w:t>narastającym problemem na całym świecie, w tym również w Polsce. Należy zauważyć, że zapotrzebowanie na świadczenia zdrowotne związane z psychiatrią oraz gotowość do podjęcia leczenia na przestrzeni ostatnich lat wzrasta. Od wielu lat wskazuje się, że występują problemy systemowe związane z dostępem do leczenia psychiatrycznego dzieci i dorosłych.</w:t>
      </w:r>
    </w:p>
    <w:p w14:paraId="5EC79AF8" w14:textId="77777777" w:rsidR="00AA7E4A" w:rsidRPr="00FC3C3F" w:rsidRDefault="00AA7E4A" w:rsidP="00FB6C8A">
      <w:pPr>
        <w:spacing w:before="0" w:beforeAutospacing="0" w:after="0" w:afterAutospacing="0"/>
        <w:rPr>
          <w:rFonts w:ascii="Times New Roman" w:eastAsia="Lato" w:hAnsi="Times New Roman" w:cs="Times New Roman"/>
        </w:rPr>
      </w:pPr>
    </w:p>
    <w:p w14:paraId="2A910FC9" w14:textId="10F68932"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lastRenderedPageBreak/>
        <w:t>W roku 2023 NFZ</w:t>
      </w:r>
      <w:r w:rsidRPr="00FC3C3F">
        <w:rPr>
          <w:rStyle w:val="Odwoanieprzypisudolnego"/>
          <w:rFonts w:ascii="Times New Roman" w:eastAsia="Lato" w:hAnsi="Times New Roman" w:cs="Times New Roman"/>
        </w:rPr>
        <w:footnoteReference w:id="49"/>
      </w:r>
      <w:r w:rsidR="00CC7657" w:rsidRPr="00F07843">
        <w:rPr>
          <w:rFonts w:ascii="Times New Roman" w:eastAsia="Lato" w:hAnsi="Times New Roman" w:cs="Times New Roman"/>
          <w:vertAlign w:val="superscript"/>
        </w:rPr>
        <w:t>)</w:t>
      </w:r>
      <w:r w:rsidRPr="00FC3C3F">
        <w:rPr>
          <w:rFonts w:ascii="Times New Roman" w:eastAsia="Lato" w:hAnsi="Times New Roman" w:cs="Times New Roman"/>
        </w:rPr>
        <w:t xml:space="preserve"> kontynuował wdrażanie reformy opieki psychiatrycznej dedykowanej dzieciom i</w:t>
      </w:r>
      <w:r w:rsidR="00292A67">
        <w:rPr>
          <w:rFonts w:ascii="Times New Roman" w:eastAsia="Lato" w:hAnsi="Times New Roman" w:cs="Times New Roman"/>
        </w:rPr>
        <w:t> </w:t>
      </w:r>
      <w:r w:rsidRPr="00FC3C3F">
        <w:rPr>
          <w:rFonts w:ascii="Times New Roman" w:eastAsia="Lato" w:hAnsi="Times New Roman" w:cs="Times New Roman"/>
        </w:rPr>
        <w:t>młodzieży w Polsce poszerzając, opartą o potrzeby małoletnich pacjentów, dostępność do świadczeń gwarantowanych określonych w przepisach rozporządzenia Ministra Zdrowia w sprawie świadczeń gwarantowanych z zakresu opieki psychiatrycznej i leczenia uzależnień</w:t>
      </w:r>
      <w:r w:rsidR="00504D84">
        <w:rPr>
          <w:rFonts w:ascii="Times New Roman" w:eastAsia="Lato" w:hAnsi="Times New Roman" w:cs="Times New Roman"/>
        </w:rPr>
        <w:t xml:space="preserve"> </w:t>
      </w:r>
      <w:r w:rsidR="00504D84" w:rsidRPr="00504D84">
        <w:rPr>
          <w:rFonts w:ascii="Times New Roman" w:eastAsia="Lato" w:hAnsi="Times New Roman" w:cs="Times New Roman"/>
        </w:rPr>
        <w:t>(Dz. U. z 2019 r. poz. 1285 z</w:t>
      </w:r>
      <w:r w:rsidR="00292A67">
        <w:rPr>
          <w:rFonts w:ascii="Times New Roman" w:eastAsia="Lato" w:hAnsi="Times New Roman" w:cs="Times New Roman"/>
        </w:rPr>
        <w:t> </w:t>
      </w:r>
      <w:r w:rsidR="00504D84" w:rsidRPr="00504D84">
        <w:rPr>
          <w:rFonts w:ascii="Times New Roman" w:eastAsia="Lato" w:hAnsi="Times New Roman" w:cs="Times New Roman"/>
        </w:rPr>
        <w:t>późn. zm.)</w:t>
      </w:r>
      <w:r w:rsidRPr="00FC3C3F">
        <w:rPr>
          <w:rFonts w:ascii="Times New Roman" w:eastAsia="Lato" w:hAnsi="Times New Roman" w:cs="Times New Roman"/>
        </w:rPr>
        <w:t xml:space="preserve">. Zmiana polegająca na zorganizowaniu podmiotów leczniczych w trzy uzupełniające się ze sobą poziomy referencyjne, wprowadza standard wymagań jakościowych w opiece psychiatrycznej dzieci i młodzieży. Powyższe ma na celu zwiększenie dostępu do opieki psychologiczno-psychoterapeutycznej polegającej głównie na pracy środowiskowej, zapewnienie blisko miejsca zamieszkania lub pobytu świadczeniobiorcy właściwej opieki w sytuacjach wymagających szybkiej interwencji oraz zapewnienie specjalistycznej opieki psychiatrycznej w ośrodkach przygotowanych do realizacji świadczeń dla dzieci i młodzieży wymagających długotrwałego i specjalistycznego leczenia. Efektem prowadzonych przez NFZ postepowań o zawarcie umów na realizacje świadczeń gwarantowanych jest według stanu na dzień 31 grudnia 2023 </w:t>
      </w:r>
      <w:r w:rsidR="00504D84">
        <w:rPr>
          <w:rFonts w:ascii="Times New Roman" w:eastAsia="Lato" w:hAnsi="Times New Roman" w:cs="Times New Roman"/>
        </w:rPr>
        <w:t xml:space="preserve">r. </w:t>
      </w:r>
      <w:r w:rsidRPr="00FC3C3F">
        <w:rPr>
          <w:rFonts w:ascii="Times New Roman" w:eastAsia="Lato" w:hAnsi="Times New Roman" w:cs="Times New Roman"/>
        </w:rPr>
        <w:t>funkcjonowanie:</w:t>
      </w:r>
    </w:p>
    <w:p w14:paraId="1A1756E2" w14:textId="3874FD17" w:rsidR="00AA7E4A" w:rsidRPr="00FC3C3F" w:rsidRDefault="00AA7E4A" w:rsidP="00FB6C8A">
      <w:pPr>
        <w:pStyle w:val="Akapitzlist"/>
        <w:numPr>
          <w:ilvl w:val="0"/>
          <w:numId w:val="25"/>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447 (wzrost wobec roku 2022 o 28,5%) miejsc realizacji świadczeń w ramach Zespołu/Ośrodka Środowiskowej Opieki Psychologicznej i Psychoterapeutycznej dla dzieci i młodzieży – I</w:t>
      </w:r>
      <w:r w:rsidR="00292A67">
        <w:rPr>
          <w:rFonts w:ascii="Times New Roman" w:eastAsia="Lato" w:hAnsi="Times New Roman" w:cs="Times New Roman"/>
        </w:rPr>
        <w:t> </w:t>
      </w:r>
      <w:r w:rsidRPr="00FC3C3F">
        <w:rPr>
          <w:rFonts w:ascii="Times New Roman" w:eastAsia="Lato" w:hAnsi="Times New Roman" w:cs="Times New Roman"/>
        </w:rPr>
        <w:t xml:space="preserve">poziom referencyjny, </w:t>
      </w:r>
    </w:p>
    <w:p w14:paraId="0C6CCCCF" w14:textId="29AC1958" w:rsidR="00AA7E4A" w:rsidRPr="00FC3C3F" w:rsidRDefault="00AA7E4A" w:rsidP="00FB6C8A">
      <w:pPr>
        <w:pStyle w:val="Akapitzlist"/>
        <w:numPr>
          <w:ilvl w:val="0"/>
          <w:numId w:val="25"/>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155 (wzrost wobec roku 2022 o 32,5%) poradni zdrowia psychicznego dla dzieci i młodzieży w ramach Centrów Zdrowia Psychicznego dla Dzieci i Młodzieży – II poziom referencyjny w</w:t>
      </w:r>
      <w:r w:rsidR="00292A67">
        <w:rPr>
          <w:rFonts w:ascii="Times New Roman" w:eastAsia="Lato" w:hAnsi="Times New Roman" w:cs="Times New Roman"/>
        </w:rPr>
        <w:t> </w:t>
      </w:r>
      <w:r w:rsidRPr="00FC3C3F">
        <w:rPr>
          <w:rFonts w:ascii="Times New Roman" w:eastAsia="Lato" w:hAnsi="Times New Roman" w:cs="Times New Roman"/>
        </w:rPr>
        <w:t>tym Centrów Zdrowia Psychicznego dla Dzieci i Młodzieży – Poradnia Zdrowia Psychicznego – II poziom referencyjny,</w:t>
      </w:r>
    </w:p>
    <w:p w14:paraId="44F9D739" w14:textId="47448CF1" w:rsidR="00AA7E4A" w:rsidRPr="00FC3C3F" w:rsidRDefault="00AA7E4A" w:rsidP="00FB6C8A">
      <w:pPr>
        <w:pStyle w:val="Akapitzlist"/>
        <w:numPr>
          <w:ilvl w:val="0"/>
          <w:numId w:val="25"/>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75 (wzrost wobec roku 2022 o 50%) oddziałów dziennych psychiatrycznych rehabilitacyjnych dla dzieci i młodzieży w ramach Centrów Zdrowia Psychicznego dla Dzieci i Młodzieży – II</w:t>
      </w:r>
      <w:r w:rsidR="00292A67">
        <w:rPr>
          <w:rFonts w:ascii="Times New Roman" w:eastAsia="Lato" w:hAnsi="Times New Roman" w:cs="Times New Roman"/>
        </w:rPr>
        <w:t> </w:t>
      </w:r>
      <w:r w:rsidRPr="00FC3C3F">
        <w:rPr>
          <w:rFonts w:ascii="Times New Roman" w:eastAsia="Lato" w:hAnsi="Times New Roman" w:cs="Times New Roman"/>
        </w:rPr>
        <w:t>poziom referencyjny,</w:t>
      </w:r>
    </w:p>
    <w:p w14:paraId="3FC27E1F" w14:textId="16B3141B" w:rsidR="00AA7E4A" w:rsidRPr="00FC3C3F" w:rsidRDefault="00AA7E4A" w:rsidP="00FB6C8A">
      <w:pPr>
        <w:pStyle w:val="Akapitzlist"/>
        <w:numPr>
          <w:ilvl w:val="0"/>
          <w:numId w:val="25"/>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36 oddziałów psychiatrycznych dla dzieci i młodzieży w zakresie 34 </w:t>
      </w:r>
      <w:r w:rsidR="003F7AD7">
        <w:rPr>
          <w:rFonts w:ascii="Times New Roman" w:eastAsia="Lato" w:hAnsi="Times New Roman" w:cs="Times New Roman"/>
        </w:rPr>
        <w:t>o</w:t>
      </w:r>
      <w:r w:rsidRPr="00FC3C3F">
        <w:rPr>
          <w:rFonts w:ascii="Times New Roman" w:eastAsia="Lato" w:hAnsi="Times New Roman" w:cs="Times New Roman"/>
        </w:rPr>
        <w:t>środków wysokospecjalistycznej całodobowej opieki psychiatrycznej – III poziom referencyjny.</w:t>
      </w:r>
    </w:p>
    <w:p w14:paraId="236D51FE" w14:textId="77777777" w:rsidR="00AA7E4A" w:rsidRPr="00FC3C3F" w:rsidRDefault="00AA7E4A" w:rsidP="00FB6C8A">
      <w:pPr>
        <w:pStyle w:val="Akapitzlist"/>
        <w:spacing w:before="0" w:beforeAutospacing="0" w:after="0" w:afterAutospacing="0"/>
        <w:rPr>
          <w:rFonts w:ascii="Times New Roman" w:eastAsia="Lato" w:hAnsi="Times New Roman" w:cs="Times New Roman"/>
        </w:rPr>
      </w:pPr>
    </w:p>
    <w:p w14:paraId="33EF31E0" w14:textId="135ABC16"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Na realizacj</w:t>
      </w:r>
      <w:r w:rsidR="003F7AD7">
        <w:rPr>
          <w:rFonts w:ascii="Times New Roman" w:eastAsia="Lato" w:hAnsi="Times New Roman" w:cs="Times New Roman"/>
        </w:rPr>
        <w:t>ę</w:t>
      </w:r>
      <w:r w:rsidRPr="00FC3C3F">
        <w:rPr>
          <w:rFonts w:ascii="Times New Roman" w:eastAsia="Lato" w:hAnsi="Times New Roman" w:cs="Times New Roman"/>
        </w:rPr>
        <w:t xml:space="preserve"> świadczeń psychiatrycznych dedykowanych dzieciom i młodzieży NFZ przeznaczył w</w:t>
      </w:r>
      <w:r w:rsidR="00292A67">
        <w:rPr>
          <w:rFonts w:ascii="Times New Roman" w:eastAsia="Lato" w:hAnsi="Times New Roman" w:cs="Times New Roman"/>
        </w:rPr>
        <w:t> </w:t>
      </w:r>
      <w:r w:rsidRPr="00FC3C3F">
        <w:rPr>
          <w:rFonts w:ascii="Times New Roman" w:eastAsia="Lato" w:hAnsi="Times New Roman" w:cs="Times New Roman"/>
        </w:rPr>
        <w:t>roku 2023 ponad 1 mld 67 mln zł., co stanowi wzrost wobec roku 2022 o 44,6%.</w:t>
      </w:r>
    </w:p>
    <w:p w14:paraId="7A59257B" w14:textId="77777777" w:rsidR="00AA7E4A" w:rsidRPr="00FC3C3F" w:rsidRDefault="00AA7E4A" w:rsidP="00FB6C8A">
      <w:pPr>
        <w:spacing w:before="0" w:beforeAutospacing="0" w:after="0" w:afterAutospacing="0"/>
        <w:rPr>
          <w:rFonts w:ascii="Times New Roman" w:eastAsia="Lato" w:hAnsi="Times New Roman" w:cs="Times New Roman"/>
        </w:rPr>
      </w:pPr>
    </w:p>
    <w:p w14:paraId="48FFC7FC" w14:textId="7683CAB6"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 roku 2023 kontynuowano również zmiany w sposobie organizacji i finansowania świadczeń psychiatrycznych dla osób dorosłych na podstawie rozporządzenia Ministra Zdrowia w sprawie programu pilotażowego w centrach zdrowia psychicznego</w:t>
      </w:r>
      <w:r w:rsidR="00601CDA" w:rsidRPr="00601CDA">
        <w:t xml:space="preserve"> </w:t>
      </w:r>
      <w:r w:rsidR="00601CDA" w:rsidRPr="00601CDA">
        <w:rPr>
          <w:rFonts w:ascii="Times New Roman" w:eastAsia="Lato" w:hAnsi="Times New Roman" w:cs="Times New Roman"/>
        </w:rPr>
        <w:t>(Dz. U. 2024 r. poz. 875),</w:t>
      </w:r>
      <w:r w:rsidR="00601CDA">
        <w:rPr>
          <w:rFonts w:ascii="Times New Roman" w:eastAsia="Lato" w:hAnsi="Times New Roman" w:cs="Times New Roman"/>
        </w:rPr>
        <w:t xml:space="preserve"> </w:t>
      </w:r>
      <w:r w:rsidRPr="00FC3C3F">
        <w:rPr>
          <w:rFonts w:ascii="Times New Roman" w:eastAsia="Lato" w:hAnsi="Times New Roman" w:cs="Times New Roman"/>
        </w:rPr>
        <w:t>przedłużonego do 31 grudnia 2024 r., a określającego innowacyjne warunki organizacji i finansowania świadczeń opieki zdrowotnej z zakresu opieki psychiatrycznej. Wskutek zmian w rozporządzeniu, w roku 2023 NFZ zawarł dodatkowe umowy na realizacje świadczeń i wg stanu na dzień 31 grudnia 2023 r. funkcjonowało 91 (wzrost wobec roku 2022 o 30%) centrów zdrowia psychicznego, obejmując swoją opieką ok. 38,4% dorosłej populacji kraju. Na ten cel NFZ przeznaczył środki finansowe w wysokości ponad 1 mld 596</w:t>
      </w:r>
      <w:r w:rsidR="00EA7674">
        <w:rPr>
          <w:rFonts w:ascii="Times New Roman" w:eastAsia="Lato" w:hAnsi="Times New Roman" w:cs="Times New Roman"/>
        </w:rPr>
        <w:t> </w:t>
      </w:r>
      <w:r w:rsidRPr="00FC3C3F">
        <w:rPr>
          <w:rFonts w:ascii="Times New Roman" w:eastAsia="Lato" w:hAnsi="Times New Roman" w:cs="Times New Roman"/>
        </w:rPr>
        <w:t>mln zł, co stanowi wzrost wobec roku 2022 o 33%.</w:t>
      </w:r>
    </w:p>
    <w:p w14:paraId="17A7E265" w14:textId="77777777" w:rsidR="00AA7E4A" w:rsidRPr="00FC3C3F" w:rsidRDefault="00AA7E4A" w:rsidP="00FB6C8A">
      <w:pPr>
        <w:spacing w:before="0" w:beforeAutospacing="0" w:after="0" w:afterAutospacing="0"/>
        <w:rPr>
          <w:rFonts w:ascii="Times New Roman" w:eastAsia="Lato" w:hAnsi="Times New Roman" w:cs="Times New Roman"/>
        </w:rPr>
      </w:pPr>
    </w:p>
    <w:p w14:paraId="1EA4F9F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2023 r. z opieki psychiatrycznej i leczenia uzależnień skorzystało ponad 4500 Ukraińców, co jest porównywalną liczbą do 2022 r. </w:t>
      </w:r>
    </w:p>
    <w:p w14:paraId="3A17025A"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1FC20D51" w14:textId="77777777" w:rsidR="00AA7E4A" w:rsidRPr="00FC3C3F" w:rsidRDefault="00AA7E4A"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Zmiany, wprowadzane w systemie ochrony zdrowia dotyczące psychiatrii dzieci i młodzieży są odpowiedzią na problemy zdrowotne młodego pokolenia, które uwydatniły się w wyniku epidemii </w:t>
      </w:r>
      <w:r w:rsidRPr="00FC3C3F">
        <w:rPr>
          <w:rFonts w:ascii="Times New Roman" w:eastAsia="Lato" w:hAnsi="Times New Roman" w:cs="Times New Roman"/>
        </w:rPr>
        <w:lastRenderedPageBreak/>
        <w:t>COVID-19. Należy mieć jednak świadomość, że poprawa dostępności do tych świadczeń następować będzie stopniowo, a efekty tych działań widoczne będą w perspektywie nawet kilku lat.</w:t>
      </w:r>
    </w:p>
    <w:p w14:paraId="72858F00" w14:textId="77777777" w:rsidR="00AA7E4A" w:rsidRPr="00FC3C3F" w:rsidRDefault="00AA7E4A" w:rsidP="00FB6C8A">
      <w:pPr>
        <w:pStyle w:val="Nagwek4"/>
        <w:rPr>
          <w:rFonts w:ascii="Times New Roman" w:hAnsi="Times New Roman" w:cs="Times New Roman"/>
        </w:rPr>
      </w:pPr>
      <w:bookmarkStart w:id="156" w:name="_Toc106378131"/>
      <w:bookmarkStart w:id="157" w:name="_Toc108164139"/>
      <w:bookmarkStart w:id="158" w:name="_Toc109822360"/>
      <w:bookmarkStart w:id="159" w:name="_Toc139363102"/>
      <w:bookmarkStart w:id="160" w:name="_Toc139369144"/>
      <w:r w:rsidRPr="00FC3C3F">
        <w:rPr>
          <w:rFonts w:ascii="Times New Roman" w:hAnsi="Times New Roman" w:cs="Times New Roman"/>
        </w:rPr>
        <w:t>Jakość i bezpieczeństwo świadczeń zdrowotnych</w:t>
      </w:r>
      <w:bookmarkEnd w:id="156"/>
      <w:bookmarkEnd w:id="157"/>
      <w:bookmarkEnd w:id="158"/>
      <w:bookmarkEnd w:id="159"/>
      <w:bookmarkEnd w:id="160"/>
    </w:p>
    <w:p w14:paraId="08CBE425" w14:textId="0B80820F"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Jakość opieki zdrowotnej definiowana jest przez WHO jako „stopień, do jakiego usługi zdrowotne obejmujące jednostki i populacje zwiększają prawdopodobieństwo osiągnięcia oczekiwań w zakresie efektów leczenia oraz wykazują zgodność z aktualną i profesjonalną wiedzą”</w:t>
      </w:r>
      <w:r w:rsidRPr="00FC3C3F">
        <w:rPr>
          <w:rStyle w:val="Odwoanieprzypisudolnego"/>
          <w:rFonts w:ascii="Times New Roman" w:eastAsia="Times New Roman" w:hAnsi="Times New Roman" w:cs="Times New Roman"/>
          <w:lang w:eastAsia="pl-PL"/>
        </w:rPr>
        <w:footnoteReference w:id="50"/>
      </w:r>
      <w:r w:rsidR="00CC7657"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Z jakością, blisko związany jest temat bezpieczeństwa, które jest dla Rzecznika niezwykle istotnym zagadnieniem. </w:t>
      </w:r>
    </w:p>
    <w:p w14:paraId="10FC1DB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330C806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Konieczność zapewnienia wysokiej jakości opieki zdrowotnej stanowi duże wyzwanie dla podmiotów wykonujących działalność leczniczą, w kontekście konkurencyjności oferowanych pacjentom usług. Oznacza to ciągłą potrzebę doskonalenia, dopasowanie do potrzeb i wymagań pacjentów, a także utrzymanie i zwiększenie jakości dostępnych usług. </w:t>
      </w:r>
    </w:p>
    <w:p w14:paraId="01A776A5"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107F4F64" w14:textId="1EF72EC9"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O ile w debacie publicznej częściej mówimy o dostępności świadczeń – również aktywnej kadrze medycznej, czasie oczekiwania na świadczenia czy tego jak dużo się ich udziela – poprawa jakości świadczeń i zwiększanie bezpieczeństwa pacjenta oraz ich skuteczne monitorowanie to kwestie kluczowe dla efektywnego systemu opieki zdrowotnej i dla przestrzegania praw pacjenta, w tym przede wszystkim prawa do świadczeń zdrowotnych, które gwarantuje nam dostęp do wykonywanych z</w:t>
      </w:r>
      <w:r w:rsidR="00EA7674">
        <w:rPr>
          <w:rFonts w:ascii="Times New Roman" w:eastAsia="Lato" w:hAnsi="Times New Roman" w:cs="Times New Roman"/>
          <w:lang w:eastAsia="pl-PL"/>
        </w:rPr>
        <w:t> </w:t>
      </w:r>
      <w:r w:rsidRPr="00FC3C3F">
        <w:rPr>
          <w:rFonts w:ascii="Times New Roman" w:eastAsia="Lato" w:hAnsi="Times New Roman" w:cs="Times New Roman"/>
          <w:lang w:eastAsia="pl-PL"/>
        </w:rPr>
        <w:t>należytą starannością świadczeń zdrowotnych zgodnych z aktualną wiedzą medyczną.</w:t>
      </w:r>
    </w:p>
    <w:p w14:paraId="7F1572B0" w14:textId="5263C159" w:rsidR="00AA7E4A" w:rsidRPr="00FC3C3F" w:rsidRDefault="00AA7E4A" w:rsidP="00FB6C8A">
      <w:pPr>
        <w:spacing w:before="0" w:beforeAutospacing="0" w:after="0" w:afterAutospacing="0"/>
        <w:rPr>
          <w:rFonts w:ascii="Times New Roman" w:hAnsi="Times New Roman" w:cs="Times New Roman"/>
          <w:color w:val="000000"/>
          <w:shd w:val="clear" w:color="auto" w:fill="FFFFFF"/>
        </w:rPr>
      </w:pPr>
      <w:r w:rsidRPr="00FC3C3F">
        <w:rPr>
          <w:rFonts w:ascii="Times New Roman" w:eastAsia="Lato" w:hAnsi="Times New Roman" w:cs="Times New Roman"/>
          <w:lang w:eastAsia="pl-PL"/>
        </w:rPr>
        <w:t xml:space="preserve">OECD definiuje jakość opieki zdrowotnej m.in. jako </w:t>
      </w:r>
      <w:r w:rsidRPr="00FC3C3F">
        <w:rPr>
          <w:rFonts w:ascii="Times New Roman" w:hAnsi="Times New Roman" w:cs="Times New Roman"/>
          <w:color w:val="000000"/>
          <w:shd w:val="clear" w:color="auto" w:fill="FFFFFF"/>
        </w:rPr>
        <w:t>skuteczna podstawowa opieka zdrowotna, w której miernikiem jest liczba możliwych do uniknięcia przyjęć szpitalnych na 100 000 populacji. Jak zostało wskazane w opracowaniu, m.in. astma</w:t>
      </w:r>
      <w:r w:rsidR="00601CDA">
        <w:rPr>
          <w:rFonts w:ascii="Times New Roman" w:hAnsi="Times New Roman" w:cs="Times New Roman"/>
          <w:color w:val="000000"/>
          <w:shd w:val="clear" w:color="auto" w:fill="FFFFFF"/>
        </w:rPr>
        <w:t xml:space="preserve"> i</w:t>
      </w:r>
      <w:r w:rsidRPr="00FC3C3F">
        <w:rPr>
          <w:rFonts w:ascii="Times New Roman" w:hAnsi="Times New Roman" w:cs="Times New Roman"/>
          <w:color w:val="000000"/>
          <w:shd w:val="clear" w:color="auto" w:fill="FFFFFF"/>
        </w:rPr>
        <w:t xml:space="preserve"> cukrzyca to przewlekłe schorzenia, które mogą być leczone w</w:t>
      </w:r>
      <w:r w:rsidR="00EA7674">
        <w:rPr>
          <w:rFonts w:ascii="Times New Roman" w:hAnsi="Times New Roman" w:cs="Times New Roman"/>
          <w:color w:val="000000"/>
          <w:shd w:val="clear" w:color="auto" w:fill="FFFFFF"/>
        </w:rPr>
        <w:t> </w:t>
      </w:r>
      <w:r w:rsidRPr="00FC3C3F">
        <w:rPr>
          <w:rFonts w:ascii="Times New Roman" w:hAnsi="Times New Roman" w:cs="Times New Roman"/>
          <w:color w:val="000000"/>
          <w:shd w:val="clear" w:color="auto" w:fill="FFFFFF"/>
        </w:rPr>
        <w:t xml:space="preserve">podstawowej opiece zdrowotnej, a przyjęcie z tych powodów do szpitala </w:t>
      </w:r>
      <w:r w:rsidR="00601CDA">
        <w:rPr>
          <w:rFonts w:ascii="Times New Roman" w:hAnsi="Times New Roman" w:cs="Times New Roman"/>
          <w:color w:val="000000"/>
          <w:shd w:val="clear" w:color="auto" w:fill="FFFFFF"/>
        </w:rPr>
        <w:t>może</w:t>
      </w:r>
      <w:r w:rsidRPr="00FC3C3F">
        <w:rPr>
          <w:rFonts w:ascii="Times New Roman" w:hAnsi="Times New Roman" w:cs="Times New Roman"/>
          <w:color w:val="000000"/>
          <w:shd w:val="clear" w:color="auto" w:fill="FFFFFF"/>
        </w:rPr>
        <w:t xml:space="preserve"> wskazywać na problemy z jakością w podstawowej opiece zdrowotnej. W Polsce wskaźnik ten jest wysoki</w:t>
      </w:r>
      <w:r w:rsidRPr="00FC3C3F">
        <w:rPr>
          <w:rStyle w:val="Odwoanieprzypisudolnego"/>
          <w:rFonts w:ascii="Times New Roman" w:hAnsi="Times New Roman" w:cs="Times New Roman"/>
          <w:color w:val="000000"/>
          <w:shd w:val="clear" w:color="auto" w:fill="FFFFFF"/>
        </w:rPr>
        <w:footnoteReference w:id="51"/>
      </w:r>
      <w:r w:rsidR="00DE01E6" w:rsidRPr="00F07843">
        <w:rPr>
          <w:rFonts w:ascii="Times New Roman" w:hAnsi="Times New Roman" w:cs="Times New Roman"/>
          <w:color w:val="000000"/>
          <w:shd w:val="clear" w:color="auto" w:fill="FFFFFF"/>
          <w:vertAlign w:val="superscript"/>
        </w:rPr>
        <w:t>)</w:t>
      </w:r>
      <w:r w:rsidRPr="00FC3C3F">
        <w:rPr>
          <w:rFonts w:ascii="Times New Roman" w:hAnsi="Times New Roman" w:cs="Times New Roman"/>
          <w:color w:val="000000"/>
          <w:shd w:val="clear" w:color="auto" w:fill="FFFFFF"/>
        </w:rPr>
        <w:t>.</w:t>
      </w:r>
      <w:bookmarkStart w:id="161" w:name="_Toc139363103"/>
      <w:bookmarkStart w:id="162" w:name="_Toc139369145"/>
    </w:p>
    <w:p w14:paraId="74DDBA97" w14:textId="77777777" w:rsidR="00AA7E4A" w:rsidRPr="00FC3C3F" w:rsidRDefault="00AA7E4A" w:rsidP="00FB6C8A">
      <w:pPr>
        <w:pStyle w:val="Nagwek4"/>
        <w:rPr>
          <w:rFonts w:ascii="Times New Roman" w:hAnsi="Times New Roman" w:cs="Times New Roman"/>
        </w:rPr>
      </w:pPr>
      <w:r w:rsidRPr="00FC3C3F">
        <w:rPr>
          <w:rFonts w:ascii="Times New Roman" w:hAnsi="Times New Roman" w:cs="Times New Roman"/>
        </w:rPr>
        <w:t>Długość życia i oczekiwana długość życia w zdrowiu</w:t>
      </w:r>
      <w:bookmarkEnd w:id="161"/>
      <w:bookmarkEnd w:id="162"/>
    </w:p>
    <w:p w14:paraId="794C239F"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Całościowa ocena jakości świadczeń zdrowotnych to bardzo złożone i trudne zagadnienie. W szerszej perspektywie czasowej, dla oceny jakości usług zdrowotnych pomocne mogą być ogólne dane dotyczące zdrowia populacji, choć oczywiście wynikają one także z dostępności świadczeń zdrowotnych. Są wyznacznikiem całościowej skuteczności działania systemu opieki zdrowotnej. </w:t>
      </w:r>
    </w:p>
    <w:p w14:paraId="78FF72D5"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7AE5611E" w14:textId="4D7F85BD"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latach 2019–2022 średnia długość życia w Polsce skróciła się o 0,6 roku, i wynosiła 77,4 lata</w:t>
      </w:r>
      <w:r w:rsidR="00601CDA">
        <w:rPr>
          <w:rFonts w:ascii="Times New Roman" w:eastAsia="Lato" w:hAnsi="Times New Roman" w:cs="Times New Roman"/>
          <w:lang w:eastAsia="pl-PL"/>
        </w:rPr>
        <w:t>,</w:t>
      </w:r>
      <w:r w:rsidRPr="00FC3C3F">
        <w:rPr>
          <w:rFonts w:ascii="Times New Roman" w:eastAsia="Lato" w:hAnsi="Times New Roman" w:cs="Times New Roman"/>
          <w:lang w:eastAsia="pl-PL"/>
        </w:rPr>
        <w:t xml:space="preserve"> a</w:t>
      </w:r>
      <w:r w:rsidR="00EA7674">
        <w:rPr>
          <w:rFonts w:ascii="Times New Roman" w:eastAsia="Lato" w:hAnsi="Times New Roman" w:cs="Times New Roman"/>
          <w:lang w:eastAsia="pl-PL"/>
        </w:rPr>
        <w:t> </w:t>
      </w:r>
      <w:r w:rsidRPr="00FC3C3F">
        <w:rPr>
          <w:rFonts w:ascii="Times New Roman" w:eastAsia="Lato" w:hAnsi="Times New Roman" w:cs="Times New Roman"/>
          <w:lang w:eastAsia="pl-PL"/>
        </w:rPr>
        <w:t>różnica w oczekiwanej długości życia w chwili urodzenia między Polską a średnią UE wyniosła 3,3</w:t>
      </w:r>
      <w:r w:rsidR="00EA7674">
        <w:rPr>
          <w:rFonts w:ascii="Times New Roman" w:eastAsia="Lato" w:hAnsi="Times New Roman" w:cs="Times New Roman"/>
          <w:lang w:eastAsia="pl-PL"/>
        </w:rPr>
        <w:t> </w:t>
      </w:r>
      <w:r w:rsidRPr="00FC3C3F">
        <w:rPr>
          <w:rFonts w:ascii="Times New Roman" w:eastAsia="Lato" w:hAnsi="Times New Roman" w:cs="Times New Roman"/>
          <w:lang w:eastAsia="pl-PL"/>
        </w:rPr>
        <w:t>lata</w:t>
      </w:r>
      <w:r w:rsidRPr="00FC3C3F">
        <w:rPr>
          <w:rStyle w:val="Odwoanieprzypisudolnego"/>
          <w:rFonts w:ascii="Times New Roman" w:eastAsia="Times New Roman" w:hAnsi="Times New Roman" w:cs="Times New Roman"/>
          <w:lang w:eastAsia="pl-PL"/>
        </w:rPr>
        <w:footnoteReference w:id="52"/>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Opublikowane w marcu 2023 r. tablice średniej długości życia kobiet i mężczyzn pokazały, że wydłużyło się dalsze średnie trwanie życia dla obu płci, ale nie wróciło jeszcze do poziomu sprzed epidemii COVID-19</w:t>
      </w:r>
      <w:r w:rsidRPr="00FC3C3F">
        <w:rPr>
          <w:rStyle w:val="Odwoanieprzypisudolnego"/>
          <w:rFonts w:ascii="Times New Roman" w:eastAsia="Times New Roman" w:hAnsi="Times New Roman" w:cs="Times New Roman"/>
          <w:lang w:eastAsia="pl-PL"/>
        </w:rPr>
        <w:footnoteReference w:id="53"/>
      </w:r>
      <w:r w:rsidR="00CC7657"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w:t>
      </w:r>
    </w:p>
    <w:p w14:paraId="4CCBB2F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3D9D52F8" w14:textId="3078E4B5"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Z opublikowanych w marcu 2023 r. danych wynika, że w ciągu ostatniego roku długość życia wydłużyła się zarówno u kobiet, jak i u mężczyzn. Kobiety zyskały średnio 9,9 miesiąca, natomiast mężczyźni 8,8</w:t>
      </w:r>
      <w:r w:rsidR="00DF058E">
        <w:rPr>
          <w:rFonts w:ascii="Times New Roman" w:hAnsi="Times New Roman" w:cs="Times New Roman"/>
        </w:rPr>
        <w:t> </w:t>
      </w:r>
      <w:r w:rsidRPr="00FC3C3F">
        <w:rPr>
          <w:rFonts w:ascii="Times New Roman" w:hAnsi="Times New Roman" w:cs="Times New Roman"/>
        </w:rPr>
        <w:t>miesiąca. Należy zauważyć, że spadek długości życia obu grup w latach 2020</w:t>
      </w:r>
      <w:r w:rsidR="00ED07D2">
        <w:rPr>
          <w:rFonts w:ascii="Times New Roman" w:hAnsi="Times New Roman" w:cs="Times New Roman"/>
        </w:rPr>
        <w:t>–</w:t>
      </w:r>
      <w:r w:rsidRPr="00FC3C3F">
        <w:rPr>
          <w:rFonts w:ascii="Times New Roman" w:hAnsi="Times New Roman" w:cs="Times New Roman"/>
        </w:rPr>
        <w:t>2021 był jednoznacznie związany z trwającą epidemią COVID-19.</w:t>
      </w:r>
    </w:p>
    <w:p w14:paraId="5784D87F" w14:textId="77777777" w:rsidR="00AA7E4A" w:rsidRPr="00FC3C3F" w:rsidRDefault="00AA7E4A" w:rsidP="00FB6C8A">
      <w:pPr>
        <w:spacing w:before="0" w:beforeAutospacing="0" w:after="0" w:afterAutospacing="0"/>
        <w:rPr>
          <w:rFonts w:ascii="Times New Roman" w:hAnsi="Times New Roman" w:cs="Times New Roman"/>
        </w:rPr>
      </w:pPr>
    </w:p>
    <w:p w14:paraId="1E726943" w14:textId="75AAE225"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Jak wynika z opracowania Krajowe profile systemu ochrony zdrowia „w Polsce mężczyźni zazwyczaj żyją krócej niż kobiety. Przewidywano, że w 2022 r. mężczyźni będą umierać średnio 6 lat wcześniej niż kobiety. Ta różnica w średnim dalszym trwaniu życia między kobietami a mężczyznami wynika w</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dużej mierze z większego narażenia mężczyzn na czynniki ryzyka – w szczególności palenie tytoniu i nadmierne spożycie alkoholu”</w:t>
      </w:r>
      <w:r w:rsidRPr="00FC3C3F">
        <w:rPr>
          <w:rStyle w:val="Odwoanieprzypisudolnego"/>
          <w:rFonts w:ascii="Times New Roman" w:eastAsia="Lato" w:hAnsi="Times New Roman" w:cs="Times New Roman"/>
          <w:lang w:eastAsia="pl-PL"/>
        </w:rPr>
        <w:footnoteReference w:id="54"/>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263D031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0DAD25DD" w14:textId="7649A71C"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Należy podkreślić, że w Polsce występuje niekorzystne zjawisko wysokiej nadumieralności mężczyzn w stosunku do kobiet. Mężczyźni żyją krócej niż kobiety niezależnie od wieku. Jak wynika z dostępnych danych Polacy wieku 65 lat i starszych, zgłaszają występowanie wielu schorzeń przewlekłych – 50% kobiet i 60% mężczyzn, co stanowi jeden z najwyższych wskaźników w UE. „Odsetek mężczyzn i</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kobiet w wieku 65 lat i starszych zgłaszających ograniczenia w wykonywaniu podstawowych codziennych czynności, takich jak ubieranie się czy mycie, jest wyższy niż średnia UE, szczególnie w</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przypadku mężczyzn”</w:t>
      </w:r>
      <w:r w:rsidRPr="00FC3C3F">
        <w:rPr>
          <w:rStyle w:val="Odwoanieprzypisudolnego"/>
          <w:rFonts w:ascii="Times New Roman" w:eastAsia="Lato" w:hAnsi="Times New Roman" w:cs="Times New Roman"/>
          <w:lang w:eastAsia="pl-PL"/>
        </w:rPr>
        <w:footnoteReference w:id="55"/>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469236D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724EF912" w14:textId="58D75BDA"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Bieżąca ocena jakości świadczeń w służbie zdrowia wymaga systemu, który pozwala w</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usystematyzowany, całościowy sposób monitorować i analizować kwestie związane z jakością. W</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2023 r. Rzecznik nie dysponował kompleksowymi danymi, które pozwoliłyby na taką analizę. W</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rozdziale IV niniejszego sprawozdania znajdą się opisy działań systemowych Rzecznika oraz innych instytucji odpowiedzialnych za system ochrony zdrowia w Polsce, które mają służyć zmianie tego stanu rzeczy.</w:t>
      </w:r>
      <w:bookmarkStart w:id="163" w:name="_Toc139363104"/>
      <w:bookmarkStart w:id="164" w:name="_Toc139369146"/>
    </w:p>
    <w:p w14:paraId="5AB62A5D" w14:textId="77777777" w:rsidR="00AA7E4A" w:rsidRPr="00FC3C3F" w:rsidRDefault="00AA7E4A" w:rsidP="00FB6C8A">
      <w:pPr>
        <w:pStyle w:val="Nagwek4"/>
        <w:rPr>
          <w:rFonts w:ascii="Times New Roman" w:hAnsi="Times New Roman" w:cs="Times New Roman"/>
        </w:rPr>
      </w:pPr>
      <w:r w:rsidRPr="00FC3C3F">
        <w:rPr>
          <w:rFonts w:ascii="Times New Roman" w:hAnsi="Times New Roman" w:cs="Times New Roman"/>
        </w:rPr>
        <w:t>Jakość świadczeń zdrowotnych w ocenie pacjentów</w:t>
      </w:r>
      <w:bookmarkEnd w:id="163"/>
      <w:bookmarkEnd w:id="164"/>
    </w:p>
    <w:p w14:paraId="19841152"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Związane z tym obszarem sygnały i zgłoszenia napływające do Rzecznika dotyczyły zastrzeżeń do leczenia na różnych jego etapach, w tym przykładowo warunków udzielania świadczeń, zastrzeżeń do postawionej diagnozy lub sposobu leczenia, zastrzeżeń do wypisu pacjenta ze szpitala czy niezapewnienia ciągłości leczenia. </w:t>
      </w:r>
    </w:p>
    <w:p w14:paraId="7A9940F7"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645E3D30" w14:textId="4E136A59"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Zastrzeżenia do jakości świadczeń zdrowotnych zgłaszane są przez pacjentów także do innych instytucji publicznych m.in. NFZ. Skargi i wnioski dotyczące jakości świadczeń zdrowotnych stanowiły około 18% wszystkich skarg napływających do NFZ w 2023 r., co stanowi nieznaczny spadek w stosunku do 2022 r.</w:t>
      </w:r>
      <w:r w:rsidRPr="00FC3C3F">
        <w:rPr>
          <w:rStyle w:val="Odwoanieprzypisudolnego"/>
          <w:rFonts w:ascii="Times New Roman" w:eastAsia="Times New Roman" w:hAnsi="Times New Roman" w:cs="Times New Roman"/>
          <w:lang w:eastAsia="pl-PL"/>
        </w:rPr>
        <w:footnoteReference w:id="56"/>
      </w:r>
      <w:r w:rsidR="00DE01E6" w:rsidRPr="00F07843">
        <w:rPr>
          <w:rFonts w:ascii="Times New Roman" w:eastAsia="Lato" w:hAnsi="Times New Roman" w:cs="Times New Roman"/>
          <w:vertAlign w:val="superscript"/>
          <w:lang w:eastAsia="pl-PL"/>
        </w:rPr>
        <w:t>)</w:t>
      </w:r>
    </w:p>
    <w:p w14:paraId="0E5E4537" w14:textId="77777777" w:rsidR="00AA7E4A" w:rsidRPr="00FC3C3F" w:rsidRDefault="00AA7E4A" w:rsidP="00FB6C8A">
      <w:pPr>
        <w:pStyle w:val="Nagwek4"/>
        <w:rPr>
          <w:rFonts w:ascii="Times New Roman" w:hAnsi="Times New Roman" w:cs="Times New Roman"/>
        </w:rPr>
      </w:pPr>
      <w:bookmarkStart w:id="165" w:name="_Toc139363105"/>
      <w:bookmarkStart w:id="166" w:name="_Toc139369147"/>
      <w:r w:rsidRPr="00FC3C3F">
        <w:rPr>
          <w:rFonts w:ascii="Times New Roman" w:hAnsi="Times New Roman" w:cs="Times New Roman"/>
        </w:rPr>
        <w:t>Jakość w ocenie pacjentów w różnych rodzajach świadczeń</w:t>
      </w:r>
      <w:bookmarkEnd w:id="165"/>
      <w:bookmarkEnd w:id="166"/>
    </w:p>
    <w:p w14:paraId="5191FC3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Zgłoszenia i wnioski wpływające do Rzecznika w 2023 r., dotyczące jakości w 17% dotyczyły podstawowej opieki zdrowotnej, w 19% ambulatoryjnej opieki specjalistycznej, a w 40% lecznictwa szpitalnego. Dla porównania zgłoszenia i wnioski wpływające do Rzecznika w 2022 r., dotyczące </w:t>
      </w:r>
      <w:r w:rsidRPr="00FC3C3F">
        <w:rPr>
          <w:rFonts w:ascii="Times New Roman" w:eastAsia="Lato" w:hAnsi="Times New Roman" w:cs="Times New Roman"/>
          <w:lang w:eastAsia="pl-PL"/>
        </w:rPr>
        <w:lastRenderedPageBreak/>
        <w:t>jakości w 24% dotyczyły podstawowej opieki zdrowotnej, w 16% ambulatoryjnej opieki specjalistycznej, a w 29% lecznictwa szpitalnego.</w:t>
      </w:r>
    </w:p>
    <w:p w14:paraId="68867EE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0ABF86D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przypadku NFZ wpływające w 2023 r. skargi i wnioski z zakresu jakości dotyczyły w 18,27% podstawowej opieki zdrowotnej (co jest spadkiem w stosunku do roku 2022), 22,21% ambulatoryjnej opieki specjalistycznej (co stanowi wzrost do roku poprzedniego ), a w 14,22% lecznictwa szpitalnego. Pozostałe wnioski i skargi dotyczą innego rodzaju świadczeń, w tym 19,14% opieki stomatologicznej (co jest znacznym wzrostem w stosunku do roku poprzedniego). </w:t>
      </w:r>
    </w:p>
    <w:p w14:paraId="70A3AF0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527F8F97" w14:textId="7B9AA970"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Corocznie, znacznie więcej pacjentów odbywa wizytę u lekarza podstawowej opieki zdrowotnej niż jest hospitalizowanych. W 2023 r. liczba wszystkich hospitalizacji wyniosła ponad 11,2 mili</w:t>
      </w:r>
      <w:r w:rsidR="00C470E5">
        <w:rPr>
          <w:rFonts w:ascii="Times New Roman" w:eastAsia="Lato" w:hAnsi="Times New Roman" w:cs="Times New Roman"/>
          <w:lang w:eastAsia="pl-PL"/>
        </w:rPr>
        <w:t>o</w:t>
      </w:r>
      <w:r w:rsidRPr="00FC3C3F">
        <w:rPr>
          <w:rFonts w:ascii="Times New Roman" w:eastAsia="Lato" w:hAnsi="Times New Roman" w:cs="Times New Roman"/>
          <w:lang w:eastAsia="pl-PL"/>
        </w:rPr>
        <w:t>nów,</w:t>
      </w:r>
      <w:r w:rsidRPr="00FC3C3F">
        <w:rPr>
          <w:rFonts w:ascii="Times New Roman" w:eastAsia="Lato" w:hAnsi="Times New Roman" w:cs="Times New Roman"/>
        </w:rPr>
        <w:t xml:space="preserve"> a</w:t>
      </w:r>
      <w:r w:rsidR="00DF058E">
        <w:rPr>
          <w:rFonts w:ascii="Times New Roman" w:eastAsia="Lato" w:hAnsi="Times New Roman" w:cs="Times New Roman"/>
        </w:rPr>
        <w:t> </w:t>
      </w:r>
      <w:r w:rsidRPr="00FC3C3F">
        <w:rPr>
          <w:rFonts w:ascii="Times New Roman" w:eastAsia="Lato" w:hAnsi="Times New Roman" w:cs="Times New Roman"/>
          <w:lang w:eastAsia="pl-PL"/>
        </w:rPr>
        <w:t>wszystkich wizyt w ramach podstawowej opieki zdrowotnej ponad 174,89 milionów. Widać więc, że pacjenci proporcjonalnie częściej sygnalizują problemy związane z jakością świadczeń w odniesieniu do lecznictwa szpitalnego niż innych świadczeń zdrowotnych. Przyczyny tego stanu rzeczy mogą być różne, można jednak przypuszczać, że ma to związek z faktem, że w trybie leczenia szpitalnego łatwiej ocenić jest skuteczność podjętych działań (niska jakość np. porady lekarza podstawowej opieki zdrowotnej może przynieść konsekwencje dopiero w wieloletniej perspektywie), a także, że wszelkie zdarzenia niepożądane bądź np. błędy diagnostyczne, mają szybsze i poważniejsze konsekwencje dla samych pacjentów. Osoby hospitalizowane są również w sytuacji, w której mają mniejszy wpływ na proces leczenia i całościowo są znacznie bardziej zależne od personelu medycznego, więc w momencie zastrzeżeń do procesu leczenia mają także mniej możliwości działania (np. zmiany lekarza).</w:t>
      </w:r>
    </w:p>
    <w:p w14:paraId="02B47617"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602308DA" w14:textId="5F485BA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Zgłoszenia dotyczące jakości w lecznictwie szpitalnym w 2023 r. najczęściej dotyczyły</w:t>
      </w:r>
      <w:r w:rsidRPr="00FC3C3F">
        <w:rPr>
          <w:rFonts w:ascii="Times New Roman" w:hAnsi="Times New Roman" w:cs="Times New Roman"/>
        </w:rPr>
        <w:t xml:space="preserve"> </w:t>
      </w:r>
      <w:r w:rsidRPr="00FC3C3F">
        <w:rPr>
          <w:rFonts w:ascii="Times New Roman" w:eastAsia="Lato" w:hAnsi="Times New Roman" w:cs="Times New Roman"/>
          <w:lang w:eastAsia="pl-PL"/>
        </w:rPr>
        <w:t>zastrzeżeń do jakości leczenia lub pielęgnacji – 3603. Zastrzeżenia do jakości leczenia lub pielęgnacji w</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ambulatoryjnej opiece specjalistycznej sygnalizowano natomiast 1500 razy, a w podstawowej opiece zdrowotnej – 979. W 2023 r. pacjenci często skarżyli się także na kompleksowość udzielania świadczeń (1025 zgłoszenia dotyczyły lecznictwa szpitalnego, 1101 podstawowej opieki zdrowotnej i</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932</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ambulatoryjnej opieki specjalistycznej).</w:t>
      </w:r>
    </w:p>
    <w:p w14:paraId="3B176B64" w14:textId="77777777" w:rsidR="00AA7E4A" w:rsidRPr="00FC3C3F" w:rsidRDefault="00AA7E4A" w:rsidP="00FB6C8A">
      <w:pPr>
        <w:pStyle w:val="Nagwek4"/>
        <w:rPr>
          <w:rFonts w:ascii="Times New Roman" w:hAnsi="Times New Roman" w:cs="Times New Roman"/>
        </w:rPr>
      </w:pPr>
      <w:bookmarkStart w:id="167" w:name="_Toc139363106"/>
      <w:bookmarkStart w:id="168" w:name="_Toc139369148"/>
      <w:r w:rsidRPr="00FC3C3F">
        <w:rPr>
          <w:rFonts w:ascii="Times New Roman" w:hAnsi="Times New Roman" w:cs="Times New Roman"/>
        </w:rPr>
        <w:t xml:space="preserve"> Inne badania przedstawiające perspektywę pacjentów</w:t>
      </w:r>
      <w:bookmarkEnd w:id="167"/>
      <w:bookmarkEnd w:id="168"/>
    </w:p>
    <w:p w14:paraId="0C7F9DC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Perspektywa pacjentów także jest niezwykle ważnym elementem oceny jakości świadczeń zdrowotnych, który dodatkowo może mieć realne przełożenie na efektywność leczenia.</w:t>
      </w:r>
    </w:p>
    <w:p w14:paraId="16D52CA5" w14:textId="02F1C862"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2023 r. Centrum Monitorowania Jakości w Ochronie Zdrowia opublikowało dane z badania przeprowadzonego w 170 szpitalach na podstawie ponad 90 000 odpowiedzi dotyczące oceny satysfakcji z hospitalizacji. W 90% przypadków pacjenci odczuwali poczucie bezpieczeństwa w</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szpitalu, 80% pacjentów zaznaczyło, że odczuło poprawę stanu zdrowia, około 75% nie ma uwag do warunków panujących w szpitalu. Co istotne, pacjenci oceniali wysoko opiekę lekarską i pielęgniarską w szpitalach na poziomie ponad 85%. W około 85% przypadków pacjenci zarekomendowaliby szpital innym pacjentom</w:t>
      </w:r>
      <w:r w:rsidRPr="00FC3C3F">
        <w:rPr>
          <w:rStyle w:val="Odwoanieprzypisudolnego"/>
          <w:rFonts w:ascii="Times New Roman" w:eastAsia="Lato" w:hAnsi="Times New Roman" w:cs="Times New Roman"/>
          <w:lang w:eastAsia="pl-PL"/>
        </w:rPr>
        <w:footnoteReference w:id="57"/>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0B1E7CC1" w14:textId="77777777" w:rsidR="00AA7E4A" w:rsidRPr="00FC3C3F" w:rsidRDefault="00AA7E4A" w:rsidP="00FB6C8A">
      <w:pPr>
        <w:pStyle w:val="Nagwek3"/>
        <w:rPr>
          <w:rFonts w:ascii="Times New Roman" w:hAnsi="Times New Roman" w:cs="Times New Roman"/>
          <w:sz w:val="22"/>
          <w:szCs w:val="22"/>
        </w:rPr>
      </w:pPr>
      <w:bookmarkStart w:id="169" w:name="_Toc106378132"/>
      <w:bookmarkStart w:id="170" w:name="_Toc108164140"/>
      <w:bookmarkStart w:id="171" w:name="_Toc109822361"/>
      <w:bookmarkStart w:id="172" w:name="_Toc139363107"/>
      <w:bookmarkStart w:id="173" w:name="_Toc139369149"/>
      <w:bookmarkStart w:id="174" w:name="_Toc169268736"/>
      <w:r w:rsidRPr="00FC3C3F">
        <w:rPr>
          <w:rFonts w:ascii="Times New Roman" w:hAnsi="Times New Roman" w:cs="Times New Roman"/>
          <w:sz w:val="22"/>
          <w:szCs w:val="22"/>
        </w:rPr>
        <w:lastRenderedPageBreak/>
        <w:t>Bezpieczeństwo</w:t>
      </w:r>
      <w:bookmarkEnd w:id="169"/>
      <w:bookmarkEnd w:id="170"/>
      <w:bookmarkEnd w:id="171"/>
      <w:bookmarkEnd w:id="172"/>
      <w:bookmarkEnd w:id="173"/>
      <w:bookmarkEnd w:id="174"/>
    </w:p>
    <w:p w14:paraId="2BA49E2E" w14:textId="0AF37B2A"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Zapewnienie pacjentowi bezpieczeństwa podczas udzielania świadczeń zdrowotnych stanowi jedno z</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największych wyzwań stojących przed systemem ochrony zdrowia, a także samymi podmiotami leczniczymi. Bezpieczeństwo pacjenta zostało zdefiniowane w zaleceniu Rady UE z dnia 9 czerwca 2009 r. w sprawie bezpieczeństwa pacjentów jako stan, w którym pacjent nie doznaje niepotrzebnej rzeczywistej szkody, ani nie jest narażony na potencjalną szkodę w związku z opieką zdrowotną</w:t>
      </w:r>
      <w:r w:rsidRPr="00FC3C3F">
        <w:rPr>
          <w:rStyle w:val="Odwoanieprzypisudolnego"/>
          <w:rFonts w:ascii="Times New Roman" w:eastAsia="Lato" w:hAnsi="Times New Roman" w:cs="Times New Roman"/>
          <w:lang w:eastAsia="pl-PL"/>
        </w:rPr>
        <w:footnoteReference w:id="58"/>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WHO w „Global Patient Safety Plan 2021</w:t>
      </w:r>
      <w:r w:rsidR="00ED07D2">
        <w:rPr>
          <w:rFonts w:ascii="Times New Roman" w:eastAsia="Lato" w:hAnsi="Times New Roman" w:cs="Times New Roman"/>
          <w:lang w:eastAsia="pl-PL"/>
        </w:rPr>
        <w:t>–</w:t>
      </w:r>
      <w:r w:rsidRPr="00FC3C3F">
        <w:rPr>
          <w:rFonts w:ascii="Times New Roman" w:eastAsia="Lato" w:hAnsi="Times New Roman" w:cs="Times New Roman"/>
          <w:lang w:eastAsia="pl-PL"/>
        </w:rPr>
        <w:t xml:space="preserve">2030” określa natomiast bezpieczeństwo pacjenta jako działania, które mają na celu konsekwentne i trwałe obniżenie ryzyka, ograniczenie występowania szkód, których można uniknąć, zmniejszenie prawdopodobieństwa wystąpienia błędów i zmniejszenie wpływu szkód, gdy już wystąpią. </w:t>
      </w:r>
    </w:p>
    <w:p w14:paraId="655508A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0A3AB702" w14:textId="08E1657E"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Jednym z problemów mających wpływ na bezpieczeństwo pacjentów jest brak znaczącej liczby standardów organizacyjnych oraz odniesienia jakie czynności terapeutyczne należy wykonać w</w:t>
      </w:r>
      <w:r w:rsidR="00DF058E">
        <w:rPr>
          <w:rFonts w:ascii="Times New Roman" w:eastAsia="Lato" w:hAnsi="Times New Roman" w:cs="Times New Roman"/>
          <w:lang w:eastAsia="pl-PL"/>
        </w:rPr>
        <w:t> </w:t>
      </w:r>
      <w:r w:rsidRPr="00FC3C3F">
        <w:rPr>
          <w:rFonts w:ascii="Times New Roman" w:eastAsia="Lato" w:hAnsi="Times New Roman" w:cs="Times New Roman"/>
          <w:lang w:eastAsia="pl-PL"/>
        </w:rPr>
        <w:t>przypadku wystąpienia danego przypadku chorobowego, jego odmian lub powikłań. Ponadto opracowania zwracają uwagę na zakażenia szpitalne, zgony pooperacyjne, jakość badań diagnostycznych czy problemy z farmakoterapią w szpitalach</w:t>
      </w:r>
      <w:r w:rsidRPr="00FC3C3F">
        <w:rPr>
          <w:rStyle w:val="Odwoanieprzypisudolnego"/>
          <w:rFonts w:ascii="Times New Roman" w:eastAsia="Times New Roman" w:hAnsi="Times New Roman" w:cs="Times New Roman"/>
          <w:lang w:eastAsia="pl-PL"/>
        </w:rPr>
        <w:footnoteReference w:id="59"/>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w:t>
      </w:r>
    </w:p>
    <w:p w14:paraId="098B7942"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46B78EE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Bezpieczeństwo pacjenta definiowane jest przez Rzecznika jako sytuacja, w której pacjent ma pewność co do faktu, że proces opieki nad nim cechuje się orientacją na jego dobro i zapewnienie procesów poprawy jakości. Z bezpieczeństwem pacjenta związane są dwa kluczowe zagadnienia: występowanie zdarzeń niepożądanych z udziałem pacjenta oraz procedury i regulaminy naruszające bezpieczeństwo pacjenta.</w:t>
      </w:r>
    </w:p>
    <w:p w14:paraId="0AF2EB8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24431E59" w14:textId="427BB14F"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Z raportu Głównego Inspektora Sanitarnego z 2023 r. wynika, że na przestrzeni kilkunastu lat obserwuje się tendencję wzrostową zgłaszalności liczby ognisk zakażeń szpitalnych. W 2022 r. zgłoszono 5107</w:t>
      </w:r>
      <w:r w:rsidR="00DF058E">
        <w:rPr>
          <w:rFonts w:ascii="Times New Roman" w:hAnsi="Times New Roman" w:cs="Times New Roman"/>
        </w:rPr>
        <w:t> </w:t>
      </w:r>
      <w:r w:rsidRPr="00FC3C3F">
        <w:rPr>
          <w:rFonts w:ascii="Times New Roman" w:hAnsi="Times New Roman" w:cs="Times New Roman"/>
        </w:rPr>
        <w:t>ognisk. Zwiększoną zgłaszalność ognisk zakażeń szpitalnych na przestrzeni lat można wiązać, jak wskazuje się w opracowaniu, z lepszym nadzorem Zespołów Kontroli Zakażeń Szpitalnych w</w:t>
      </w:r>
      <w:r w:rsidR="00DF058E">
        <w:rPr>
          <w:rFonts w:ascii="Times New Roman" w:hAnsi="Times New Roman" w:cs="Times New Roman"/>
        </w:rPr>
        <w:t> </w:t>
      </w:r>
      <w:r w:rsidRPr="00FC3C3F">
        <w:rPr>
          <w:rFonts w:ascii="Times New Roman" w:hAnsi="Times New Roman" w:cs="Times New Roman"/>
        </w:rPr>
        <w:t>podmiotach leczniczych, wykorzystaniem badań z zakresu diagnostyki mikrobiologicznej, jak również wzrastającą świadomością personelu szpitali oraz lepszą realizacją obowiązujących przepisów związanych ze zgłaszalnością ognisk epidemicznych. Dla porównania – w 2021 r. zgłoszono 4431, a</w:t>
      </w:r>
      <w:r w:rsidR="00DF058E">
        <w:rPr>
          <w:rFonts w:ascii="Times New Roman" w:hAnsi="Times New Roman" w:cs="Times New Roman"/>
        </w:rPr>
        <w:t> </w:t>
      </w:r>
      <w:r w:rsidRPr="00FC3C3F">
        <w:rPr>
          <w:rFonts w:ascii="Times New Roman" w:hAnsi="Times New Roman" w:cs="Times New Roman"/>
        </w:rPr>
        <w:t>w</w:t>
      </w:r>
      <w:r w:rsidR="00DF058E">
        <w:rPr>
          <w:rFonts w:ascii="Times New Roman" w:hAnsi="Times New Roman" w:cs="Times New Roman"/>
        </w:rPr>
        <w:t> </w:t>
      </w:r>
      <w:r w:rsidRPr="00FC3C3F">
        <w:rPr>
          <w:rFonts w:ascii="Times New Roman" w:hAnsi="Times New Roman" w:cs="Times New Roman"/>
        </w:rPr>
        <w:t xml:space="preserve">2020 r. 2800 ognisk. W </w:t>
      </w:r>
      <w:r w:rsidR="005125B4">
        <w:rPr>
          <w:rFonts w:ascii="Times New Roman" w:hAnsi="Times New Roman" w:cs="Times New Roman"/>
        </w:rPr>
        <w:t>tym</w:t>
      </w:r>
      <w:r w:rsidRPr="00FC3C3F">
        <w:rPr>
          <w:rFonts w:ascii="Times New Roman" w:hAnsi="Times New Roman" w:cs="Times New Roman"/>
        </w:rPr>
        <w:t xml:space="preserve"> 4175 ognisk zostało wywołanych przez SARS-CoV-2, co stanowiło 81,7% wszystkich zgłoszonych ognisk zakażeń szpitalnych</w:t>
      </w:r>
      <w:r w:rsidRPr="00FC3C3F">
        <w:rPr>
          <w:rStyle w:val="Odwoanieprzypisudolnego"/>
          <w:rFonts w:ascii="Times New Roman" w:hAnsi="Times New Roman" w:cs="Times New Roman"/>
        </w:rPr>
        <w:footnoteReference w:id="60"/>
      </w:r>
      <w:r w:rsidR="00DE01E6" w:rsidRPr="00F07843">
        <w:rPr>
          <w:rFonts w:ascii="Times New Roman" w:hAnsi="Times New Roman" w:cs="Times New Roman"/>
          <w:vertAlign w:val="superscript"/>
        </w:rPr>
        <w:t>)</w:t>
      </w:r>
      <w:r w:rsidR="003D5044" w:rsidRPr="00FC3C3F">
        <w:rPr>
          <w:rFonts w:ascii="Times New Roman" w:hAnsi="Times New Roman" w:cs="Times New Roman"/>
        </w:rPr>
        <w:t>.</w:t>
      </w:r>
    </w:p>
    <w:p w14:paraId="3DEFF08F" w14:textId="77777777" w:rsidR="00AA7E4A" w:rsidRPr="00FC3C3F" w:rsidRDefault="00AA7E4A" w:rsidP="00FB6C8A">
      <w:pPr>
        <w:spacing w:before="0" w:beforeAutospacing="0" w:after="0" w:afterAutospacing="0"/>
        <w:rPr>
          <w:rFonts w:ascii="Times New Roman" w:hAnsi="Times New Roman" w:cs="Times New Roman"/>
        </w:rPr>
      </w:pPr>
    </w:p>
    <w:p w14:paraId="38EC6894" w14:textId="58C905BF"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Zgodnie z danymi OECD </w:t>
      </w:r>
      <w:r w:rsidRPr="00FC3C3F">
        <w:rPr>
          <w:rFonts w:ascii="Times New Roman" w:hAnsi="Times New Roman" w:cs="Times New Roman"/>
          <w:color w:val="000000"/>
          <w:shd w:val="clear" w:color="auto" w:fill="FFFFFF"/>
        </w:rPr>
        <w:t>bezpieczna podstawowa opieka zdrowotna jest definiowana m.in. przez wskaźnik – liczbę dziennych dawek antybiotyków na 1000 osób. Dla Polski wskaźnik tej jest powyżej średniej OECD. W porównaniu z krajami sąsiedzkimi z UE jest to najgorszy wynik. Oznacza to, że Polsce antybiotyki są nadużywane przez pacjentów</w:t>
      </w:r>
      <w:r w:rsidRPr="00FC3C3F">
        <w:rPr>
          <w:rStyle w:val="Odwoanieprzypisudolnego"/>
          <w:rFonts w:ascii="Times New Roman" w:hAnsi="Times New Roman" w:cs="Times New Roman"/>
          <w:color w:val="000000"/>
          <w:shd w:val="clear" w:color="auto" w:fill="FFFFFF"/>
        </w:rPr>
        <w:footnoteReference w:id="61"/>
      </w:r>
      <w:r w:rsidR="00DE01E6" w:rsidRPr="00F07843">
        <w:rPr>
          <w:rFonts w:ascii="Times New Roman" w:hAnsi="Times New Roman" w:cs="Times New Roman"/>
          <w:color w:val="000000"/>
          <w:shd w:val="clear" w:color="auto" w:fill="FFFFFF"/>
          <w:vertAlign w:val="superscript"/>
        </w:rPr>
        <w:t>)</w:t>
      </w:r>
      <w:r w:rsidRPr="00FC3C3F">
        <w:rPr>
          <w:rFonts w:ascii="Times New Roman" w:hAnsi="Times New Roman" w:cs="Times New Roman"/>
          <w:color w:val="000000"/>
          <w:shd w:val="clear" w:color="auto" w:fill="FFFFFF"/>
        </w:rPr>
        <w:t xml:space="preserve">. </w:t>
      </w:r>
    </w:p>
    <w:p w14:paraId="6074CC4E" w14:textId="77777777" w:rsidR="00AA7E4A" w:rsidRPr="00FC3C3F" w:rsidRDefault="00AA7E4A" w:rsidP="00FB6C8A">
      <w:pPr>
        <w:pStyle w:val="Nagwek5"/>
        <w:rPr>
          <w:rFonts w:ascii="Times New Roman" w:hAnsi="Times New Roman" w:cs="Times New Roman"/>
        </w:rPr>
      </w:pPr>
      <w:r w:rsidRPr="00FC3C3F">
        <w:rPr>
          <w:rFonts w:ascii="Times New Roman" w:hAnsi="Times New Roman" w:cs="Times New Roman"/>
        </w:rPr>
        <w:lastRenderedPageBreak/>
        <w:t>Zdarzenia niepożądane</w:t>
      </w:r>
    </w:p>
    <w:p w14:paraId="7BCEC4AB" w14:textId="4A0332B7" w:rsidR="00AA7E4A" w:rsidRPr="00FC3C3F" w:rsidRDefault="00AA7E4A" w:rsidP="00FB6C8A">
      <w:pPr>
        <w:spacing w:before="0" w:beforeAutospacing="0" w:after="0" w:afterAutospacing="0"/>
        <w:rPr>
          <w:rStyle w:val="markedcontent"/>
          <w:rFonts w:ascii="Times New Roman" w:hAnsi="Times New Roman" w:cs="Times New Roman"/>
        </w:rPr>
      </w:pPr>
      <w:r w:rsidRPr="00FC3C3F">
        <w:rPr>
          <w:rFonts w:ascii="Times New Roman" w:hAnsi="Times New Roman" w:cs="Times New Roman"/>
        </w:rPr>
        <w:t xml:space="preserve">Zdarzenie niepożądane to </w:t>
      </w:r>
      <w:r w:rsidRPr="00FC3C3F">
        <w:rPr>
          <w:rStyle w:val="markedcontent"/>
          <w:rFonts w:ascii="Times New Roman" w:hAnsi="Times New Roman" w:cs="Times New Roman"/>
        </w:rPr>
        <w:t>zdarzenie zaistniałe w trakcie udzielania lub w efekcie udzielenia bądź zaniechania udzielenia świadczenia opieki zdrowotnej, powodujące lub mogące spowodować negatywny skutek dla zdrowia lub życia pacjenta w szczególności zgon, uszczerbek na zdrowiu lub rozstrój zdrowia, chorobę</w:t>
      </w:r>
      <w:r w:rsidR="009900C6">
        <w:rPr>
          <w:rStyle w:val="markedcontent"/>
          <w:rFonts w:ascii="Times New Roman" w:hAnsi="Times New Roman" w:cs="Times New Roman"/>
        </w:rPr>
        <w:t>,</w:t>
      </w:r>
      <w:r w:rsidRPr="00FC3C3F">
        <w:rPr>
          <w:rStyle w:val="markedcontent"/>
          <w:rFonts w:ascii="Times New Roman" w:hAnsi="Times New Roman" w:cs="Times New Roman"/>
        </w:rPr>
        <w:t xml:space="preserve"> zagrożenie życia, konieczność hospitalizacji albo jej przedłużenia, a także uszkodzenie ciała lub rozstrój zdrowia płodu. Zdarzeniem niepożądanym nie jest zdarzenie, którego skutek jest przewidywanym skutkiem prawidłowo udzielonego świadczenia opieki zdrowotnej.</w:t>
      </w:r>
    </w:p>
    <w:p w14:paraId="465BC962" w14:textId="77777777" w:rsidR="00AA7E4A" w:rsidRPr="00FC3C3F" w:rsidRDefault="00AA7E4A" w:rsidP="00FB6C8A">
      <w:pPr>
        <w:spacing w:before="0" w:beforeAutospacing="0" w:after="0" w:afterAutospacing="0"/>
        <w:rPr>
          <w:rStyle w:val="markedcontent"/>
          <w:rFonts w:ascii="Times New Roman" w:hAnsi="Times New Roman" w:cs="Times New Roman"/>
        </w:rPr>
      </w:pPr>
      <w:r w:rsidRPr="00FC3C3F">
        <w:rPr>
          <w:rStyle w:val="markedcontent"/>
          <w:rFonts w:ascii="Times New Roman" w:hAnsi="Times New Roman" w:cs="Times New Roman"/>
        </w:rPr>
        <w:t xml:space="preserve">Od 2023 r. Rzecznik otrzymał formalną kompetencję do zbierania zgłoszeń pacjentów w zakresie zdarzeń niepożądanych. 2022 r. był pierwszym rokiem, w którym Rzecznik zbierał informacje. </w:t>
      </w:r>
    </w:p>
    <w:p w14:paraId="4A4998C8" w14:textId="11D699C2" w:rsidR="00AA7E4A" w:rsidRPr="00FC3C3F" w:rsidRDefault="00AA7E4A" w:rsidP="00FB6C8A">
      <w:pPr>
        <w:spacing w:before="0" w:beforeAutospacing="0" w:after="0" w:afterAutospacing="0"/>
        <w:rPr>
          <w:rStyle w:val="markedcontent"/>
          <w:rFonts w:ascii="Times New Roman" w:hAnsi="Times New Roman" w:cs="Times New Roman"/>
        </w:rPr>
      </w:pPr>
      <w:r w:rsidRPr="00FC3C3F">
        <w:rPr>
          <w:rStyle w:val="markedcontent"/>
          <w:rFonts w:ascii="Times New Roman" w:hAnsi="Times New Roman" w:cs="Times New Roman"/>
        </w:rPr>
        <w:t xml:space="preserve">W 2023 r. Rzecznik zarejestrował 916 spraw, w których zostało zgłoszone co najmniej jedno zdarzenie niepożądane, w sumie zarejestrowano 947 zdarzeń. Stanowi to wzrost o prawie 32% liczby zdarzeń niepożądanych do roku ubiegłego. Prawie 66% zgłoszeń, w których zarejestrowano zdarzenie niepożądane dotyczyło leczenia szpitalnego. </w:t>
      </w:r>
    </w:p>
    <w:p w14:paraId="047704E1" w14:textId="77777777" w:rsidR="00AA7E4A" w:rsidRPr="00FC3C3F" w:rsidRDefault="00AA7E4A" w:rsidP="00FB6C8A">
      <w:pPr>
        <w:spacing w:before="0" w:beforeAutospacing="0" w:after="0" w:afterAutospacing="0"/>
        <w:rPr>
          <w:rFonts w:ascii="Times New Roman" w:hAnsi="Times New Roman" w:cs="Times New Roman"/>
        </w:rPr>
      </w:pPr>
    </w:p>
    <w:p w14:paraId="6502E582" w14:textId="4098CD21"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b/>
          <w:bCs/>
          <w:lang w:eastAsia="pl-PL"/>
        </w:rPr>
        <w:t xml:space="preserve">Wykres </w:t>
      </w:r>
      <w:r w:rsidR="00B013E3" w:rsidRPr="00FC3C3F">
        <w:rPr>
          <w:rFonts w:ascii="Times New Roman" w:hAnsi="Times New Roman" w:cs="Times New Roman"/>
          <w:b/>
          <w:bCs/>
          <w:lang w:eastAsia="pl-PL"/>
        </w:rPr>
        <w:t>9</w:t>
      </w:r>
      <w:r w:rsidR="005726ED">
        <w:rPr>
          <w:rFonts w:ascii="Times New Roman" w:hAnsi="Times New Roman" w:cs="Times New Roman"/>
          <w:b/>
          <w:bCs/>
          <w:lang w:eastAsia="pl-PL"/>
        </w:rPr>
        <w:t>.</w:t>
      </w:r>
      <w:r w:rsidRPr="00FC3C3F">
        <w:rPr>
          <w:rFonts w:ascii="Times New Roman" w:hAnsi="Times New Roman" w:cs="Times New Roman"/>
          <w:b/>
          <w:bCs/>
          <w:lang w:eastAsia="pl-PL"/>
        </w:rPr>
        <w:t xml:space="preserve"> </w:t>
      </w:r>
      <w:r w:rsidRPr="00FC3C3F">
        <w:rPr>
          <w:rFonts w:ascii="Times New Roman" w:hAnsi="Times New Roman" w:cs="Times New Roman"/>
        </w:rPr>
        <w:t>Zgłoszenia zdarzeń niepożądanych według rodzaju świadczeń</w:t>
      </w:r>
    </w:p>
    <w:p w14:paraId="3B2B87CA"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noProof/>
        </w:rPr>
        <w:drawing>
          <wp:inline distT="0" distB="0" distL="0" distR="0" wp14:anchorId="2A246F48" wp14:editId="082579E4">
            <wp:extent cx="5486400" cy="3200400"/>
            <wp:effectExtent l="0" t="0" r="0" b="0"/>
            <wp:docPr id="1501008248"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0528E0"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Pacjenci najczęściej sygnalizowali zdarzenia niepożądane o charakterze klinicznym, znacznie mniej dotyczyło kwestii organizacyjnych. Sygnały dotyczyły błędnej diagnozy lub leczenia (232), niedostarczenia opieki we właściwym terminie bądź zakresie (205), oraz uszkodzenia ciała lub zgonu podczas lub w wyniku zabiegu (158 sygnałów). Rzecznik zarejestrował również 134 sygnały dotyczące zakażeń szpitalnych. W 11 przypadkach zarejestrowane zostało samobójstwo lub próba samobójcza. </w:t>
      </w:r>
    </w:p>
    <w:p w14:paraId="30FDE0B5" w14:textId="77777777" w:rsidR="00AA7E4A" w:rsidRPr="00FC3C3F" w:rsidRDefault="00AA7E4A" w:rsidP="00FB6C8A">
      <w:pPr>
        <w:spacing w:before="0" w:beforeAutospacing="0" w:after="0" w:afterAutospacing="0"/>
        <w:rPr>
          <w:rFonts w:ascii="Times New Roman" w:hAnsi="Times New Roman" w:cs="Times New Roman"/>
        </w:rPr>
      </w:pPr>
    </w:p>
    <w:p w14:paraId="16A2569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Rzecznik zarejestrował 1299 następstw będących wynikiem zgłoszonych przez pacjentów zdarzeń niepożądanych. Najczęstsze z nich to rozstrój zdrowia (323 zgłoszeń), uszkodzenie ciała (191 zgłoszeń), zgon pacjenta (126 zgłoszeń), trwały uszczerbek na zdrowiu (80 zgłoszeń). </w:t>
      </w:r>
    </w:p>
    <w:p w14:paraId="6CE0F310" w14:textId="77777777" w:rsidR="00AA7E4A" w:rsidRPr="00FC3C3F" w:rsidRDefault="00AA7E4A" w:rsidP="00FB6C8A">
      <w:pPr>
        <w:spacing w:before="0" w:beforeAutospacing="0" w:after="0" w:afterAutospacing="0"/>
        <w:rPr>
          <w:rFonts w:ascii="Times New Roman" w:hAnsi="Times New Roman" w:cs="Times New Roman"/>
        </w:rPr>
      </w:pPr>
    </w:p>
    <w:p w14:paraId="0CD99198" w14:textId="756B08A9"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Za zdarzenie niepożądane uznać można nie tylko nieprawidłowość, która spowodowała negatywne skutki dla pacjenta, lecz również taką która takie skutki mogła spowodować. Negatywny efekt, którego doświadcza pacjent nie może być jednak związany z naturalnym przebiegiem choroby lub stanem </w:t>
      </w:r>
      <w:r w:rsidRPr="00FC3C3F">
        <w:rPr>
          <w:rFonts w:ascii="Times New Roman" w:hAnsi="Times New Roman" w:cs="Times New Roman"/>
        </w:rPr>
        <w:lastRenderedPageBreak/>
        <w:t xml:space="preserve">zdrowia. W około 1,4% spraw </w:t>
      </w:r>
      <w:r w:rsidR="00D444B5">
        <w:rPr>
          <w:rFonts w:ascii="Times New Roman" w:hAnsi="Times New Roman" w:cs="Times New Roman"/>
        </w:rPr>
        <w:t xml:space="preserve">dotyczących </w:t>
      </w:r>
      <w:r w:rsidRPr="00FC3C3F">
        <w:rPr>
          <w:rFonts w:ascii="Times New Roman" w:hAnsi="Times New Roman" w:cs="Times New Roman"/>
        </w:rPr>
        <w:t>zdarze</w:t>
      </w:r>
      <w:r w:rsidR="00D444B5">
        <w:rPr>
          <w:rFonts w:ascii="Times New Roman" w:hAnsi="Times New Roman" w:cs="Times New Roman"/>
        </w:rPr>
        <w:t xml:space="preserve">ń </w:t>
      </w:r>
      <w:r w:rsidRPr="00FC3C3F">
        <w:rPr>
          <w:rFonts w:ascii="Times New Roman" w:hAnsi="Times New Roman" w:cs="Times New Roman"/>
        </w:rPr>
        <w:t>niepożądan</w:t>
      </w:r>
      <w:r w:rsidR="00D444B5">
        <w:rPr>
          <w:rFonts w:ascii="Times New Roman" w:hAnsi="Times New Roman" w:cs="Times New Roman"/>
        </w:rPr>
        <w:t>ych</w:t>
      </w:r>
      <w:r w:rsidRPr="00FC3C3F">
        <w:rPr>
          <w:rFonts w:ascii="Times New Roman" w:hAnsi="Times New Roman" w:cs="Times New Roman"/>
        </w:rPr>
        <w:t xml:space="preserve"> nie odnotowano następstwa dla pacjenta.</w:t>
      </w:r>
    </w:p>
    <w:p w14:paraId="11B33389" w14:textId="76FBD8B2" w:rsidR="00AA7E4A" w:rsidRPr="00FC3C3F" w:rsidRDefault="00E86087" w:rsidP="00944177">
      <w:pPr>
        <w:pStyle w:val="Nagwek2"/>
        <w:rPr>
          <w:rFonts w:ascii="Times New Roman" w:hAnsi="Times New Roman" w:cs="Times New Roman"/>
        </w:rPr>
      </w:pPr>
      <w:bookmarkStart w:id="175" w:name="_Toc106378133"/>
      <w:bookmarkStart w:id="176" w:name="_Toc108164141"/>
      <w:bookmarkStart w:id="177" w:name="_Toc109822362"/>
      <w:bookmarkStart w:id="178" w:name="_Toc139363108"/>
      <w:bookmarkStart w:id="179" w:name="_Toc139369150"/>
      <w:bookmarkStart w:id="180" w:name="_Toc169268737"/>
      <w:bookmarkStart w:id="181" w:name="_Toc175319149"/>
      <w:r w:rsidRPr="00FC3C3F">
        <w:rPr>
          <w:rFonts w:ascii="Times New Roman" w:hAnsi="Times New Roman" w:cs="Times New Roman"/>
        </w:rPr>
        <w:t>5</w:t>
      </w:r>
      <w:r w:rsidR="00AA7E4A" w:rsidRPr="00FC3C3F">
        <w:rPr>
          <w:rFonts w:ascii="Times New Roman" w:hAnsi="Times New Roman" w:cs="Times New Roman"/>
        </w:rPr>
        <w:t>.</w:t>
      </w:r>
      <w:r w:rsidR="00102945" w:rsidRPr="00FC3C3F">
        <w:rPr>
          <w:rFonts w:ascii="Times New Roman" w:hAnsi="Times New Roman" w:cs="Times New Roman"/>
        </w:rPr>
        <w:t>2</w:t>
      </w:r>
      <w:r w:rsidR="00AA7E4A" w:rsidRPr="00FC3C3F">
        <w:rPr>
          <w:rFonts w:ascii="Times New Roman" w:hAnsi="Times New Roman" w:cs="Times New Roman"/>
        </w:rPr>
        <w:t>. Inne prawa pacjenta</w:t>
      </w:r>
      <w:bookmarkEnd w:id="175"/>
      <w:bookmarkEnd w:id="176"/>
      <w:bookmarkEnd w:id="177"/>
      <w:bookmarkEnd w:id="178"/>
      <w:bookmarkEnd w:id="179"/>
      <w:bookmarkEnd w:id="180"/>
      <w:bookmarkEnd w:id="181"/>
    </w:p>
    <w:p w14:paraId="22CCD4E8" w14:textId="19050C60"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Najwięcej zgłoszeń wpływających do organów odpowiedzialnych za system ochrony zdrowia dotyczy prawa pacjenta do świadczeń zdrowotnych. Nie oznacza to jednak, że pacjenci nie informują o</w:t>
      </w:r>
      <w:r w:rsidR="00854759">
        <w:rPr>
          <w:rFonts w:ascii="Times New Roman" w:eastAsia="Lato" w:hAnsi="Times New Roman" w:cs="Times New Roman"/>
          <w:lang w:eastAsia="pl-PL"/>
        </w:rPr>
        <w:t> </w:t>
      </w:r>
      <w:r w:rsidRPr="00FC3C3F">
        <w:rPr>
          <w:rFonts w:ascii="Times New Roman" w:eastAsia="Lato" w:hAnsi="Times New Roman" w:cs="Times New Roman"/>
          <w:lang w:eastAsia="pl-PL"/>
        </w:rPr>
        <w:t xml:space="preserve">nieprawidłowościach związanych z pozostałymi prawami. Najwięcej zgłoszeń dotyczy prawa do informacji, prawa do dokumentacji medycznej, prawa do ochrony zdrowia psychicznego, a także prawa do poszanowania życia prywatnego i rodzinnego. Naruszenia pozostałych praw są rzadziej odnotowywane przez Rzecznika. </w:t>
      </w:r>
    </w:p>
    <w:p w14:paraId="27107C5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607E6CFD" w14:textId="77777777" w:rsidR="00FB6C8A" w:rsidRPr="00FC3C3F" w:rsidRDefault="00FB6C8A" w:rsidP="00FB6C8A">
      <w:pPr>
        <w:spacing w:before="0" w:beforeAutospacing="0" w:after="0" w:afterAutospacing="0"/>
        <w:rPr>
          <w:rFonts w:ascii="Times New Roman" w:hAnsi="Times New Roman" w:cs="Times New Roman"/>
          <w:b/>
        </w:rPr>
      </w:pPr>
    </w:p>
    <w:p w14:paraId="3E7F921D" w14:textId="32EC133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 xml:space="preserve">Wykres </w:t>
      </w:r>
      <w:r w:rsidR="00B013E3" w:rsidRPr="00FC3C3F">
        <w:rPr>
          <w:rFonts w:ascii="Times New Roman" w:hAnsi="Times New Roman" w:cs="Times New Roman"/>
          <w:b/>
        </w:rPr>
        <w:t>10</w:t>
      </w:r>
      <w:r w:rsidR="005726ED">
        <w:rPr>
          <w:rFonts w:ascii="Times New Roman" w:hAnsi="Times New Roman" w:cs="Times New Roman"/>
          <w:b/>
        </w:rPr>
        <w:t>.</w:t>
      </w:r>
      <w:r w:rsidRPr="00FC3C3F">
        <w:rPr>
          <w:rFonts w:ascii="Times New Roman" w:eastAsia="Lato" w:hAnsi="Times New Roman" w:cs="Times New Roman"/>
          <w:lang w:eastAsia="pl-PL"/>
        </w:rPr>
        <w:t xml:space="preserve"> </w:t>
      </w:r>
      <w:r w:rsidRPr="00FC3C3F">
        <w:rPr>
          <w:rFonts w:ascii="Times New Roman" w:eastAsia="Lato" w:hAnsi="Times New Roman" w:cs="Times New Roman"/>
        </w:rPr>
        <w:t>Zgłoszenia i wnioski kierowane do Rzecznika w 2023 r. dotyczące praw pacjenta</w:t>
      </w:r>
      <w:r w:rsidRPr="00FC3C3F">
        <w:rPr>
          <w:rFonts w:ascii="Times New Roman" w:eastAsia="Lato" w:hAnsi="Times New Roman" w:cs="Times New Roman"/>
          <w:lang w:eastAsia="pl-PL"/>
        </w:rPr>
        <w:t xml:space="preserve"> w</w:t>
      </w:r>
      <w:r w:rsidR="009B6221">
        <w:rPr>
          <w:rFonts w:ascii="Times New Roman" w:eastAsia="Lato" w:hAnsi="Times New Roman" w:cs="Times New Roman"/>
          <w:lang w:eastAsia="pl-PL"/>
        </w:rPr>
        <w:t> </w:t>
      </w:r>
      <w:r w:rsidRPr="00FC3C3F">
        <w:rPr>
          <w:rFonts w:ascii="Times New Roman" w:eastAsia="Lato" w:hAnsi="Times New Roman" w:cs="Times New Roman"/>
          <w:lang w:eastAsia="pl-PL"/>
        </w:rPr>
        <w:t>podziale na poszczególne prawa, z wyłączeniem prawa do świadczeń</w:t>
      </w:r>
    </w:p>
    <w:p w14:paraId="3F154152"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noProof/>
        </w:rPr>
        <w:drawing>
          <wp:inline distT="0" distB="0" distL="0" distR="0" wp14:anchorId="3ED7B0DB" wp14:editId="20C1DF38">
            <wp:extent cx="5762625" cy="3314700"/>
            <wp:effectExtent l="0" t="0" r="9525" b="0"/>
            <wp:docPr id="1474099144" name="Wykres 1">
              <a:extLst xmlns:a="http://schemas.openxmlformats.org/drawingml/2006/main">
                <a:ext uri="{FF2B5EF4-FFF2-40B4-BE49-F238E27FC236}">
                  <a16:creationId xmlns:a16="http://schemas.microsoft.com/office/drawing/2014/main" id="{ECE575C2-D704-2396-DD0B-624321EBCE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77B803"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Biorąc pod uwagę ilość udzielonych świadczeń, zgłoszenia pacjentów stanowią niewielki wycinek rzeczywistości w ochronie zdrowia. Ocena przestrzegania pozostałych praw pacjenta będzie przedstawiona w oparciu o ocenę ilościową wynikającą z analizy danych Rzecznika oraz ocenę jakościową opartą na różnych źródłach wiedzy o funkcjonowaniu systemu ochrony zdrowia. Informacje otrzymywane od pacjentów sugerują, że skala problemu w odniesieniu do niektórych praw może być większa niż pokazują to posiadane dane. Wymagają one pogłębionej analizy oraz podejmowania innych inicjatyw służących ocenie i ochronie praw pacjentów. Posiadane informacje wskazują na niektóre trendy dotyczące przestrzegania praw pacjenta oraz jednocześnie szczególne problemy, które mają charakter symptomatyczny.</w:t>
      </w:r>
    </w:p>
    <w:p w14:paraId="64DB210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458F16D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Jako pierwsze zostanie omówione prawo do informacji, które jak pokazują m.in. zgłoszenia do Rzecznika, jest często naruszane. W następnej kolejności zostanie przedstawione prawo do wyrażenia zgody na udzielenie świadczeń zdrowotnych, prawo do dokumentacji medycznej oraz prawo do </w:t>
      </w:r>
      <w:r w:rsidRPr="00FC3C3F">
        <w:rPr>
          <w:rFonts w:ascii="Times New Roman" w:eastAsia="Lato" w:hAnsi="Times New Roman" w:cs="Times New Roman"/>
          <w:lang w:eastAsia="pl-PL"/>
        </w:rPr>
        <w:lastRenderedPageBreak/>
        <w:t>poszanowania intymności i godności pacjenta. Na koniec zostaną omówione pozostałe prawa, które znacznie rzadziej są tematem sygnałów i zgłoszeń napływających od pacjentów.</w:t>
      </w:r>
    </w:p>
    <w:p w14:paraId="1D6CBF6E" w14:textId="5C51A178" w:rsidR="00AA7E4A" w:rsidRPr="00FC3C3F" w:rsidRDefault="00E86087" w:rsidP="00FB6C8A">
      <w:pPr>
        <w:pStyle w:val="Nagwek3"/>
        <w:rPr>
          <w:rFonts w:ascii="Times New Roman" w:hAnsi="Times New Roman" w:cs="Times New Roman"/>
          <w:sz w:val="22"/>
          <w:szCs w:val="22"/>
        </w:rPr>
      </w:pPr>
      <w:bookmarkStart w:id="182" w:name="_Toc106378134"/>
      <w:bookmarkStart w:id="183" w:name="_Toc108164142"/>
      <w:bookmarkStart w:id="184" w:name="_Toc109822363"/>
      <w:bookmarkStart w:id="185" w:name="_Toc139363109"/>
      <w:bookmarkStart w:id="186" w:name="_Toc139369151"/>
      <w:bookmarkStart w:id="187" w:name="_Toc169268738"/>
      <w:r w:rsidRPr="00FC3C3F">
        <w:rPr>
          <w:rFonts w:ascii="Times New Roman" w:hAnsi="Times New Roman" w:cs="Times New Roman"/>
          <w:sz w:val="22"/>
          <w:szCs w:val="22"/>
        </w:rPr>
        <w:t>5</w:t>
      </w:r>
      <w:r w:rsidR="00AA7E4A" w:rsidRPr="00FC3C3F">
        <w:rPr>
          <w:rFonts w:ascii="Times New Roman" w:hAnsi="Times New Roman" w:cs="Times New Roman"/>
          <w:sz w:val="22"/>
          <w:szCs w:val="22"/>
        </w:rPr>
        <w:t>.</w:t>
      </w:r>
      <w:r w:rsidR="00102945" w:rsidRPr="00FC3C3F">
        <w:rPr>
          <w:rFonts w:ascii="Times New Roman" w:hAnsi="Times New Roman" w:cs="Times New Roman"/>
          <w:sz w:val="22"/>
          <w:szCs w:val="22"/>
        </w:rPr>
        <w:t>2</w:t>
      </w:r>
      <w:r w:rsidR="00AA7E4A" w:rsidRPr="00FC3C3F">
        <w:rPr>
          <w:rFonts w:ascii="Times New Roman" w:hAnsi="Times New Roman" w:cs="Times New Roman"/>
          <w:sz w:val="22"/>
          <w:szCs w:val="22"/>
        </w:rPr>
        <w:t>.1. Prawo do informacji</w:t>
      </w:r>
      <w:bookmarkEnd w:id="182"/>
      <w:bookmarkEnd w:id="183"/>
      <w:bookmarkEnd w:id="184"/>
      <w:bookmarkEnd w:id="185"/>
      <w:bookmarkEnd w:id="186"/>
      <w:bookmarkEnd w:id="187"/>
      <w:r w:rsidR="00AA7E4A" w:rsidRPr="00FC3C3F">
        <w:rPr>
          <w:rFonts w:ascii="Times New Roman" w:hAnsi="Times New Roman" w:cs="Times New Roman"/>
          <w:sz w:val="22"/>
          <w:szCs w:val="22"/>
        </w:rPr>
        <w:t xml:space="preserve"> </w:t>
      </w:r>
    </w:p>
    <w:p w14:paraId="6FF899B4" w14:textId="743E20EE"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Prawo pacjenta do informacji jest prawem niezwykle istotnym, ściśle powiązanym z prawem do</w:t>
      </w:r>
      <w:r w:rsidR="00854759">
        <w:rPr>
          <w:rFonts w:ascii="Times New Roman" w:eastAsia="Lato" w:hAnsi="Times New Roman" w:cs="Times New Roman"/>
          <w:lang w:eastAsia="pl-PL"/>
        </w:rPr>
        <w:t> </w:t>
      </w:r>
      <w:r w:rsidRPr="00FC3C3F">
        <w:rPr>
          <w:rFonts w:ascii="Times New Roman" w:eastAsia="Lato" w:hAnsi="Times New Roman" w:cs="Times New Roman"/>
          <w:lang w:eastAsia="pl-PL"/>
        </w:rPr>
        <w:t>wyrażania zgody na udzielenie świadczenia zdrowotnego. Aby pacjent mógł w pełni uczestniczyć w</w:t>
      </w:r>
      <w:r w:rsidR="00854759">
        <w:rPr>
          <w:rFonts w:ascii="Times New Roman" w:eastAsia="Lato" w:hAnsi="Times New Roman" w:cs="Times New Roman"/>
          <w:lang w:eastAsia="pl-PL"/>
        </w:rPr>
        <w:t> </w:t>
      </w:r>
      <w:r w:rsidRPr="00FC3C3F">
        <w:rPr>
          <w:rFonts w:ascii="Times New Roman" w:eastAsia="Lato" w:hAnsi="Times New Roman" w:cs="Times New Roman"/>
          <w:lang w:eastAsia="pl-PL"/>
        </w:rPr>
        <w:t>procesie leczenia, podmioty wykonujące działalność leczniczą, przedstawiciele zawodów medycznych muszą przekazywać mu niezbędne informacje. Lekarz powinien przekazać pacjentowi informacje o rozpoznaniu, proponowanych i możliwych metodach diagnostycznych i leczniczych oraz dających się przewidzieć następstwach ich zastosowania lub zaniechania</w:t>
      </w:r>
      <w:r w:rsidRPr="00FC3C3F">
        <w:rPr>
          <w:rFonts w:ascii="Times New Roman" w:hAnsi="Times New Roman" w:cs="Times New Roman"/>
        </w:rPr>
        <w:t xml:space="preserve"> </w:t>
      </w:r>
      <w:r w:rsidRPr="00FC3C3F">
        <w:rPr>
          <w:rFonts w:ascii="Times New Roman" w:eastAsia="Lato" w:hAnsi="Times New Roman" w:cs="Times New Roman"/>
          <w:lang w:eastAsia="pl-PL"/>
        </w:rPr>
        <w:t>a także o wynikach leczenia i rokowaniu. Każdy ma także prawo wskazać osobę lub osoby, którym lekarz będzie udzielać informacji o ich stanie zdrowia. Pacjent powinien otrzymać informację o swoim stanie zdrowia, rozpoznaniu, rokowaniach, dających się przewidzieć następstwach leczenia czy alternatywnych możliwościach leczenia, zanim będzie poproszony o zgodę na udzielenie mu świadczenia zdrowotnego. W praktyce nieudzielanie pacjentowi zrozumiałej, rzetelnej informacji o jego stanie zdrowia lub procesie leczenia może więc być przyczyną bądź konsekwencją naruszenia jednego z pozostałych wymienionych praw.</w:t>
      </w:r>
    </w:p>
    <w:p w14:paraId="2F2D77D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7E5A5647" w14:textId="002956EC"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Na prawo do informacji składa się prawo do informacji o stanie zdrowia pacjenta</w:t>
      </w:r>
      <w:r w:rsidRPr="00FC3C3F">
        <w:rPr>
          <w:rStyle w:val="Odwoanieprzypisudolnego"/>
          <w:rFonts w:ascii="Times New Roman" w:eastAsia="Lato" w:hAnsi="Times New Roman" w:cs="Times New Roman"/>
          <w:lang w:eastAsia="pl-PL"/>
        </w:rPr>
        <w:footnoteReference w:id="62"/>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prawo do dostatecznie wczesnej informacji o zamiarze o odstąpienia przez lekarza od leczenia</w:t>
      </w:r>
      <w:r w:rsidRPr="00FC3C3F">
        <w:rPr>
          <w:rStyle w:val="Odwoanieprzypisudolnego"/>
          <w:rFonts w:ascii="Times New Roman" w:eastAsia="Lato" w:hAnsi="Times New Roman" w:cs="Times New Roman"/>
          <w:lang w:eastAsia="pl-PL"/>
        </w:rPr>
        <w:footnoteReference w:id="63"/>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prawo do informacji o prawach pacjenta</w:t>
      </w:r>
      <w:r w:rsidRPr="00FC3C3F">
        <w:rPr>
          <w:rStyle w:val="Odwoanieprzypisudolnego"/>
          <w:rFonts w:ascii="Times New Roman" w:eastAsia="Lato" w:hAnsi="Times New Roman" w:cs="Times New Roman"/>
          <w:lang w:eastAsia="pl-PL"/>
        </w:rPr>
        <w:footnoteReference w:id="64"/>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prawo do informacji o rodzaju i zakresie świadczeń zdrowotnych</w:t>
      </w:r>
      <w:r w:rsidRPr="00FC3C3F">
        <w:rPr>
          <w:rStyle w:val="Odwoanieprzypisudolnego"/>
          <w:rFonts w:ascii="Times New Roman" w:eastAsia="Lato" w:hAnsi="Times New Roman" w:cs="Times New Roman"/>
          <w:lang w:eastAsia="pl-PL"/>
        </w:rPr>
        <w:footnoteReference w:id="65"/>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We wrześniu 2021 r. weszła w życie nowelizacja przepisów prawa zapewniająca prawo do informacji przekazywanej w zrozumiały i dostępny sposób także osobom ze szczególnymi potrzebami</w:t>
      </w:r>
      <w:r w:rsidRPr="00FC3C3F">
        <w:rPr>
          <w:rStyle w:val="Odwoanieprzypisudolnego"/>
          <w:rFonts w:ascii="Times New Roman" w:eastAsia="Lato" w:hAnsi="Times New Roman" w:cs="Times New Roman"/>
          <w:lang w:eastAsia="pl-PL"/>
        </w:rPr>
        <w:footnoteReference w:id="66"/>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np. osobom z różnego typu niepełnosprawnościami. Podmioty powinny w tym celu korzystać z metod wspierających komunikację.</w:t>
      </w:r>
    </w:p>
    <w:p w14:paraId="6AACDB53" w14:textId="77777777" w:rsidR="00AA7E4A" w:rsidRPr="00FC3C3F" w:rsidRDefault="00AA7E4A" w:rsidP="00FB6C8A">
      <w:pPr>
        <w:pStyle w:val="Nagwek5"/>
        <w:rPr>
          <w:rFonts w:ascii="Times New Roman" w:hAnsi="Times New Roman" w:cs="Times New Roman"/>
        </w:rPr>
      </w:pPr>
      <w:bookmarkStart w:id="188" w:name="_Toc139363110"/>
      <w:bookmarkStart w:id="189" w:name="_Toc139369152"/>
      <w:r w:rsidRPr="00FC3C3F">
        <w:rPr>
          <w:rFonts w:ascii="Times New Roman" w:hAnsi="Times New Roman" w:cs="Times New Roman"/>
        </w:rPr>
        <w:t>Sprawy kierowane do Rzecznika dotyczące prawa do informacji</w:t>
      </w:r>
      <w:bookmarkEnd w:id="188"/>
      <w:bookmarkEnd w:id="189"/>
    </w:p>
    <w:p w14:paraId="0466F0F9" w14:textId="356AFAF7" w:rsidR="00AA7E4A" w:rsidRPr="00FC3C3F" w:rsidRDefault="00AA7E4A" w:rsidP="00FB6C8A">
      <w:pPr>
        <w:spacing w:before="0" w:beforeAutospacing="0" w:after="0" w:afterAutospacing="0"/>
        <w:rPr>
          <w:rFonts w:ascii="Times New Roman" w:eastAsia="Lato" w:hAnsi="Times New Roman" w:cs="Times New Roman"/>
          <w:lang w:eastAsia="pl-PL"/>
        </w:rPr>
      </w:pPr>
      <w:bookmarkStart w:id="190" w:name="_Hlk106214761"/>
      <w:r w:rsidRPr="00FC3C3F">
        <w:rPr>
          <w:rFonts w:ascii="Times New Roman" w:eastAsia="Lato" w:hAnsi="Times New Roman" w:cs="Times New Roman"/>
          <w:lang w:eastAsia="pl-PL"/>
        </w:rPr>
        <w:t>Rzecznik odnotował 13879 zgłoszeń dotyczących prawa pacjenta do informacji, co stanowi 18% ogólnej liczby zgłoszeń</w:t>
      </w:r>
      <w:bookmarkEnd w:id="190"/>
      <w:r w:rsidRPr="00FC3C3F">
        <w:rPr>
          <w:rStyle w:val="Odwoanieprzypisudolnego"/>
          <w:rFonts w:ascii="Times New Roman" w:eastAsia="Times New Roman" w:hAnsi="Times New Roman" w:cs="Times New Roman"/>
          <w:lang w:eastAsia="pl-PL"/>
        </w:rPr>
        <w:footnoteReference w:id="67"/>
      </w:r>
      <w:r w:rsidR="00DE01E6"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w:t>
      </w:r>
    </w:p>
    <w:p w14:paraId="7C37308F"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Przykładowe zgłoszenia pacjentów:</w:t>
      </w:r>
    </w:p>
    <w:p w14:paraId="6C4ECF50" w14:textId="77777777" w:rsidR="00AA7E4A" w:rsidRPr="00FC3C3F" w:rsidRDefault="00AA7E4A" w:rsidP="00FB6C8A">
      <w:pPr>
        <w:pStyle w:val="Akapitzlist"/>
        <w:numPr>
          <w:ilvl w:val="0"/>
          <w:numId w:val="26"/>
        </w:numPr>
        <w:spacing w:before="0" w:beforeAutospacing="0" w:after="0" w:afterAutospacing="0"/>
        <w:rPr>
          <w:rFonts w:ascii="Times New Roman" w:hAnsi="Times New Roman" w:cs="Times New Roman"/>
        </w:rPr>
      </w:pPr>
      <w:r w:rsidRPr="00FC3C3F">
        <w:rPr>
          <w:rFonts w:ascii="Times New Roman" w:eastAsiaTheme="minorEastAsia" w:hAnsi="Times New Roman" w:cs="Times New Roman"/>
          <w:lang w:eastAsia="pl-PL"/>
        </w:rPr>
        <w:t xml:space="preserve">trudności w uzyskaniu informacji o </w:t>
      </w:r>
      <w:r w:rsidRPr="00FC3C3F">
        <w:rPr>
          <w:rFonts w:ascii="Times New Roman" w:hAnsi="Times New Roman" w:cs="Times New Roman"/>
        </w:rPr>
        <w:t>stanie zdrowia pacjenta przez osobę upoważnioną;</w:t>
      </w:r>
    </w:p>
    <w:p w14:paraId="26742986" w14:textId="77777777" w:rsidR="00AA7E4A" w:rsidRPr="00FC3C3F" w:rsidRDefault="00AA7E4A" w:rsidP="00FB6C8A">
      <w:pPr>
        <w:pStyle w:val="Akapitzlist"/>
        <w:numPr>
          <w:ilvl w:val="0"/>
          <w:numId w:val="26"/>
        </w:numPr>
        <w:spacing w:before="0" w:beforeAutospacing="0" w:after="0" w:afterAutospacing="0"/>
        <w:rPr>
          <w:rFonts w:ascii="Times New Roman" w:hAnsi="Times New Roman" w:cs="Times New Roman"/>
        </w:rPr>
      </w:pPr>
      <w:r w:rsidRPr="00FC3C3F">
        <w:rPr>
          <w:rFonts w:ascii="Times New Roman" w:hAnsi="Times New Roman" w:cs="Times New Roman"/>
        </w:rPr>
        <w:t>brak informacji o możliwych skutkach ubocznych leków bądź procedur medycznych;</w:t>
      </w:r>
    </w:p>
    <w:p w14:paraId="5169BE17" w14:textId="77777777" w:rsidR="00AA7E4A" w:rsidRPr="00FC3C3F" w:rsidRDefault="00AA7E4A" w:rsidP="00FB6C8A">
      <w:pPr>
        <w:pStyle w:val="Akapitzlist"/>
        <w:numPr>
          <w:ilvl w:val="0"/>
          <w:numId w:val="26"/>
        </w:numPr>
        <w:spacing w:before="0" w:beforeAutospacing="0" w:after="0" w:afterAutospacing="0"/>
        <w:rPr>
          <w:rFonts w:ascii="Times New Roman" w:hAnsi="Times New Roman" w:cs="Times New Roman"/>
          <w:lang w:eastAsia="pl-PL"/>
        </w:rPr>
      </w:pPr>
      <w:r w:rsidRPr="00FC3C3F">
        <w:rPr>
          <w:rFonts w:ascii="Times New Roman" w:hAnsi="Times New Roman" w:cs="Times New Roman"/>
        </w:rPr>
        <w:t>trudności w uzyskaniu informacji o swoim stanie zdrowia przez pacjenta w czasie hospitalizacji.</w:t>
      </w:r>
    </w:p>
    <w:p w14:paraId="60AE4BF9" w14:textId="77777777" w:rsidR="00AA7E4A" w:rsidRPr="00FC3C3F" w:rsidRDefault="00AA7E4A" w:rsidP="00FB6C8A">
      <w:pPr>
        <w:pStyle w:val="Nagwek5"/>
        <w:rPr>
          <w:rFonts w:ascii="Times New Roman" w:hAnsi="Times New Roman" w:cs="Times New Roman"/>
        </w:rPr>
      </w:pPr>
      <w:bookmarkStart w:id="191" w:name="_Toc139363111"/>
      <w:bookmarkStart w:id="192" w:name="_Toc139369153"/>
      <w:r w:rsidRPr="00FC3C3F">
        <w:rPr>
          <w:rFonts w:ascii="Times New Roman" w:hAnsi="Times New Roman" w:cs="Times New Roman"/>
        </w:rPr>
        <w:t>Postępowania wyjaśniające w sprawach indywidualnych zakończone przez Rzecznika dotyczące prawa do informacji</w:t>
      </w:r>
      <w:bookmarkEnd w:id="191"/>
      <w:bookmarkEnd w:id="192"/>
    </w:p>
    <w:p w14:paraId="19A58493"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314 z 2 061 (15%) zakończonych postępowań wyjaśniających dotyczyło prawa pacjenta do informacji. W ponad 86% tych spraw Rzecznik stwierdził jego naruszenie. Stwierdzono 272 naruszeń prawa pacjenta do informacji. 258 z nich dotyczyło prawa pacjenta do informacji o swoim stanie zdrowia. </w:t>
      </w:r>
      <w:r w:rsidRPr="00FC3C3F">
        <w:rPr>
          <w:rFonts w:ascii="Times New Roman" w:hAnsi="Times New Roman" w:cs="Times New Roman"/>
        </w:rPr>
        <w:lastRenderedPageBreak/>
        <w:t xml:space="preserve">Naruszenie prawa do dostatecznie wczesnej informacji o zamiarze odstąpienia od leczenia przez lekarza zostało stwierdzone w 12 przypadkach. </w:t>
      </w:r>
    </w:p>
    <w:p w14:paraId="7DDBAB34" w14:textId="2DDBF96C" w:rsidR="00AA7E4A" w:rsidRPr="00217F46"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Przykładowe postępowanie wyjaśniające, w którym stwierdzono narusz</w:t>
      </w:r>
      <w:r w:rsidR="00217F46">
        <w:rPr>
          <w:rFonts w:ascii="Times New Roman" w:hAnsi="Times New Roman" w:cs="Times New Roman"/>
          <w:b/>
          <w:bCs/>
        </w:rPr>
        <w:t>e</w:t>
      </w:r>
      <w:r w:rsidRPr="00FC3C3F">
        <w:rPr>
          <w:rFonts w:ascii="Times New Roman" w:hAnsi="Times New Roman" w:cs="Times New Roman"/>
          <w:b/>
          <w:bCs/>
        </w:rPr>
        <w:t xml:space="preserve">nie prawa </w:t>
      </w:r>
      <w:r w:rsidRPr="00217F46">
        <w:rPr>
          <w:rFonts w:ascii="Times New Roman" w:hAnsi="Times New Roman" w:cs="Times New Roman"/>
          <w:b/>
          <w:bCs/>
        </w:rPr>
        <w:t>do informacji w 2023 r.</w:t>
      </w:r>
    </w:p>
    <w:p w14:paraId="6F43E5BF" w14:textId="2B5453B0"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Żona pacjenta, upoważniona do informacji o jego stanie zdrowia nie została powiadomiona, że w nocy doszło do pogorszeniu stanu zdrowia tj. nagłego zatrzymania krążenia (NZ</w:t>
      </w:r>
      <w:r w:rsidR="003D5044" w:rsidRPr="00FC3C3F">
        <w:rPr>
          <w:rFonts w:ascii="Times New Roman" w:hAnsi="Times New Roman" w:cs="Times New Roman"/>
          <w:i/>
          <w:iCs/>
        </w:rPr>
        <w:t>K</w:t>
      </w:r>
      <w:r w:rsidRPr="00FC3C3F">
        <w:rPr>
          <w:rFonts w:ascii="Times New Roman" w:hAnsi="Times New Roman" w:cs="Times New Roman"/>
          <w:i/>
          <w:iCs/>
        </w:rPr>
        <w:t>), podjęcia reanimacji oraz przekazania pacjenta do innego szpitala. Żona pacjenta dowiedziała się o pogorszeniu stanu zdrowia męża i przekazania go do innego szpitala, w momencie kiedy zjawiła się osobiście w szpitalu chcąc odwiedzić męża.</w:t>
      </w:r>
    </w:p>
    <w:p w14:paraId="1AD1B3F8" w14:textId="77777777" w:rsidR="00AA7E4A" w:rsidRPr="00FC3C3F" w:rsidRDefault="00AA7E4A" w:rsidP="00FB6C8A">
      <w:pPr>
        <w:pStyle w:val="Nagwek5"/>
        <w:rPr>
          <w:rFonts w:ascii="Times New Roman" w:hAnsi="Times New Roman" w:cs="Times New Roman"/>
        </w:rPr>
      </w:pPr>
      <w:bookmarkStart w:id="193" w:name="_Toc139363112"/>
      <w:bookmarkStart w:id="194" w:name="_Toc139369154"/>
      <w:r w:rsidRPr="00FC3C3F">
        <w:rPr>
          <w:rFonts w:ascii="Times New Roman" w:hAnsi="Times New Roman" w:cs="Times New Roman"/>
        </w:rPr>
        <w:t>Wykonanie zaleceń</w:t>
      </w:r>
      <w:bookmarkEnd w:id="193"/>
      <w:bookmarkEnd w:id="194"/>
    </w:p>
    <w:p w14:paraId="79F1F400"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Rzecznik wydał zalecenia podmiotom wykonującym działalność leczniczą naruszającym prawo do informacji w 253 sprawach. W zdecydowanej liczbie przypadków zalecenia zostały wykonane przez podmioty.</w:t>
      </w:r>
    </w:p>
    <w:p w14:paraId="522AAC12" w14:textId="77777777" w:rsidR="00AA7E4A" w:rsidRPr="00FC3C3F" w:rsidRDefault="00AA7E4A" w:rsidP="00FB6C8A">
      <w:pPr>
        <w:pStyle w:val="Nagwek5"/>
        <w:rPr>
          <w:rFonts w:ascii="Times New Roman" w:hAnsi="Times New Roman" w:cs="Times New Roman"/>
        </w:rPr>
      </w:pPr>
      <w:bookmarkStart w:id="195" w:name="_Toc139363113"/>
      <w:bookmarkStart w:id="196" w:name="_Toc139369155"/>
      <w:r w:rsidRPr="00FC3C3F">
        <w:rPr>
          <w:rFonts w:ascii="Times New Roman" w:hAnsi="Times New Roman" w:cs="Times New Roman"/>
        </w:rPr>
        <w:t>Postępowania w sprawach praktyk naruszających zbiorowe prawa pacjentów</w:t>
      </w:r>
      <w:bookmarkEnd w:id="195"/>
      <w:bookmarkEnd w:id="196"/>
    </w:p>
    <w:p w14:paraId="4A1802F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2023 r. wszczęto 1 postępowanie zbiorowe w zakresie prawa pacjenta do informacji.</w:t>
      </w:r>
    </w:p>
    <w:p w14:paraId="16374C39" w14:textId="77777777" w:rsidR="00AA7E4A" w:rsidRPr="00FC3C3F" w:rsidRDefault="00AA7E4A" w:rsidP="00FB6C8A">
      <w:pPr>
        <w:pStyle w:val="Nagwek5"/>
        <w:rPr>
          <w:rFonts w:ascii="Times New Roman" w:hAnsi="Times New Roman" w:cs="Times New Roman"/>
        </w:rPr>
      </w:pPr>
      <w:bookmarkStart w:id="197" w:name="_Toc139363114"/>
      <w:bookmarkStart w:id="198" w:name="_Toc139369156"/>
      <w:r w:rsidRPr="00FC3C3F">
        <w:rPr>
          <w:rFonts w:ascii="Times New Roman" w:hAnsi="Times New Roman" w:cs="Times New Roman"/>
        </w:rPr>
        <w:t>Sprawy dotyczące opieki psychiatrycznej i leczenia uzależnień</w:t>
      </w:r>
      <w:bookmarkEnd w:id="197"/>
      <w:bookmarkEnd w:id="198"/>
      <w:r w:rsidRPr="00FC3C3F">
        <w:rPr>
          <w:rFonts w:ascii="Times New Roman" w:hAnsi="Times New Roman" w:cs="Times New Roman"/>
        </w:rPr>
        <w:t xml:space="preserve"> </w:t>
      </w:r>
    </w:p>
    <w:p w14:paraId="6273F5E8" w14:textId="2397A588"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2023 r. rozpatrzono 1 489 spraw dotyczących prawa do informacji, co stanowi blisko 20% spraw dotyczących praw pacjenta psychiatrycznej opieki zdrowotnej. W porównaniu do roku poprzedniego jest to wzrost prawie dwukrotny. Wśród nich było 884 zgłoszeń, 60 skarg i 545 działań rzeczników z</w:t>
      </w:r>
      <w:r w:rsidR="00854759">
        <w:rPr>
          <w:rFonts w:ascii="Times New Roman" w:eastAsia="Lato" w:hAnsi="Times New Roman" w:cs="Times New Roman"/>
          <w:lang w:eastAsia="pl-PL"/>
        </w:rPr>
        <w:t> </w:t>
      </w:r>
      <w:r w:rsidRPr="00FC3C3F">
        <w:rPr>
          <w:rFonts w:ascii="Times New Roman" w:eastAsia="Lato" w:hAnsi="Times New Roman" w:cs="Times New Roman"/>
          <w:lang w:eastAsia="pl-PL"/>
        </w:rPr>
        <w:t xml:space="preserve">własnej inicjatywy. Rzecznik stwierdził naruszenie tego prawa w 9 sprawach. </w:t>
      </w:r>
    </w:p>
    <w:tbl>
      <w:tblPr>
        <w:tblStyle w:val="Tabela-Siatka"/>
        <w:tblpPr w:leftFromText="141" w:rightFromText="141" w:vertAnchor="text" w:horzAnchor="margin" w:tblpY="112"/>
        <w:tblW w:w="9209" w:type="dxa"/>
        <w:tblInd w:w="0" w:type="dxa"/>
        <w:tblLook w:val="04A0" w:firstRow="1" w:lastRow="0" w:firstColumn="1" w:lastColumn="0" w:noHBand="0" w:noVBand="1"/>
      </w:tblPr>
      <w:tblGrid>
        <w:gridCol w:w="2509"/>
        <w:gridCol w:w="1232"/>
        <w:gridCol w:w="1025"/>
        <w:gridCol w:w="1145"/>
        <w:gridCol w:w="1182"/>
        <w:gridCol w:w="1182"/>
        <w:gridCol w:w="1018"/>
      </w:tblGrid>
      <w:tr w:rsidR="00AA7E4A" w:rsidRPr="00FC3C3F" w14:paraId="5A9CA50D" w14:textId="77777777" w:rsidTr="003D5044">
        <w:trPr>
          <w:trHeight w:val="699"/>
        </w:trPr>
        <w:tc>
          <w:tcPr>
            <w:tcW w:w="2509" w:type="dxa"/>
            <w:noWrap/>
            <w:hideMark/>
          </w:tcPr>
          <w:p w14:paraId="15AD9EE6"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Times New Roman" w:hAnsi="Times New Roman" w:cs="Times New Roman"/>
                <w:lang w:eastAsia="pl-PL"/>
              </w:rPr>
              <w:t>Prawo</w:t>
            </w:r>
            <w:r w:rsidRPr="00FC3C3F">
              <w:rPr>
                <w:rFonts w:ascii="Times New Roman" w:hAnsi="Times New Roman" w:cs="Times New Roman"/>
              </w:rPr>
              <w:t xml:space="preserve"> pacjenta</w:t>
            </w:r>
          </w:p>
        </w:tc>
        <w:tc>
          <w:tcPr>
            <w:tcW w:w="1232" w:type="dxa"/>
            <w:noWrap/>
            <w:hideMark/>
          </w:tcPr>
          <w:p w14:paraId="40B59A52"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Times New Roman" w:hAnsi="Times New Roman" w:cs="Times New Roman"/>
                <w:lang w:eastAsia="pl-PL"/>
              </w:rPr>
              <w:t>Skargi</w:t>
            </w:r>
            <w:r w:rsidRPr="00FC3C3F">
              <w:rPr>
                <w:rFonts w:ascii="Times New Roman" w:hAnsi="Times New Roman" w:cs="Times New Roman"/>
              </w:rPr>
              <w:t xml:space="preserve"> pisemne</w:t>
            </w:r>
          </w:p>
        </w:tc>
        <w:tc>
          <w:tcPr>
            <w:tcW w:w="1025" w:type="dxa"/>
            <w:noWrap/>
            <w:hideMark/>
          </w:tcPr>
          <w:p w14:paraId="11EE218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Times New Roman" w:hAnsi="Times New Roman" w:cs="Times New Roman"/>
                <w:lang w:eastAsia="pl-PL"/>
              </w:rPr>
              <w:t>Skargi</w:t>
            </w:r>
            <w:r w:rsidRPr="00FC3C3F">
              <w:rPr>
                <w:rFonts w:ascii="Times New Roman" w:hAnsi="Times New Roman" w:cs="Times New Roman"/>
              </w:rPr>
              <w:t xml:space="preserve"> ustne</w:t>
            </w:r>
          </w:p>
        </w:tc>
        <w:tc>
          <w:tcPr>
            <w:tcW w:w="1107" w:type="dxa"/>
            <w:noWrap/>
            <w:hideMark/>
          </w:tcPr>
          <w:p w14:paraId="77899E98"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Times New Roman" w:hAnsi="Times New Roman" w:cs="Times New Roman"/>
                <w:lang w:eastAsia="pl-PL"/>
              </w:rPr>
              <w:t>Inicjatywa</w:t>
            </w:r>
            <w:r w:rsidRPr="00FC3C3F">
              <w:rPr>
                <w:rFonts w:ascii="Times New Roman" w:hAnsi="Times New Roman" w:cs="Times New Roman"/>
              </w:rPr>
              <w:t xml:space="preserve"> własna</w:t>
            </w:r>
          </w:p>
        </w:tc>
        <w:tc>
          <w:tcPr>
            <w:tcW w:w="1159" w:type="dxa"/>
            <w:noWrap/>
            <w:hideMark/>
          </w:tcPr>
          <w:p w14:paraId="759629E5"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Times New Roman" w:hAnsi="Times New Roman" w:cs="Times New Roman"/>
                <w:lang w:eastAsia="pl-PL"/>
              </w:rPr>
              <w:t>Zgłoszenie</w:t>
            </w:r>
            <w:r w:rsidRPr="00FC3C3F">
              <w:rPr>
                <w:rFonts w:ascii="Times New Roman" w:hAnsi="Times New Roman" w:cs="Times New Roman"/>
              </w:rPr>
              <w:t xml:space="preserve"> pisemne</w:t>
            </w:r>
          </w:p>
        </w:tc>
        <w:tc>
          <w:tcPr>
            <w:tcW w:w="1159" w:type="dxa"/>
            <w:noWrap/>
            <w:hideMark/>
          </w:tcPr>
          <w:p w14:paraId="1CD23FF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Times New Roman" w:hAnsi="Times New Roman" w:cs="Times New Roman"/>
                <w:lang w:eastAsia="pl-PL"/>
              </w:rPr>
              <w:t>Zgłoszenie</w:t>
            </w:r>
            <w:r w:rsidRPr="00FC3C3F">
              <w:rPr>
                <w:rFonts w:ascii="Times New Roman" w:hAnsi="Times New Roman" w:cs="Times New Roman"/>
              </w:rPr>
              <w:t xml:space="preserve"> ustne</w:t>
            </w:r>
          </w:p>
        </w:tc>
        <w:tc>
          <w:tcPr>
            <w:tcW w:w="1018" w:type="dxa"/>
            <w:noWrap/>
            <w:hideMark/>
          </w:tcPr>
          <w:p w14:paraId="48ED81E2"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eastAsia="Times New Roman" w:hAnsi="Times New Roman" w:cs="Times New Roman"/>
                <w:lang w:eastAsia="pl-PL"/>
              </w:rPr>
              <w:t>Łącznie</w:t>
            </w:r>
          </w:p>
        </w:tc>
      </w:tr>
      <w:tr w:rsidR="00AA7E4A" w:rsidRPr="00FC3C3F" w14:paraId="74FDC685" w14:textId="77777777" w:rsidTr="003D5044">
        <w:trPr>
          <w:trHeight w:val="288"/>
        </w:trPr>
        <w:tc>
          <w:tcPr>
            <w:tcW w:w="2509" w:type="dxa"/>
            <w:noWrap/>
            <w:hideMark/>
          </w:tcPr>
          <w:p w14:paraId="4674B76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Prawo do informacji </w:t>
            </w:r>
          </w:p>
        </w:tc>
        <w:tc>
          <w:tcPr>
            <w:tcW w:w="1232" w:type="dxa"/>
            <w:noWrap/>
            <w:hideMark/>
          </w:tcPr>
          <w:p w14:paraId="06AD5998"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44</w:t>
            </w:r>
          </w:p>
        </w:tc>
        <w:tc>
          <w:tcPr>
            <w:tcW w:w="1025" w:type="dxa"/>
            <w:noWrap/>
            <w:hideMark/>
          </w:tcPr>
          <w:p w14:paraId="4352C7E7"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16</w:t>
            </w:r>
          </w:p>
        </w:tc>
        <w:tc>
          <w:tcPr>
            <w:tcW w:w="1107" w:type="dxa"/>
            <w:noWrap/>
            <w:hideMark/>
          </w:tcPr>
          <w:p w14:paraId="59CBBEC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545</w:t>
            </w:r>
          </w:p>
        </w:tc>
        <w:tc>
          <w:tcPr>
            <w:tcW w:w="1159" w:type="dxa"/>
            <w:noWrap/>
            <w:hideMark/>
          </w:tcPr>
          <w:p w14:paraId="78630500"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202</w:t>
            </w:r>
          </w:p>
        </w:tc>
        <w:tc>
          <w:tcPr>
            <w:tcW w:w="1159" w:type="dxa"/>
            <w:noWrap/>
            <w:hideMark/>
          </w:tcPr>
          <w:p w14:paraId="09C3C4FE"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682</w:t>
            </w:r>
          </w:p>
        </w:tc>
        <w:tc>
          <w:tcPr>
            <w:tcW w:w="1018" w:type="dxa"/>
            <w:noWrap/>
            <w:hideMark/>
          </w:tcPr>
          <w:p w14:paraId="3668FEA5"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1489</w:t>
            </w:r>
          </w:p>
        </w:tc>
      </w:tr>
    </w:tbl>
    <w:p w14:paraId="46B5E09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4A74E514" w14:textId="75EC1A58"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Przykładowa sprawa</w:t>
      </w:r>
    </w:p>
    <w:p w14:paraId="01851845" w14:textId="3D2CF246"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Sprawę do Rzecznika Praw pacjenta zgłosił ojciec pacjentki, opiekun prawny. Zastrzeżenia jego dotyczyły sytuacji, w której podmiot leczniczy przekazywał informację o stanie zdrowia córki wyłącznie matce. Rzecznik rozpoznał sprawę i ostatecznie stwierdził, że doszło do naruszenia prawa pacjenta (w</w:t>
      </w:r>
      <w:r w:rsidR="00854759">
        <w:rPr>
          <w:rFonts w:ascii="Times New Roman" w:hAnsi="Times New Roman" w:cs="Times New Roman"/>
          <w:i/>
          <w:iCs/>
        </w:rPr>
        <w:t> </w:t>
      </w:r>
      <w:r w:rsidRPr="00FC3C3F">
        <w:rPr>
          <w:rFonts w:ascii="Times New Roman" w:hAnsi="Times New Roman" w:cs="Times New Roman"/>
          <w:i/>
          <w:iCs/>
        </w:rPr>
        <w:t>tym wypadku opiekuna prawnego) oraz wnioskował do podmiotu leczniczego o wdrożenie procedur zapewniających pacjentowi/jego opiekunowi prawnemu lub osobie przez niego upoważnionej uzyskanie przystępnej informacji o stanie zdrowia pacjenta, rozpoznaniu, proponowan</w:t>
      </w:r>
      <w:r w:rsidR="00036384">
        <w:rPr>
          <w:rFonts w:ascii="Times New Roman" w:hAnsi="Times New Roman" w:cs="Times New Roman"/>
          <w:i/>
          <w:iCs/>
        </w:rPr>
        <w:t>ych</w:t>
      </w:r>
      <w:r w:rsidRPr="00FC3C3F">
        <w:rPr>
          <w:rFonts w:ascii="Times New Roman" w:hAnsi="Times New Roman" w:cs="Times New Roman"/>
          <w:i/>
          <w:iCs/>
        </w:rPr>
        <w:t xml:space="preserve"> oraz możliwych metodach diagnostycznych i leczniczych dających się przewidzieć następstwach ich zastosowania albo zaniechania oraz rokowaniu. Podmiot poinformował Rzecznika, że procedurę zaktualizował i</w:t>
      </w:r>
      <w:r w:rsidR="00854759">
        <w:rPr>
          <w:rFonts w:ascii="Times New Roman" w:hAnsi="Times New Roman" w:cs="Times New Roman"/>
          <w:i/>
          <w:iCs/>
        </w:rPr>
        <w:t> </w:t>
      </w:r>
      <w:r w:rsidRPr="00FC3C3F">
        <w:rPr>
          <w:rFonts w:ascii="Times New Roman" w:hAnsi="Times New Roman" w:cs="Times New Roman"/>
          <w:i/>
          <w:iCs/>
        </w:rPr>
        <w:t>przeszkolił personel z zasad postępowania, zgodnie z jej zapisami.</w:t>
      </w:r>
    </w:p>
    <w:p w14:paraId="6A00C709" w14:textId="77777777" w:rsidR="00AA7E4A" w:rsidRPr="00FC3C3F" w:rsidRDefault="00AA7E4A" w:rsidP="00FB6C8A">
      <w:pPr>
        <w:pStyle w:val="Nagwek5"/>
        <w:rPr>
          <w:rFonts w:ascii="Times New Roman" w:eastAsia="Lato" w:hAnsi="Times New Roman" w:cs="Times New Roman"/>
          <w:lang w:eastAsia="pl-PL"/>
        </w:rPr>
      </w:pPr>
      <w:r w:rsidRPr="00FC3C3F">
        <w:rPr>
          <w:rFonts w:ascii="Times New Roman" w:eastAsia="Lato" w:hAnsi="Times New Roman" w:cs="Times New Roman"/>
          <w:lang w:eastAsia="pl-PL"/>
        </w:rPr>
        <w:lastRenderedPageBreak/>
        <w:t>Prawo do informacji w ocenie pacjentów</w:t>
      </w:r>
    </w:p>
    <w:p w14:paraId="3AE09869" w14:textId="2E15D683"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W 2023 r. Instytut Praw Pacjenta i Edukacji Zdrowotnej z Fundacją My Pacjenci opublikował wyniki raportu o zdrowiu</w:t>
      </w:r>
      <w:r w:rsidRPr="00FC3C3F">
        <w:rPr>
          <w:rStyle w:val="Odwoanieprzypisudolnego"/>
          <w:rFonts w:ascii="Times New Roman" w:hAnsi="Times New Roman" w:cs="Times New Roman"/>
          <w:lang w:eastAsia="pl-PL"/>
        </w:rPr>
        <w:footnoteReference w:id="68"/>
      </w:r>
      <w:r w:rsidR="00DE01E6" w:rsidRPr="00F07843">
        <w:rPr>
          <w:rFonts w:ascii="Times New Roman" w:hAnsi="Times New Roman" w:cs="Times New Roman"/>
          <w:vertAlign w:val="superscript"/>
          <w:lang w:eastAsia="pl-PL"/>
        </w:rPr>
        <w:t>)</w:t>
      </w:r>
      <w:r w:rsidRPr="00FC3C3F">
        <w:rPr>
          <w:rFonts w:ascii="Times New Roman" w:hAnsi="Times New Roman" w:cs="Times New Roman"/>
          <w:lang w:eastAsia="pl-PL"/>
        </w:rPr>
        <w:t>. Wynika z niego, że Polacy nie mają dostatecznej wiedzy dotyczącej praw pacjenta (ponad 80% udzieliło takiej odpowiedzi). Optymistyczną informacją jest, ze pacjenci w większości wiedzą gdzie znaleźć informacje o prawach pacjenta (ponad 53%) i są również świadomi gdzie powinni zgłosić swoją skargę w przypadku złamania ich praw (ponad 51%).</w:t>
      </w:r>
    </w:p>
    <w:p w14:paraId="5543C7EA" w14:textId="77777777" w:rsidR="00AA7E4A" w:rsidRPr="00FC3C3F" w:rsidRDefault="00AA7E4A" w:rsidP="00FB6C8A">
      <w:pPr>
        <w:spacing w:before="0" w:beforeAutospacing="0" w:after="0" w:afterAutospacing="0"/>
        <w:rPr>
          <w:rFonts w:ascii="Times New Roman" w:hAnsi="Times New Roman" w:cs="Times New Roman"/>
          <w:lang w:eastAsia="pl-PL"/>
        </w:rPr>
      </w:pPr>
    </w:p>
    <w:p w14:paraId="245938B2"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 xml:space="preserve">Z badania wynika również, że ponad 60% ankietowanych przyznaje, że wie gdzie w sieci można znaleźć rzetelne i wiarygodne informacje na temat zdrowia, ale jedna czwarta przyznaje się, że nie wie gdzie należy ich szukać. </w:t>
      </w:r>
    </w:p>
    <w:p w14:paraId="0DE0D298" w14:textId="69224FA4" w:rsidR="00AA7E4A" w:rsidRPr="00FC3C3F" w:rsidRDefault="00E86087" w:rsidP="00FB6C8A">
      <w:pPr>
        <w:pStyle w:val="Nagwek3"/>
        <w:rPr>
          <w:rFonts w:ascii="Times New Roman" w:hAnsi="Times New Roman" w:cs="Times New Roman"/>
          <w:sz w:val="22"/>
          <w:szCs w:val="22"/>
        </w:rPr>
      </w:pPr>
      <w:bookmarkStart w:id="199" w:name="_Toc106378135"/>
      <w:bookmarkStart w:id="200" w:name="_Toc108164143"/>
      <w:bookmarkStart w:id="201" w:name="_Toc109822364"/>
      <w:bookmarkStart w:id="202" w:name="_Toc139363115"/>
      <w:bookmarkStart w:id="203" w:name="_Toc139369157"/>
      <w:bookmarkStart w:id="204" w:name="_Toc169268739"/>
      <w:r w:rsidRPr="00FC3C3F">
        <w:rPr>
          <w:rFonts w:ascii="Times New Roman" w:hAnsi="Times New Roman" w:cs="Times New Roman"/>
          <w:sz w:val="22"/>
          <w:szCs w:val="22"/>
        </w:rPr>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.2</w:t>
      </w:r>
      <w:r w:rsidR="00AA7E4A" w:rsidRPr="00FC3C3F">
        <w:rPr>
          <w:rFonts w:ascii="Times New Roman" w:hAnsi="Times New Roman" w:cs="Times New Roman"/>
          <w:sz w:val="22"/>
          <w:szCs w:val="22"/>
        </w:rPr>
        <w:t>. Prawo do wyrażenia zgody na udzielenie świadczeń zdrowotnych</w:t>
      </w:r>
      <w:bookmarkEnd w:id="199"/>
      <w:bookmarkEnd w:id="200"/>
      <w:bookmarkEnd w:id="201"/>
      <w:bookmarkEnd w:id="202"/>
      <w:bookmarkEnd w:id="203"/>
      <w:bookmarkEnd w:id="204"/>
    </w:p>
    <w:p w14:paraId="04FBC11A" w14:textId="1979649F"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Prawo pacjenta do wyrażenia zgody na udzielenie świadczeń zdrowotnych należy do podstawowych praw pacjenta i gwarantuje poszanowanie autonomii pacjenta. </w:t>
      </w:r>
      <w:bookmarkStart w:id="205" w:name="_Hlk106225765"/>
      <w:r w:rsidRPr="00FC3C3F">
        <w:rPr>
          <w:rFonts w:ascii="Times New Roman" w:eastAsia="Lato" w:hAnsi="Times New Roman" w:cs="Times New Roman"/>
          <w:lang w:eastAsia="pl-PL"/>
        </w:rPr>
        <w:t>Łączy się ono bezpośrednio z prawem pacjenta do informacji, ponieważ podstawą uświadomionej decyzji o leczeniu jest uzyskanie przez pacjenta wiedzy o jego stanie zdrowia i możliwych działaniach terapeutycznych.</w:t>
      </w:r>
      <w:bookmarkEnd w:id="205"/>
      <w:r w:rsidRPr="00FC3C3F">
        <w:rPr>
          <w:rFonts w:ascii="Times New Roman" w:eastAsia="Lato" w:hAnsi="Times New Roman" w:cs="Times New Roman"/>
          <w:lang w:eastAsia="pl-PL"/>
        </w:rPr>
        <w:t xml:space="preserve"> Pacjent, wyrażając świadomą zgodę, z jednej strony znosi bezprawność podejmowanych wobec niego interwencji medycznych, z drugiej zaś akceptuje ryzyko związane z udzieleniem świadczenia zdrowotnego. Prawo do wyrażenia zgody stanowi zabezpieczenie pacjenta wobec możliwości naruszania jego dóbr osobistych takich jak wolność</w:t>
      </w:r>
      <w:r w:rsidRPr="00FC3C3F">
        <w:rPr>
          <w:rStyle w:val="Odwoanieprzypisudolnego"/>
          <w:rFonts w:ascii="Times New Roman" w:eastAsia="Lato" w:hAnsi="Times New Roman" w:cs="Times New Roman"/>
          <w:lang w:eastAsia="pl-PL"/>
        </w:rPr>
        <w:footnoteReference w:id="69"/>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492BB88B" w14:textId="77777777" w:rsidR="00AA7E4A" w:rsidRPr="00FC3C3F" w:rsidRDefault="00AA7E4A" w:rsidP="00FB6C8A">
      <w:pPr>
        <w:pStyle w:val="Nagwek5"/>
        <w:rPr>
          <w:rFonts w:ascii="Times New Roman" w:hAnsi="Times New Roman" w:cs="Times New Roman"/>
        </w:rPr>
      </w:pPr>
      <w:bookmarkStart w:id="206" w:name="_Toc139363116"/>
      <w:bookmarkStart w:id="207" w:name="_Toc139369158"/>
      <w:r w:rsidRPr="00FC3C3F">
        <w:rPr>
          <w:rFonts w:ascii="Times New Roman" w:hAnsi="Times New Roman" w:cs="Times New Roman"/>
        </w:rPr>
        <w:t>Sprawy kierowane do Rzecznika dotyczące prawa do wyrażania zgody na udzielenie świadczeń zdrowotnych</w:t>
      </w:r>
      <w:bookmarkEnd w:id="206"/>
      <w:bookmarkEnd w:id="207"/>
    </w:p>
    <w:p w14:paraId="2D538BE2" w14:textId="07F16066" w:rsidR="00AA7E4A" w:rsidRPr="00FC3C3F" w:rsidRDefault="00AA7E4A" w:rsidP="00FB6C8A">
      <w:pPr>
        <w:spacing w:before="0" w:beforeAutospacing="0" w:after="0" w:afterAutospacing="0"/>
        <w:rPr>
          <w:rFonts w:ascii="Times New Roman" w:eastAsia="Lato" w:hAnsi="Times New Roman" w:cs="Times New Roman"/>
          <w:lang w:eastAsia="pl-PL"/>
        </w:rPr>
      </w:pPr>
      <w:bookmarkStart w:id="208" w:name="_Hlk106226188"/>
      <w:r w:rsidRPr="00FC3C3F">
        <w:rPr>
          <w:rFonts w:ascii="Times New Roman" w:eastAsia="Lato" w:hAnsi="Times New Roman" w:cs="Times New Roman"/>
          <w:lang w:eastAsia="pl-PL"/>
        </w:rPr>
        <w:t>W 2023 r. Rzecznik odnotował 776 zgłoszeń, wniosków i skarg dotyczących prawa pacjenta do wyrażania zgody na udzielenie świadczeń zdrowotnych</w:t>
      </w:r>
      <w:bookmarkEnd w:id="208"/>
      <w:r w:rsidRPr="00FC3C3F">
        <w:rPr>
          <w:rFonts w:ascii="Times New Roman" w:eastAsia="Lato" w:hAnsi="Times New Roman" w:cs="Times New Roman"/>
          <w:lang w:eastAsia="pl-PL"/>
        </w:rPr>
        <w:t>, co stanowi około 1% ogólnej liczby zgłoszeń</w:t>
      </w:r>
      <w:r w:rsidRPr="00FC3C3F">
        <w:rPr>
          <w:rStyle w:val="Odwoanieprzypisudolnego"/>
          <w:rFonts w:ascii="Times New Roman" w:eastAsia="Times New Roman" w:hAnsi="Times New Roman" w:cs="Times New Roman"/>
          <w:lang w:eastAsia="pl-PL"/>
        </w:rPr>
        <w:footnoteReference w:id="70"/>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792A1957"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Przykładowe zgłoszenia pacjentów:</w:t>
      </w:r>
    </w:p>
    <w:p w14:paraId="5F1B204E" w14:textId="77777777" w:rsidR="00AA7E4A" w:rsidRPr="00FC3C3F" w:rsidRDefault="00AA7E4A" w:rsidP="00FB6C8A">
      <w:pPr>
        <w:pStyle w:val="Akapitzlist"/>
        <w:numPr>
          <w:ilvl w:val="0"/>
          <w:numId w:val="27"/>
        </w:numPr>
        <w:spacing w:before="0" w:beforeAutospacing="0" w:after="0" w:afterAutospacing="0"/>
        <w:rPr>
          <w:rFonts w:ascii="Times New Roman" w:eastAsiaTheme="minorEastAsia" w:hAnsi="Times New Roman" w:cs="Times New Roman"/>
          <w:lang w:eastAsia="pl-PL"/>
        </w:rPr>
      </w:pPr>
      <w:r w:rsidRPr="00FC3C3F">
        <w:rPr>
          <w:rFonts w:ascii="Times New Roman" w:eastAsiaTheme="minorEastAsia" w:hAnsi="Times New Roman" w:cs="Times New Roman"/>
          <w:lang w:eastAsia="pl-PL"/>
        </w:rPr>
        <w:t>udzielanie świadczeń zdrowotnych bez zgody;</w:t>
      </w:r>
    </w:p>
    <w:p w14:paraId="2EB33A5C" w14:textId="77777777" w:rsidR="00AA7E4A" w:rsidRPr="00FC3C3F" w:rsidRDefault="00AA7E4A" w:rsidP="00FB6C8A">
      <w:pPr>
        <w:pStyle w:val="Akapitzlist"/>
        <w:numPr>
          <w:ilvl w:val="0"/>
          <w:numId w:val="27"/>
        </w:numPr>
        <w:spacing w:before="0" w:beforeAutospacing="0" w:after="0" w:afterAutospacing="0"/>
        <w:rPr>
          <w:rFonts w:ascii="Times New Roman" w:eastAsiaTheme="minorEastAsia" w:hAnsi="Times New Roman" w:cs="Times New Roman"/>
          <w:lang w:eastAsia="pl-PL"/>
        </w:rPr>
      </w:pPr>
      <w:r w:rsidRPr="00FC3C3F">
        <w:rPr>
          <w:rFonts w:ascii="Times New Roman" w:eastAsiaTheme="minorEastAsia" w:hAnsi="Times New Roman" w:cs="Times New Roman"/>
          <w:lang w:eastAsia="pl-PL"/>
        </w:rPr>
        <w:t>sprzeciw wobec świadczenia;</w:t>
      </w:r>
    </w:p>
    <w:p w14:paraId="2CD2B616" w14:textId="77777777" w:rsidR="00AA7E4A" w:rsidRPr="00FC3C3F" w:rsidRDefault="00AA7E4A" w:rsidP="00FB6C8A">
      <w:pPr>
        <w:pStyle w:val="Akapitzlist"/>
        <w:numPr>
          <w:ilvl w:val="0"/>
          <w:numId w:val="27"/>
        </w:num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lang w:eastAsia="pl-PL"/>
        </w:rPr>
        <w:t>wyrażenie zgody poinformowanej/świadomej</w:t>
      </w:r>
      <w:bookmarkStart w:id="209" w:name="_Toc139363117"/>
      <w:bookmarkStart w:id="210" w:name="_Toc139369159"/>
      <w:r w:rsidRPr="00FC3C3F">
        <w:rPr>
          <w:rFonts w:ascii="Times New Roman" w:hAnsi="Times New Roman" w:cs="Times New Roman"/>
          <w:lang w:eastAsia="pl-PL"/>
        </w:rPr>
        <w:t>.</w:t>
      </w:r>
    </w:p>
    <w:p w14:paraId="2AA03B97" w14:textId="77777777" w:rsidR="00AA7E4A" w:rsidRPr="00FC3C3F" w:rsidRDefault="00AA7E4A" w:rsidP="00FB6C8A">
      <w:pPr>
        <w:pStyle w:val="Nagwek5"/>
        <w:rPr>
          <w:rFonts w:ascii="Times New Roman" w:hAnsi="Times New Roman" w:cs="Times New Roman"/>
        </w:rPr>
      </w:pPr>
      <w:r w:rsidRPr="00FC3C3F">
        <w:rPr>
          <w:rStyle w:val="Nagwek4Znak"/>
          <w:rFonts w:ascii="Times New Roman" w:hAnsi="Times New Roman" w:cs="Times New Roman"/>
          <w:i w:val="0"/>
          <w:iCs w:val="0"/>
        </w:rPr>
        <w:t>Zakończone przez Rzecznika postępowania wyjaśniające w sprawach indywidualnych dotyczące prawa do wyrażenia zgody na udzielanie świadczeń zdrowotnych</w:t>
      </w:r>
      <w:bookmarkEnd w:id="209"/>
      <w:bookmarkEnd w:id="210"/>
    </w:p>
    <w:p w14:paraId="601AE246" w14:textId="27497D71"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lang w:eastAsia="pl-PL"/>
        </w:rPr>
        <w:t>W 2023 r. zakończono 86 postępowań wyjaśniających dotyczących prawa do wyrażenia zgody. 80% z</w:t>
      </w:r>
      <w:r w:rsidR="00297668">
        <w:rPr>
          <w:rFonts w:ascii="Times New Roman" w:hAnsi="Times New Roman" w:cs="Times New Roman"/>
          <w:lang w:eastAsia="pl-PL"/>
        </w:rPr>
        <w:t> </w:t>
      </w:r>
      <w:r w:rsidRPr="00FC3C3F">
        <w:rPr>
          <w:rFonts w:ascii="Times New Roman" w:hAnsi="Times New Roman" w:cs="Times New Roman"/>
          <w:lang w:eastAsia="pl-PL"/>
        </w:rPr>
        <w:t>nich zostało zakończonych stwierdzeniem naruszenia prawa</w:t>
      </w:r>
      <w:r w:rsidR="00BE5024">
        <w:rPr>
          <w:rFonts w:ascii="Times New Roman" w:hAnsi="Times New Roman" w:cs="Times New Roman"/>
          <w:lang w:eastAsia="pl-PL"/>
        </w:rPr>
        <w:t>.</w:t>
      </w:r>
      <w:r w:rsidRPr="00FC3C3F">
        <w:rPr>
          <w:rFonts w:ascii="Times New Roman" w:hAnsi="Times New Roman" w:cs="Times New Roman"/>
          <w:lang w:eastAsia="pl-PL"/>
        </w:rPr>
        <w:t xml:space="preserve"> Należy podkreślić, że w przypadku postępowań zakończonych stwierdzeniem naruszenia prawa do wyrażenia zgody, znaczna część z nich dotyczyła również naruszenia prawa do informacji. Prowadzone postępowania dotyczyły m.in. błędów przy stosowaniu formularza zgody, </w:t>
      </w:r>
      <w:r w:rsidRPr="00FC3C3F">
        <w:rPr>
          <w:rFonts w:ascii="Times New Roman" w:hAnsi="Times New Roman" w:cs="Times New Roman"/>
        </w:rPr>
        <w:t>zamieszczania treści niezrozumiałych dla pacjenta, braku precyzyjnego określenia zakresu zabiegu, brak określenia możliwych, typowych powikłań po zabiegu.</w:t>
      </w:r>
    </w:p>
    <w:p w14:paraId="02679025" w14:textId="77777777" w:rsidR="00AA7E4A" w:rsidRPr="00FC3C3F" w:rsidRDefault="00AA7E4A" w:rsidP="00FB6C8A">
      <w:pPr>
        <w:spacing w:before="0" w:beforeAutospacing="0" w:after="0" w:afterAutospacing="0"/>
        <w:rPr>
          <w:rFonts w:ascii="Times New Roman" w:hAnsi="Times New Roman" w:cs="Times New Roman"/>
        </w:rPr>
      </w:pPr>
    </w:p>
    <w:p w14:paraId="5A118074" w14:textId="7DBB86AB"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lastRenderedPageBreak/>
        <w:t>Przykładowe postępowanie wyjaśniające, w którym stwierdzono narusz</w:t>
      </w:r>
      <w:r w:rsidR="00BE5024">
        <w:rPr>
          <w:rFonts w:ascii="Times New Roman" w:hAnsi="Times New Roman" w:cs="Times New Roman"/>
          <w:b/>
          <w:bCs/>
        </w:rPr>
        <w:t>e</w:t>
      </w:r>
      <w:r w:rsidRPr="00FC3C3F">
        <w:rPr>
          <w:rFonts w:ascii="Times New Roman" w:hAnsi="Times New Roman" w:cs="Times New Roman"/>
          <w:b/>
          <w:bCs/>
        </w:rPr>
        <w:t>nie prawa do wyrażenia zgody na udzielenie świadczeń zdrowotnych w 2023 r.</w:t>
      </w:r>
    </w:p>
    <w:p w14:paraId="6C79D801" w14:textId="3F525989"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Lekarz dentysta zastosował wobec pacjentki leczenie endodontyczne bez uprzedniego uzyskania pisemnej zgody pacjentki na takie leczenie. Leczenie endodontyczne jest traktowane jako zabieg stwarzający podwyższone ryzyko, wobec czego lekarz zobowiązany był do uzyskana pisemnej zgod</w:t>
      </w:r>
      <w:r w:rsidR="00BE5024">
        <w:rPr>
          <w:rFonts w:ascii="Times New Roman" w:hAnsi="Times New Roman" w:cs="Times New Roman"/>
          <w:i/>
          <w:iCs/>
        </w:rPr>
        <w:t>y</w:t>
      </w:r>
      <w:r w:rsidRPr="00FC3C3F">
        <w:rPr>
          <w:rFonts w:ascii="Times New Roman" w:hAnsi="Times New Roman" w:cs="Times New Roman"/>
          <w:i/>
          <w:iCs/>
        </w:rPr>
        <w:t xml:space="preserve"> na taki zabieg.</w:t>
      </w:r>
    </w:p>
    <w:p w14:paraId="1960847E" w14:textId="77777777" w:rsidR="00AA7E4A" w:rsidRPr="00FC3C3F" w:rsidRDefault="00AA7E4A" w:rsidP="00FB6C8A">
      <w:pPr>
        <w:pStyle w:val="Nagwek5"/>
        <w:rPr>
          <w:rFonts w:ascii="Times New Roman" w:hAnsi="Times New Roman" w:cs="Times New Roman"/>
        </w:rPr>
      </w:pPr>
      <w:bookmarkStart w:id="211" w:name="_Toc139363118"/>
      <w:bookmarkStart w:id="212" w:name="_Toc139369160"/>
      <w:r w:rsidRPr="00FC3C3F">
        <w:rPr>
          <w:rFonts w:ascii="Times New Roman" w:hAnsi="Times New Roman" w:cs="Times New Roman"/>
        </w:rPr>
        <w:t>Postępowania w sprawach praktyk naruszających zbiorowe prawa pacjentów</w:t>
      </w:r>
      <w:bookmarkEnd w:id="211"/>
      <w:bookmarkEnd w:id="212"/>
    </w:p>
    <w:p w14:paraId="26C79F6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Zostało wszczęte jedno postępowanie w zakresie opisywanego prawa pacjenta do wyrażenia zgody, które pozostaje w toku. </w:t>
      </w:r>
    </w:p>
    <w:p w14:paraId="533C07A4" w14:textId="77777777" w:rsidR="00AA7E4A" w:rsidRPr="00FC3C3F" w:rsidRDefault="00AA7E4A" w:rsidP="00FB6C8A">
      <w:pPr>
        <w:pStyle w:val="Nagwek5"/>
        <w:rPr>
          <w:rFonts w:ascii="Times New Roman" w:hAnsi="Times New Roman" w:cs="Times New Roman"/>
        </w:rPr>
      </w:pPr>
      <w:bookmarkStart w:id="213" w:name="_Toc139363119"/>
      <w:bookmarkStart w:id="214" w:name="_Toc139369161"/>
      <w:r w:rsidRPr="00FC3C3F">
        <w:rPr>
          <w:rFonts w:ascii="Times New Roman" w:hAnsi="Times New Roman" w:cs="Times New Roman"/>
        </w:rPr>
        <w:t>Sprawy dotyczące opieki psychiatrycznej i leczenia uzależnień</w:t>
      </w:r>
      <w:bookmarkEnd w:id="213"/>
      <w:bookmarkEnd w:id="214"/>
      <w:r w:rsidRPr="00FC3C3F">
        <w:rPr>
          <w:rFonts w:ascii="Times New Roman" w:hAnsi="Times New Roman" w:cs="Times New Roman"/>
        </w:rPr>
        <w:t xml:space="preserve"> </w:t>
      </w:r>
    </w:p>
    <w:p w14:paraId="40FDFFC3" w14:textId="53B41F9A"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2023 r. podjęto 396 spraw dotyczących prawa pacjenta do wyrażenia zgody na udzielanie świadczeń zdrowotnych regulowanych przez UPP. </w:t>
      </w:r>
      <w:r w:rsidRPr="00FC3C3F">
        <w:rPr>
          <w:rFonts w:ascii="Times New Roman" w:hAnsi="Times New Roman" w:cs="Times New Roman"/>
        </w:rPr>
        <w:t xml:space="preserve">Wśród </w:t>
      </w:r>
      <w:r w:rsidRPr="00FC3C3F">
        <w:rPr>
          <w:rFonts w:ascii="Times New Roman" w:eastAsia="Lato" w:hAnsi="Times New Roman" w:cs="Times New Roman"/>
          <w:lang w:eastAsia="pl-PL"/>
        </w:rPr>
        <w:t xml:space="preserve">nich było 300 zgłoszeń, 27 skarg i 69 działań rzeczników z własnej inicjatywy. Naruszenie opisywanego prawa stwierdzono </w:t>
      </w:r>
      <w:r w:rsidR="00BE5024">
        <w:rPr>
          <w:rFonts w:ascii="Times New Roman" w:eastAsia="Lato" w:hAnsi="Times New Roman" w:cs="Times New Roman"/>
          <w:lang w:eastAsia="pl-PL"/>
        </w:rPr>
        <w:t xml:space="preserve">w </w:t>
      </w:r>
      <w:r w:rsidRPr="00FC3C3F">
        <w:rPr>
          <w:rFonts w:ascii="Times New Roman" w:eastAsia="Lato" w:hAnsi="Times New Roman" w:cs="Times New Roman"/>
          <w:lang w:eastAsia="pl-PL"/>
        </w:rPr>
        <w:t>3 sprawach.</w:t>
      </w:r>
      <w:bookmarkStart w:id="215" w:name="_Hlk136957729"/>
      <w:r w:rsidRPr="00FC3C3F">
        <w:rPr>
          <w:rFonts w:ascii="Times New Roman" w:eastAsia="Lato" w:hAnsi="Times New Roman" w:cs="Times New Roman"/>
          <w:lang w:eastAsia="pl-PL"/>
        </w:rPr>
        <w:t xml:space="preserve"> </w:t>
      </w:r>
    </w:p>
    <w:tbl>
      <w:tblPr>
        <w:tblStyle w:val="Tabela-Siatka"/>
        <w:tblpPr w:leftFromText="141" w:rightFromText="141" w:vertAnchor="text" w:horzAnchor="margin" w:tblpY="1"/>
        <w:tblW w:w="9128" w:type="dxa"/>
        <w:tblInd w:w="0" w:type="dxa"/>
        <w:tblLook w:val="04A0" w:firstRow="1" w:lastRow="0" w:firstColumn="1" w:lastColumn="0" w:noHBand="0" w:noVBand="1"/>
      </w:tblPr>
      <w:tblGrid>
        <w:gridCol w:w="2725"/>
        <w:gridCol w:w="1058"/>
        <w:gridCol w:w="1034"/>
        <w:gridCol w:w="1145"/>
        <w:gridCol w:w="1182"/>
        <w:gridCol w:w="1182"/>
        <w:gridCol w:w="960"/>
      </w:tblGrid>
      <w:tr w:rsidR="00AA7E4A" w:rsidRPr="00FC3C3F" w14:paraId="058782D1" w14:textId="77777777" w:rsidTr="00F218C7">
        <w:trPr>
          <w:trHeight w:val="699"/>
        </w:trPr>
        <w:tc>
          <w:tcPr>
            <w:tcW w:w="2725" w:type="dxa"/>
            <w:noWrap/>
            <w:hideMark/>
          </w:tcPr>
          <w:p w14:paraId="6B49A5DE" w14:textId="77777777" w:rsidR="00AA7E4A" w:rsidRPr="00FC3C3F" w:rsidRDefault="00AA7E4A" w:rsidP="00FB6C8A">
            <w:pPr>
              <w:spacing w:before="0" w:beforeAutospacing="0" w:after="0" w:afterAutospacing="0"/>
              <w:rPr>
                <w:rFonts w:ascii="Times New Roman" w:hAnsi="Times New Roman" w:cs="Times New Roman"/>
                <w:b/>
              </w:rPr>
            </w:pPr>
            <w:bookmarkStart w:id="216" w:name="_Hlk136950723"/>
            <w:bookmarkStart w:id="217" w:name="_Hlk136954558"/>
            <w:bookmarkEnd w:id="215"/>
            <w:r w:rsidRPr="00FC3C3F">
              <w:rPr>
                <w:rFonts w:ascii="Times New Roman" w:eastAsia="Times New Roman" w:hAnsi="Times New Roman" w:cs="Times New Roman"/>
                <w:lang w:eastAsia="pl-PL"/>
              </w:rPr>
              <w:t>Prawo</w:t>
            </w:r>
            <w:r w:rsidRPr="00FC3C3F">
              <w:rPr>
                <w:rFonts w:ascii="Times New Roman" w:hAnsi="Times New Roman" w:cs="Times New Roman"/>
              </w:rPr>
              <w:t xml:space="preserve"> pacjenta</w:t>
            </w:r>
          </w:p>
        </w:tc>
        <w:tc>
          <w:tcPr>
            <w:tcW w:w="1058" w:type="dxa"/>
            <w:noWrap/>
            <w:hideMark/>
          </w:tcPr>
          <w:p w14:paraId="036D212D"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eastAsia="Times New Roman" w:hAnsi="Times New Roman" w:cs="Times New Roman"/>
                <w:lang w:eastAsia="pl-PL"/>
              </w:rPr>
              <w:t>Skargi</w:t>
            </w:r>
            <w:r w:rsidRPr="00FC3C3F">
              <w:rPr>
                <w:rFonts w:ascii="Times New Roman" w:hAnsi="Times New Roman" w:cs="Times New Roman"/>
              </w:rPr>
              <w:t xml:space="preserve"> pisemne</w:t>
            </w:r>
          </w:p>
        </w:tc>
        <w:tc>
          <w:tcPr>
            <w:tcW w:w="1034" w:type="dxa"/>
            <w:noWrap/>
            <w:hideMark/>
          </w:tcPr>
          <w:p w14:paraId="0C9E61A4"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eastAsia="Times New Roman" w:hAnsi="Times New Roman" w:cs="Times New Roman"/>
                <w:lang w:eastAsia="pl-PL"/>
              </w:rPr>
              <w:t>Skargi</w:t>
            </w:r>
            <w:r w:rsidRPr="00FC3C3F">
              <w:rPr>
                <w:rFonts w:ascii="Times New Roman" w:hAnsi="Times New Roman" w:cs="Times New Roman"/>
              </w:rPr>
              <w:t xml:space="preserve"> ustne</w:t>
            </w:r>
          </w:p>
        </w:tc>
        <w:tc>
          <w:tcPr>
            <w:tcW w:w="1110" w:type="dxa"/>
            <w:noWrap/>
            <w:hideMark/>
          </w:tcPr>
          <w:p w14:paraId="33147D16"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eastAsia="Times New Roman" w:hAnsi="Times New Roman" w:cs="Times New Roman"/>
                <w:lang w:eastAsia="pl-PL"/>
              </w:rPr>
              <w:t>Inicjatywa</w:t>
            </w:r>
            <w:r w:rsidRPr="00FC3C3F">
              <w:rPr>
                <w:rFonts w:ascii="Times New Roman" w:hAnsi="Times New Roman" w:cs="Times New Roman"/>
              </w:rPr>
              <w:t xml:space="preserve"> własna</w:t>
            </w:r>
          </w:p>
        </w:tc>
        <w:tc>
          <w:tcPr>
            <w:tcW w:w="1116" w:type="dxa"/>
            <w:noWrap/>
            <w:hideMark/>
          </w:tcPr>
          <w:p w14:paraId="340F8AC9"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eastAsia="Times New Roman" w:hAnsi="Times New Roman" w:cs="Times New Roman"/>
                <w:lang w:eastAsia="pl-PL"/>
              </w:rPr>
              <w:t>Zgłoszenie</w:t>
            </w:r>
            <w:r w:rsidRPr="00FC3C3F">
              <w:rPr>
                <w:rFonts w:ascii="Times New Roman" w:hAnsi="Times New Roman" w:cs="Times New Roman"/>
              </w:rPr>
              <w:t xml:space="preserve"> pisemne</w:t>
            </w:r>
          </w:p>
        </w:tc>
        <w:tc>
          <w:tcPr>
            <w:tcW w:w="1125" w:type="dxa"/>
            <w:noWrap/>
            <w:hideMark/>
          </w:tcPr>
          <w:p w14:paraId="534C1A09"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eastAsia="Times New Roman" w:hAnsi="Times New Roman" w:cs="Times New Roman"/>
                <w:lang w:eastAsia="pl-PL"/>
              </w:rPr>
              <w:t>Zgłoszenie</w:t>
            </w:r>
            <w:r w:rsidRPr="00FC3C3F">
              <w:rPr>
                <w:rFonts w:ascii="Times New Roman" w:hAnsi="Times New Roman" w:cs="Times New Roman"/>
              </w:rPr>
              <w:t xml:space="preserve"> ustne</w:t>
            </w:r>
          </w:p>
        </w:tc>
        <w:tc>
          <w:tcPr>
            <w:tcW w:w="960" w:type="dxa"/>
            <w:noWrap/>
            <w:hideMark/>
          </w:tcPr>
          <w:p w14:paraId="298F9D05"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rPr>
              <w:t>Łącznie</w:t>
            </w:r>
          </w:p>
        </w:tc>
      </w:tr>
      <w:bookmarkEnd w:id="216"/>
      <w:bookmarkEnd w:id="217"/>
      <w:tr w:rsidR="00AA7E4A" w:rsidRPr="00FC3C3F" w14:paraId="4BC45014" w14:textId="77777777" w:rsidTr="00F218C7">
        <w:trPr>
          <w:trHeight w:val="288"/>
        </w:trPr>
        <w:tc>
          <w:tcPr>
            <w:tcW w:w="2725" w:type="dxa"/>
            <w:noWrap/>
            <w:hideMark/>
          </w:tcPr>
          <w:p w14:paraId="3AB22FAB"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rPr>
              <w:t xml:space="preserve">Prawo do wyrażenia zgody </w:t>
            </w:r>
          </w:p>
        </w:tc>
        <w:tc>
          <w:tcPr>
            <w:tcW w:w="1058" w:type="dxa"/>
            <w:noWrap/>
            <w:hideMark/>
          </w:tcPr>
          <w:p w14:paraId="60DB7F3F"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19</w:t>
            </w:r>
          </w:p>
        </w:tc>
        <w:tc>
          <w:tcPr>
            <w:tcW w:w="1034" w:type="dxa"/>
            <w:noWrap/>
            <w:hideMark/>
          </w:tcPr>
          <w:p w14:paraId="5FAD82B4"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8</w:t>
            </w:r>
          </w:p>
        </w:tc>
        <w:tc>
          <w:tcPr>
            <w:tcW w:w="1110" w:type="dxa"/>
            <w:noWrap/>
            <w:hideMark/>
          </w:tcPr>
          <w:p w14:paraId="1E7C2609"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69</w:t>
            </w:r>
          </w:p>
        </w:tc>
        <w:tc>
          <w:tcPr>
            <w:tcW w:w="1116" w:type="dxa"/>
            <w:noWrap/>
            <w:hideMark/>
          </w:tcPr>
          <w:p w14:paraId="1BCBD74D"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26</w:t>
            </w:r>
          </w:p>
        </w:tc>
        <w:tc>
          <w:tcPr>
            <w:tcW w:w="1125" w:type="dxa"/>
            <w:noWrap/>
            <w:hideMark/>
          </w:tcPr>
          <w:p w14:paraId="760F6901"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274</w:t>
            </w:r>
          </w:p>
        </w:tc>
        <w:tc>
          <w:tcPr>
            <w:tcW w:w="960" w:type="dxa"/>
            <w:noWrap/>
            <w:hideMark/>
          </w:tcPr>
          <w:p w14:paraId="483C48DE" w14:textId="77777777" w:rsidR="00AA7E4A" w:rsidRPr="00FC3C3F" w:rsidRDefault="00AA7E4A"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396</w:t>
            </w:r>
          </w:p>
        </w:tc>
      </w:tr>
    </w:tbl>
    <w:p w14:paraId="4540EA87" w14:textId="77777777" w:rsidR="00AA7E4A" w:rsidRPr="00FC3C3F" w:rsidRDefault="00AA7E4A" w:rsidP="00FB6C8A">
      <w:pPr>
        <w:spacing w:before="0" w:beforeAutospacing="0" w:after="0" w:afterAutospacing="0"/>
        <w:rPr>
          <w:rFonts w:ascii="Times New Roman" w:eastAsia="Calibri" w:hAnsi="Times New Roman" w:cs="Times New Roman"/>
        </w:rPr>
      </w:pPr>
    </w:p>
    <w:p w14:paraId="66722005"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Wnioski dotyczyły głównie kwestii związanych z wyrażeniem zgody na hospitalizację, leczenie, wycofanie wcześniej wyrażonej zgody. W przypadku grupy pacjentów, których sytuacja uregulowana jest w ustawie o ochronie zdrowia psychicznego sprawy dotyczyły w szczególności:</w:t>
      </w:r>
    </w:p>
    <w:p w14:paraId="43435DFF" w14:textId="402D4A43" w:rsidR="00AA7E4A" w:rsidRPr="00FC3C3F" w:rsidRDefault="00AA7E4A" w:rsidP="00FB6C8A">
      <w:pPr>
        <w:pStyle w:val="Akapitzlist"/>
        <w:numPr>
          <w:ilvl w:val="0"/>
          <w:numId w:val="28"/>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wypisania ze szpitala osoby przebywającej w nim za zgodą (547 spraw)</w:t>
      </w:r>
      <w:r w:rsidR="00BE5024">
        <w:rPr>
          <w:rFonts w:ascii="Times New Roman" w:eastAsia="Lato" w:hAnsi="Times New Roman" w:cs="Times New Roman"/>
          <w:lang w:eastAsia="pl-PL"/>
        </w:rPr>
        <w:t>;</w:t>
      </w:r>
    </w:p>
    <w:p w14:paraId="0A79D4FC" w14:textId="77777777" w:rsidR="00AA7E4A" w:rsidRPr="00FC3C3F" w:rsidRDefault="00AA7E4A" w:rsidP="00FB6C8A">
      <w:pPr>
        <w:pStyle w:val="Akapitzlist"/>
        <w:numPr>
          <w:ilvl w:val="0"/>
          <w:numId w:val="28"/>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wypisania ze szpitala psychiatrycznego osoby przebywającej w nim bez zgody (255 spraw);</w:t>
      </w:r>
    </w:p>
    <w:p w14:paraId="7EEC76C0" w14:textId="5ECFE284" w:rsidR="00AA7E4A" w:rsidRPr="00FC3C3F" w:rsidRDefault="00AA7E4A" w:rsidP="00FB6C8A">
      <w:pPr>
        <w:pStyle w:val="Akapitzlist"/>
        <w:numPr>
          <w:ilvl w:val="0"/>
          <w:numId w:val="28"/>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przyjęcia i leczenia w szpitalu psychiatrycznym bez zgody (868 spraw)</w:t>
      </w:r>
      <w:r w:rsidR="00BE5024">
        <w:rPr>
          <w:rFonts w:ascii="Times New Roman" w:eastAsia="Lato" w:hAnsi="Times New Roman" w:cs="Times New Roman"/>
          <w:lang w:eastAsia="pl-PL"/>
        </w:rPr>
        <w:t>.</w:t>
      </w:r>
    </w:p>
    <w:p w14:paraId="50948E3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Rzecznik stwierdził naruszenie tego prawa w 3 sprawach. </w:t>
      </w:r>
    </w:p>
    <w:p w14:paraId="6E20FEE4" w14:textId="1344CFD6"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 sprawy</w:t>
      </w:r>
    </w:p>
    <w:p w14:paraId="02DF5709" w14:textId="28F9471B"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Sprawę zgłosił do Rzecznika Praw Pacjenta Szpitala Psychiatrycznego pacjent przyjęty bez swojej zgody. Dotyczyła braku informacji dla pacjenta o ostatecznej decyzji sądu w przedmiocie oceny zasadności przyjęcia bez zgody oraz braku kontaktu z pacjentem ze strony wyznaczonego prawnika z</w:t>
      </w:r>
      <w:r w:rsidR="00297668">
        <w:rPr>
          <w:rFonts w:ascii="Times New Roman" w:hAnsi="Times New Roman" w:cs="Times New Roman"/>
          <w:i/>
          <w:iCs/>
        </w:rPr>
        <w:t> </w:t>
      </w:r>
      <w:r w:rsidRPr="00FC3C3F">
        <w:rPr>
          <w:rFonts w:ascii="Times New Roman" w:hAnsi="Times New Roman" w:cs="Times New Roman"/>
          <w:i/>
          <w:iCs/>
        </w:rPr>
        <w:t>urzędu. Po rozpoznaniu sprawy Rzecznik stwierdził, że jest to standardowa procedura postępowania w tym sądzie</w:t>
      </w:r>
      <w:r w:rsidR="00AC5BAE">
        <w:rPr>
          <w:rFonts w:ascii="Times New Roman" w:hAnsi="Times New Roman" w:cs="Times New Roman"/>
          <w:i/>
          <w:iCs/>
        </w:rPr>
        <w:t xml:space="preserve"> –</w:t>
      </w:r>
      <w:r w:rsidRPr="00FC3C3F">
        <w:rPr>
          <w:rFonts w:ascii="Times New Roman" w:hAnsi="Times New Roman" w:cs="Times New Roman"/>
          <w:i/>
          <w:iCs/>
        </w:rPr>
        <w:t xml:space="preserve"> pacjent nie otrzymuje informacji, ponieważ ma prawnika z urzędu</w:t>
      </w:r>
      <w:r w:rsidR="00AC5BAE">
        <w:rPr>
          <w:rFonts w:ascii="Times New Roman" w:hAnsi="Times New Roman" w:cs="Times New Roman"/>
          <w:i/>
          <w:iCs/>
        </w:rPr>
        <w:t xml:space="preserve"> –</w:t>
      </w:r>
      <w:r w:rsidRPr="00FC3C3F">
        <w:rPr>
          <w:rFonts w:ascii="Times New Roman" w:hAnsi="Times New Roman" w:cs="Times New Roman"/>
          <w:i/>
          <w:iCs/>
        </w:rPr>
        <w:t xml:space="preserve"> otrzymuje ją prawnik i zazwyczaj od każdego postanowienia wnosi apelację. Nie kontaktowali się z pacjentem.</w:t>
      </w:r>
    </w:p>
    <w:p w14:paraId="4D1A9E74" w14:textId="0057C7C5"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Rzecznik odbył spotkanie z sędzią wizytującym szpital</w:t>
      </w:r>
      <w:r w:rsidR="0053566C">
        <w:rPr>
          <w:rFonts w:ascii="Times New Roman" w:hAnsi="Times New Roman" w:cs="Times New Roman"/>
          <w:i/>
          <w:iCs/>
        </w:rPr>
        <w:t xml:space="preserve"> –</w:t>
      </w:r>
      <w:r w:rsidRPr="00FC3C3F">
        <w:rPr>
          <w:rFonts w:ascii="Times New Roman" w:hAnsi="Times New Roman" w:cs="Times New Roman"/>
          <w:i/>
          <w:iCs/>
        </w:rPr>
        <w:t xml:space="preserve"> przekazał sędzi zastrzeżenia pacjenta. Sądzia przyznał, że pacjent powinien mieć informację o możliwości skontaktowania się z prawnikiem z urzędu. Po interwencji zmianie uległa treść pisma z sądu zawiadamiającego o dacie posiedzenia sądu, jest tam informacja gdzie można uzyskać n</w:t>
      </w:r>
      <w:r w:rsidR="00AC5BAE">
        <w:rPr>
          <w:rFonts w:ascii="Times New Roman" w:hAnsi="Times New Roman" w:cs="Times New Roman"/>
          <w:i/>
          <w:iCs/>
        </w:rPr>
        <w:t>ume</w:t>
      </w:r>
      <w:r w:rsidRPr="00FC3C3F">
        <w:rPr>
          <w:rFonts w:ascii="Times New Roman" w:hAnsi="Times New Roman" w:cs="Times New Roman"/>
          <w:i/>
          <w:iCs/>
        </w:rPr>
        <w:t>r telefonu do prawnika wyznaczonego do reprezentowania pacjenta z urzędu. Pacjenci potwierdzali rzecznikowi, że korzystają z możliwości omówienia ich sytuacji prawnej i etapu sprawy z prawnikiem wyznaczonym z urzędu.</w:t>
      </w:r>
    </w:p>
    <w:p w14:paraId="113DAC1A" w14:textId="57855646" w:rsidR="00AA7E4A" w:rsidRPr="00FC3C3F" w:rsidRDefault="00E86087" w:rsidP="00FB6C8A">
      <w:pPr>
        <w:pStyle w:val="Nagwek3"/>
        <w:rPr>
          <w:rFonts w:ascii="Times New Roman" w:hAnsi="Times New Roman" w:cs="Times New Roman"/>
          <w:sz w:val="22"/>
          <w:szCs w:val="22"/>
        </w:rPr>
      </w:pPr>
      <w:bookmarkStart w:id="218" w:name="_Toc106378136"/>
      <w:bookmarkStart w:id="219" w:name="_Toc108164144"/>
      <w:bookmarkStart w:id="220" w:name="_Toc109822365"/>
      <w:bookmarkStart w:id="221" w:name="_Toc139363120"/>
      <w:bookmarkStart w:id="222" w:name="_Toc139369162"/>
      <w:bookmarkStart w:id="223" w:name="_Toc169268740"/>
      <w:r w:rsidRPr="00FC3C3F">
        <w:rPr>
          <w:rFonts w:ascii="Times New Roman" w:hAnsi="Times New Roman" w:cs="Times New Roman"/>
          <w:sz w:val="22"/>
          <w:szCs w:val="22"/>
        </w:rPr>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.4</w:t>
      </w:r>
      <w:r w:rsidR="00AA7E4A" w:rsidRPr="00FC3C3F">
        <w:rPr>
          <w:rFonts w:ascii="Times New Roman" w:hAnsi="Times New Roman" w:cs="Times New Roman"/>
          <w:sz w:val="22"/>
          <w:szCs w:val="22"/>
        </w:rPr>
        <w:t>. Prawo do dokumentacji medycznej</w:t>
      </w:r>
      <w:bookmarkEnd w:id="218"/>
      <w:bookmarkEnd w:id="219"/>
      <w:bookmarkEnd w:id="220"/>
      <w:bookmarkEnd w:id="221"/>
      <w:bookmarkEnd w:id="222"/>
      <w:bookmarkEnd w:id="223"/>
    </w:p>
    <w:p w14:paraId="06001167" w14:textId="7F3D9B51"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Prawo do dokumentacji medycznej jest uważane za jedno z podstawowych praw przysługujących pacjentowi. Dokumentacja medyczna powinna obrazować cały proces leczenia pacjenta. Ma duże znaczenie dla zachowania ciągłości procesu, dlatego podmiot udzielający świadczeń zdrowotnych jest </w:t>
      </w:r>
      <w:r w:rsidRPr="00FC3C3F">
        <w:rPr>
          <w:rFonts w:ascii="Times New Roman" w:eastAsia="Lato" w:hAnsi="Times New Roman" w:cs="Times New Roman"/>
          <w:lang w:eastAsia="pl-PL"/>
        </w:rPr>
        <w:lastRenderedPageBreak/>
        <w:t>zobowiązany prowadzić, przechowywać i udostępniać dokumentację medyczną, Dokumentacja medyczna pełni nie tylko rolę kliniczną, jest także podstawowym źródłem dowodowym w procesach o</w:t>
      </w:r>
      <w:r w:rsidR="00297668">
        <w:rPr>
          <w:rFonts w:ascii="Times New Roman" w:eastAsia="Lato" w:hAnsi="Times New Roman" w:cs="Times New Roman"/>
          <w:lang w:eastAsia="pl-PL"/>
        </w:rPr>
        <w:t> </w:t>
      </w:r>
      <w:r w:rsidRPr="00FC3C3F">
        <w:rPr>
          <w:rFonts w:ascii="Times New Roman" w:eastAsia="Lato" w:hAnsi="Times New Roman" w:cs="Times New Roman"/>
          <w:lang w:eastAsia="pl-PL"/>
        </w:rPr>
        <w:t>odszkodowanie za błędy medyczne. Jest niezbędna przy ubieganiu się o różnego rodzaju świadczenia socjalne, a także wykorzystywana w toku innych postępowań przed organami administracji publicznej. Podmiot udzielający świadczeń zdrowotnych ma obowiązek udostępnienia dokumentacji medycznej również osobie upoważnionej przez pacjenta. Prawidłowo prowadzona i kompletna dokumentacja medyczna ma wpływ na zachowanie ciągłości i jest podstawą wielu decyzji medycznych. Prawo to jest ściśle powiązane z prawem do świadczeń zdrowotnych.</w:t>
      </w:r>
    </w:p>
    <w:p w14:paraId="4BA8597C" w14:textId="77777777" w:rsidR="00AA7E4A" w:rsidRPr="00FC3C3F" w:rsidRDefault="00AA7E4A" w:rsidP="00FB6C8A">
      <w:pPr>
        <w:pStyle w:val="Nagwek5"/>
        <w:rPr>
          <w:rFonts w:ascii="Times New Roman" w:hAnsi="Times New Roman" w:cs="Times New Roman"/>
        </w:rPr>
      </w:pPr>
      <w:bookmarkStart w:id="224" w:name="_Toc139363121"/>
      <w:bookmarkStart w:id="225" w:name="_Toc139369163"/>
      <w:r w:rsidRPr="00FC3C3F">
        <w:rPr>
          <w:rFonts w:ascii="Times New Roman" w:hAnsi="Times New Roman" w:cs="Times New Roman"/>
        </w:rPr>
        <w:t>Sprawy kierowane do Rzecznika w ramach prawa do dokumentacji medycznej</w:t>
      </w:r>
      <w:bookmarkEnd w:id="224"/>
      <w:bookmarkEnd w:id="225"/>
    </w:p>
    <w:p w14:paraId="147DC550" w14:textId="42978C82" w:rsidR="00AA7E4A" w:rsidRPr="00FC3C3F" w:rsidRDefault="00AA7E4A" w:rsidP="00FB6C8A">
      <w:pPr>
        <w:spacing w:before="0" w:beforeAutospacing="0" w:after="0" w:afterAutospacing="0"/>
        <w:rPr>
          <w:rFonts w:ascii="Times New Roman" w:eastAsia="Lato" w:hAnsi="Times New Roman" w:cs="Times New Roman"/>
          <w:lang w:eastAsia="pl-PL"/>
        </w:rPr>
      </w:pPr>
      <w:bookmarkStart w:id="226" w:name="_Hlk106229475"/>
      <w:r w:rsidRPr="00FC3C3F">
        <w:rPr>
          <w:rFonts w:ascii="Times New Roman" w:eastAsia="Lato" w:hAnsi="Times New Roman" w:cs="Times New Roman"/>
          <w:lang w:eastAsia="pl-PL"/>
        </w:rPr>
        <w:t>Rzecznik odnotował 6062 zgłoszeń, wniosków i skarg dotyczących prawa pacjenta do dokumentacji medycznej, co stanowi 7,8% ogólnej liczby zgłoszeń. Najwięcej zgłoszeń dotyczyło odmowy udostępnienia dokumentacji medycznej</w:t>
      </w:r>
      <w:bookmarkEnd w:id="226"/>
      <w:r w:rsidRPr="00FC3C3F">
        <w:rPr>
          <w:rFonts w:ascii="Times New Roman" w:eastAsia="Lato" w:hAnsi="Times New Roman" w:cs="Times New Roman"/>
          <w:lang w:eastAsia="pl-PL"/>
        </w:rPr>
        <w:t>.</w:t>
      </w:r>
    </w:p>
    <w:p w14:paraId="38074AAE"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Przykładowe zgłoszenia pacjentów:</w:t>
      </w:r>
    </w:p>
    <w:p w14:paraId="0AC8CD08" w14:textId="77777777" w:rsidR="00AA7E4A" w:rsidRPr="00FC3C3F" w:rsidRDefault="00AA7E4A" w:rsidP="00FB6C8A">
      <w:pPr>
        <w:pStyle w:val="Akapitzlist"/>
        <w:numPr>
          <w:ilvl w:val="0"/>
          <w:numId w:val="29"/>
        </w:numPr>
        <w:spacing w:before="0" w:beforeAutospacing="0" w:after="0" w:afterAutospacing="0"/>
        <w:rPr>
          <w:rFonts w:ascii="Times New Roman" w:eastAsiaTheme="minorEastAsia" w:hAnsi="Times New Roman" w:cs="Times New Roman"/>
          <w:lang w:eastAsia="pl-PL"/>
        </w:rPr>
      </w:pPr>
      <w:r w:rsidRPr="00FC3C3F">
        <w:rPr>
          <w:rFonts w:ascii="Times New Roman" w:eastAsiaTheme="minorEastAsia" w:hAnsi="Times New Roman" w:cs="Times New Roman"/>
          <w:lang w:eastAsia="pl-PL"/>
        </w:rPr>
        <w:t>zwłoka w udostępnieniu dokumentacji medycznej;</w:t>
      </w:r>
    </w:p>
    <w:p w14:paraId="546E5AE3" w14:textId="77777777" w:rsidR="00AA7E4A" w:rsidRPr="00FC3C3F" w:rsidRDefault="00AA7E4A" w:rsidP="00FB6C8A">
      <w:pPr>
        <w:pStyle w:val="Akapitzlist"/>
        <w:numPr>
          <w:ilvl w:val="0"/>
          <w:numId w:val="29"/>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zapytania dotyczące procedury udostępniania dokumentacji medycznej;</w:t>
      </w:r>
    </w:p>
    <w:p w14:paraId="28A18C09" w14:textId="77777777" w:rsidR="00AA7E4A" w:rsidRPr="00FC3C3F" w:rsidRDefault="00AA7E4A" w:rsidP="00FB6C8A">
      <w:pPr>
        <w:pStyle w:val="Akapitzlist"/>
        <w:numPr>
          <w:ilvl w:val="0"/>
          <w:numId w:val="29"/>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odmowa udostępnienia dokumentacji osobie upoważnionej;</w:t>
      </w:r>
    </w:p>
    <w:p w14:paraId="5885F961" w14:textId="77777777" w:rsidR="00AA7E4A" w:rsidRPr="00FC3C3F" w:rsidRDefault="00AA7E4A" w:rsidP="00FB6C8A">
      <w:pPr>
        <w:pStyle w:val="Akapitzlist"/>
        <w:numPr>
          <w:ilvl w:val="0"/>
          <w:numId w:val="29"/>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uzależnienie wydania dokumentacji medycznej od wypełnienia formularza.</w:t>
      </w:r>
    </w:p>
    <w:p w14:paraId="26BCDC5A" w14:textId="77777777" w:rsidR="00AA7E4A" w:rsidRPr="00FC3C3F" w:rsidRDefault="00AA7E4A" w:rsidP="00FB6C8A">
      <w:pPr>
        <w:pStyle w:val="Nagwek5"/>
        <w:rPr>
          <w:rFonts w:ascii="Times New Roman" w:hAnsi="Times New Roman" w:cs="Times New Roman"/>
          <w:lang w:eastAsia="pl-PL"/>
        </w:rPr>
      </w:pPr>
      <w:bookmarkStart w:id="227" w:name="_Toc139363122"/>
      <w:bookmarkStart w:id="228" w:name="_Toc139369164"/>
      <w:r w:rsidRPr="00FC3C3F">
        <w:rPr>
          <w:rFonts w:ascii="Times New Roman" w:hAnsi="Times New Roman" w:cs="Times New Roman"/>
        </w:rPr>
        <w:t>Postępowania wyjaśniające w sprawach indywidualnych</w:t>
      </w:r>
      <w:bookmarkEnd w:id="227"/>
      <w:bookmarkEnd w:id="228"/>
      <w:r w:rsidRPr="00FC3C3F">
        <w:rPr>
          <w:rFonts w:ascii="Times New Roman" w:hAnsi="Times New Roman" w:cs="Times New Roman"/>
        </w:rPr>
        <w:t xml:space="preserve"> </w:t>
      </w:r>
      <w:bookmarkStart w:id="229" w:name="_Toc139363123"/>
      <w:bookmarkStart w:id="230" w:name="_Toc139369165"/>
      <w:r w:rsidRPr="00FC3C3F">
        <w:rPr>
          <w:rFonts w:ascii="Times New Roman" w:hAnsi="Times New Roman" w:cs="Times New Roman"/>
        </w:rPr>
        <w:t>zakończone przez Rzecznika dotyczące prawa do dokumentacji medycznej</w:t>
      </w:r>
      <w:bookmarkEnd w:id="229"/>
      <w:bookmarkEnd w:id="230"/>
    </w:p>
    <w:p w14:paraId="365E2191"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373 z 2 061 (18%) zakończonych w 2023 r. postępowań wyjaśniających, dotyczyło prawa pacjenta do dokumentacji medycznej. W 354 (94%) przypadkach, podobnie do roku poprzedniego, stwierdzono naruszenie. Przedmiotem postępowań była m.in. odmowa udostępnienia części dokumentacji medycznej, odmowa udostępnienia dokumentacji zmarłego pacjenta.</w:t>
      </w:r>
    </w:p>
    <w:p w14:paraId="543A8C58"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 xml:space="preserve">Najwięcej naruszeń zostało stwierdzonych w 2023 r. w leczeniu szpitalnym – 178 (50% wszystkich stwierdzeń). Ponad 27% stwierdzeń dotyczyło ambulatoryjnej opieki specjalistycznej, a 7% podstawowej opieki zdrowotnej. </w:t>
      </w:r>
    </w:p>
    <w:p w14:paraId="6526EF8C" w14:textId="77777777" w:rsidR="00AA7E4A" w:rsidRPr="00FC3C3F" w:rsidRDefault="00AA7E4A" w:rsidP="00FB6C8A">
      <w:pPr>
        <w:spacing w:before="0" w:beforeAutospacing="0" w:after="0" w:afterAutospacing="0"/>
        <w:rPr>
          <w:rFonts w:ascii="Times New Roman" w:hAnsi="Times New Roman" w:cs="Times New Roman"/>
          <w:lang w:eastAsia="pl-PL"/>
        </w:rPr>
      </w:pPr>
    </w:p>
    <w:p w14:paraId="21C0B710" w14:textId="51E5F718"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Przykładowe postępowanie wyjaśniające, w którym stwierdzono naruszanie prawa do dokumentacji medycznej w 2023 r.</w:t>
      </w:r>
    </w:p>
    <w:p w14:paraId="793B952F" w14:textId="24C42360"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Uzależnienie udostępnienia dokumentacji medycznej od realizacji wizyty pacjentki u lekarza prowadzącego leczenie. Pacjentka została skierowana na badanie EEG, które wykonała w podmiocie leczniczym. Personel podmiotu leczniczego określił termin badania kontrolnego oraz przekazał tę informację pacjentce. Pacjentka nie stawiła się na wizytę w wyznaczonym terminie, poinformowała personel rejestracji podmiotu leczniczego o rezygnacji z kontynuacji leczenia i złożyła wniosek o</w:t>
      </w:r>
      <w:r w:rsidR="00297668">
        <w:rPr>
          <w:rFonts w:ascii="Times New Roman" w:hAnsi="Times New Roman" w:cs="Times New Roman"/>
          <w:i/>
          <w:iCs/>
        </w:rPr>
        <w:t> </w:t>
      </w:r>
      <w:r w:rsidRPr="00FC3C3F">
        <w:rPr>
          <w:rFonts w:ascii="Times New Roman" w:hAnsi="Times New Roman" w:cs="Times New Roman"/>
          <w:i/>
          <w:iCs/>
        </w:rPr>
        <w:t xml:space="preserve">udostępnienie wyniku badania EEG. Personel rejestracji podmiotu leczniczego poinformował pacjentkę, że nie zostanie jej udostępniony wynik badania EEG bez wcześniejszego omówienia na wizycie lekarskiej. Pacjentka złożyła do podmiotu leczniczego wniosek o udostępnienie całej dokumentacji medycznej wytworzonej podczas dotychczasowego leczenia łącznie z badaniem EEG. Pacjentka otrzymała wiadomość z podmiotu leczniczego, ze wskazaniem, że w dokumentacji medycznej nie będzie wyniku EEG, ponieważ zostanie on wydany przez lekarza neurologa po jego omówieniu na wizycie lekarskiej. Rzecznik Praw Pacjenta stwierdził naruszenie prawa pacjenta do dostępu do dokumentacji medycznej, ponieważ, jak wyjaśnił, wyniki badań – w przypadku niniejszej sprawy wyniki badań EEG – są dokumentacją medyczną, o czym stanowi §2 ust. 3 pkt 20 rozporządzenia w sprawie rodzajów, zakresu i wzorów dokumentacji medycznej oraz sposobu jej przetwarzania. Wobec tego, </w:t>
      </w:r>
      <w:r w:rsidRPr="00FC3C3F">
        <w:rPr>
          <w:rFonts w:ascii="Times New Roman" w:hAnsi="Times New Roman" w:cs="Times New Roman"/>
          <w:i/>
          <w:iCs/>
        </w:rPr>
        <w:lastRenderedPageBreak/>
        <w:t>obowiązek podmiotu leczniczego do udostępniania dokumentacji medycznej na wniosek pacjenta bez zbędnej zwłoki obejmuje także udostępnianie wyników badań, które są dokumentacją medyczną.</w:t>
      </w:r>
    </w:p>
    <w:p w14:paraId="7DD72B00" w14:textId="77777777" w:rsidR="00AA7E4A" w:rsidRPr="00FC3C3F" w:rsidRDefault="00AA7E4A" w:rsidP="00FB6C8A">
      <w:pPr>
        <w:pStyle w:val="Nagwek5"/>
        <w:rPr>
          <w:rFonts w:ascii="Times New Roman" w:hAnsi="Times New Roman" w:cs="Times New Roman"/>
        </w:rPr>
      </w:pPr>
      <w:bookmarkStart w:id="231" w:name="_Toc139363124"/>
      <w:bookmarkStart w:id="232" w:name="_Toc139369166"/>
      <w:r w:rsidRPr="00FC3C3F">
        <w:rPr>
          <w:rFonts w:ascii="Times New Roman" w:hAnsi="Times New Roman" w:cs="Times New Roman"/>
        </w:rPr>
        <w:t>Wykonanie zaleceń</w:t>
      </w:r>
      <w:bookmarkEnd w:id="231"/>
      <w:bookmarkEnd w:id="232"/>
    </w:p>
    <w:p w14:paraId="429993D0" w14:textId="218133AF"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Rzecznik wydał zalecenia podmiotom wykonującym działalność lecznicz</w:t>
      </w:r>
      <w:r w:rsidR="002D02C8">
        <w:rPr>
          <w:rFonts w:ascii="Times New Roman" w:hAnsi="Times New Roman" w:cs="Times New Roman"/>
          <w:lang w:eastAsia="pl-PL"/>
        </w:rPr>
        <w:t>ą</w:t>
      </w:r>
      <w:r w:rsidRPr="00FC3C3F">
        <w:rPr>
          <w:rFonts w:ascii="Times New Roman" w:hAnsi="Times New Roman" w:cs="Times New Roman"/>
          <w:lang w:eastAsia="pl-PL"/>
        </w:rPr>
        <w:t xml:space="preserve"> naruszającym prawo do dokumentacji medycznej w 332 sprawach. W znacznej liczbie przypadków zalecenia zostały wykonane przez podmioty.</w:t>
      </w:r>
    </w:p>
    <w:p w14:paraId="18C8734C" w14:textId="77777777" w:rsidR="00AA7E4A" w:rsidRPr="00FC3C3F" w:rsidRDefault="00AA7E4A" w:rsidP="00FB6C8A">
      <w:pPr>
        <w:pStyle w:val="Nagwek5"/>
        <w:rPr>
          <w:rFonts w:ascii="Times New Roman" w:hAnsi="Times New Roman" w:cs="Times New Roman"/>
        </w:rPr>
      </w:pPr>
      <w:bookmarkStart w:id="233" w:name="_Toc139363125"/>
      <w:bookmarkStart w:id="234" w:name="_Toc139369167"/>
      <w:r w:rsidRPr="00FC3C3F">
        <w:rPr>
          <w:rFonts w:ascii="Times New Roman" w:hAnsi="Times New Roman" w:cs="Times New Roman"/>
        </w:rPr>
        <w:t>Postępowania w sprawach praktyk naruszających zbiorowe prawa pacjentów</w:t>
      </w:r>
      <w:bookmarkEnd w:id="233"/>
      <w:bookmarkEnd w:id="234"/>
    </w:p>
    <w:p w14:paraId="5CFBF131" w14:textId="229F2E81"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Rzecznik wszczął 16 postępowań w sprawach praktyk naruszających zbiorowe prawa pacjentów dotyczących prawa do dokumentacji medycznej</w:t>
      </w:r>
      <w:r w:rsidRPr="00FC3C3F">
        <w:rPr>
          <w:rStyle w:val="Odwoanieprzypisudolnego"/>
          <w:rFonts w:ascii="Times New Roman" w:eastAsia="Times New Roman" w:hAnsi="Times New Roman" w:cs="Times New Roman"/>
          <w:bCs/>
          <w:lang w:eastAsia="pl-PL"/>
        </w:rPr>
        <w:footnoteReference w:id="71"/>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co stanowi 5% wszystkich postępowań. Postępowania dotyczyły przede wszystkim zasad udostępniania dokumentacji medycznej pacjentom czy też sposobu przechowywania dokumentacji medycznej.</w:t>
      </w:r>
      <w:bookmarkStart w:id="235" w:name="_Toc139363126"/>
      <w:bookmarkStart w:id="236" w:name="_Toc139369168"/>
    </w:p>
    <w:p w14:paraId="4860C2B0" w14:textId="77777777" w:rsidR="00AA7E4A" w:rsidRPr="00FC3C3F" w:rsidRDefault="00AA7E4A" w:rsidP="00FB6C8A">
      <w:pPr>
        <w:pStyle w:val="Nagwek5"/>
        <w:rPr>
          <w:rFonts w:ascii="Times New Roman" w:eastAsia="Lato" w:hAnsi="Times New Roman" w:cs="Times New Roman"/>
          <w:lang w:eastAsia="pl-PL"/>
        </w:rPr>
      </w:pPr>
      <w:r w:rsidRPr="00FC3C3F">
        <w:rPr>
          <w:rFonts w:ascii="Times New Roman" w:hAnsi="Times New Roman" w:cs="Times New Roman"/>
        </w:rPr>
        <w:t>Sprawy dotyczące opieki psychiatrycznej i leczenia uzależnień</w:t>
      </w:r>
      <w:bookmarkEnd w:id="235"/>
      <w:bookmarkEnd w:id="236"/>
      <w:r w:rsidRPr="00FC3C3F">
        <w:rPr>
          <w:rFonts w:ascii="Times New Roman" w:hAnsi="Times New Roman" w:cs="Times New Roman"/>
        </w:rPr>
        <w:t xml:space="preserve"> </w:t>
      </w:r>
    </w:p>
    <w:p w14:paraId="4319A444" w14:textId="479AA75A"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2023 r. podjęto 322 spraw dotyczących prawa do dokumentacji medycznej. Wśród nich było 225</w:t>
      </w:r>
      <w:r w:rsidR="00297668">
        <w:rPr>
          <w:rFonts w:ascii="Times New Roman" w:eastAsia="Lato" w:hAnsi="Times New Roman" w:cs="Times New Roman"/>
          <w:lang w:eastAsia="pl-PL"/>
        </w:rPr>
        <w:t> </w:t>
      </w:r>
      <w:r w:rsidRPr="00FC3C3F">
        <w:rPr>
          <w:rFonts w:ascii="Times New Roman" w:eastAsia="Lato" w:hAnsi="Times New Roman" w:cs="Times New Roman"/>
          <w:lang w:eastAsia="pl-PL"/>
        </w:rPr>
        <w:t>zgłoszeń, 31 skarg i 66 działań rzeczników z własnej inicjatywy. Sprawy dotyczyły w szczególności procedur udostępniania dokumentacji medycznej stosowanej w danym podmiocie leczniczym. Stwierdzono 19 narusze</w:t>
      </w:r>
      <w:r w:rsidR="002D02C8">
        <w:rPr>
          <w:rFonts w:ascii="Times New Roman" w:eastAsia="Lato" w:hAnsi="Times New Roman" w:cs="Times New Roman"/>
          <w:lang w:eastAsia="pl-PL"/>
        </w:rPr>
        <w:t>ń</w:t>
      </w:r>
      <w:r w:rsidRPr="00FC3C3F">
        <w:rPr>
          <w:rFonts w:ascii="Times New Roman" w:eastAsia="Lato" w:hAnsi="Times New Roman" w:cs="Times New Roman"/>
          <w:lang w:eastAsia="pl-PL"/>
        </w:rPr>
        <w:t xml:space="preserve"> opisywanego prawa pacjenta.</w:t>
      </w:r>
    </w:p>
    <w:p w14:paraId="49BFA5B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tbl>
      <w:tblPr>
        <w:tblStyle w:val="Tabela-Siatka"/>
        <w:tblW w:w="9107" w:type="dxa"/>
        <w:tblInd w:w="0" w:type="dxa"/>
        <w:tblLook w:val="04A0" w:firstRow="1" w:lastRow="0" w:firstColumn="1" w:lastColumn="0" w:noHBand="0" w:noVBand="1"/>
      </w:tblPr>
      <w:tblGrid>
        <w:gridCol w:w="2090"/>
        <w:gridCol w:w="950"/>
        <w:gridCol w:w="1132"/>
        <w:gridCol w:w="1247"/>
        <w:gridCol w:w="1258"/>
        <w:gridCol w:w="1258"/>
        <w:gridCol w:w="1172"/>
      </w:tblGrid>
      <w:tr w:rsidR="00AA7E4A" w:rsidRPr="00FC3C3F" w14:paraId="137BEE70" w14:textId="77777777" w:rsidTr="00F218C7">
        <w:tc>
          <w:tcPr>
            <w:tcW w:w="2405" w:type="dxa"/>
          </w:tcPr>
          <w:p w14:paraId="5845FFC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Prawo</w:t>
            </w:r>
            <w:r w:rsidRPr="00FC3C3F">
              <w:rPr>
                <w:rFonts w:ascii="Times New Roman" w:hAnsi="Times New Roman" w:cs="Times New Roman"/>
              </w:rPr>
              <w:t xml:space="preserve"> pacjenta</w:t>
            </w:r>
          </w:p>
        </w:tc>
        <w:tc>
          <w:tcPr>
            <w:tcW w:w="236" w:type="dxa"/>
          </w:tcPr>
          <w:p w14:paraId="10715C84"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Skargi</w:t>
            </w:r>
            <w:r w:rsidRPr="00FC3C3F">
              <w:rPr>
                <w:rFonts w:ascii="Times New Roman" w:hAnsi="Times New Roman" w:cs="Times New Roman"/>
              </w:rPr>
              <w:t xml:space="preserve"> pisemne</w:t>
            </w:r>
          </w:p>
        </w:tc>
        <w:tc>
          <w:tcPr>
            <w:tcW w:w="1291" w:type="dxa"/>
          </w:tcPr>
          <w:p w14:paraId="67F6FFC7"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Skargi</w:t>
            </w:r>
            <w:r w:rsidRPr="00FC3C3F">
              <w:rPr>
                <w:rFonts w:ascii="Times New Roman" w:hAnsi="Times New Roman" w:cs="Times New Roman"/>
              </w:rPr>
              <w:t xml:space="preserve"> ustne</w:t>
            </w:r>
          </w:p>
        </w:tc>
        <w:tc>
          <w:tcPr>
            <w:tcW w:w="1294" w:type="dxa"/>
          </w:tcPr>
          <w:p w14:paraId="09BF6E9B"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Inicjatywa</w:t>
            </w:r>
            <w:r w:rsidRPr="00FC3C3F">
              <w:rPr>
                <w:rFonts w:ascii="Times New Roman" w:hAnsi="Times New Roman" w:cs="Times New Roman"/>
              </w:rPr>
              <w:t xml:space="preserve"> własna</w:t>
            </w:r>
          </w:p>
        </w:tc>
        <w:tc>
          <w:tcPr>
            <w:tcW w:w="1294" w:type="dxa"/>
          </w:tcPr>
          <w:p w14:paraId="1002E6B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Zgłoszenie</w:t>
            </w:r>
            <w:r w:rsidRPr="00FC3C3F">
              <w:rPr>
                <w:rFonts w:ascii="Times New Roman" w:hAnsi="Times New Roman" w:cs="Times New Roman"/>
              </w:rPr>
              <w:t xml:space="preserve"> pisemne</w:t>
            </w:r>
          </w:p>
        </w:tc>
        <w:tc>
          <w:tcPr>
            <w:tcW w:w="1294" w:type="dxa"/>
          </w:tcPr>
          <w:p w14:paraId="5A5982A5"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Zgłoszenie</w:t>
            </w:r>
            <w:r w:rsidRPr="00FC3C3F">
              <w:rPr>
                <w:rFonts w:ascii="Times New Roman" w:hAnsi="Times New Roman" w:cs="Times New Roman"/>
              </w:rPr>
              <w:t xml:space="preserve"> ustne</w:t>
            </w:r>
          </w:p>
        </w:tc>
        <w:tc>
          <w:tcPr>
            <w:tcW w:w="1293" w:type="dxa"/>
          </w:tcPr>
          <w:p w14:paraId="36F5EC6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Łącznie</w:t>
            </w:r>
          </w:p>
        </w:tc>
      </w:tr>
      <w:tr w:rsidR="00AA7E4A" w:rsidRPr="00FC3C3F" w14:paraId="76143DC6" w14:textId="77777777" w:rsidTr="00F218C7">
        <w:tc>
          <w:tcPr>
            <w:tcW w:w="2405" w:type="dxa"/>
          </w:tcPr>
          <w:p w14:paraId="1476F43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rPr>
              <w:t xml:space="preserve">Prawo do dokumentacji medycznej </w:t>
            </w:r>
          </w:p>
        </w:tc>
        <w:tc>
          <w:tcPr>
            <w:tcW w:w="236" w:type="dxa"/>
          </w:tcPr>
          <w:p w14:paraId="3282A37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25</w:t>
            </w:r>
          </w:p>
        </w:tc>
        <w:tc>
          <w:tcPr>
            <w:tcW w:w="1291" w:type="dxa"/>
          </w:tcPr>
          <w:p w14:paraId="58C4DCE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6</w:t>
            </w:r>
          </w:p>
        </w:tc>
        <w:tc>
          <w:tcPr>
            <w:tcW w:w="1294" w:type="dxa"/>
          </w:tcPr>
          <w:p w14:paraId="135B3BE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66</w:t>
            </w:r>
          </w:p>
        </w:tc>
        <w:tc>
          <w:tcPr>
            <w:tcW w:w="1294" w:type="dxa"/>
          </w:tcPr>
          <w:p w14:paraId="2E159FF4"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99</w:t>
            </w:r>
          </w:p>
        </w:tc>
        <w:tc>
          <w:tcPr>
            <w:tcW w:w="1294" w:type="dxa"/>
          </w:tcPr>
          <w:p w14:paraId="0EA60C5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126</w:t>
            </w:r>
          </w:p>
        </w:tc>
        <w:tc>
          <w:tcPr>
            <w:tcW w:w="1293" w:type="dxa"/>
          </w:tcPr>
          <w:p w14:paraId="13351285"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b/>
              </w:rPr>
              <w:t>322</w:t>
            </w:r>
          </w:p>
        </w:tc>
      </w:tr>
    </w:tbl>
    <w:p w14:paraId="0192BD62"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7578142B" w14:textId="7E452FF4"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Przykładowa sprawa</w:t>
      </w:r>
    </w:p>
    <w:p w14:paraId="1AAA9EF9" w14:textId="77777777"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W izbie przyjęć dla dzieci i młodzieży formularz dokumentu Zgoda na przyjęcie do szpitala i leczenie był niezgodny z obowiązującym stanem prawnym.</w:t>
      </w:r>
    </w:p>
    <w:p w14:paraId="1EA1844F" w14:textId="5DEDF3EB"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Przedmiotowy formularz podpisywały osoby upoważnione tj.: rodzice, opiekunowie oraz pacjenci (16</w:t>
      </w:r>
      <w:r w:rsidR="00ED07D2">
        <w:rPr>
          <w:rFonts w:ascii="Times New Roman" w:hAnsi="Times New Roman" w:cs="Times New Roman"/>
          <w:i/>
          <w:iCs/>
        </w:rPr>
        <w:t>–</w:t>
      </w:r>
      <w:r w:rsidRPr="00FC3C3F">
        <w:rPr>
          <w:rFonts w:ascii="Times New Roman" w:hAnsi="Times New Roman" w:cs="Times New Roman"/>
          <w:i/>
          <w:iCs/>
        </w:rPr>
        <w:t>18 r.ż.) w przypadku przyjęcia do Oddziału. Zawierał on tzw. zgodę blankietową, łączną na kilka działań medycznych, czy zabiegów, w tym proponowane leczenie lekami psychotropowymi</w:t>
      </w:r>
      <w:r w:rsidR="002D02C8">
        <w:rPr>
          <w:rFonts w:ascii="Times New Roman" w:hAnsi="Times New Roman" w:cs="Times New Roman"/>
          <w:i/>
          <w:iCs/>
        </w:rPr>
        <w:t xml:space="preserve"> –</w:t>
      </w:r>
      <w:r w:rsidRPr="00FC3C3F">
        <w:rPr>
          <w:rFonts w:ascii="Times New Roman" w:hAnsi="Times New Roman" w:cs="Times New Roman"/>
          <w:i/>
          <w:iCs/>
        </w:rPr>
        <w:t xml:space="preserve"> co stanowi niedopuszczalną już paternalistyczną formę wyrażania zgody uprzedniej, niezgodną z przepisami prawa w tym zakresie. W rozmowach z dyrektorem ds. lecznictwa, ordynatorem oddziału psychiatrycznego dla dzieci i młodzieży oraz prawnikiem szpitala rzecznik przedstawił niezgodność zapisów w stosowanym formularzu z obowiązującymi przepisami prawa. Szpital odstąpił od stosowania powyższego formularza, został on wycofany. Szpital opracował i wdrożył nowe wzory dokumentacji na wyrażenie zgody przez pacjenta/osobę uprawnioną na przyjęcie do szpitala i oddzielnie na konkretne działania medyczne wymagające zgody. Formularz dokumentuje również przekazanie tej osobie przez personel medyczny właściwej informacji. </w:t>
      </w:r>
    </w:p>
    <w:p w14:paraId="355D99F9" w14:textId="3E36CC62" w:rsidR="00AA7E4A" w:rsidRPr="00FC3C3F" w:rsidRDefault="00E86087" w:rsidP="00FB6C8A">
      <w:pPr>
        <w:pStyle w:val="Nagwek3"/>
        <w:rPr>
          <w:rFonts w:ascii="Times New Roman" w:hAnsi="Times New Roman" w:cs="Times New Roman"/>
          <w:sz w:val="22"/>
          <w:szCs w:val="22"/>
        </w:rPr>
      </w:pPr>
      <w:bookmarkStart w:id="237" w:name="_Toc106378137"/>
      <w:bookmarkStart w:id="238" w:name="_Toc108164145"/>
      <w:bookmarkStart w:id="239" w:name="_Toc109822366"/>
      <w:bookmarkStart w:id="240" w:name="_Toc139363127"/>
      <w:bookmarkStart w:id="241" w:name="_Toc139369169"/>
      <w:bookmarkStart w:id="242" w:name="_Toc169268741"/>
      <w:r w:rsidRPr="00FC3C3F">
        <w:rPr>
          <w:rFonts w:ascii="Times New Roman" w:hAnsi="Times New Roman" w:cs="Times New Roman"/>
          <w:sz w:val="22"/>
          <w:szCs w:val="22"/>
        </w:rPr>
        <w:lastRenderedPageBreak/>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 xml:space="preserve">.5. </w:t>
      </w:r>
      <w:r w:rsidR="00AA7E4A" w:rsidRPr="00FC3C3F">
        <w:rPr>
          <w:rFonts w:ascii="Times New Roman" w:hAnsi="Times New Roman" w:cs="Times New Roman"/>
          <w:sz w:val="22"/>
          <w:szCs w:val="22"/>
        </w:rPr>
        <w:t>Prawo do poszanowania intymności i godności pacjenta</w:t>
      </w:r>
      <w:bookmarkEnd w:id="237"/>
      <w:bookmarkEnd w:id="238"/>
      <w:bookmarkEnd w:id="239"/>
      <w:bookmarkEnd w:id="240"/>
      <w:bookmarkEnd w:id="241"/>
      <w:bookmarkEnd w:id="242"/>
    </w:p>
    <w:p w14:paraId="62E8C60A" w14:textId="0C9DE46C"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Każdy pacjent, któremu udzielane są świadczenia zdrowotne ma prawo do poszanowania jego intymności i godności</w:t>
      </w:r>
      <w:r w:rsidRPr="00FC3C3F">
        <w:rPr>
          <w:rStyle w:val="Odwoanieprzypisudolnego"/>
          <w:rFonts w:ascii="Times New Roman" w:eastAsia="Lato" w:hAnsi="Times New Roman" w:cs="Times New Roman"/>
          <w:lang w:eastAsia="pl-PL"/>
        </w:rPr>
        <w:footnoteReference w:id="72"/>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Każdy pacjent powinien mieć możliwość rozmowy z lekarzem oraz innym personelem medycznym na osobności, a w trakcie udzielania świadczeń obecne powinny być tylko te osoby, które są do tego niezbędne</w:t>
      </w:r>
      <w:r w:rsidRPr="00FC3C3F">
        <w:rPr>
          <w:rStyle w:val="Odwoanieprzypisudolnego"/>
          <w:rFonts w:ascii="Times New Roman" w:eastAsia="Lato" w:hAnsi="Times New Roman" w:cs="Times New Roman"/>
          <w:lang w:eastAsia="pl-PL"/>
        </w:rPr>
        <w:footnoteReference w:id="73"/>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Pacjent może poprosić, aby podczas wizyty lekarskiej albo badania towarzyszyła mu osoba bliska</w:t>
      </w:r>
      <w:r w:rsidRPr="00FC3C3F">
        <w:rPr>
          <w:rStyle w:val="Odwoanieprzypisudolnego"/>
          <w:rFonts w:ascii="Times New Roman" w:eastAsia="Lato" w:hAnsi="Times New Roman" w:cs="Times New Roman"/>
          <w:lang w:eastAsia="pl-PL"/>
        </w:rPr>
        <w:footnoteReference w:id="74"/>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Prawo to obejmuje także prawo do umierania w spokoju i godności oraz do łagodzenia bólu</w:t>
      </w:r>
      <w:r w:rsidRPr="00FC3C3F">
        <w:rPr>
          <w:rStyle w:val="Odwoanieprzypisudolnego"/>
          <w:rFonts w:ascii="Times New Roman" w:eastAsia="Lato" w:hAnsi="Times New Roman" w:cs="Times New Roman"/>
          <w:lang w:eastAsia="pl-PL"/>
        </w:rPr>
        <w:footnoteReference w:id="75"/>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17024CA5" w14:textId="5325C386" w:rsidR="00AA7E4A" w:rsidRPr="00FC3C3F" w:rsidRDefault="00AA7E4A" w:rsidP="00FB6C8A">
      <w:pPr>
        <w:pStyle w:val="Nagwek5"/>
        <w:rPr>
          <w:rFonts w:ascii="Times New Roman" w:hAnsi="Times New Roman" w:cs="Times New Roman"/>
        </w:rPr>
      </w:pPr>
      <w:bookmarkStart w:id="243" w:name="_Toc139363128"/>
      <w:bookmarkStart w:id="244" w:name="_Toc139369170"/>
      <w:r w:rsidRPr="00FC3C3F">
        <w:rPr>
          <w:rFonts w:ascii="Times New Roman" w:hAnsi="Times New Roman" w:cs="Times New Roman"/>
        </w:rPr>
        <w:t xml:space="preserve">Sprawy kierowane do Rzecznika </w:t>
      </w:r>
      <w:r w:rsidRPr="00FC3C3F">
        <w:rPr>
          <w:rFonts w:ascii="Times New Roman" w:hAnsi="Times New Roman" w:cs="Times New Roman"/>
          <w:lang w:eastAsia="pl-PL"/>
        </w:rPr>
        <w:t xml:space="preserve">Praw Pacjenta </w:t>
      </w:r>
      <w:r w:rsidRPr="00FC3C3F">
        <w:rPr>
          <w:rFonts w:ascii="Times New Roman" w:hAnsi="Times New Roman" w:cs="Times New Roman"/>
        </w:rPr>
        <w:t>dotyczące prawa do poszanowania intymności i</w:t>
      </w:r>
      <w:r w:rsidR="001D1120">
        <w:rPr>
          <w:rFonts w:ascii="Times New Roman" w:hAnsi="Times New Roman" w:cs="Times New Roman"/>
        </w:rPr>
        <w:t> </w:t>
      </w:r>
      <w:r w:rsidRPr="00FC3C3F">
        <w:rPr>
          <w:rFonts w:ascii="Times New Roman" w:hAnsi="Times New Roman" w:cs="Times New Roman"/>
        </w:rPr>
        <w:t>godności pacjenta</w:t>
      </w:r>
      <w:bookmarkEnd w:id="243"/>
      <w:bookmarkEnd w:id="244"/>
    </w:p>
    <w:p w14:paraId="4E4315B4" w14:textId="112A90EF"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Rzecznik odnotował 1720 zgłoszeń, wniosków i skarg dotyczących prawa pacjenta do poszanowania intymności i godności co stanowi 2% ogólnej liczby zgłoszeń. Najwięcej zgłoszeń –</w:t>
      </w:r>
      <w:r w:rsidR="00FB6C8A" w:rsidRPr="00FC3C3F">
        <w:rPr>
          <w:rFonts w:ascii="Times New Roman" w:eastAsia="Lato" w:hAnsi="Times New Roman" w:cs="Times New Roman"/>
          <w:lang w:eastAsia="pl-PL"/>
        </w:rPr>
        <w:t xml:space="preserve"> </w:t>
      </w:r>
      <w:r w:rsidRPr="00FC3C3F">
        <w:rPr>
          <w:rFonts w:ascii="Times New Roman" w:eastAsia="Lato" w:hAnsi="Times New Roman" w:cs="Times New Roman"/>
          <w:lang w:eastAsia="pl-PL"/>
        </w:rPr>
        <w:t>dotyczyło zastrzeżeń do zachowania się personelu.</w:t>
      </w:r>
    </w:p>
    <w:p w14:paraId="7EA48A54"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Przykładowe zgłoszenia pacjentów:</w:t>
      </w:r>
    </w:p>
    <w:p w14:paraId="095BC6F5" w14:textId="77777777" w:rsidR="00AA7E4A" w:rsidRPr="00FC3C3F" w:rsidRDefault="00AA7E4A" w:rsidP="00FB6C8A">
      <w:pPr>
        <w:pStyle w:val="Akapitzlist"/>
        <w:numPr>
          <w:ilvl w:val="0"/>
          <w:numId w:val="30"/>
        </w:numPr>
        <w:spacing w:before="0" w:beforeAutospacing="0" w:after="0" w:afterAutospacing="0"/>
        <w:rPr>
          <w:rFonts w:ascii="Times New Roman" w:eastAsiaTheme="minorEastAsia" w:hAnsi="Times New Roman" w:cs="Times New Roman"/>
          <w:lang w:eastAsia="pl-PL"/>
        </w:rPr>
      </w:pPr>
      <w:r w:rsidRPr="00FC3C3F">
        <w:rPr>
          <w:rFonts w:ascii="Times New Roman" w:eastAsiaTheme="minorEastAsia" w:hAnsi="Times New Roman" w:cs="Times New Roman"/>
          <w:lang w:eastAsia="pl-PL"/>
        </w:rPr>
        <w:t>zastrzeżenia do zachowania personelu;</w:t>
      </w:r>
    </w:p>
    <w:p w14:paraId="20EC6405" w14:textId="77777777" w:rsidR="00AA7E4A" w:rsidRPr="00FC3C3F" w:rsidRDefault="00AA7E4A" w:rsidP="00FB6C8A">
      <w:pPr>
        <w:pStyle w:val="Akapitzlist"/>
        <w:numPr>
          <w:ilvl w:val="0"/>
          <w:numId w:val="30"/>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odmowa obecności osoby bliskiej w czasie udzielania świadczenia;</w:t>
      </w:r>
    </w:p>
    <w:p w14:paraId="27C5E471" w14:textId="77777777" w:rsidR="00AA7E4A" w:rsidRPr="00FC3C3F" w:rsidRDefault="00AA7E4A" w:rsidP="00FB6C8A">
      <w:pPr>
        <w:pStyle w:val="Akapitzlist"/>
        <w:numPr>
          <w:ilvl w:val="0"/>
          <w:numId w:val="30"/>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udzielanie świadczeń w warunkach, które nie zapewniają intymności;</w:t>
      </w:r>
    </w:p>
    <w:p w14:paraId="6DD9879C" w14:textId="77777777" w:rsidR="00AA7E4A" w:rsidRPr="00FC3C3F" w:rsidRDefault="00AA7E4A" w:rsidP="00FB6C8A">
      <w:pPr>
        <w:pStyle w:val="Nagwek5"/>
        <w:rPr>
          <w:rFonts w:ascii="Times New Roman" w:hAnsi="Times New Roman" w:cs="Times New Roman"/>
        </w:rPr>
      </w:pPr>
      <w:bookmarkStart w:id="245" w:name="_Toc139363129"/>
      <w:bookmarkStart w:id="246" w:name="_Toc139369171"/>
      <w:r w:rsidRPr="00FC3C3F">
        <w:rPr>
          <w:rFonts w:ascii="Times New Roman" w:hAnsi="Times New Roman" w:cs="Times New Roman"/>
        </w:rPr>
        <w:t>Postępowania wyjaśniające, zakończone przez Rzecznika, dotyczące prawa do poszanowania intymności i godności pacjenta</w:t>
      </w:r>
      <w:bookmarkEnd w:id="245"/>
      <w:bookmarkEnd w:id="246"/>
    </w:p>
    <w:p w14:paraId="4D344D3A" w14:textId="03A89669"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lang w:eastAsia="pl-PL"/>
        </w:rPr>
        <w:t xml:space="preserve">97 (4,7%) z 2 061 zakończonych postępowań wyjaśniających dotyczyło prawa pacjenta do poszanowania intymności i godności. W 109 (95%) z tych postępowań stwierdzono naruszenia prawa. 1 z tych postępowań dotyczyło prawa pacjenta do godnej śmierci, natomiast 7 </w:t>
      </w:r>
      <w:r w:rsidR="00C031A4">
        <w:rPr>
          <w:rFonts w:ascii="Times New Roman" w:hAnsi="Times New Roman" w:cs="Times New Roman"/>
          <w:lang w:eastAsia="pl-PL"/>
        </w:rPr>
        <w:t xml:space="preserve">dotyczyło </w:t>
      </w:r>
      <w:r w:rsidRPr="00FC3C3F">
        <w:rPr>
          <w:rFonts w:ascii="Times New Roman" w:hAnsi="Times New Roman" w:cs="Times New Roman"/>
          <w:lang w:eastAsia="pl-PL"/>
        </w:rPr>
        <w:t>prawa pacjenta do leczenia bólu. Przedmiotem postępowań były również m.in. niestosowne zachowania personelu wobec pacjenta, udzielanie świadczeń zdrowotnych przy udziale osób trzecich czy też niedostateczne leczenie bólu.</w:t>
      </w:r>
      <w:r w:rsidRPr="00FC3C3F">
        <w:rPr>
          <w:rFonts w:ascii="Times New Roman" w:hAnsi="Times New Roman" w:cs="Times New Roman"/>
        </w:rPr>
        <w:t xml:space="preserve"> </w:t>
      </w:r>
    </w:p>
    <w:p w14:paraId="6A839717" w14:textId="77777777"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Przykładowe postępowanie wyjaśniające, w którym stwierdzono naruszanie prawa do intymności i godności w 2023 r.:</w:t>
      </w:r>
    </w:p>
    <w:p w14:paraId="55483235" w14:textId="77777777"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W jednej ze spraw lekarz podmiotu leczniczego naruszył prawo pacjenta do świadczeń zdrowotnych udzielanych z należytą starannością oraz poszanowania jego godności. Uwarunkował udzielenie świadczeń zdrowotnych od rozebrania się pacjenta w pokoju zabiegowym i przejście rozebranym przez korytarz/poczekalnię do swojego gabinetu. Pacjent poinformował lekarza, że nie ma bielizny, niemniej jednak lekarz nie zmienił decyzji, warunkując udzielenie świadczeń zdrowotnych od całkowitego rozebrania się pacjenta.</w:t>
      </w:r>
    </w:p>
    <w:p w14:paraId="4DBB07D3" w14:textId="77777777" w:rsidR="00AA7E4A" w:rsidRPr="00FC3C3F" w:rsidRDefault="00AA7E4A" w:rsidP="00FB6C8A">
      <w:pPr>
        <w:pStyle w:val="Nagwek5"/>
        <w:rPr>
          <w:rFonts w:ascii="Times New Roman" w:hAnsi="Times New Roman" w:cs="Times New Roman"/>
        </w:rPr>
      </w:pPr>
      <w:bookmarkStart w:id="247" w:name="_Toc139363130"/>
      <w:bookmarkStart w:id="248" w:name="_Toc139369172"/>
      <w:r w:rsidRPr="00FC3C3F">
        <w:rPr>
          <w:rFonts w:ascii="Times New Roman" w:hAnsi="Times New Roman" w:cs="Times New Roman"/>
        </w:rPr>
        <w:t>Postępowania w sprawach praktyk naruszających zbiorowe prawa pacjentów</w:t>
      </w:r>
      <w:bookmarkEnd w:id="247"/>
      <w:bookmarkEnd w:id="248"/>
    </w:p>
    <w:p w14:paraId="1B280B10" w14:textId="0A986A84"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W 2023 r. Rzecznik wszczął 1 postępowanie w sprawie praktyk naruszających zbiorowe prawo pacjentów do poszanowania intymności i godności pacjenta</w:t>
      </w:r>
      <w:r w:rsidRPr="00FC3C3F">
        <w:rPr>
          <w:rStyle w:val="Odwoanieprzypisudolnego"/>
          <w:rFonts w:ascii="Times New Roman" w:eastAsia="Times New Roman" w:hAnsi="Times New Roman" w:cs="Times New Roman"/>
          <w:lang w:eastAsia="pl-PL"/>
        </w:rPr>
        <w:footnoteReference w:id="76"/>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Postępowanie dotyczyło niewłaściwego </w:t>
      </w:r>
      <w:r w:rsidRPr="00FC3C3F">
        <w:rPr>
          <w:rFonts w:ascii="Times New Roman" w:eastAsia="Lato" w:hAnsi="Times New Roman" w:cs="Times New Roman"/>
          <w:lang w:eastAsia="pl-PL"/>
        </w:rPr>
        <w:lastRenderedPageBreak/>
        <w:t>zachowania personelu wobec małoletnich pacjentów podczas udzielania świadczeń zdrowotnych (przemoc słowna i fizyczna na oddziale psychiatrycznym dla dzieci). Przedmiotowe postępowanie dotyczyło także innych praw pacjenta.</w:t>
      </w:r>
    </w:p>
    <w:p w14:paraId="6A3D1D62" w14:textId="77777777" w:rsidR="00AA7E4A" w:rsidRPr="00FC3C3F" w:rsidRDefault="00AA7E4A" w:rsidP="00FB6C8A">
      <w:pPr>
        <w:pStyle w:val="Nagwek5"/>
        <w:rPr>
          <w:rFonts w:ascii="Times New Roman" w:hAnsi="Times New Roman" w:cs="Times New Roman"/>
        </w:rPr>
      </w:pPr>
      <w:bookmarkStart w:id="249" w:name="_Toc139363131"/>
      <w:bookmarkStart w:id="250" w:name="_Toc139369173"/>
      <w:r w:rsidRPr="00FC3C3F">
        <w:rPr>
          <w:rFonts w:ascii="Times New Roman" w:hAnsi="Times New Roman" w:cs="Times New Roman"/>
        </w:rPr>
        <w:t>Sprawy dotyczące opieki psychiatrycznej i leczenia uzależnień</w:t>
      </w:r>
      <w:bookmarkEnd w:id="249"/>
      <w:bookmarkEnd w:id="250"/>
      <w:r w:rsidRPr="00FC3C3F">
        <w:rPr>
          <w:rFonts w:ascii="Times New Roman" w:hAnsi="Times New Roman" w:cs="Times New Roman"/>
        </w:rPr>
        <w:t xml:space="preserve"> </w:t>
      </w:r>
    </w:p>
    <w:p w14:paraId="459D17C3" w14:textId="36474FD6" w:rsidR="00AA7E4A" w:rsidRPr="00FC3C3F" w:rsidRDefault="00AA7E4A" w:rsidP="00FB6C8A">
      <w:pPr>
        <w:pStyle w:val="Nagwek4"/>
        <w:spacing w:before="0" w:beforeAutospacing="0" w:after="0" w:afterAutospacing="0"/>
        <w:rPr>
          <w:rFonts w:ascii="Times New Roman" w:eastAsiaTheme="minorHAnsi" w:hAnsi="Times New Roman" w:cs="Times New Roman"/>
          <w:i w:val="0"/>
          <w:iCs w:val="0"/>
          <w:color w:val="auto"/>
          <w:lang w:eastAsia="pl-PL"/>
        </w:rPr>
      </w:pPr>
      <w:r w:rsidRPr="00FC3C3F">
        <w:rPr>
          <w:rFonts w:ascii="Times New Roman" w:eastAsiaTheme="minorHAnsi" w:hAnsi="Times New Roman" w:cs="Times New Roman"/>
          <w:i w:val="0"/>
          <w:iCs w:val="0"/>
          <w:color w:val="auto"/>
          <w:lang w:eastAsia="pl-PL"/>
        </w:rPr>
        <w:t>Podjęto 506 spraw dotyczących prawa do poszanowania intymności i godności pacjenta. Wśród nich było 272 zgłoszenia, 87 skarg i 147 działań rzeczników z własnej inicjatywy. Sprawy dotyczyły w</w:t>
      </w:r>
      <w:r w:rsidR="001D1120">
        <w:rPr>
          <w:rFonts w:ascii="Times New Roman" w:eastAsiaTheme="minorHAnsi" w:hAnsi="Times New Roman" w:cs="Times New Roman"/>
          <w:i w:val="0"/>
          <w:iCs w:val="0"/>
          <w:color w:val="auto"/>
          <w:lang w:eastAsia="pl-PL"/>
        </w:rPr>
        <w:t> </w:t>
      </w:r>
      <w:r w:rsidRPr="00FC3C3F">
        <w:rPr>
          <w:rFonts w:ascii="Times New Roman" w:eastAsiaTheme="minorHAnsi" w:hAnsi="Times New Roman" w:cs="Times New Roman"/>
          <w:i w:val="0"/>
          <w:iCs w:val="0"/>
          <w:color w:val="auto"/>
          <w:lang w:eastAsia="pl-PL"/>
        </w:rPr>
        <w:t>szczególności zachowania personelu i procedur postępowania w podmiocie leczniczym naruszających intymność i godność pacjenta podczas udzielania świadczeń. W 38 sprawach stwierdzono naruszenie omawianego prawa pacjenta.</w:t>
      </w:r>
    </w:p>
    <w:p w14:paraId="36A5618B" w14:textId="51985982"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 xml:space="preserve">Przykłady </w:t>
      </w:r>
      <w:r w:rsidRPr="00FC3C3F">
        <w:rPr>
          <w:rFonts w:ascii="Times New Roman" w:hAnsi="Times New Roman" w:cs="Times New Roman"/>
          <w:b/>
          <w:bCs/>
          <w:lang w:eastAsia="pl-PL"/>
        </w:rPr>
        <w:t>sprawy</w:t>
      </w:r>
    </w:p>
    <w:p w14:paraId="019BD2D6" w14:textId="703F1476"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Pacjentka złożył</w:t>
      </w:r>
      <w:r w:rsidR="00C031A4">
        <w:rPr>
          <w:rFonts w:ascii="Times New Roman" w:hAnsi="Times New Roman" w:cs="Times New Roman"/>
          <w:i/>
          <w:iCs/>
        </w:rPr>
        <w:t>a</w:t>
      </w:r>
      <w:r w:rsidRPr="00FC3C3F">
        <w:rPr>
          <w:rFonts w:ascii="Times New Roman" w:hAnsi="Times New Roman" w:cs="Times New Roman"/>
          <w:i/>
          <w:iCs/>
        </w:rPr>
        <w:t xml:space="preserve"> skargę na zachowanie personelu podczas zastosowanego przymusu bezpośredniego w formie unieruchomienia. Podnosiła, że odbyło się to z rażącym naruszeniem jej godności i intymności. Rzecznik wystąpił do Dyrekcji o wyjaśnienia, przeanalizował dokumentację medyczną i zapisy z</w:t>
      </w:r>
      <w:r w:rsidR="001D1120">
        <w:rPr>
          <w:rFonts w:ascii="Times New Roman" w:hAnsi="Times New Roman" w:cs="Times New Roman"/>
          <w:i/>
          <w:iCs/>
        </w:rPr>
        <w:t> </w:t>
      </w:r>
      <w:r w:rsidRPr="00FC3C3F">
        <w:rPr>
          <w:rFonts w:ascii="Times New Roman" w:hAnsi="Times New Roman" w:cs="Times New Roman"/>
          <w:i/>
          <w:iCs/>
        </w:rPr>
        <w:t xml:space="preserve">monitoringu na sali, w której stosowany był ten przymus bezpośredni. Szpital miał wdrożoną Procedurę realizacji przymusu bezpośredniego, która opisywała szczegółowo jak personel powinien czynności wykonywać. </w:t>
      </w:r>
    </w:p>
    <w:p w14:paraId="51F41E34" w14:textId="0A612F5E"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 xml:space="preserve">Z uzyskanych informacji wynikało, iż czynności podczas stosowania przymusu bezpośredniego wobec pacjentki zastosowane zostały niezgodnie z procedurą funkcjonująca w szpitalu, i przepisami prawa. Personel swoim zachowaniem wielokrotnie naruszył prawo pacjentki do godności i intymności: przymus zastosowano na sali wieloosobowej bez osłonięcia łóżka parawanem, pacjentka pozostawała półnaga, na salę żeńską wchodzili inni pacjenci </w:t>
      </w:r>
      <w:r w:rsidR="007A08D5">
        <w:rPr>
          <w:rFonts w:ascii="Times New Roman" w:hAnsi="Times New Roman" w:cs="Times New Roman"/>
          <w:i/>
          <w:iCs/>
        </w:rPr>
        <w:t xml:space="preserve">– </w:t>
      </w:r>
      <w:r w:rsidRPr="00FC3C3F">
        <w:rPr>
          <w:rFonts w:ascii="Times New Roman" w:hAnsi="Times New Roman" w:cs="Times New Roman"/>
          <w:i/>
          <w:iCs/>
        </w:rPr>
        <w:t xml:space="preserve">mężczyźni, kiedy oddała mocz leżała w mokrej pościeli ponad godzinę, inne pacjentki stały wokół jej łóżka i śmiały się, szukały coś w jej szafce przyłóżkowej, personel na to nie reagował. </w:t>
      </w:r>
    </w:p>
    <w:p w14:paraId="1D378F27" w14:textId="2BB7E159"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Na wniosek Rzecznika w szpitalu przeszkolono wszystkich pracowników w temacie właściwej realizacji procedury zastosowania przymusu bezpośredniego, ze szczególnym naciskiem na konieczność i</w:t>
      </w:r>
      <w:r w:rsidR="001D1120">
        <w:rPr>
          <w:rFonts w:ascii="Times New Roman" w:hAnsi="Times New Roman" w:cs="Times New Roman"/>
          <w:i/>
          <w:iCs/>
        </w:rPr>
        <w:t> </w:t>
      </w:r>
      <w:r w:rsidRPr="00FC3C3F">
        <w:rPr>
          <w:rFonts w:ascii="Times New Roman" w:hAnsi="Times New Roman" w:cs="Times New Roman"/>
          <w:i/>
          <w:iCs/>
        </w:rPr>
        <w:t xml:space="preserve">wrażliwość na poszanowanie godności i intymności pacjenta. </w:t>
      </w:r>
    </w:p>
    <w:p w14:paraId="777B9D70" w14:textId="09CF2BFB" w:rsidR="00AA7E4A" w:rsidRPr="00FC3C3F" w:rsidRDefault="00E86087" w:rsidP="00FB6C8A">
      <w:pPr>
        <w:pStyle w:val="Nagwek3"/>
        <w:rPr>
          <w:rFonts w:ascii="Times New Roman" w:hAnsi="Times New Roman" w:cs="Times New Roman"/>
          <w:sz w:val="22"/>
          <w:szCs w:val="22"/>
        </w:rPr>
      </w:pPr>
      <w:bookmarkStart w:id="251" w:name="_Toc106378138"/>
      <w:bookmarkStart w:id="252" w:name="_Toc108164146"/>
      <w:bookmarkStart w:id="253" w:name="_Toc109822367"/>
      <w:bookmarkStart w:id="254" w:name="_Toc139363132"/>
      <w:bookmarkStart w:id="255" w:name="_Toc139369174"/>
      <w:bookmarkStart w:id="256" w:name="_Toc169268742"/>
      <w:r w:rsidRPr="00FC3C3F">
        <w:rPr>
          <w:rFonts w:ascii="Times New Roman" w:hAnsi="Times New Roman" w:cs="Times New Roman"/>
          <w:sz w:val="22"/>
          <w:szCs w:val="22"/>
        </w:rPr>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 xml:space="preserve">.6. </w:t>
      </w:r>
      <w:r w:rsidR="00AA7E4A" w:rsidRPr="00FC3C3F">
        <w:rPr>
          <w:rFonts w:ascii="Times New Roman" w:hAnsi="Times New Roman" w:cs="Times New Roman"/>
          <w:sz w:val="22"/>
          <w:szCs w:val="22"/>
        </w:rPr>
        <w:t>Prawo do poszanowania życia prywatnego i rodzinnego</w:t>
      </w:r>
      <w:bookmarkEnd w:id="251"/>
      <w:bookmarkEnd w:id="252"/>
      <w:bookmarkEnd w:id="253"/>
      <w:bookmarkEnd w:id="254"/>
      <w:bookmarkEnd w:id="255"/>
      <w:bookmarkEnd w:id="256"/>
    </w:p>
    <w:p w14:paraId="5C53BC75" w14:textId="0EA1FAB8"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Pacjent przebywający w szpitalu ma prawo do kontaktu osobistego (odwiedzin), telefonicznego lub korespondencyjnego z innymi osobami</w:t>
      </w:r>
      <w:r w:rsidRPr="00FC3C3F">
        <w:rPr>
          <w:rStyle w:val="Odwoanieprzypisudolnego"/>
          <w:rFonts w:ascii="Times New Roman" w:eastAsia="Lato" w:hAnsi="Times New Roman" w:cs="Times New Roman"/>
          <w:lang w:eastAsia="pl-PL"/>
        </w:rPr>
        <w:footnoteReference w:id="77"/>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Prawo to przysługuje również osobom przebywającym w</w:t>
      </w:r>
      <w:r w:rsidR="001D1120">
        <w:rPr>
          <w:rFonts w:ascii="Times New Roman" w:eastAsia="Lato" w:hAnsi="Times New Roman" w:cs="Times New Roman"/>
          <w:lang w:eastAsia="pl-PL"/>
        </w:rPr>
        <w:t> </w:t>
      </w:r>
      <w:r w:rsidRPr="00FC3C3F">
        <w:rPr>
          <w:rFonts w:ascii="Times New Roman" w:eastAsia="Lato" w:hAnsi="Times New Roman" w:cs="Times New Roman"/>
          <w:lang w:eastAsia="pl-PL"/>
        </w:rPr>
        <w:t>zakładzie pielęgnacyjno-opiekuńczym, opiekuńczo-leczniczym lub rehabilitacji leczniczej czy hospicjum. Ponadto pacjentowi przysługuje prawo do dodatkowej opieki pielęgnacyjnej, czyli opieki, która nie polega na udzielaniu świadczeń zdrowotnych – w tym także opieki sprawowanej nad pacjentką w warunkach ciąży, porodu i połogu.</w:t>
      </w:r>
    </w:p>
    <w:p w14:paraId="1371CE91" w14:textId="77777777" w:rsidR="00AA7E4A" w:rsidRPr="00FC3C3F" w:rsidRDefault="00AA7E4A" w:rsidP="00FB6C8A">
      <w:pPr>
        <w:pStyle w:val="Nagwek5"/>
        <w:rPr>
          <w:rFonts w:ascii="Times New Roman" w:hAnsi="Times New Roman" w:cs="Times New Roman"/>
        </w:rPr>
      </w:pPr>
      <w:bookmarkStart w:id="257" w:name="_Toc139363133"/>
      <w:bookmarkStart w:id="258" w:name="_Toc139369175"/>
      <w:r w:rsidRPr="00FC3C3F">
        <w:rPr>
          <w:rFonts w:ascii="Times New Roman" w:hAnsi="Times New Roman" w:cs="Times New Roman"/>
        </w:rPr>
        <w:t>Sprawy kierowane do Rzecznika dotyczące prawa do poszanowania życia prywatnego i rodzinnego</w:t>
      </w:r>
      <w:bookmarkEnd w:id="257"/>
      <w:bookmarkEnd w:id="258"/>
    </w:p>
    <w:p w14:paraId="100E4009"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Rzecznik odnotował 949 zgłoszeń, wniosków i skarg dotyczących prawa pacjenta do poszanowania życia prywatnego i rodzinnego, co stanowi nieco ponad 1% ogólnej liczby zgłoszeń. Najwięcej zgłoszeń dotyczyło zastrzeżenia do procedury odwiedzin.</w:t>
      </w:r>
    </w:p>
    <w:p w14:paraId="0DBB44F5"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Przykładowe zgłoszenia pacjentów:</w:t>
      </w:r>
    </w:p>
    <w:p w14:paraId="64511A82" w14:textId="77777777" w:rsidR="00AA7E4A" w:rsidRPr="00FC3C3F" w:rsidRDefault="00AA7E4A" w:rsidP="00FB6C8A">
      <w:pPr>
        <w:pStyle w:val="Akapitzlist"/>
        <w:numPr>
          <w:ilvl w:val="0"/>
          <w:numId w:val="31"/>
        </w:numPr>
        <w:spacing w:before="0" w:beforeAutospacing="0" w:after="0" w:afterAutospacing="0"/>
        <w:rPr>
          <w:rFonts w:ascii="Times New Roman" w:eastAsiaTheme="minorEastAsia" w:hAnsi="Times New Roman" w:cs="Times New Roman"/>
          <w:lang w:eastAsia="pl-PL"/>
        </w:rPr>
      </w:pPr>
      <w:r w:rsidRPr="00FC3C3F">
        <w:rPr>
          <w:rFonts w:ascii="Times New Roman" w:eastAsiaTheme="minorEastAsia" w:hAnsi="Times New Roman" w:cs="Times New Roman"/>
          <w:lang w:eastAsia="pl-PL"/>
        </w:rPr>
        <w:lastRenderedPageBreak/>
        <w:t>zastrzeżenia do procedury odwiedzin (w tym ograniczenia wynikające z stanu epidemii oraz stanu zagrożenia epidemicznego);</w:t>
      </w:r>
    </w:p>
    <w:p w14:paraId="1672CD36" w14:textId="77777777" w:rsidR="00AA7E4A" w:rsidRPr="00FC3C3F" w:rsidRDefault="00AA7E4A" w:rsidP="00FB6C8A">
      <w:pPr>
        <w:pStyle w:val="Akapitzlist"/>
        <w:numPr>
          <w:ilvl w:val="0"/>
          <w:numId w:val="31"/>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realizacja dodatkowej opieki pielęgnacyjnej;</w:t>
      </w:r>
    </w:p>
    <w:p w14:paraId="4D375E3E" w14:textId="1D31CE06" w:rsidR="00AA7E4A" w:rsidRPr="00FC3C3F" w:rsidRDefault="00AA7E4A" w:rsidP="00FB6C8A">
      <w:pPr>
        <w:pStyle w:val="Akapitzlist"/>
        <w:numPr>
          <w:ilvl w:val="0"/>
          <w:numId w:val="31"/>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procedura kontaktu obowiązująca </w:t>
      </w:r>
      <w:r w:rsidR="00F525DB" w:rsidRPr="00FC3C3F">
        <w:rPr>
          <w:rFonts w:ascii="Times New Roman" w:eastAsia="Lato" w:hAnsi="Times New Roman" w:cs="Times New Roman"/>
          <w:lang w:eastAsia="pl-PL"/>
        </w:rPr>
        <w:t xml:space="preserve">pacjenta </w:t>
      </w:r>
      <w:r w:rsidRPr="00FC3C3F">
        <w:rPr>
          <w:rFonts w:ascii="Times New Roman" w:eastAsia="Lato" w:hAnsi="Times New Roman" w:cs="Times New Roman"/>
          <w:lang w:eastAsia="pl-PL"/>
        </w:rPr>
        <w:t>w podmiocie leczniczym</w:t>
      </w:r>
    </w:p>
    <w:p w14:paraId="60275141" w14:textId="77777777" w:rsidR="00AA7E4A" w:rsidRPr="00FC3C3F" w:rsidRDefault="00AA7E4A" w:rsidP="00FB6C8A">
      <w:pPr>
        <w:pStyle w:val="Nagwek5"/>
        <w:rPr>
          <w:rFonts w:ascii="Times New Roman" w:hAnsi="Times New Roman" w:cs="Times New Roman"/>
        </w:rPr>
      </w:pPr>
      <w:bookmarkStart w:id="259" w:name="_Toc139363134"/>
      <w:bookmarkStart w:id="260" w:name="_Toc139369176"/>
      <w:r w:rsidRPr="00FC3C3F">
        <w:rPr>
          <w:rFonts w:ascii="Times New Roman" w:hAnsi="Times New Roman" w:cs="Times New Roman"/>
        </w:rPr>
        <w:t>Postępowania wyjaśniające w sprawach indywidualnych zakończone przez Rzecznika dotyczące prawa do poszanowania życia prywatnego i rodzinnego</w:t>
      </w:r>
      <w:bookmarkEnd w:id="259"/>
      <w:bookmarkEnd w:id="260"/>
    </w:p>
    <w:p w14:paraId="5F65178F"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10 z 2 061 zakończonych postępowań wyjaśniających dotyczyły prawa pacjenta do poszanowania intymności i godności. W sprawach stwierdzono 11 naruszeń wskazanego prawa. Przedmiotem postępowań były m.in. uniemożliwienie pacjentowi kontaktu z rodziną, separacja noworodka od matki, uniemożliwienie realizacji dodatkowej opieki pielęgnacyjnej nad pacjentem.</w:t>
      </w:r>
    </w:p>
    <w:p w14:paraId="4445A6D6" w14:textId="5CAEB30E"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Przykładowe postępowania wyjaśniające, w których stwierdzono naruszanie prawa do życia prywatnego i rodzinnego w 2023 r.</w:t>
      </w:r>
    </w:p>
    <w:p w14:paraId="3F1E2A12" w14:textId="4A30ED40"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Wnioskodawca podniósł zastrzeżenia dotyczące między innymi braku wizyt oraz możliwości opieki nad dzieckiem przebywającym w podmiocie leczniczym z powodu ograniczeń wprowadzonych przez dyrekcję podmiotu leczniczego w związku z zagrożeniem epidemicznym. Rzecznik zgodził się ze stanowiskiem podmiotu leczniczego, że odwiedziny powinny pozostawać zdarzeniem kontrolowanym i</w:t>
      </w:r>
      <w:r w:rsidR="00DB6405">
        <w:rPr>
          <w:rFonts w:ascii="Times New Roman" w:hAnsi="Times New Roman" w:cs="Times New Roman"/>
          <w:i/>
          <w:iCs/>
        </w:rPr>
        <w:t> </w:t>
      </w:r>
      <w:r w:rsidRPr="00FC3C3F">
        <w:rPr>
          <w:rFonts w:ascii="Times New Roman" w:hAnsi="Times New Roman" w:cs="Times New Roman"/>
          <w:i/>
          <w:iCs/>
        </w:rPr>
        <w:t>reglamentowanym. Winny zostać wyznaczone sztywne godziny, których przestrzeganie jest obowiązkiem rodziców hospitalizowanych dzieci. Nie mniej jednak, Rzecznik wskazał, że pacjent, ma prawo do kontaktu osobistego, telefonicznego lub korespondencyjnego z innymi osobami. Rzecznik Praw Pacjenta stwierdził nieprawidłowości w zakresie procesu organizacji odwiedzin pacjentów i</w:t>
      </w:r>
      <w:r w:rsidR="00DB6405">
        <w:rPr>
          <w:rFonts w:ascii="Times New Roman" w:hAnsi="Times New Roman" w:cs="Times New Roman"/>
          <w:i/>
          <w:iCs/>
        </w:rPr>
        <w:t> </w:t>
      </w:r>
      <w:r w:rsidRPr="00FC3C3F">
        <w:rPr>
          <w:rFonts w:ascii="Times New Roman" w:hAnsi="Times New Roman" w:cs="Times New Roman"/>
          <w:i/>
          <w:iCs/>
        </w:rPr>
        <w:t>sprawowania nad nimi dodatkowej opieki.</w:t>
      </w:r>
    </w:p>
    <w:p w14:paraId="0340D593" w14:textId="77777777" w:rsidR="00AA7E4A" w:rsidRPr="00FC3C3F" w:rsidRDefault="00AA7E4A" w:rsidP="00FB6C8A">
      <w:pPr>
        <w:pStyle w:val="Nagwek5"/>
        <w:rPr>
          <w:rFonts w:ascii="Times New Roman" w:hAnsi="Times New Roman" w:cs="Times New Roman"/>
        </w:rPr>
      </w:pPr>
      <w:bookmarkStart w:id="261" w:name="_Toc139363135"/>
      <w:bookmarkStart w:id="262" w:name="_Toc139369177"/>
      <w:r w:rsidRPr="00FC3C3F">
        <w:rPr>
          <w:rFonts w:ascii="Times New Roman" w:hAnsi="Times New Roman" w:cs="Times New Roman"/>
        </w:rPr>
        <w:t>Postępowania w sprawach praktyk naruszających zbiorowe prawa pacjentów</w:t>
      </w:r>
      <w:bookmarkEnd w:id="261"/>
      <w:bookmarkEnd w:id="262"/>
    </w:p>
    <w:p w14:paraId="694E247E" w14:textId="1A40C7C5"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2022 r. Rzecznik wszczął 15 postępowań w sprawach praktyk naruszających zbiorowe prawa pacjentów do poszanowania życia prywatnego i rodzinnego (niektóre ze spraw dotyczyły także innego prawa pacjenta). Dotyczyły one nadmiernych, nieuzasadnionych ograniczeń w odwiedzinach pacjentów w szpitalach, w szczególności w trakcie stanu epidemii spowodowanego zakażeniami SARS-CoV-2 lub w czasie zagrożenia epidemicznego. Na podstawie art. 5 </w:t>
      </w:r>
      <w:r w:rsidR="00F525DB">
        <w:rPr>
          <w:rFonts w:ascii="Times New Roman" w:eastAsia="Lato" w:hAnsi="Times New Roman" w:cs="Times New Roman"/>
          <w:lang w:eastAsia="pl-PL"/>
        </w:rPr>
        <w:t>U</w:t>
      </w:r>
      <w:r w:rsidRPr="00FC3C3F">
        <w:rPr>
          <w:rFonts w:ascii="Times New Roman" w:eastAsia="Lato" w:hAnsi="Times New Roman" w:cs="Times New Roman"/>
          <w:lang w:eastAsia="pl-PL"/>
        </w:rPr>
        <w:t xml:space="preserve">stawy korzystanie z praw pacjenta, między innymi z uwagi na zagrożenie epidemiczne, może zostać ograniczone, jednakże wprowadzone ograniczenia nie mogą być uznaniowe, a możliwie jak najmniej uciążliwe dla pacjentów oraz dostosowane do aktualnie występującego zagrożenia. Jak wskazał Wojewódzki Sąd Administracyjny w Warszawie w orzeczeniu z dnia 16 czerwca 2021 r. (V SA/Wa 797/21): przepis art. 5 </w:t>
      </w:r>
      <w:r w:rsidR="00EB0DAA">
        <w:rPr>
          <w:rFonts w:ascii="Times New Roman" w:eastAsia="Lato" w:hAnsi="Times New Roman" w:cs="Times New Roman"/>
          <w:lang w:eastAsia="pl-PL"/>
        </w:rPr>
        <w:t>U</w:t>
      </w:r>
      <w:r w:rsidRPr="00FC3C3F">
        <w:rPr>
          <w:rFonts w:ascii="Times New Roman" w:eastAsia="Lato" w:hAnsi="Times New Roman" w:cs="Times New Roman"/>
          <w:lang w:eastAsia="pl-PL"/>
        </w:rPr>
        <w:t>stawy powinien być wykładany zawężająco bez możliwości rozszerzającej interpretacji. Stosowany powinien być również w wyjątkowych sytuacjach, w przypadku stwierdzenia przesłanek ograniczenia korzystania z</w:t>
      </w:r>
      <w:r w:rsidR="00DB6405">
        <w:rPr>
          <w:rFonts w:ascii="Times New Roman" w:eastAsia="Lato" w:hAnsi="Times New Roman" w:cs="Times New Roman"/>
          <w:lang w:eastAsia="pl-PL"/>
        </w:rPr>
        <w:t> </w:t>
      </w:r>
      <w:r w:rsidRPr="00FC3C3F">
        <w:rPr>
          <w:rFonts w:ascii="Times New Roman" w:eastAsia="Lato" w:hAnsi="Times New Roman" w:cs="Times New Roman"/>
          <w:lang w:eastAsia="pl-PL"/>
        </w:rPr>
        <w:t>praw pacjenta. Tylko w takich przypadkach możliwe jest ograniczenie korzystania z praw pacjenta i to jedynie przez okres niezbędny.</w:t>
      </w:r>
    </w:p>
    <w:p w14:paraId="75DAE989" w14:textId="77777777" w:rsidR="00AA7E4A" w:rsidRPr="00FC3C3F" w:rsidRDefault="00AA7E4A" w:rsidP="00FB6C8A">
      <w:pPr>
        <w:pStyle w:val="Nagwek5"/>
        <w:rPr>
          <w:rFonts w:ascii="Times New Roman" w:hAnsi="Times New Roman" w:cs="Times New Roman"/>
        </w:rPr>
      </w:pPr>
      <w:r w:rsidRPr="00FC3C3F">
        <w:rPr>
          <w:rStyle w:val="Nagwek4Znak"/>
          <w:rFonts w:ascii="Times New Roman" w:hAnsi="Times New Roman" w:cs="Times New Roman"/>
          <w:i w:val="0"/>
          <w:iCs w:val="0"/>
        </w:rPr>
        <w:t>Sprawy dotyczące opieki psychiatrycznej i leczenia uzależnień</w:t>
      </w:r>
    </w:p>
    <w:p w14:paraId="6A3E35F6" w14:textId="085A209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rPr>
        <w:t>W 2023 r. p</w:t>
      </w:r>
      <w:r w:rsidRPr="00FC3C3F">
        <w:rPr>
          <w:rFonts w:ascii="Times New Roman" w:hAnsi="Times New Roman" w:cs="Times New Roman"/>
          <w:lang w:eastAsia="pl-PL"/>
        </w:rPr>
        <w:t>odjęto 203 sprawy dotyczące prawa do</w:t>
      </w:r>
      <w:r w:rsidRPr="00FC3C3F">
        <w:rPr>
          <w:rFonts w:ascii="Times New Roman" w:hAnsi="Times New Roman" w:cs="Times New Roman"/>
        </w:rPr>
        <w:t xml:space="preserve"> </w:t>
      </w:r>
      <w:r w:rsidRPr="00FC3C3F">
        <w:rPr>
          <w:rFonts w:ascii="Times New Roman" w:hAnsi="Times New Roman" w:cs="Times New Roman"/>
          <w:lang w:eastAsia="pl-PL"/>
        </w:rPr>
        <w:t xml:space="preserve">poszanowania życia prywatnego i rodzinnego. </w:t>
      </w:r>
      <w:r w:rsidRPr="00FC3C3F">
        <w:rPr>
          <w:rFonts w:ascii="Times New Roman" w:eastAsia="Calibri" w:hAnsi="Times New Roman" w:cs="Times New Roman"/>
        </w:rPr>
        <w:t>Wśród nich było 149 zgłoszeń, 21 skarg i 33 działań rzeczników z własnej inicjatywy. Sprawy dotyczyły w</w:t>
      </w:r>
      <w:r w:rsidR="00DB6405">
        <w:rPr>
          <w:rFonts w:ascii="Times New Roman" w:eastAsia="Calibri" w:hAnsi="Times New Roman" w:cs="Times New Roman"/>
        </w:rPr>
        <w:t> </w:t>
      </w:r>
      <w:r w:rsidRPr="00FC3C3F">
        <w:rPr>
          <w:rFonts w:ascii="Times New Roman" w:eastAsia="Calibri" w:hAnsi="Times New Roman" w:cs="Times New Roman"/>
        </w:rPr>
        <w:t xml:space="preserve">szczególności procedur i regulaminów kontaktowania się z osobami bliskimi, zapewnienia możliwości kontaktu telefonicznego i/lub spotkania osobistego z bliskimi. </w:t>
      </w:r>
      <w:r w:rsidRPr="00FC3C3F">
        <w:rPr>
          <w:rFonts w:ascii="Times New Roman" w:hAnsi="Times New Roman" w:cs="Times New Roman"/>
          <w:lang w:eastAsia="pl-PL"/>
        </w:rPr>
        <w:t>W 6 sprawach stwierdzono naruszenie prawa pacjenta.</w:t>
      </w:r>
      <w:bookmarkStart w:id="263" w:name="_Hlk136957597"/>
    </w:p>
    <w:tbl>
      <w:tblPr>
        <w:tblStyle w:val="Tabela-Siatka"/>
        <w:tblW w:w="9107" w:type="dxa"/>
        <w:tblInd w:w="0" w:type="dxa"/>
        <w:tblLook w:val="04A0" w:firstRow="1" w:lastRow="0" w:firstColumn="1" w:lastColumn="0" w:noHBand="0" w:noVBand="1"/>
      </w:tblPr>
      <w:tblGrid>
        <w:gridCol w:w="2114"/>
        <w:gridCol w:w="950"/>
        <w:gridCol w:w="1144"/>
        <w:gridCol w:w="1235"/>
        <w:gridCol w:w="1244"/>
        <w:gridCol w:w="1244"/>
        <w:gridCol w:w="1176"/>
      </w:tblGrid>
      <w:tr w:rsidR="00AA7E4A" w:rsidRPr="00FC3C3F" w14:paraId="34595942" w14:textId="77777777" w:rsidTr="00F218C7">
        <w:tc>
          <w:tcPr>
            <w:tcW w:w="2143" w:type="dxa"/>
          </w:tcPr>
          <w:bookmarkEnd w:id="263"/>
          <w:p w14:paraId="6FA90EAF" w14:textId="77777777" w:rsidR="00AA7E4A" w:rsidRPr="00FC3C3F" w:rsidRDefault="00AA7E4A" w:rsidP="00D47745">
            <w:pPr>
              <w:spacing w:before="0" w:beforeAutospacing="0" w:after="0" w:afterAutospacing="0"/>
              <w:jc w:val="left"/>
              <w:rPr>
                <w:rFonts w:ascii="Times New Roman" w:eastAsia="Lato" w:hAnsi="Times New Roman" w:cs="Times New Roman"/>
                <w:lang w:eastAsia="pl-PL"/>
              </w:rPr>
            </w:pPr>
            <w:r w:rsidRPr="00FC3C3F">
              <w:rPr>
                <w:rFonts w:ascii="Times New Roman" w:eastAsia="Times New Roman" w:hAnsi="Times New Roman" w:cs="Times New Roman"/>
                <w:lang w:eastAsia="pl-PL"/>
              </w:rPr>
              <w:lastRenderedPageBreak/>
              <w:t>Prawo pacjenta</w:t>
            </w:r>
          </w:p>
        </w:tc>
        <w:tc>
          <w:tcPr>
            <w:tcW w:w="883" w:type="dxa"/>
          </w:tcPr>
          <w:p w14:paraId="43A5342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Skargi pisemne</w:t>
            </w:r>
          </w:p>
        </w:tc>
        <w:tc>
          <w:tcPr>
            <w:tcW w:w="1160" w:type="dxa"/>
          </w:tcPr>
          <w:p w14:paraId="33CDA6D6"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Skargi ustne</w:t>
            </w:r>
          </w:p>
        </w:tc>
        <w:tc>
          <w:tcPr>
            <w:tcW w:w="1239" w:type="dxa"/>
          </w:tcPr>
          <w:p w14:paraId="73863934"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Inicjatywa własna</w:t>
            </w:r>
          </w:p>
        </w:tc>
        <w:tc>
          <w:tcPr>
            <w:tcW w:w="1247" w:type="dxa"/>
          </w:tcPr>
          <w:p w14:paraId="7F4D7B72"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Zgłoszenie pisemne</w:t>
            </w:r>
          </w:p>
        </w:tc>
        <w:tc>
          <w:tcPr>
            <w:tcW w:w="1247" w:type="dxa"/>
          </w:tcPr>
          <w:p w14:paraId="5A85B27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Zgłoszenie ustne</w:t>
            </w:r>
          </w:p>
        </w:tc>
        <w:tc>
          <w:tcPr>
            <w:tcW w:w="1188" w:type="dxa"/>
          </w:tcPr>
          <w:p w14:paraId="561D1271"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lang w:eastAsia="pl-PL"/>
              </w:rPr>
              <w:t>Łącznie</w:t>
            </w:r>
          </w:p>
        </w:tc>
      </w:tr>
      <w:tr w:rsidR="00AA7E4A" w:rsidRPr="00FC3C3F" w14:paraId="3C4492B5" w14:textId="77777777" w:rsidTr="00F218C7">
        <w:tc>
          <w:tcPr>
            <w:tcW w:w="2143" w:type="dxa"/>
          </w:tcPr>
          <w:p w14:paraId="62C21B81" w14:textId="77777777" w:rsidR="00AA7E4A" w:rsidRPr="00FC3C3F" w:rsidRDefault="00AA7E4A" w:rsidP="00D47745">
            <w:pPr>
              <w:spacing w:before="0" w:beforeAutospacing="0" w:after="0" w:afterAutospacing="0"/>
              <w:jc w:val="left"/>
              <w:rPr>
                <w:rFonts w:ascii="Times New Roman" w:eastAsia="Lato" w:hAnsi="Times New Roman" w:cs="Times New Roman"/>
                <w:lang w:eastAsia="pl-PL"/>
              </w:rPr>
            </w:pPr>
            <w:r w:rsidRPr="00FC3C3F">
              <w:rPr>
                <w:rFonts w:ascii="Times New Roman" w:eastAsia="Times New Roman" w:hAnsi="Times New Roman" w:cs="Times New Roman"/>
                <w:color w:val="000000" w:themeColor="text1"/>
                <w:lang w:eastAsia="pl-PL"/>
              </w:rPr>
              <w:t xml:space="preserve">Prawo do poszanowania życia prywatnego i rodzinnego </w:t>
            </w:r>
          </w:p>
        </w:tc>
        <w:tc>
          <w:tcPr>
            <w:tcW w:w="883" w:type="dxa"/>
          </w:tcPr>
          <w:p w14:paraId="4BA61E9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b/>
                <w:color w:val="000000" w:themeColor="text1"/>
                <w:lang w:eastAsia="pl-PL"/>
              </w:rPr>
              <w:t>12</w:t>
            </w:r>
          </w:p>
        </w:tc>
        <w:tc>
          <w:tcPr>
            <w:tcW w:w="1160" w:type="dxa"/>
          </w:tcPr>
          <w:p w14:paraId="3EF09B4A"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b/>
                <w:color w:val="000000" w:themeColor="text1"/>
                <w:lang w:eastAsia="pl-PL"/>
              </w:rPr>
              <w:t>9</w:t>
            </w:r>
          </w:p>
        </w:tc>
        <w:tc>
          <w:tcPr>
            <w:tcW w:w="1239" w:type="dxa"/>
          </w:tcPr>
          <w:p w14:paraId="2F823934"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b/>
                <w:color w:val="000000" w:themeColor="text1"/>
                <w:lang w:eastAsia="pl-PL"/>
              </w:rPr>
              <w:t>33</w:t>
            </w:r>
          </w:p>
        </w:tc>
        <w:tc>
          <w:tcPr>
            <w:tcW w:w="1247" w:type="dxa"/>
          </w:tcPr>
          <w:p w14:paraId="31D95922"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b/>
                <w:color w:val="000000" w:themeColor="text1"/>
                <w:lang w:eastAsia="pl-PL"/>
              </w:rPr>
              <w:t>29</w:t>
            </w:r>
          </w:p>
        </w:tc>
        <w:tc>
          <w:tcPr>
            <w:tcW w:w="1247" w:type="dxa"/>
          </w:tcPr>
          <w:p w14:paraId="7A3D2DA3"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b/>
                <w:color w:val="000000" w:themeColor="text1"/>
                <w:lang w:eastAsia="pl-PL"/>
              </w:rPr>
              <w:t>120</w:t>
            </w:r>
          </w:p>
        </w:tc>
        <w:tc>
          <w:tcPr>
            <w:tcW w:w="1188" w:type="dxa"/>
          </w:tcPr>
          <w:p w14:paraId="180CC093"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Times New Roman" w:hAnsi="Times New Roman" w:cs="Times New Roman"/>
                <w:b/>
                <w:color w:val="000000" w:themeColor="text1"/>
                <w:lang w:eastAsia="pl-PL"/>
              </w:rPr>
              <w:t>203</w:t>
            </w:r>
          </w:p>
        </w:tc>
      </w:tr>
    </w:tbl>
    <w:p w14:paraId="2DBCF249" w14:textId="77777777" w:rsidR="00AA7E4A" w:rsidRPr="00FC3C3F" w:rsidRDefault="00AA7E4A" w:rsidP="00FB6C8A">
      <w:pPr>
        <w:spacing w:before="0" w:beforeAutospacing="0" w:after="0" w:afterAutospacing="0"/>
        <w:rPr>
          <w:rFonts w:ascii="Times New Roman" w:hAnsi="Times New Roman" w:cs="Times New Roman"/>
          <w:lang w:eastAsia="pl-PL"/>
        </w:rPr>
      </w:pPr>
    </w:p>
    <w:p w14:paraId="44A7ADC4" w14:textId="35181054"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Przykładowa sprawa</w:t>
      </w:r>
    </w:p>
    <w:p w14:paraId="6FC20A79" w14:textId="77777777"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 xml:space="preserve">Jeden z oddziałów funkcjonujących w szpitalu ograniczył odwiedziny pacjentów. Informowała o tym kartka wywieszona na drzwiach oddziału. Odwiedziny miały odbywać się wyłącznie za zgodą lekarza, nie dłużej niż 10 minut, pacjenta odwiedzić mogła jedna osoba. Powodem ograniczenia odwiedzin miała być zwiększona zachorowalności na choroby układu oddechowego. </w:t>
      </w:r>
    </w:p>
    <w:p w14:paraId="0218AEBC" w14:textId="4FD736EC"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Rzecznik podjął wyjaśnienie zasadności takiego ograniczenia. Z zebranych informacji wynikało, że</w:t>
      </w:r>
      <w:r w:rsidR="003341FC">
        <w:rPr>
          <w:rFonts w:ascii="Times New Roman" w:hAnsi="Times New Roman" w:cs="Times New Roman"/>
          <w:i/>
          <w:iCs/>
        </w:rPr>
        <w:t> </w:t>
      </w:r>
      <w:r w:rsidRPr="00FC3C3F">
        <w:rPr>
          <w:rFonts w:ascii="Times New Roman" w:hAnsi="Times New Roman" w:cs="Times New Roman"/>
          <w:i/>
          <w:iCs/>
        </w:rPr>
        <w:t>w</w:t>
      </w:r>
      <w:r w:rsidR="003341FC">
        <w:rPr>
          <w:rFonts w:ascii="Times New Roman" w:hAnsi="Times New Roman" w:cs="Times New Roman"/>
          <w:i/>
          <w:iCs/>
        </w:rPr>
        <w:t> </w:t>
      </w:r>
      <w:r w:rsidRPr="00FC3C3F">
        <w:rPr>
          <w:rFonts w:ascii="Times New Roman" w:hAnsi="Times New Roman" w:cs="Times New Roman"/>
          <w:i/>
          <w:iCs/>
        </w:rPr>
        <w:t>oddziale nie ma aktualnie zachorowań i brak jest racjonalnych przesłanek do ograniczenia prawa pacjenta do poszanowania życia prywatnego i rodzinnego, w szczególności do odwiedzin. Rzecznik podjął rozmowy w tej sprawie z ordynatorem oddziału</w:t>
      </w:r>
      <w:r w:rsidR="00EB0DAA">
        <w:rPr>
          <w:rFonts w:ascii="Times New Roman" w:hAnsi="Times New Roman" w:cs="Times New Roman"/>
          <w:i/>
          <w:iCs/>
        </w:rPr>
        <w:t xml:space="preserve"> –</w:t>
      </w:r>
      <w:r w:rsidRPr="00FC3C3F">
        <w:rPr>
          <w:rFonts w:ascii="Times New Roman" w:hAnsi="Times New Roman" w:cs="Times New Roman"/>
          <w:i/>
          <w:iCs/>
        </w:rPr>
        <w:t xml:space="preserve"> tego samego dnia ograniczenie odwiedzin zostało wycofane.</w:t>
      </w:r>
    </w:p>
    <w:p w14:paraId="07F40FA2" w14:textId="2E8725A6" w:rsidR="00AA7E4A" w:rsidRPr="00FC3C3F" w:rsidRDefault="00E86087" w:rsidP="00FB6C8A">
      <w:pPr>
        <w:pStyle w:val="Nagwek3"/>
        <w:rPr>
          <w:rFonts w:ascii="Times New Roman" w:hAnsi="Times New Roman" w:cs="Times New Roman"/>
          <w:sz w:val="22"/>
          <w:szCs w:val="22"/>
        </w:rPr>
      </w:pPr>
      <w:bookmarkStart w:id="264" w:name="_Toc106378139"/>
      <w:bookmarkStart w:id="265" w:name="_Toc108164147"/>
      <w:bookmarkStart w:id="266" w:name="_Toc109822368"/>
      <w:bookmarkStart w:id="267" w:name="_Toc139363136"/>
      <w:bookmarkStart w:id="268" w:name="_Toc139369178"/>
      <w:bookmarkStart w:id="269" w:name="_Toc169268743"/>
      <w:bookmarkStart w:id="270" w:name="_Hlk165984889"/>
      <w:r w:rsidRPr="00FC3C3F">
        <w:rPr>
          <w:rFonts w:ascii="Times New Roman" w:hAnsi="Times New Roman" w:cs="Times New Roman"/>
          <w:sz w:val="22"/>
          <w:szCs w:val="22"/>
        </w:rPr>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 xml:space="preserve">.7. </w:t>
      </w:r>
      <w:r w:rsidR="00AA7E4A" w:rsidRPr="00FC3C3F">
        <w:rPr>
          <w:rFonts w:ascii="Times New Roman" w:hAnsi="Times New Roman" w:cs="Times New Roman"/>
          <w:sz w:val="22"/>
          <w:szCs w:val="22"/>
        </w:rPr>
        <w:t>Prawo do zgłaszania sprzeciwu wobec opinii albo orzeczenia lekarza</w:t>
      </w:r>
      <w:bookmarkEnd w:id="264"/>
      <w:bookmarkEnd w:id="265"/>
      <w:bookmarkEnd w:id="266"/>
      <w:bookmarkEnd w:id="267"/>
      <w:bookmarkEnd w:id="268"/>
      <w:bookmarkEnd w:id="269"/>
      <w:r w:rsidR="00AA7E4A" w:rsidRPr="00FC3C3F">
        <w:rPr>
          <w:rFonts w:ascii="Times New Roman" w:hAnsi="Times New Roman" w:cs="Times New Roman"/>
          <w:sz w:val="22"/>
          <w:szCs w:val="22"/>
        </w:rPr>
        <w:t xml:space="preserve"> </w:t>
      </w:r>
    </w:p>
    <w:p w14:paraId="39086936" w14:textId="44F11115"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Prawo pacjenta lub jego przedstawiciela ustawowego do zgłoszenia sprzeciwu jest narzędziem gwarantującym możliwość zakwestionowania treści opinii lub orzeczenia lekarza, z którymi osoby te się nie zgadzają, mających wpływ na prawa lub obowiązki pacjenta wynikające z przepisów prawa</w:t>
      </w:r>
      <w:r w:rsidRPr="00FC3C3F">
        <w:rPr>
          <w:rStyle w:val="Odwoanieprzypisudolnego"/>
          <w:rFonts w:ascii="Times New Roman" w:eastAsia="Lato" w:hAnsi="Times New Roman" w:cs="Times New Roman"/>
          <w:lang w:eastAsia="pl-PL"/>
        </w:rPr>
        <w:footnoteReference w:id="78"/>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Sprzeciw ten wnosi się do Komisji Lekarskiej działającej przy Rzeczniku, w terminie 30 dni od dnia wydania opinii albo orzeczenia przez lekarza orzekającego o stanie zdrowia pacjenta. Sprzeciw wymaga uzasadnienia, w tym również wskazania przepisu prawa, z którego wynika prawo lub obowiązek. W</w:t>
      </w:r>
      <w:r w:rsidR="003341FC">
        <w:rPr>
          <w:rFonts w:ascii="Times New Roman" w:eastAsia="Lato" w:hAnsi="Times New Roman" w:cs="Times New Roman"/>
          <w:lang w:eastAsia="pl-PL"/>
        </w:rPr>
        <w:t> </w:t>
      </w:r>
      <w:r w:rsidRPr="00FC3C3F">
        <w:rPr>
          <w:rFonts w:ascii="Times New Roman" w:eastAsia="Lato" w:hAnsi="Times New Roman" w:cs="Times New Roman"/>
          <w:lang w:eastAsia="pl-PL"/>
        </w:rPr>
        <w:t>przypadku niespełnienia tych warunków, sprzeciw jest zwracany osobie, która go wniosła. Za</w:t>
      </w:r>
      <w:r w:rsidR="003341FC">
        <w:rPr>
          <w:rFonts w:ascii="Times New Roman" w:eastAsia="Lato" w:hAnsi="Times New Roman" w:cs="Times New Roman"/>
          <w:lang w:eastAsia="pl-PL"/>
        </w:rPr>
        <w:t> </w:t>
      </w:r>
      <w:r w:rsidRPr="00FC3C3F">
        <w:rPr>
          <w:rFonts w:ascii="Times New Roman" w:eastAsia="Lato" w:hAnsi="Times New Roman" w:cs="Times New Roman"/>
          <w:lang w:eastAsia="pl-PL"/>
        </w:rPr>
        <w:t xml:space="preserve">merytoryczne rozpatrzenie sprzeciwu nie odpowiada Rzecznik czy jego pracownicy, a niezależna Komisja Lekarska. </w:t>
      </w:r>
    </w:p>
    <w:p w14:paraId="12B8FF4C"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5E26C420" w14:textId="77777777" w:rsidR="00AA7E4A" w:rsidRPr="00FC3C3F" w:rsidRDefault="00AA7E4A" w:rsidP="00FB6C8A">
      <w:pPr>
        <w:spacing w:before="0" w:beforeAutospacing="0" w:after="0" w:afterAutospacing="0"/>
        <w:rPr>
          <w:rFonts w:ascii="Times New Roman" w:hAnsi="Times New Roman" w:cs="Times New Roman"/>
          <w:lang w:eastAsia="pl-PL"/>
        </w:rPr>
      </w:pPr>
      <w:bookmarkStart w:id="271" w:name="_Toc106378140"/>
      <w:bookmarkStart w:id="272" w:name="_Toc108164148"/>
      <w:bookmarkStart w:id="273" w:name="_Toc109822369"/>
      <w:bookmarkStart w:id="274" w:name="_Toc139363137"/>
      <w:bookmarkStart w:id="275" w:name="_Toc139369179"/>
      <w:bookmarkEnd w:id="270"/>
      <w:r w:rsidRPr="00FC3C3F">
        <w:rPr>
          <w:rFonts w:ascii="Times New Roman" w:hAnsi="Times New Roman" w:cs="Times New Roman"/>
          <w:lang w:eastAsia="pl-PL"/>
        </w:rPr>
        <w:t xml:space="preserve">W 2023 r. do Rzecznika wpłynęło 70 sprzeciwów, z czego 59 nie spełniało wymogów ustawowych. Komisja Lekarska została w 2023 r. powołana przez Rzecznika 11 razy w zakresie sprzeciwów, które wpłynęły w 2023 r. Większość rozpatrzonych przez Komisję Lekarską sprzeciwów dotyczyło opinii lekarza w przedmiocie stwierdzenia przeciwskazań do przeprowadzenia obowiązkowych szczepień ochronnych. 1 ze sprzeciwów, które wpłynęły do Biura Rzecznika Praw Pacjenta w 2023 r. dotyczył odmowy udzielenia świadczenia zdrowotnego w postaci przerwania ciąży. 1 ze sprzeciwów wniesionych w 2023 r. został uznany za zasadny i dotyczył obowiązkowych szczepień ochronnych. </w:t>
      </w:r>
    </w:p>
    <w:p w14:paraId="103EDE56" w14:textId="769CEC7A" w:rsidR="00AA7E4A" w:rsidRPr="00FC3C3F" w:rsidRDefault="00E86087" w:rsidP="00FB6C8A">
      <w:pPr>
        <w:pStyle w:val="Nagwek3"/>
        <w:rPr>
          <w:rFonts w:ascii="Times New Roman" w:hAnsi="Times New Roman" w:cs="Times New Roman"/>
          <w:sz w:val="22"/>
          <w:szCs w:val="22"/>
        </w:rPr>
      </w:pPr>
      <w:bookmarkStart w:id="276" w:name="_Toc169268744"/>
      <w:r w:rsidRPr="00FC3C3F">
        <w:rPr>
          <w:rFonts w:ascii="Times New Roman" w:hAnsi="Times New Roman" w:cs="Times New Roman"/>
          <w:sz w:val="22"/>
          <w:szCs w:val="22"/>
        </w:rPr>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 xml:space="preserve">.8. </w:t>
      </w:r>
      <w:r w:rsidR="00AA7E4A" w:rsidRPr="00FC3C3F">
        <w:rPr>
          <w:rFonts w:ascii="Times New Roman" w:hAnsi="Times New Roman" w:cs="Times New Roman"/>
          <w:sz w:val="22"/>
          <w:szCs w:val="22"/>
        </w:rPr>
        <w:t>Prawo do zgłaszania niepożądanych działań produktów leczniczych</w:t>
      </w:r>
      <w:bookmarkEnd w:id="271"/>
      <w:bookmarkEnd w:id="272"/>
      <w:bookmarkEnd w:id="273"/>
      <w:bookmarkEnd w:id="274"/>
      <w:bookmarkEnd w:id="275"/>
      <w:bookmarkEnd w:id="276"/>
    </w:p>
    <w:p w14:paraId="56E4537F" w14:textId="3957E5B1"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Pacjent ma prawo zgłosić każde niekorzystne i niezamierzone działanie produktu leczniczego osobie wykonującej zawód medyczny, Prezesowi Urzędu Rejestracji Produktów Leczniczych, Wyrobów Medycznych i Produktów Biobójczych bądź podmiotowi odpowiedzialnemu za wprowadzenie leku na </w:t>
      </w:r>
      <w:r w:rsidRPr="00FC3C3F">
        <w:rPr>
          <w:rFonts w:ascii="Times New Roman" w:eastAsia="Lato" w:hAnsi="Times New Roman" w:cs="Times New Roman"/>
          <w:lang w:eastAsia="pl-PL"/>
        </w:rPr>
        <w:lastRenderedPageBreak/>
        <w:t>rynek</w:t>
      </w:r>
      <w:r w:rsidRPr="00FC3C3F">
        <w:rPr>
          <w:rStyle w:val="Odwoanieprzypisudolnego"/>
          <w:rFonts w:ascii="Times New Roman" w:eastAsia="Lato" w:hAnsi="Times New Roman" w:cs="Times New Roman"/>
          <w:lang w:eastAsia="pl-PL"/>
        </w:rPr>
        <w:footnoteReference w:id="79"/>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Osoba wykonująca zawód medyczny ma obowiązek odpowiednio przekazać takie zgłoszenie dalej. </w:t>
      </w:r>
    </w:p>
    <w:p w14:paraId="10640934" w14:textId="77777777" w:rsidR="00AA7E4A" w:rsidRPr="00FC3C3F" w:rsidRDefault="00AA7E4A" w:rsidP="00FB6C8A">
      <w:pPr>
        <w:spacing w:before="0" w:beforeAutospacing="0" w:after="0" w:afterAutospacing="0"/>
        <w:rPr>
          <w:rFonts w:ascii="Times New Roman" w:eastAsia="Lato" w:hAnsi="Times New Roman" w:cs="Times New Roman"/>
          <w:lang w:eastAsia="pl-PL"/>
        </w:rPr>
      </w:pPr>
    </w:p>
    <w:p w14:paraId="68C1D01A"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tym zakresie Rzecznik pozyskał dane </w:t>
      </w:r>
      <w:bookmarkStart w:id="277" w:name="_Hlk106282901"/>
      <w:r w:rsidRPr="00FC3C3F">
        <w:rPr>
          <w:rFonts w:ascii="Times New Roman" w:eastAsia="Lato" w:hAnsi="Times New Roman" w:cs="Times New Roman"/>
          <w:lang w:eastAsia="pl-PL"/>
        </w:rPr>
        <w:t>od Prezesa Urzędu Rejestracji Produktów Leczniczych, Wyrobów Medycznych i Produktów Biobójczych</w:t>
      </w:r>
      <w:bookmarkEnd w:id="277"/>
      <w:r w:rsidRPr="00FC3C3F">
        <w:rPr>
          <w:rFonts w:ascii="Times New Roman" w:eastAsia="Lato" w:hAnsi="Times New Roman" w:cs="Times New Roman"/>
          <w:lang w:eastAsia="pl-PL"/>
        </w:rPr>
        <w:t>. Jak zostało wskazane, w roku 2023 do Urzędu wpłynęło:</w:t>
      </w:r>
    </w:p>
    <w:p w14:paraId="6E5968D5" w14:textId="77777777" w:rsidR="00AA7E4A" w:rsidRPr="00FC3C3F" w:rsidRDefault="00AA7E4A" w:rsidP="00FB6C8A">
      <w:pPr>
        <w:pStyle w:val="Akapitzlist"/>
        <w:numPr>
          <w:ilvl w:val="0"/>
          <w:numId w:val="32"/>
        </w:numPr>
        <w:spacing w:before="0" w:beforeAutospacing="0" w:after="0" w:afterAutospacing="0"/>
        <w:rPr>
          <w:rFonts w:ascii="Times New Roman" w:hAnsi="Times New Roman" w:cs="Times New Roman"/>
        </w:rPr>
      </w:pPr>
      <w:r w:rsidRPr="00FC3C3F">
        <w:rPr>
          <w:rFonts w:ascii="Times New Roman" w:hAnsi="Times New Roman" w:cs="Times New Roman"/>
        </w:rPr>
        <w:t>2302 zgłoszeń pojedynczych przypadków działań niepożądanych pochodzących od pacjentów, ich przedstawicieli ustawowych lub opiekunów faktycznych (w porównaniu z 2022 r. nastąpił niewielki spadek o 8,4%);</w:t>
      </w:r>
    </w:p>
    <w:p w14:paraId="7717A917" w14:textId="77777777" w:rsidR="00AA7E4A" w:rsidRPr="00FC3C3F" w:rsidRDefault="00AA7E4A" w:rsidP="00FB6C8A">
      <w:pPr>
        <w:pStyle w:val="Akapitzlist"/>
        <w:numPr>
          <w:ilvl w:val="0"/>
          <w:numId w:val="32"/>
        </w:numPr>
        <w:spacing w:before="0" w:beforeAutospacing="0" w:after="0" w:afterAutospacing="0"/>
        <w:rPr>
          <w:rFonts w:ascii="Times New Roman" w:hAnsi="Times New Roman" w:cs="Times New Roman"/>
        </w:rPr>
      </w:pPr>
      <w:r w:rsidRPr="00FC3C3F">
        <w:rPr>
          <w:rFonts w:ascii="Times New Roman" w:hAnsi="Times New Roman" w:cs="Times New Roman"/>
        </w:rPr>
        <w:t>5847 zgłoszenia pojedynczych przypadków działań niepożądanych pochodzące od przedstawicieli zawodów medycznych (oznacza to wzrost o 6,4% w stosunku do 2022 r.);</w:t>
      </w:r>
    </w:p>
    <w:p w14:paraId="61BEBEFB" w14:textId="618A556A" w:rsidR="00AA7E4A" w:rsidRPr="00FC3C3F" w:rsidRDefault="00AA7E4A" w:rsidP="00FB6C8A">
      <w:pPr>
        <w:pStyle w:val="Akapitzlist"/>
        <w:numPr>
          <w:ilvl w:val="0"/>
          <w:numId w:val="32"/>
        </w:numPr>
        <w:spacing w:before="0" w:beforeAutospacing="0" w:after="0" w:afterAutospacing="0"/>
        <w:rPr>
          <w:rFonts w:ascii="Times New Roman" w:hAnsi="Times New Roman" w:cs="Times New Roman"/>
        </w:rPr>
      </w:pPr>
      <w:r w:rsidRPr="00FC3C3F">
        <w:rPr>
          <w:rFonts w:ascii="Times New Roman" w:hAnsi="Times New Roman" w:cs="Times New Roman"/>
        </w:rPr>
        <w:t>2561 kopii zgłoszeń niepożądanych odczynów poszczepiennych nadesłanych zgodnie z</w:t>
      </w:r>
      <w:r w:rsidR="003341FC">
        <w:rPr>
          <w:rFonts w:ascii="Times New Roman" w:hAnsi="Times New Roman" w:cs="Times New Roman"/>
        </w:rPr>
        <w:t> </w:t>
      </w:r>
      <w:r w:rsidRPr="00FC3C3F">
        <w:rPr>
          <w:rFonts w:ascii="Times New Roman" w:hAnsi="Times New Roman" w:cs="Times New Roman"/>
        </w:rPr>
        <w:t xml:space="preserve">zapisem art. 36 c ust. 1 ustawy z dnia 6 września 2001 r. Prawo farmaceutyczne </w:t>
      </w:r>
      <w:r w:rsidR="00EB0DAA" w:rsidRPr="00EB0DAA">
        <w:rPr>
          <w:rFonts w:ascii="Times New Roman" w:hAnsi="Times New Roman" w:cs="Times New Roman"/>
        </w:rPr>
        <w:t>(Dz.</w:t>
      </w:r>
      <w:r w:rsidR="00D12B4D">
        <w:rPr>
          <w:rFonts w:ascii="Times New Roman" w:hAnsi="Times New Roman" w:cs="Times New Roman"/>
        </w:rPr>
        <w:t xml:space="preserve"> </w:t>
      </w:r>
      <w:r w:rsidR="00EB0DAA" w:rsidRPr="00EB0DAA">
        <w:rPr>
          <w:rFonts w:ascii="Times New Roman" w:hAnsi="Times New Roman" w:cs="Times New Roman"/>
        </w:rPr>
        <w:t>U. z</w:t>
      </w:r>
      <w:r w:rsidR="003341FC">
        <w:rPr>
          <w:rFonts w:ascii="Times New Roman" w:hAnsi="Times New Roman" w:cs="Times New Roman"/>
        </w:rPr>
        <w:t> </w:t>
      </w:r>
      <w:r w:rsidR="00EB0DAA" w:rsidRPr="00EB0DAA">
        <w:rPr>
          <w:rFonts w:ascii="Times New Roman" w:hAnsi="Times New Roman" w:cs="Times New Roman"/>
        </w:rPr>
        <w:t>2024</w:t>
      </w:r>
      <w:r w:rsidR="003341FC">
        <w:rPr>
          <w:rFonts w:ascii="Times New Roman" w:hAnsi="Times New Roman" w:cs="Times New Roman"/>
        </w:rPr>
        <w:t> </w:t>
      </w:r>
      <w:r w:rsidR="00EB0DAA" w:rsidRPr="00EB0DAA">
        <w:rPr>
          <w:rFonts w:ascii="Times New Roman" w:hAnsi="Times New Roman" w:cs="Times New Roman"/>
        </w:rPr>
        <w:t>r. poz. 686)</w:t>
      </w:r>
      <w:r w:rsidR="00EB0DAA">
        <w:rPr>
          <w:rFonts w:ascii="Times New Roman" w:hAnsi="Times New Roman" w:cs="Times New Roman"/>
        </w:rPr>
        <w:t xml:space="preserve">, </w:t>
      </w:r>
      <w:r w:rsidRPr="00FC3C3F">
        <w:rPr>
          <w:rFonts w:ascii="Times New Roman" w:hAnsi="Times New Roman" w:cs="Times New Roman"/>
        </w:rPr>
        <w:t>(w porównaniu z 2022 r. nastąpił spadek o ponad 32% liczby zgłoszeń);</w:t>
      </w:r>
    </w:p>
    <w:p w14:paraId="6DB1851D" w14:textId="77777777" w:rsidR="00AA7E4A" w:rsidRPr="00FC3C3F" w:rsidRDefault="00AA7E4A" w:rsidP="00FB6C8A">
      <w:pPr>
        <w:pStyle w:val="Akapitzlist"/>
        <w:numPr>
          <w:ilvl w:val="0"/>
          <w:numId w:val="32"/>
        </w:numPr>
        <w:spacing w:before="0" w:beforeAutospacing="0" w:after="0" w:afterAutospacing="0"/>
        <w:rPr>
          <w:rFonts w:ascii="Times New Roman" w:hAnsi="Times New Roman" w:cs="Times New Roman"/>
        </w:rPr>
      </w:pPr>
      <w:r w:rsidRPr="00FC3C3F">
        <w:rPr>
          <w:rFonts w:ascii="Times New Roman" w:hAnsi="Times New Roman" w:cs="Times New Roman"/>
        </w:rPr>
        <w:t>10 203 raportów niepożądanych działań produktów leczniczych zostało zebranych przez podmioty odpowiedzialne i przekazane bezpośrednio do bazy EudraVigilance stanowiącej europejską bazę działań niepożądanych produktów leczniczych (co oznacza spadek o ponad 12% w stosunku do roku ubiegłego).</w:t>
      </w:r>
    </w:p>
    <w:p w14:paraId="6AABD0E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bookmarkStart w:id="278" w:name="_Hlk106282831"/>
      <w:r w:rsidRPr="00FC3C3F">
        <w:rPr>
          <w:rFonts w:ascii="Times New Roman" w:eastAsia="Lato" w:hAnsi="Times New Roman" w:cs="Times New Roman"/>
          <w:lang w:eastAsia="pl-PL"/>
        </w:rPr>
        <w:t xml:space="preserve">Dane otrzymane od Urzędu wskazują na ogólny spadek liczby zgłoszeń przekazywanych przez uprawnione podmioty w 2023 r. w stosunku do roku ubiegłego (poza zgłoszeniami pochodzącymi od przedstawicieli zawodów medycznych). </w:t>
      </w:r>
      <w:bookmarkEnd w:id="278"/>
    </w:p>
    <w:p w14:paraId="5C7AF25B" w14:textId="2A90CF91" w:rsidR="00AA7E4A" w:rsidRPr="00FC3C3F" w:rsidRDefault="00E86087" w:rsidP="00FB6C8A">
      <w:pPr>
        <w:pStyle w:val="Nagwek3"/>
        <w:rPr>
          <w:rFonts w:ascii="Times New Roman" w:hAnsi="Times New Roman" w:cs="Times New Roman"/>
          <w:sz w:val="22"/>
          <w:szCs w:val="22"/>
        </w:rPr>
      </w:pPr>
      <w:bookmarkStart w:id="279" w:name="_Toc106378141"/>
      <w:bookmarkStart w:id="280" w:name="_Toc108164149"/>
      <w:bookmarkStart w:id="281" w:name="_Toc109822370"/>
      <w:bookmarkStart w:id="282" w:name="_Toc139363138"/>
      <w:bookmarkStart w:id="283" w:name="_Toc139369180"/>
      <w:bookmarkStart w:id="284" w:name="_Toc169268745"/>
      <w:r w:rsidRPr="00FC3C3F">
        <w:rPr>
          <w:rFonts w:ascii="Times New Roman" w:hAnsi="Times New Roman" w:cs="Times New Roman"/>
          <w:sz w:val="22"/>
          <w:szCs w:val="22"/>
        </w:rPr>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 xml:space="preserve">.9. </w:t>
      </w:r>
      <w:r w:rsidR="00AA7E4A" w:rsidRPr="00FC3C3F">
        <w:rPr>
          <w:rStyle w:val="Nagwek3Znak"/>
          <w:rFonts w:ascii="Times New Roman" w:hAnsi="Times New Roman" w:cs="Times New Roman"/>
          <w:sz w:val="22"/>
          <w:szCs w:val="22"/>
        </w:rPr>
        <w:t>Prawo pacjenta do tajemnicy informacji z nim związanych</w:t>
      </w:r>
      <w:bookmarkEnd w:id="279"/>
      <w:bookmarkEnd w:id="280"/>
      <w:bookmarkEnd w:id="281"/>
      <w:bookmarkEnd w:id="282"/>
      <w:bookmarkEnd w:id="283"/>
      <w:bookmarkEnd w:id="284"/>
    </w:p>
    <w:p w14:paraId="73B07A3A" w14:textId="08C3514B"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Osoby wykonujące zawód medyczny mają obowiązek zachować w tajemnicy wszelkie informacje związane z pacjentem, które uzyskały w związku z wykonywaniem zawodu. Pacjent może jednak wyrazić zgodę na ujawnienie takich informacji. Lekarz lub inna osoba wykonująca zawód medyczny, mogą ujawnić informacje bez zgody pacjenta tylko w określonych przez </w:t>
      </w:r>
      <w:r w:rsidR="001B1978">
        <w:rPr>
          <w:rFonts w:ascii="Times New Roman" w:eastAsia="Lato" w:hAnsi="Times New Roman" w:cs="Times New Roman"/>
          <w:lang w:eastAsia="pl-PL"/>
        </w:rPr>
        <w:t>U</w:t>
      </w:r>
      <w:r w:rsidRPr="00FC3C3F">
        <w:rPr>
          <w:rFonts w:ascii="Times New Roman" w:eastAsia="Lato" w:hAnsi="Times New Roman" w:cs="Times New Roman"/>
          <w:lang w:eastAsia="pl-PL"/>
        </w:rPr>
        <w:t>stawę przypadkach np. gdy zachodzi potrzeba przekazania niezbędnych informacji związanych z udzielaniem świadczeń zdrowotnych innym osobom wykonującym zawód medyczny, uczestniczącym w udzielaniu tych świadczeń lub gdy zachowanie tajemnicy może stanowić niebezpieczeństwo dla życia lub zdrowia pacjenta lub innej osoby. Osoby wykonujące zawód medyczny są związane tajemnicą również po śmierci pacjenta</w:t>
      </w:r>
      <w:r w:rsidRPr="00FC3C3F">
        <w:rPr>
          <w:rStyle w:val="Odwoanieprzypisudolnego"/>
          <w:rFonts w:ascii="Times New Roman" w:eastAsia="Lato" w:hAnsi="Times New Roman" w:cs="Times New Roman"/>
          <w:lang w:eastAsia="pl-PL"/>
        </w:rPr>
        <w:footnoteReference w:id="80"/>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xml:space="preserve">. </w:t>
      </w:r>
    </w:p>
    <w:p w14:paraId="544DF5DC" w14:textId="77777777" w:rsidR="00AA7E4A" w:rsidRPr="00FC3C3F" w:rsidRDefault="00AA7E4A" w:rsidP="00FB6C8A">
      <w:pPr>
        <w:pStyle w:val="Nagwek5"/>
        <w:rPr>
          <w:rFonts w:ascii="Times New Roman" w:hAnsi="Times New Roman" w:cs="Times New Roman"/>
        </w:rPr>
      </w:pPr>
      <w:bookmarkStart w:id="285" w:name="_Toc139363139"/>
      <w:bookmarkStart w:id="286" w:name="_Toc139369181"/>
      <w:r w:rsidRPr="00FC3C3F">
        <w:rPr>
          <w:rFonts w:ascii="Times New Roman" w:hAnsi="Times New Roman" w:cs="Times New Roman"/>
        </w:rPr>
        <w:t>Sprawy kierowane do Rzecznika dotyczące prawa do tajemnicy informacji</w:t>
      </w:r>
      <w:bookmarkEnd w:id="285"/>
      <w:bookmarkEnd w:id="286"/>
    </w:p>
    <w:p w14:paraId="4DDDDD40"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Rzecznik odnotował 273 zgłoszeń, wniosków i skarg dotyczących prawa pacjenta do tajemnicy informacji, co stanowi nieco poniżej 1% ogólnej liczby zgłoszeń. Najwięcej zgłoszeń dotyczyło ujawnienia tajemnicy związanej z pacjentem.</w:t>
      </w:r>
    </w:p>
    <w:p w14:paraId="537DC268"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Przykładowe zgłoszenia pacjentów:</w:t>
      </w:r>
    </w:p>
    <w:p w14:paraId="1A97E7AD" w14:textId="77777777" w:rsidR="00AA7E4A" w:rsidRPr="00FC3C3F" w:rsidRDefault="00AA7E4A" w:rsidP="00FB6C8A">
      <w:pPr>
        <w:pStyle w:val="Akapitzlist"/>
        <w:numPr>
          <w:ilvl w:val="0"/>
          <w:numId w:val="33"/>
        </w:numPr>
        <w:spacing w:before="0" w:beforeAutospacing="0" w:after="0" w:afterAutospacing="0"/>
        <w:rPr>
          <w:rFonts w:ascii="Times New Roman" w:eastAsiaTheme="minorEastAsia" w:hAnsi="Times New Roman" w:cs="Times New Roman"/>
          <w:lang w:eastAsia="pl-PL"/>
        </w:rPr>
      </w:pPr>
      <w:r w:rsidRPr="00FC3C3F">
        <w:rPr>
          <w:rFonts w:ascii="Times New Roman" w:eastAsiaTheme="minorEastAsia" w:hAnsi="Times New Roman" w:cs="Times New Roman"/>
          <w:lang w:eastAsia="pl-PL"/>
        </w:rPr>
        <w:t>ujawnienie tajemnicy związanej z pacjentem;</w:t>
      </w:r>
    </w:p>
    <w:p w14:paraId="509F8DCC" w14:textId="77777777" w:rsidR="00AA7E4A" w:rsidRPr="00FC3C3F" w:rsidRDefault="00AA7E4A" w:rsidP="00FB6C8A">
      <w:pPr>
        <w:pStyle w:val="Akapitzlist"/>
        <w:numPr>
          <w:ilvl w:val="0"/>
          <w:numId w:val="33"/>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wewnętrzne procedury ochrony tajemnicy związanej z pacjentem;</w:t>
      </w:r>
    </w:p>
    <w:p w14:paraId="140F9C8F" w14:textId="77777777" w:rsidR="00AA7E4A" w:rsidRPr="00FC3C3F" w:rsidRDefault="00AA7E4A" w:rsidP="00FB6C8A">
      <w:pPr>
        <w:pStyle w:val="Akapitzlist"/>
        <w:numPr>
          <w:ilvl w:val="0"/>
          <w:numId w:val="33"/>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przekazywanie dokumentacji osobom i instytucjom nieuprawnionym.</w:t>
      </w:r>
    </w:p>
    <w:p w14:paraId="35F5DE6F" w14:textId="77777777" w:rsidR="00AA7E4A" w:rsidRPr="00FC3C3F" w:rsidRDefault="00AA7E4A" w:rsidP="00FB6C8A">
      <w:pPr>
        <w:pStyle w:val="Nagwek5"/>
        <w:rPr>
          <w:rFonts w:ascii="Times New Roman" w:hAnsi="Times New Roman" w:cs="Times New Roman"/>
        </w:rPr>
      </w:pPr>
      <w:bookmarkStart w:id="287" w:name="_Toc139363140"/>
      <w:bookmarkStart w:id="288" w:name="_Toc139369182"/>
      <w:r w:rsidRPr="00FC3C3F">
        <w:rPr>
          <w:rStyle w:val="Nagwek4Znak"/>
          <w:rFonts w:ascii="Times New Roman" w:hAnsi="Times New Roman" w:cs="Times New Roman"/>
          <w:i w:val="0"/>
          <w:iCs w:val="0"/>
        </w:rPr>
        <w:lastRenderedPageBreak/>
        <w:t>Postępowania wyjaśniające w sprawach indywidualnych, zakończone przez Rzecznika, dotyczące prawa do tajemnicy informacji</w:t>
      </w:r>
      <w:bookmarkEnd w:id="287"/>
      <w:bookmarkEnd w:id="288"/>
    </w:p>
    <w:p w14:paraId="346322EA" w14:textId="77777777" w:rsidR="00AA7E4A" w:rsidRPr="00FC3C3F" w:rsidRDefault="00AA7E4A" w:rsidP="00FB6C8A">
      <w:pPr>
        <w:pStyle w:val="Akapitzlist"/>
        <w:spacing w:before="0" w:beforeAutospacing="0" w:after="0" w:afterAutospacing="0"/>
        <w:ind w:left="0"/>
        <w:rPr>
          <w:rFonts w:ascii="Times New Roman" w:hAnsi="Times New Roman" w:cs="Times New Roman"/>
          <w:lang w:eastAsia="pl-PL"/>
        </w:rPr>
      </w:pPr>
      <w:r w:rsidRPr="00FC3C3F">
        <w:rPr>
          <w:rFonts w:ascii="Times New Roman" w:hAnsi="Times New Roman" w:cs="Times New Roman"/>
          <w:lang w:eastAsia="pl-PL"/>
        </w:rPr>
        <w:t>14 z 2061 zakończonych postępowań wyjaśniających dotyczyło prawa pacjenta do tajemnicy informacji. W 15 z nich stwierdzono naruszenie wskazanego prawa. Przedmiotem postępowań były m.in. ujawnienie informacji o stanie zdrowia pacjenta jego pracodawcy, nieuprawniony dostęp do danych.</w:t>
      </w:r>
    </w:p>
    <w:p w14:paraId="5A3F35A3" w14:textId="77374419"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Przykładowe postępowanie wyjaśniające, w który</w:t>
      </w:r>
      <w:r w:rsidR="001B1978">
        <w:rPr>
          <w:rFonts w:ascii="Times New Roman" w:hAnsi="Times New Roman" w:cs="Times New Roman"/>
          <w:b/>
          <w:bCs/>
        </w:rPr>
        <w:t>m</w:t>
      </w:r>
      <w:r w:rsidRPr="00FC3C3F">
        <w:rPr>
          <w:rFonts w:ascii="Times New Roman" w:hAnsi="Times New Roman" w:cs="Times New Roman"/>
          <w:b/>
          <w:bCs/>
        </w:rPr>
        <w:t xml:space="preserve"> stwierdzono narusz</w:t>
      </w:r>
      <w:r w:rsidR="001B1978">
        <w:rPr>
          <w:rFonts w:ascii="Times New Roman" w:hAnsi="Times New Roman" w:cs="Times New Roman"/>
          <w:b/>
          <w:bCs/>
        </w:rPr>
        <w:t>e</w:t>
      </w:r>
      <w:r w:rsidRPr="00FC3C3F">
        <w:rPr>
          <w:rFonts w:ascii="Times New Roman" w:hAnsi="Times New Roman" w:cs="Times New Roman"/>
          <w:b/>
          <w:bCs/>
        </w:rPr>
        <w:t>nie prawa do tajemnicy informacji w 2023 r.</w:t>
      </w:r>
    </w:p>
    <w:p w14:paraId="45F984C2" w14:textId="77777777"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W jednej ze spraw lekarz ujawnił pracodawcy pacjenta dane dotyczące informacji o pobycie pacjenta na izbie przyjęć, nie otrzymaniu przez pacjenta zwolnienia lekarskiego oraz stanie zdrowia psychicznego.</w:t>
      </w:r>
    </w:p>
    <w:p w14:paraId="1066D874" w14:textId="77777777" w:rsidR="00AA7E4A" w:rsidRPr="00FC3C3F" w:rsidRDefault="00AA7E4A" w:rsidP="00FB6C8A">
      <w:pPr>
        <w:pStyle w:val="Nagwek5"/>
        <w:rPr>
          <w:rFonts w:ascii="Times New Roman" w:hAnsi="Times New Roman" w:cs="Times New Roman"/>
        </w:rPr>
      </w:pPr>
      <w:bookmarkStart w:id="289" w:name="_Toc139363141"/>
      <w:bookmarkStart w:id="290" w:name="_Toc139369183"/>
      <w:r w:rsidRPr="00FC3C3F">
        <w:rPr>
          <w:rStyle w:val="Nagwek4Znak"/>
          <w:rFonts w:ascii="Times New Roman" w:hAnsi="Times New Roman" w:cs="Times New Roman"/>
          <w:i w:val="0"/>
          <w:iCs w:val="0"/>
        </w:rPr>
        <w:t>Sprawy dotyczące opieki psychiatrycznej i leczenia uzależnień</w:t>
      </w:r>
      <w:bookmarkEnd w:id="289"/>
      <w:bookmarkEnd w:id="290"/>
      <w:r w:rsidRPr="00FC3C3F">
        <w:rPr>
          <w:rFonts w:ascii="Times New Roman" w:hAnsi="Times New Roman" w:cs="Times New Roman"/>
        </w:rPr>
        <w:t xml:space="preserve"> </w:t>
      </w:r>
    </w:p>
    <w:p w14:paraId="548A82AD"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Podjęto 42 sprawy dotyczące prawa do</w:t>
      </w:r>
      <w:r w:rsidRPr="00FC3C3F">
        <w:rPr>
          <w:rFonts w:ascii="Times New Roman" w:hAnsi="Times New Roman" w:cs="Times New Roman"/>
        </w:rPr>
        <w:t xml:space="preserve"> </w:t>
      </w:r>
      <w:r w:rsidRPr="00FC3C3F">
        <w:rPr>
          <w:rFonts w:ascii="Times New Roman" w:hAnsi="Times New Roman" w:cs="Times New Roman"/>
          <w:lang w:eastAsia="pl-PL"/>
        </w:rPr>
        <w:t xml:space="preserve">tajemnicy informacji w 2023 r. W 2 sprawach stwierdzono naruszenie prawa pacjenta. </w:t>
      </w:r>
    </w:p>
    <w:p w14:paraId="60C40AF3" w14:textId="1E3C6E44"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Przykładowa sprawa</w:t>
      </w:r>
    </w:p>
    <w:p w14:paraId="7B39B214" w14:textId="7CC0F0B8"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W gabinecie, który został udostępniony Rzecznikowi, Rzecznik zastał na biurku plik dokumentacji medycznej (wydruki historii chorób pacjentów, wyniki badań, dokumentację realizacji programu terapeutycznego). Był to gabinet pracy lekarzy i psychologa. Biurko miało szafkę zamykaną na klucz. Do gabinetu wchodziła też osoba sprzątająca i inni pracownicy szpitala: osoby pracujące w obsłudze technicznej i komisja p/poż. Psychiatra i psycholog tego dnia nie pracowali, dokumentację na biurku pozostawili więc kilka dni wcześniej. Pielęgniarka oddziałowa powiadomiona przez rzecznika o</w:t>
      </w:r>
      <w:r w:rsidR="003341FC">
        <w:rPr>
          <w:rFonts w:ascii="Times New Roman" w:hAnsi="Times New Roman" w:cs="Times New Roman"/>
          <w:i/>
          <w:iCs/>
        </w:rPr>
        <w:t> </w:t>
      </w:r>
      <w:r w:rsidRPr="00FC3C3F">
        <w:rPr>
          <w:rFonts w:ascii="Times New Roman" w:hAnsi="Times New Roman" w:cs="Times New Roman"/>
          <w:i/>
          <w:iCs/>
        </w:rPr>
        <w:t>zaistniałej sytuacji natychmiast zabezpieczyła dokumentacj</w:t>
      </w:r>
      <w:r w:rsidR="00FF25A0">
        <w:rPr>
          <w:rFonts w:ascii="Times New Roman" w:hAnsi="Times New Roman" w:cs="Times New Roman"/>
          <w:i/>
          <w:iCs/>
        </w:rPr>
        <w:t>ę</w:t>
      </w:r>
      <w:r w:rsidRPr="00FC3C3F">
        <w:rPr>
          <w:rFonts w:ascii="Times New Roman" w:hAnsi="Times New Roman" w:cs="Times New Roman"/>
          <w:i/>
          <w:iCs/>
        </w:rPr>
        <w:t xml:space="preserve"> medyczną.</w:t>
      </w:r>
      <w:r w:rsidR="00944177" w:rsidRPr="00FC3C3F">
        <w:rPr>
          <w:rFonts w:ascii="Times New Roman" w:hAnsi="Times New Roman" w:cs="Times New Roman"/>
          <w:i/>
          <w:iCs/>
        </w:rPr>
        <w:t xml:space="preserve"> </w:t>
      </w:r>
      <w:r w:rsidRPr="00FC3C3F">
        <w:rPr>
          <w:rFonts w:ascii="Times New Roman" w:hAnsi="Times New Roman" w:cs="Times New Roman"/>
          <w:i/>
          <w:iCs/>
        </w:rPr>
        <w:t>Sprawę pozostawiania dokumentacji na biurku Rzecznik omówił z koordynatorem zakładu oraz z dyrektorem placówki. Rzecznik wskazał na konieczność przechowywania dokumentacji medycznej po zakończeniu pracy z nią w szafce zamykanej na klucz i poinformował o naruszeniu. Personel zapewnił, że sytuacja się więcej nie powtórzy, co rzecznik monitorował podczas rutynowych wizyt w zakładzie. Koordynator zakładu poinformowała Rzecznika, że kontynuują zasadę czystego biurka po dniu pracy. Ponadto dyrektor szpitala zakupił inne, bardziej funkcjonalne szafy do przechowywania dokumentacji medycznej</w:t>
      </w:r>
      <w:r w:rsidR="00944177" w:rsidRPr="00FC3C3F">
        <w:rPr>
          <w:rFonts w:ascii="Times New Roman" w:hAnsi="Times New Roman" w:cs="Times New Roman"/>
          <w:i/>
          <w:iCs/>
        </w:rPr>
        <w:t xml:space="preserve"> –</w:t>
      </w:r>
      <w:r w:rsidRPr="00FC3C3F">
        <w:rPr>
          <w:rFonts w:ascii="Times New Roman" w:hAnsi="Times New Roman" w:cs="Times New Roman"/>
          <w:i/>
          <w:iCs/>
        </w:rPr>
        <w:t xml:space="preserve"> jak poinformował, wyposażono w nie również gabinety lekarskie na innych oddziałach. Szpital przeszkolił cały personel medyczny z konieczności ochrony informacji w dokumentacji medycznej.</w:t>
      </w:r>
    </w:p>
    <w:p w14:paraId="6F71AAD0" w14:textId="59489D03" w:rsidR="00AA7E4A" w:rsidRPr="00FC3C3F" w:rsidRDefault="00E86087" w:rsidP="00FB6C8A">
      <w:pPr>
        <w:pStyle w:val="Nagwek3"/>
        <w:rPr>
          <w:rFonts w:ascii="Times New Roman" w:hAnsi="Times New Roman" w:cs="Times New Roman"/>
          <w:sz w:val="22"/>
          <w:szCs w:val="22"/>
        </w:rPr>
      </w:pPr>
      <w:bookmarkStart w:id="291" w:name="_Toc106378142"/>
      <w:bookmarkStart w:id="292" w:name="_Toc108164150"/>
      <w:bookmarkStart w:id="293" w:name="_Toc109822371"/>
      <w:bookmarkStart w:id="294" w:name="_Toc139363142"/>
      <w:bookmarkStart w:id="295" w:name="_Toc139369184"/>
      <w:bookmarkStart w:id="296" w:name="_Toc169268746"/>
      <w:r w:rsidRPr="00FC3C3F">
        <w:rPr>
          <w:rFonts w:ascii="Times New Roman" w:hAnsi="Times New Roman" w:cs="Times New Roman"/>
          <w:sz w:val="22"/>
          <w:szCs w:val="22"/>
        </w:rPr>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 xml:space="preserve">.10. </w:t>
      </w:r>
      <w:r w:rsidR="00AA7E4A" w:rsidRPr="00FC3C3F">
        <w:rPr>
          <w:rFonts w:ascii="Times New Roman" w:hAnsi="Times New Roman" w:cs="Times New Roman"/>
          <w:sz w:val="22"/>
          <w:szCs w:val="22"/>
        </w:rPr>
        <w:t>Prawo pacjenta do opieki duszpasterskiej</w:t>
      </w:r>
      <w:bookmarkEnd w:id="291"/>
      <w:bookmarkEnd w:id="292"/>
      <w:bookmarkEnd w:id="293"/>
      <w:bookmarkEnd w:id="294"/>
      <w:bookmarkEnd w:id="295"/>
      <w:bookmarkEnd w:id="296"/>
    </w:p>
    <w:p w14:paraId="76B2F002" w14:textId="7AEB3BFA"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Przebywając w szpitalu lub w innym podmiocie udzielającym stacjonarnych i całodobowych świadczeń zdrowotnych (tj. zakładzie pielęgnacyjno-opiekuńczym, opiekuńczo-leczniczym lub rehabilitacji leczniczej czy hospicjum) pacjent ma prawo do bezpłatnej opieki duszpasterskiej</w:t>
      </w:r>
      <w:r w:rsidRPr="00FC3C3F">
        <w:rPr>
          <w:rStyle w:val="Odwoanieprzypisudolnego"/>
          <w:rFonts w:ascii="Times New Roman" w:eastAsia="Lato" w:hAnsi="Times New Roman" w:cs="Times New Roman"/>
          <w:lang w:eastAsia="pl-PL"/>
        </w:rPr>
        <w:footnoteReference w:id="81"/>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 W sytuacji pogorszenia się stanu zdrowia lub zagrożenia życia wskazane podmioty lecznicze mają obowiązek umożliwić pacjentowi kontakt z duchownym jego wyznania.</w:t>
      </w:r>
    </w:p>
    <w:p w14:paraId="49AE8612"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Przykładowe zgłoszenia pacjentów:</w:t>
      </w:r>
    </w:p>
    <w:p w14:paraId="475A386E" w14:textId="77777777" w:rsidR="00AA7E4A" w:rsidRPr="00FC3C3F" w:rsidRDefault="00AA7E4A" w:rsidP="00FB6C8A">
      <w:pPr>
        <w:pStyle w:val="Akapitzlist"/>
        <w:numPr>
          <w:ilvl w:val="0"/>
          <w:numId w:val="34"/>
        </w:numPr>
        <w:spacing w:before="0" w:beforeAutospacing="0" w:after="0" w:afterAutospacing="0"/>
        <w:rPr>
          <w:rFonts w:ascii="Times New Roman" w:eastAsiaTheme="minorEastAsia" w:hAnsi="Times New Roman" w:cs="Times New Roman"/>
          <w:lang w:eastAsia="pl-PL"/>
        </w:rPr>
      </w:pPr>
      <w:r w:rsidRPr="00FC3C3F">
        <w:rPr>
          <w:rFonts w:ascii="Times New Roman" w:eastAsiaTheme="minorEastAsia" w:hAnsi="Times New Roman" w:cs="Times New Roman"/>
          <w:lang w:eastAsia="pl-PL"/>
        </w:rPr>
        <w:t>umożliwienie kontaktu z duchownym;</w:t>
      </w:r>
    </w:p>
    <w:p w14:paraId="6B33B045" w14:textId="77777777" w:rsidR="00AA7E4A" w:rsidRPr="00FC3C3F" w:rsidRDefault="00AA7E4A" w:rsidP="00FB6C8A">
      <w:pPr>
        <w:pStyle w:val="Akapitzlist"/>
        <w:numPr>
          <w:ilvl w:val="0"/>
          <w:numId w:val="34"/>
        </w:num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lang w:eastAsia="pl-PL"/>
        </w:rPr>
        <w:t>zapewnienie praktyk religijnych w stacjonarnej opiece zdrowotnej.</w:t>
      </w:r>
    </w:p>
    <w:p w14:paraId="38FE3EE1" w14:textId="77777777" w:rsidR="00AA7E4A" w:rsidRPr="00FC3C3F" w:rsidRDefault="00AA7E4A" w:rsidP="00FB6C8A">
      <w:pPr>
        <w:pStyle w:val="Nagwek5"/>
        <w:rPr>
          <w:rFonts w:ascii="Times New Roman" w:hAnsi="Times New Roman" w:cs="Times New Roman"/>
        </w:rPr>
      </w:pPr>
      <w:bookmarkStart w:id="297" w:name="_Toc139363143"/>
      <w:bookmarkStart w:id="298" w:name="_Toc139369185"/>
      <w:r w:rsidRPr="00FC3C3F">
        <w:rPr>
          <w:rFonts w:ascii="Times New Roman" w:hAnsi="Times New Roman" w:cs="Times New Roman"/>
        </w:rPr>
        <w:lastRenderedPageBreak/>
        <w:t>Sprawy kierowane do Rzecznika dotyczące prawa do opieki duszpasterskiej</w:t>
      </w:r>
      <w:bookmarkEnd w:id="297"/>
      <w:bookmarkEnd w:id="298"/>
    </w:p>
    <w:p w14:paraId="0CBF024D" w14:textId="22F72576"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Rzecznik odnotował 62 zgłoszenia, wnioski i skargi dotyczące prawa pacjenta do opieki duszpasterskiej. Zgłoszenia pacjentów dotyczyły np. umożliwienia kontaktu z duchownym; zapewnienia praktyk religijnych w stacjonarnej opiece zdrowotne</w:t>
      </w:r>
      <w:r w:rsidR="00FF25A0">
        <w:rPr>
          <w:rFonts w:ascii="Times New Roman" w:eastAsia="Lato" w:hAnsi="Times New Roman" w:cs="Times New Roman"/>
          <w:lang w:eastAsia="pl-PL"/>
        </w:rPr>
        <w:t>j</w:t>
      </w:r>
      <w:r w:rsidRPr="00FC3C3F">
        <w:rPr>
          <w:rFonts w:ascii="Times New Roman" w:eastAsia="Lato" w:hAnsi="Times New Roman" w:cs="Times New Roman"/>
          <w:lang w:eastAsia="pl-PL"/>
        </w:rPr>
        <w:t>.</w:t>
      </w:r>
    </w:p>
    <w:p w14:paraId="16C7FF2B" w14:textId="77777777" w:rsidR="00AA7E4A" w:rsidRPr="00FC3C3F" w:rsidRDefault="00AA7E4A" w:rsidP="00FB6C8A">
      <w:pPr>
        <w:pStyle w:val="Nagwek5"/>
        <w:rPr>
          <w:rFonts w:ascii="Times New Roman" w:hAnsi="Times New Roman" w:cs="Times New Roman"/>
        </w:rPr>
      </w:pPr>
      <w:r w:rsidRPr="00FC3C3F">
        <w:rPr>
          <w:rStyle w:val="Nagwek4Znak"/>
          <w:rFonts w:ascii="Times New Roman" w:hAnsi="Times New Roman" w:cs="Times New Roman"/>
          <w:i w:val="0"/>
          <w:iCs w:val="0"/>
        </w:rPr>
        <w:t>Postępowania wyjaśniające w sprawach indywidualnych zakończone przez Rzecznika dotyczące prawa do opieki duszpasterskiej</w:t>
      </w:r>
    </w:p>
    <w:p w14:paraId="1194DB22" w14:textId="7E64DC8E"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lang w:eastAsia="pl-PL"/>
        </w:rPr>
        <w:t xml:space="preserve">Na 2061 zakończonych postępowań wyjaśniających, 1 dotyczyło prawa pacjenta do opieki duszpasterskiej. </w:t>
      </w:r>
      <w:r w:rsidRPr="00FC3C3F">
        <w:rPr>
          <w:rFonts w:ascii="Times New Roman" w:eastAsia="Lato" w:hAnsi="Times New Roman" w:cs="Times New Roman"/>
          <w:lang w:eastAsia="pl-PL"/>
        </w:rPr>
        <w:t>W 1 przypadku zostało stwierdzone naruszenie wspomnianego prawa.</w:t>
      </w:r>
    </w:p>
    <w:p w14:paraId="16A757E8" w14:textId="77777777" w:rsidR="00AA7E4A" w:rsidRPr="00FC3C3F" w:rsidRDefault="00AA7E4A" w:rsidP="00FB6C8A">
      <w:pPr>
        <w:pStyle w:val="Nagwek5"/>
        <w:rPr>
          <w:rStyle w:val="Nagwek4Znak"/>
          <w:rFonts w:ascii="Times New Roman" w:hAnsi="Times New Roman" w:cs="Times New Roman"/>
          <w:i w:val="0"/>
          <w:iCs w:val="0"/>
        </w:rPr>
      </w:pPr>
      <w:bookmarkStart w:id="299" w:name="_Toc139363144"/>
      <w:bookmarkStart w:id="300" w:name="_Toc139369186"/>
      <w:bookmarkStart w:id="301" w:name="_Hlk129700961"/>
      <w:r w:rsidRPr="00FC3C3F">
        <w:rPr>
          <w:rStyle w:val="Nagwek4Znak"/>
          <w:rFonts w:ascii="Times New Roman" w:hAnsi="Times New Roman" w:cs="Times New Roman"/>
          <w:i w:val="0"/>
          <w:iCs w:val="0"/>
        </w:rPr>
        <w:t>Sprawy dotyczące opieki psychiatrycznej i leczenia uzależnień</w:t>
      </w:r>
      <w:bookmarkEnd w:id="299"/>
      <w:bookmarkEnd w:id="300"/>
      <w:r w:rsidRPr="00FC3C3F">
        <w:rPr>
          <w:rStyle w:val="Nagwek4Znak"/>
          <w:rFonts w:ascii="Times New Roman" w:hAnsi="Times New Roman" w:cs="Times New Roman"/>
          <w:i w:val="0"/>
          <w:iCs w:val="0"/>
        </w:rPr>
        <w:t xml:space="preserve"> </w:t>
      </w:r>
      <w:bookmarkEnd w:id="301"/>
    </w:p>
    <w:p w14:paraId="2CE42DBC"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 2023 r. podjęto 45 spraw dotyczących prawa do opieki duszpasterskiej, w jednej stwierdzono naruszenie prawa.</w:t>
      </w:r>
    </w:p>
    <w:p w14:paraId="48BB3F97" w14:textId="4036A8C6" w:rsidR="00AA7E4A" w:rsidRPr="00FC3C3F" w:rsidRDefault="00E86087" w:rsidP="00FB6C8A">
      <w:pPr>
        <w:pStyle w:val="Nagwek3"/>
        <w:rPr>
          <w:rFonts w:ascii="Times New Roman" w:hAnsi="Times New Roman" w:cs="Times New Roman"/>
          <w:sz w:val="22"/>
          <w:szCs w:val="22"/>
        </w:rPr>
      </w:pPr>
      <w:bookmarkStart w:id="302" w:name="_Toc139363145"/>
      <w:bookmarkStart w:id="303" w:name="_Toc139369187"/>
      <w:bookmarkStart w:id="304" w:name="_Toc106378143"/>
      <w:bookmarkStart w:id="305" w:name="_Toc108164151"/>
      <w:bookmarkStart w:id="306" w:name="_Toc109822372"/>
      <w:bookmarkStart w:id="307" w:name="_Toc169268747"/>
      <w:r w:rsidRPr="00FC3C3F">
        <w:rPr>
          <w:rFonts w:ascii="Times New Roman" w:hAnsi="Times New Roman" w:cs="Times New Roman"/>
          <w:sz w:val="22"/>
          <w:szCs w:val="22"/>
        </w:rPr>
        <w:t>5.</w:t>
      </w:r>
      <w:r w:rsidR="00102945" w:rsidRPr="00FC3C3F">
        <w:rPr>
          <w:rFonts w:ascii="Times New Roman" w:hAnsi="Times New Roman" w:cs="Times New Roman"/>
          <w:sz w:val="22"/>
          <w:szCs w:val="22"/>
        </w:rPr>
        <w:t>2</w:t>
      </w:r>
      <w:r w:rsidRPr="00FC3C3F">
        <w:rPr>
          <w:rFonts w:ascii="Times New Roman" w:hAnsi="Times New Roman" w:cs="Times New Roman"/>
          <w:sz w:val="22"/>
          <w:szCs w:val="22"/>
        </w:rPr>
        <w:t xml:space="preserve">.11. </w:t>
      </w:r>
      <w:r w:rsidR="00AA7E4A" w:rsidRPr="00FC3C3F">
        <w:rPr>
          <w:rFonts w:ascii="Times New Roman" w:hAnsi="Times New Roman" w:cs="Times New Roman"/>
          <w:sz w:val="22"/>
          <w:szCs w:val="22"/>
        </w:rPr>
        <w:t>Prawo do przechowywania rzeczy wartościowych</w:t>
      </w:r>
      <w:bookmarkEnd w:id="302"/>
      <w:bookmarkEnd w:id="303"/>
      <w:r w:rsidR="00AA7E4A" w:rsidRPr="00FC3C3F">
        <w:rPr>
          <w:rFonts w:ascii="Times New Roman" w:hAnsi="Times New Roman" w:cs="Times New Roman"/>
          <w:sz w:val="22"/>
          <w:szCs w:val="22"/>
        </w:rPr>
        <w:t xml:space="preserve"> </w:t>
      </w:r>
      <w:bookmarkStart w:id="308" w:name="_Toc139363146"/>
      <w:bookmarkStart w:id="309" w:name="_Toc139369188"/>
      <w:r w:rsidR="00AA7E4A" w:rsidRPr="00FC3C3F">
        <w:rPr>
          <w:rFonts w:ascii="Times New Roman" w:hAnsi="Times New Roman" w:cs="Times New Roman"/>
          <w:sz w:val="22"/>
          <w:szCs w:val="22"/>
        </w:rPr>
        <w:t>w depozycie</w:t>
      </w:r>
      <w:bookmarkEnd w:id="304"/>
      <w:bookmarkEnd w:id="305"/>
      <w:bookmarkEnd w:id="306"/>
      <w:bookmarkEnd w:id="307"/>
      <w:bookmarkEnd w:id="308"/>
      <w:bookmarkEnd w:id="309"/>
    </w:p>
    <w:p w14:paraId="528369D5" w14:textId="23E869CC"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Przebywając w szpitalu lub w innym podmiocie udzielającym stacjonarnych i całodobowych świadczeń zdrowotnych pacjent ma prawo do przechowywania rzeczy wartościowych w depozycie</w:t>
      </w:r>
      <w:r w:rsidRPr="00FC3C3F">
        <w:rPr>
          <w:rStyle w:val="Odwoanieprzypisudolnego"/>
          <w:rFonts w:ascii="Times New Roman" w:eastAsia="Lato" w:hAnsi="Times New Roman" w:cs="Times New Roman"/>
          <w:lang w:eastAsia="pl-PL"/>
        </w:rPr>
        <w:footnoteReference w:id="82"/>
      </w:r>
      <w:r w:rsidR="00233B49" w:rsidRPr="00F07843">
        <w:rPr>
          <w:rFonts w:ascii="Times New Roman" w:eastAsia="Lato" w:hAnsi="Times New Roman" w:cs="Times New Roman"/>
          <w:vertAlign w:val="superscript"/>
          <w:lang w:eastAsia="pl-PL"/>
        </w:rPr>
        <w:t>)</w:t>
      </w:r>
      <w:r w:rsidRPr="00FC3C3F">
        <w:rPr>
          <w:rFonts w:ascii="Times New Roman" w:eastAsia="Lato" w:hAnsi="Times New Roman" w:cs="Times New Roman"/>
          <w:lang w:eastAsia="pl-PL"/>
        </w:rPr>
        <w:t>.</w:t>
      </w:r>
    </w:p>
    <w:p w14:paraId="167FF263" w14:textId="5386E3E1" w:rsidR="00AA7E4A" w:rsidRPr="00FC3C3F" w:rsidRDefault="00AA7E4A" w:rsidP="00FB6C8A">
      <w:pPr>
        <w:pStyle w:val="Nagwek5"/>
        <w:rPr>
          <w:rFonts w:ascii="Times New Roman" w:hAnsi="Times New Roman" w:cs="Times New Roman"/>
        </w:rPr>
      </w:pPr>
      <w:bookmarkStart w:id="310" w:name="_Toc139363147"/>
      <w:bookmarkStart w:id="311" w:name="_Toc139369189"/>
      <w:r w:rsidRPr="00FC3C3F">
        <w:rPr>
          <w:rStyle w:val="Nagwek4Znak"/>
          <w:rFonts w:ascii="Times New Roman" w:hAnsi="Times New Roman" w:cs="Times New Roman"/>
          <w:i w:val="0"/>
          <w:iCs w:val="0"/>
        </w:rPr>
        <w:t>Sprawy kierowane do Rzecznika dotyczące prawa do przechowywania rzeczy wartościowych w</w:t>
      </w:r>
      <w:r w:rsidR="003341FC">
        <w:rPr>
          <w:rStyle w:val="Nagwek4Znak"/>
          <w:rFonts w:ascii="Times New Roman" w:hAnsi="Times New Roman" w:cs="Times New Roman"/>
          <w:i w:val="0"/>
          <w:iCs w:val="0"/>
        </w:rPr>
        <w:t> </w:t>
      </w:r>
      <w:r w:rsidRPr="00FC3C3F">
        <w:rPr>
          <w:rStyle w:val="Nagwek4Znak"/>
          <w:rFonts w:ascii="Times New Roman" w:hAnsi="Times New Roman" w:cs="Times New Roman"/>
          <w:i w:val="0"/>
          <w:iCs w:val="0"/>
        </w:rPr>
        <w:t>depozycie</w:t>
      </w:r>
      <w:bookmarkEnd w:id="310"/>
      <w:bookmarkEnd w:id="311"/>
    </w:p>
    <w:p w14:paraId="458289EB" w14:textId="3D6391CD"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Rzecznik odnotował 163 zgłoszenia, wnioski i skargi dotyczące prawa pacjenta do przechowywania rzeczy wartościowych w depozycie. Najwięcej zgłoszeń dotyczyło naruszenia zasad ochrony rzeczy w</w:t>
      </w:r>
      <w:r w:rsidR="003341FC">
        <w:rPr>
          <w:rFonts w:ascii="Times New Roman" w:eastAsia="Lato" w:hAnsi="Times New Roman" w:cs="Times New Roman"/>
          <w:lang w:eastAsia="pl-PL"/>
        </w:rPr>
        <w:t> </w:t>
      </w:r>
      <w:r w:rsidRPr="00FC3C3F">
        <w:rPr>
          <w:rFonts w:ascii="Times New Roman" w:eastAsia="Lato" w:hAnsi="Times New Roman" w:cs="Times New Roman"/>
          <w:lang w:eastAsia="pl-PL"/>
        </w:rPr>
        <w:t>depozycie.</w:t>
      </w:r>
      <w:r w:rsidR="00944177" w:rsidRPr="00FC3C3F">
        <w:rPr>
          <w:rFonts w:ascii="Times New Roman" w:eastAsia="Lato" w:hAnsi="Times New Roman" w:cs="Times New Roman"/>
          <w:lang w:eastAsia="pl-PL"/>
        </w:rPr>
        <w:t xml:space="preserve"> </w:t>
      </w:r>
    </w:p>
    <w:p w14:paraId="3BF1E0ED" w14:textId="77777777" w:rsidR="00AA7E4A" w:rsidRPr="00FC3C3F" w:rsidRDefault="00AA7E4A"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Przykładowe zgłoszenia pacjentów:</w:t>
      </w:r>
    </w:p>
    <w:p w14:paraId="494EB4CC" w14:textId="77777777" w:rsidR="00AA7E4A" w:rsidRPr="00FC3C3F" w:rsidRDefault="00AA7E4A" w:rsidP="00FB6C8A">
      <w:pPr>
        <w:pStyle w:val="Akapitzlist"/>
        <w:numPr>
          <w:ilvl w:val="0"/>
          <w:numId w:val="35"/>
        </w:numPr>
        <w:spacing w:before="0" w:beforeAutospacing="0" w:after="0" w:afterAutospacing="0"/>
        <w:rPr>
          <w:rFonts w:ascii="Times New Roman" w:eastAsiaTheme="minorEastAsia" w:hAnsi="Times New Roman" w:cs="Times New Roman"/>
          <w:lang w:eastAsia="pl-PL"/>
        </w:rPr>
      </w:pPr>
      <w:r w:rsidRPr="00FC3C3F">
        <w:rPr>
          <w:rFonts w:ascii="Times New Roman" w:eastAsiaTheme="minorEastAsia" w:hAnsi="Times New Roman" w:cs="Times New Roman"/>
          <w:lang w:eastAsia="pl-PL"/>
        </w:rPr>
        <w:t>naruszenie zasad ochrony rzeczy w depozycie;</w:t>
      </w:r>
    </w:p>
    <w:p w14:paraId="6B7AC1A3" w14:textId="77777777" w:rsidR="00AA7E4A" w:rsidRPr="00FC3C3F" w:rsidRDefault="00AA7E4A" w:rsidP="00FB6C8A">
      <w:pPr>
        <w:pStyle w:val="Akapitzlist"/>
        <w:numPr>
          <w:ilvl w:val="0"/>
          <w:numId w:val="35"/>
        </w:num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wydanie depozytu uprawnionym po śmierci pacjenta;</w:t>
      </w:r>
    </w:p>
    <w:p w14:paraId="5F6367A6" w14:textId="77777777" w:rsidR="00AA7E4A" w:rsidRPr="00FC3C3F" w:rsidRDefault="00AA7E4A" w:rsidP="00FB6C8A">
      <w:pPr>
        <w:pStyle w:val="Akapitzlist"/>
        <w:numPr>
          <w:ilvl w:val="0"/>
          <w:numId w:val="35"/>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odmowa korzystania z depozytu</w:t>
      </w:r>
    </w:p>
    <w:p w14:paraId="038C38A1" w14:textId="77777777" w:rsidR="00AA7E4A" w:rsidRPr="00FC3C3F" w:rsidRDefault="00AA7E4A" w:rsidP="00FB6C8A">
      <w:pPr>
        <w:pStyle w:val="Nagwek5"/>
        <w:rPr>
          <w:rFonts w:ascii="Times New Roman" w:hAnsi="Times New Roman" w:cs="Times New Roman"/>
        </w:rPr>
      </w:pPr>
      <w:bookmarkStart w:id="312" w:name="_Toc139363148"/>
      <w:bookmarkStart w:id="313" w:name="_Toc139369190"/>
      <w:r w:rsidRPr="00FC3C3F">
        <w:rPr>
          <w:rStyle w:val="Nagwek4Znak"/>
          <w:rFonts w:ascii="Times New Roman" w:hAnsi="Times New Roman" w:cs="Times New Roman"/>
          <w:i w:val="0"/>
          <w:iCs w:val="0"/>
        </w:rPr>
        <w:t>Postępowania wyjaśniające w sprawach indywidualnych zakończone przez Rzecznika dotyczące prawa do przechowywania rzeczy wartościowych w depozycie</w:t>
      </w:r>
      <w:bookmarkEnd w:id="312"/>
      <w:bookmarkEnd w:id="313"/>
    </w:p>
    <w:p w14:paraId="35652C7D" w14:textId="77777777" w:rsidR="00AA7E4A" w:rsidRPr="00FC3C3F" w:rsidRDefault="00AA7E4A"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lang w:eastAsia="pl-PL"/>
        </w:rPr>
        <w:t xml:space="preserve">Na 2061 zakończonych postępowań wyjaśniających, 4 dotyczyły prawa pacjenta do przechowywania rzeczy wartościowych w depozycie. W 4 przypadkach stwierdzono naruszenie wskazanego prawa. </w:t>
      </w:r>
    </w:p>
    <w:p w14:paraId="05689380" w14:textId="0F5EF1DC" w:rsidR="00AA7E4A" w:rsidRPr="00FC3C3F" w:rsidRDefault="00AA7E4A" w:rsidP="00FB6C8A">
      <w:pPr>
        <w:spacing w:before="0" w:beforeAutospacing="0" w:after="0" w:afterAutospacing="0"/>
        <w:rPr>
          <w:rFonts w:ascii="Times New Roman" w:hAnsi="Times New Roman" w:cs="Times New Roman"/>
          <w:b/>
          <w:bCs/>
          <w:i/>
          <w:iCs/>
        </w:rPr>
      </w:pPr>
      <w:r w:rsidRPr="00FC3C3F">
        <w:rPr>
          <w:rFonts w:ascii="Times New Roman" w:hAnsi="Times New Roman" w:cs="Times New Roman"/>
          <w:b/>
          <w:bCs/>
        </w:rPr>
        <w:t>Przykładowe postępowani</w:t>
      </w:r>
      <w:r w:rsidR="000724D6">
        <w:rPr>
          <w:rFonts w:ascii="Times New Roman" w:hAnsi="Times New Roman" w:cs="Times New Roman"/>
          <w:b/>
          <w:bCs/>
        </w:rPr>
        <w:t>e</w:t>
      </w:r>
      <w:r w:rsidRPr="00FC3C3F">
        <w:rPr>
          <w:rFonts w:ascii="Times New Roman" w:hAnsi="Times New Roman" w:cs="Times New Roman"/>
          <w:b/>
          <w:bCs/>
        </w:rPr>
        <w:t xml:space="preserve"> wyjaśniające, w który</w:t>
      </w:r>
      <w:r w:rsidR="000724D6">
        <w:rPr>
          <w:rFonts w:ascii="Times New Roman" w:hAnsi="Times New Roman" w:cs="Times New Roman"/>
          <w:b/>
          <w:bCs/>
        </w:rPr>
        <w:t>m</w:t>
      </w:r>
      <w:r w:rsidRPr="00FC3C3F">
        <w:rPr>
          <w:rFonts w:ascii="Times New Roman" w:hAnsi="Times New Roman" w:cs="Times New Roman"/>
          <w:b/>
          <w:bCs/>
        </w:rPr>
        <w:t xml:space="preserve"> stwierdzono narusz</w:t>
      </w:r>
      <w:r w:rsidR="000724D6">
        <w:rPr>
          <w:rFonts w:ascii="Times New Roman" w:hAnsi="Times New Roman" w:cs="Times New Roman"/>
          <w:b/>
          <w:bCs/>
        </w:rPr>
        <w:t>e</w:t>
      </w:r>
      <w:r w:rsidRPr="00FC3C3F">
        <w:rPr>
          <w:rFonts w:ascii="Times New Roman" w:hAnsi="Times New Roman" w:cs="Times New Roman"/>
          <w:b/>
          <w:bCs/>
        </w:rPr>
        <w:t xml:space="preserve">nie prawa do depozytu </w:t>
      </w:r>
      <w:r w:rsidRPr="000724D6">
        <w:rPr>
          <w:rFonts w:ascii="Times New Roman" w:hAnsi="Times New Roman" w:cs="Times New Roman"/>
          <w:b/>
          <w:bCs/>
        </w:rPr>
        <w:t>w 2023 r.</w:t>
      </w:r>
    </w:p>
    <w:p w14:paraId="17EF520B" w14:textId="06E14E02" w:rsidR="00AA7E4A" w:rsidRPr="00FC3C3F" w:rsidRDefault="00AA7E4A" w:rsidP="00FB6C8A">
      <w:pPr>
        <w:spacing w:before="0" w:beforeAutospacing="0" w:after="0" w:afterAutospacing="0"/>
        <w:rPr>
          <w:rFonts w:ascii="Times New Roman" w:hAnsi="Times New Roman" w:cs="Times New Roman"/>
          <w:i/>
          <w:iCs/>
        </w:rPr>
      </w:pPr>
      <w:r w:rsidRPr="00FC3C3F">
        <w:rPr>
          <w:rFonts w:ascii="Times New Roman" w:hAnsi="Times New Roman" w:cs="Times New Roman"/>
          <w:i/>
          <w:iCs/>
        </w:rPr>
        <w:t>W jednej sprawie rzeczy pacjenta przebywającego w podmiocie leczniczym zapakowano do czerwonego worka</w:t>
      </w:r>
      <w:r w:rsidR="00DE0D8C">
        <w:rPr>
          <w:rFonts w:ascii="Times New Roman" w:hAnsi="Times New Roman" w:cs="Times New Roman"/>
          <w:i/>
          <w:iCs/>
        </w:rPr>
        <w:t xml:space="preserve"> –</w:t>
      </w:r>
      <w:r w:rsidRPr="00FC3C3F">
        <w:rPr>
          <w:rFonts w:ascii="Times New Roman" w:hAnsi="Times New Roman" w:cs="Times New Roman"/>
          <w:i/>
          <w:iCs/>
        </w:rPr>
        <w:t xml:space="preserve"> łącznie z telefonem. Pacjent nie otrzymał żadnego pokwitowania na oddane rzeczy. W</w:t>
      </w:r>
      <w:r w:rsidR="003341FC">
        <w:rPr>
          <w:rFonts w:ascii="Times New Roman" w:hAnsi="Times New Roman" w:cs="Times New Roman"/>
          <w:i/>
          <w:iCs/>
        </w:rPr>
        <w:t> </w:t>
      </w:r>
      <w:r w:rsidRPr="00FC3C3F">
        <w:rPr>
          <w:rFonts w:ascii="Times New Roman" w:hAnsi="Times New Roman" w:cs="Times New Roman"/>
          <w:i/>
          <w:iCs/>
        </w:rPr>
        <w:t>nieznanych okolicznościach telefon z rzeczami został zutylizowany.</w:t>
      </w:r>
    </w:p>
    <w:p w14:paraId="532B40D8" w14:textId="77777777" w:rsidR="00AA7E4A" w:rsidRPr="00FC3C3F" w:rsidRDefault="00AA7E4A" w:rsidP="00FB6C8A">
      <w:pPr>
        <w:pStyle w:val="Nagwek5"/>
        <w:rPr>
          <w:rStyle w:val="Nagwek4Znak"/>
          <w:rFonts w:ascii="Times New Roman" w:hAnsi="Times New Roman" w:cs="Times New Roman"/>
          <w:b/>
          <w:bCs/>
          <w:i w:val="0"/>
          <w:iCs w:val="0"/>
        </w:rPr>
      </w:pPr>
      <w:bookmarkStart w:id="314" w:name="_Toc139363149"/>
      <w:bookmarkStart w:id="315" w:name="_Toc139369191"/>
      <w:r w:rsidRPr="00FC3C3F">
        <w:rPr>
          <w:rStyle w:val="Nagwek4Znak"/>
          <w:rFonts w:ascii="Times New Roman" w:hAnsi="Times New Roman" w:cs="Times New Roman"/>
          <w:b/>
          <w:bCs/>
        </w:rPr>
        <w:lastRenderedPageBreak/>
        <w:t>Sprawy dotyczące opieki psychiatrycznej i leczenia</w:t>
      </w:r>
      <w:bookmarkEnd w:id="314"/>
      <w:bookmarkEnd w:id="315"/>
      <w:r w:rsidRPr="00FC3C3F">
        <w:rPr>
          <w:rStyle w:val="Nagwek4Znak"/>
          <w:rFonts w:ascii="Times New Roman" w:hAnsi="Times New Roman" w:cs="Times New Roman"/>
          <w:b/>
          <w:bCs/>
        </w:rPr>
        <w:t xml:space="preserve"> </w:t>
      </w:r>
    </w:p>
    <w:p w14:paraId="3D6377EF" w14:textId="74067BFB"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W 2023 r. podjęto 91 spraw dotyczących prawa do przechowywania rzeczy wartościowych w</w:t>
      </w:r>
      <w:r w:rsidR="004D3660">
        <w:rPr>
          <w:rFonts w:ascii="Times New Roman" w:hAnsi="Times New Roman" w:cs="Times New Roman"/>
        </w:rPr>
        <w:t> </w:t>
      </w:r>
      <w:r w:rsidRPr="00FC3C3F">
        <w:rPr>
          <w:rFonts w:ascii="Times New Roman" w:hAnsi="Times New Roman" w:cs="Times New Roman"/>
        </w:rPr>
        <w:t>depozycie, a w 3 stwierdzono naruszenie omawianego prawa.</w:t>
      </w:r>
    </w:p>
    <w:p w14:paraId="404E5493" w14:textId="77777777" w:rsidR="00944177" w:rsidRPr="00FC3C3F" w:rsidRDefault="00944177">
      <w:pPr>
        <w:spacing w:before="0" w:beforeAutospacing="0" w:after="160" w:afterAutospacing="0" w:line="259" w:lineRule="auto"/>
        <w:jc w:val="left"/>
        <w:rPr>
          <w:rFonts w:ascii="Times New Roman" w:eastAsiaTheme="majorEastAsia" w:hAnsi="Times New Roman" w:cs="Times New Roman"/>
          <w:color w:val="0F4761" w:themeColor="accent1" w:themeShade="BF"/>
          <w:sz w:val="40"/>
          <w:szCs w:val="40"/>
        </w:rPr>
      </w:pPr>
      <w:bookmarkStart w:id="316" w:name="_Toc169268748"/>
      <w:bookmarkStart w:id="317" w:name="_Toc169268763"/>
      <w:r w:rsidRPr="00FC3C3F">
        <w:rPr>
          <w:rFonts w:ascii="Times New Roman" w:hAnsi="Times New Roman" w:cs="Times New Roman"/>
        </w:rPr>
        <w:br w:type="page"/>
      </w:r>
    </w:p>
    <w:p w14:paraId="7037FB18" w14:textId="4C3FA29E" w:rsidR="009265AE" w:rsidRPr="00FC3C3F" w:rsidRDefault="009265AE" w:rsidP="00944177">
      <w:pPr>
        <w:pStyle w:val="Nagwek1"/>
        <w:rPr>
          <w:rFonts w:ascii="Times New Roman" w:hAnsi="Times New Roman" w:cs="Times New Roman"/>
        </w:rPr>
      </w:pPr>
      <w:bookmarkStart w:id="318" w:name="_Toc175319150"/>
      <w:r w:rsidRPr="00FC3C3F">
        <w:rPr>
          <w:rFonts w:ascii="Times New Roman" w:hAnsi="Times New Roman" w:cs="Times New Roman"/>
        </w:rPr>
        <w:lastRenderedPageBreak/>
        <w:t>6. Działania systemowe w 2023 r.</w:t>
      </w:r>
      <w:bookmarkEnd w:id="316"/>
      <w:bookmarkEnd w:id="318"/>
    </w:p>
    <w:p w14:paraId="2EA8C453" w14:textId="3FB4F4D0" w:rsidR="009265AE" w:rsidRPr="00FC3C3F" w:rsidRDefault="009265AE"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 poprzednim rozdziale została przedstawiona analiza przestrzegania praw pacjenta na terytorium Polski. Zostały zaprezentowane główne problemy i wyzwania związane z poszczególnymi prawami pacjenta. Skupiono się przede wszystkim na kwestiach dotyczących dostępności, jakości i</w:t>
      </w:r>
      <w:r w:rsidR="00452A97">
        <w:rPr>
          <w:rFonts w:ascii="Times New Roman" w:eastAsia="Lato" w:hAnsi="Times New Roman" w:cs="Times New Roman"/>
        </w:rPr>
        <w:t> </w:t>
      </w:r>
      <w:r w:rsidRPr="00FC3C3F">
        <w:rPr>
          <w:rFonts w:ascii="Times New Roman" w:eastAsia="Lato" w:hAnsi="Times New Roman" w:cs="Times New Roman"/>
        </w:rPr>
        <w:t xml:space="preserve">bezpieczeństwa świadczeń zdrowotnych. </w:t>
      </w:r>
    </w:p>
    <w:p w14:paraId="1B8080B1" w14:textId="77777777" w:rsidR="009265AE" w:rsidRPr="00FC3C3F" w:rsidRDefault="009265AE" w:rsidP="00FB6C8A">
      <w:pPr>
        <w:spacing w:before="0" w:beforeAutospacing="0" w:after="0" w:afterAutospacing="0"/>
        <w:rPr>
          <w:rFonts w:ascii="Times New Roman" w:eastAsia="Lato" w:hAnsi="Times New Roman" w:cs="Times New Roman"/>
        </w:rPr>
      </w:pPr>
    </w:p>
    <w:p w14:paraId="2BD5C64B" w14:textId="1D62C399" w:rsidR="009265AE" w:rsidRPr="00FC3C3F" w:rsidRDefault="009265AE"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W tej części sprawozdania opisane zostaną działania systemowe podjęte przez Rzecznika w reakcji na pojawiające się problemy. Informacja ta została uzupełniona o działania NFZ i Ministra Zdrowia, które mogły wpłynąć na realizację praw pacjenta – dane w tym zakresie, zostały przekazane Rzecznikowi bezpośrednio przez wskazane instytucje</w:t>
      </w:r>
      <w:r w:rsidRPr="00FC3C3F">
        <w:rPr>
          <w:rStyle w:val="Odwoanieprzypisudolnego"/>
          <w:rFonts w:ascii="Times New Roman" w:eastAsia="Lato" w:hAnsi="Times New Roman" w:cs="Times New Roman"/>
        </w:rPr>
        <w:footnoteReference w:id="83"/>
      </w:r>
      <w:r w:rsidR="00C945E2" w:rsidRPr="00F07843">
        <w:rPr>
          <w:rFonts w:ascii="Times New Roman" w:eastAsia="Lato" w:hAnsi="Times New Roman" w:cs="Times New Roman"/>
          <w:vertAlign w:val="superscript"/>
        </w:rPr>
        <w:t>)</w:t>
      </w:r>
      <w:r w:rsidRPr="00FC3C3F">
        <w:rPr>
          <w:rFonts w:ascii="Times New Roman" w:eastAsia="Lato" w:hAnsi="Times New Roman" w:cs="Times New Roman"/>
          <w:vertAlign w:val="superscript"/>
        </w:rPr>
        <w:t>,</w:t>
      </w:r>
      <w:r w:rsidRPr="00FC3C3F">
        <w:rPr>
          <w:rStyle w:val="Odwoanieprzypisudolnego"/>
          <w:rFonts w:ascii="Times New Roman" w:eastAsia="Lato" w:hAnsi="Times New Roman" w:cs="Times New Roman"/>
        </w:rPr>
        <w:footnoteReference w:id="84"/>
      </w:r>
      <w:r w:rsidR="00C945E2">
        <w:rPr>
          <w:rFonts w:ascii="Times New Roman" w:eastAsia="Lato" w:hAnsi="Times New Roman" w:cs="Times New Roman"/>
          <w:vertAlign w:val="superscript"/>
        </w:rPr>
        <w:t>)</w:t>
      </w:r>
      <w:r w:rsidRPr="00FC3C3F">
        <w:rPr>
          <w:rFonts w:ascii="Times New Roman" w:eastAsia="Lato" w:hAnsi="Times New Roman" w:cs="Times New Roman"/>
        </w:rPr>
        <w:t>. Przedstawione działania zostały wybrane i podzielone według poszczególnych praw pacjenta. Zakres podejmowanych działań systemowych odpowiadał kompetencjom poszczególnych podmiotów.</w:t>
      </w:r>
    </w:p>
    <w:p w14:paraId="4324E35E" w14:textId="77777777" w:rsidR="009265AE" w:rsidRPr="00FC3C3F" w:rsidRDefault="009265AE" w:rsidP="00FB6C8A">
      <w:pPr>
        <w:spacing w:before="0" w:beforeAutospacing="0" w:after="0" w:afterAutospacing="0"/>
        <w:rPr>
          <w:rFonts w:ascii="Times New Roman" w:eastAsia="Lato" w:hAnsi="Times New Roman" w:cs="Times New Roman"/>
        </w:rPr>
      </w:pPr>
    </w:p>
    <w:p w14:paraId="793368D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rPr>
        <w:t xml:space="preserve">Rzecznik w ramach swoich kompetencji może m.in. zwracać się do organów z wystąpieniami systemowymi. Ponadto, może współpracować z podmiotami zewnętrznymi oraz ma prawo powoływać organy doradcze. Prowadzi również szereg działań edukacyjnych, informacyjnych i promocyjnych. Dokonywane są analizy problemów występujących w ochronie zdrowia przy wykorzystaniu zewnętrznych ekspertów. </w:t>
      </w:r>
      <w:r w:rsidRPr="00FC3C3F">
        <w:rPr>
          <w:rFonts w:ascii="Times New Roman" w:hAnsi="Times New Roman" w:cs="Times New Roman"/>
        </w:rPr>
        <w:t xml:space="preserve">Wśród podjętych inicjatyw systemowych, część skupiała się na tematyce ograniczonego dostępu do świadczeń zdrowotnych. </w:t>
      </w:r>
    </w:p>
    <w:p w14:paraId="444AA659" w14:textId="566112C2" w:rsidR="009265AE" w:rsidRPr="00FC3C3F" w:rsidRDefault="009265AE" w:rsidP="00944177">
      <w:pPr>
        <w:pStyle w:val="Nagwek2"/>
        <w:rPr>
          <w:rFonts w:ascii="Times New Roman" w:hAnsi="Times New Roman" w:cs="Times New Roman"/>
        </w:rPr>
      </w:pPr>
      <w:bookmarkStart w:id="319" w:name="_Toc104044839"/>
      <w:bookmarkStart w:id="320" w:name="_Toc106378145"/>
      <w:bookmarkStart w:id="321" w:name="_Toc108164153"/>
      <w:bookmarkStart w:id="322" w:name="_Toc109822374"/>
      <w:bookmarkStart w:id="323" w:name="_Toc139363150"/>
      <w:bookmarkStart w:id="324" w:name="_Toc139369192"/>
      <w:bookmarkStart w:id="325" w:name="_Toc169268749"/>
      <w:bookmarkStart w:id="326" w:name="_Toc170293628"/>
      <w:bookmarkStart w:id="327" w:name="_Toc170382361"/>
      <w:bookmarkStart w:id="328" w:name="_Toc175319151"/>
      <w:r w:rsidRPr="00FC3C3F">
        <w:rPr>
          <w:rFonts w:ascii="Times New Roman" w:hAnsi="Times New Roman" w:cs="Times New Roman"/>
        </w:rPr>
        <w:t>6.1. Prawo do świadczeń zdrowotnych</w:t>
      </w:r>
      <w:bookmarkEnd w:id="319"/>
      <w:bookmarkEnd w:id="320"/>
      <w:bookmarkEnd w:id="321"/>
      <w:bookmarkEnd w:id="322"/>
      <w:bookmarkEnd w:id="323"/>
      <w:bookmarkEnd w:id="324"/>
      <w:bookmarkEnd w:id="325"/>
      <w:bookmarkEnd w:id="326"/>
      <w:bookmarkEnd w:id="327"/>
      <w:bookmarkEnd w:id="328"/>
    </w:p>
    <w:p w14:paraId="7EDC89DB" w14:textId="6AB04746" w:rsidR="009265AE" w:rsidRPr="00FC3C3F" w:rsidRDefault="009265AE"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 xml:space="preserve">Prawo do świadczeń zdrowotnych oraz związana z nim dostępność, jakość i bezpieczeństwo, stanowi najczęściej naruszane prawo pacjenta. Analiza problemów wynikających z ograniczeń we wspomnianych tematach, wskazuje na konieczność rozpoczęcia albo kontynuacji szeregu działań mających na celu wzmocnienie ochrony prawa do świadczeń zdrowotnych. W 2023 r. w ramach swoich kompetencji Rzecznik, a także Minister Zdrowia oraz NFZ, podejmowali starania </w:t>
      </w:r>
      <w:r w:rsidRPr="00FC3C3F">
        <w:rPr>
          <w:rFonts w:ascii="Times New Roman" w:hAnsi="Times New Roman" w:cs="Times New Roman"/>
        </w:rPr>
        <w:t>o poprawę</w:t>
      </w:r>
      <w:r w:rsidRPr="00FC3C3F">
        <w:rPr>
          <w:rFonts w:ascii="Times New Roman" w:eastAsia="Lato" w:hAnsi="Times New Roman" w:cs="Times New Roman"/>
        </w:rPr>
        <w:t xml:space="preserve"> dostępu do świadczeń zdrowotnych oraz ich jakości i bezpieczeństwa. Najważniejsze z nich zostaną przedstawione poniżej, szczegółowe informacje na temat działań znajdują się w załącznikach do niniejszego sprawozdania.</w:t>
      </w:r>
    </w:p>
    <w:p w14:paraId="6DA19B7B" w14:textId="0D3304F2" w:rsidR="009265AE" w:rsidRPr="00FC3C3F" w:rsidRDefault="009265AE" w:rsidP="00FB6C8A">
      <w:pPr>
        <w:pStyle w:val="Nagwek3"/>
        <w:rPr>
          <w:rFonts w:ascii="Times New Roman" w:hAnsi="Times New Roman" w:cs="Times New Roman"/>
          <w:sz w:val="22"/>
          <w:szCs w:val="22"/>
        </w:rPr>
      </w:pPr>
      <w:bookmarkStart w:id="329" w:name="_Toc106378146"/>
      <w:bookmarkStart w:id="330" w:name="_Toc108164154"/>
      <w:bookmarkStart w:id="331" w:name="_Toc109822375"/>
      <w:bookmarkStart w:id="332" w:name="_Toc139363151"/>
      <w:bookmarkStart w:id="333" w:name="_Toc139369193"/>
      <w:bookmarkStart w:id="334" w:name="_Toc169268750"/>
      <w:r w:rsidRPr="00FC3C3F">
        <w:rPr>
          <w:rFonts w:ascii="Times New Roman" w:hAnsi="Times New Roman" w:cs="Times New Roman"/>
          <w:sz w:val="22"/>
          <w:szCs w:val="22"/>
        </w:rPr>
        <w:t>6.1.1. Dostępność</w:t>
      </w:r>
      <w:bookmarkEnd w:id="329"/>
      <w:bookmarkEnd w:id="330"/>
      <w:bookmarkEnd w:id="331"/>
      <w:bookmarkEnd w:id="332"/>
      <w:bookmarkEnd w:id="333"/>
      <w:bookmarkEnd w:id="334"/>
    </w:p>
    <w:p w14:paraId="6BD6A083" w14:textId="77777777" w:rsidR="009265AE" w:rsidRPr="00FC3C3F" w:rsidRDefault="009265AE" w:rsidP="00FB6C8A">
      <w:pPr>
        <w:spacing w:before="0" w:beforeAutospacing="0" w:after="0" w:afterAutospacing="0"/>
        <w:rPr>
          <w:rFonts w:ascii="Times New Roman" w:hAnsi="Times New Roman" w:cs="Times New Roman"/>
          <w:b/>
          <w:bCs/>
        </w:rPr>
      </w:pPr>
      <w:bookmarkStart w:id="335" w:name="_Toc139363152"/>
      <w:bookmarkStart w:id="336" w:name="_Toc139369194"/>
      <w:r w:rsidRPr="00FC3C3F">
        <w:rPr>
          <w:rFonts w:ascii="Times New Roman" w:hAnsi="Times New Roman" w:cs="Times New Roman"/>
          <w:b/>
          <w:bCs/>
        </w:rPr>
        <w:t>1. Rzecznik Praw Pacjenta</w:t>
      </w:r>
      <w:bookmarkEnd w:id="335"/>
      <w:bookmarkEnd w:id="336"/>
    </w:p>
    <w:p w14:paraId="23D8B1E9" w14:textId="77777777" w:rsidR="009265AE" w:rsidRPr="00FC3C3F" w:rsidRDefault="009265AE" w:rsidP="00FB6C8A">
      <w:pPr>
        <w:pStyle w:val="Nagwek5"/>
        <w:numPr>
          <w:ilvl w:val="0"/>
          <w:numId w:val="57"/>
        </w:numPr>
        <w:spacing w:before="0" w:beforeAutospacing="0" w:after="0" w:afterAutospacing="0"/>
        <w:rPr>
          <w:rFonts w:ascii="Times New Roman" w:eastAsia="Lato" w:hAnsi="Times New Roman" w:cs="Times New Roman"/>
          <w:b/>
          <w:color w:val="auto"/>
        </w:rPr>
      </w:pPr>
      <w:r w:rsidRPr="00FC3C3F">
        <w:rPr>
          <w:rFonts w:ascii="Times New Roman" w:eastAsia="Lato" w:hAnsi="Times New Roman" w:cs="Times New Roman"/>
          <w:b/>
          <w:color w:val="auto"/>
        </w:rPr>
        <w:t>Wystąpienia systemowe</w:t>
      </w:r>
    </w:p>
    <w:p w14:paraId="4B2DF5E9" w14:textId="77777777" w:rsidR="009265AE" w:rsidRPr="00FC3C3F" w:rsidRDefault="009265AE" w:rsidP="00FB6C8A">
      <w:pPr>
        <w:rPr>
          <w:rFonts w:ascii="Times New Roman" w:hAnsi="Times New Roman" w:cs="Times New Roman"/>
          <w:b/>
          <w:bCs/>
        </w:rPr>
      </w:pPr>
      <w:r w:rsidRPr="00FC3C3F">
        <w:rPr>
          <w:rFonts w:ascii="Times New Roman" w:hAnsi="Times New Roman" w:cs="Times New Roman"/>
          <w:b/>
          <w:bCs/>
        </w:rPr>
        <w:t>Dostęp świadczeń zdrowotnych dla pacjentów</w:t>
      </w:r>
    </w:p>
    <w:p w14:paraId="3D3FC350" w14:textId="77777777" w:rsidR="009265AE" w:rsidRPr="00FC3C3F" w:rsidRDefault="009265AE" w:rsidP="00FB6C8A">
      <w:pPr>
        <w:rPr>
          <w:rFonts w:ascii="Times New Roman" w:hAnsi="Times New Roman" w:cs="Times New Roman"/>
        </w:rPr>
      </w:pPr>
      <w:r w:rsidRPr="00FC3C3F">
        <w:rPr>
          <w:rFonts w:ascii="Times New Roman" w:hAnsi="Times New Roman" w:cs="Times New Roman"/>
        </w:rPr>
        <w:t>Rzecznik Praw Pacjenta przekazał Ministrowi Zdrowia analizę dotyczącą dostępności pacjentów do świadczeń zdrowotnych. Przedstawił on wyniki prac trzech działających równolegle zespołów:</w:t>
      </w:r>
    </w:p>
    <w:p w14:paraId="52349B78" w14:textId="27005181" w:rsidR="009265AE" w:rsidRPr="00FC3C3F" w:rsidRDefault="009265AE" w:rsidP="00FB6C8A">
      <w:pPr>
        <w:pStyle w:val="Akapitzlist"/>
        <w:numPr>
          <w:ilvl w:val="0"/>
          <w:numId w:val="55"/>
        </w:numPr>
        <w:spacing w:before="0" w:beforeAutospacing="0" w:after="160" w:afterAutospacing="0"/>
        <w:rPr>
          <w:rFonts w:ascii="Times New Roman" w:hAnsi="Times New Roman" w:cs="Times New Roman"/>
        </w:rPr>
      </w:pPr>
      <w:r w:rsidRPr="00FC3C3F">
        <w:rPr>
          <w:rFonts w:ascii="Times New Roman" w:hAnsi="Times New Roman" w:cs="Times New Roman"/>
        </w:rPr>
        <w:lastRenderedPageBreak/>
        <w:t xml:space="preserve">zespół pracowników Biura Rzecznika Praw Pacjenta </w:t>
      </w:r>
      <w:r w:rsidR="00ED07D2">
        <w:rPr>
          <w:rFonts w:ascii="Times New Roman" w:hAnsi="Times New Roman" w:cs="Times New Roman"/>
        </w:rPr>
        <w:t>–</w:t>
      </w:r>
      <w:r w:rsidRPr="00FC3C3F">
        <w:rPr>
          <w:rFonts w:ascii="Times New Roman" w:hAnsi="Times New Roman" w:cs="Times New Roman"/>
        </w:rPr>
        <w:t xml:space="preserve"> opracował wybór i propozycje rozwiązań w zakresie niektórych z najczęściej zgłaszanych przez pacjentów problemów w zakresie realizacji prawa pacjenta do świadczeń zdrowotnych</w:t>
      </w:r>
      <w:r w:rsidR="00F4671B">
        <w:rPr>
          <w:rFonts w:ascii="Times New Roman" w:hAnsi="Times New Roman" w:cs="Times New Roman"/>
        </w:rPr>
        <w:t>;</w:t>
      </w:r>
    </w:p>
    <w:p w14:paraId="473D2867" w14:textId="7A45F697" w:rsidR="009265AE" w:rsidRPr="00FC3C3F" w:rsidRDefault="009265AE" w:rsidP="00FB6C8A">
      <w:pPr>
        <w:pStyle w:val="Akapitzlist"/>
        <w:numPr>
          <w:ilvl w:val="0"/>
          <w:numId w:val="55"/>
        </w:numPr>
        <w:spacing w:before="0" w:beforeAutospacing="0" w:after="160" w:afterAutospacing="0"/>
        <w:rPr>
          <w:rFonts w:ascii="Times New Roman" w:hAnsi="Times New Roman" w:cs="Times New Roman"/>
        </w:rPr>
      </w:pPr>
      <w:r w:rsidRPr="00FC3C3F">
        <w:rPr>
          <w:rFonts w:ascii="Times New Roman" w:hAnsi="Times New Roman" w:cs="Times New Roman"/>
        </w:rPr>
        <w:t xml:space="preserve">zespół ds. dostępności do świadczeń, działający w ramach działającej przy Rzeczniku Praw Pacjenta Rady Ekspertów, w którego pracy największy wkład wnieśli eksperci: dr Jerzy Gryglewicz, Adam Twarowski oraz Artur Prusarczyk </w:t>
      </w:r>
      <w:r w:rsidR="00F178C6">
        <w:rPr>
          <w:rFonts w:ascii="Times New Roman" w:hAnsi="Times New Roman" w:cs="Times New Roman"/>
        </w:rPr>
        <w:t>–</w:t>
      </w:r>
      <w:r w:rsidRPr="00FC3C3F">
        <w:rPr>
          <w:rFonts w:ascii="Times New Roman" w:hAnsi="Times New Roman" w:cs="Times New Roman"/>
        </w:rPr>
        <w:t xml:space="preserve"> dyskutował na temat rozwiązań najważniejszych problemów w zakresie dostępności świadczeń w rodzajach podstawowa opieka zdrowotna, ambulatoryjna opieka specjalistyczna, leczenie szpitalne, rehabilitacja lecznicza</w:t>
      </w:r>
      <w:r w:rsidR="00F4671B">
        <w:rPr>
          <w:rFonts w:ascii="Times New Roman" w:hAnsi="Times New Roman" w:cs="Times New Roman"/>
        </w:rPr>
        <w:t>;</w:t>
      </w:r>
    </w:p>
    <w:p w14:paraId="1043E125" w14:textId="55C39FDB" w:rsidR="009265AE" w:rsidRPr="00FC3C3F" w:rsidRDefault="009265AE" w:rsidP="00FB6C8A">
      <w:pPr>
        <w:pStyle w:val="Akapitzlist"/>
        <w:numPr>
          <w:ilvl w:val="0"/>
          <w:numId w:val="55"/>
        </w:numPr>
        <w:spacing w:before="0" w:beforeAutospacing="0" w:after="160" w:afterAutospacing="0"/>
        <w:rPr>
          <w:rFonts w:ascii="Times New Roman" w:hAnsi="Times New Roman" w:cs="Times New Roman"/>
        </w:rPr>
      </w:pPr>
      <w:r w:rsidRPr="00FC3C3F">
        <w:rPr>
          <w:rFonts w:ascii="Times New Roman" w:hAnsi="Times New Roman" w:cs="Times New Roman"/>
        </w:rPr>
        <w:t>Rzecznik Praw Pacjenta wraz z prof. Agnieszką Mastalerz Migas i jej zespołem z</w:t>
      </w:r>
      <w:r w:rsidR="003341AC">
        <w:rPr>
          <w:rFonts w:ascii="Times New Roman" w:hAnsi="Times New Roman" w:cs="Times New Roman"/>
        </w:rPr>
        <w:t> </w:t>
      </w:r>
      <w:r w:rsidRPr="00FC3C3F">
        <w:rPr>
          <w:rFonts w:ascii="Times New Roman" w:hAnsi="Times New Roman" w:cs="Times New Roman"/>
        </w:rPr>
        <w:t>Polskiego Towarzystwa Medycyny Rodzinnej, opracował „Nawigator Pacjenta”, przewodnik po ochronie zdrowia dla pacjentów.</w:t>
      </w:r>
    </w:p>
    <w:p w14:paraId="1721073C"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Dostęp do badań genetycznych</w:t>
      </w:r>
    </w:p>
    <w:p w14:paraId="691F4483" w14:textId="5E537593"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Podczas jednego ze spotkań Rady Organizacji Pacjentów w Biurze Rzecznik Praw Pacjenta omówiony był problem braku rzeczywistego dostępu do badań genetycznych. Zgodnie z informacjami przekazanymi przez uczestników spotkania w świadczeniach pediatrycznych w przypadku stosowania chemioterapii system Narodowego Funduszu Zdrowia nie pozwala rozliczyć badań diagnostycznych z</w:t>
      </w:r>
      <w:r w:rsidR="003341AC">
        <w:rPr>
          <w:rFonts w:ascii="Times New Roman" w:hAnsi="Times New Roman" w:cs="Times New Roman"/>
        </w:rPr>
        <w:t> </w:t>
      </w:r>
      <w:r w:rsidRPr="00FC3C3F">
        <w:rPr>
          <w:rFonts w:ascii="Times New Roman" w:hAnsi="Times New Roman" w:cs="Times New Roman"/>
        </w:rPr>
        <w:t>zakresu genetyki, co utrudnia i znacząco wydłuża proces diagnostyczno-terapeutyczny małoletnich pacjentów.</w:t>
      </w:r>
    </w:p>
    <w:p w14:paraId="6F944CE0" w14:textId="14F6789D"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 xml:space="preserve">W związku z powyższym RPP wystąpił do MZ z zapytaniem </w:t>
      </w:r>
      <w:r w:rsidR="00ED07D2">
        <w:rPr>
          <w:rFonts w:ascii="Times New Roman" w:hAnsi="Times New Roman" w:cs="Times New Roman"/>
        </w:rPr>
        <w:t>–</w:t>
      </w:r>
      <w:r w:rsidRPr="00FC3C3F">
        <w:rPr>
          <w:rFonts w:ascii="Times New Roman" w:hAnsi="Times New Roman" w:cs="Times New Roman"/>
        </w:rPr>
        <w:t xml:space="preserve"> czy istnieje możliwość wprowadzenia rozliczania badań genetycznych małoletnim pacjentom, tak by zapewnić jeszcze lepszą jakość udzielanych im świadczeń zdrowotnych. W odpowiedzi MZ wskazał, że w toku procedowania przedmiotowej sprawy, przekazano do Narodowego Funduszu Zdrowia uwagi w tym zakresie. NFZ zadeklarował otwartość na sygnały środowiska w tym temacie.</w:t>
      </w:r>
    </w:p>
    <w:p w14:paraId="27560DCF"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Dostęp do leków dla osób przed ukończeniem 75 roku życia</w:t>
      </w:r>
    </w:p>
    <w:p w14:paraId="2B5C8F59" w14:textId="5BAABB59"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Do Rzecznika Praw Pacjenta wpłynął „Apel w sprawie poszerzenia dostępu do darmowych leków o</w:t>
      </w:r>
      <w:r w:rsidR="003341AC">
        <w:rPr>
          <w:rFonts w:ascii="Times New Roman" w:hAnsi="Times New Roman" w:cs="Times New Roman"/>
        </w:rPr>
        <w:t> </w:t>
      </w:r>
      <w:r w:rsidRPr="00FC3C3F">
        <w:rPr>
          <w:rFonts w:ascii="Times New Roman" w:hAnsi="Times New Roman" w:cs="Times New Roman"/>
        </w:rPr>
        <w:t>młodszą populację osób 70+”. Organizacje pacjentów zgłaszają, że starsi pacjenci coraz częściej nie wykupują leków z powodu trudnej sytuacji finansowej. Wielu pacjentów jeszcze przed ukończeniem 75</w:t>
      </w:r>
      <w:r w:rsidR="003341AC">
        <w:rPr>
          <w:rFonts w:ascii="Times New Roman" w:hAnsi="Times New Roman" w:cs="Times New Roman"/>
        </w:rPr>
        <w:t> </w:t>
      </w:r>
      <w:r w:rsidRPr="00FC3C3F">
        <w:rPr>
          <w:rFonts w:ascii="Times New Roman" w:hAnsi="Times New Roman" w:cs="Times New Roman"/>
        </w:rPr>
        <w:t>roku życia leczy się na choroby przewlekłe i wymaga stałego dostępu do farmakoterapii. Wydatki na leki powodują znaczne obciążenie domowego budżetu, dlatego pacjenci rezygnują z leczenia. Wobec powyższego Rzecznik Praw Pacjenta wystąpił do MZ z pytaniem, czy rozważane jest poszerzenie dostępu do bezpłatnych leków dla osób poniżej 75 roku życia.</w:t>
      </w:r>
    </w:p>
    <w:p w14:paraId="18F4184F" w14:textId="77777777"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We wrześniu 2023 r. weszła w życie ustawa wprowadzająca bezpłatne leki dla seniorów 65+ oraz dla dzieci i młodzieży.</w:t>
      </w:r>
    </w:p>
    <w:p w14:paraId="67555368"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Szczepienia przeciwko HPV</w:t>
      </w:r>
    </w:p>
    <w:p w14:paraId="4F6DAC46" w14:textId="5B07B34E"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 xml:space="preserve">W związku z licznymi pytaniami wpływającymi od rodziców dzieci, które nie zostały objęte powszechnym programem szczepień przeciw HPV </w:t>
      </w:r>
      <w:r w:rsidR="00ED07D2">
        <w:rPr>
          <w:rFonts w:ascii="Times New Roman" w:hAnsi="Times New Roman" w:cs="Times New Roman"/>
        </w:rPr>
        <w:t>–</w:t>
      </w:r>
      <w:r w:rsidRPr="00FC3C3F">
        <w:rPr>
          <w:rFonts w:ascii="Times New Roman" w:hAnsi="Times New Roman" w:cs="Times New Roman"/>
        </w:rPr>
        <w:t xml:space="preserve"> RPP wystąpił do MZ z pytaniem o rozważenie możliwości włączenia do programu dzieci starszych roczników. W odpowiedzi RPP otrzymał pismo od Ministra Zdrowia, z którego wynika, że na tym etapie trwania programu nie ma możliwości wprowadzenia zmian. Za datę rozpoczęcia finansowania szczepień przeciw HPV i możliwości szczepienia w punktach szczepień POZ w Polsce przyjęto 1 czerwca 2023 r. Z uwagi na dwudawkowy schemat szczepienia obowiązujący dzieci szczepione do ukończenia 14 r.ż., przyjęto granicę wiekową </w:t>
      </w:r>
      <w:r w:rsidRPr="00FC3C3F">
        <w:rPr>
          <w:rFonts w:ascii="Times New Roman" w:hAnsi="Times New Roman" w:cs="Times New Roman"/>
        </w:rPr>
        <w:lastRenderedPageBreak/>
        <w:t>realizacji szczepień u dzieci rozpoczynających szczepienie po ukończeniu 11 r.ż. (dzieci będące w</w:t>
      </w:r>
      <w:r w:rsidR="005C3AF3">
        <w:rPr>
          <w:rFonts w:ascii="Times New Roman" w:hAnsi="Times New Roman" w:cs="Times New Roman"/>
        </w:rPr>
        <w:t> </w:t>
      </w:r>
      <w:r w:rsidRPr="00FC3C3F">
        <w:rPr>
          <w:rFonts w:ascii="Times New Roman" w:hAnsi="Times New Roman" w:cs="Times New Roman"/>
        </w:rPr>
        <w:t>12</w:t>
      </w:r>
      <w:r w:rsidR="005C3AF3">
        <w:rPr>
          <w:rFonts w:ascii="Times New Roman" w:hAnsi="Times New Roman" w:cs="Times New Roman"/>
        </w:rPr>
        <w:t> </w:t>
      </w:r>
      <w:r w:rsidRPr="00FC3C3F">
        <w:rPr>
          <w:rFonts w:ascii="Times New Roman" w:hAnsi="Times New Roman" w:cs="Times New Roman"/>
        </w:rPr>
        <w:t>r.ż.) do ukończenia przez nie 14 r.ż.</w:t>
      </w:r>
    </w:p>
    <w:p w14:paraId="3D76DE0F"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Brak możliwości skutecznego leczenia dzieci chorujących na achondroplazję</w:t>
      </w:r>
    </w:p>
    <w:p w14:paraId="1431BD1E" w14:textId="77777777"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RPP otrzymał kilkaset zgłoszeń od rodziców dzieci chorujących na achondroplazję, którzy wskazywali na problem związany z brakiem możliwości skutecznego leczenia ich dzieci. Jedynym produktem wskazanym w leczeniu achondroplazji jest lek, którego producent nie złożył do Ministerstwa Zdrowia wniosku o refundację. Rodzice chcieliby, aby ich dzieci miały szansę funkcjonowania na takim samym poziomie jak ich rówieśnicy z innych krajów Europy, gdzie lek jest dostępny. Wobec powyższego Rzecznik Praw Pacjenta wraz z Rzecznikiem Praw Dziecka wystosowali wspólny apel do producenta leku o złożenie wniosku o jego refundację w Polsce.</w:t>
      </w:r>
    </w:p>
    <w:p w14:paraId="5330EF4E"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Refundacja leku</w:t>
      </w:r>
    </w:p>
    <w:p w14:paraId="17596126" w14:textId="77777777"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Do Rzecznika Praw Pacjenta wpłynęło pismo prezesa organizacji pozarządowej w sprawie braku refundacji leku Lefluonomid. Z uzyskanych informacji wynikało, iż leczenie lekiem Lefluonomid refundowane jest w leczeniu reumatoidalnego zapalenia stawów, ale nie jest refundowane przy leczeniu łuszczycowego zapalenia stawów. Wobec powyższego Rzecznik wystąpił do MZ o przesłanie stanowiska w przedmiotowej sprawie. W odpowiedzi MZ wskazało, że producent leku niestety nie złożył wniosku o objęcie refundacją danego produktu leczniczego, w związku z czym nie ma możliwości objęcia refundacją ww. produktu w leczeniu łuszczycowego zapalenia stawów.</w:t>
      </w:r>
    </w:p>
    <w:p w14:paraId="5AF0B22A"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Refundacja jednorazowych cewników urologicznych</w:t>
      </w:r>
    </w:p>
    <w:p w14:paraId="5EEFDA69" w14:textId="667225F7"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Do Rzecznika wpłynęło pismo podpisane przez konsultanta krajowego w dziedzinie urologii dziecięcej w sprawie zapewnienia pełnej refundacji jednorazowych cewników urologicznych (hydrofilowych lub niepowlekanych) dla pacjentów z niepełnosprawnością z powodu pęcherza neurogennego będących w</w:t>
      </w:r>
      <w:r w:rsidR="00094375">
        <w:rPr>
          <w:rFonts w:ascii="Times New Roman" w:hAnsi="Times New Roman" w:cs="Times New Roman"/>
        </w:rPr>
        <w:t> </w:t>
      </w:r>
      <w:r w:rsidRPr="00FC3C3F">
        <w:rPr>
          <w:rFonts w:ascii="Times New Roman" w:hAnsi="Times New Roman" w:cs="Times New Roman"/>
        </w:rPr>
        <w:t xml:space="preserve">okresie przejściowym – młodzieży między 18 a 26 rokiem życia. Zdaniem specjalisty </w:t>
      </w:r>
      <w:r w:rsidR="00ED07D2">
        <w:rPr>
          <w:rFonts w:ascii="Times New Roman" w:hAnsi="Times New Roman" w:cs="Times New Roman"/>
        </w:rPr>
        <w:t>–</w:t>
      </w:r>
      <w:r w:rsidRPr="00FC3C3F">
        <w:rPr>
          <w:rFonts w:ascii="Times New Roman" w:hAnsi="Times New Roman" w:cs="Times New Roman"/>
        </w:rPr>
        <w:t xml:space="preserve"> brak dostępu do dobrej jakości i funkcjonalnych w użyciu cewników wyraźnie obniża szansę na włączenie pacjenta w życie społeczne. Dzieje się to w przełomowym, „przejściowym” momencie, kiedy 18-letni pacjent kończy czas nauki, jednocześnie, z uwagi na swoją niepełnosprawność, ma mniejsze szanse na podjęcie pracy zarobkowej bądź innej pożądanej przez siebie roli społecznej. RPP wystąpił do MZ z prośbą o</w:t>
      </w:r>
      <w:r w:rsidR="00094375">
        <w:rPr>
          <w:rFonts w:ascii="Times New Roman" w:hAnsi="Times New Roman" w:cs="Times New Roman"/>
        </w:rPr>
        <w:t> </w:t>
      </w:r>
      <w:r w:rsidRPr="00FC3C3F">
        <w:rPr>
          <w:rFonts w:ascii="Times New Roman" w:hAnsi="Times New Roman" w:cs="Times New Roman"/>
        </w:rPr>
        <w:t>stanowisko dotyczące przedmiotowej kwestii.</w:t>
      </w:r>
    </w:p>
    <w:p w14:paraId="329AD03A"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Dostęp do świadczeń z zakresu stomatologii w znieczuleniu ogólnym dla niepełnosprawnych pacjentów</w:t>
      </w:r>
    </w:p>
    <w:p w14:paraId="783311FD" w14:textId="7C833AEC"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Do RPP wpłynęło pismo od prezydenta miasta Częstochowy, który wskazał na problem z możliwością uzyskania świadczeń z zakresu stomatologii w znieczuleniu ogólnym dla niepełnosprawnych pacjentów z Częstochowy. Okazało się, że na trenie Częstochowy tego rodzaju świadczenia wykonywał jeden podmiot leczniczy, którego umowa z NFZ wygaśnie 1 maja 2023 r. Oznacza to, że osoby z</w:t>
      </w:r>
      <w:r w:rsidR="00094375">
        <w:rPr>
          <w:rFonts w:ascii="Times New Roman" w:hAnsi="Times New Roman" w:cs="Times New Roman"/>
        </w:rPr>
        <w:t> </w:t>
      </w:r>
      <w:r w:rsidRPr="00FC3C3F">
        <w:rPr>
          <w:rFonts w:ascii="Times New Roman" w:hAnsi="Times New Roman" w:cs="Times New Roman"/>
        </w:rPr>
        <w:t>niepełnosprawnością zostały</w:t>
      </w:r>
      <w:r w:rsidR="00E33489" w:rsidRPr="00FC3C3F">
        <w:rPr>
          <w:rFonts w:ascii="Times New Roman" w:hAnsi="Times New Roman" w:cs="Times New Roman"/>
        </w:rPr>
        <w:t xml:space="preserve"> </w:t>
      </w:r>
      <w:r w:rsidRPr="00FC3C3F">
        <w:rPr>
          <w:rFonts w:ascii="Times New Roman" w:hAnsi="Times New Roman" w:cs="Times New Roman"/>
        </w:rPr>
        <w:t xml:space="preserve">pozbawione dostępu </w:t>
      </w:r>
      <w:r w:rsidR="0000194D">
        <w:rPr>
          <w:rFonts w:ascii="Times New Roman" w:hAnsi="Times New Roman" w:cs="Times New Roman"/>
        </w:rPr>
        <w:t xml:space="preserve">do </w:t>
      </w:r>
      <w:r w:rsidRPr="00FC3C3F">
        <w:rPr>
          <w:rFonts w:ascii="Times New Roman" w:hAnsi="Times New Roman" w:cs="Times New Roman"/>
        </w:rPr>
        <w:t>świadczeń stomatologicznych w narkozie. Rzecznik wystąpił do Dyrektora Śląskiego Oddziału Wojewódzkiego Narodowego Funduszu Zdrowia z prośbą</w:t>
      </w:r>
      <w:r w:rsidR="0000194D">
        <w:rPr>
          <w:rFonts w:ascii="Times New Roman" w:hAnsi="Times New Roman" w:cs="Times New Roman"/>
        </w:rPr>
        <w:t xml:space="preserve"> </w:t>
      </w:r>
      <w:r w:rsidRPr="00FC3C3F">
        <w:rPr>
          <w:rFonts w:ascii="Times New Roman" w:hAnsi="Times New Roman" w:cs="Times New Roman"/>
        </w:rPr>
        <w:t>o ustosunkowanie się do sprawy. W odpowiedzi Śląski Oddział Wojewódzki NFZ poinformował, iż dołożył wszelkich starań celem zabezpieczenia dostępu do świadczeń opieki zdrowotnej w rodzaju leczenie stomatologiczne dla osób niepełnosprawnych udzielanych w</w:t>
      </w:r>
      <w:r w:rsidR="00094375">
        <w:rPr>
          <w:rFonts w:ascii="Times New Roman" w:hAnsi="Times New Roman" w:cs="Times New Roman"/>
        </w:rPr>
        <w:t> </w:t>
      </w:r>
      <w:r w:rsidRPr="00FC3C3F">
        <w:rPr>
          <w:rFonts w:ascii="Times New Roman" w:hAnsi="Times New Roman" w:cs="Times New Roman"/>
        </w:rPr>
        <w:t>znieczuleniu ogólnym i ogłosił postępowanie konkursowe w tym zakresie.</w:t>
      </w:r>
    </w:p>
    <w:p w14:paraId="5A461DB4"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Pacjenci wymagający wentylacji mechanicznej w warunkach domowych</w:t>
      </w:r>
    </w:p>
    <w:p w14:paraId="4EEE79E7" w14:textId="4CA17F0F"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lastRenderedPageBreak/>
        <w:t>Prezes Stowarzyszenia Pacjentów przekazał Rzecznikowi Praw Pacjenta pismo opisujące trudności związane z opieką długoterminową nad pacjentami wymagającymi wentylacji mechanicznej w</w:t>
      </w:r>
      <w:r w:rsidR="00C454A7">
        <w:rPr>
          <w:rFonts w:ascii="Times New Roman" w:hAnsi="Times New Roman" w:cs="Times New Roman"/>
        </w:rPr>
        <w:t> </w:t>
      </w:r>
      <w:r w:rsidRPr="00FC3C3F">
        <w:rPr>
          <w:rFonts w:ascii="Times New Roman" w:hAnsi="Times New Roman" w:cs="Times New Roman"/>
        </w:rPr>
        <w:t>warunkach domowych. Wskazane problemy to min. niewystarczający dostęp do rehabilitacji, czy brak kontynuacji opieki w przypadku nagłych sytuacji. Rzecznik Praw Pacjenta przekazał opisane problemy do MZ.</w:t>
      </w:r>
    </w:p>
    <w:p w14:paraId="2DC761E5" w14:textId="77777777" w:rsidR="009265AE" w:rsidRPr="00FC3C3F" w:rsidRDefault="009265AE" w:rsidP="00FB6C8A">
      <w:pPr>
        <w:spacing w:before="0" w:beforeAutospacing="0" w:after="160" w:afterAutospacing="0"/>
        <w:rPr>
          <w:rFonts w:ascii="Times New Roman" w:hAnsi="Times New Roman" w:cs="Times New Roman"/>
          <w:b/>
          <w:bCs/>
        </w:rPr>
      </w:pPr>
      <w:r w:rsidRPr="00FC3C3F">
        <w:rPr>
          <w:rFonts w:ascii="Times New Roman" w:hAnsi="Times New Roman" w:cs="Times New Roman"/>
          <w:b/>
          <w:bCs/>
        </w:rPr>
        <w:t>Pacjenci cierpiący na choroby układu oddechowego</w:t>
      </w:r>
    </w:p>
    <w:p w14:paraId="550352E6" w14:textId="7D37BD52" w:rsidR="009265AE" w:rsidRPr="00FC3C3F" w:rsidRDefault="009265AE" w:rsidP="00FB6C8A">
      <w:pPr>
        <w:spacing w:before="0" w:beforeAutospacing="0" w:after="160" w:afterAutospacing="0"/>
        <w:rPr>
          <w:rFonts w:ascii="Times New Roman" w:hAnsi="Times New Roman" w:cs="Times New Roman"/>
        </w:rPr>
      </w:pPr>
      <w:r w:rsidRPr="00FC3C3F">
        <w:rPr>
          <w:rFonts w:ascii="Times New Roman" w:hAnsi="Times New Roman" w:cs="Times New Roman"/>
        </w:rPr>
        <w:t>Do RPP wpływają zgłoszenia związane z problemami pacjentów cierpiących na choroby układu oddechowego, którzy korzystają często z koncentratorów tlenu. Pacjentom tym w większości przypadków nie przysługuje bezpłatny transport sanitarny. RPP wystąpił do MZ w tej sprawie. W</w:t>
      </w:r>
      <w:r w:rsidR="002449D9">
        <w:rPr>
          <w:rFonts w:ascii="Times New Roman" w:hAnsi="Times New Roman" w:cs="Times New Roman"/>
        </w:rPr>
        <w:t> </w:t>
      </w:r>
      <w:r w:rsidRPr="00FC3C3F">
        <w:rPr>
          <w:rFonts w:ascii="Times New Roman" w:hAnsi="Times New Roman" w:cs="Times New Roman"/>
        </w:rPr>
        <w:t xml:space="preserve">odpowiedzi </w:t>
      </w:r>
      <w:r w:rsidR="00C87AB9">
        <w:rPr>
          <w:rFonts w:ascii="Times New Roman" w:hAnsi="Times New Roman" w:cs="Times New Roman"/>
        </w:rPr>
        <w:t>M</w:t>
      </w:r>
      <w:r w:rsidRPr="00FC3C3F">
        <w:rPr>
          <w:rFonts w:ascii="Times New Roman" w:hAnsi="Times New Roman" w:cs="Times New Roman"/>
        </w:rPr>
        <w:t xml:space="preserve">inister </w:t>
      </w:r>
      <w:r w:rsidR="00C87AB9">
        <w:rPr>
          <w:rFonts w:ascii="Times New Roman" w:hAnsi="Times New Roman" w:cs="Times New Roman"/>
        </w:rPr>
        <w:t xml:space="preserve">Zdrowia </w:t>
      </w:r>
      <w:r w:rsidRPr="00FC3C3F">
        <w:rPr>
          <w:rFonts w:ascii="Times New Roman" w:hAnsi="Times New Roman" w:cs="Times New Roman"/>
        </w:rPr>
        <w:t>powołał się na przepisy, które wskazują na brak potrzeby ich zmiany. Problem jednak powraca, trwają dyskusje na sejmowych komisjach zdrowia.</w:t>
      </w:r>
    </w:p>
    <w:p w14:paraId="7B90310B" w14:textId="77777777" w:rsidR="009265AE" w:rsidRPr="00FC3C3F" w:rsidRDefault="009265AE" w:rsidP="00FB6C8A">
      <w:pPr>
        <w:pStyle w:val="Akapitzlist"/>
        <w:spacing w:before="0" w:beforeAutospacing="0" w:after="160" w:afterAutospacing="0"/>
        <w:ind w:left="1440"/>
        <w:rPr>
          <w:rFonts w:ascii="Times New Roman" w:hAnsi="Times New Roman" w:cs="Times New Roman"/>
        </w:rPr>
      </w:pPr>
    </w:p>
    <w:p w14:paraId="65B67DFC" w14:textId="77777777" w:rsidR="009265AE" w:rsidRPr="00FC3C3F" w:rsidRDefault="009265AE" w:rsidP="00FB6C8A">
      <w:pPr>
        <w:pStyle w:val="Akapitzlist"/>
        <w:numPr>
          <w:ilvl w:val="0"/>
          <w:numId w:val="8"/>
        </w:numPr>
        <w:spacing w:before="0" w:beforeAutospacing="0" w:after="0" w:afterAutospacing="0"/>
        <w:ind w:left="0" w:firstLine="0"/>
        <w:rPr>
          <w:rFonts w:ascii="Times New Roman" w:hAnsi="Times New Roman" w:cs="Times New Roman"/>
        </w:rPr>
      </w:pPr>
      <w:r w:rsidRPr="00FC3C3F">
        <w:rPr>
          <w:rFonts w:ascii="Times New Roman" w:hAnsi="Times New Roman" w:cs="Times New Roman"/>
        </w:rPr>
        <w:t>Inne działania systemowe</w:t>
      </w:r>
    </w:p>
    <w:p w14:paraId="250C2AA7" w14:textId="77777777"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t>Umieszczenie stanowiska Rzecznika na stronie internetowej dotyczącego bieżących informacji medialnych</w:t>
      </w:r>
    </w:p>
    <w:tbl>
      <w:tblPr>
        <w:tblStyle w:val="Tabelasiatki1jasna"/>
        <w:tblW w:w="9144" w:type="dxa"/>
        <w:tblInd w:w="-5" w:type="dxa"/>
        <w:tblLayout w:type="fixed"/>
        <w:tblLook w:val="05A0" w:firstRow="1" w:lastRow="0" w:firstColumn="1" w:lastColumn="1" w:noHBand="0" w:noVBand="1"/>
      </w:tblPr>
      <w:tblGrid>
        <w:gridCol w:w="567"/>
        <w:gridCol w:w="3050"/>
        <w:gridCol w:w="1905"/>
        <w:gridCol w:w="3622"/>
      </w:tblGrid>
      <w:tr w:rsidR="009265AE" w:rsidRPr="00FC3C3F" w14:paraId="59CF115F" w14:textId="77777777" w:rsidTr="009F6F56">
        <w:trPr>
          <w:cnfStyle w:val="100000000000" w:firstRow="1" w:lastRow="0" w:firstColumn="0" w:lastColumn="0" w:oddVBand="0" w:evenVBand="0" w:oddHBand="0"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567" w:type="dxa"/>
          </w:tcPr>
          <w:p w14:paraId="5ECD170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3050" w:type="dxa"/>
          </w:tcPr>
          <w:p w14:paraId="7CF9DAAF" w14:textId="77777777" w:rsidR="009265AE" w:rsidRPr="00FC3C3F" w:rsidRDefault="009265AE" w:rsidP="00FB6C8A">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C3C3F">
              <w:rPr>
                <w:rFonts w:ascii="Times New Roman" w:hAnsi="Times New Roman" w:cs="Times New Roman"/>
              </w:rPr>
              <w:t xml:space="preserve">Temat aktualności </w:t>
            </w:r>
          </w:p>
        </w:tc>
        <w:tc>
          <w:tcPr>
            <w:tcW w:w="1905" w:type="dxa"/>
          </w:tcPr>
          <w:p w14:paraId="184755AD" w14:textId="77777777" w:rsidR="009265AE" w:rsidRPr="00FC3C3F" w:rsidRDefault="009265AE" w:rsidP="00FB6C8A">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C3C3F">
              <w:rPr>
                <w:rFonts w:ascii="Times New Roman" w:hAnsi="Times New Roman" w:cs="Times New Roman"/>
              </w:rPr>
              <w:t xml:space="preserve">Data publikacji </w:t>
            </w:r>
          </w:p>
        </w:tc>
        <w:tc>
          <w:tcPr>
            <w:cnfStyle w:val="000100000000" w:firstRow="0" w:lastRow="0" w:firstColumn="0" w:lastColumn="1" w:oddVBand="0" w:evenVBand="0" w:oddHBand="0" w:evenHBand="0" w:firstRowFirstColumn="0" w:firstRowLastColumn="0" w:lastRowFirstColumn="0" w:lastRowLastColumn="0"/>
            <w:tcW w:w="3622" w:type="dxa"/>
          </w:tcPr>
          <w:p w14:paraId="03AE891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257E296B" w14:textId="77777777" w:rsidTr="00D47745">
        <w:trPr>
          <w:trHeight w:val="2097"/>
        </w:trPr>
        <w:tc>
          <w:tcPr>
            <w:cnfStyle w:val="001000000000" w:firstRow="0" w:lastRow="0" w:firstColumn="1" w:lastColumn="0" w:oddVBand="0" w:evenVBand="0" w:oddHBand="0" w:evenHBand="0" w:firstRowFirstColumn="0" w:firstRowLastColumn="0" w:lastRowFirstColumn="0" w:lastRowLastColumn="0"/>
            <w:tcW w:w="567" w:type="dxa"/>
          </w:tcPr>
          <w:p w14:paraId="77DA62A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3050" w:type="dxa"/>
          </w:tcPr>
          <w:p w14:paraId="10082F50" w14:textId="77777777" w:rsidR="009265AE" w:rsidRPr="00FC3C3F" w:rsidRDefault="009265AE" w:rsidP="00FB6C8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1B1B1B"/>
              </w:rPr>
            </w:pPr>
            <w:r w:rsidRPr="00FC3C3F">
              <w:rPr>
                <w:rFonts w:ascii="Times New Roman" w:hAnsi="Times New Roman" w:cs="Times New Roman"/>
              </w:rPr>
              <w:t>Zakład Opiekuńczo-Leczniczy nie może pobierać dodatkowych opłat od pacjentów za zakwaterowanie i wyżywienie. Decyzja Rzecznika Praw Pacjenta potwierdzona przez sąd</w:t>
            </w:r>
          </w:p>
        </w:tc>
        <w:tc>
          <w:tcPr>
            <w:tcW w:w="1905" w:type="dxa"/>
          </w:tcPr>
          <w:p w14:paraId="250BC6D6" w14:textId="77777777" w:rsidR="009265AE" w:rsidRPr="00FC3C3F" w:rsidRDefault="009265AE" w:rsidP="00FB6C8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3C3F">
              <w:rPr>
                <w:rFonts w:ascii="Times New Roman" w:hAnsi="Times New Roman" w:cs="Times New Roman"/>
              </w:rPr>
              <w:t>01.03.2023</w:t>
            </w:r>
          </w:p>
        </w:tc>
        <w:tc>
          <w:tcPr>
            <w:cnfStyle w:val="000100000000" w:firstRow="0" w:lastRow="0" w:firstColumn="0" w:lastColumn="1" w:oddVBand="0" w:evenVBand="0" w:oddHBand="0" w:evenHBand="0" w:firstRowFirstColumn="0" w:firstRowLastColumn="0" w:lastRowFirstColumn="0" w:lastRowLastColumn="0"/>
            <w:tcW w:w="3622" w:type="dxa"/>
          </w:tcPr>
          <w:p w14:paraId="4FD7D11D" w14:textId="10F907A2" w:rsidR="009265AE" w:rsidRPr="00FC3C3F" w:rsidRDefault="009265AE" w:rsidP="00FB6C8A">
            <w:pPr>
              <w:spacing w:before="0" w:beforeAutospacing="0" w:after="0" w:afterAutospacing="0"/>
              <w:rPr>
                <w:rFonts w:ascii="Times New Roman" w:hAnsi="Times New Roman" w:cs="Times New Roman"/>
                <w:b w:val="0"/>
                <w:bCs w:val="0"/>
              </w:rPr>
            </w:pPr>
            <w:r w:rsidRPr="007910D8">
              <w:rPr>
                <w:rFonts w:ascii="Times New Roman" w:hAnsi="Times New Roman" w:cs="Times New Roman"/>
                <w:b w:val="0"/>
                <w:bCs w:val="0"/>
              </w:rPr>
              <w:t>https://www.gov.pl/web/rpp/prawo-po-stronie-pacjenta-zaklad-opiekunczo-leczniczy-nie-moze-pobierac-dodatkowych-oplat-od-pacjentow-za-zakwaterowanie-i-wyzywienie-decyzja-rzecznika-praw-pacjenta-potwierdzona-przez-sad</w:t>
            </w:r>
          </w:p>
        </w:tc>
      </w:tr>
      <w:tr w:rsidR="009265AE" w:rsidRPr="00FC3C3F" w14:paraId="0BAAFD86" w14:textId="77777777" w:rsidTr="00D47745">
        <w:trPr>
          <w:trHeight w:val="1272"/>
        </w:trPr>
        <w:tc>
          <w:tcPr>
            <w:cnfStyle w:val="001000000000" w:firstRow="0" w:lastRow="0" w:firstColumn="1" w:lastColumn="0" w:oddVBand="0" w:evenVBand="0" w:oddHBand="0" w:evenHBand="0" w:firstRowFirstColumn="0" w:firstRowLastColumn="0" w:lastRowFirstColumn="0" w:lastRowLastColumn="0"/>
            <w:tcW w:w="567" w:type="dxa"/>
          </w:tcPr>
          <w:p w14:paraId="7407A63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3050" w:type="dxa"/>
          </w:tcPr>
          <w:p w14:paraId="3038D3B9" w14:textId="2EE722F4" w:rsidR="009265AE" w:rsidRPr="00FC3C3F" w:rsidRDefault="009265AE" w:rsidP="00FB6C8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FC3C3F">
              <w:rPr>
                <w:rFonts w:ascii="Times New Roman" w:hAnsi="Times New Roman" w:cs="Times New Roman"/>
              </w:rPr>
              <w:t>Szybka reakcja na SOR – kluczowa dla ratowania życia pacjentów</w:t>
            </w:r>
          </w:p>
        </w:tc>
        <w:tc>
          <w:tcPr>
            <w:tcW w:w="1905" w:type="dxa"/>
          </w:tcPr>
          <w:p w14:paraId="0F1F2764" w14:textId="77777777" w:rsidR="009265AE" w:rsidRPr="00FC3C3F" w:rsidRDefault="009265AE" w:rsidP="00FB6C8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3C3F">
              <w:rPr>
                <w:rFonts w:ascii="Times New Roman" w:hAnsi="Times New Roman" w:cs="Times New Roman"/>
              </w:rPr>
              <w:t>22.03.2023</w:t>
            </w:r>
          </w:p>
        </w:tc>
        <w:tc>
          <w:tcPr>
            <w:cnfStyle w:val="000100000000" w:firstRow="0" w:lastRow="0" w:firstColumn="0" w:lastColumn="1" w:oddVBand="0" w:evenVBand="0" w:oddHBand="0" w:evenHBand="0" w:firstRowFirstColumn="0" w:firstRowLastColumn="0" w:lastRowFirstColumn="0" w:lastRowLastColumn="0"/>
            <w:tcW w:w="3622" w:type="dxa"/>
          </w:tcPr>
          <w:p w14:paraId="3936F03C" w14:textId="63900BB2" w:rsidR="009265AE" w:rsidRPr="00FC3C3F" w:rsidRDefault="009265AE" w:rsidP="00FB6C8A">
            <w:pPr>
              <w:spacing w:before="0" w:beforeAutospacing="0" w:after="0" w:afterAutospacing="0"/>
              <w:rPr>
                <w:rFonts w:ascii="Times New Roman" w:hAnsi="Times New Roman" w:cs="Times New Roman"/>
                <w:b w:val="0"/>
                <w:bCs w:val="0"/>
              </w:rPr>
            </w:pPr>
            <w:r w:rsidRPr="007910D8">
              <w:rPr>
                <w:rFonts w:ascii="Times New Roman" w:hAnsi="Times New Roman" w:cs="Times New Roman"/>
                <w:b w:val="0"/>
                <w:bCs w:val="0"/>
              </w:rPr>
              <w:t>https://www.gov.pl/web/rpp/w-sprawie-pacjenta-szybka-reakcja-na-sor---kluczowa-dla-ratowania-zycia-pacjentow</w:t>
            </w:r>
          </w:p>
        </w:tc>
      </w:tr>
      <w:tr w:rsidR="009265AE" w:rsidRPr="00FC3C3F" w14:paraId="2A2D5269" w14:textId="77777777" w:rsidTr="00D47745">
        <w:trPr>
          <w:trHeight w:val="1036"/>
        </w:trPr>
        <w:tc>
          <w:tcPr>
            <w:cnfStyle w:val="001000000000" w:firstRow="0" w:lastRow="0" w:firstColumn="1" w:lastColumn="0" w:oddVBand="0" w:evenVBand="0" w:oddHBand="0" w:evenHBand="0" w:firstRowFirstColumn="0" w:firstRowLastColumn="0" w:lastRowFirstColumn="0" w:lastRowLastColumn="0"/>
            <w:tcW w:w="567" w:type="dxa"/>
          </w:tcPr>
          <w:p w14:paraId="39CCBB5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3050" w:type="dxa"/>
          </w:tcPr>
          <w:p w14:paraId="7E3C0B9C" w14:textId="77777777" w:rsidR="009265AE" w:rsidRPr="00FC3C3F" w:rsidRDefault="009265AE" w:rsidP="00FB6C8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3C3F">
              <w:rPr>
                <w:rFonts w:ascii="Times New Roman" w:hAnsi="Times New Roman" w:cs="Times New Roman"/>
              </w:rPr>
              <w:t>Różnicowanie opłat za świadczenia zdrowotne – decyzja Rzecznika Praw Pacjenta</w:t>
            </w:r>
          </w:p>
        </w:tc>
        <w:tc>
          <w:tcPr>
            <w:tcW w:w="1905" w:type="dxa"/>
          </w:tcPr>
          <w:p w14:paraId="60966E69" w14:textId="77777777" w:rsidR="009265AE" w:rsidRPr="00FC3C3F" w:rsidRDefault="009265AE" w:rsidP="00FB6C8A">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3C3F">
              <w:rPr>
                <w:rFonts w:ascii="Times New Roman" w:hAnsi="Times New Roman" w:cs="Times New Roman"/>
              </w:rPr>
              <w:t>29.08.2023</w:t>
            </w:r>
          </w:p>
        </w:tc>
        <w:tc>
          <w:tcPr>
            <w:cnfStyle w:val="000100000000" w:firstRow="0" w:lastRow="0" w:firstColumn="0" w:lastColumn="1" w:oddVBand="0" w:evenVBand="0" w:oddHBand="0" w:evenHBand="0" w:firstRowFirstColumn="0" w:firstRowLastColumn="0" w:lastRowFirstColumn="0" w:lastRowLastColumn="0"/>
            <w:tcW w:w="3622" w:type="dxa"/>
          </w:tcPr>
          <w:p w14:paraId="06168D09" w14:textId="71F827A7" w:rsidR="009265AE" w:rsidRPr="00FC3C3F" w:rsidRDefault="009265AE" w:rsidP="00FB6C8A">
            <w:pPr>
              <w:spacing w:before="0" w:beforeAutospacing="0" w:after="0" w:afterAutospacing="0"/>
              <w:rPr>
                <w:rFonts w:ascii="Times New Roman" w:hAnsi="Times New Roman" w:cs="Times New Roman"/>
                <w:b w:val="0"/>
                <w:bCs w:val="0"/>
              </w:rPr>
            </w:pPr>
            <w:r w:rsidRPr="007910D8">
              <w:rPr>
                <w:rFonts w:ascii="Times New Roman" w:hAnsi="Times New Roman" w:cs="Times New Roman"/>
                <w:b w:val="0"/>
                <w:bCs w:val="0"/>
              </w:rPr>
              <w:t>https://www.gov.pl/web/rpp/roznicowanie-oplat-za-swiadczenia-zdrowotne---decyzja-rzecznika-praw-pacjenta</w:t>
            </w:r>
          </w:p>
        </w:tc>
      </w:tr>
    </w:tbl>
    <w:p w14:paraId="27BF4C34" w14:textId="77777777" w:rsidR="009265AE" w:rsidRPr="00FC3C3F" w:rsidRDefault="009265AE" w:rsidP="00FB6C8A">
      <w:pPr>
        <w:pStyle w:val="Akapitzlist"/>
        <w:spacing w:before="0" w:beforeAutospacing="0" w:after="0" w:afterAutospacing="0"/>
        <w:ind w:left="0"/>
        <w:rPr>
          <w:rFonts w:ascii="Times New Roman" w:hAnsi="Times New Roman" w:cs="Times New Roman"/>
          <w:b/>
          <w:bCs/>
        </w:rPr>
      </w:pPr>
    </w:p>
    <w:p w14:paraId="70DB3A5C" w14:textId="77777777" w:rsidR="009265AE" w:rsidRPr="00FC3C3F" w:rsidRDefault="009265AE" w:rsidP="00FB6C8A">
      <w:pPr>
        <w:pStyle w:val="Akapitzlist"/>
        <w:numPr>
          <w:ilvl w:val="0"/>
          <w:numId w:val="14"/>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Minister Zdrowia (szczegóły w zał. Nr 1)</w:t>
      </w:r>
    </w:p>
    <w:p w14:paraId="255AC29A" w14:textId="77777777" w:rsidR="009265AE" w:rsidRPr="00FC3C3F" w:rsidRDefault="009265AE" w:rsidP="00FB6C8A">
      <w:pPr>
        <w:pStyle w:val="Akapitzlist"/>
        <w:spacing w:before="0" w:beforeAutospacing="0" w:after="0" w:afterAutospacing="0"/>
        <w:ind w:left="0"/>
        <w:rPr>
          <w:rFonts w:ascii="Times New Roman" w:hAnsi="Times New Roman" w:cs="Times New Roman"/>
          <w:b/>
          <w:bCs/>
        </w:rPr>
      </w:pPr>
    </w:p>
    <w:p w14:paraId="25E84612" w14:textId="4A6D93B3"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t>Wdrażanie Narodowego Programu Chorób Układu Krążenia na lata 2022</w:t>
      </w:r>
      <w:r w:rsidR="00ED07D2">
        <w:rPr>
          <w:rFonts w:ascii="Times New Roman" w:hAnsi="Times New Roman" w:cs="Times New Roman"/>
          <w:b/>
          <w:bCs/>
        </w:rPr>
        <w:t>–</w:t>
      </w:r>
      <w:r w:rsidRPr="00FC3C3F">
        <w:rPr>
          <w:rFonts w:ascii="Times New Roman" w:hAnsi="Times New Roman" w:cs="Times New Roman"/>
          <w:b/>
          <w:bCs/>
        </w:rPr>
        <w:t>2032 (NPChUK)</w:t>
      </w:r>
    </w:p>
    <w:p w14:paraId="5AD4D5E3" w14:textId="77777777"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t>Wprowadzenie nowych świadczeń zdrowotnych i programów pilotażowych</w:t>
      </w:r>
    </w:p>
    <w:p w14:paraId="321E4BE5" w14:textId="77777777"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t>Działania na rzecz poszerzenia oferty cyfrowej dla pacjentów</w:t>
      </w:r>
    </w:p>
    <w:p w14:paraId="4F524F48" w14:textId="77777777"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t>Kontynuacja reformy ochrony zdrowia psychicznego w szczególności w zakresie psychiatrii dzieci i młodzieży</w:t>
      </w:r>
    </w:p>
    <w:p w14:paraId="23B854C0" w14:textId="77777777"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t>Prowadzenie polityki lekowej państwa – rozwój listy leków refundowanych, bezpieczeństwa lekowego</w:t>
      </w:r>
    </w:p>
    <w:p w14:paraId="71980A30" w14:textId="1957DFCE"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t xml:space="preserve">Zmiany w finansowaniu </w:t>
      </w:r>
      <w:r w:rsidR="003B6EB3">
        <w:rPr>
          <w:rFonts w:ascii="Times New Roman" w:hAnsi="Times New Roman" w:cs="Times New Roman"/>
          <w:b/>
          <w:bCs/>
        </w:rPr>
        <w:t>Z</w:t>
      </w:r>
      <w:r w:rsidRPr="00FC3C3F">
        <w:rPr>
          <w:rFonts w:ascii="Times New Roman" w:hAnsi="Times New Roman" w:cs="Times New Roman"/>
          <w:b/>
          <w:bCs/>
        </w:rPr>
        <w:t xml:space="preserve">espołów </w:t>
      </w:r>
      <w:r w:rsidR="000B2691">
        <w:rPr>
          <w:rFonts w:ascii="Times New Roman" w:hAnsi="Times New Roman" w:cs="Times New Roman"/>
          <w:b/>
          <w:bCs/>
        </w:rPr>
        <w:t>R</w:t>
      </w:r>
      <w:r w:rsidRPr="00FC3C3F">
        <w:rPr>
          <w:rFonts w:ascii="Times New Roman" w:hAnsi="Times New Roman" w:cs="Times New Roman"/>
          <w:b/>
          <w:bCs/>
        </w:rPr>
        <w:t xml:space="preserve">atownictwa </w:t>
      </w:r>
      <w:r w:rsidR="000B2691">
        <w:rPr>
          <w:rFonts w:ascii="Times New Roman" w:hAnsi="Times New Roman" w:cs="Times New Roman"/>
          <w:b/>
          <w:bCs/>
        </w:rPr>
        <w:t>M</w:t>
      </w:r>
      <w:r w:rsidRPr="00FC3C3F">
        <w:rPr>
          <w:rFonts w:ascii="Times New Roman" w:hAnsi="Times New Roman" w:cs="Times New Roman"/>
          <w:b/>
          <w:bCs/>
        </w:rPr>
        <w:t>edycznego</w:t>
      </w:r>
    </w:p>
    <w:p w14:paraId="70CBB55E" w14:textId="77777777"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t>Działania podejmowane w zakresie promocji zdrowia i profilaktyki</w:t>
      </w:r>
    </w:p>
    <w:p w14:paraId="51F9C092" w14:textId="77777777" w:rsidR="009265AE" w:rsidRPr="00FC3C3F" w:rsidRDefault="009265AE" w:rsidP="00FB6C8A">
      <w:pPr>
        <w:pStyle w:val="Akapitzlist"/>
        <w:numPr>
          <w:ilvl w:val="0"/>
          <w:numId w:val="6"/>
        </w:numPr>
        <w:spacing w:before="0" w:beforeAutospacing="0" w:after="0" w:afterAutospacing="0"/>
        <w:rPr>
          <w:rFonts w:ascii="Times New Roman" w:hAnsi="Times New Roman" w:cs="Times New Roman"/>
          <w:b/>
          <w:bCs/>
        </w:rPr>
      </w:pPr>
      <w:r w:rsidRPr="00FC3C3F">
        <w:rPr>
          <w:rFonts w:ascii="Times New Roman" w:hAnsi="Times New Roman" w:cs="Times New Roman"/>
          <w:b/>
          <w:bCs/>
        </w:rPr>
        <w:lastRenderedPageBreak/>
        <w:t xml:space="preserve">Inne działania MZ </w:t>
      </w:r>
    </w:p>
    <w:p w14:paraId="755D90C1" w14:textId="77777777" w:rsidR="009265AE" w:rsidRPr="00FC3C3F" w:rsidRDefault="009265AE" w:rsidP="00FB6C8A">
      <w:pPr>
        <w:pStyle w:val="Akapitzlist"/>
        <w:spacing w:before="0" w:beforeAutospacing="0" w:after="0" w:afterAutospacing="0"/>
        <w:ind w:left="0"/>
        <w:rPr>
          <w:rFonts w:ascii="Times New Roman" w:hAnsi="Times New Roman" w:cs="Times New Roman"/>
          <w:b/>
          <w:bCs/>
        </w:rPr>
      </w:pPr>
    </w:p>
    <w:p w14:paraId="218735A6" w14:textId="77777777" w:rsidR="009265AE" w:rsidRPr="00FC3C3F" w:rsidRDefault="009265AE" w:rsidP="00FB6C8A">
      <w:pPr>
        <w:pStyle w:val="Akapitzlist"/>
        <w:numPr>
          <w:ilvl w:val="0"/>
          <w:numId w:val="11"/>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Narodowy Fundusz Zdrowia (Szczegóły w załączniku nr 2)</w:t>
      </w:r>
    </w:p>
    <w:p w14:paraId="5B21ECC2" w14:textId="77777777" w:rsidR="009265AE" w:rsidRPr="00FC3C3F" w:rsidRDefault="009265AE" w:rsidP="00FB6C8A">
      <w:pPr>
        <w:pStyle w:val="Akapitzlist"/>
        <w:spacing w:before="0" w:beforeAutospacing="0" w:after="0" w:afterAutospacing="0"/>
        <w:ind w:left="0"/>
        <w:rPr>
          <w:rFonts w:ascii="Times New Roman" w:hAnsi="Times New Roman" w:cs="Times New Roman"/>
          <w:b/>
          <w:bCs/>
        </w:rPr>
      </w:pPr>
    </w:p>
    <w:p w14:paraId="3F84A4F2" w14:textId="77777777" w:rsidR="009265AE" w:rsidRPr="00FC3C3F" w:rsidRDefault="009265AE" w:rsidP="00FB6C8A">
      <w:pPr>
        <w:pStyle w:val="Akapitzlist"/>
        <w:numPr>
          <w:ilvl w:val="0"/>
          <w:numId w:val="58"/>
        </w:numPr>
        <w:spacing w:before="0" w:beforeAutospacing="0" w:after="0" w:afterAutospacing="0"/>
        <w:rPr>
          <w:rFonts w:ascii="Times New Roman" w:hAnsi="Times New Roman" w:cs="Times New Roman"/>
          <w:b/>
        </w:rPr>
      </w:pPr>
      <w:r w:rsidRPr="00FC3C3F">
        <w:rPr>
          <w:rFonts w:ascii="Times New Roman" w:hAnsi="Times New Roman" w:cs="Times New Roman"/>
          <w:b/>
        </w:rPr>
        <w:t>Telefoniczna Informacja Pacjenta – NFZ</w:t>
      </w:r>
    </w:p>
    <w:p w14:paraId="5EB8A2EA" w14:textId="68C8197C" w:rsidR="009265AE" w:rsidRPr="00FC3C3F" w:rsidRDefault="009265AE" w:rsidP="00FB6C8A">
      <w:pPr>
        <w:spacing w:before="0" w:beforeAutospacing="0" w:after="0" w:afterAutospacing="0"/>
        <w:rPr>
          <w:rFonts w:ascii="Times New Roman" w:hAnsi="Times New Roman" w:cs="Times New Roman"/>
          <w:bCs/>
        </w:rPr>
      </w:pPr>
      <w:r w:rsidRPr="00FC3C3F">
        <w:rPr>
          <w:rFonts w:ascii="Times New Roman" w:hAnsi="Times New Roman" w:cs="Times New Roman"/>
          <w:bCs/>
        </w:rPr>
        <w:t>Telefoniczna Informacja Pacjenta w latach 2020</w:t>
      </w:r>
      <w:r w:rsidR="00ED07D2">
        <w:rPr>
          <w:rFonts w:ascii="Times New Roman" w:hAnsi="Times New Roman" w:cs="Times New Roman"/>
          <w:bCs/>
        </w:rPr>
        <w:t>–</w:t>
      </w:r>
      <w:r w:rsidRPr="00FC3C3F">
        <w:rPr>
          <w:rFonts w:ascii="Times New Roman" w:hAnsi="Times New Roman" w:cs="Times New Roman"/>
          <w:bCs/>
        </w:rPr>
        <w:t>2023 odebrała 8</w:t>
      </w:r>
      <w:r w:rsidRPr="00FC3C3F">
        <w:rPr>
          <w:rFonts w:ascii="Times New Roman" w:hAnsi="Times New Roman" w:cs="Times New Roman"/>
          <w:lang w:eastAsia="pl-PL"/>
        </w:rPr>
        <w:t> </w:t>
      </w:r>
      <w:r w:rsidRPr="00FC3C3F">
        <w:rPr>
          <w:rFonts w:ascii="Times New Roman" w:hAnsi="Times New Roman" w:cs="Times New Roman"/>
          <w:bCs/>
        </w:rPr>
        <w:t>295</w:t>
      </w:r>
      <w:r w:rsidRPr="00FC3C3F">
        <w:rPr>
          <w:rFonts w:ascii="Times New Roman" w:hAnsi="Times New Roman" w:cs="Times New Roman"/>
          <w:lang w:eastAsia="pl-PL"/>
        </w:rPr>
        <w:t> </w:t>
      </w:r>
      <w:r w:rsidRPr="00FC3C3F">
        <w:rPr>
          <w:rFonts w:ascii="Times New Roman" w:hAnsi="Times New Roman" w:cs="Times New Roman"/>
          <w:bCs/>
        </w:rPr>
        <w:t xml:space="preserve">184 połączeń. </w:t>
      </w:r>
    </w:p>
    <w:tbl>
      <w:tblPr>
        <w:tblStyle w:val="TableGrid"/>
        <w:tblW w:w="9214" w:type="dxa"/>
        <w:tblInd w:w="0" w:type="dxa"/>
        <w:tblCellMar>
          <w:top w:w="37" w:type="dxa"/>
          <w:left w:w="115" w:type="dxa"/>
          <w:right w:w="115" w:type="dxa"/>
        </w:tblCellMar>
        <w:tblLook w:val="04A0" w:firstRow="1" w:lastRow="0" w:firstColumn="1" w:lastColumn="0" w:noHBand="0" w:noVBand="1"/>
      </w:tblPr>
      <w:tblGrid>
        <w:gridCol w:w="1276"/>
        <w:gridCol w:w="7938"/>
      </w:tblGrid>
      <w:tr w:rsidR="009265AE" w:rsidRPr="00FC3C3F" w14:paraId="7BB4744B" w14:textId="77777777" w:rsidTr="009F6F56">
        <w:trPr>
          <w:trHeight w:val="254"/>
        </w:trPr>
        <w:tc>
          <w:tcPr>
            <w:tcW w:w="1276" w:type="dxa"/>
            <w:tcBorders>
              <w:top w:val="single" w:sz="4" w:space="0" w:color="000000"/>
              <w:left w:val="single" w:sz="4" w:space="0" w:color="000000"/>
              <w:bottom w:val="single" w:sz="4" w:space="0" w:color="000000"/>
              <w:right w:val="single" w:sz="4" w:space="0" w:color="000000"/>
            </w:tcBorders>
          </w:tcPr>
          <w:p w14:paraId="6C4EE464" w14:textId="77777777" w:rsidR="009265AE" w:rsidRPr="00FC3C3F" w:rsidRDefault="009265AE"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Rok</w:t>
            </w:r>
          </w:p>
        </w:tc>
        <w:tc>
          <w:tcPr>
            <w:tcW w:w="7938" w:type="dxa"/>
            <w:tcBorders>
              <w:top w:val="single" w:sz="4" w:space="0" w:color="000000"/>
              <w:left w:val="single" w:sz="4" w:space="0" w:color="000000"/>
              <w:bottom w:val="single" w:sz="4" w:space="0" w:color="000000"/>
              <w:right w:val="single" w:sz="4" w:space="0" w:color="000000"/>
            </w:tcBorders>
          </w:tcPr>
          <w:p w14:paraId="299CB40F" w14:textId="77777777" w:rsidR="009265AE" w:rsidRPr="00FC3C3F" w:rsidRDefault="009265AE"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 xml:space="preserve">Liczba odebranych </w:t>
            </w:r>
            <w:r w:rsidRPr="00FC3C3F">
              <w:rPr>
                <w:rFonts w:ascii="Times New Roman" w:eastAsia="Calibri" w:hAnsi="Times New Roman" w:cs="Times New Roman"/>
                <w:b/>
                <w:bCs/>
              </w:rPr>
              <w:t>połączeń</w:t>
            </w:r>
          </w:p>
        </w:tc>
      </w:tr>
      <w:tr w:rsidR="009265AE" w:rsidRPr="00FC3C3F" w14:paraId="72D3A574" w14:textId="77777777" w:rsidTr="009F6F56">
        <w:trPr>
          <w:trHeight w:val="310"/>
        </w:trPr>
        <w:tc>
          <w:tcPr>
            <w:tcW w:w="1276" w:type="dxa"/>
            <w:tcBorders>
              <w:top w:val="single" w:sz="4" w:space="0" w:color="000000"/>
              <w:left w:val="single" w:sz="4" w:space="0" w:color="000000"/>
              <w:bottom w:val="single" w:sz="4" w:space="0" w:color="000000"/>
              <w:right w:val="single" w:sz="4" w:space="0" w:color="000000"/>
            </w:tcBorders>
          </w:tcPr>
          <w:p w14:paraId="54DE611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2020</w:t>
            </w:r>
          </w:p>
        </w:tc>
        <w:tc>
          <w:tcPr>
            <w:tcW w:w="7938" w:type="dxa"/>
            <w:tcBorders>
              <w:top w:val="single" w:sz="4" w:space="0" w:color="000000"/>
              <w:left w:val="single" w:sz="4" w:space="0" w:color="000000"/>
              <w:bottom w:val="single" w:sz="4" w:space="0" w:color="000000"/>
              <w:right w:val="single" w:sz="4" w:space="0" w:color="000000"/>
            </w:tcBorders>
          </w:tcPr>
          <w:p w14:paraId="723EEB3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2 386 997</w:t>
            </w:r>
          </w:p>
        </w:tc>
      </w:tr>
      <w:tr w:rsidR="009265AE" w:rsidRPr="00FC3C3F" w14:paraId="2DC8B454" w14:textId="77777777" w:rsidTr="009F6F56">
        <w:trPr>
          <w:trHeight w:val="310"/>
        </w:trPr>
        <w:tc>
          <w:tcPr>
            <w:tcW w:w="1276" w:type="dxa"/>
            <w:tcBorders>
              <w:top w:val="single" w:sz="4" w:space="0" w:color="000000"/>
              <w:left w:val="single" w:sz="4" w:space="0" w:color="000000"/>
              <w:bottom w:val="single" w:sz="4" w:space="0" w:color="000000"/>
              <w:right w:val="single" w:sz="4" w:space="0" w:color="000000"/>
            </w:tcBorders>
          </w:tcPr>
          <w:p w14:paraId="3C7F3DC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2021</w:t>
            </w:r>
          </w:p>
        </w:tc>
        <w:tc>
          <w:tcPr>
            <w:tcW w:w="7938" w:type="dxa"/>
            <w:tcBorders>
              <w:top w:val="single" w:sz="4" w:space="0" w:color="000000"/>
              <w:left w:val="single" w:sz="4" w:space="0" w:color="000000"/>
              <w:bottom w:val="single" w:sz="4" w:space="0" w:color="000000"/>
              <w:right w:val="single" w:sz="4" w:space="0" w:color="000000"/>
            </w:tcBorders>
          </w:tcPr>
          <w:p w14:paraId="78714DF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2 891 167</w:t>
            </w:r>
          </w:p>
        </w:tc>
      </w:tr>
      <w:tr w:rsidR="009265AE" w:rsidRPr="00FC3C3F" w14:paraId="4E632391" w14:textId="77777777" w:rsidTr="009F6F56">
        <w:trPr>
          <w:trHeight w:val="310"/>
        </w:trPr>
        <w:tc>
          <w:tcPr>
            <w:tcW w:w="1276" w:type="dxa"/>
            <w:tcBorders>
              <w:top w:val="single" w:sz="4" w:space="0" w:color="000000"/>
              <w:left w:val="single" w:sz="4" w:space="0" w:color="000000"/>
              <w:bottom w:val="single" w:sz="4" w:space="0" w:color="000000"/>
              <w:right w:val="single" w:sz="4" w:space="0" w:color="000000"/>
            </w:tcBorders>
          </w:tcPr>
          <w:p w14:paraId="07BACBF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2022</w:t>
            </w:r>
          </w:p>
        </w:tc>
        <w:tc>
          <w:tcPr>
            <w:tcW w:w="7938" w:type="dxa"/>
            <w:tcBorders>
              <w:top w:val="single" w:sz="4" w:space="0" w:color="000000"/>
              <w:left w:val="single" w:sz="4" w:space="0" w:color="000000"/>
              <w:bottom w:val="single" w:sz="4" w:space="0" w:color="000000"/>
              <w:right w:val="single" w:sz="4" w:space="0" w:color="000000"/>
            </w:tcBorders>
          </w:tcPr>
          <w:p w14:paraId="242F873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1 734 831</w:t>
            </w:r>
          </w:p>
        </w:tc>
      </w:tr>
      <w:tr w:rsidR="009265AE" w:rsidRPr="00FC3C3F" w14:paraId="7D621BBA" w14:textId="77777777" w:rsidTr="009F6F56">
        <w:trPr>
          <w:trHeight w:val="310"/>
        </w:trPr>
        <w:tc>
          <w:tcPr>
            <w:tcW w:w="1276" w:type="dxa"/>
            <w:tcBorders>
              <w:top w:val="single" w:sz="4" w:space="0" w:color="000000"/>
              <w:left w:val="single" w:sz="4" w:space="0" w:color="000000"/>
              <w:bottom w:val="single" w:sz="4" w:space="0" w:color="000000"/>
              <w:right w:val="single" w:sz="4" w:space="0" w:color="000000"/>
            </w:tcBorders>
          </w:tcPr>
          <w:p w14:paraId="4C5862A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2023</w:t>
            </w:r>
          </w:p>
        </w:tc>
        <w:tc>
          <w:tcPr>
            <w:tcW w:w="7938" w:type="dxa"/>
            <w:tcBorders>
              <w:top w:val="single" w:sz="4" w:space="0" w:color="000000"/>
              <w:left w:val="single" w:sz="4" w:space="0" w:color="000000"/>
              <w:bottom w:val="single" w:sz="4" w:space="0" w:color="000000"/>
              <w:right w:val="single" w:sz="4" w:space="0" w:color="000000"/>
            </w:tcBorders>
          </w:tcPr>
          <w:p w14:paraId="75CE10A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1 282 189</w:t>
            </w:r>
          </w:p>
        </w:tc>
      </w:tr>
    </w:tbl>
    <w:p w14:paraId="37CEA3FC" w14:textId="77777777" w:rsidR="009265AE" w:rsidRPr="00FC3C3F" w:rsidRDefault="009265AE" w:rsidP="00FB6C8A">
      <w:pPr>
        <w:spacing w:before="0" w:beforeAutospacing="0" w:after="0" w:afterAutospacing="0"/>
        <w:rPr>
          <w:rFonts w:ascii="Times New Roman" w:hAnsi="Times New Roman" w:cs="Times New Roman"/>
          <w:b/>
        </w:rPr>
      </w:pPr>
    </w:p>
    <w:p w14:paraId="388DCF05" w14:textId="77777777" w:rsidR="00D47745" w:rsidRPr="00FC3C3F" w:rsidRDefault="00D47745" w:rsidP="00FB6C8A">
      <w:pPr>
        <w:spacing w:before="0" w:beforeAutospacing="0" w:after="0" w:afterAutospacing="0"/>
        <w:rPr>
          <w:rFonts w:ascii="Times New Roman" w:hAnsi="Times New Roman" w:cs="Times New Roman"/>
          <w:b/>
        </w:rPr>
      </w:pPr>
    </w:p>
    <w:p w14:paraId="0D75C64E"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r w:rsidRPr="00FC3C3F">
        <w:rPr>
          <w:rFonts w:ascii="Times New Roman" w:hAnsi="Times New Roman" w:cs="Times New Roman"/>
          <w:b/>
        </w:rPr>
        <w:t>Zmiany w zakresie świadczeń w Podstawowej Opiece Zdrowotnej</w:t>
      </w:r>
    </w:p>
    <w:p w14:paraId="7A4543F2"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r w:rsidRPr="00FC3C3F">
        <w:rPr>
          <w:rFonts w:ascii="Times New Roman" w:hAnsi="Times New Roman" w:cs="Times New Roman"/>
          <w:b/>
        </w:rPr>
        <w:t>Zmiany w zakresie świadczeń gwarantowanych w Ambulatoryjnej Opiece Specjalistycznej</w:t>
      </w:r>
    </w:p>
    <w:p w14:paraId="4E4CA229"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r w:rsidRPr="00FC3C3F">
        <w:rPr>
          <w:rFonts w:ascii="Times New Roman" w:hAnsi="Times New Roman" w:cs="Times New Roman"/>
          <w:b/>
        </w:rPr>
        <w:t>Zmiany w zakresie taryfikacji, finansowania, zakresów świadczeń w leczeniu szpitalnym</w:t>
      </w:r>
    </w:p>
    <w:p w14:paraId="6CF5D37C"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r w:rsidRPr="00FC3C3F">
        <w:rPr>
          <w:rFonts w:ascii="Times New Roman" w:hAnsi="Times New Roman" w:cs="Times New Roman"/>
          <w:b/>
        </w:rPr>
        <w:t>Zmiany w zakresie finansowania opieki paliatywnej i hospicyjnej oraz w ramach opieki długoterminowej</w:t>
      </w:r>
    </w:p>
    <w:p w14:paraId="2DBF3F06"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r w:rsidRPr="00FC3C3F">
        <w:rPr>
          <w:rFonts w:ascii="Times New Roman" w:hAnsi="Times New Roman" w:cs="Times New Roman"/>
          <w:b/>
        </w:rPr>
        <w:t>Zmiany w zakresie finansowania leczenia stomatologicznego</w:t>
      </w:r>
    </w:p>
    <w:p w14:paraId="1CE19024"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r w:rsidRPr="00FC3C3F">
        <w:rPr>
          <w:rFonts w:ascii="Times New Roman" w:hAnsi="Times New Roman" w:cs="Times New Roman"/>
          <w:b/>
        </w:rPr>
        <w:t xml:space="preserve">Zmiany w zakresie zaopatrzenia w wyroby medyczne wydawane na zlecenie </w:t>
      </w:r>
    </w:p>
    <w:p w14:paraId="14636915"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r w:rsidRPr="00FC3C3F">
        <w:rPr>
          <w:rFonts w:ascii="Times New Roman" w:hAnsi="Times New Roman" w:cs="Times New Roman"/>
          <w:b/>
        </w:rPr>
        <w:t xml:space="preserve">Kontynuacja działań dotyczących realizacji gwarantowanych świadczeń profilaktycznych </w:t>
      </w:r>
    </w:p>
    <w:p w14:paraId="44C3005A"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r w:rsidRPr="00FC3C3F">
        <w:rPr>
          <w:rFonts w:ascii="Times New Roman" w:hAnsi="Times New Roman" w:cs="Times New Roman"/>
          <w:b/>
        </w:rPr>
        <w:t xml:space="preserve">Wdrożenie nowych i kontynuacja starych programów pilotażowych </w:t>
      </w:r>
    </w:p>
    <w:p w14:paraId="07F15F9B" w14:textId="77777777" w:rsidR="009265AE" w:rsidRPr="00FC3C3F" w:rsidRDefault="009265AE" w:rsidP="00FB6C8A">
      <w:pPr>
        <w:pStyle w:val="Akapitzlist"/>
        <w:numPr>
          <w:ilvl w:val="0"/>
          <w:numId w:val="7"/>
        </w:numPr>
        <w:spacing w:before="0" w:beforeAutospacing="0" w:after="0" w:afterAutospacing="0"/>
        <w:rPr>
          <w:rFonts w:ascii="Times New Roman" w:hAnsi="Times New Roman" w:cs="Times New Roman"/>
          <w:b/>
        </w:rPr>
      </w:pPr>
      <w:bookmarkStart w:id="337" w:name="_Hlk158808124"/>
      <w:r w:rsidRPr="00FC3C3F">
        <w:rPr>
          <w:rFonts w:ascii="Times New Roman" w:hAnsi="Times New Roman" w:cs="Times New Roman"/>
          <w:b/>
        </w:rPr>
        <w:t xml:space="preserve">Zmiany w zakresie świadczeń odrębnie kontraktowanych </w:t>
      </w:r>
    </w:p>
    <w:p w14:paraId="51ED67CB" w14:textId="75B1E750" w:rsidR="009265AE" w:rsidRPr="00FC3C3F" w:rsidRDefault="004D05C7" w:rsidP="00FB6C8A">
      <w:pPr>
        <w:pStyle w:val="Nagwek3"/>
        <w:rPr>
          <w:rFonts w:ascii="Times New Roman" w:hAnsi="Times New Roman" w:cs="Times New Roman"/>
          <w:sz w:val="22"/>
          <w:szCs w:val="22"/>
        </w:rPr>
      </w:pPr>
      <w:bookmarkStart w:id="338" w:name="_Toc106378147"/>
      <w:bookmarkStart w:id="339" w:name="_Toc108164155"/>
      <w:bookmarkStart w:id="340" w:name="_Toc109822376"/>
      <w:bookmarkStart w:id="341" w:name="_Toc139363155"/>
      <w:bookmarkStart w:id="342" w:name="_Toc139369197"/>
      <w:bookmarkStart w:id="343" w:name="_Toc169268751"/>
      <w:bookmarkEnd w:id="337"/>
      <w:r w:rsidRPr="00FC3C3F">
        <w:rPr>
          <w:rFonts w:ascii="Times New Roman" w:hAnsi="Times New Roman" w:cs="Times New Roman"/>
          <w:sz w:val="22"/>
          <w:szCs w:val="22"/>
        </w:rPr>
        <w:t>6</w:t>
      </w:r>
      <w:r w:rsidR="009265AE" w:rsidRPr="00FC3C3F">
        <w:rPr>
          <w:rFonts w:ascii="Times New Roman" w:hAnsi="Times New Roman" w:cs="Times New Roman"/>
          <w:sz w:val="22"/>
          <w:szCs w:val="22"/>
        </w:rPr>
        <w:t>.</w:t>
      </w:r>
      <w:r w:rsidRPr="00FC3C3F">
        <w:rPr>
          <w:rFonts w:ascii="Times New Roman" w:hAnsi="Times New Roman" w:cs="Times New Roman"/>
          <w:sz w:val="22"/>
          <w:szCs w:val="22"/>
        </w:rPr>
        <w:t>1</w:t>
      </w:r>
      <w:r w:rsidR="009265AE" w:rsidRPr="00FC3C3F">
        <w:rPr>
          <w:rFonts w:ascii="Times New Roman" w:hAnsi="Times New Roman" w:cs="Times New Roman"/>
          <w:sz w:val="22"/>
          <w:szCs w:val="22"/>
        </w:rPr>
        <w:t>.2. Jakość</w:t>
      </w:r>
      <w:bookmarkEnd w:id="338"/>
      <w:bookmarkEnd w:id="339"/>
      <w:bookmarkEnd w:id="340"/>
      <w:bookmarkEnd w:id="341"/>
      <w:bookmarkEnd w:id="342"/>
      <w:bookmarkEnd w:id="343"/>
    </w:p>
    <w:p w14:paraId="1BB3B037" w14:textId="77777777" w:rsidR="009265AE" w:rsidRPr="00FC3C3F" w:rsidRDefault="009265AE" w:rsidP="00FB6C8A">
      <w:pPr>
        <w:pStyle w:val="Akapitzlist"/>
        <w:numPr>
          <w:ilvl w:val="1"/>
          <w:numId w:val="5"/>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Rzecznik Praw Pacjenta</w:t>
      </w:r>
    </w:p>
    <w:p w14:paraId="577BDCCF" w14:textId="77777777" w:rsidR="009265AE" w:rsidRPr="00FC3C3F" w:rsidRDefault="009265AE" w:rsidP="00FB6C8A">
      <w:pPr>
        <w:pStyle w:val="Akapitzlist"/>
        <w:numPr>
          <w:ilvl w:val="0"/>
          <w:numId w:val="5"/>
        </w:numPr>
        <w:spacing w:before="0" w:beforeAutospacing="0" w:after="0" w:afterAutospacing="0"/>
        <w:rPr>
          <w:rFonts w:ascii="Times New Roman" w:hAnsi="Times New Roman" w:cs="Times New Roman"/>
          <w:b/>
          <w:bCs/>
        </w:rPr>
      </w:pPr>
      <w:r w:rsidRPr="00FC3C3F">
        <w:rPr>
          <w:rFonts w:ascii="Times New Roman" w:hAnsi="Times New Roman" w:cs="Times New Roman"/>
          <w:b/>
          <w:bCs/>
        </w:rPr>
        <w:t>Wystąpienia systemowe</w:t>
      </w:r>
    </w:p>
    <w:p w14:paraId="45D2DF32" w14:textId="267EA77B" w:rsidR="009265AE" w:rsidRPr="00FC3C3F" w:rsidRDefault="009265AE"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 xml:space="preserve">Odsyłanie pacjentów z POZ na SOR lub </w:t>
      </w:r>
      <w:r w:rsidR="00844B8E">
        <w:rPr>
          <w:rFonts w:ascii="Times New Roman" w:hAnsi="Times New Roman" w:cs="Times New Roman"/>
          <w:b/>
          <w:bCs/>
        </w:rPr>
        <w:t xml:space="preserve">w ramach </w:t>
      </w:r>
      <w:r w:rsidRPr="00FC3C3F">
        <w:rPr>
          <w:rFonts w:ascii="Times New Roman" w:hAnsi="Times New Roman" w:cs="Times New Roman"/>
          <w:b/>
          <w:bCs/>
        </w:rPr>
        <w:t>Nocnej i Świątecznej Opieki Zdrowotnej</w:t>
      </w:r>
    </w:p>
    <w:p w14:paraId="45C94D84" w14:textId="4DD2E92E"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Rzecznik w związku z otrzymywanymi sygnałami od pacjentów o praktykach polegających na odsyłaniu pacjentów z Przychodni Podstawowej Opieki Zdrowotnej do podmiotów udzielających świadczeń zdrowotnych w ramach nocnej i świątecznej opieki zdrowotnej lub Szpitalnych Oddziałów Ratunkowych – wystąpił do Prezesa Narodowego Funduszu Zdrowia z prośbą o przekazanie listy podmiotów leczniczych udzielających świadczeń zdrowotnych z zakresu podstawowej opieki zdrowotnej, których pacjenci mają istotnie wyższą średnią liczbę wizyt zrealizowanych w ramach nocnej i świątecznej opieki zdrowotnej oraz w ramach szpitalnych oddziałów ratunkowych w</w:t>
      </w:r>
      <w:r w:rsidR="002449D9">
        <w:rPr>
          <w:rFonts w:ascii="Times New Roman" w:hAnsi="Times New Roman" w:cs="Times New Roman"/>
        </w:rPr>
        <w:t> </w:t>
      </w:r>
      <w:r w:rsidRPr="00FC3C3F">
        <w:rPr>
          <w:rFonts w:ascii="Times New Roman" w:hAnsi="Times New Roman" w:cs="Times New Roman"/>
        </w:rPr>
        <w:t>przeliczeniu na jednego pacjenta. Na podstawie otrzymanych odpowiedzi powstała analiza, z której wynika lista podmiotów POZ, które nagminnie odsyłają pacjentów do nocnej i świątecznej opieki zdrowotnej lub Szpitalnych Oddziałów Ratunkowych.</w:t>
      </w:r>
    </w:p>
    <w:p w14:paraId="56AF9E50" w14:textId="77777777" w:rsidR="009265AE" w:rsidRPr="00FC3C3F" w:rsidRDefault="009265AE" w:rsidP="00FB6C8A">
      <w:pPr>
        <w:spacing w:before="0" w:beforeAutospacing="0" w:after="0" w:afterAutospacing="0"/>
        <w:rPr>
          <w:rFonts w:ascii="Times New Roman" w:hAnsi="Times New Roman" w:cs="Times New Roman"/>
        </w:rPr>
      </w:pPr>
    </w:p>
    <w:p w14:paraId="2A594957" w14:textId="77777777" w:rsidR="009265AE" w:rsidRPr="00FC3C3F" w:rsidRDefault="009265AE"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Noworodki długotrwale hospitalizowane</w:t>
      </w:r>
    </w:p>
    <w:p w14:paraId="3E5F661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RPP wystąpił do konsultanta krajowego w dziedzinie neonatologii wskazując na sytuację dzieci urodzonych przedwcześnie oraz noworodków, których stan zdrowia zaraz po urodzeniu wskazuje na potrzebę długotrwałej hospitalizacji. Dzieci te wypisywane są do domów często po kilkutygodniowych, a nawet kilkumiesięcznych pobytach w szpitalu i ze względu na wiek nie kwalifikują się do wizyt </w:t>
      </w:r>
      <w:r w:rsidRPr="00FC3C3F">
        <w:rPr>
          <w:rFonts w:ascii="Times New Roman" w:hAnsi="Times New Roman" w:cs="Times New Roman"/>
        </w:rPr>
        <w:lastRenderedPageBreak/>
        <w:t>patronażowych położnych w domu dziecka. Rzecznik poprosił o przesłanie opinii w zakresie zasadności zmiany przepisów dotyczących wizyt patronażowych położnych w domu dziecka tak, aby uwzględniały one sytuację noworodków przebywających po urodzeniu długotrwale w szpitalu.</w:t>
      </w:r>
    </w:p>
    <w:p w14:paraId="6CDD9318" w14:textId="77777777" w:rsidR="009265AE" w:rsidRPr="00FC3C3F" w:rsidRDefault="009265AE" w:rsidP="00FB6C8A">
      <w:pPr>
        <w:spacing w:before="0" w:beforeAutospacing="0" w:after="0" w:afterAutospacing="0"/>
        <w:rPr>
          <w:rFonts w:ascii="Times New Roman" w:hAnsi="Times New Roman" w:cs="Times New Roman"/>
        </w:rPr>
      </w:pPr>
    </w:p>
    <w:p w14:paraId="0B60E5C6" w14:textId="77777777" w:rsidR="009265AE" w:rsidRPr="00FC3C3F" w:rsidRDefault="009265AE"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Kontakt „skóra do skóry”</w:t>
      </w:r>
    </w:p>
    <w:p w14:paraId="1F5B9FB1" w14:textId="4C541300"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Wystąpienie RPP do wszystkich wojewodów o rozważenie wystąpienia do podmiotów leczniczych z</w:t>
      </w:r>
      <w:r w:rsidR="002449D9">
        <w:rPr>
          <w:rFonts w:ascii="Times New Roman" w:hAnsi="Times New Roman" w:cs="Times New Roman"/>
        </w:rPr>
        <w:t> </w:t>
      </w:r>
      <w:r w:rsidRPr="00FC3C3F">
        <w:rPr>
          <w:rFonts w:ascii="Times New Roman" w:hAnsi="Times New Roman" w:cs="Times New Roman"/>
        </w:rPr>
        <w:t>rejonu w sprawie roli kontaktu „skóra do skóry” w prawidłowym rozwoju dziecka i tym samym przypomnienie o realizacji zaleceń wynikających ze standardów opieki okołoporodowej w zakresie kontaktu „skóra do skóry” przynajmniej przez dwie godziny po porodzie – w tym również po cesarskim cięciu.</w:t>
      </w:r>
    </w:p>
    <w:p w14:paraId="190A1D13" w14:textId="77777777" w:rsidR="009265AE" w:rsidRPr="00FC3C3F" w:rsidRDefault="009265AE" w:rsidP="00FB6C8A">
      <w:pPr>
        <w:spacing w:before="0" w:beforeAutospacing="0" w:after="0" w:afterAutospacing="0"/>
        <w:rPr>
          <w:rFonts w:ascii="Times New Roman" w:hAnsi="Times New Roman" w:cs="Times New Roman"/>
        </w:rPr>
      </w:pPr>
    </w:p>
    <w:p w14:paraId="340A183A" w14:textId="77777777" w:rsidR="009265AE" w:rsidRPr="00FC3C3F" w:rsidRDefault="009265AE" w:rsidP="00FB6C8A">
      <w:pPr>
        <w:spacing w:before="0" w:beforeAutospacing="0" w:after="0" w:afterAutospacing="0"/>
        <w:rPr>
          <w:rFonts w:ascii="Times New Roman" w:hAnsi="Times New Roman" w:cs="Times New Roman"/>
          <w:b/>
          <w:bCs/>
        </w:rPr>
      </w:pPr>
      <w:r w:rsidRPr="00FC3C3F">
        <w:rPr>
          <w:rFonts w:ascii="Times New Roman" w:hAnsi="Times New Roman" w:cs="Times New Roman"/>
          <w:b/>
          <w:bCs/>
        </w:rPr>
        <w:t>Uregulowanie zasad wykonywania zawodu logopedy</w:t>
      </w:r>
    </w:p>
    <w:p w14:paraId="02503700" w14:textId="4D2AF436"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RPP otrzymał pismo od Prezesa Polskiego Towarzystw</w:t>
      </w:r>
      <w:r w:rsidR="00844B8E">
        <w:rPr>
          <w:rFonts w:ascii="Times New Roman" w:hAnsi="Times New Roman" w:cs="Times New Roman"/>
        </w:rPr>
        <w:t>a</w:t>
      </w:r>
      <w:r w:rsidRPr="00FC3C3F">
        <w:rPr>
          <w:rFonts w:ascii="Times New Roman" w:hAnsi="Times New Roman" w:cs="Times New Roman"/>
        </w:rPr>
        <w:t xml:space="preserve"> Logopedii Klinicznej w sprawie uregulowania zasad wykonywania zawodu logopedy. Jak wskazuje Pan Prezes obecnie są dwie ścieżki rozwoju zawodowego logopedów: oświatowa i opieka zdrowotna. Obecnie brakuje uregulowań prawnych w</w:t>
      </w:r>
      <w:r w:rsidR="002449D9">
        <w:t> </w:t>
      </w:r>
      <w:r w:rsidRPr="00FC3C3F">
        <w:rPr>
          <w:rFonts w:ascii="Times New Roman" w:hAnsi="Times New Roman" w:cs="Times New Roman"/>
        </w:rPr>
        <w:t>kwestii prowadzenia prywatnych praktyk logopedycznych co prowadzi do sytuacji, że pacjenci mogą być przyjmowani przez logopedów bez doświadczenia w ochronie zdrowia, po ukończeni</w:t>
      </w:r>
      <w:r w:rsidR="00FA4196">
        <w:rPr>
          <w:rFonts w:ascii="Times New Roman" w:hAnsi="Times New Roman" w:cs="Times New Roman"/>
        </w:rPr>
        <w:t>u</w:t>
      </w:r>
      <w:r w:rsidRPr="00FC3C3F">
        <w:rPr>
          <w:rFonts w:ascii="Times New Roman" w:hAnsi="Times New Roman" w:cs="Times New Roman"/>
        </w:rPr>
        <w:t xml:space="preserve"> dwusemestralnych studiów online, co może przyczynić się do udzielania świadczeń o niskiej jakości i</w:t>
      </w:r>
      <w:r w:rsidR="002449D9">
        <w:rPr>
          <w:rFonts w:ascii="Times New Roman" w:hAnsi="Times New Roman" w:cs="Times New Roman"/>
        </w:rPr>
        <w:t> </w:t>
      </w:r>
      <w:r w:rsidRPr="00FC3C3F">
        <w:rPr>
          <w:rFonts w:ascii="Times New Roman" w:hAnsi="Times New Roman" w:cs="Times New Roman"/>
        </w:rPr>
        <w:t xml:space="preserve">tym samym godzi w dobro i zdrowie pacjentów. RPP wystąpił do MZ w tej sprawie. W odpowiedzi </w:t>
      </w:r>
      <w:r w:rsidR="00A063E1">
        <w:rPr>
          <w:rFonts w:ascii="Times New Roman" w:hAnsi="Times New Roman" w:cs="Times New Roman"/>
        </w:rPr>
        <w:t>M</w:t>
      </w:r>
      <w:r w:rsidRPr="00FC3C3F">
        <w:rPr>
          <w:rFonts w:ascii="Times New Roman" w:hAnsi="Times New Roman" w:cs="Times New Roman"/>
        </w:rPr>
        <w:t xml:space="preserve">inister </w:t>
      </w:r>
      <w:r w:rsidR="00A063E1">
        <w:rPr>
          <w:rFonts w:ascii="Times New Roman" w:hAnsi="Times New Roman" w:cs="Times New Roman"/>
        </w:rPr>
        <w:t>Z</w:t>
      </w:r>
      <w:r w:rsidRPr="00FC3C3F">
        <w:rPr>
          <w:rFonts w:ascii="Times New Roman" w:hAnsi="Times New Roman" w:cs="Times New Roman"/>
        </w:rPr>
        <w:t xml:space="preserve">drowia wskazał, że projekt ustawy o niektórych zawodach medycznych przewidywał uregulowanie również zawodu logopedy. Niemniej, w toku prac parlamentarnych nad ustawą, wskutek negatywnych opinii środowiska logopedów, co do objęcia przedmiotowego zawodu jej zakresem </w:t>
      </w:r>
      <w:r w:rsidR="00D47745" w:rsidRPr="00FC3C3F">
        <w:rPr>
          <w:rFonts w:ascii="Times New Roman" w:hAnsi="Times New Roman" w:cs="Times New Roman"/>
        </w:rPr>
        <w:t>–</w:t>
      </w:r>
      <w:r w:rsidRPr="00FC3C3F">
        <w:rPr>
          <w:rFonts w:ascii="Times New Roman" w:hAnsi="Times New Roman" w:cs="Times New Roman"/>
        </w:rPr>
        <w:t xml:space="preserve"> zawód logopedy został usunięty z listy zawodów objętych przedmiotową regulacją. Minister widzi jednak potrzebę powrotu do analizy uregulowań w tej sprawie.</w:t>
      </w:r>
    </w:p>
    <w:p w14:paraId="5A5AAAE1" w14:textId="77777777" w:rsidR="009265AE" w:rsidRPr="00FC3C3F" w:rsidRDefault="009265AE" w:rsidP="00FB6C8A">
      <w:pPr>
        <w:spacing w:before="0" w:beforeAutospacing="0" w:after="0" w:afterAutospacing="0"/>
        <w:rPr>
          <w:rFonts w:ascii="Times New Roman" w:hAnsi="Times New Roman" w:cs="Times New Roman"/>
        </w:rPr>
      </w:pPr>
    </w:p>
    <w:p w14:paraId="635A5633" w14:textId="77777777" w:rsidR="009265AE" w:rsidRPr="00FC3C3F" w:rsidRDefault="009265AE" w:rsidP="00FB6C8A">
      <w:pPr>
        <w:pStyle w:val="Akapitzlist"/>
        <w:numPr>
          <w:ilvl w:val="0"/>
          <w:numId w:val="36"/>
        </w:numPr>
        <w:spacing w:before="0" w:beforeAutospacing="0" w:after="0" w:afterAutospacing="0"/>
        <w:rPr>
          <w:rFonts w:ascii="Times New Roman" w:hAnsi="Times New Roman" w:cs="Times New Roman"/>
          <w:b/>
          <w:bCs/>
        </w:rPr>
      </w:pPr>
      <w:r w:rsidRPr="00FC3C3F">
        <w:rPr>
          <w:rFonts w:ascii="Times New Roman" w:hAnsi="Times New Roman" w:cs="Times New Roman"/>
          <w:b/>
          <w:bCs/>
        </w:rPr>
        <w:t>Umieszczenie stanowiska RPP na stronie internetowej dotyczącego bieżących informacji medialnych</w:t>
      </w:r>
    </w:p>
    <w:tbl>
      <w:tblPr>
        <w:tblStyle w:val="Tabela-Siatka"/>
        <w:tblW w:w="9492" w:type="dxa"/>
        <w:tblInd w:w="0" w:type="dxa"/>
        <w:tblLayout w:type="fixed"/>
        <w:tblLook w:val="05A0" w:firstRow="1" w:lastRow="0" w:firstColumn="1" w:lastColumn="1" w:noHBand="0" w:noVBand="1"/>
      </w:tblPr>
      <w:tblGrid>
        <w:gridCol w:w="780"/>
        <w:gridCol w:w="2974"/>
        <w:gridCol w:w="1978"/>
        <w:gridCol w:w="3760"/>
      </w:tblGrid>
      <w:tr w:rsidR="009265AE" w:rsidRPr="00FC3C3F" w14:paraId="68D17106" w14:textId="77777777" w:rsidTr="009F6F56">
        <w:trPr>
          <w:trHeight w:val="604"/>
        </w:trPr>
        <w:tc>
          <w:tcPr>
            <w:tcW w:w="780" w:type="dxa"/>
          </w:tcPr>
          <w:p w14:paraId="1BA9D8E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2974" w:type="dxa"/>
          </w:tcPr>
          <w:p w14:paraId="5DF3628C"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Temat aktualności </w:t>
            </w:r>
          </w:p>
        </w:tc>
        <w:tc>
          <w:tcPr>
            <w:tcW w:w="1978" w:type="dxa"/>
          </w:tcPr>
          <w:p w14:paraId="5D18710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3760" w:type="dxa"/>
          </w:tcPr>
          <w:p w14:paraId="0DB4B6B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22806FB5" w14:textId="77777777" w:rsidTr="00D47745">
        <w:trPr>
          <w:trHeight w:val="2953"/>
        </w:trPr>
        <w:tc>
          <w:tcPr>
            <w:tcW w:w="780" w:type="dxa"/>
          </w:tcPr>
          <w:p w14:paraId="45E9F36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2974" w:type="dxa"/>
          </w:tcPr>
          <w:p w14:paraId="3B2AC846" w14:textId="0A7C14EC"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color w:val="1B1B1B"/>
                <w:shd w:val="clear" w:color="auto" w:fill="FFFFFF"/>
              </w:rPr>
              <w:t xml:space="preserve">Rzecznik Praw Pacjenta </w:t>
            </w:r>
            <w:r w:rsidR="00D47745" w:rsidRPr="00FC3C3F">
              <w:rPr>
                <w:rFonts w:ascii="Times New Roman" w:hAnsi="Times New Roman" w:cs="Times New Roman"/>
                <w:color w:val="1B1B1B"/>
                <w:shd w:val="clear" w:color="auto" w:fill="FFFFFF"/>
              </w:rPr>
              <w:br/>
            </w:r>
            <w:r w:rsidRPr="00FC3C3F">
              <w:rPr>
                <w:rFonts w:ascii="Times New Roman" w:hAnsi="Times New Roman" w:cs="Times New Roman"/>
                <w:color w:val="1B1B1B"/>
                <w:shd w:val="clear" w:color="auto" w:fill="FFFFFF"/>
              </w:rPr>
              <w:t xml:space="preserve">1 lutego 2023 r. wszczął postępowanie ws. naruszenia zbiorowych praw pacjenta w związku z przerwaniem terapii pacjentów, leczonych w ramach ratunkowego dostępu do technologii lekowych (RDTL) w Szpitalu Uniwersyteckim w Krakowie. </w:t>
            </w:r>
          </w:p>
        </w:tc>
        <w:tc>
          <w:tcPr>
            <w:tcW w:w="1978" w:type="dxa"/>
          </w:tcPr>
          <w:p w14:paraId="7351FED1" w14:textId="2AE14EAE"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14.</w:t>
            </w:r>
            <w:r w:rsidR="00E33489" w:rsidRPr="00FC3C3F">
              <w:rPr>
                <w:rFonts w:ascii="Times New Roman" w:hAnsi="Times New Roman" w:cs="Times New Roman"/>
              </w:rPr>
              <w:t>0</w:t>
            </w:r>
            <w:r w:rsidRPr="00FC3C3F">
              <w:rPr>
                <w:rFonts w:ascii="Times New Roman" w:hAnsi="Times New Roman" w:cs="Times New Roman"/>
              </w:rPr>
              <w:t>2.2023</w:t>
            </w:r>
          </w:p>
        </w:tc>
        <w:tc>
          <w:tcPr>
            <w:tcW w:w="3760" w:type="dxa"/>
          </w:tcPr>
          <w:p w14:paraId="2BA98C84" w14:textId="05D4DAA7"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https://www.gov.pl/web/rpp/komunikat-rzecznika-praw-pacjenta</w:t>
            </w:r>
          </w:p>
        </w:tc>
      </w:tr>
      <w:tr w:rsidR="009265AE" w:rsidRPr="00FC3C3F" w14:paraId="0A925B88" w14:textId="77777777" w:rsidTr="00D47745">
        <w:trPr>
          <w:trHeight w:val="983"/>
        </w:trPr>
        <w:tc>
          <w:tcPr>
            <w:tcW w:w="780" w:type="dxa"/>
          </w:tcPr>
          <w:p w14:paraId="344A3EB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2974" w:type="dxa"/>
          </w:tcPr>
          <w:p w14:paraId="1F556CD1"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Szpital nie wyznaczył terminu kontroli oka dziecka po urazie</w:t>
            </w:r>
          </w:p>
        </w:tc>
        <w:tc>
          <w:tcPr>
            <w:tcW w:w="1978" w:type="dxa"/>
          </w:tcPr>
          <w:p w14:paraId="2B3C6272" w14:textId="77777777" w:rsidR="009265AE" w:rsidRPr="00FC3C3F" w:rsidRDefault="009265AE" w:rsidP="00FB6C8A">
            <w:pPr>
              <w:spacing w:before="0" w:beforeAutospacing="0" w:after="0" w:afterAutospacing="0"/>
              <w:rPr>
                <w:rFonts w:ascii="Times New Roman" w:hAnsi="Times New Roman" w:cs="Times New Roman"/>
                <w:color w:val="1B1B1B"/>
              </w:rPr>
            </w:pPr>
            <w:r w:rsidRPr="00FC3C3F">
              <w:rPr>
                <w:rFonts w:ascii="Times New Roman" w:hAnsi="Times New Roman" w:cs="Times New Roman"/>
                <w:color w:val="1B1B1B"/>
              </w:rPr>
              <w:t>05.05.2023 r.</w:t>
            </w:r>
          </w:p>
        </w:tc>
        <w:tc>
          <w:tcPr>
            <w:tcW w:w="3760" w:type="dxa"/>
          </w:tcPr>
          <w:p w14:paraId="4699850F" w14:textId="68B98A86"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https://www.gov.pl/web/rpp/w-sprawie-pacjenta-szpital-nie-wyznaczyl-terminu-kontroli-oka-dziecka-po-urazie</w:t>
            </w:r>
          </w:p>
        </w:tc>
      </w:tr>
      <w:tr w:rsidR="009265AE" w:rsidRPr="00FC3C3F" w14:paraId="7E913717" w14:textId="77777777" w:rsidTr="00D47745">
        <w:trPr>
          <w:trHeight w:val="1267"/>
        </w:trPr>
        <w:tc>
          <w:tcPr>
            <w:tcW w:w="780" w:type="dxa"/>
          </w:tcPr>
          <w:p w14:paraId="2BCE240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2974" w:type="dxa"/>
          </w:tcPr>
          <w:p w14:paraId="1E492684"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Po zakończonej hospitalizacji szpital odmówił pacjentce transportu sanitarnego</w:t>
            </w:r>
          </w:p>
        </w:tc>
        <w:tc>
          <w:tcPr>
            <w:tcW w:w="1978" w:type="dxa"/>
          </w:tcPr>
          <w:p w14:paraId="77576719" w14:textId="77777777" w:rsidR="009265AE" w:rsidRPr="00FC3C3F" w:rsidRDefault="009265AE" w:rsidP="00FB6C8A">
            <w:pPr>
              <w:spacing w:before="0" w:beforeAutospacing="0" w:after="0" w:afterAutospacing="0"/>
              <w:rPr>
                <w:rFonts w:ascii="Times New Roman" w:hAnsi="Times New Roman" w:cs="Times New Roman"/>
                <w:color w:val="1B1B1B"/>
              </w:rPr>
            </w:pPr>
            <w:r w:rsidRPr="00FC3C3F">
              <w:rPr>
                <w:rFonts w:ascii="Times New Roman" w:hAnsi="Times New Roman" w:cs="Times New Roman"/>
                <w:color w:val="1B1B1B"/>
                <w:shd w:val="clear" w:color="auto" w:fill="FFFFFF"/>
              </w:rPr>
              <w:t>26.05.2023</w:t>
            </w:r>
          </w:p>
        </w:tc>
        <w:tc>
          <w:tcPr>
            <w:tcW w:w="3760" w:type="dxa"/>
          </w:tcPr>
          <w:p w14:paraId="6F1B1F6B" w14:textId="515DBF41"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https://www.gov.pl/web/rpp/po-zakonczonej-hospitalizacji-szpital-odmowil-pacjentce-transportu-sanitarnego2</w:t>
            </w:r>
          </w:p>
        </w:tc>
      </w:tr>
      <w:tr w:rsidR="009265AE" w:rsidRPr="00FC3C3F" w14:paraId="1FC1101B" w14:textId="77777777" w:rsidTr="009F6F56">
        <w:trPr>
          <w:trHeight w:val="1417"/>
        </w:trPr>
        <w:tc>
          <w:tcPr>
            <w:tcW w:w="780" w:type="dxa"/>
          </w:tcPr>
          <w:p w14:paraId="23FB6AD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4.</w:t>
            </w:r>
          </w:p>
        </w:tc>
        <w:tc>
          <w:tcPr>
            <w:tcW w:w="2974" w:type="dxa"/>
          </w:tcPr>
          <w:p w14:paraId="7F3F5D59"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Stwierdzenie naruszenia praw pacjenta przez Szpital Specjalistyczny w Nowym Targu</w:t>
            </w:r>
          </w:p>
        </w:tc>
        <w:tc>
          <w:tcPr>
            <w:tcW w:w="1978" w:type="dxa"/>
          </w:tcPr>
          <w:p w14:paraId="3CED20F5" w14:textId="77777777" w:rsidR="009265AE" w:rsidRPr="00FC3C3F" w:rsidRDefault="009265AE" w:rsidP="00FB6C8A">
            <w:pPr>
              <w:spacing w:before="0" w:beforeAutospacing="0" w:after="0" w:afterAutospacing="0"/>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16.06.2023</w:t>
            </w:r>
          </w:p>
        </w:tc>
        <w:tc>
          <w:tcPr>
            <w:tcW w:w="3760" w:type="dxa"/>
          </w:tcPr>
          <w:p w14:paraId="70163A22" w14:textId="7B249904"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https://www.gov.pl/web/rpp/stwierdzenie-naruszenia-praw-pacjenta-przez-szpital-specjalistyczny-w-nowym-targu</w:t>
            </w:r>
          </w:p>
        </w:tc>
      </w:tr>
      <w:tr w:rsidR="009265AE" w:rsidRPr="00FC3C3F" w14:paraId="51340F3B" w14:textId="77777777" w:rsidTr="009F6F56">
        <w:trPr>
          <w:trHeight w:val="1184"/>
        </w:trPr>
        <w:tc>
          <w:tcPr>
            <w:tcW w:w="780" w:type="dxa"/>
          </w:tcPr>
          <w:p w14:paraId="4C93A90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c>
          <w:tcPr>
            <w:tcW w:w="2974" w:type="dxa"/>
          </w:tcPr>
          <w:p w14:paraId="57C988B4"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Oświadczenie Rzecznika Praw Pacjenta – sprawa Pani Joanny z Krakowa</w:t>
            </w:r>
          </w:p>
        </w:tc>
        <w:tc>
          <w:tcPr>
            <w:tcW w:w="1978" w:type="dxa"/>
          </w:tcPr>
          <w:p w14:paraId="698E3C93" w14:textId="77777777" w:rsidR="009265AE" w:rsidRPr="00FC3C3F" w:rsidRDefault="009265AE" w:rsidP="00FB6C8A">
            <w:pPr>
              <w:spacing w:before="0" w:beforeAutospacing="0" w:after="0" w:afterAutospacing="0"/>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19.07.2023</w:t>
            </w:r>
          </w:p>
        </w:tc>
        <w:tc>
          <w:tcPr>
            <w:tcW w:w="3760" w:type="dxa"/>
          </w:tcPr>
          <w:p w14:paraId="10B6D5C8" w14:textId="3A8D14F9"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https://www.gov.pl/web/rpp/oswiadczenie-rzecznika-praw-pacjenta-sprawa-pani-joanny-z-krakowa</w:t>
            </w:r>
          </w:p>
        </w:tc>
      </w:tr>
      <w:tr w:rsidR="009265AE" w:rsidRPr="00FC3C3F" w14:paraId="3E7C66DD" w14:textId="77777777" w:rsidTr="009F6F56">
        <w:trPr>
          <w:trHeight w:val="1116"/>
        </w:trPr>
        <w:tc>
          <w:tcPr>
            <w:tcW w:w="780" w:type="dxa"/>
          </w:tcPr>
          <w:p w14:paraId="55391F6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6.</w:t>
            </w:r>
          </w:p>
        </w:tc>
        <w:tc>
          <w:tcPr>
            <w:tcW w:w="2974" w:type="dxa"/>
          </w:tcPr>
          <w:p w14:paraId="0B768B83"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Szybkie konsultacje online naruszają zbiorowe prawa pacjentów</w:t>
            </w:r>
          </w:p>
        </w:tc>
        <w:tc>
          <w:tcPr>
            <w:tcW w:w="1978" w:type="dxa"/>
          </w:tcPr>
          <w:p w14:paraId="5DD2D2F1" w14:textId="77777777" w:rsidR="009265AE" w:rsidRPr="00FC3C3F" w:rsidRDefault="009265AE" w:rsidP="00FB6C8A">
            <w:pPr>
              <w:spacing w:before="0" w:beforeAutospacing="0" w:after="0" w:afterAutospacing="0"/>
              <w:rPr>
                <w:rFonts w:ascii="Times New Roman" w:hAnsi="Times New Roman" w:cs="Times New Roman"/>
                <w:color w:val="1B1B1B"/>
              </w:rPr>
            </w:pPr>
            <w:r w:rsidRPr="00FC3C3F">
              <w:rPr>
                <w:rFonts w:ascii="Times New Roman" w:hAnsi="Times New Roman" w:cs="Times New Roman"/>
                <w:color w:val="1B1B1B"/>
              </w:rPr>
              <w:t>6.10.2023</w:t>
            </w:r>
          </w:p>
        </w:tc>
        <w:tc>
          <w:tcPr>
            <w:tcW w:w="3760" w:type="dxa"/>
          </w:tcPr>
          <w:p w14:paraId="7BF343C9" w14:textId="3871C9B7"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https://www.gov.pl/web/rpp/szybkie-konsultacje-online-naruszaja-zbiorowe-prawa-pacjentow</w:t>
            </w:r>
          </w:p>
        </w:tc>
      </w:tr>
    </w:tbl>
    <w:p w14:paraId="35A3078E" w14:textId="77777777" w:rsidR="00D47745" w:rsidRPr="00FC3C3F" w:rsidRDefault="00D47745" w:rsidP="00FB6C8A">
      <w:pPr>
        <w:pStyle w:val="Akapitzlist"/>
        <w:spacing w:before="0" w:beforeAutospacing="0" w:after="0" w:afterAutospacing="0"/>
        <w:ind w:left="0"/>
        <w:rPr>
          <w:rFonts w:ascii="Times New Roman" w:hAnsi="Times New Roman" w:cs="Times New Roman"/>
          <w:b/>
          <w:bCs/>
        </w:rPr>
      </w:pPr>
    </w:p>
    <w:p w14:paraId="4BFF68C8" w14:textId="25A45CD8" w:rsidR="009265AE" w:rsidRPr="00FC3C3F" w:rsidRDefault="009265AE" w:rsidP="00FB6C8A">
      <w:pPr>
        <w:pStyle w:val="Akapitzlist"/>
        <w:numPr>
          <w:ilvl w:val="1"/>
          <w:numId w:val="5"/>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 xml:space="preserve">Minister </w:t>
      </w:r>
      <w:r w:rsidR="005F3B59">
        <w:rPr>
          <w:rFonts w:ascii="Times New Roman" w:hAnsi="Times New Roman" w:cs="Times New Roman"/>
          <w:b/>
          <w:bCs/>
        </w:rPr>
        <w:t>Z</w:t>
      </w:r>
      <w:r w:rsidRPr="00FC3C3F">
        <w:rPr>
          <w:rFonts w:ascii="Times New Roman" w:hAnsi="Times New Roman" w:cs="Times New Roman"/>
          <w:b/>
          <w:bCs/>
        </w:rPr>
        <w:t>drowia</w:t>
      </w:r>
    </w:p>
    <w:p w14:paraId="2063ACEE" w14:textId="77777777" w:rsidR="009265AE" w:rsidRPr="00FC3C3F" w:rsidRDefault="009265AE" w:rsidP="00FB6C8A">
      <w:pPr>
        <w:pStyle w:val="Nagwek5"/>
        <w:rPr>
          <w:rFonts w:ascii="Times New Roman" w:hAnsi="Times New Roman" w:cs="Times New Roman"/>
        </w:rPr>
      </w:pPr>
      <w:r w:rsidRPr="00FC3C3F">
        <w:rPr>
          <w:rFonts w:ascii="Times New Roman" w:hAnsi="Times New Roman" w:cs="Times New Roman"/>
        </w:rPr>
        <w:t xml:space="preserve">Ustawa o jakości w opiece zdrowotnej i bezpieczeństwie </w:t>
      </w:r>
    </w:p>
    <w:p w14:paraId="2AEDEBFF" w14:textId="0123999B" w:rsidR="009265AE" w:rsidRPr="00FC3C3F" w:rsidRDefault="009265AE"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Na mocy ustawy zmieniającej ustawę o prawach pacjenta i Rzeczniku Praw Pacjenta uchwalona została w dniu 16 czerwca 2023 r. ustawa o jakości w opiece zdrowotnej i bezpieczeństwie</w:t>
      </w:r>
      <w:r w:rsidR="003F12FF" w:rsidRPr="003F12FF">
        <w:t xml:space="preserve"> </w:t>
      </w:r>
      <w:r w:rsidR="003F12FF" w:rsidRPr="003F12FF">
        <w:rPr>
          <w:rFonts w:ascii="Times New Roman" w:hAnsi="Times New Roman" w:cs="Times New Roman"/>
        </w:rPr>
        <w:t>pacjenta (Dz.</w:t>
      </w:r>
      <w:r w:rsidR="002449D9">
        <w:rPr>
          <w:rFonts w:ascii="Times New Roman" w:hAnsi="Times New Roman" w:cs="Times New Roman"/>
        </w:rPr>
        <w:t> </w:t>
      </w:r>
      <w:r w:rsidR="003F12FF" w:rsidRPr="003F12FF">
        <w:rPr>
          <w:rFonts w:ascii="Times New Roman" w:hAnsi="Times New Roman" w:cs="Times New Roman"/>
        </w:rPr>
        <w:t>U.</w:t>
      </w:r>
      <w:r w:rsidR="002449D9">
        <w:rPr>
          <w:rFonts w:ascii="Times New Roman" w:hAnsi="Times New Roman" w:cs="Times New Roman"/>
        </w:rPr>
        <w:t> </w:t>
      </w:r>
      <w:r w:rsidR="003F12FF" w:rsidRPr="003F12FF">
        <w:rPr>
          <w:rFonts w:ascii="Times New Roman" w:hAnsi="Times New Roman" w:cs="Times New Roman"/>
        </w:rPr>
        <w:t>z</w:t>
      </w:r>
      <w:r w:rsidR="002449D9">
        <w:rPr>
          <w:rFonts w:ascii="Times New Roman" w:hAnsi="Times New Roman" w:cs="Times New Roman"/>
        </w:rPr>
        <w:t> </w:t>
      </w:r>
      <w:r w:rsidR="003F12FF" w:rsidRPr="003F12FF">
        <w:rPr>
          <w:rFonts w:ascii="Times New Roman" w:hAnsi="Times New Roman" w:cs="Times New Roman"/>
        </w:rPr>
        <w:t>2023 r. poz. 1692)</w:t>
      </w:r>
      <w:r w:rsidRPr="00FC3C3F">
        <w:rPr>
          <w:rFonts w:ascii="Times New Roman" w:hAnsi="Times New Roman" w:cs="Times New Roman"/>
        </w:rPr>
        <w:t>, która ma za zadanie poprawę bezpieczeństwa pacjentów, dzięki przyjęciu szeregu rozwiązań składających się na spójny system jakości w opiece zdrowotnej i bezpieczeństwa pacjenta. Ustawa zakłada wprowadzenie:</w:t>
      </w:r>
    </w:p>
    <w:p w14:paraId="04835EB2" w14:textId="77777777" w:rsidR="009265AE" w:rsidRPr="00FC3C3F" w:rsidRDefault="009265AE" w:rsidP="00FB6C8A">
      <w:pPr>
        <w:pStyle w:val="Akapitzlist"/>
        <w:numPr>
          <w:ilvl w:val="0"/>
          <w:numId w:val="37"/>
        </w:numPr>
        <w:spacing w:before="0" w:beforeAutospacing="0" w:after="0" w:afterAutospacing="0"/>
        <w:rPr>
          <w:rFonts w:ascii="Times New Roman" w:hAnsi="Times New Roman" w:cs="Times New Roman"/>
        </w:rPr>
      </w:pPr>
      <w:r w:rsidRPr="00FC3C3F">
        <w:rPr>
          <w:rFonts w:ascii="Times New Roman" w:hAnsi="Times New Roman" w:cs="Times New Roman"/>
        </w:rPr>
        <w:t xml:space="preserve">obowiązkowej autoryzacji dla podmiotów wykonujących działalność leczniczą w rodzaju świadczenia szpitalne umowy o udzielanie świadczeń opieki zdrowotnej w ramach profili systemu podstawowego szpitalnego zabezpieczenia świadczeń opieki zdrowotnej, o którym mowa w art. 95l </w:t>
      </w:r>
      <w:bookmarkStart w:id="344" w:name="_Hlk158189599"/>
      <w:r w:rsidRPr="00FC3C3F">
        <w:rPr>
          <w:rFonts w:ascii="Times New Roman" w:hAnsi="Times New Roman" w:cs="Times New Roman"/>
        </w:rPr>
        <w:t>ustawy z dnia 27 sierpnia 2004 r. o świadczeniach opieki zdrowotnej finansowanych ze środków publicznych</w:t>
      </w:r>
      <w:bookmarkEnd w:id="344"/>
      <w:r w:rsidRPr="00FC3C3F">
        <w:rPr>
          <w:rFonts w:ascii="Times New Roman" w:hAnsi="Times New Roman" w:cs="Times New Roman"/>
        </w:rPr>
        <w:t>, udzielanej przez Prezesa Narodowego Funduszu Zdrowia;</w:t>
      </w:r>
    </w:p>
    <w:p w14:paraId="3ED489F6" w14:textId="3A71A8C0" w:rsidR="009265AE" w:rsidRPr="00FC3C3F" w:rsidRDefault="009265AE" w:rsidP="00FB6C8A">
      <w:pPr>
        <w:pStyle w:val="Akapitzlist"/>
        <w:numPr>
          <w:ilvl w:val="0"/>
          <w:numId w:val="37"/>
        </w:numPr>
        <w:spacing w:before="0" w:beforeAutospacing="0" w:after="0" w:afterAutospacing="0"/>
        <w:rPr>
          <w:rFonts w:ascii="Times New Roman" w:hAnsi="Times New Roman" w:cs="Times New Roman"/>
        </w:rPr>
      </w:pPr>
      <w:r w:rsidRPr="00FC3C3F">
        <w:rPr>
          <w:rFonts w:ascii="Times New Roman" w:hAnsi="Times New Roman" w:cs="Times New Roman"/>
        </w:rPr>
        <w:t>obligatoryjnego monitorowania zdarzeń niepożądanych przez podmioty wykonujący działalność leczniczą w ramach umowy o udzielanie świadczeń opieki zdrowotnej finansowanych ze środków publicznych zawartej z Funduszem na zasadach określonych w ustawie o</w:t>
      </w:r>
      <w:r w:rsidR="001151A3">
        <w:rPr>
          <w:rFonts w:ascii="Times New Roman" w:hAnsi="Times New Roman" w:cs="Times New Roman"/>
        </w:rPr>
        <w:t> </w:t>
      </w:r>
      <w:r w:rsidRPr="00FC3C3F">
        <w:rPr>
          <w:rFonts w:ascii="Times New Roman" w:hAnsi="Times New Roman" w:cs="Times New Roman"/>
        </w:rPr>
        <w:t>świadczeniach;</w:t>
      </w:r>
    </w:p>
    <w:p w14:paraId="7ABD7E27" w14:textId="2DD32389" w:rsidR="009265AE" w:rsidRPr="00FC3C3F" w:rsidRDefault="009265AE" w:rsidP="00FB6C8A">
      <w:pPr>
        <w:pStyle w:val="Akapitzlist"/>
        <w:numPr>
          <w:ilvl w:val="0"/>
          <w:numId w:val="37"/>
        </w:numPr>
        <w:spacing w:before="0" w:beforeAutospacing="0" w:after="0" w:afterAutospacing="0"/>
        <w:rPr>
          <w:rFonts w:ascii="Times New Roman" w:hAnsi="Times New Roman" w:cs="Times New Roman"/>
        </w:rPr>
      </w:pPr>
      <w:r w:rsidRPr="00FC3C3F">
        <w:rPr>
          <w:rFonts w:ascii="Times New Roman" w:hAnsi="Times New Roman" w:cs="Times New Roman"/>
        </w:rPr>
        <w:t>zmian w udzielaniu akredytacji w ochronie zdrowia przez wskazanie jednostki podległej ministrowi właściwemu do spraw zdrowia właściwej w zakresie monitorowania jakości świadczeń zdrowotnych, zwanej dalej „ośrodkiem akredytacyjnym jako podmiotu realizującego procedurę oceniającą spełnienie standardów akredytacyjnych;</w:t>
      </w:r>
    </w:p>
    <w:p w14:paraId="529D8B90" w14:textId="77777777" w:rsidR="009265AE" w:rsidRPr="00FC3C3F" w:rsidRDefault="009265AE" w:rsidP="00FB6C8A">
      <w:pPr>
        <w:pStyle w:val="Akapitzlist"/>
        <w:numPr>
          <w:ilvl w:val="0"/>
          <w:numId w:val="37"/>
        </w:numPr>
        <w:spacing w:before="0" w:beforeAutospacing="0" w:after="0" w:afterAutospacing="0"/>
        <w:rPr>
          <w:rFonts w:ascii="Times New Roman" w:hAnsi="Times New Roman" w:cs="Times New Roman"/>
        </w:rPr>
      </w:pPr>
      <w:r w:rsidRPr="00FC3C3F">
        <w:rPr>
          <w:rFonts w:ascii="Times New Roman" w:hAnsi="Times New Roman" w:cs="Times New Roman"/>
        </w:rPr>
        <w:t xml:space="preserve">wprowadzenie dodatkowych wymagań w zakresie udzielania akredytacji oraz możliwości cofnięcia przez MZ akredytacji, jak również rozwiązań dla akredytacji podmiotów wielolokalizacyjnych; </w:t>
      </w:r>
    </w:p>
    <w:p w14:paraId="00FFF4A6" w14:textId="77777777" w:rsidR="009265AE" w:rsidRPr="00FC3C3F" w:rsidRDefault="009265AE" w:rsidP="00FB6C8A">
      <w:pPr>
        <w:pStyle w:val="Akapitzlist"/>
        <w:numPr>
          <w:ilvl w:val="0"/>
          <w:numId w:val="37"/>
        </w:numPr>
        <w:spacing w:before="0" w:beforeAutospacing="0" w:after="0" w:afterAutospacing="0"/>
        <w:rPr>
          <w:rFonts w:ascii="Times New Roman" w:hAnsi="Times New Roman" w:cs="Times New Roman"/>
        </w:rPr>
      </w:pPr>
      <w:r w:rsidRPr="00FC3C3F">
        <w:rPr>
          <w:rFonts w:ascii="Times New Roman" w:hAnsi="Times New Roman" w:cs="Times New Roman"/>
        </w:rPr>
        <w:t>zmian w zakresie rejestrów medycznych tworzonych przez Ministra Zdrowia w drodze rozporządzenia oraz doprecyzowanie zasad ich tworzenia i finansowania (przepisy nowelizujące ustawę o systemie informacji w ochronie zdrowia).</w:t>
      </w:r>
    </w:p>
    <w:p w14:paraId="765935E7" w14:textId="77777777" w:rsidR="009265AE" w:rsidRPr="00FC3C3F" w:rsidRDefault="009265AE" w:rsidP="00FB6C8A">
      <w:pPr>
        <w:pStyle w:val="Akapitzlist"/>
        <w:spacing w:before="0" w:beforeAutospacing="0" w:after="0" w:afterAutospacing="0"/>
        <w:ind w:left="630"/>
        <w:rPr>
          <w:rFonts w:ascii="Times New Roman" w:hAnsi="Times New Roman" w:cs="Times New Roman"/>
        </w:rPr>
      </w:pPr>
    </w:p>
    <w:p w14:paraId="5775E890" w14:textId="3047094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Do kluczowych elementów tego rozwiązania należy zaliczyć wewnętrzny system zapewnienia jakości i</w:t>
      </w:r>
      <w:r w:rsidR="001151A3">
        <w:rPr>
          <w:rFonts w:ascii="Times New Roman" w:hAnsi="Times New Roman" w:cs="Times New Roman"/>
        </w:rPr>
        <w:t> </w:t>
      </w:r>
      <w:r w:rsidRPr="00FC3C3F">
        <w:rPr>
          <w:rFonts w:ascii="Times New Roman" w:hAnsi="Times New Roman" w:cs="Times New Roman"/>
        </w:rPr>
        <w:t>bezpieczeństwa, w ramach którego będą podejmowane działania, zmierzające do monitorowania i</w:t>
      </w:r>
      <w:r w:rsidR="001151A3">
        <w:rPr>
          <w:rFonts w:ascii="Times New Roman" w:hAnsi="Times New Roman" w:cs="Times New Roman"/>
        </w:rPr>
        <w:t> </w:t>
      </w:r>
      <w:r w:rsidRPr="00FC3C3F">
        <w:rPr>
          <w:rFonts w:ascii="Times New Roman" w:hAnsi="Times New Roman" w:cs="Times New Roman"/>
        </w:rPr>
        <w:t xml:space="preserve">analizowania zdarzeń niepożądanych w podmiotach leczniczych wraz z wdrażaniem wniosków z tych </w:t>
      </w:r>
      <w:r w:rsidRPr="00FC3C3F">
        <w:rPr>
          <w:rFonts w:ascii="Times New Roman" w:hAnsi="Times New Roman" w:cs="Times New Roman"/>
        </w:rPr>
        <w:lastRenderedPageBreak/>
        <w:t xml:space="preserve">analiz oraz opracowywanie na ich podstawie rozwiązań, których celem będzie zapobieganie ich powstawaniu w przyszłości. </w:t>
      </w:r>
    </w:p>
    <w:p w14:paraId="6167B540" w14:textId="77777777" w:rsidR="009265AE" w:rsidRPr="00FC3C3F" w:rsidRDefault="009265AE" w:rsidP="00FB6C8A">
      <w:pPr>
        <w:spacing w:before="0" w:beforeAutospacing="0" w:after="0" w:afterAutospacing="0"/>
        <w:rPr>
          <w:rFonts w:ascii="Times New Roman" w:hAnsi="Times New Roman" w:cs="Times New Roman"/>
        </w:rPr>
      </w:pPr>
    </w:p>
    <w:p w14:paraId="62A1496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Uregulowano również procedurę cofnięcia udzielonej akredytacji w przypadku niespełnienia standardów po przeglądzie akredytacyjnym. Istotne jest również bieżące planowanie przeglądów akredytacyjnych, w tym przez wyznaczanie terminów przeglądów akredytacyjnych po formalnej ocenie wniosku o udzielenie akredytacji, a w konsekwencji zapewnienie właściwego zaplanowania przeglądów akredytacyjnych i ciągłości akredytacji oraz skrócenie czasu oczekiwania na przeprowadzenie przeglądów akredytacyjnych do niezbędnego minimum. Istotnym novum jest również uregulowanie sposobu organizacji i finansowania przeglądów akredytacyjnych w podmiotach wielolokalizacyjnych.</w:t>
      </w:r>
    </w:p>
    <w:p w14:paraId="608965CE" w14:textId="77777777" w:rsidR="009265AE" w:rsidRPr="00FC3C3F" w:rsidRDefault="009265AE" w:rsidP="00FB6C8A">
      <w:pPr>
        <w:pStyle w:val="Nagwek5"/>
        <w:rPr>
          <w:rFonts w:ascii="Times New Roman" w:hAnsi="Times New Roman" w:cs="Times New Roman"/>
        </w:rPr>
      </w:pPr>
      <w:r w:rsidRPr="00FC3C3F">
        <w:rPr>
          <w:rFonts w:ascii="Times New Roman" w:hAnsi="Times New Roman" w:cs="Times New Roman"/>
        </w:rPr>
        <w:t>Ustawa o zawodzie ratownika medycznego oraz samorządzie ratowników medycznych</w:t>
      </w:r>
    </w:p>
    <w:p w14:paraId="12137FEF" w14:textId="34EB899B"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Jednym z istotnych działań było również wprowadzenie do polskiego porządku prawnego ustawy z dnia 1 grudnia 2022 r. o zawodzie ratownika medycznego oraz samorządzie ratowników medycznych (Dz.</w:t>
      </w:r>
      <w:r w:rsidR="001151A3">
        <w:rPr>
          <w:rFonts w:ascii="Times New Roman" w:hAnsi="Times New Roman" w:cs="Times New Roman"/>
        </w:rPr>
        <w:t> </w:t>
      </w:r>
      <w:r w:rsidRPr="00FC3C3F">
        <w:rPr>
          <w:rFonts w:ascii="Times New Roman" w:hAnsi="Times New Roman" w:cs="Times New Roman"/>
        </w:rPr>
        <w:t>U. z 2023 r. poz. 2187), która weszła w życie 22 czerwca 2023 r. Na mocy tej ustawy zostanie powołany nowy samorząd zawodowy ratowników medycznych (obecnie trwają prace zmierzające do utworzenia struktur tego samorządu), którego zadaniem będzie sprawowanie pieczy nad należytym i sumiennym wykonywaniem zawodu ratownika medycznego oraz ustanawianiem zasad etyki zawodowej i dbanie o ich przestrzeganie. (Szczegóły zał. Nr 1)</w:t>
      </w:r>
    </w:p>
    <w:p w14:paraId="111F9D1D" w14:textId="1E72CD20" w:rsidR="009265AE" w:rsidRPr="00FC3C3F" w:rsidRDefault="004D05C7" w:rsidP="00FB6C8A">
      <w:pPr>
        <w:pStyle w:val="Nagwek3"/>
        <w:rPr>
          <w:rFonts w:ascii="Times New Roman" w:hAnsi="Times New Roman" w:cs="Times New Roman"/>
          <w:b/>
          <w:bCs/>
          <w:sz w:val="22"/>
          <w:szCs w:val="22"/>
        </w:rPr>
      </w:pPr>
      <w:bookmarkStart w:id="345" w:name="_Toc106378148"/>
      <w:bookmarkStart w:id="346" w:name="_Toc108164156"/>
      <w:bookmarkStart w:id="347" w:name="_Toc109822377"/>
      <w:bookmarkStart w:id="348" w:name="_Toc139363159"/>
      <w:bookmarkStart w:id="349" w:name="_Toc139369201"/>
      <w:bookmarkStart w:id="350" w:name="_Toc169268752"/>
      <w:r w:rsidRPr="00FC3C3F">
        <w:rPr>
          <w:rFonts w:ascii="Times New Roman" w:hAnsi="Times New Roman" w:cs="Times New Roman"/>
          <w:sz w:val="22"/>
          <w:szCs w:val="22"/>
        </w:rPr>
        <w:t>6</w:t>
      </w:r>
      <w:r w:rsidR="009265AE" w:rsidRPr="00FC3C3F">
        <w:rPr>
          <w:rFonts w:ascii="Times New Roman" w:hAnsi="Times New Roman" w:cs="Times New Roman"/>
          <w:sz w:val="22"/>
          <w:szCs w:val="22"/>
        </w:rPr>
        <w:t>.</w:t>
      </w:r>
      <w:r w:rsidRPr="00FC3C3F">
        <w:rPr>
          <w:rFonts w:ascii="Times New Roman" w:hAnsi="Times New Roman" w:cs="Times New Roman"/>
          <w:sz w:val="22"/>
          <w:szCs w:val="22"/>
        </w:rPr>
        <w:t>1</w:t>
      </w:r>
      <w:r w:rsidR="009265AE" w:rsidRPr="00FC3C3F">
        <w:rPr>
          <w:rFonts w:ascii="Times New Roman" w:hAnsi="Times New Roman" w:cs="Times New Roman"/>
          <w:sz w:val="22"/>
          <w:szCs w:val="22"/>
        </w:rPr>
        <w:t>.3. Bezpieczeństwo</w:t>
      </w:r>
      <w:bookmarkStart w:id="351" w:name="_Toc139363160"/>
      <w:bookmarkStart w:id="352" w:name="_Toc139369202"/>
      <w:bookmarkEnd w:id="345"/>
      <w:bookmarkEnd w:id="346"/>
      <w:bookmarkEnd w:id="347"/>
      <w:bookmarkEnd w:id="348"/>
      <w:bookmarkEnd w:id="349"/>
      <w:bookmarkEnd w:id="350"/>
    </w:p>
    <w:p w14:paraId="04DB183D" w14:textId="77777777" w:rsidR="009265AE" w:rsidRPr="00FC3C3F" w:rsidRDefault="009265AE" w:rsidP="00FB6C8A">
      <w:pPr>
        <w:pStyle w:val="Akapitzlist"/>
        <w:numPr>
          <w:ilvl w:val="0"/>
          <w:numId w:val="12"/>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Rzecznik Praw Pacjenta</w:t>
      </w:r>
      <w:bookmarkEnd w:id="351"/>
      <w:bookmarkEnd w:id="352"/>
    </w:p>
    <w:p w14:paraId="643D8033" w14:textId="77777777" w:rsidR="009265AE" w:rsidRPr="00FC3C3F" w:rsidRDefault="009265AE" w:rsidP="00FB6C8A">
      <w:pPr>
        <w:pStyle w:val="Akapitzlist"/>
        <w:spacing w:before="0" w:beforeAutospacing="0" w:after="0" w:afterAutospacing="0"/>
        <w:ind w:left="0"/>
        <w:rPr>
          <w:rFonts w:ascii="Times New Roman" w:hAnsi="Times New Roman" w:cs="Times New Roman"/>
          <w:b/>
          <w:bCs/>
        </w:rPr>
      </w:pPr>
    </w:p>
    <w:p w14:paraId="266C0C88" w14:textId="77777777" w:rsidR="009265AE" w:rsidRPr="00FC3C3F" w:rsidRDefault="009265AE" w:rsidP="00FB6C8A">
      <w:pPr>
        <w:pStyle w:val="Akapitzlist"/>
        <w:numPr>
          <w:ilvl w:val="0"/>
          <w:numId w:val="36"/>
        </w:numPr>
        <w:spacing w:before="0" w:beforeAutospacing="0" w:after="0" w:afterAutospacing="0"/>
        <w:rPr>
          <w:rFonts w:ascii="Times New Roman" w:hAnsi="Times New Roman" w:cs="Times New Roman"/>
          <w:b/>
          <w:bCs/>
        </w:rPr>
      </w:pPr>
      <w:r w:rsidRPr="00FC3C3F">
        <w:rPr>
          <w:rFonts w:ascii="Times New Roman" w:hAnsi="Times New Roman" w:cs="Times New Roman"/>
          <w:b/>
          <w:bCs/>
        </w:rPr>
        <w:t>Wystąpienia systemowe</w:t>
      </w:r>
    </w:p>
    <w:p w14:paraId="1A297561" w14:textId="69E72C63"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Rzecznik Praw Pacjenta, mając na uwadze bezpieczeństwo zdrowotne mieszkańców podkarpacia </w:t>
      </w:r>
      <w:r w:rsidR="00D47745" w:rsidRPr="00FC3C3F">
        <w:rPr>
          <w:rFonts w:ascii="Times New Roman" w:hAnsi="Times New Roman" w:cs="Times New Roman"/>
        </w:rPr>
        <w:t>–</w:t>
      </w:r>
      <w:r w:rsidRPr="00FC3C3F">
        <w:rPr>
          <w:rFonts w:ascii="Times New Roman" w:hAnsi="Times New Roman" w:cs="Times New Roman"/>
        </w:rPr>
        <w:t xml:space="preserve"> wystąpił do Wojewódzkiej Stacji Sanitarno-Epidemiologicznej w Rzeszowie w związku z</w:t>
      </w:r>
      <w:r w:rsidR="001151A3">
        <w:rPr>
          <w:rFonts w:ascii="Times New Roman" w:hAnsi="Times New Roman" w:cs="Times New Roman"/>
        </w:rPr>
        <w:t> </w:t>
      </w:r>
      <w:r w:rsidRPr="00FC3C3F">
        <w:rPr>
          <w:rFonts w:ascii="Times New Roman" w:hAnsi="Times New Roman" w:cs="Times New Roman"/>
        </w:rPr>
        <w:t>niepokojącymi informacjami medialnymi wskazującymi na wzrost na terenie województwa podkarpackiego liczby osób zakażonych bakterią Legionellą pneumophila. W przesłanej odpowiedzi wojewoda poinformował o wszystkich podjętych działaniach naprawczych wskazujących na zażegnanie problemu.</w:t>
      </w:r>
    </w:p>
    <w:p w14:paraId="4388D804" w14:textId="77777777" w:rsidR="009265AE" w:rsidRPr="00FC3C3F" w:rsidRDefault="009265AE" w:rsidP="00FB6C8A">
      <w:pPr>
        <w:spacing w:before="0" w:beforeAutospacing="0" w:after="0" w:afterAutospacing="0"/>
        <w:rPr>
          <w:rFonts w:ascii="Times New Roman" w:hAnsi="Times New Roman" w:cs="Times New Roman"/>
        </w:rPr>
      </w:pPr>
    </w:p>
    <w:p w14:paraId="73D3D9C2" w14:textId="77777777" w:rsidR="009265AE" w:rsidRPr="00FC3C3F" w:rsidRDefault="009265AE" w:rsidP="00FB6C8A">
      <w:pPr>
        <w:pStyle w:val="Akapitzlist"/>
        <w:numPr>
          <w:ilvl w:val="0"/>
          <w:numId w:val="3"/>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Konferencja – Bezpieczeństwo pacjenta</w:t>
      </w:r>
    </w:p>
    <w:p w14:paraId="2155CC2F" w14:textId="7518ED45" w:rsidR="009265AE" w:rsidRPr="00FC3C3F" w:rsidRDefault="009265AE" w:rsidP="00FB6C8A">
      <w:p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t>31 marca 2023 r. odbyła się konferencja organizowana przez Rzecznika Praw Pacjenta i Uniwersyteckie Centrum Kliniczne w Gdańsku. Już po raz drugi przedstawiciele Biura spotkali się w auli UCK w</w:t>
      </w:r>
      <w:r w:rsidR="00F20550">
        <w:rPr>
          <w:rFonts w:ascii="Times New Roman" w:eastAsiaTheme="minorEastAsia" w:hAnsi="Times New Roman" w:cs="Times New Roman"/>
        </w:rPr>
        <w:t> </w:t>
      </w:r>
      <w:r w:rsidRPr="00FC3C3F">
        <w:rPr>
          <w:rFonts w:ascii="Times New Roman" w:eastAsiaTheme="minorEastAsia" w:hAnsi="Times New Roman" w:cs="Times New Roman"/>
        </w:rPr>
        <w:t>Gdańsku, aby wraz z zaproszonymi przedstawicielami strony publicznej i ekspertami systemu ochrony zdrowia porozmawiać o jakości i bezpieczeństwie pacjenta, w kontekście właśnie procedowanej ustawy. Podczas pierwszego panelu uczestnicy rozmawiali na temat obecnej sytuacji w</w:t>
      </w:r>
      <w:r w:rsidR="00F20550">
        <w:rPr>
          <w:rFonts w:ascii="Times New Roman" w:eastAsiaTheme="minorEastAsia" w:hAnsi="Times New Roman" w:cs="Times New Roman"/>
        </w:rPr>
        <w:t> </w:t>
      </w:r>
      <w:r w:rsidRPr="00FC3C3F">
        <w:rPr>
          <w:rFonts w:ascii="Times New Roman" w:eastAsiaTheme="minorEastAsia" w:hAnsi="Times New Roman" w:cs="Times New Roman"/>
        </w:rPr>
        <w:t>ochronie zdrowia w kontekście bezpieczeństwa i jakości. Drugi panel został poświęcony komunikacji z pacjentem. Zaproszeni goście omówili zagadnienie właściwej komunikacji z pacjentem, w tym komunikacji między człowiekiem a systemem, temat humanizacji medycyny, utrudnień, które pojawią się w relacji z pacjentem, formularza świadomej zgody. Trzeci panel, dotyczył zdarzeń niepożądanych. Uczestnicy rozmawiali m.in. na temat zakażeń szpitalnych, gotowości szpitali do zgłaszania działań niepożądanych, funduszy kompensacyjnych świadczeń ochronnych, zarządzania ryzykiem. Tematem czwartego, ostatniego panelu, była edukacja, w tym przede wszystkim wsparcie szpitala przez pracę studentów kierunków medycznych.</w:t>
      </w:r>
    </w:p>
    <w:p w14:paraId="7386DF58" w14:textId="77777777" w:rsidR="009265AE" w:rsidRPr="00FC3C3F" w:rsidRDefault="009265AE" w:rsidP="00FB6C8A">
      <w:pPr>
        <w:pStyle w:val="Akapitzlist"/>
        <w:numPr>
          <w:ilvl w:val="0"/>
          <w:numId w:val="3"/>
        </w:numPr>
        <w:spacing w:before="0" w:beforeAutospacing="0" w:after="0" w:afterAutospacing="0"/>
        <w:ind w:left="0" w:firstLine="0"/>
        <w:rPr>
          <w:rFonts w:ascii="Times New Roman" w:eastAsiaTheme="minorEastAsia" w:hAnsi="Times New Roman" w:cs="Times New Roman"/>
          <w:b/>
          <w:bCs/>
        </w:rPr>
      </w:pPr>
      <w:r w:rsidRPr="00FC3C3F">
        <w:rPr>
          <w:rFonts w:ascii="Times New Roman" w:eastAsiaTheme="minorEastAsia" w:hAnsi="Times New Roman" w:cs="Times New Roman"/>
          <w:b/>
          <w:bCs/>
        </w:rPr>
        <w:t>Nawigator – przewodnik dla pacjenta jak poruszać się po systemie ochrony zdrowia</w:t>
      </w:r>
    </w:p>
    <w:p w14:paraId="18331C9F" w14:textId="30943AAF" w:rsidR="009265AE" w:rsidRPr="00FC3C3F" w:rsidRDefault="009265AE" w:rsidP="00FB6C8A">
      <w:p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lastRenderedPageBreak/>
        <w:t>Rzecznik Praw Pacjenta wraz z ekspertami Polskiego Towarzystwa Medycyny Rodzinnej, przygotował przewodnik dla pacjentów jak poruszać się po systemie ochrony zdrowia. Zawarte są tam pytania i</w:t>
      </w:r>
      <w:r w:rsidR="00F20550">
        <w:rPr>
          <w:rFonts w:ascii="Times New Roman" w:eastAsiaTheme="minorEastAsia" w:hAnsi="Times New Roman" w:cs="Times New Roman"/>
        </w:rPr>
        <w:t> </w:t>
      </w:r>
      <w:r w:rsidRPr="00FC3C3F">
        <w:rPr>
          <w:rFonts w:ascii="Times New Roman" w:eastAsiaTheme="minorEastAsia" w:hAnsi="Times New Roman" w:cs="Times New Roman"/>
        </w:rPr>
        <w:t>odpowiedzi na najczęściej powtarzające się pytania dotyczące funkcjonowania ochrony zdrowia w</w:t>
      </w:r>
      <w:r w:rsidR="00F20550">
        <w:rPr>
          <w:rFonts w:ascii="Times New Roman" w:eastAsiaTheme="minorEastAsia" w:hAnsi="Times New Roman" w:cs="Times New Roman"/>
        </w:rPr>
        <w:t> </w:t>
      </w:r>
      <w:r w:rsidRPr="00FC3C3F">
        <w:rPr>
          <w:rFonts w:ascii="Times New Roman" w:eastAsiaTheme="minorEastAsia" w:hAnsi="Times New Roman" w:cs="Times New Roman"/>
        </w:rPr>
        <w:t>Polsce. W dokumencie można znaleźć podstawowe informacje na temat Ambulatoryjnej Opieki Specjalistycznej, Podstawowej Opieki Zdrowotnej, teleporad, refundacji leków i wielu innych zagadnień, które będą przydatne dla wszystkich pacjentów na każdym etapie życia. Nawigator posiada również swoją stronę internetową aby dotrzeć do jak najszerszej grupy odbiorców.</w:t>
      </w:r>
    </w:p>
    <w:p w14:paraId="7BDDB7BB" w14:textId="77777777" w:rsidR="009265AE" w:rsidRPr="00FC3C3F" w:rsidRDefault="009265AE" w:rsidP="00FB6C8A">
      <w:pPr>
        <w:pStyle w:val="Akapitzlist"/>
        <w:numPr>
          <w:ilvl w:val="0"/>
          <w:numId w:val="3"/>
        </w:numPr>
        <w:spacing w:before="0" w:beforeAutospacing="0" w:after="0" w:afterAutospacing="0"/>
        <w:ind w:left="0" w:firstLine="0"/>
        <w:rPr>
          <w:rFonts w:ascii="Times New Roman" w:eastAsiaTheme="minorEastAsia" w:hAnsi="Times New Roman" w:cs="Times New Roman"/>
          <w:b/>
          <w:bCs/>
        </w:rPr>
      </w:pPr>
      <w:r w:rsidRPr="00FC3C3F">
        <w:rPr>
          <w:rFonts w:ascii="Times New Roman" w:eastAsiaTheme="minorEastAsia" w:hAnsi="Times New Roman" w:cs="Times New Roman"/>
          <w:b/>
          <w:bCs/>
        </w:rPr>
        <w:t xml:space="preserve">Kwartalnik – Bezpieczeństwo pacjenta </w:t>
      </w:r>
    </w:p>
    <w:p w14:paraId="03DE7514" w14:textId="3414DAB4" w:rsidR="009265AE" w:rsidRPr="00FC3C3F" w:rsidRDefault="009265AE" w:rsidP="00FB6C8A">
      <w:p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t>W 2023 r. Rzecznik opublikował pierwszy numer półrocznika naukowego w całości poświęcone</w:t>
      </w:r>
      <w:r w:rsidR="00962270">
        <w:rPr>
          <w:rFonts w:ascii="Times New Roman" w:eastAsiaTheme="minorEastAsia" w:hAnsi="Times New Roman" w:cs="Times New Roman"/>
        </w:rPr>
        <w:t>go</w:t>
      </w:r>
      <w:r w:rsidRPr="00FC3C3F">
        <w:rPr>
          <w:rFonts w:ascii="Times New Roman" w:eastAsiaTheme="minorEastAsia" w:hAnsi="Times New Roman" w:cs="Times New Roman"/>
        </w:rPr>
        <w:t xml:space="preserve"> bezpieczeństwu pacjenta. Jego celem jest gromadzenie i publikowanie badań, które pozwolą poprawić pozycję pacjenta w systemie ochrony zdrowia, zapewniając wysoki poziom jakości i bezpieczeństwa udzielanych świadczeń.</w:t>
      </w:r>
    </w:p>
    <w:p w14:paraId="2EBB6946" w14:textId="77777777" w:rsidR="00D47745" w:rsidRPr="00FC3C3F" w:rsidRDefault="00D47745" w:rsidP="00FB6C8A">
      <w:pPr>
        <w:spacing w:before="0" w:beforeAutospacing="0" w:after="0" w:afterAutospacing="0"/>
        <w:rPr>
          <w:rFonts w:ascii="Times New Roman" w:eastAsiaTheme="minorEastAsia" w:hAnsi="Times New Roman" w:cs="Times New Roman"/>
        </w:rPr>
      </w:pPr>
    </w:p>
    <w:p w14:paraId="083E225D"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b/>
          <w:bCs/>
        </w:rPr>
      </w:pPr>
      <w:r w:rsidRPr="00FC3C3F">
        <w:rPr>
          <w:rFonts w:ascii="Times New Roman" w:hAnsi="Times New Roman" w:cs="Times New Roman"/>
          <w:b/>
          <w:bCs/>
        </w:rPr>
        <w:t>Umieszczanie stanowiska RPP na stronie internetowej dotyczącego bieżących informacji medialnych</w:t>
      </w:r>
    </w:p>
    <w:tbl>
      <w:tblPr>
        <w:tblStyle w:val="Tabela-Siatka"/>
        <w:tblW w:w="9762" w:type="dxa"/>
        <w:tblInd w:w="0" w:type="dxa"/>
        <w:tblLayout w:type="fixed"/>
        <w:tblLook w:val="04A0" w:firstRow="1" w:lastRow="0" w:firstColumn="1" w:lastColumn="0" w:noHBand="0" w:noVBand="1"/>
      </w:tblPr>
      <w:tblGrid>
        <w:gridCol w:w="719"/>
        <w:gridCol w:w="3099"/>
        <w:gridCol w:w="2070"/>
        <w:gridCol w:w="3874"/>
      </w:tblGrid>
      <w:tr w:rsidR="009265AE" w:rsidRPr="00FC3C3F" w14:paraId="7968C19B" w14:textId="77777777" w:rsidTr="009F6F56">
        <w:trPr>
          <w:trHeight w:val="600"/>
        </w:trPr>
        <w:tc>
          <w:tcPr>
            <w:tcW w:w="719" w:type="dxa"/>
          </w:tcPr>
          <w:p w14:paraId="52B8EFB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3099" w:type="dxa"/>
          </w:tcPr>
          <w:p w14:paraId="1BD07C6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Temat aktualności </w:t>
            </w:r>
          </w:p>
        </w:tc>
        <w:tc>
          <w:tcPr>
            <w:tcW w:w="2070" w:type="dxa"/>
          </w:tcPr>
          <w:p w14:paraId="2841FF4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3874" w:type="dxa"/>
          </w:tcPr>
          <w:p w14:paraId="06EAD13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50D7848B" w14:textId="77777777" w:rsidTr="00D47745">
        <w:trPr>
          <w:trHeight w:val="1902"/>
        </w:trPr>
        <w:tc>
          <w:tcPr>
            <w:tcW w:w="719" w:type="dxa"/>
          </w:tcPr>
          <w:p w14:paraId="42D851F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3099" w:type="dxa"/>
          </w:tcPr>
          <w:p w14:paraId="7FCD57E7"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Wystąpienie Rzecznika Praw Pacjenta w sprawie standardów kształcenia na kierunkach studiów lekarskich dot. bezpieczeństwa pacjenta i jakości w ochronie zdrowia</w:t>
            </w:r>
          </w:p>
        </w:tc>
        <w:tc>
          <w:tcPr>
            <w:tcW w:w="2070" w:type="dxa"/>
          </w:tcPr>
          <w:p w14:paraId="03B23DB2"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13.01.2023</w:t>
            </w:r>
          </w:p>
        </w:tc>
        <w:tc>
          <w:tcPr>
            <w:tcW w:w="3874" w:type="dxa"/>
          </w:tcPr>
          <w:p w14:paraId="67F5840B" w14:textId="78A26397"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https://www.gov.pl/web/rpp/wystapienie-rzecznika-praw-pacjenta-w-sprawie-standardow-ksztalcenia-na-kierunkach-studiow-lekarskich-dot-bezpieczenstwa-pacjenta-i-jakosci-w-ochronie-zdrowia</w:t>
            </w:r>
          </w:p>
        </w:tc>
      </w:tr>
      <w:tr w:rsidR="009265AE" w:rsidRPr="00FC3C3F" w14:paraId="106BA243" w14:textId="77777777" w:rsidTr="009F6F56">
        <w:trPr>
          <w:trHeight w:val="283"/>
        </w:trPr>
        <w:tc>
          <w:tcPr>
            <w:tcW w:w="719" w:type="dxa"/>
          </w:tcPr>
          <w:p w14:paraId="7704AD9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3099" w:type="dxa"/>
          </w:tcPr>
          <w:p w14:paraId="0983BB85"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Zaświadczenia od lekarzy POZ o braku przeciwwskazań do przeprowadzenia operacji</w:t>
            </w:r>
          </w:p>
        </w:tc>
        <w:tc>
          <w:tcPr>
            <w:tcW w:w="2070" w:type="dxa"/>
          </w:tcPr>
          <w:p w14:paraId="1DBD8C00"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24.04.2023</w:t>
            </w:r>
          </w:p>
        </w:tc>
        <w:tc>
          <w:tcPr>
            <w:tcW w:w="3874" w:type="dxa"/>
          </w:tcPr>
          <w:p w14:paraId="0BB095B3" w14:textId="12918433"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https://www.gov.pl/web/rpp/zaswiadczenia-od-lekarzy-poz-o-braku-przeciwwskazan-do-przeprowadzenia-operacji2</w:t>
            </w:r>
          </w:p>
        </w:tc>
      </w:tr>
      <w:tr w:rsidR="009265AE" w:rsidRPr="00FC3C3F" w14:paraId="6EC0780D" w14:textId="77777777" w:rsidTr="00D47745">
        <w:trPr>
          <w:trHeight w:val="656"/>
        </w:trPr>
        <w:tc>
          <w:tcPr>
            <w:tcW w:w="719" w:type="dxa"/>
          </w:tcPr>
          <w:p w14:paraId="0C3C9A9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3099" w:type="dxa"/>
          </w:tcPr>
          <w:p w14:paraId="0C0359D1"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Rzecznik wznawia sprawy dotyczące szczepionki Jcovden</w:t>
            </w:r>
          </w:p>
        </w:tc>
        <w:tc>
          <w:tcPr>
            <w:tcW w:w="2070" w:type="dxa"/>
          </w:tcPr>
          <w:p w14:paraId="77995AEC"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24.07.2023</w:t>
            </w:r>
          </w:p>
        </w:tc>
        <w:tc>
          <w:tcPr>
            <w:tcW w:w="3874" w:type="dxa"/>
          </w:tcPr>
          <w:p w14:paraId="5142122F" w14:textId="755CBD47"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https://www.gov.pl/web/rpp/rzecznik-wznawia-sprawy-dotyczace-szczepionki-jcovden</w:t>
            </w:r>
          </w:p>
        </w:tc>
      </w:tr>
      <w:tr w:rsidR="009265AE" w:rsidRPr="00FC3C3F" w14:paraId="04BE5E3A" w14:textId="77777777" w:rsidTr="009F6F56">
        <w:trPr>
          <w:trHeight w:val="1055"/>
        </w:trPr>
        <w:tc>
          <w:tcPr>
            <w:tcW w:w="719" w:type="dxa"/>
          </w:tcPr>
          <w:p w14:paraId="68CA88E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4.</w:t>
            </w:r>
          </w:p>
        </w:tc>
        <w:tc>
          <w:tcPr>
            <w:tcW w:w="3099" w:type="dxa"/>
          </w:tcPr>
          <w:p w14:paraId="3CF2DB43"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Rzecznik wznawia sprawy dotyczące szczepionki Vaxzevria (AstraZeneca)</w:t>
            </w:r>
          </w:p>
        </w:tc>
        <w:tc>
          <w:tcPr>
            <w:tcW w:w="2070" w:type="dxa"/>
          </w:tcPr>
          <w:p w14:paraId="4BD26EE8"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21.11.2023</w:t>
            </w:r>
          </w:p>
        </w:tc>
        <w:tc>
          <w:tcPr>
            <w:tcW w:w="3874" w:type="dxa"/>
          </w:tcPr>
          <w:p w14:paraId="62F5A4C1" w14:textId="0B2B7821"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https://www.gov.pl/web/rpp/rzecznik-wznawia-sprawy-dotyczace-szczepionki-vaxzevria-astrazeneca</w:t>
            </w:r>
          </w:p>
        </w:tc>
      </w:tr>
      <w:tr w:rsidR="009265AE" w:rsidRPr="00FC3C3F" w14:paraId="42415190" w14:textId="77777777" w:rsidTr="00D47745">
        <w:trPr>
          <w:trHeight w:val="1392"/>
        </w:trPr>
        <w:tc>
          <w:tcPr>
            <w:tcW w:w="719" w:type="dxa"/>
          </w:tcPr>
          <w:p w14:paraId="16318FF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c>
          <w:tcPr>
            <w:tcW w:w="3099" w:type="dxa"/>
          </w:tcPr>
          <w:p w14:paraId="066BE539"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Niekontrolowane przepisywanie leków na receptę pacjentom może stanowić zagrożenie dla ich zdrowia i narusza zbiorowe prawa pacjentów</w:t>
            </w:r>
          </w:p>
        </w:tc>
        <w:tc>
          <w:tcPr>
            <w:tcW w:w="2070" w:type="dxa"/>
          </w:tcPr>
          <w:p w14:paraId="744578EC"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28.11.2023</w:t>
            </w:r>
          </w:p>
        </w:tc>
        <w:tc>
          <w:tcPr>
            <w:tcW w:w="3874" w:type="dxa"/>
          </w:tcPr>
          <w:p w14:paraId="283CDEEF" w14:textId="46F34F6C"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https://www.gov.pl/web/rpp/niekontrolowane-przepisywanie-lekow-na-recepte-pacjentom-moze-stanowic-zagrozenie-dla-ich-zdrowia-i-narusza-zbiorowe-prawa-pacjentow</w:t>
            </w:r>
          </w:p>
        </w:tc>
      </w:tr>
      <w:tr w:rsidR="009265AE" w:rsidRPr="00FC3C3F" w14:paraId="0D679D45" w14:textId="77777777" w:rsidTr="009F6F56">
        <w:trPr>
          <w:trHeight w:val="979"/>
        </w:trPr>
        <w:tc>
          <w:tcPr>
            <w:tcW w:w="719" w:type="dxa"/>
          </w:tcPr>
          <w:p w14:paraId="5EE2D9E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6.</w:t>
            </w:r>
          </w:p>
        </w:tc>
        <w:tc>
          <w:tcPr>
            <w:tcW w:w="3099" w:type="dxa"/>
          </w:tcPr>
          <w:p w14:paraId="3FCD5B0A"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Współpraca na rzecz bezpieczeństwa danych pacjentów</w:t>
            </w:r>
          </w:p>
        </w:tc>
        <w:tc>
          <w:tcPr>
            <w:tcW w:w="2070" w:type="dxa"/>
          </w:tcPr>
          <w:p w14:paraId="442A615B"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30.11.2023. </w:t>
            </w:r>
          </w:p>
        </w:tc>
        <w:tc>
          <w:tcPr>
            <w:tcW w:w="3874" w:type="dxa"/>
          </w:tcPr>
          <w:p w14:paraId="28E5A7EB" w14:textId="08B70939"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https://www.gov.pl/web/rpp/wspolpraca-na-rzecz-bezpieczenstwa-danych-pacjentow</w:t>
            </w:r>
          </w:p>
        </w:tc>
      </w:tr>
      <w:tr w:rsidR="009265AE" w:rsidRPr="00FC3C3F" w14:paraId="4A56EAC9" w14:textId="77777777" w:rsidTr="009F6F56">
        <w:trPr>
          <w:trHeight w:val="951"/>
        </w:trPr>
        <w:tc>
          <w:tcPr>
            <w:tcW w:w="719" w:type="dxa"/>
          </w:tcPr>
          <w:p w14:paraId="5B090AB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7.</w:t>
            </w:r>
          </w:p>
        </w:tc>
        <w:tc>
          <w:tcPr>
            <w:tcW w:w="3099" w:type="dxa"/>
          </w:tcPr>
          <w:p w14:paraId="04EC5C6F"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Sąd przyznał rację Rzecznikowi Praw Pacjenta w sprawie amantadyny</w:t>
            </w:r>
          </w:p>
        </w:tc>
        <w:tc>
          <w:tcPr>
            <w:tcW w:w="2070" w:type="dxa"/>
          </w:tcPr>
          <w:p w14:paraId="7AA2B4E9"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7.02.2023</w:t>
            </w:r>
          </w:p>
        </w:tc>
        <w:tc>
          <w:tcPr>
            <w:tcW w:w="3874" w:type="dxa"/>
          </w:tcPr>
          <w:p w14:paraId="4F033D63" w14:textId="0249A68E"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https://www.gov.pl/web/rpp/sad-przyznal-racje-rzecznikowi-praw-pacjenta-w-sprawie-amantadyny</w:t>
            </w:r>
          </w:p>
        </w:tc>
      </w:tr>
      <w:tr w:rsidR="009265AE" w:rsidRPr="00FC3C3F" w14:paraId="00DCAD44" w14:textId="77777777" w:rsidTr="009F6F56">
        <w:trPr>
          <w:trHeight w:val="1137"/>
        </w:trPr>
        <w:tc>
          <w:tcPr>
            <w:tcW w:w="719" w:type="dxa"/>
          </w:tcPr>
          <w:p w14:paraId="037A097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8.</w:t>
            </w:r>
          </w:p>
        </w:tc>
        <w:tc>
          <w:tcPr>
            <w:tcW w:w="3099" w:type="dxa"/>
          </w:tcPr>
          <w:p w14:paraId="7BCA225F"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Informacja Rzecznika Praw Pacjenta w sprawie terminacji ciąży u 14-latki</w:t>
            </w:r>
          </w:p>
        </w:tc>
        <w:tc>
          <w:tcPr>
            <w:tcW w:w="2070" w:type="dxa"/>
          </w:tcPr>
          <w:p w14:paraId="1495984A"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9.02.2023</w:t>
            </w:r>
          </w:p>
        </w:tc>
        <w:tc>
          <w:tcPr>
            <w:tcW w:w="3874" w:type="dxa"/>
          </w:tcPr>
          <w:p w14:paraId="4A001970" w14:textId="03CE9B2E"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https://www.gov.pl/web/rpp/informacja-rzecznika-praw-pacjenta-w-sprawie-terminacji-ciazy-u-14-latki</w:t>
            </w:r>
          </w:p>
        </w:tc>
      </w:tr>
      <w:tr w:rsidR="009265AE" w:rsidRPr="00FC3C3F" w14:paraId="25B9B105" w14:textId="77777777" w:rsidTr="00D47745">
        <w:trPr>
          <w:trHeight w:val="1372"/>
        </w:trPr>
        <w:tc>
          <w:tcPr>
            <w:tcW w:w="719" w:type="dxa"/>
          </w:tcPr>
          <w:p w14:paraId="2CEFB96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9.</w:t>
            </w:r>
          </w:p>
        </w:tc>
        <w:tc>
          <w:tcPr>
            <w:tcW w:w="3099" w:type="dxa"/>
          </w:tcPr>
          <w:p w14:paraId="03A9A5DB"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Przeprowadzenie zabiegu okulistycznego, podczas którego doszło do zakażenia gałki ocznej.</w:t>
            </w:r>
          </w:p>
        </w:tc>
        <w:tc>
          <w:tcPr>
            <w:tcW w:w="2070" w:type="dxa"/>
          </w:tcPr>
          <w:p w14:paraId="1E4C68F6"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20.02.2023</w:t>
            </w:r>
          </w:p>
        </w:tc>
        <w:tc>
          <w:tcPr>
            <w:tcW w:w="3874" w:type="dxa"/>
          </w:tcPr>
          <w:p w14:paraId="74636F82" w14:textId="1E2ABB6C"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https://www.gov.pl/web/rpp/w-sprawie-pacjenta-przeprowadzenie-zabiegu-okulistycznego-podczas-ktorego-doszlo-do-zakazenia-galki-ocznej</w:t>
            </w:r>
          </w:p>
        </w:tc>
      </w:tr>
      <w:tr w:rsidR="009265AE" w:rsidRPr="00FC3C3F" w14:paraId="03E4871F" w14:textId="77777777" w:rsidTr="009F6F56">
        <w:trPr>
          <w:trHeight w:val="1417"/>
        </w:trPr>
        <w:tc>
          <w:tcPr>
            <w:tcW w:w="719" w:type="dxa"/>
          </w:tcPr>
          <w:p w14:paraId="5FC8E681"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10.</w:t>
            </w:r>
          </w:p>
        </w:tc>
        <w:tc>
          <w:tcPr>
            <w:tcW w:w="3099" w:type="dxa"/>
          </w:tcPr>
          <w:p w14:paraId="393FCCF6"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Rzecznik Praw Pacjenta w trosce o dobro pacjentów wycofał wniosek do Sądu Najwyższego</w:t>
            </w:r>
          </w:p>
        </w:tc>
        <w:tc>
          <w:tcPr>
            <w:tcW w:w="2070" w:type="dxa"/>
          </w:tcPr>
          <w:p w14:paraId="5FA6DAFF"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18.04.2023</w:t>
            </w:r>
          </w:p>
        </w:tc>
        <w:tc>
          <w:tcPr>
            <w:tcW w:w="3874" w:type="dxa"/>
          </w:tcPr>
          <w:p w14:paraId="1F2C5C7A" w14:textId="00962528"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https://www.gov.pl/web/rpp/rzecznik-praw-pacjenta-w-trosce-o-dobro-pacjentow-wycofal-wniosek-do-sadu-najwyzszego</w:t>
            </w:r>
          </w:p>
        </w:tc>
      </w:tr>
      <w:tr w:rsidR="009265AE" w:rsidRPr="00FC3C3F" w14:paraId="31F1911D" w14:textId="77777777" w:rsidTr="00D47745">
        <w:trPr>
          <w:trHeight w:val="827"/>
        </w:trPr>
        <w:tc>
          <w:tcPr>
            <w:tcW w:w="719" w:type="dxa"/>
          </w:tcPr>
          <w:p w14:paraId="712058B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11.</w:t>
            </w:r>
          </w:p>
        </w:tc>
        <w:tc>
          <w:tcPr>
            <w:tcW w:w="3099" w:type="dxa"/>
          </w:tcPr>
          <w:p w14:paraId="00F88E59"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Kolejna skarga nadzwyczajna Rzecznika Praw Pacjenta</w:t>
            </w:r>
          </w:p>
        </w:tc>
        <w:tc>
          <w:tcPr>
            <w:tcW w:w="2070" w:type="dxa"/>
          </w:tcPr>
          <w:p w14:paraId="5A79976A"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09</w:t>
            </w:r>
            <w:r w:rsidRPr="00FC3C3F">
              <w:rPr>
                <w:rFonts w:ascii="Times New Roman" w:hAnsi="Times New Roman" w:cs="Times New Roman"/>
              </w:rPr>
              <w:t>.05.</w:t>
            </w:r>
            <w:r w:rsidRPr="00FC3C3F">
              <w:rPr>
                <w:rFonts w:ascii="Times New Roman" w:hAnsi="Times New Roman" w:cs="Times New Roman"/>
                <w:color w:val="1B1B1B"/>
              </w:rPr>
              <w:t>2023</w:t>
            </w:r>
          </w:p>
        </w:tc>
        <w:tc>
          <w:tcPr>
            <w:tcW w:w="3874" w:type="dxa"/>
          </w:tcPr>
          <w:p w14:paraId="05B2A85C" w14:textId="180A9E5D"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https://www.gov.pl/web/rpp/kolejna-skarga-nadzwyczajna-rzecznika-praw-pacjenta</w:t>
            </w:r>
          </w:p>
        </w:tc>
      </w:tr>
      <w:tr w:rsidR="009265AE" w:rsidRPr="00FC3C3F" w14:paraId="4AFD7FD5" w14:textId="77777777" w:rsidTr="009F6F56">
        <w:trPr>
          <w:trHeight w:val="1209"/>
        </w:trPr>
        <w:tc>
          <w:tcPr>
            <w:tcW w:w="719" w:type="dxa"/>
          </w:tcPr>
          <w:p w14:paraId="1B58C82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12.</w:t>
            </w:r>
          </w:p>
        </w:tc>
        <w:tc>
          <w:tcPr>
            <w:tcW w:w="3099" w:type="dxa"/>
          </w:tcPr>
          <w:p w14:paraId="38031FA3"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rPr>
              <w:t>Sąd potwierdza stanowisko Rzecznika Praw Pacjenta</w:t>
            </w:r>
          </w:p>
        </w:tc>
        <w:tc>
          <w:tcPr>
            <w:tcW w:w="2070" w:type="dxa"/>
          </w:tcPr>
          <w:p w14:paraId="6AE19524"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rPr>
              <w:t>11.05.2023</w:t>
            </w:r>
          </w:p>
        </w:tc>
        <w:tc>
          <w:tcPr>
            <w:tcW w:w="3874" w:type="dxa"/>
          </w:tcPr>
          <w:p w14:paraId="6B23799E" w14:textId="06198B6C"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https://www.gov.pl/web/rpp/sad-potwierdza-stanowisko-rzecznika-praw-pacjenta</w:t>
            </w:r>
          </w:p>
        </w:tc>
      </w:tr>
      <w:tr w:rsidR="009265AE" w:rsidRPr="00FC3C3F" w14:paraId="5617DC02" w14:textId="77777777" w:rsidTr="00D47745">
        <w:trPr>
          <w:trHeight w:val="857"/>
        </w:trPr>
        <w:tc>
          <w:tcPr>
            <w:tcW w:w="719" w:type="dxa"/>
          </w:tcPr>
          <w:p w14:paraId="7A1DFBB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13.</w:t>
            </w:r>
          </w:p>
        </w:tc>
        <w:tc>
          <w:tcPr>
            <w:tcW w:w="3099" w:type="dxa"/>
          </w:tcPr>
          <w:p w14:paraId="6B4DDC63"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Zadośćuczynienie za naruszenie praw pacjenta</w:t>
            </w:r>
          </w:p>
        </w:tc>
        <w:tc>
          <w:tcPr>
            <w:tcW w:w="2070" w:type="dxa"/>
          </w:tcPr>
          <w:p w14:paraId="250CC491" w14:textId="77777777" w:rsidR="009265AE" w:rsidRPr="00FC3C3F" w:rsidRDefault="009265AE" w:rsidP="00D47745">
            <w:pPr>
              <w:spacing w:before="0" w:beforeAutospacing="0" w:after="0" w:afterAutospacing="0"/>
              <w:jc w:val="left"/>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5</w:t>
            </w:r>
            <w:r w:rsidRPr="00FC3C3F">
              <w:rPr>
                <w:rFonts w:ascii="Times New Roman" w:hAnsi="Times New Roman" w:cs="Times New Roman"/>
              </w:rPr>
              <w:t>.06.</w:t>
            </w:r>
            <w:r w:rsidRPr="00FC3C3F">
              <w:rPr>
                <w:rFonts w:ascii="Times New Roman" w:hAnsi="Times New Roman" w:cs="Times New Roman"/>
                <w:color w:val="1B1B1B"/>
                <w:shd w:val="clear" w:color="auto" w:fill="FFFFFF"/>
              </w:rPr>
              <w:t>2023</w:t>
            </w:r>
          </w:p>
        </w:tc>
        <w:tc>
          <w:tcPr>
            <w:tcW w:w="3874" w:type="dxa"/>
          </w:tcPr>
          <w:p w14:paraId="75DDB93A" w14:textId="09E2361D"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https://www.gov.pl/web/rpp/zadoscuczynienie-za-naruszenie-praw-pacjenta</w:t>
            </w:r>
          </w:p>
        </w:tc>
      </w:tr>
      <w:tr w:rsidR="009265AE" w:rsidRPr="00FC3C3F" w14:paraId="13404026" w14:textId="77777777" w:rsidTr="00D47745">
        <w:trPr>
          <w:trHeight w:val="1558"/>
        </w:trPr>
        <w:tc>
          <w:tcPr>
            <w:tcW w:w="719" w:type="dxa"/>
          </w:tcPr>
          <w:p w14:paraId="6C600EF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14.</w:t>
            </w:r>
          </w:p>
        </w:tc>
        <w:tc>
          <w:tcPr>
            <w:tcW w:w="3099" w:type="dxa"/>
          </w:tcPr>
          <w:p w14:paraId="3C2B1C8E"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Naruszenia praw pacjenta. Wyniki postępowań wyjaśniających w Departamencie ds. Zdrowia Psychicznego</w:t>
            </w:r>
          </w:p>
        </w:tc>
        <w:tc>
          <w:tcPr>
            <w:tcW w:w="2070" w:type="dxa"/>
          </w:tcPr>
          <w:p w14:paraId="5CF3531E" w14:textId="77777777" w:rsidR="009265AE" w:rsidRPr="00FC3C3F" w:rsidRDefault="009265AE" w:rsidP="00D47745">
            <w:pPr>
              <w:spacing w:before="0" w:beforeAutospacing="0" w:after="0" w:afterAutospacing="0"/>
              <w:jc w:val="left"/>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22</w:t>
            </w:r>
            <w:r w:rsidRPr="00FC3C3F">
              <w:rPr>
                <w:rFonts w:ascii="Times New Roman" w:hAnsi="Times New Roman" w:cs="Times New Roman"/>
              </w:rPr>
              <w:t>.06.</w:t>
            </w:r>
            <w:r w:rsidRPr="00FC3C3F">
              <w:rPr>
                <w:rFonts w:ascii="Times New Roman" w:hAnsi="Times New Roman" w:cs="Times New Roman"/>
                <w:color w:val="1B1B1B"/>
                <w:shd w:val="clear" w:color="auto" w:fill="FFFFFF"/>
              </w:rPr>
              <w:t>2023</w:t>
            </w:r>
          </w:p>
        </w:tc>
        <w:tc>
          <w:tcPr>
            <w:tcW w:w="3874" w:type="dxa"/>
          </w:tcPr>
          <w:p w14:paraId="7DC89670" w14:textId="2C0FF466"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https://www.gov.pl/web/rpp/naruszenia-praw-pacjenta-wyniki-postepowan-wyjasniajacych-w-departamencie-ds-zdrowia-psychicznego</w:t>
            </w:r>
          </w:p>
        </w:tc>
      </w:tr>
      <w:tr w:rsidR="009265AE" w:rsidRPr="00FC3C3F" w14:paraId="099537BF" w14:textId="77777777" w:rsidTr="009F6F56">
        <w:trPr>
          <w:trHeight w:val="1191"/>
        </w:trPr>
        <w:tc>
          <w:tcPr>
            <w:tcW w:w="719" w:type="dxa"/>
          </w:tcPr>
          <w:p w14:paraId="22E9B63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15.</w:t>
            </w:r>
          </w:p>
        </w:tc>
        <w:tc>
          <w:tcPr>
            <w:tcW w:w="3099" w:type="dxa"/>
          </w:tcPr>
          <w:p w14:paraId="7B002F99"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Naczelny Sąd Administracyjny potwierdził stanowisko Rzecznika Praw Pacjenta</w:t>
            </w:r>
          </w:p>
        </w:tc>
        <w:tc>
          <w:tcPr>
            <w:tcW w:w="2070" w:type="dxa"/>
          </w:tcPr>
          <w:p w14:paraId="512EF5B2" w14:textId="77777777" w:rsidR="009265AE" w:rsidRPr="00FC3C3F" w:rsidRDefault="009265AE" w:rsidP="00D47745">
            <w:pPr>
              <w:spacing w:before="0" w:beforeAutospacing="0" w:after="0" w:afterAutospacing="0"/>
              <w:jc w:val="left"/>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26</w:t>
            </w:r>
            <w:r w:rsidRPr="00FC3C3F">
              <w:rPr>
                <w:rFonts w:ascii="Times New Roman" w:hAnsi="Times New Roman" w:cs="Times New Roman"/>
              </w:rPr>
              <w:t>.06.</w:t>
            </w:r>
            <w:r w:rsidRPr="00FC3C3F">
              <w:rPr>
                <w:rFonts w:ascii="Times New Roman" w:hAnsi="Times New Roman" w:cs="Times New Roman"/>
                <w:color w:val="1B1B1B"/>
                <w:shd w:val="clear" w:color="auto" w:fill="FFFFFF"/>
              </w:rPr>
              <w:t>2023</w:t>
            </w:r>
          </w:p>
        </w:tc>
        <w:tc>
          <w:tcPr>
            <w:tcW w:w="3874" w:type="dxa"/>
          </w:tcPr>
          <w:p w14:paraId="119483E9" w14:textId="0766F7E9"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https://www.gov.pl/web/rpp/naczelny-sad-administracyjny-potwierdzil-stanowisko-rzecznika-praw-pacjenta</w:t>
            </w:r>
          </w:p>
        </w:tc>
      </w:tr>
      <w:tr w:rsidR="009265AE" w:rsidRPr="00FC3C3F" w14:paraId="2F8E0C6E" w14:textId="77777777" w:rsidTr="00D47745">
        <w:trPr>
          <w:trHeight w:val="1342"/>
        </w:trPr>
        <w:tc>
          <w:tcPr>
            <w:tcW w:w="719" w:type="dxa"/>
          </w:tcPr>
          <w:p w14:paraId="3C88536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17.</w:t>
            </w:r>
          </w:p>
        </w:tc>
        <w:tc>
          <w:tcPr>
            <w:tcW w:w="3099" w:type="dxa"/>
          </w:tcPr>
          <w:p w14:paraId="54F49F63"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 xml:space="preserve">Ustalenia Rzecznika Praw Pacjenta w sprawie śmierci Pani Agnieszki z Częstochowy – brak naruszenia praw pacjenta </w:t>
            </w:r>
          </w:p>
        </w:tc>
        <w:tc>
          <w:tcPr>
            <w:tcW w:w="2070" w:type="dxa"/>
          </w:tcPr>
          <w:p w14:paraId="4793744D" w14:textId="77777777" w:rsidR="009265AE" w:rsidRPr="00FC3C3F" w:rsidRDefault="009265AE" w:rsidP="00D47745">
            <w:pPr>
              <w:spacing w:before="0" w:beforeAutospacing="0" w:after="0" w:afterAutospacing="0"/>
              <w:jc w:val="left"/>
              <w:rPr>
                <w:rFonts w:ascii="Times New Roman" w:hAnsi="Times New Roman" w:cs="Times New Roman"/>
                <w:color w:val="1B1B1B"/>
                <w:shd w:val="clear" w:color="auto" w:fill="FFFFFF"/>
              </w:rPr>
            </w:pPr>
            <w:r w:rsidRPr="00FC3C3F">
              <w:rPr>
                <w:rFonts w:ascii="Times New Roman" w:hAnsi="Times New Roman" w:cs="Times New Roman"/>
                <w:color w:val="1B1B1B"/>
              </w:rPr>
              <w:t>27</w:t>
            </w:r>
            <w:r w:rsidRPr="00FC3C3F">
              <w:rPr>
                <w:rFonts w:ascii="Times New Roman" w:hAnsi="Times New Roman" w:cs="Times New Roman"/>
              </w:rPr>
              <w:t>.07.</w:t>
            </w:r>
            <w:r w:rsidRPr="00FC3C3F">
              <w:rPr>
                <w:rFonts w:ascii="Times New Roman" w:hAnsi="Times New Roman" w:cs="Times New Roman"/>
                <w:color w:val="1B1B1B"/>
              </w:rPr>
              <w:t>2023</w:t>
            </w:r>
          </w:p>
        </w:tc>
        <w:tc>
          <w:tcPr>
            <w:tcW w:w="3874" w:type="dxa"/>
          </w:tcPr>
          <w:p w14:paraId="7EE197EB" w14:textId="1ABD2F6E"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https://www.gov.pl/web/rpp/ustalenia-rzecznika-praw-pacjenta-w-sprawie-smierci-pani-agnieszki-z-czestochowy---brak-naruszenia-praw-pacjenta</w:t>
            </w:r>
          </w:p>
        </w:tc>
      </w:tr>
      <w:tr w:rsidR="009265AE" w:rsidRPr="00FC3C3F" w14:paraId="02536403" w14:textId="77777777" w:rsidTr="00D47745">
        <w:trPr>
          <w:trHeight w:val="978"/>
        </w:trPr>
        <w:tc>
          <w:tcPr>
            <w:tcW w:w="719" w:type="dxa"/>
          </w:tcPr>
          <w:p w14:paraId="777FADC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18.</w:t>
            </w:r>
          </w:p>
        </w:tc>
        <w:tc>
          <w:tcPr>
            <w:tcW w:w="3099" w:type="dxa"/>
          </w:tcPr>
          <w:p w14:paraId="78399E20"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Decyzje Rzecznika Praw pacjenta dotyczące stosowania wlewów witaminowych</w:t>
            </w:r>
          </w:p>
        </w:tc>
        <w:tc>
          <w:tcPr>
            <w:tcW w:w="2070" w:type="dxa"/>
          </w:tcPr>
          <w:p w14:paraId="557429BC"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8</w:t>
            </w:r>
            <w:r w:rsidRPr="00FC3C3F">
              <w:rPr>
                <w:rFonts w:ascii="Times New Roman" w:hAnsi="Times New Roman" w:cs="Times New Roman"/>
              </w:rPr>
              <w:t>.08.</w:t>
            </w:r>
            <w:r w:rsidRPr="00FC3C3F">
              <w:rPr>
                <w:rFonts w:ascii="Times New Roman" w:hAnsi="Times New Roman" w:cs="Times New Roman"/>
                <w:color w:val="1B1B1B"/>
              </w:rPr>
              <w:t>2023</w:t>
            </w:r>
          </w:p>
        </w:tc>
        <w:tc>
          <w:tcPr>
            <w:tcW w:w="3874" w:type="dxa"/>
          </w:tcPr>
          <w:p w14:paraId="6471F1BA" w14:textId="5EF508D7"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https://www.gov.pl/web/rpp/decyzje-rzecznika-praw-pacjenta-dotyczace-stosowania-wlewow-witaminowych</w:t>
            </w:r>
          </w:p>
        </w:tc>
      </w:tr>
      <w:tr w:rsidR="009265AE" w:rsidRPr="00FC3C3F" w14:paraId="2D42C3A2" w14:textId="77777777" w:rsidTr="009F6F56">
        <w:trPr>
          <w:trHeight w:val="1330"/>
        </w:trPr>
        <w:tc>
          <w:tcPr>
            <w:tcW w:w="719" w:type="dxa"/>
          </w:tcPr>
          <w:p w14:paraId="543068B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19.</w:t>
            </w:r>
          </w:p>
        </w:tc>
        <w:tc>
          <w:tcPr>
            <w:tcW w:w="3099" w:type="dxa"/>
          </w:tcPr>
          <w:p w14:paraId="602EBD21"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Interwencja Rzecznika w sprawie przerwanego leczenia onkologicznego</w:t>
            </w:r>
          </w:p>
        </w:tc>
        <w:tc>
          <w:tcPr>
            <w:tcW w:w="2070" w:type="dxa"/>
          </w:tcPr>
          <w:p w14:paraId="7C1A7ABE"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14.08.2023</w:t>
            </w:r>
          </w:p>
          <w:p w14:paraId="1EE3D079" w14:textId="77777777" w:rsidR="009265AE" w:rsidRPr="00FC3C3F" w:rsidRDefault="009265AE" w:rsidP="00D47745">
            <w:pPr>
              <w:spacing w:before="0" w:beforeAutospacing="0" w:after="0" w:afterAutospacing="0"/>
              <w:jc w:val="left"/>
              <w:rPr>
                <w:rFonts w:ascii="Times New Roman" w:hAnsi="Times New Roman" w:cs="Times New Roman"/>
                <w:color w:val="1B1B1B"/>
              </w:rPr>
            </w:pPr>
          </w:p>
        </w:tc>
        <w:tc>
          <w:tcPr>
            <w:tcW w:w="3874" w:type="dxa"/>
          </w:tcPr>
          <w:p w14:paraId="24C178C4" w14:textId="08456FDE"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https://www.gov.pl/web/rpp/interwencja-rzecznika-w-sprawie-przerwanego-leczenia-onkologicznego</w:t>
            </w:r>
          </w:p>
        </w:tc>
      </w:tr>
      <w:tr w:rsidR="009265AE" w:rsidRPr="00FC3C3F" w14:paraId="73419BDD" w14:textId="77777777" w:rsidTr="00D47745">
        <w:trPr>
          <w:trHeight w:val="1636"/>
        </w:trPr>
        <w:tc>
          <w:tcPr>
            <w:tcW w:w="719" w:type="dxa"/>
          </w:tcPr>
          <w:p w14:paraId="7557DBD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20.</w:t>
            </w:r>
          </w:p>
        </w:tc>
        <w:tc>
          <w:tcPr>
            <w:tcW w:w="3099" w:type="dxa"/>
          </w:tcPr>
          <w:p w14:paraId="4698C315"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Kolejne działania Rzecznika Praw Pacjenta w zakresie niezgodnego z aktualną wiedzą medyczną diagnozowania i leczenia boreliozy</w:t>
            </w:r>
          </w:p>
        </w:tc>
        <w:tc>
          <w:tcPr>
            <w:tcW w:w="2070" w:type="dxa"/>
          </w:tcPr>
          <w:p w14:paraId="6D80D4AB"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color w:val="1B1B1B"/>
              </w:rPr>
              <w:t>18</w:t>
            </w:r>
            <w:r w:rsidRPr="00FC3C3F">
              <w:rPr>
                <w:rFonts w:ascii="Times New Roman" w:hAnsi="Times New Roman" w:cs="Times New Roman"/>
              </w:rPr>
              <w:t>.12.</w:t>
            </w:r>
            <w:r w:rsidRPr="00FC3C3F">
              <w:rPr>
                <w:rFonts w:ascii="Times New Roman" w:hAnsi="Times New Roman" w:cs="Times New Roman"/>
                <w:color w:val="1B1B1B"/>
              </w:rPr>
              <w:t>2023</w:t>
            </w:r>
          </w:p>
        </w:tc>
        <w:tc>
          <w:tcPr>
            <w:tcW w:w="3874" w:type="dxa"/>
          </w:tcPr>
          <w:p w14:paraId="026B8E60" w14:textId="7C90A3C7"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https://www.gov.pl/web/rpp/kolejne-dzialania-rzecznika-praw-pacjenta-w-zakresie-niezgodnego-z-aktualna-wiedza-medyczna-diagnozowania-i-leczenia-boreliozy</w:t>
            </w:r>
          </w:p>
        </w:tc>
      </w:tr>
      <w:tr w:rsidR="009265AE" w:rsidRPr="00FC3C3F" w14:paraId="3FB5F8B4" w14:textId="77777777" w:rsidTr="009F6F56">
        <w:trPr>
          <w:trHeight w:val="1432"/>
        </w:trPr>
        <w:tc>
          <w:tcPr>
            <w:tcW w:w="719" w:type="dxa"/>
          </w:tcPr>
          <w:p w14:paraId="370566D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21.</w:t>
            </w:r>
          </w:p>
        </w:tc>
        <w:tc>
          <w:tcPr>
            <w:tcW w:w="3099" w:type="dxa"/>
          </w:tcPr>
          <w:p w14:paraId="654668AB" w14:textId="77777777" w:rsidR="009265AE" w:rsidRPr="00FC3C3F" w:rsidRDefault="009265AE" w:rsidP="00D47745">
            <w:pPr>
              <w:spacing w:before="0" w:beforeAutospacing="0" w:after="0" w:afterAutospacing="0"/>
              <w:jc w:val="left"/>
              <w:rPr>
                <w:rFonts w:ascii="Times New Roman" w:hAnsi="Times New Roman" w:cs="Times New Roman"/>
                <w:b/>
                <w:bCs/>
                <w:color w:val="1B1B1B"/>
              </w:rPr>
            </w:pPr>
            <w:r w:rsidRPr="00FC3C3F">
              <w:rPr>
                <w:rFonts w:ascii="Times New Roman" w:hAnsi="Times New Roman" w:cs="Times New Roman"/>
                <w:color w:val="1B1B1B"/>
              </w:rPr>
              <w:t>Rzecznik Praw Pacjenta wspiera pacjentki poszkodowane w wyniku zabiegów żelem Aquafilling</w:t>
            </w:r>
          </w:p>
        </w:tc>
        <w:tc>
          <w:tcPr>
            <w:tcW w:w="2070" w:type="dxa"/>
          </w:tcPr>
          <w:p w14:paraId="592A54EA"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15.03.2023</w:t>
            </w:r>
          </w:p>
          <w:p w14:paraId="48088B52" w14:textId="77777777" w:rsidR="009265AE" w:rsidRPr="00FC3C3F" w:rsidRDefault="009265AE" w:rsidP="00D47745">
            <w:pPr>
              <w:spacing w:before="0" w:beforeAutospacing="0" w:after="0" w:afterAutospacing="0"/>
              <w:jc w:val="left"/>
              <w:rPr>
                <w:rFonts w:ascii="Times New Roman" w:hAnsi="Times New Roman" w:cs="Times New Roman"/>
                <w:color w:val="1B1B1B"/>
              </w:rPr>
            </w:pPr>
          </w:p>
        </w:tc>
        <w:tc>
          <w:tcPr>
            <w:tcW w:w="3874" w:type="dxa"/>
          </w:tcPr>
          <w:p w14:paraId="0AD59B5D" w14:textId="05BEC57E"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https://www.gov.pl/web/rpp/rzecznik-praw-pacjenta-wspiera-pacjentki-poszkodowane-w-wyniku-zabiegow-zelem-aquafilling</w:t>
            </w:r>
          </w:p>
        </w:tc>
      </w:tr>
      <w:tr w:rsidR="009265AE" w:rsidRPr="00FC3C3F" w14:paraId="759AEAFC" w14:textId="77777777" w:rsidTr="00D47745">
        <w:trPr>
          <w:trHeight w:val="992"/>
        </w:trPr>
        <w:tc>
          <w:tcPr>
            <w:tcW w:w="719" w:type="dxa"/>
          </w:tcPr>
          <w:p w14:paraId="4312FAE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22.</w:t>
            </w:r>
          </w:p>
        </w:tc>
        <w:tc>
          <w:tcPr>
            <w:tcW w:w="3099" w:type="dxa"/>
          </w:tcPr>
          <w:p w14:paraId="4A2FCD13"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rPr>
              <w:t>Leczenie szumów usznych – decyzja Rzecznika Praw Pacjenta o naruszeniu zbiorowych praw pacjenta</w:t>
            </w:r>
          </w:p>
        </w:tc>
        <w:tc>
          <w:tcPr>
            <w:tcW w:w="2070" w:type="dxa"/>
          </w:tcPr>
          <w:p w14:paraId="26DB4059" w14:textId="77777777" w:rsidR="009265AE" w:rsidRPr="00FC3C3F" w:rsidRDefault="009265AE" w:rsidP="00D47745">
            <w:pPr>
              <w:spacing w:before="0" w:beforeAutospacing="0" w:after="0" w:afterAutospacing="0"/>
              <w:jc w:val="left"/>
              <w:rPr>
                <w:rFonts w:ascii="Times New Roman" w:hAnsi="Times New Roman" w:cs="Times New Roman"/>
                <w:color w:val="1B1B1B"/>
              </w:rPr>
            </w:pPr>
            <w:r w:rsidRPr="00FC3C3F">
              <w:rPr>
                <w:rFonts w:ascii="Times New Roman" w:hAnsi="Times New Roman" w:cs="Times New Roman"/>
              </w:rPr>
              <w:t>18.07.2023</w:t>
            </w:r>
          </w:p>
        </w:tc>
        <w:tc>
          <w:tcPr>
            <w:tcW w:w="3874" w:type="dxa"/>
          </w:tcPr>
          <w:p w14:paraId="44406621" w14:textId="3AABED27"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https://www.gov.pl/web/rpp/leczenie-szumow-usznych--decyzja-rzecznika-praw-pacjenta-o-naruszeniu-zbiorowych-praw-pacjenta</w:t>
            </w:r>
          </w:p>
        </w:tc>
      </w:tr>
      <w:tr w:rsidR="009265AE" w:rsidRPr="00FC3C3F" w14:paraId="1E8D780D" w14:textId="77777777" w:rsidTr="009F6F56">
        <w:trPr>
          <w:trHeight w:val="1434"/>
        </w:trPr>
        <w:tc>
          <w:tcPr>
            <w:tcW w:w="719" w:type="dxa"/>
          </w:tcPr>
          <w:p w14:paraId="5335AE1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23.</w:t>
            </w:r>
          </w:p>
        </w:tc>
        <w:tc>
          <w:tcPr>
            <w:tcW w:w="3099" w:type="dxa"/>
          </w:tcPr>
          <w:p w14:paraId="4D63D15D"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4 lata żył bez diagnozy, szpital nie poinformował Pacjenta o śmiertelnej chorobie.</w:t>
            </w:r>
          </w:p>
        </w:tc>
        <w:tc>
          <w:tcPr>
            <w:tcW w:w="2070" w:type="dxa"/>
          </w:tcPr>
          <w:p w14:paraId="0963BB0C"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31.08.2023</w:t>
            </w:r>
          </w:p>
        </w:tc>
        <w:tc>
          <w:tcPr>
            <w:tcW w:w="3874" w:type="dxa"/>
          </w:tcPr>
          <w:p w14:paraId="520B822A" w14:textId="6A7D4EF8"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https://www.gov.pl/web/rpp/prawo-do-informacji-4-lata-zyl-bez-diagnozy-szpital-nie-poinformowal-pacjenta-o-smiertelnej-chorobie</w:t>
            </w:r>
          </w:p>
        </w:tc>
      </w:tr>
      <w:tr w:rsidR="009265AE" w:rsidRPr="00FC3C3F" w14:paraId="211662FF" w14:textId="77777777" w:rsidTr="00D47745">
        <w:trPr>
          <w:trHeight w:val="1097"/>
        </w:trPr>
        <w:tc>
          <w:tcPr>
            <w:tcW w:w="719" w:type="dxa"/>
          </w:tcPr>
          <w:p w14:paraId="344348B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24.</w:t>
            </w:r>
          </w:p>
        </w:tc>
        <w:tc>
          <w:tcPr>
            <w:tcW w:w="3099" w:type="dxa"/>
          </w:tcPr>
          <w:p w14:paraId="14486A19"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Ustalenia Rzecznika Praw Pacjenta w sprawie śmierci pacjentki w szpitalu w Złotowie</w:t>
            </w:r>
          </w:p>
        </w:tc>
        <w:tc>
          <w:tcPr>
            <w:tcW w:w="2070" w:type="dxa"/>
          </w:tcPr>
          <w:p w14:paraId="391AF29C"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4.09.2023</w:t>
            </w:r>
          </w:p>
        </w:tc>
        <w:tc>
          <w:tcPr>
            <w:tcW w:w="3874" w:type="dxa"/>
          </w:tcPr>
          <w:p w14:paraId="59DA26FB" w14:textId="67BD9DF4"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https://www.gov.pl/web/rpp/ustalenia-rzecznika-praw-pacjenta-w-sprawie-smierci-pacjentki-w-szpitalu-w-zlotowie</w:t>
            </w:r>
          </w:p>
        </w:tc>
      </w:tr>
      <w:tr w:rsidR="009265AE" w:rsidRPr="00FC3C3F" w14:paraId="57CD3806" w14:textId="77777777" w:rsidTr="009F6F56">
        <w:trPr>
          <w:trHeight w:val="1755"/>
        </w:trPr>
        <w:tc>
          <w:tcPr>
            <w:tcW w:w="719" w:type="dxa"/>
          </w:tcPr>
          <w:p w14:paraId="72E0951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25.</w:t>
            </w:r>
          </w:p>
        </w:tc>
        <w:tc>
          <w:tcPr>
            <w:tcW w:w="3099" w:type="dxa"/>
          </w:tcPr>
          <w:p w14:paraId="2CC5A0DA"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Działania Rzecznika Praw Pacjenta dotyczące niebezpiecznego i niezgodnego z aktualną wiedzą medyczną leczenia boreliozy.</w:t>
            </w:r>
          </w:p>
        </w:tc>
        <w:tc>
          <w:tcPr>
            <w:tcW w:w="2070" w:type="dxa"/>
          </w:tcPr>
          <w:p w14:paraId="34B895E6"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26.10.2023</w:t>
            </w:r>
          </w:p>
        </w:tc>
        <w:tc>
          <w:tcPr>
            <w:tcW w:w="3874" w:type="dxa"/>
          </w:tcPr>
          <w:p w14:paraId="285B7611" w14:textId="68C31669"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https://www.gov.pl/web/rpp/dzialania-rzecznika-praw-pacjenta-dotyczace-niebezpiecznego-i-niezgodnego-z-aktualna-wiedza-medyczna-leczenia-boreliozy</w:t>
            </w:r>
          </w:p>
        </w:tc>
      </w:tr>
      <w:tr w:rsidR="009265AE" w:rsidRPr="00FC3C3F" w14:paraId="516B7591" w14:textId="77777777" w:rsidTr="009F6F56">
        <w:trPr>
          <w:trHeight w:val="1755"/>
        </w:trPr>
        <w:tc>
          <w:tcPr>
            <w:tcW w:w="719" w:type="dxa"/>
          </w:tcPr>
          <w:p w14:paraId="76EB33D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26.</w:t>
            </w:r>
          </w:p>
        </w:tc>
        <w:tc>
          <w:tcPr>
            <w:tcW w:w="3099" w:type="dxa"/>
          </w:tcPr>
          <w:p w14:paraId="382FB982"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Brak staranności i zaniedbania. Rzecznik Praw Pacjenta potwierdza nieprawidłowości w leczeniu ortodontycznym, w firmie "dr Smile"</w:t>
            </w:r>
          </w:p>
        </w:tc>
        <w:tc>
          <w:tcPr>
            <w:tcW w:w="2070" w:type="dxa"/>
          </w:tcPr>
          <w:p w14:paraId="19EC8F50"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27.12.2023</w:t>
            </w:r>
          </w:p>
        </w:tc>
        <w:tc>
          <w:tcPr>
            <w:tcW w:w="3874" w:type="dxa"/>
          </w:tcPr>
          <w:p w14:paraId="2342B6CC" w14:textId="5FB9426A" w:rsidR="009265AE" w:rsidRPr="00FC3C3F" w:rsidRDefault="009265AE" w:rsidP="00D47745">
            <w:pPr>
              <w:spacing w:before="0" w:beforeAutospacing="0" w:after="0" w:afterAutospacing="0"/>
              <w:jc w:val="left"/>
              <w:rPr>
                <w:rFonts w:ascii="Times New Roman" w:hAnsi="Times New Roman" w:cs="Times New Roman"/>
              </w:rPr>
            </w:pPr>
            <w:r w:rsidRPr="007910D8">
              <w:rPr>
                <w:rFonts w:ascii="Times New Roman" w:hAnsi="Times New Roman" w:cs="Times New Roman"/>
              </w:rPr>
              <w:t>https://www.gov.pl/web/rpp/brak-starannosci-i-zaniedbania-rzecznik-praw-pacjenta-potwierdza-nieprawidlowosci-w-leczeniu-ortodontycznym-w-firmie-dr-smile</w:t>
            </w:r>
          </w:p>
        </w:tc>
      </w:tr>
    </w:tbl>
    <w:p w14:paraId="228A2421" w14:textId="77777777" w:rsidR="009265AE" w:rsidRPr="00FC3C3F" w:rsidRDefault="009265AE" w:rsidP="00FB6C8A">
      <w:pPr>
        <w:spacing w:before="0" w:beforeAutospacing="0" w:after="0" w:afterAutospacing="0"/>
        <w:rPr>
          <w:rFonts w:ascii="Times New Roman" w:hAnsi="Times New Roman" w:cs="Times New Roman"/>
        </w:rPr>
      </w:pPr>
      <w:bookmarkStart w:id="353" w:name="_Toc139363161"/>
      <w:bookmarkStart w:id="354" w:name="_Toc139369203"/>
    </w:p>
    <w:tbl>
      <w:tblPr>
        <w:tblStyle w:val="Tabela-Siatka"/>
        <w:tblW w:w="9492" w:type="dxa"/>
        <w:tblInd w:w="-5" w:type="dxa"/>
        <w:tblLayout w:type="fixed"/>
        <w:tblLook w:val="04A0" w:firstRow="1" w:lastRow="0" w:firstColumn="1" w:lastColumn="0" w:noHBand="0" w:noVBand="1"/>
      </w:tblPr>
      <w:tblGrid>
        <w:gridCol w:w="709"/>
        <w:gridCol w:w="3069"/>
        <w:gridCol w:w="1964"/>
        <w:gridCol w:w="3750"/>
      </w:tblGrid>
      <w:tr w:rsidR="009265AE" w:rsidRPr="00FC3C3F" w14:paraId="089BC6F8" w14:textId="77777777" w:rsidTr="00D47745">
        <w:trPr>
          <w:trHeight w:val="597"/>
        </w:trPr>
        <w:tc>
          <w:tcPr>
            <w:tcW w:w="709" w:type="dxa"/>
          </w:tcPr>
          <w:p w14:paraId="2898C16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3069" w:type="dxa"/>
          </w:tcPr>
          <w:p w14:paraId="07408E33"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Aktualność </w:t>
            </w:r>
          </w:p>
        </w:tc>
        <w:tc>
          <w:tcPr>
            <w:tcW w:w="1964" w:type="dxa"/>
          </w:tcPr>
          <w:p w14:paraId="529BDEB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3750" w:type="dxa"/>
          </w:tcPr>
          <w:p w14:paraId="40BC086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Link </w:t>
            </w:r>
          </w:p>
        </w:tc>
      </w:tr>
      <w:tr w:rsidR="009265AE" w:rsidRPr="00FC3C3F" w14:paraId="182F362D" w14:textId="77777777" w:rsidTr="00D47745">
        <w:trPr>
          <w:trHeight w:val="977"/>
        </w:trPr>
        <w:tc>
          <w:tcPr>
            <w:tcW w:w="709" w:type="dxa"/>
          </w:tcPr>
          <w:p w14:paraId="5B2CC041"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3069" w:type="dxa"/>
          </w:tcPr>
          <w:p w14:paraId="5ED8653D"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 xml:space="preserve">Fundusz Kompensacyjny Badań Klinicznych rusza 14 kwietnia2023 r. </w:t>
            </w:r>
          </w:p>
        </w:tc>
        <w:tc>
          <w:tcPr>
            <w:tcW w:w="1964" w:type="dxa"/>
          </w:tcPr>
          <w:p w14:paraId="2EB0B70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04.04.2023 </w:t>
            </w:r>
          </w:p>
        </w:tc>
        <w:tc>
          <w:tcPr>
            <w:tcW w:w="3750" w:type="dxa"/>
          </w:tcPr>
          <w:p w14:paraId="4C69F6D5" w14:textId="0DDB06C8"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https://www.gov.pl/web/rpp/fundusz-kompensacyjny-badan-klinicznych-rusza-14-kwietnia</w:t>
            </w:r>
          </w:p>
        </w:tc>
      </w:tr>
      <w:tr w:rsidR="009265AE" w:rsidRPr="00FC3C3F" w14:paraId="13FFAF0D" w14:textId="77777777" w:rsidTr="00D47745">
        <w:trPr>
          <w:trHeight w:val="1578"/>
        </w:trPr>
        <w:tc>
          <w:tcPr>
            <w:tcW w:w="709" w:type="dxa"/>
          </w:tcPr>
          <w:p w14:paraId="663E2C4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3069" w:type="dxa"/>
          </w:tcPr>
          <w:p w14:paraId="7A36322D"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Działania na rzecz Funduszu Kompensacyjnego Zdarzeń Medycznych – najnowsze informacje</w:t>
            </w:r>
          </w:p>
        </w:tc>
        <w:tc>
          <w:tcPr>
            <w:tcW w:w="1964" w:type="dxa"/>
          </w:tcPr>
          <w:p w14:paraId="0C2FEEF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23.11.2023</w:t>
            </w:r>
          </w:p>
        </w:tc>
        <w:tc>
          <w:tcPr>
            <w:tcW w:w="3750" w:type="dxa"/>
          </w:tcPr>
          <w:p w14:paraId="25F06FD9" w14:textId="072CA239"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https://www.gov.pl/web/rpp/dzialania-na-rzecz-funduszu-kompensacyjnego-zdarzen-medycznych-najnowsze-informacje</w:t>
            </w:r>
          </w:p>
        </w:tc>
      </w:tr>
      <w:tr w:rsidR="009265AE" w:rsidRPr="00FC3C3F" w14:paraId="307A9B84" w14:textId="77777777" w:rsidTr="00D47745">
        <w:trPr>
          <w:trHeight w:val="1178"/>
        </w:trPr>
        <w:tc>
          <w:tcPr>
            <w:tcW w:w="709" w:type="dxa"/>
          </w:tcPr>
          <w:p w14:paraId="52EB49A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3</w:t>
            </w:r>
          </w:p>
        </w:tc>
        <w:tc>
          <w:tcPr>
            <w:tcW w:w="3069" w:type="dxa"/>
          </w:tcPr>
          <w:p w14:paraId="27768EC0"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Fundusz Kompensacyjny Badań Klinicznych – działania Rzecznika</w:t>
            </w:r>
          </w:p>
        </w:tc>
        <w:tc>
          <w:tcPr>
            <w:tcW w:w="1964" w:type="dxa"/>
          </w:tcPr>
          <w:p w14:paraId="0A4F1CD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20.12.2023</w:t>
            </w:r>
          </w:p>
        </w:tc>
        <w:tc>
          <w:tcPr>
            <w:tcW w:w="3750" w:type="dxa"/>
          </w:tcPr>
          <w:p w14:paraId="18131E35" w14:textId="27858B10"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https://www.gov.pl/web/rpp/fundusz-kompensacyjny-badan-klinicznych--dzialania-rzecznika</w:t>
            </w:r>
          </w:p>
        </w:tc>
      </w:tr>
      <w:tr w:rsidR="009265AE" w:rsidRPr="00FC3C3F" w14:paraId="5C44432B" w14:textId="77777777" w:rsidTr="00D47745">
        <w:trPr>
          <w:trHeight w:val="1145"/>
        </w:trPr>
        <w:tc>
          <w:tcPr>
            <w:tcW w:w="709" w:type="dxa"/>
          </w:tcPr>
          <w:p w14:paraId="6AACDCA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4</w:t>
            </w:r>
          </w:p>
        </w:tc>
        <w:tc>
          <w:tcPr>
            <w:tcW w:w="3069" w:type="dxa"/>
          </w:tcPr>
          <w:p w14:paraId="04993036"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Fundusz Kompensacyjny Badań Klinicznych rozpoczyna swoją działalność</w:t>
            </w:r>
          </w:p>
        </w:tc>
        <w:tc>
          <w:tcPr>
            <w:tcW w:w="1964" w:type="dxa"/>
          </w:tcPr>
          <w:p w14:paraId="03DB36A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14.04.2023</w:t>
            </w:r>
          </w:p>
        </w:tc>
        <w:tc>
          <w:tcPr>
            <w:tcW w:w="3750" w:type="dxa"/>
          </w:tcPr>
          <w:p w14:paraId="0BCD4106" w14:textId="5078776B"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https://www.gov.pl/web/rpp/fundusz-kompensacyjny-badan-klinicznych-rozpoczyna-swoja-dzialalnosc</w:t>
            </w:r>
          </w:p>
        </w:tc>
      </w:tr>
      <w:tr w:rsidR="009265AE" w:rsidRPr="00FC3C3F" w14:paraId="698B93E9" w14:textId="77777777" w:rsidTr="00D47745">
        <w:trPr>
          <w:trHeight w:val="1584"/>
        </w:trPr>
        <w:tc>
          <w:tcPr>
            <w:tcW w:w="709" w:type="dxa"/>
          </w:tcPr>
          <w:p w14:paraId="41D1A71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c>
          <w:tcPr>
            <w:tcW w:w="3069" w:type="dxa"/>
          </w:tcPr>
          <w:p w14:paraId="23049286"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Rzecznik powołał pierwszych ekspertów Funduszu Kompensacyjnego Badań Klinicznych</w:t>
            </w:r>
          </w:p>
        </w:tc>
        <w:tc>
          <w:tcPr>
            <w:tcW w:w="1964" w:type="dxa"/>
          </w:tcPr>
          <w:p w14:paraId="0175DEB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13.06.2023</w:t>
            </w:r>
          </w:p>
        </w:tc>
        <w:tc>
          <w:tcPr>
            <w:tcW w:w="3750" w:type="dxa"/>
          </w:tcPr>
          <w:p w14:paraId="21EF047A" w14:textId="7CDDFD7B"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https://www.gov.pl/web/rpp/rzecznik-powolal-pierwszych-ekspertow-funduszu-kompensacyjnego-badan-klinicznych</w:t>
            </w:r>
          </w:p>
        </w:tc>
      </w:tr>
      <w:tr w:rsidR="009265AE" w:rsidRPr="00FC3C3F" w14:paraId="4A8938CF" w14:textId="77777777" w:rsidTr="00D47745">
        <w:trPr>
          <w:trHeight w:val="1847"/>
        </w:trPr>
        <w:tc>
          <w:tcPr>
            <w:tcW w:w="709" w:type="dxa"/>
          </w:tcPr>
          <w:p w14:paraId="2AB643F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6</w:t>
            </w:r>
          </w:p>
        </w:tc>
        <w:tc>
          <w:tcPr>
            <w:tcW w:w="3069" w:type="dxa"/>
          </w:tcPr>
          <w:p w14:paraId="2D598B75" w14:textId="77777777" w:rsidR="009265AE" w:rsidRPr="00FC3C3F" w:rsidRDefault="009265AE" w:rsidP="00D47745">
            <w:pPr>
              <w:spacing w:before="0" w:beforeAutospacing="0" w:after="0" w:afterAutospacing="0"/>
              <w:jc w:val="left"/>
              <w:rPr>
                <w:rFonts w:ascii="Times New Roman" w:hAnsi="Times New Roman" w:cs="Times New Roman"/>
              </w:rPr>
            </w:pPr>
            <w:r w:rsidRPr="00FC3C3F">
              <w:rPr>
                <w:rFonts w:ascii="Times New Roman" w:hAnsi="Times New Roman" w:cs="Times New Roman"/>
              </w:rPr>
              <w:t>Rzecznik Praw Pacjenta powołał ekspertów opiniujących sprawy z Funduszu Kompensacyjnego Zdarzeń Medycznych</w:t>
            </w:r>
          </w:p>
        </w:tc>
        <w:tc>
          <w:tcPr>
            <w:tcW w:w="1964" w:type="dxa"/>
          </w:tcPr>
          <w:p w14:paraId="5F47DA9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11.10.2023</w:t>
            </w:r>
          </w:p>
        </w:tc>
        <w:tc>
          <w:tcPr>
            <w:tcW w:w="3750" w:type="dxa"/>
          </w:tcPr>
          <w:p w14:paraId="629A0A47" w14:textId="0CBA2A28"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https://www.gov.pl/web/rpp/rzecznik-praw-pacjenta-powolal-ekspertow-opiniujacych-sprawy-z-funduszu-kompensacyjnego-zdarzen-medycznych</w:t>
            </w:r>
          </w:p>
        </w:tc>
      </w:tr>
    </w:tbl>
    <w:p w14:paraId="0D553013" w14:textId="466C0F81" w:rsidR="009265AE" w:rsidRPr="00FC3C3F" w:rsidRDefault="004D05C7" w:rsidP="00944177">
      <w:pPr>
        <w:pStyle w:val="Nagwek2"/>
        <w:jc w:val="left"/>
        <w:rPr>
          <w:rFonts w:ascii="Times New Roman" w:hAnsi="Times New Roman" w:cs="Times New Roman"/>
        </w:rPr>
      </w:pPr>
      <w:bookmarkStart w:id="355" w:name="_Toc104044840"/>
      <w:bookmarkStart w:id="356" w:name="_Toc106378149"/>
      <w:bookmarkStart w:id="357" w:name="_Toc108164157"/>
      <w:bookmarkStart w:id="358" w:name="_Toc109822378"/>
      <w:bookmarkStart w:id="359" w:name="_Toc139363162"/>
      <w:bookmarkStart w:id="360" w:name="_Toc139369204"/>
      <w:bookmarkStart w:id="361" w:name="_Toc169268753"/>
      <w:bookmarkStart w:id="362" w:name="_Toc170293629"/>
      <w:bookmarkStart w:id="363" w:name="_Toc170382362"/>
      <w:bookmarkStart w:id="364" w:name="_Toc175319152"/>
      <w:bookmarkEnd w:id="353"/>
      <w:bookmarkEnd w:id="354"/>
      <w:r w:rsidRPr="00FC3C3F">
        <w:rPr>
          <w:rFonts w:ascii="Times New Roman" w:hAnsi="Times New Roman" w:cs="Times New Roman"/>
        </w:rPr>
        <w:t>6.2</w:t>
      </w:r>
      <w:r w:rsidR="009265AE" w:rsidRPr="00FC3C3F">
        <w:rPr>
          <w:rFonts w:ascii="Times New Roman" w:hAnsi="Times New Roman" w:cs="Times New Roman"/>
        </w:rPr>
        <w:t>. Prawo do informacji</w:t>
      </w:r>
      <w:bookmarkEnd w:id="355"/>
      <w:bookmarkEnd w:id="356"/>
      <w:bookmarkEnd w:id="357"/>
      <w:bookmarkEnd w:id="358"/>
      <w:bookmarkEnd w:id="359"/>
      <w:bookmarkEnd w:id="360"/>
      <w:r w:rsidR="009265AE" w:rsidRPr="00FC3C3F">
        <w:rPr>
          <w:rFonts w:ascii="Times New Roman" w:hAnsi="Times New Roman" w:cs="Times New Roman"/>
        </w:rPr>
        <w:t xml:space="preserve"> i prawo do wyrażenia zgody na udzielenie świadczenia zdrowotnego</w:t>
      </w:r>
      <w:bookmarkEnd w:id="361"/>
      <w:bookmarkEnd w:id="362"/>
      <w:bookmarkEnd w:id="363"/>
      <w:bookmarkEnd w:id="364"/>
    </w:p>
    <w:p w14:paraId="1821F856" w14:textId="77777777" w:rsidR="009265AE" w:rsidRPr="00FC3C3F" w:rsidRDefault="009265AE" w:rsidP="00FB6C8A">
      <w:pPr>
        <w:spacing w:before="0" w:beforeAutospacing="0" w:after="0" w:afterAutospacing="0"/>
        <w:rPr>
          <w:rFonts w:ascii="Times New Roman" w:hAnsi="Times New Roman" w:cs="Times New Roman"/>
          <w:b/>
          <w:bCs/>
        </w:rPr>
      </w:pPr>
      <w:bookmarkStart w:id="365" w:name="_Toc139363163"/>
      <w:bookmarkStart w:id="366" w:name="_Toc139369205"/>
      <w:r w:rsidRPr="00FC3C3F">
        <w:rPr>
          <w:rFonts w:ascii="Times New Roman" w:hAnsi="Times New Roman" w:cs="Times New Roman"/>
          <w:b/>
          <w:bCs/>
        </w:rPr>
        <w:t>1. Rzecznik Praw Pacjenta</w:t>
      </w:r>
      <w:bookmarkEnd w:id="365"/>
      <w:bookmarkEnd w:id="366"/>
      <w:r w:rsidRPr="00FC3C3F">
        <w:rPr>
          <w:rFonts w:ascii="Times New Roman" w:hAnsi="Times New Roman" w:cs="Times New Roman"/>
          <w:b/>
          <w:bCs/>
        </w:rPr>
        <w:t xml:space="preserve"> </w:t>
      </w:r>
    </w:p>
    <w:p w14:paraId="6A40ADE4"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b/>
          <w:bCs/>
        </w:rPr>
      </w:pPr>
      <w:r w:rsidRPr="00FC3C3F">
        <w:rPr>
          <w:rFonts w:ascii="Times New Roman" w:hAnsi="Times New Roman" w:cs="Times New Roman"/>
          <w:b/>
          <w:bCs/>
        </w:rPr>
        <w:t>Umieszczanie stanowiska RPP na stronie internetowej dotyczącego bieżących informacji medialnych</w:t>
      </w:r>
    </w:p>
    <w:tbl>
      <w:tblPr>
        <w:tblStyle w:val="Tabela-Siatka"/>
        <w:tblW w:w="9605" w:type="dxa"/>
        <w:tblInd w:w="0" w:type="dxa"/>
        <w:tblLook w:val="04A0" w:firstRow="1" w:lastRow="0" w:firstColumn="1" w:lastColumn="0" w:noHBand="0" w:noVBand="1"/>
      </w:tblPr>
      <w:tblGrid>
        <w:gridCol w:w="704"/>
        <w:gridCol w:w="2246"/>
        <w:gridCol w:w="1865"/>
        <w:gridCol w:w="4790"/>
      </w:tblGrid>
      <w:tr w:rsidR="009265AE" w:rsidRPr="00FC3C3F" w14:paraId="1837F561" w14:textId="77777777" w:rsidTr="004B32F6">
        <w:trPr>
          <w:trHeight w:val="598"/>
        </w:trPr>
        <w:tc>
          <w:tcPr>
            <w:tcW w:w="704" w:type="dxa"/>
          </w:tcPr>
          <w:p w14:paraId="4E5BFBF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Lp. </w:t>
            </w:r>
          </w:p>
        </w:tc>
        <w:tc>
          <w:tcPr>
            <w:tcW w:w="2246" w:type="dxa"/>
          </w:tcPr>
          <w:p w14:paraId="39DD068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Aktualność </w:t>
            </w:r>
          </w:p>
        </w:tc>
        <w:tc>
          <w:tcPr>
            <w:tcW w:w="1865" w:type="dxa"/>
          </w:tcPr>
          <w:p w14:paraId="6F50F2F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4790" w:type="dxa"/>
          </w:tcPr>
          <w:p w14:paraId="0F85B9D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6B4AFD9A" w14:textId="77777777" w:rsidTr="004B32F6">
        <w:trPr>
          <w:trHeight w:val="822"/>
        </w:trPr>
        <w:tc>
          <w:tcPr>
            <w:tcW w:w="704" w:type="dxa"/>
          </w:tcPr>
          <w:p w14:paraId="35CD568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2246" w:type="dxa"/>
          </w:tcPr>
          <w:p w14:paraId="217CDC5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Poznaj prawa pacjenta – prawo do informacji</w:t>
            </w:r>
          </w:p>
        </w:tc>
        <w:tc>
          <w:tcPr>
            <w:tcW w:w="1865" w:type="dxa"/>
          </w:tcPr>
          <w:p w14:paraId="4E1E065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16.02.2023</w:t>
            </w:r>
          </w:p>
        </w:tc>
        <w:tc>
          <w:tcPr>
            <w:tcW w:w="4790" w:type="dxa"/>
          </w:tcPr>
          <w:p w14:paraId="70E71B4A" w14:textId="713AF24D"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https://www.gov.pl/web/rpp/poznaj-prawa-pacjenta--prawo-do-informacji</w:t>
            </w:r>
          </w:p>
          <w:p w14:paraId="6D0EC93C" w14:textId="77777777" w:rsidR="009265AE" w:rsidRPr="00FC3C3F" w:rsidRDefault="009265AE" w:rsidP="00FB6C8A">
            <w:pPr>
              <w:spacing w:before="0" w:beforeAutospacing="0" w:after="0" w:afterAutospacing="0"/>
              <w:rPr>
                <w:rFonts w:ascii="Times New Roman" w:hAnsi="Times New Roman" w:cs="Times New Roman"/>
              </w:rPr>
            </w:pPr>
          </w:p>
        </w:tc>
      </w:tr>
      <w:tr w:rsidR="009265AE" w:rsidRPr="00FC3C3F" w14:paraId="7F2C1250" w14:textId="77777777" w:rsidTr="004B32F6">
        <w:trPr>
          <w:trHeight w:val="896"/>
        </w:trPr>
        <w:tc>
          <w:tcPr>
            <w:tcW w:w="704" w:type="dxa"/>
          </w:tcPr>
          <w:p w14:paraId="36EFF20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2246" w:type="dxa"/>
          </w:tcPr>
          <w:p w14:paraId="2E25FFB1"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Partnerska komunikacja lekarza z pacjentem</w:t>
            </w:r>
          </w:p>
        </w:tc>
        <w:tc>
          <w:tcPr>
            <w:tcW w:w="1865" w:type="dxa"/>
          </w:tcPr>
          <w:p w14:paraId="02CF05C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22.02.2023</w:t>
            </w:r>
          </w:p>
        </w:tc>
        <w:tc>
          <w:tcPr>
            <w:tcW w:w="4790" w:type="dxa"/>
          </w:tcPr>
          <w:p w14:paraId="5B1CE939" w14:textId="19CD0486"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https://www.gov.pl/web/rpp/partnerska-komunikacja-lekarza-z-pacjentem</w:t>
            </w:r>
          </w:p>
        </w:tc>
      </w:tr>
      <w:tr w:rsidR="009265AE" w:rsidRPr="00FC3C3F" w14:paraId="0988D61A" w14:textId="77777777" w:rsidTr="004B32F6">
        <w:trPr>
          <w:trHeight w:val="897"/>
        </w:trPr>
        <w:tc>
          <w:tcPr>
            <w:tcW w:w="704" w:type="dxa"/>
          </w:tcPr>
          <w:p w14:paraId="58C7796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2246" w:type="dxa"/>
          </w:tcPr>
          <w:p w14:paraId="7789457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informacji o stanie zdrowia</w:t>
            </w:r>
          </w:p>
        </w:tc>
        <w:tc>
          <w:tcPr>
            <w:tcW w:w="1865" w:type="dxa"/>
          </w:tcPr>
          <w:p w14:paraId="683A2F3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14.07.2023</w:t>
            </w:r>
          </w:p>
        </w:tc>
        <w:tc>
          <w:tcPr>
            <w:tcW w:w="4790" w:type="dxa"/>
          </w:tcPr>
          <w:p w14:paraId="1B32DE5A" w14:textId="3AC45938"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https://www.gov.pl/web/rpp/prawo-do-informacji-o-stanie-zdrowia</w:t>
            </w:r>
          </w:p>
        </w:tc>
      </w:tr>
    </w:tbl>
    <w:p w14:paraId="618A47C9" w14:textId="3FFCBBEC" w:rsidR="009265AE" w:rsidRPr="00FC3C3F" w:rsidRDefault="004D05C7" w:rsidP="00944177">
      <w:pPr>
        <w:pStyle w:val="Nagwek2"/>
        <w:rPr>
          <w:rFonts w:ascii="Times New Roman" w:hAnsi="Times New Roman" w:cs="Times New Roman"/>
        </w:rPr>
      </w:pPr>
      <w:bookmarkStart w:id="367" w:name="_Toc104044842"/>
      <w:bookmarkStart w:id="368" w:name="_Toc106378151"/>
      <w:bookmarkStart w:id="369" w:name="_Toc108164159"/>
      <w:bookmarkStart w:id="370" w:name="_Toc109822380"/>
      <w:bookmarkStart w:id="371" w:name="_Toc139363167"/>
      <w:bookmarkStart w:id="372" w:name="_Toc139369209"/>
      <w:bookmarkStart w:id="373" w:name="_Toc169268754"/>
      <w:bookmarkStart w:id="374" w:name="_Toc170293630"/>
      <w:bookmarkStart w:id="375" w:name="_Toc170382363"/>
      <w:bookmarkStart w:id="376" w:name="_Toc175319153"/>
      <w:r w:rsidRPr="00FC3C3F">
        <w:rPr>
          <w:rFonts w:ascii="Times New Roman" w:hAnsi="Times New Roman" w:cs="Times New Roman"/>
        </w:rPr>
        <w:t>6.3</w:t>
      </w:r>
      <w:r w:rsidR="009265AE" w:rsidRPr="00FC3C3F">
        <w:rPr>
          <w:rFonts w:ascii="Times New Roman" w:hAnsi="Times New Roman" w:cs="Times New Roman"/>
        </w:rPr>
        <w:t>. Prawo do dokumentacji medycznej</w:t>
      </w:r>
      <w:bookmarkStart w:id="377" w:name="_Toc104545292"/>
      <w:bookmarkStart w:id="378" w:name="_Toc104882281"/>
      <w:bookmarkStart w:id="379" w:name="_Toc104889759"/>
      <w:bookmarkEnd w:id="367"/>
      <w:bookmarkEnd w:id="368"/>
      <w:bookmarkEnd w:id="369"/>
      <w:bookmarkEnd w:id="370"/>
      <w:bookmarkEnd w:id="371"/>
      <w:bookmarkEnd w:id="372"/>
      <w:bookmarkEnd w:id="373"/>
      <w:bookmarkEnd w:id="374"/>
      <w:bookmarkEnd w:id="375"/>
      <w:bookmarkEnd w:id="376"/>
      <w:bookmarkEnd w:id="377"/>
      <w:bookmarkEnd w:id="378"/>
      <w:bookmarkEnd w:id="379"/>
      <w:r w:rsidR="009265AE" w:rsidRPr="00FC3C3F">
        <w:rPr>
          <w:rFonts w:ascii="Times New Roman" w:hAnsi="Times New Roman" w:cs="Times New Roman"/>
        </w:rPr>
        <w:t xml:space="preserve"> </w:t>
      </w:r>
    </w:p>
    <w:p w14:paraId="10F0C789" w14:textId="77777777" w:rsidR="009265AE" w:rsidRPr="00FC3C3F" w:rsidRDefault="009265AE" w:rsidP="00FB6C8A">
      <w:pPr>
        <w:pStyle w:val="Akapitzlist"/>
        <w:numPr>
          <w:ilvl w:val="2"/>
          <w:numId w:val="10"/>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Rzecznik Praw Pacjenta</w:t>
      </w:r>
    </w:p>
    <w:p w14:paraId="00237A43"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b/>
          <w:bCs/>
        </w:rPr>
      </w:pPr>
      <w:r w:rsidRPr="00FC3C3F">
        <w:rPr>
          <w:rFonts w:ascii="Times New Roman" w:hAnsi="Times New Roman" w:cs="Times New Roman"/>
          <w:b/>
          <w:bCs/>
        </w:rPr>
        <w:t>Umieszczanie stanowiska RPP na stronie internetowej dotyczącego bieżących informacji medialnych</w:t>
      </w:r>
    </w:p>
    <w:tbl>
      <w:tblPr>
        <w:tblStyle w:val="Tabela-Siatka"/>
        <w:tblW w:w="9436" w:type="dxa"/>
        <w:tblInd w:w="0" w:type="dxa"/>
        <w:tblLayout w:type="fixed"/>
        <w:tblLook w:val="04A0" w:firstRow="1" w:lastRow="0" w:firstColumn="1" w:lastColumn="0" w:noHBand="0" w:noVBand="1"/>
      </w:tblPr>
      <w:tblGrid>
        <w:gridCol w:w="704"/>
        <w:gridCol w:w="2693"/>
        <w:gridCol w:w="1418"/>
        <w:gridCol w:w="4621"/>
      </w:tblGrid>
      <w:tr w:rsidR="009265AE" w:rsidRPr="00FC3C3F" w14:paraId="35D38533" w14:textId="77777777" w:rsidTr="009F6F56">
        <w:trPr>
          <w:trHeight w:val="592"/>
        </w:trPr>
        <w:tc>
          <w:tcPr>
            <w:tcW w:w="704" w:type="dxa"/>
          </w:tcPr>
          <w:p w14:paraId="6C16054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2693" w:type="dxa"/>
          </w:tcPr>
          <w:p w14:paraId="23D448D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Temat aktualności </w:t>
            </w:r>
          </w:p>
        </w:tc>
        <w:tc>
          <w:tcPr>
            <w:tcW w:w="1418" w:type="dxa"/>
          </w:tcPr>
          <w:p w14:paraId="21FB00DA"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4621" w:type="dxa"/>
          </w:tcPr>
          <w:p w14:paraId="355C6D2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Link </w:t>
            </w:r>
          </w:p>
        </w:tc>
      </w:tr>
      <w:tr w:rsidR="009265AE" w:rsidRPr="00FC3C3F" w14:paraId="78C4E4D9" w14:textId="77777777" w:rsidTr="009F6F56">
        <w:trPr>
          <w:trHeight w:val="1246"/>
        </w:trPr>
        <w:tc>
          <w:tcPr>
            <w:tcW w:w="704" w:type="dxa"/>
          </w:tcPr>
          <w:p w14:paraId="0EA9B2D2" w14:textId="77777777" w:rsidR="009265AE" w:rsidRPr="00FC3C3F" w:rsidRDefault="009265AE" w:rsidP="00FB6C8A">
            <w:pPr>
              <w:spacing w:before="0" w:beforeAutospacing="0" w:after="0" w:afterAutospacing="0"/>
              <w:rPr>
                <w:rFonts w:ascii="Times New Roman" w:hAnsi="Times New Roman" w:cs="Times New Roman"/>
              </w:rPr>
            </w:pPr>
          </w:p>
        </w:tc>
        <w:tc>
          <w:tcPr>
            <w:tcW w:w="2693" w:type="dxa"/>
          </w:tcPr>
          <w:p w14:paraId="1F3DEC1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Dokumentacja medyczna. Udostępnianie wyników badań drogą elektroniczną (e-mail)</w:t>
            </w:r>
          </w:p>
        </w:tc>
        <w:tc>
          <w:tcPr>
            <w:tcW w:w="1418" w:type="dxa"/>
          </w:tcPr>
          <w:p w14:paraId="25972B5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09.01.2023</w:t>
            </w:r>
          </w:p>
        </w:tc>
        <w:tc>
          <w:tcPr>
            <w:tcW w:w="4621" w:type="dxa"/>
          </w:tcPr>
          <w:p w14:paraId="33665B2F" w14:textId="209A0B6A"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https://www.gov.pl/web/rpp/dokumentacja-medyczna-udostepnianie-wynikow-badan-droga-elektroniczna-e-mail</w:t>
            </w:r>
          </w:p>
        </w:tc>
      </w:tr>
      <w:tr w:rsidR="009265AE" w:rsidRPr="00FC3C3F" w14:paraId="1127D24B" w14:textId="77777777" w:rsidTr="009F6F56">
        <w:trPr>
          <w:trHeight w:val="2272"/>
        </w:trPr>
        <w:tc>
          <w:tcPr>
            <w:tcW w:w="704" w:type="dxa"/>
          </w:tcPr>
          <w:p w14:paraId="348C63AD" w14:textId="77777777" w:rsidR="009265AE" w:rsidRPr="00FC3C3F" w:rsidRDefault="009265AE" w:rsidP="00FB6C8A">
            <w:pPr>
              <w:spacing w:before="0" w:beforeAutospacing="0" w:after="0" w:afterAutospacing="0"/>
              <w:rPr>
                <w:rFonts w:ascii="Times New Roman" w:hAnsi="Times New Roman" w:cs="Times New Roman"/>
              </w:rPr>
            </w:pPr>
          </w:p>
          <w:p w14:paraId="08D8ADA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2693" w:type="dxa"/>
          </w:tcPr>
          <w:p w14:paraId="7B8AB648" w14:textId="5CB694CC"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Informacja Rzecznika Praw Pacjenta związana z zabezpieczeniem oryginałów dokumentacji medycznej pacjentek gabinetu ginekologiczn</w:t>
            </w:r>
            <w:r w:rsidR="0043339F">
              <w:rPr>
                <w:rFonts w:ascii="Times New Roman" w:hAnsi="Times New Roman" w:cs="Times New Roman"/>
              </w:rPr>
              <w:t>ego</w:t>
            </w:r>
            <w:r w:rsidRPr="00FC3C3F">
              <w:rPr>
                <w:rFonts w:ascii="Times New Roman" w:hAnsi="Times New Roman" w:cs="Times New Roman"/>
              </w:rPr>
              <w:t xml:space="preserve"> w Szczecinie</w:t>
            </w:r>
          </w:p>
        </w:tc>
        <w:tc>
          <w:tcPr>
            <w:tcW w:w="1418" w:type="dxa"/>
          </w:tcPr>
          <w:p w14:paraId="137FE77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27.02.2023</w:t>
            </w:r>
          </w:p>
        </w:tc>
        <w:tc>
          <w:tcPr>
            <w:tcW w:w="4621" w:type="dxa"/>
          </w:tcPr>
          <w:p w14:paraId="2CDF64B9" w14:textId="6CCC33E1"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https://www.gov.pl/web/rpp/informacja-rzecznika-praw-pacjenta</w:t>
            </w:r>
          </w:p>
        </w:tc>
      </w:tr>
    </w:tbl>
    <w:p w14:paraId="3FBB4CDB" w14:textId="77777777" w:rsidR="009265AE" w:rsidRPr="00FC3C3F" w:rsidRDefault="009265AE" w:rsidP="00FB6C8A">
      <w:pPr>
        <w:pStyle w:val="Akapitzlist"/>
        <w:spacing w:before="0" w:beforeAutospacing="0" w:after="0" w:afterAutospacing="0"/>
        <w:ind w:left="0"/>
        <w:rPr>
          <w:rFonts w:ascii="Times New Roman" w:hAnsi="Times New Roman" w:cs="Times New Roman"/>
          <w:b/>
          <w:bCs/>
        </w:rPr>
      </w:pPr>
    </w:p>
    <w:p w14:paraId="0F803D96" w14:textId="3AA8DE0E" w:rsidR="009265AE" w:rsidRPr="00FC3C3F" w:rsidRDefault="009265AE" w:rsidP="00FB6C8A">
      <w:pPr>
        <w:pStyle w:val="Akapitzlist"/>
        <w:numPr>
          <w:ilvl w:val="2"/>
          <w:numId w:val="10"/>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 xml:space="preserve">Minister </w:t>
      </w:r>
      <w:r w:rsidR="005F3B59">
        <w:rPr>
          <w:rFonts w:ascii="Times New Roman" w:hAnsi="Times New Roman" w:cs="Times New Roman"/>
          <w:b/>
          <w:bCs/>
        </w:rPr>
        <w:t>Z</w:t>
      </w:r>
      <w:r w:rsidRPr="00FC3C3F">
        <w:rPr>
          <w:rFonts w:ascii="Times New Roman" w:hAnsi="Times New Roman" w:cs="Times New Roman"/>
          <w:b/>
          <w:bCs/>
        </w:rPr>
        <w:t>drowia</w:t>
      </w:r>
    </w:p>
    <w:p w14:paraId="45C756AB" w14:textId="35DEAFDB"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Wprowadzono zmianę rozporządzenia Ministra Zdrowia z dnia 6 kwietnia 2020 r. w sprawie rodzajów, </w:t>
      </w:r>
      <w:r w:rsidR="00524AF1">
        <w:rPr>
          <w:rFonts w:ascii="Times New Roman" w:hAnsi="Times New Roman" w:cs="Times New Roman"/>
        </w:rPr>
        <w:t>z</w:t>
      </w:r>
      <w:r w:rsidRPr="00FC3C3F">
        <w:rPr>
          <w:rFonts w:ascii="Times New Roman" w:hAnsi="Times New Roman" w:cs="Times New Roman"/>
        </w:rPr>
        <w:t xml:space="preserve">akresu i wzorów dokumentacji medycznej oraz sposobu jej przetwarzania </w:t>
      </w:r>
      <w:r w:rsidR="00524AF1" w:rsidRPr="00524AF1">
        <w:rPr>
          <w:rFonts w:ascii="Times New Roman" w:hAnsi="Times New Roman" w:cs="Times New Roman"/>
        </w:rPr>
        <w:t>(Dz. U. z 2024 r. poz. 798),</w:t>
      </w:r>
      <w:r w:rsidRPr="00FC3C3F">
        <w:rPr>
          <w:rFonts w:ascii="Times New Roman" w:hAnsi="Times New Roman" w:cs="Times New Roman"/>
        </w:rPr>
        <w:t xml:space="preserve"> poprzez rozszerzenie katalogu elektronicznej dokumentacji medycznej o Indywidulany Plan Opieki Medycznej. Przedmiotowe rozwiązane zwiększyło efektywność i dynamikę wymiany informacji między uczestnikami sprawującymi opiekę koordynowaną nad pacjentami, a co za tym idzie usprawniło ją.</w:t>
      </w:r>
    </w:p>
    <w:p w14:paraId="0B54BA49" w14:textId="3AB8C795" w:rsidR="009265AE" w:rsidRPr="00FC3C3F" w:rsidRDefault="004D05C7" w:rsidP="00944177">
      <w:pPr>
        <w:pStyle w:val="Nagwek2"/>
        <w:rPr>
          <w:rFonts w:ascii="Times New Roman" w:hAnsi="Times New Roman" w:cs="Times New Roman"/>
        </w:rPr>
      </w:pPr>
      <w:bookmarkStart w:id="380" w:name="_Toc104044843"/>
      <w:bookmarkStart w:id="381" w:name="_Toc106378152"/>
      <w:bookmarkStart w:id="382" w:name="_Toc108164160"/>
      <w:bookmarkStart w:id="383" w:name="_Toc109822381"/>
      <w:bookmarkStart w:id="384" w:name="_Toc139363170"/>
      <w:bookmarkStart w:id="385" w:name="_Toc139369212"/>
      <w:bookmarkStart w:id="386" w:name="_Toc169268755"/>
      <w:bookmarkStart w:id="387" w:name="_Toc170293631"/>
      <w:bookmarkStart w:id="388" w:name="_Toc170382364"/>
      <w:bookmarkStart w:id="389" w:name="_Toc175319154"/>
      <w:r w:rsidRPr="00FC3C3F">
        <w:rPr>
          <w:rFonts w:ascii="Times New Roman" w:hAnsi="Times New Roman" w:cs="Times New Roman"/>
        </w:rPr>
        <w:t>6.4</w:t>
      </w:r>
      <w:r w:rsidR="009265AE" w:rsidRPr="00FC3C3F">
        <w:rPr>
          <w:rFonts w:ascii="Times New Roman" w:hAnsi="Times New Roman" w:cs="Times New Roman"/>
        </w:rPr>
        <w:t>. Prawo do poszanowania intymności i godności pacjenta</w:t>
      </w:r>
      <w:bookmarkEnd w:id="380"/>
      <w:bookmarkEnd w:id="381"/>
      <w:bookmarkEnd w:id="382"/>
      <w:bookmarkEnd w:id="383"/>
      <w:bookmarkEnd w:id="384"/>
      <w:bookmarkEnd w:id="385"/>
      <w:bookmarkEnd w:id="386"/>
      <w:bookmarkEnd w:id="387"/>
      <w:bookmarkEnd w:id="388"/>
      <w:bookmarkEnd w:id="389"/>
    </w:p>
    <w:p w14:paraId="4C7B4608" w14:textId="77777777" w:rsidR="009265AE" w:rsidRPr="00FC3C3F" w:rsidRDefault="009265AE" w:rsidP="00FB6C8A">
      <w:pPr>
        <w:tabs>
          <w:tab w:val="left" w:pos="3105"/>
        </w:tabs>
        <w:spacing w:before="0" w:beforeAutospacing="0" w:after="0" w:afterAutospacing="0"/>
        <w:rPr>
          <w:rFonts w:ascii="Times New Roman" w:hAnsi="Times New Roman" w:cs="Times New Roman"/>
          <w:b/>
          <w:bCs/>
        </w:rPr>
      </w:pPr>
      <w:r w:rsidRPr="00FC3C3F">
        <w:rPr>
          <w:rFonts w:ascii="Times New Roman" w:hAnsi="Times New Roman" w:cs="Times New Roman"/>
          <w:b/>
          <w:bCs/>
        </w:rPr>
        <w:t>1. Rzecznik Praw Pacjenta</w:t>
      </w:r>
      <w:r w:rsidRPr="00FC3C3F">
        <w:rPr>
          <w:rFonts w:ascii="Times New Roman" w:hAnsi="Times New Roman" w:cs="Times New Roman"/>
          <w:b/>
          <w:bCs/>
        </w:rPr>
        <w:tab/>
      </w:r>
    </w:p>
    <w:p w14:paraId="303A6DA2" w14:textId="77777777" w:rsidR="009265AE" w:rsidRPr="00FC3C3F" w:rsidRDefault="009265AE" w:rsidP="00FB6C8A">
      <w:pPr>
        <w:pStyle w:val="Akapitzlist"/>
        <w:numPr>
          <w:ilvl w:val="0"/>
          <w:numId w:val="56"/>
        </w:numPr>
        <w:tabs>
          <w:tab w:val="left" w:pos="3105"/>
        </w:tabs>
        <w:spacing w:before="0" w:beforeAutospacing="0" w:after="0" w:afterAutospacing="0"/>
        <w:rPr>
          <w:rFonts w:ascii="Times New Roman" w:hAnsi="Times New Roman" w:cs="Times New Roman"/>
          <w:b/>
          <w:bCs/>
        </w:rPr>
      </w:pPr>
      <w:r w:rsidRPr="00FC3C3F">
        <w:rPr>
          <w:rFonts w:ascii="Times New Roman" w:hAnsi="Times New Roman" w:cs="Times New Roman"/>
          <w:b/>
          <w:bCs/>
        </w:rPr>
        <w:t>Wystąpienia systemowe</w:t>
      </w:r>
    </w:p>
    <w:p w14:paraId="4C8CB9B1" w14:textId="77777777" w:rsidR="009265AE" w:rsidRPr="00FC3C3F" w:rsidRDefault="009265AE" w:rsidP="00FB6C8A">
      <w:pPr>
        <w:pStyle w:val="Akapitzlist"/>
        <w:tabs>
          <w:tab w:val="left" w:pos="3105"/>
        </w:tabs>
        <w:spacing w:before="0" w:beforeAutospacing="0" w:after="0" w:afterAutospacing="0"/>
        <w:rPr>
          <w:rFonts w:ascii="Times New Roman" w:hAnsi="Times New Roman" w:cs="Times New Roman"/>
          <w:b/>
          <w:bCs/>
        </w:rPr>
      </w:pPr>
    </w:p>
    <w:p w14:paraId="4DBC8CF9" w14:textId="77777777" w:rsidR="009265AE" w:rsidRPr="00FC3C3F" w:rsidRDefault="009265AE" w:rsidP="00FB6C8A">
      <w:pPr>
        <w:tabs>
          <w:tab w:val="left" w:pos="3105"/>
        </w:tabs>
        <w:spacing w:before="0" w:beforeAutospacing="0" w:after="0" w:afterAutospacing="0"/>
        <w:rPr>
          <w:rFonts w:ascii="Times New Roman" w:hAnsi="Times New Roman" w:cs="Times New Roman"/>
          <w:b/>
          <w:bCs/>
        </w:rPr>
      </w:pPr>
      <w:r w:rsidRPr="00FC3C3F">
        <w:rPr>
          <w:rFonts w:ascii="Times New Roman" w:hAnsi="Times New Roman" w:cs="Times New Roman"/>
          <w:b/>
          <w:bCs/>
        </w:rPr>
        <w:t xml:space="preserve">Porody naturalne ze znieczuleniem </w:t>
      </w:r>
    </w:p>
    <w:p w14:paraId="557905D8" w14:textId="7F4134BF" w:rsidR="009265AE" w:rsidRPr="00FC3C3F" w:rsidRDefault="009265AE" w:rsidP="00FB6C8A">
      <w:pPr>
        <w:tabs>
          <w:tab w:val="left" w:pos="3105"/>
        </w:tabs>
        <w:spacing w:before="0" w:beforeAutospacing="0" w:after="0" w:afterAutospacing="0"/>
        <w:rPr>
          <w:rFonts w:ascii="Times New Roman" w:hAnsi="Times New Roman" w:cs="Times New Roman"/>
        </w:rPr>
      </w:pPr>
      <w:r w:rsidRPr="00FC3C3F">
        <w:rPr>
          <w:rFonts w:ascii="Times New Roman" w:hAnsi="Times New Roman" w:cs="Times New Roman"/>
        </w:rPr>
        <w:t xml:space="preserve">Analiza danych udostępnionych przez NFZ, z której wynika, że w 2022 roku porody naturalne ze znieczuleniem stanowiły tylko 14% wszystkich porodów naturalnych była powodem wystąpienia RPP do 236 podmiotów leczniczych w całej Polsce. RPP zwrócił się min. z pytaniem o procedurę stosowania znieczulenia podczas porodu naturalnego w podmiotach leczniczych oraz o powody niestosowania znieczulenia zewnątrzoponowego w danym szpitalu. Rzecznik Praw Pacjenta aktualnie analizuje informacje uzyskane </w:t>
      </w:r>
      <w:r w:rsidR="007E0229">
        <w:rPr>
          <w:rFonts w:ascii="Times New Roman" w:hAnsi="Times New Roman" w:cs="Times New Roman"/>
        </w:rPr>
        <w:t>od</w:t>
      </w:r>
      <w:r w:rsidRPr="00FC3C3F">
        <w:rPr>
          <w:rFonts w:ascii="Times New Roman" w:hAnsi="Times New Roman" w:cs="Times New Roman"/>
        </w:rPr>
        <w:t xml:space="preserve"> podmiotów leczniczych. Wyniki analizy zostaną przekazane do MZ.</w:t>
      </w:r>
    </w:p>
    <w:p w14:paraId="1EE2240F" w14:textId="77777777" w:rsidR="009265AE" w:rsidRPr="00FC3C3F" w:rsidRDefault="009265AE" w:rsidP="00FB6C8A">
      <w:pPr>
        <w:tabs>
          <w:tab w:val="left" w:pos="3105"/>
        </w:tabs>
        <w:spacing w:before="0" w:beforeAutospacing="0" w:after="0" w:afterAutospacing="0"/>
        <w:rPr>
          <w:rFonts w:ascii="Times New Roman" w:hAnsi="Times New Roman" w:cs="Times New Roman"/>
          <w:b/>
          <w:bCs/>
        </w:rPr>
      </w:pPr>
    </w:p>
    <w:p w14:paraId="648E1F33" w14:textId="5D80E197" w:rsidR="009265AE" w:rsidRPr="00FC3C3F" w:rsidRDefault="009265AE" w:rsidP="00FB6C8A">
      <w:pPr>
        <w:tabs>
          <w:tab w:val="left" w:pos="3105"/>
        </w:tabs>
        <w:spacing w:before="0" w:beforeAutospacing="0" w:after="0" w:afterAutospacing="0"/>
        <w:rPr>
          <w:rFonts w:ascii="Times New Roman" w:hAnsi="Times New Roman" w:cs="Times New Roman"/>
          <w:b/>
          <w:bCs/>
        </w:rPr>
      </w:pPr>
      <w:r w:rsidRPr="00FC3C3F">
        <w:rPr>
          <w:rFonts w:ascii="Times New Roman" w:hAnsi="Times New Roman" w:cs="Times New Roman"/>
          <w:b/>
          <w:bCs/>
        </w:rPr>
        <w:t xml:space="preserve">Leczenie przeciwbólowe w ramach działań </w:t>
      </w:r>
      <w:r w:rsidR="000B2691">
        <w:rPr>
          <w:rFonts w:ascii="Times New Roman" w:hAnsi="Times New Roman" w:cs="Times New Roman"/>
          <w:b/>
          <w:bCs/>
        </w:rPr>
        <w:t>Z</w:t>
      </w:r>
      <w:r w:rsidRPr="00FC3C3F">
        <w:rPr>
          <w:rFonts w:ascii="Times New Roman" w:hAnsi="Times New Roman" w:cs="Times New Roman"/>
          <w:b/>
          <w:bCs/>
        </w:rPr>
        <w:t xml:space="preserve">espołów </w:t>
      </w:r>
      <w:r w:rsidR="000B2691">
        <w:rPr>
          <w:rFonts w:ascii="Times New Roman" w:hAnsi="Times New Roman" w:cs="Times New Roman"/>
          <w:b/>
          <w:bCs/>
        </w:rPr>
        <w:t>R</w:t>
      </w:r>
      <w:r w:rsidRPr="00FC3C3F">
        <w:rPr>
          <w:rFonts w:ascii="Times New Roman" w:hAnsi="Times New Roman" w:cs="Times New Roman"/>
          <w:b/>
          <w:bCs/>
        </w:rPr>
        <w:t xml:space="preserve">atownictwa </w:t>
      </w:r>
      <w:r w:rsidR="000B2691">
        <w:rPr>
          <w:rFonts w:ascii="Times New Roman" w:hAnsi="Times New Roman" w:cs="Times New Roman"/>
          <w:b/>
          <w:bCs/>
        </w:rPr>
        <w:t>M</w:t>
      </w:r>
      <w:r w:rsidRPr="00FC3C3F">
        <w:rPr>
          <w:rFonts w:ascii="Times New Roman" w:hAnsi="Times New Roman" w:cs="Times New Roman"/>
          <w:b/>
          <w:bCs/>
        </w:rPr>
        <w:t>edycznego</w:t>
      </w:r>
    </w:p>
    <w:p w14:paraId="3B4FD9DE" w14:textId="1CCBDC84" w:rsidR="009265AE" w:rsidRPr="00FC3C3F" w:rsidRDefault="009265AE" w:rsidP="00FB6C8A">
      <w:pPr>
        <w:tabs>
          <w:tab w:val="left" w:pos="3105"/>
        </w:tabs>
        <w:spacing w:before="0" w:beforeAutospacing="0" w:after="0" w:afterAutospacing="0"/>
        <w:rPr>
          <w:rFonts w:ascii="Times New Roman" w:hAnsi="Times New Roman" w:cs="Times New Roman"/>
        </w:rPr>
      </w:pPr>
      <w:r w:rsidRPr="00FC3C3F">
        <w:rPr>
          <w:rFonts w:ascii="Times New Roman" w:hAnsi="Times New Roman" w:cs="Times New Roman"/>
        </w:rPr>
        <w:t>Po zapoznaniu się z danymi statystycznymi dotyczącymi problematyki leczenia przeciwbólowego w</w:t>
      </w:r>
      <w:r w:rsidR="00FE5A33">
        <w:rPr>
          <w:rFonts w:ascii="Times New Roman" w:hAnsi="Times New Roman" w:cs="Times New Roman"/>
        </w:rPr>
        <w:t> </w:t>
      </w:r>
      <w:r w:rsidRPr="00FC3C3F">
        <w:rPr>
          <w:rFonts w:ascii="Times New Roman" w:hAnsi="Times New Roman" w:cs="Times New Roman"/>
        </w:rPr>
        <w:t xml:space="preserve">ramach działań </w:t>
      </w:r>
      <w:r w:rsidR="000B2691">
        <w:rPr>
          <w:rFonts w:ascii="Times New Roman" w:hAnsi="Times New Roman" w:cs="Times New Roman"/>
        </w:rPr>
        <w:t>Z</w:t>
      </w:r>
      <w:r w:rsidRPr="00FC3C3F">
        <w:rPr>
          <w:rFonts w:ascii="Times New Roman" w:hAnsi="Times New Roman" w:cs="Times New Roman"/>
        </w:rPr>
        <w:t xml:space="preserve">espołów </w:t>
      </w:r>
      <w:r w:rsidR="000B2691">
        <w:rPr>
          <w:rFonts w:ascii="Times New Roman" w:hAnsi="Times New Roman" w:cs="Times New Roman"/>
        </w:rPr>
        <w:t>R</w:t>
      </w:r>
      <w:r w:rsidRPr="00FC3C3F">
        <w:rPr>
          <w:rFonts w:ascii="Times New Roman" w:hAnsi="Times New Roman" w:cs="Times New Roman"/>
        </w:rPr>
        <w:t xml:space="preserve">atownictwa </w:t>
      </w:r>
      <w:r w:rsidR="000B2691">
        <w:rPr>
          <w:rFonts w:ascii="Times New Roman" w:hAnsi="Times New Roman" w:cs="Times New Roman"/>
        </w:rPr>
        <w:t>M</w:t>
      </w:r>
      <w:r w:rsidRPr="00FC3C3F">
        <w:rPr>
          <w:rFonts w:ascii="Times New Roman" w:hAnsi="Times New Roman" w:cs="Times New Roman"/>
        </w:rPr>
        <w:t>edycznego, zgodnie z którymi średnio 48% pacjentów w</w:t>
      </w:r>
      <w:r w:rsidR="00FE5A33">
        <w:rPr>
          <w:rFonts w:ascii="Times New Roman" w:hAnsi="Times New Roman" w:cs="Times New Roman"/>
        </w:rPr>
        <w:t> </w:t>
      </w:r>
      <w:r w:rsidRPr="00FC3C3F">
        <w:rPr>
          <w:rFonts w:ascii="Times New Roman" w:hAnsi="Times New Roman" w:cs="Times New Roman"/>
        </w:rPr>
        <w:t xml:space="preserve">urazach silnych nie otrzymuje żadnego leczenia przeciwbólowego – Rzecznik Praw Pacjenta wystąpił do wszystkich </w:t>
      </w:r>
      <w:r w:rsidR="004B32F6" w:rsidRPr="00FC3C3F">
        <w:rPr>
          <w:rFonts w:ascii="Times New Roman" w:hAnsi="Times New Roman" w:cs="Times New Roman"/>
        </w:rPr>
        <w:t>w</w:t>
      </w:r>
      <w:r w:rsidRPr="00FC3C3F">
        <w:rPr>
          <w:rFonts w:ascii="Times New Roman" w:hAnsi="Times New Roman" w:cs="Times New Roman"/>
        </w:rPr>
        <w:t>ojewodów z prośbą o przekazanie pisma wszystkim podległym im jednostkom PRM z</w:t>
      </w:r>
      <w:r w:rsidR="00FE5A33">
        <w:rPr>
          <w:rFonts w:ascii="Times New Roman" w:hAnsi="Times New Roman" w:cs="Times New Roman"/>
        </w:rPr>
        <w:t> </w:t>
      </w:r>
      <w:r w:rsidRPr="00FC3C3F">
        <w:rPr>
          <w:rFonts w:ascii="Times New Roman" w:hAnsi="Times New Roman" w:cs="Times New Roman"/>
        </w:rPr>
        <w:t>prośbą o wskazanie powodów tak rzadkiego stosowania leczenia przeciwbólowego przez ratowników medycznych. Po otrzymaniu wszystkich odpowiedzi powstał dokument – analiza problemu oraz propozycja wprowadzenia zmian systemowych, którą Rzecznik przekazał do Ministra Zdrowia.</w:t>
      </w:r>
    </w:p>
    <w:p w14:paraId="0165FA89" w14:textId="77777777" w:rsidR="009265AE" w:rsidRPr="00FC3C3F" w:rsidRDefault="009265AE" w:rsidP="00FB6C8A">
      <w:pPr>
        <w:tabs>
          <w:tab w:val="left" w:pos="3105"/>
        </w:tabs>
        <w:spacing w:before="0" w:beforeAutospacing="0" w:after="0" w:afterAutospacing="0"/>
        <w:rPr>
          <w:rFonts w:ascii="Times New Roman" w:hAnsi="Times New Roman" w:cs="Times New Roman"/>
        </w:rPr>
      </w:pPr>
    </w:p>
    <w:p w14:paraId="404907ED"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b/>
          <w:bCs/>
        </w:rPr>
      </w:pPr>
      <w:r w:rsidRPr="00FC3C3F">
        <w:rPr>
          <w:rFonts w:ascii="Times New Roman" w:hAnsi="Times New Roman" w:cs="Times New Roman"/>
          <w:b/>
          <w:bCs/>
        </w:rPr>
        <w:t>Umieszczanie stanowiska RPP na stronie internetowej dotyczącego bieżących informacji medialnych</w:t>
      </w:r>
    </w:p>
    <w:tbl>
      <w:tblPr>
        <w:tblStyle w:val="Tabela-Siatka"/>
        <w:tblW w:w="9364" w:type="dxa"/>
        <w:tblInd w:w="0" w:type="dxa"/>
        <w:tblLook w:val="04A0" w:firstRow="1" w:lastRow="0" w:firstColumn="1" w:lastColumn="0" w:noHBand="0" w:noVBand="1"/>
      </w:tblPr>
      <w:tblGrid>
        <w:gridCol w:w="560"/>
        <w:gridCol w:w="1984"/>
        <w:gridCol w:w="1622"/>
        <w:gridCol w:w="5198"/>
      </w:tblGrid>
      <w:tr w:rsidR="009265AE" w:rsidRPr="00FC3C3F" w14:paraId="6AC8DCFE" w14:textId="77777777" w:rsidTr="009F6F56">
        <w:trPr>
          <w:trHeight w:val="604"/>
        </w:trPr>
        <w:tc>
          <w:tcPr>
            <w:tcW w:w="560" w:type="dxa"/>
          </w:tcPr>
          <w:p w14:paraId="4CC1E4B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1984" w:type="dxa"/>
          </w:tcPr>
          <w:p w14:paraId="45712391"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Aktualność</w:t>
            </w:r>
          </w:p>
        </w:tc>
        <w:tc>
          <w:tcPr>
            <w:tcW w:w="1622" w:type="dxa"/>
          </w:tcPr>
          <w:p w14:paraId="206E43A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5198" w:type="dxa"/>
          </w:tcPr>
          <w:p w14:paraId="4126063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2C287E83" w14:textId="77777777" w:rsidTr="00D47745">
        <w:trPr>
          <w:trHeight w:val="1560"/>
        </w:trPr>
        <w:tc>
          <w:tcPr>
            <w:tcW w:w="560" w:type="dxa"/>
          </w:tcPr>
          <w:p w14:paraId="36D2EFE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1</w:t>
            </w:r>
          </w:p>
        </w:tc>
        <w:tc>
          <w:tcPr>
            <w:tcW w:w="1984" w:type="dxa"/>
          </w:tcPr>
          <w:p w14:paraId="5549BBC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Rozporządzenie Ministra Zdrowia w sprawie leczenia bólu wchodzi w życie</w:t>
            </w:r>
          </w:p>
        </w:tc>
        <w:tc>
          <w:tcPr>
            <w:tcW w:w="1622" w:type="dxa"/>
          </w:tcPr>
          <w:p w14:paraId="08B63CE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09.02.2023</w:t>
            </w:r>
          </w:p>
        </w:tc>
        <w:tc>
          <w:tcPr>
            <w:tcW w:w="5198" w:type="dxa"/>
          </w:tcPr>
          <w:p w14:paraId="524B41CF" w14:textId="068DE604"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https://www.gov.pl/web/rpp/rozporzadzenie-ministerstwa-zdrowia-w-sprawie-leczenia-bolu-wchodzi-w-zycie</w:t>
            </w:r>
          </w:p>
        </w:tc>
      </w:tr>
      <w:tr w:rsidR="009265AE" w:rsidRPr="00FC3C3F" w14:paraId="27E8C22D" w14:textId="77777777" w:rsidTr="009F6F56">
        <w:trPr>
          <w:trHeight w:val="1829"/>
        </w:trPr>
        <w:tc>
          <w:tcPr>
            <w:tcW w:w="560" w:type="dxa"/>
          </w:tcPr>
          <w:p w14:paraId="288A390A"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1984" w:type="dxa"/>
          </w:tcPr>
          <w:p w14:paraId="59BAF91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leczenia bólu – podstawowym prawem każdego pacjenta</w:t>
            </w:r>
          </w:p>
        </w:tc>
        <w:tc>
          <w:tcPr>
            <w:tcW w:w="1622" w:type="dxa"/>
          </w:tcPr>
          <w:p w14:paraId="74F3CE7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17.07.2023 </w:t>
            </w:r>
          </w:p>
        </w:tc>
        <w:tc>
          <w:tcPr>
            <w:tcW w:w="5198" w:type="dxa"/>
          </w:tcPr>
          <w:p w14:paraId="48455C0A" w14:textId="7D395705"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https://www.gov.pl/web/rpp/prawo-do-leczenia-bolu--podstawowym-prawem-kazdego-pacjenta</w:t>
            </w:r>
          </w:p>
        </w:tc>
      </w:tr>
      <w:tr w:rsidR="009265AE" w:rsidRPr="00FC3C3F" w14:paraId="408A2224" w14:textId="77777777" w:rsidTr="009F6F56">
        <w:trPr>
          <w:trHeight w:val="1526"/>
        </w:trPr>
        <w:tc>
          <w:tcPr>
            <w:tcW w:w="560" w:type="dxa"/>
          </w:tcPr>
          <w:p w14:paraId="276E0A5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1984" w:type="dxa"/>
          </w:tcPr>
          <w:p w14:paraId="438EBAB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pacjenta do leczenia bólu w Zespołach Ratownictwa Medycznego</w:t>
            </w:r>
          </w:p>
        </w:tc>
        <w:tc>
          <w:tcPr>
            <w:tcW w:w="1622" w:type="dxa"/>
          </w:tcPr>
          <w:p w14:paraId="559CD60A"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09.10.2023</w:t>
            </w:r>
          </w:p>
        </w:tc>
        <w:tc>
          <w:tcPr>
            <w:tcW w:w="5198" w:type="dxa"/>
          </w:tcPr>
          <w:p w14:paraId="7CCC313E" w14:textId="56BE8812"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https://www.gov.pl/web/rpp/prawo-pacjenta-do-leczenia-bolu-w-zespolach-ratownictwa-medycznego</w:t>
            </w:r>
          </w:p>
        </w:tc>
      </w:tr>
    </w:tbl>
    <w:p w14:paraId="0E4C9A6B" w14:textId="77777777" w:rsidR="009265AE" w:rsidRPr="00FC3C3F" w:rsidRDefault="009265AE" w:rsidP="00FB6C8A">
      <w:pPr>
        <w:pStyle w:val="Akapitzlist"/>
        <w:spacing w:before="0" w:beforeAutospacing="0" w:after="0" w:afterAutospacing="0"/>
        <w:ind w:left="0"/>
        <w:rPr>
          <w:rFonts w:ascii="Times New Roman" w:hAnsi="Times New Roman" w:cs="Times New Roman"/>
          <w:b/>
          <w:bCs/>
        </w:rPr>
      </w:pPr>
    </w:p>
    <w:p w14:paraId="2BCCBE75" w14:textId="77777777" w:rsidR="009265AE" w:rsidRPr="00FC3C3F" w:rsidRDefault="009265AE" w:rsidP="00FB6C8A">
      <w:pPr>
        <w:pStyle w:val="Akapitzlist"/>
        <w:numPr>
          <w:ilvl w:val="0"/>
          <w:numId w:val="13"/>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Minister Zdrowia</w:t>
      </w:r>
    </w:p>
    <w:p w14:paraId="68B36232" w14:textId="25401705"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W 2023 r. zakończony został proces legislacyjny w obszarze leczenia bólu. Zgodnie art. 20a ustawy z</w:t>
      </w:r>
      <w:r w:rsidR="001A4724">
        <w:rPr>
          <w:rFonts w:ascii="Times New Roman" w:hAnsi="Times New Roman" w:cs="Times New Roman"/>
        </w:rPr>
        <w:t> </w:t>
      </w:r>
      <w:r w:rsidRPr="00FC3C3F">
        <w:rPr>
          <w:rFonts w:ascii="Times New Roman" w:hAnsi="Times New Roman" w:cs="Times New Roman"/>
        </w:rPr>
        <w:t xml:space="preserve">dnia 6 listopada 2008 r. o prawach pacjenta i Rzeczniku Praw Pacjenta </w:t>
      </w:r>
      <w:r w:rsidR="005530F6" w:rsidRPr="005530F6">
        <w:rPr>
          <w:rFonts w:ascii="Times New Roman" w:hAnsi="Times New Roman" w:cs="Times New Roman"/>
        </w:rPr>
        <w:t>(Dz.</w:t>
      </w:r>
      <w:r w:rsidR="00CC394C">
        <w:rPr>
          <w:rFonts w:ascii="Times New Roman" w:hAnsi="Times New Roman" w:cs="Times New Roman"/>
        </w:rPr>
        <w:t xml:space="preserve"> </w:t>
      </w:r>
      <w:r w:rsidR="005530F6" w:rsidRPr="005530F6">
        <w:rPr>
          <w:rFonts w:ascii="Times New Roman" w:hAnsi="Times New Roman" w:cs="Times New Roman"/>
        </w:rPr>
        <w:t>U. 2024 r. poz. 581</w:t>
      </w:r>
      <w:r w:rsidRPr="00FC3C3F">
        <w:rPr>
          <w:rFonts w:ascii="Times New Roman" w:hAnsi="Times New Roman" w:cs="Times New Roman"/>
        </w:rPr>
        <w:t xml:space="preserve">), każdy pacjent ma prawo do leczenia bólu. </w:t>
      </w:r>
    </w:p>
    <w:p w14:paraId="44CB143F" w14:textId="77777777" w:rsidR="009265AE" w:rsidRPr="00FC3C3F" w:rsidRDefault="009265AE" w:rsidP="00FB6C8A">
      <w:pPr>
        <w:spacing w:before="0" w:beforeAutospacing="0" w:after="0" w:afterAutospacing="0"/>
        <w:rPr>
          <w:rFonts w:ascii="Times New Roman" w:hAnsi="Times New Roman" w:cs="Times New Roman"/>
        </w:rPr>
      </w:pPr>
    </w:p>
    <w:p w14:paraId="3DD486EF" w14:textId="543742FF"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W rozporządzeniu Ministra Zdrowia z dnia 6 lutego 2023 r. w sprawie standardu organizacyjnego leczenia bólu w warunkach ambulatoryjnych (Dz. U. poz. 271</w:t>
      </w:r>
      <w:r w:rsidR="00AD259C">
        <w:rPr>
          <w:rFonts w:ascii="Times New Roman" w:hAnsi="Times New Roman" w:cs="Times New Roman"/>
        </w:rPr>
        <w:t xml:space="preserve"> </w:t>
      </w:r>
      <w:r w:rsidR="00AD259C" w:rsidRPr="00AD259C">
        <w:rPr>
          <w:rFonts w:ascii="Times New Roman" w:hAnsi="Times New Roman" w:cs="Times New Roman"/>
        </w:rPr>
        <w:t>oraz z 2024 r. poz. 112</w:t>
      </w:r>
      <w:r w:rsidRPr="00FC3C3F">
        <w:rPr>
          <w:rFonts w:ascii="Times New Roman" w:hAnsi="Times New Roman" w:cs="Times New Roman"/>
        </w:rPr>
        <w:t>) określono standardy organizacyjne leczenia bólu przewlekłego oraz bólu stanowiącego istotny problem kliniczny. Celem przepisów jest zagwarantowanie każdemu pacjentowi skutecznej realizacji prawa do leczenia bólu, zgodnie ze wskazaniami aktualnej wiedzy medycznej, bez względu na źródło pochodzenia tego bólu, wiek pacjenta oraz miejsce jego pobytu. Szacuje się, że z powodu bólu przewlekłego cierpi 27% dorosłej populacji naszego kraju, a w odniesieniu do osób powyżej 65. roku życia – 55% populacji. Statystycznie częściej ból przewlekły występuje u osób z chorobami układu krążenia i układu oddechowego. W konsekwencji powyższego zobowiązanie do dokonywania oceny bólu, jak również dokumentowania tego faktu, w znaczący sposób wpłynie na dostęp do terapii przeciwbólowej. Z</w:t>
      </w:r>
      <w:r w:rsidR="001A4724">
        <w:rPr>
          <w:rFonts w:ascii="Times New Roman" w:hAnsi="Times New Roman" w:cs="Times New Roman"/>
        </w:rPr>
        <w:t> </w:t>
      </w:r>
      <w:r w:rsidRPr="00FC3C3F">
        <w:rPr>
          <w:rFonts w:ascii="Times New Roman" w:hAnsi="Times New Roman" w:cs="Times New Roman"/>
        </w:rPr>
        <w:t xml:space="preserve">klinicznego punktu widzenia ocena natężenia bólu i jego wpływ na jakość życia jest niezwykle ważna w terapii pacjentów. </w:t>
      </w:r>
    </w:p>
    <w:p w14:paraId="1D4954B2" w14:textId="23F3B9B9" w:rsidR="006B52C0"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Standard organizacyjny leczenia bólu stanowi narzędzie do realizacji przedstawionego prawa pacjenta. Został opracowany we współpracy z Polskim Towarzystwem Badania Bólu. (Szczegóły zał. Nr 1)</w:t>
      </w:r>
      <w:r w:rsidR="006B52C0" w:rsidRPr="00FC3C3F">
        <w:rPr>
          <w:rFonts w:ascii="Times New Roman" w:hAnsi="Times New Roman" w:cs="Times New Roman"/>
        </w:rPr>
        <w:t>.</w:t>
      </w:r>
    </w:p>
    <w:p w14:paraId="5828C486" w14:textId="77777777" w:rsidR="006B52C0" w:rsidRPr="00FC3C3F" w:rsidRDefault="006B52C0">
      <w:pPr>
        <w:spacing w:before="0" w:beforeAutospacing="0" w:after="160" w:afterAutospacing="0" w:line="259" w:lineRule="auto"/>
        <w:jc w:val="left"/>
        <w:rPr>
          <w:rFonts w:ascii="Times New Roman" w:hAnsi="Times New Roman" w:cs="Times New Roman"/>
        </w:rPr>
      </w:pPr>
      <w:r w:rsidRPr="00FC3C3F">
        <w:rPr>
          <w:rFonts w:ascii="Times New Roman" w:hAnsi="Times New Roman" w:cs="Times New Roman"/>
        </w:rPr>
        <w:br w:type="page"/>
      </w:r>
    </w:p>
    <w:p w14:paraId="6404B72A" w14:textId="77777777" w:rsidR="009265AE" w:rsidRPr="00FC3C3F" w:rsidRDefault="009265AE" w:rsidP="00FB6C8A">
      <w:pPr>
        <w:spacing w:before="0" w:beforeAutospacing="0" w:after="0" w:afterAutospacing="0"/>
        <w:rPr>
          <w:rFonts w:ascii="Times New Roman" w:hAnsi="Times New Roman" w:cs="Times New Roman"/>
        </w:rPr>
      </w:pPr>
    </w:p>
    <w:p w14:paraId="2142EA49" w14:textId="68271EA3" w:rsidR="009265AE" w:rsidRPr="00FC3C3F" w:rsidRDefault="004D05C7" w:rsidP="00944177">
      <w:pPr>
        <w:pStyle w:val="Nagwek2"/>
        <w:rPr>
          <w:rFonts w:ascii="Times New Roman" w:hAnsi="Times New Roman" w:cs="Times New Roman"/>
        </w:rPr>
      </w:pPr>
      <w:bookmarkStart w:id="390" w:name="_Toc104044844"/>
      <w:bookmarkStart w:id="391" w:name="_Toc106378153"/>
      <w:bookmarkStart w:id="392" w:name="_Toc108164161"/>
      <w:bookmarkStart w:id="393" w:name="_Toc109822382"/>
      <w:bookmarkStart w:id="394" w:name="_Toc139363172"/>
      <w:bookmarkStart w:id="395" w:name="_Toc139369214"/>
      <w:bookmarkStart w:id="396" w:name="_Toc169268756"/>
      <w:bookmarkStart w:id="397" w:name="_Toc170382365"/>
      <w:bookmarkStart w:id="398" w:name="_Toc175319155"/>
      <w:r w:rsidRPr="00FC3C3F">
        <w:rPr>
          <w:rFonts w:ascii="Times New Roman" w:hAnsi="Times New Roman" w:cs="Times New Roman"/>
        </w:rPr>
        <w:t>6.5</w:t>
      </w:r>
      <w:r w:rsidR="009265AE" w:rsidRPr="00FC3C3F">
        <w:rPr>
          <w:rFonts w:ascii="Times New Roman" w:hAnsi="Times New Roman" w:cs="Times New Roman"/>
        </w:rPr>
        <w:t>. Prawo pacjenta do poszanowania życia prywatnego i rodzinnego</w:t>
      </w:r>
      <w:bookmarkEnd w:id="390"/>
      <w:bookmarkEnd w:id="391"/>
      <w:bookmarkEnd w:id="392"/>
      <w:bookmarkEnd w:id="393"/>
      <w:bookmarkEnd w:id="394"/>
      <w:bookmarkEnd w:id="395"/>
      <w:bookmarkEnd w:id="396"/>
      <w:bookmarkEnd w:id="397"/>
      <w:bookmarkEnd w:id="398"/>
    </w:p>
    <w:p w14:paraId="1F22C02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b/>
          <w:bCs/>
        </w:rPr>
        <w:t>1. Rzecznik Praw Pacjenta</w:t>
      </w:r>
    </w:p>
    <w:p w14:paraId="13322C2D"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b/>
          <w:bCs/>
        </w:rPr>
      </w:pPr>
      <w:r w:rsidRPr="00FC3C3F">
        <w:rPr>
          <w:rFonts w:ascii="Times New Roman" w:hAnsi="Times New Roman" w:cs="Times New Roman"/>
          <w:b/>
          <w:bCs/>
        </w:rPr>
        <w:t>Umieszczanie stanowiska RPP na stronie internetowej dotyczącego bieżących informacji medialnych</w:t>
      </w:r>
    </w:p>
    <w:tbl>
      <w:tblPr>
        <w:tblStyle w:val="Tabela-Siatka"/>
        <w:tblW w:w="8982" w:type="dxa"/>
        <w:tblInd w:w="0" w:type="dxa"/>
        <w:tblLook w:val="04A0" w:firstRow="1" w:lastRow="0" w:firstColumn="1" w:lastColumn="0" w:noHBand="0" w:noVBand="1"/>
      </w:tblPr>
      <w:tblGrid>
        <w:gridCol w:w="638"/>
        <w:gridCol w:w="1849"/>
        <w:gridCol w:w="1459"/>
        <w:gridCol w:w="5036"/>
      </w:tblGrid>
      <w:tr w:rsidR="009265AE" w:rsidRPr="00FC3C3F" w14:paraId="19D9640E" w14:textId="77777777" w:rsidTr="009F6F56">
        <w:trPr>
          <w:trHeight w:val="1081"/>
        </w:trPr>
        <w:tc>
          <w:tcPr>
            <w:tcW w:w="638" w:type="dxa"/>
          </w:tcPr>
          <w:p w14:paraId="06D580E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1849" w:type="dxa"/>
          </w:tcPr>
          <w:p w14:paraId="47C0085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Aktualność</w:t>
            </w:r>
          </w:p>
        </w:tc>
        <w:tc>
          <w:tcPr>
            <w:tcW w:w="1459" w:type="dxa"/>
          </w:tcPr>
          <w:p w14:paraId="2D0D08AA"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5036" w:type="dxa"/>
          </w:tcPr>
          <w:p w14:paraId="68121C6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06CBE9F0" w14:textId="77777777" w:rsidTr="009F6F56">
        <w:trPr>
          <w:trHeight w:val="3401"/>
        </w:trPr>
        <w:tc>
          <w:tcPr>
            <w:tcW w:w="638" w:type="dxa"/>
          </w:tcPr>
          <w:p w14:paraId="43E03A7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1849" w:type="dxa"/>
          </w:tcPr>
          <w:p w14:paraId="0C30993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Odgórna, przymusowa separacja noworodka od matki zakażonej lub podejrzanej o zakażenie wirusem SARS-CoV-2 narusza zbiorowe prawa pacjentów</w:t>
            </w:r>
          </w:p>
        </w:tc>
        <w:tc>
          <w:tcPr>
            <w:tcW w:w="1459" w:type="dxa"/>
          </w:tcPr>
          <w:p w14:paraId="3F738C1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9.11.2023</w:t>
            </w:r>
          </w:p>
        </w:tc>
        <w:tc>
          <w:tcPr>
            <w:tcW w:w="5036" w:type="dxa"/>
          </w:tcPr>
          <w:p w14:paraId="4ED2C492" w14:textId="74133D75"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https://www.gov.pl/web/rpp/odgorna-przymusowa-separacja-noworodka-od-matki-zakazonej-lub-podejrzanej-o-zakazenie-wirusem-sars-cov-2-narusza-zbiorowe-prawa-pacjentow</w:t>
            </w:r>
          </w:p>
        </w:tc>
      </w:tr>
    </w:tbl>
    <w:p w14:paraId="57DA47F2" w14:textId="3C2D9F98" w:rsidR="009265AE" w:rsidRPr="00FC3C3F" w:rsidRDefault="004D05C7" w:rsidP="00944177">
      <w:pPr>
        <w:pStyle w:val="Nagwek2"/>
        <w:rPr>
          <w:rFonts w:ascii="Times New Roman" w:hAnsi="Times New Roman" w:cs="Times New Roman"/>
        </w:rPr>
      </w:pPr>
      <w:bookmarkStart w:id="399" w:name="_Toc169268757"/>
      <w:bookmarkStart w:id="400" w:name="_Toc170382366"/>
      <w:bookmarkStart w:id="401" w:name="_Toc175319156"/>
      <w:r w:rsidRPr="00FC3C3F">
        <w:rPr>
          <w:rFonts w:ascii="Times New Roman" w:hAnsi="Times New Roman" w:cs="Times New Roman"/>
        </w:rPr>
        <w:t>6.6</w:t>
      </w:r>
      <w:r w:rsidR="009265AE" w:rsidRPr="00FC3C3F">
        <w:rPr>
          <w:rFonts w:ascii="Times New Roman" w:hAnsi="Times New Roman" w:cs="Times New Roman"/>
        </w:rPr>
        <w:t>. Prawo pacjenta do tajemnicy informacji</w:t>
      </w:r>
      <w:bookmarkEnd w:id="399"/>
      <w:bookmarkEnd w:id="400"/>
      <w:bookmarkEnd w:id="401"/>
    </w:p>
    <w:p w14:paraId="6C06EBB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b/>
          <w:bCs/>
        </w:rPr>
        <w:t xml:space="preserve">Narodowy Fundusz Zdrowia podejmował działania </w:t>
      </w:r>
      <w:r w:rsidRPr="00FC3C3F">
        <w:rPr>
          <w:rFonts w:ascii="Times New Roman" w:hAnsi="Times New Roman" w:cs="Times New Roman"/>
        </w:rPr>
        <w:t>w zakresie wzmocnienia prawa pacjenta do tajemnicy informacji, a także bezpieczeństwa informacji (Szczegóły zał. Nr 2).</w:t>
      </w:r>
    </w:p>
    <w:p w14:paraId="608F009C" w14:textId="6EC392CB" w:rsidR="009265AE" w:rsidRPr="00FC3C3F" w:rsidRDefault="004D05C7" w:rsidP="00944177">
      <w:pPr>
        <w:pStyle w:val="Nagwek2"/>
        <w:jc w:val="left"/>
        <w:rPr>
          <w:rFonts w:ascii="Times New Roman" w:hAnsi="Times New Roman" w:cs="Times New Roman"/>
        </w:rPr>
      </w:pPr>
      <w:bookmarkStart w:id="402" w:name="_Toc104044846"/>
      <w:bookmarkStart w:id="403" w:name="_Toc106378155"/>
      <w:bookmarkStart w:id="404" w:name="_Toc108164163"/>
      <w:bookmarkStart w:id="405" w:name="_Toc109822384"/>
      <w:bookmarkStart w:id="406" w:name="_Toc139363175"/>
      <w:bookmarkStart w:id="407" w:name="_Toc139369217"/>
      <w:bookmarkStart w:id="408" w:name="_Toc169268758"/>
      <w:bookmarkStart w:id="409" w:name="_Toc170382367"/>
      <w:bookmarkStart w:id="410" w:name="_Toc175319157"/>
      <w:r w:rsidRPr="00FC3C3F">
        <w:rPr>
          <w:rFonts w:ascii="Times New Roman" w:hAnsi="Times New Roman" w:cs="Times New Roman"/>
        </w:rPr>
        <w:t>6.7</w:t>
      </w:r>
      <w:r w:rsidR="009265AE" w:rsidRPr="00FC3C3F">
        <w:rPr>
          <w:rFonts w:ascii="Times New Roman" w:hAnsi="Times New Roman" w:cs="Times New Roman"/>
        </w:rPr>
        <w:t xml:space="preserve">. </w:t>
      </w:r>
      <w:bookmarkEnd w:id="402"/>
      <w:bookmarkEnd w:id="403"/>
      <w:bookmarkEnd w:id="404"/>
      <w:r w:rsidR="009265AE" w:rsidRPr="00FC3C3F">
        <w:rPr>
          <w:rFonts w:ascii="Times New Roman" w:hAnsi="Times New Roman" w:cs="Times New Roman"/>
        </w:rPr>
        <w:t xml:space="preserve">Działania systemowe Rzecznika </w:t>
      </w:r>
      <w:bookmarkEnd w:id="405"/>
      <w:bookmarkEnd w:id="406"/>
      <w:bookmarkEnd w:id="407"/>
      <w:r w:rsidR="009265AE" w:rsidRPr="00FC3C3F">
        <w:rPr>
          <w:rFonts w:ascii="Times New Roman" w:hAnsi="Times New Roman" w:cs="Times New Roman"/>
        </w:rPr>
        <w:t>dot. upowszechniania wiedzy o</w:t>
      </w:r>
      <w:r w:rsidR="001A4724">
        <w:rPr>
          <w:rFonts w:ascii="Times New Roman" w:hAnsi="Times New Roman" w:cs="Times New Roman"/>
        </w:rPr>
        <w:t> </w:t>
      </w:r>
      <w:r w:rsidR="009265AE" w:rsidRPr="00FC3C3F">
        <w:rPr>
          <w:rFonts w:ascii="Times New Roman" w:hAnsi="Times New Roman" w:cs="Times New Roman"/>
        </w:rPr>
        <w:t>prawach pacjenta</w:t>
      </w:r>
      <w:bookmarkEnd w:id="408"/>
      <w:bookmarkEnd w:id="409"/>
      <w:bookmarkEnd w:id="410"/>
    </w:p>
    <w:p w14:paraId="6917552F" w14:textId="63AAC80B" w:rsidR="009265AE" w:rsidRPr="00FC3C3F" w:rsidRDefault="004D05C7" w:rsidP="00FB6C8A">
      <w:pPr>
        <w:pStyle w:val="Nagwek3"/>
        <w:rPr>
          <w:rFonts w:ascii="Times New Roman" w:hAnsi="Times New Roman" w:cs="Times New Roman"/>
          <w:sz w:val="22"/>
          <w:szCs w:val="22"/>
        </w:rPr>
      </w:pPr>
      <w:bookmarkStart w:id="411" w:name="_Toc109340242"/>
      <w:bookmarkStart w:id="412" w:name="_Toc109341285"/>
      <w:bookmarkStart w:id="413" w:name="_Toc109822385"/>
      <w:bookmarkStart w:id="414" w:name="_Toc129702077"/>
      <w:bookmarkStart w:id="415" w:name="_Toc131428617"/>
      <w:bookmarkStart w:id="416" w:name="_Toc132638064"/>
      <w:bookmarkStart w:id="417" w:name="_Toc133399683"/>
      <w:bookmarkStart w:id="418" w:name="_Toc133399758"/>
      <w:bookmarkStart w:id="419" w:name="_Toc133399833"/>
      <w:bookmarkStart w:id="420" w:name="_Toc133399906"/>
      <w:bookmarkStart w:id="421" w:name="_Toc109822394"/>
      <w:bookmarkStart w:id="422" w:name="_Toc139363178"/>
      <w:bookmarkStart w:id="423" w:name="_Toc139369220"/>
      <w:bookmarkStart w:id="424" w:name="_Toc169268759"/>
      <w:bookmarkEnd w:id="411"/>
      <w:bookmarkEnd w:id="412"/>
      <w:bookmarkEnd w:id="413"/>
      <w:bookmarkEnd w:id="414"/>
      <w:bookmarkEnd w:id="415"/>
      <w:bookmarkEnd w:id="416"/>
      <w:bookmarkEnd w:id="417"/>
      <w:bookmarkEnd w:id="418"/>
      <w:bookmarkEnd w:id="419"/>
      <w:bookmarkEnd w:id="420"/>
      <w:r w:rsidRPr="00FC3C3F">
        <w:rPr>
          <w:rFonts w:ascii="Times New Roman" w:hAnsi="Times New Roman" w:cs="Times New Roman"/>
          <w:sz w:val="22"/>
          <w:szCs w:val="22"/>
        </w:rPr>
        <w:t>6.7</w:t>
      </w:r>
      <w:r w:rsidR="009265AE" w:rsidRPr="00FC3C3F">
        <w:rPr>
          <w:rFonts w:ascii="Times New Roman" w:hAnsi="Times New Roman" w:cs="Times New Roman"/>
          <w:sz w:val="22"/>
          <w:szCs w:val="22"/>
        </w:rPr>
        <w:t>.1. Szkolenia dotyczące praw pacjenta</w:t>
      </w:r>
      <w:bookmarkEnd w:id="421"/>
      <w:bookmarkEnd w:id="422"/>
      <w:bookmarkEnd w:id="423"/>
      <w:bookmarkEnd w:id="424"/>
    </w:p>
    <w:p w14:paraId="3F2BD739" w14:textId="7E65B8E0" w:rsidR="009265AE" w:rsidRPr="00FC3C3F" w:rsidRDefault="009265AE" w:rsidP="00FB6C8A">
      <w:pPr>
        <w:spacing w:before="0" w:beforeAutospacing="0" w:after="0" w:afterAutospacing="0"/>
        <w:rPr>
          <w:rFonts w:ascii="Times New Roman" w:eastAsia="Lato" w:hAnsi="Times New Roman" w:cs="Times New Roman"/>
          <w:b/>
          <w:bCs/>
          <w:i/>
          <w:color w:val="501549" w:themeColor="accent5" w:themeShade="80"/>
        </w:rPr>
      </w:pPr>
      <w:bookmarkStart w:id="425" w:name="_Hlk164768673"/>
      <w:r w:rsidRPr="00FC3C3F">
        <w:rPr>
          <w:rFonts w:ascii="Times New Roman" w:hAnsi="Times New Roman" w:cs="Times New Roman"/>
          <w:b/>
          <w:bCs/>
          <w:lang w:eastAsia="pl-PL"/>
        </w:rPr>
        <w:t>Realizacja projektu UE zadanie nr 1 i zadanie nr 3: organizacja szkoleń dla personelu podmiotów leczniczych</w:t>
      </w:r>
    </w:p>
    <w:p w14:paraId="0FEC75CF" w14:textId="32EB7A85"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color w:val="000000"/>
          <w:lang w:eastAsia="pl-PL"/>
        </w:rPr>
      </w:pPr>
      <w:r w:rsidRPr="00FC3C3F">
        <w:rPr>
          <w:rFonts w:ascii="Times New Roman" w:hAnsi="Times New Roman" w:cs="Times New Roman"/>
          <w:color w:val="000000"/>
          <w:lang w:eastAsia="pl-PL"/>
        </w:rPr>
        <w:t>Zadanie 1 – Prawa i obowiązki pacjenta</w:t>
      </w:r>
      <w:r w:rsidR="00A24E09">
        <w:rPr>
          <w:rFonts w:ascii="Times New Roman" w:hAnsi="Times New Roman" w:cs="Times New Roman"/>
          <w:color w:val="000000"/>
          <w:lang w:eastAsia="pl-PL"/>
        </w:rPr>
        <w:t xml:space="preserve"> – </w:t>
      </w:r>
      <w:r w:rsidRPr="00FC3C3F">
        <w:rPr>
          <w:rFonts w:ascii="Times New Roman" w:hAnsi="Times New Roman" w:cs="Times New Roman"/>
          <w:color w:val="000000"/>
          <w:lang w:eastAsia="pl-PL"/>
        </w:rPr>
        <w:t>przegląd uprawnień</w:t>
      </w:r>
    </w:p>
    <w:p w14:paraId="7D704057" w14:textId="77777777" w:rsidR="009265AE" w:rsidRPr="00FC3C3F" w:rsidRDefault="009265AE" w:rsidP="00FB6C8A">
      <w:pPr>
        <w:spacing w:before="0" w:beforeAutospacing="0" w:after="0" w:afterAutospacing="0"/>
        <w:rPr>
          <w:rFonts w:ascii="Times New Roman" w:hAnsi="Times New Roman" w:cs="Times New Roman"/>
          <w:color w:val="1B1B1B"/>
          <w:shd w:val="clear" w:color="auto" w:fill="FFFFFF"/>
          <w14:ligatures w14:val="standardContextual"/>
        </w:rPr>
      </w:pPr>
      <w:r w:rsidRPr="00FC3C3F">
        <w:rPr>
          <w:rFonts w:ascii="Times New Roman" w:hAnsi="Times New Roman" w:cs="Times New Roman"/>
        </w:rPr>
        <w:t xml:space="preserve">Szkolenie </w:t>
      </w:r>
      <w:r w:rsidRPr="00FC3C3F">
        <w:rPr>
          <w:rFonts w:ascii="Times New Roman" w:hAnsi="Times New Roman" w:cs="Times New Roman"/>
          <w:color w:val="1B1B1B"/>
          <w:shd w:val="clear" w:color="auto" w:fill="FFFFFF"/>
        </w:rPr>
        <w:t>skierowane do pracowników podmiotów leczniczych, w tym administracji systemu ochrony zdrowia w zakresie praw pacjentów, poruszające następujące zagadnienia:</w:t>
      </w:r>
    </w:p>
    <w:p w14:paraId="56614802"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ochrona praw pacjenta i rola RPP,</w:t>
      </w:r>
    </w:p>
    <w:p w14:paraId="6D145F0C"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czynniki warunkujące przestrzeganie praw pacjenta w miejscu udzielania świadczeń,</w:t>
      </w:r>
    </w:p>
    <w:p w14:paraId="418F45E5"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najczęściej pojawiające się bariery w respektowaniu uprawnień pacjentów,</w:t>
      </w:r>
    </w:p>
    <w:p w14:paraId="307949D2" w14:textId="77777777" w:rsidR="009265AE" w:rsidRPr="00FC3C3F" w:rsidRDefault="009265AE" w:rsidP="00FB6C8A">
      <w:pPr>
        <w:pStyle w:val="Akapitzlist"/>
        <w:numPr>
          <w:ilvl w:val="0"/>
          <w:numId w:val="3"/>
        </w:numPr>
        <w:spacing w:before="0" w:beforeAutospacing="0" w:after="0" w:afterAutospacing="0"/>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ograniczenie praw pacjenta w sytuacjach szczególnych.</w:t>
      </w:r>
    </w:p>
    <w:p w14:paraId="3811B8C8" w14:textId="77777777" w:rsidR="009265AE" w:rsidRPr="00FC3C3F" w:rsidRDefault="009265AE" w:rsidP="00FB6C8A">
      <w:pPr>
        <w:spacing w:before="0" w:beforeAutospacing="0" w:after="0" w:afterAutospacing="0"/>
        <w:rPr>
          <w:rFonts w:ascii="Times New Roman" w:hAnsi="Times New Roman" w:cs="Times New Roman"/>
          <w:color w:val="1B1B1B"/>
          <w:shd w:val="clear" w:color="auto" w:fill="FFFFFF"/>
        </w:rPr>
      </w:pPr>
    </w:p>
    <w:p w14:paraId="1AEAB30A" w14:textId="77777777" w:rsidR="009265AE" w:rsidRPr="00FC3C3F" w:rsidRDefault="009265AE" w:rsidP="00FB6C8A">
      <w:pPr>
        <w:spacing w:before="0" w:beforeAutospacing="0" w:after="0" w:afterAutospacing="0"/>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t xml:space="preserve">Do grudnia 2023 r. zostało przeszkolonych 468 osób. Zrealizowano 20 szkoleń w 13 miastach Polski. </w:t>
      </w:r>
    </w:p>
    <w:p w14:paraId="38E34D11" w14:textId="77777777" w:rsidR="009265AE" w:rsidRPr="00FC3C3F" w:rsidRDefault="009265AE" w:rsidP="00FB6C8A">
      <w:pPr>
        <w:pStyle w:val="Akapitzlist"/>
        <w:numPr>
          <w:ilvl w:val="0"/>
          <w:numId w:val="38"/>
        </w:numPr>
        <w:spacing w:before="0" w:beforeAutospacing="0" w:after="0" w:afterAutospacing="0"/>
        <w:rPr>
          <w:rFonts w:ascii="Times New Roman" w:hAnsi="Times New Roman" w:cs="Times New Roman"/>
          <w:color w:val="1B1B1B"/>
          <w:shd w:val="clear" w:color="auto" w:fill="FFFFFF"/>
        </w:rPr>
      </w:pPr>
      <w:r w:rsidRPr="00FC3C3F">
        <w:rPr>
          <w:rFonts w:ascii="Times New Roman" w:hAnsi="Times New Roman" w:cs="Times New Roman"/>
          <w:color w:val="1B1B1B"/>
          <w:shd w:val="clear" w:color="auto" w:fill="FFFFFF"/>
        </w:rPr>
        <w:lastRenderedPageBreak/>
        <w:t>Zadanie 3 – Szkolenie z procedur i standardów przestrzegania praw pacjentów w podmiotach leczniczych</w:t>
      </w:r>
    </w:p>
    <w:p w14:paraId="03105521" w14:textId="77777777" w:rsidR="009265AE" w:rsidRPr="00FC3C3F" w:rsidRDefault="009265AE" w:rsidP="00FB6C8A">
      <w:pPr>
        <w:spacing w:before="0" w:beforeAutospacing="0" w:after="0" w:afterAutospacing="0"/>
        <w:rPr>
          <w:rFonts w:ascii="Times New Roman" w:hAnsi="Times New Roman" w:cs="Times New Roman"/>
          <w:lang w:eastAsia="pl-PL"/>
        </w:rPr>
      </w:pPr>
      <w:r w:rsidRPr="00FC3C3F">
        <w:rPr>
          <w:rFonts w:ascii="Times New Roman" w:hAnsi="Times New Roman" w:cs="Times New Roman"/>
        </w:rPr>
        <w:t>Szkolenie skierowane jest głównie do podmiotów leczniczych wykonujących działalność szpitalną oraz podmiotów leczniczych wykonujących podstawową opiekę zdrowotną. Podczas trwania szkolenia, przedstawiciele podmiotów mogą dowiedzieć się o rekomendowanych przez Rzecznika Praw Pacjenta procedurach, jakie każdy podmiot powinien posiadać w celu ochrony praw pacjenta.</w:t>
      </w:r>
      <w:r w:rsidRPr="00FC3C3F">
        <w:rPr>
          <w:rFonts w:ascii="Times New Roman" w:hAnsi="Times New Roman" w:cs="Times New Roman"/>
          <w:lang w:eastAsia="pl-PL"/>
        </w:rPr>
        <w:t xml:space="preserve"> </w:t>
      </w:r>
    </w:p>
    <w:bookmarkEnd w:id="425"/>
    <w:p w14:paraId="249E7F33" w14:textId="77777777" w:rsidR="009265AE" w:rsidRPr="00FC3C3F" w:rsidRDefault="009265AE" w:rsidP="00FB6C8A">
      <w:pPr>
        <w:spacing w:before="0" w:beforeAutospacing="0" w:after="0" w:afterAutospacing="0"/>
        <w:rPr>
          <w:rFonts w:ascii="Times New Roman" w:hAnsi="Times New Roman" w:cs="Times New Roman"/>
        </w:rPr>
      </w:pPr>
      <w:r w:rsidRPr="00FC3C3F">
        <w:rPr>
          <w:rStyle w:val="ui-provider"/>
          <w:rFonts w:ascii="Times New Roman" w:hAnsi="Times New Roman" w:cs="Times New Roman"/>
        </w:rPr>
        <w:t>Do końca grudnia zrealizowano 16 szkoleń. Przeszkolono 123 przedstawicieli podmiotów leczniczych. Przeprowadzono również 17 audytów w podmiotach na terenie kraju.</w:t>
      </w:r>
    </w:p>
    <w:p w14:paraId="6F828172" w14:textId="60542EC6" w:rsidR="009265AE" w:rsidRPr="00FC3C3F" w:rsidRDefault="004D05C7" w:rsidP="00FB6C8A">
      <w:pPr>
        <w:pStyle w:val="Nagwek3"/>
        <w:rPr>
          <w:rFonts w:ascii="Times New Roman" w:hAnsi="Times New Roman" w:cs="Times New Roman"/>
          <w:sz w:val="22"/>
          <w:szCs w:val="22"/>
        </w:rPr>
      </w:pPr>
      <w:bookmarkStart w:id="426" w:name="_Toc109822395"/>
      <w:bookmarkStart w:id="427" w:name="_Toc139363179"/>
      <w:bookmarkStart w:id="428" w:name="_Toc139369221"/>
      <w:bookmarkStart w:id="429" w:name="_Toc169268760"/>
      <w:r w:rsidRPr="00FC3C3F">
        <w:rPr>
          <w:rFonts w:ascii="Times New Roman" w:hAnsi="Times New Roman" w:cs="Times New Roman"/>
          <w:sz w:val="22"/>
          <w:szCs w:val="22"/>
        </w:rPr>
        <w:t>6.7</w:t>
      </w:r>
      <w:r w:rsidR="009265AE" w:rsidRPr="00FC3C3F">
        <w:rPr>
          <w:rFonts w:ascii="Times New Roman" w:hAnsi="Times New Roman" w:cs="Times New Roman"/>
          <w:sz w:val="22"/>
          <w:szCs w:val="22"/>
        </w:rPr>
        <w:t>.2. Współpraca z organizacjami pozarządowymi oraz zewnętrznymi ekspertami</w:t>
      </w:r>
      <w:bookmarkEnd w:id="426"/>
      <w:bookmarkEnd w:id="427"/>
      <w:bookmarkEnd w:id="428"/>
      <w:bookmarkEnd w:id="429"/>
    </w:p>
    <w:p w14:paraId="7CACF2EA" w14:textId="63D3F7D0" w:rsidR="009265AE" w:rsidRPr="00FC3C3F" w:rsidRDefault="009265AE" w:rsidP="00FB6C8A">
      <w:pPr>
        <w:pStyle w:val="Akapitzlist"/>
        <w:numPr>
          <w:ilvl w:val="0"/>
          <w:numId w:val="38"/>
        </w:numPr>
        <w:spacing w:before="0" w:beforeAutospacing="0" w:after="0" w:afterAutospacing="0"/>
        <w:rPr>
          <w:rFonts w:ascii="Times New Roman" w:hAnsi="Times New Roman" w:cs="Times New Roman"/>
          <w:b/>
          <w:bCs/>
        </w:rPr>
      </w:pPr>
      <w:r w:rsidRPr="00FC3C3F">
        <w:rPr>
          <w:rFonts w:ascii="Times New Roman" w:hAnsi="Times New Roman" w:cs="Times New Roman"/>
          <w:b/>
          <w:bCs/>
        </w:rPr>
        <w:t>Informacje na temat działalności Rady Organizacji Pacjentów umieszczone na stronie internetowej</w:t>
      </w:r>
      <w:r w:rsidRPr="00FC3C3F">
        <w:rPr>
          <w:rStyle w:val="Odwoanieprzypisudolnego"/>
          <w:rFonts w:ascii="Times New Roman" w:hAnsi="Times New Roman" w:cs="Times New Roman"/>
          <w:b/>
          <w:bCs/>
        </w:rPr>
        <w:footnoteReference w:id="85"/>
      </w:r>
      <w:r w:rsidR="00C945E2" w:rsidRPr="00F07843">
        <w:rPr>
          <w:rFonts w:ascii="Times New Roman" w:hAnsi="Times New Roman" w:cs="Times New Roman"/>
          <w:b/>
          <w:bCs/>
          <w:vertAlign w:val="superscript"/>
        </w:rPr>
        <w:t>)</w:t>
      </w:r>
      <w:r w:rsidRPr="00FC3C3F">
        <w:rPr>
          <w:rFonts w:ascii="Times New Roman" w:hAnsi="Times New Roman" w:cs="Times New Roman"/>
          <w:b/>
          <w:bCs/>
        </w:rPr>
        <w:t xml:space="preserve"> </w:t>
      </w:r>
    </w:p>
    <w:tbl>
      <w:tblPr>
        <w:tblStyle w:val="Tabela-Siatka"/>
        <w:tblW w:w="9084" w:type="dxa"/>
        <w:tblInd w:w="-2" w:type="dxa"/>
        <w:tblLook w:val="04A0" w:firstRow="1" w:lastRow="0" w:firstColumn="1" w:lastColumn="0" w:noHBand="0" w:noVBand="1"/>
      </w:tblPr>
      <w:tblGrid>
        <w:gridCol w:w="518"/>
        <w:gridCol w:w="2510"/>
        <w:gridCol w:w="1607"/>
        <w:gridCol w:w="4449"/>
      </w:tblGrid>
      <w:tr w:rsidR="009265AE" w:rsidRPr="00FC3C3F" w14:paraId="7C8ECC79" w14:textId="77777777" w:rsidTr="009F6F56">
        <w:tc>
          <w:tcPr>
            <w:tcW w:w="518" w:type="dxa"/>
          </w:tcPr>
          <w:p w14:paraId="11EFE8A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2510" w:type="dxa"/>
          </w:tcPr>
          <w:p w14:paraId="3BBC387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Aktualność</w:t>
            </w:r>
          </w:p>
        </w:tc>
        <w:tc>
          <w:tcPr>
            <w:tcW w:w="1607" w:type="dxa"/>
          </w:tcPr>
          <w:p w14:paraId="3ECDF34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4449" w:type="dxa"/>
          </w:tcPr>
          <w:p w14:paraId="7DFA0B4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0606EDE3" w14:textId="77777777" w:rsidTr="009F6F56">
        <w:tc>
          <w:tcPr>
            <w:tcW w:w="518" w:type="dxa"/>
          </w:tcPr>
          <w:p w14:paraId="0D47349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2510" w:type="dxa"/>
          </w:tcPr>
          <w:p w14:paraId="7FB88D31"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XVII Forum Organizacji Pacjentów</w:t>
            </w:r>
          </w:p>
        </w:tc>
        <w:tc>
          <w:tcPr>
            <w:tcW w:w="1607" w:type="dxa"/>
          </w:tcPr>
          <w:p w14:paraId="660D8DE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08.02.2023</w:t>
            </w:r>
          </w:p>
        </w:tc>
        <w:tc>
          <w:tcPr>
            <w:tcW w:w="4449" w:type="dxa"/>
          </w:tcPr>
          <w:p w14:paraId="310ACA7D" w14:textId="5727814F"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https://www.gov.pl/web/rpp/xvii-forum-organizacji-pacjentow</w:t>
            </w:r>
          </w:p>
        </w:tc>
      </w:tr>
      <w:tr w:rsidR="009265AE" w:rsidRPr="00FC3C3F" w14:paraId="46835A30" w14:textId="77777777" w:rsidTr="009F6F56">
        <w:tc>
          <w:tcPr>
            <w:tcW w:w="518" w:type="dxa"/>
          </w:tcPr>
          <w:p w14:paraId="52E0D41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2510" w:type="dxa"/>
          </w:tcPr>
          <w:p w14:paraId="163539CB"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Mały Pacjent Wielka Sprawa – wyzwania opieki pediatrycznej w Polsce</w:t>
            </w:r>
          </w:p>
        </w:tc>
        <w:tc>
          <w:tcPr>
            <w:tcW w:w="1607" w:type="dxa"/>
          </w:tcPr>
          <w:p w14:paraId="12F6E68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16.03.2023</w:t>
            </w:r>
          </w:p>
        </w:tc>
        <w:tc>
          <w:tcPr>
            <w:tcW w:w="4449" w:type="dxa"/>
          </w:tcPr>
          <w:p w14:paraId="24F5C0D3" w14:textId="0C189E6E"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https://www.gov.pl/web/rpp/maly-pacjent-wielka-sprawa---wyzwania-opieki-pediatrycznej-w-polsce</w:t>
            </w:r>
          </w:p>
          <w:p w14:paraId="02F32FF4" w14:textId="77777777" w:rsidR="009265AE" w:rsidRPr="00FC3C3F" w:rsidRDefault="009265AE" w:rsidP="00FB6C8A">
            <w:pPr>
              <w:spacing w:before="0" w:beforeAutospacing="0" w:after="0" w:afterAutospacing="0"/>
              <w:rPr>
                <w:rFonts w:ascii="Times New Roman" w:hAnsi="Times New Roman" w:cs="Times New Roman"/>
              </w:rPr>
            </w:pPr>
          </w:p>
        </w:tc>
      </w:tr>
      <w:tr w:rsidR="009265AE" w:rsidRPr="00FC3C3F" w14:paraId="7A368930" w14:textId="77777777" w:rsidTr="009F6F56">
        <w:trPr>
          <w:trHeight w:val="141"/>
        </w:trPr>
        <w:tc>
          <w:tcPr>
            <w:tcW w:w="518" w:type="dxa"/>
            <w:vMerge w:val="restart"/>
          </w:tcPr>
          <w:p w14:paraId="3827C64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2510" w:type="dxa"/>
          </w:tcPr>
          <w:p w14:paraId="68EE25F2"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Elektroniczny wykaz organizacji pacjentów</w:t>
            </w:r>
          </w:p>
        </w:tc>
        <w:tc>
          <w:tcPr>
            <w:tcW w:w="1607" w:type="dxa"/>
          </w:tcPr>
          <w:p w14:paraId="1332AFC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19.04.2023</w:t>
            </w:r>
          </w:p>
        </w:tc>
        <w:tc>
          <w:tcPr>
            <w:tcW w:w="4449" w:type="dxa"/>
          </w:tcPr>
          <w:p w14:paraId="1A8EFAC1" w14:textId="2C0F82FD"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https://www.gov.pl/web/rpp/pacjent-w-badaniach-klinicznych-swiadoma-zgoda--warsztaty-dla-organizacji-pacjentow</w:t>
            </w:r>
          </w:p>
        </w:tc>
      </w:tr>
      <w:tr w:rsidR="009265AE" w:rsidRPr="00FC3C3F" w14:paraId="280B1804" w14:textId="77777777" w:rsidTr="009F6F56">
        <w:trPr>
          <w:trHeight w:val="141"/>
        </w:trPr>
        <w:tc>
          <w:tcPr>
            <w:tcW w:w="518" w:type="dxa"/>
            <w:vMerge/>
          </w:tcPr>
          <w:p w14:paraId="1939F6CB" w14:textId="77777777" w:rsidR="009265AE" w:rsidRPr="00FC3C3F" w:rsidRDefault="009265AE" w:rsidP="00FB6C8A">
            <w:pPr>
              <w:spacing w:before="0" w:beforeAutospacing="0" w:after="0" w:afterAutospacing="0"/>
              <w:rPr>
                <w:rFonts w:ascii="Times New Roman" w:hAnsi="Times New Roman" w:cs="Times New Roman"/>
              </w:rPr>
            </w:pPr>
          </w:p>
        </w:tc>
        <w:tc>
          <w:tcPr>
            <w:tcW w:w="2510" w:type="dxa"/>
          </w:tcPr>
          <w:p w14:paraId="5FBD8311"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Informacja o wpisaniu pierwszych organizacji do wykazu organizacji pacjentów prowadzonego przez Rzecznika Praw Pacjenta</w:t>
            </w:r>
          </w:p>
        </w:tc>
        <w:tc>
          <w:tcPr>
            <w:tcW w:w="1607" w:type="dxa"/>
          </w:tcPr>
          <w:p w14:paraId="0459FB4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04.05.2023</w:t>
            </w:r>
          </w:p>
          <w:p w14:paraId="0B0A371A" w14:textId="77777777" w:rsidR="009265AE" w:rsidRPr="00FC3C3F" w:rsidRDefault="009265AE" w:rsidP="00FB6C8A">
            <w:pPr>
              <w:spacing w:before="0" w:beforeAutospacing="0" w:after="0" w:afterAutospacing="0"/>
              <w:rPr>
                <w:rFonts w:ascii="Times New Roman" w:hAnsi="Times New Roman" w:cs="Times New Roman"/>
              </w:rPr>
            </w:pPr>
          </w:p>
        </w:tc>
        <w:tc>
          <w:tcPr>
            <w:tcW w:w="4449" w:type="dxa"/>
          </w:tcPr>
          <w:p w14:paraId="21F0A588" w14:textId="4CB08451"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https://www.gov.pl/web/rpp/informacja-o-wpisaniu-pierwszych-organizacji-do-wykazu-organizacji-pacjentow-prowadzonego-przez-rzecznika-praw-pacjenta</w:t>
            </w:r>
          </w:p>
        </w:tc>
      </w:tr>
      <w:tr w:rsidR="009265AE" w:rsidRPr="00FC3C3F" w14:paraId="5A2F5E54" w14:textId="77777777" w:rsidTr="009F6F56">
        <w:trPr>
          <w:trHeight w:val="141"/>
        </w:trPr>
        <w:tc>
          <w:tcPr>
            <w:tcW w:w="518" w:type="dxa"/>
            <w:vMerge/>
          </w:tcPr>
          <w:p w14:paraId="4CA5217A" w14:textId="77777777" w:rsidR="009265AE" w:rsidRPr="00FC3C3F" w:rsidRDefault="009265AE" w:rsidP="00FB6C8A">
            <w:pPr>
              <w:spacing w:before="0" w:beforeAutospacing="0" w:after="0" w:afterAutospacing="0"/>
              <w:rPr>
                <w:rFonts w:ascii="Times New Roman" w:hAnsi="Times New Roman" w:cs="Times New Roman"/>
              </w:rPr>
            </w:pPr>
          </w:p>
        </w:tc>
        <w:tc>
          <w:tcPr>
            <w:tcW w:w="2510" w:type="dxa"/>
          </w:tcPr>
          <w:p w14:paraId="76021EDB" w14:textId="77777777" w:rsidR="009265AE" w:rsidRPr="00FC3C3F" w:rsidRDefault="009265AE" w:rsidP="00FB6C8A">
            <w:pPr>
              <w:spacing w:before="0" w:beforeAutospacing="0" w:after="0" w:afterAutospacing="0"/>
              <w:rPr>
                <w:rFonts w:ascii="Times New Roman" w:hAnsi="Times New Roman" w:cs="Times New Roman"/>
                <w:color w:val="1B1B1B"/>
              </w:rPr>
            </w:pPr>
            <w:r w:rsidRPr="00FC3C3F">
              <w:rPr>
                <w:rFonts w:ascii="Times New Roman" w:hAnsi="Times New Roman" w:cs="Times New Roman"/>
                <w:color w:val="1B1B1B"/>
              </w:rPr>
              <w:t>Informacja o wpisaniu organizacji do wykazu organizacji pacjentów prowadzonego przez Rzecznika Praw Pacjenta</w:t>
            </w:r>
          </w:p>
        </w:tc>
        <w:tc>
          <w:tcPr>
            <w:tcW w:w="1607" w:type="dxa"/>
          </w:tcPr>
          <w:p w14:paraId="4A66BA1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14.06.2023</w:t>
            </w:r>
          </w:p>
        </w:tc>
        <w:tc>
          <w:tcPr>
            <w:tcW w:w="4449" w:type="dxa"/>
          </w:tcPr>
          <w:p w14:paraId="61FDA1A7" w14:textId="3254F6E7"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https://www.gov.pl/web/rpp/informacja-o-wpisaniu-organizacji-do-wykazu-organizacji-pacjentow-prowadzonego-przez-rzecznika-praw-pacjenta</w:t>
            </w:r>
          </w:p>
        </w:tc>
      </w:tr>
      <w:tr w:rsidR="009265AE" w:rsidRPr="00FC3C3F" w14:paraId="50A1DE54" w14:textId="77777777" w:rsidTr="009F6F56">
        <w:tc>
          <w:tcPr>
            <w:tcW w:w="518" w:type="dxa"/>
          </w:tcPr>
          <w:p w14:paraId="6642B47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4</w:t>
            </w:r>
          </w:p>
        </w:tc>
        <w:tc>
          <w:tcPr>
            <w:tcW w:w="2510" w:type="dxa"/>
          </w:tcPr>
          <w:p w14:paraId="28127EBE"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Opieka Długoterminowa – Spotkanie Rady Organizacji Pacjentów</w:t>
            </w:r>
          </w:p>
        </w:tc>
        <w:tc>
          <w:tcPr>
            <w:tcW w:w="1607" w:type="dxa"/>
          </w:tcPr>
          <w:p w14:paraId="6895115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04.07.2023 </w:t>
            </w:r>
          </w:p>
        </w:tc>
        <w:tc>
          <w:tcPr>
            <w:tcW w:w="4449" w:type="dxa"/>
          </w:tcPr>
          <w:p w14:paraId="39C834E4" w14:textId="7B8B1AA7"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https://www.gov.pl/web/rpp/opieka-dlugoterminowa-spotkanie-rady-organizacji-pacjentow</w:t>
            </w:r>
          </w:p>
        </w:tc>
      </w:tr>
      <w:tr w:rsidR="009265AE" w:rsidRPr="00FC3C3F" w14:paraId="607E481D" w14:textId="77777777" w:rsidTr="009F6F56">
        <w:tc>
          <w:tcPr>
            <w:tcW w:w="518" w:type="dxa"/>
          </w:tcPr>
          <w:p w14:paraId="6CDB0BA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c>
          <w:tcPr>
            <w:tcW w:w="2510" w:type="dxa"/>
          </w:tcPr>
          <w:p w14:paraId="2A5A653A"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VI spotkanie Rady Organizacji Pacjentów przy Rzeczniku Praw Pacjenta</w:t>
            </w:r>
          </w:p>
        </w:tc>
        <w:tc>
          <w:tcPr>
            <w:tcW w:w="1607" w:type="dxa"/>
          </w:tcPr>
          <w:p w14:paraId="68EA2308" w14:textId="77777777" w:rsidR="009265AE" w:rsidRPr="00FC3C3F" w:rsidRDefault="009265AE" w:rsidP="00FB6C8A">
            <w:pPr>
              <w:spacing w:before="0" w:beforeAutospacing="0" w:after="0" w:afterAutospacing="0"/>
              <w:rPr>
                <w:rFonts w:ascii="Times New Roman" w:hAnsi="Times New Roman" w:cs="Times New Roman"/>
                <w:color w:val="1B1B1B"/>
              </w:rPr>
            </w:pPr>
            <w:r w:rsidRPr="00FC3C3F">
              <w:rPr>
                <w:rFonts w:ascii="Times New Roman" w:hAnsi="Times New Roman" w:cs="Times New Roman"/>
                <w:color w:val="1B1B1B"/>
              </w:rPr>
              <w:t xml:space="preserve">10.08.2023 </w:t>
            </w:r>
          </w:p>
        </w:tc>
        <w:tc>
          <w:tcPr>
            <w:tcW w:w="4449" w:type="dxa"/>
          </w:tcPr>
          <w:p w14:paraId="794ED640" w14:textId="19EA2831" w:rsidR="009265AE" w:rsidRPr="00FC3C3F" w:rsidRDefault="009265AE" w:rsidP="00FB6C8A">
            <w:pPr>
              <w:spacing w:before="0" w:beforeAutospacing="0" w:after="0" w:afterAutospacing="0"/>
              <w:rPr>
                <w:rFonts w:ascii="Times New Roman" w:hAnsi="Times New Roman" w:cs="Times New Roman"/>
              </w:rPr>
            </w:pPr>
            <w:r w:rsidRPr="007910D8">
              <w:rPr>
                <w:rFonts w:ascii="Times New Roman" w:hAnsi="Times New Roman" w:cs="Times New Roman"/>
              </w:rPr>
              <w:t>https://www.gov.pl/web/rpp/vi-spotkanie-rady-organizacji-pacjentow-przy-rzeczniku-praw-pacjenta</w:t>
            </w:r>
          </w:p>
        </w:tc>
      </w:tr>
    </w:tbl>
    <w:p w14:paraId="67A16BE8" w14:textId="77777777" w:rsidR="009265AE" w:rsidRPr="00FC3C3F" w:rsidRDefault="009265AE" w:rsidP="00FB6C8A">
      <w:pPr>
        <w:pStyle w:val="Akapitzlist"/>
        <w:spacing w:before="0" w:beforeAutospacing="0" w:after="0" w:afterAutospacing="0"/>
        <w:ind w:left="0"/>
        <w:rPr>
          <w:rFonts w:ascii="Times New Roman" w:hAnsi="Times New Roman" w:cs="Times New Roman"/>
          <w:b/>
          <w:bCs/>
        </w:rPr>
      </w:pPr>
    </w:p>
    <w:p w14:paraId="36B58849" w14:textId="77777777" w:rsidR="009265AE" w:rsidRPr="00FC3C3F" w:rsidRDefault="009265AE" w:rsidP="00FB6C8A">
      <w:pPr>
        <w:pStyle w:val="Akapitzlist"/>
        <w:numPr>
          <w:ilvl w:val="0"/>
          <w:numId w:val="3"/>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Prace w ramach Rady Ekspertów</w:t>
      </w:r>
    </w:p>
    <w:p w14:paraId="6D3A2CA9" w14:textId="6C37D2B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eastAsia="Lato" w:hAnsi="Times New Roman" w:cs="Times New Roman"/>
        </w:rPr>
        <w:t>W lutym 2020 r. Rzecznik powołał Radę Ekspertów, do których zaprosił specjalistów związanych z</w:t>
      </w:r>
      <w:r w:rsidR="001A4724">
        <w:rPr>
          <w:rFonts w:ascii="Times New Roman" w:eastAsia="Lato" w:hAnsi="Times New Roman" w:cs="Times New Roman"/>
        </w:rPr>
        <w:t> </w:t>
      </w:r>
      <w:r w:rsidRPr="00FC3C3F">
        <w:rPr>
          <w:rFonts w:ascii="Times New Roman" w:eastAsia="Lato" w:hAnsi="Times New Roman" w:cs="Times New Roman"/>
        </w:rPr>
        <w:t xml:space="preserve">medycyną i systemem ochrony zdrowia. Przewodniczącym Rady jest prof. dr hab. n. med. Bolesław </w:t>
      </w:r>
      <w:r w:rsidRPr="00FC3C3F">
        <w:rPr>
          <w:rFonts w:ascii="Times New Roman" w:eastAsia="Lato" w:hAnsi="Times New Roman" w:cs="Times New Roman"/>
        </w:rPr>
        <w:lastRenderedPageBreak/>
        <w:t>Samoliński, a członkowie zostali powołani na 3-letnią kadencję. Rada ma charakter opiniotwórczy i</w:t>
      </w:r>
      <w:r w:rsidR="001A4724">
        <w:rPr>
          <w:rFonts w:ascii="Times New Roman" w:eastAsia="Lato" w:hAnsi="Times New Roman" w:cs="Times New Roman"/>
        </w:rPr>
        <w:t> </w:t>
      </w:r>
      <w:r w:rsidRPr="00FC3C3F">
        <w:rPr>
          <w:rFonts w:ascii="Times New Roman" w:eastAsia="Lato" w:hAnsi="Times New Roman" w:cs="Times New Roman"/>
        </w:rPr>
        <w:t xml:space="preserve">doradczy, jej zadaniem jest wsparcie Rzecznika w wykonywaniu ustawowych zadań. </w:t>
      </w:r>
      <w:r w:rsidRPr="00FC3C3F">
        <w:rPr>
          <w:rFonts w:ascii="Times New Roman" w:hAnsi="Times New Roman" w:cs="Times New Roman"/>
        </w:rPr>
        <w:t>Prace Rady Ekspertów w 2022 r. odbywały się w ramach posiedzeń całej Rady.</w:t>
      </w:r>
    </w:p>
    <w:p w14:paraId="6BD04EEC" w14:textId="77777777" w:rsidR="009265AE" w:rsidRPr="00FC3C3F" w:rsidRDefault="009265AE" w:rsidP="00FB6C8A">
      <w:pPr>
        <w:pStyle w:val="Akapitzlist"/>
        <w:numPr>
          <w:ilvl w:val="0"/>
          <w:numId w:val="3"/>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Współpraca z innymi podmiotami</w:t>
      </w:r>
    </w:p>
    <w:tbl>
      <w:tblPr>
        <w:tblStyle w:val="Tabela-Siatka"/>
        <w:tblW w:w="9084" w:type="dxa"/>
        <w:tblInd w:w="-2" w:type="dxa"/>
        <w:tblLook w:val="04A0" w:firstRow="1" w:lastRow="0" w:firstColumn="1" w:lastColumn="0" w:noHBand="0" w:noVBand="1"/>
      </w:tblPr>
      <w:tblGrid>
        <w:gridCol w:w="518"/>
        <w:gridCol w:w="2510"/>
        <w:gridCol w:w="1607"/>
        <w:gridCol w:w="4449"/>
      </w:tblGrid>
      <w:tr w:rsidR="009265AE" w:rsidRPr="00FC3C3F" w14:paraId="1F9DA66F" w14:textId="77777777" w:rsidTr="009F6F56">
        <w:tc>
          <w:tcPr>
            <w:tcW w:w="518" w:type="dxa"/>
          </w:tcPr>
          <w:p w14:paraId="3170939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2510" w:type="dxa"/>
          </w:tcPr>
          <w:p w14:paraId="46DA07C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Aktualność</w:t>
            </w:r>
          </w:p>
        </w:tc>
        <w:tc>
          <w:tcPr>
            <w:tcW w:w="1607" w:type="dxa"/>
          </w:tcPr>
          <w:p w14:paraId="356A336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4449" w:type="dxa"/>
          </w:tcPr>
          <w:p w14:paraId="4643519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4E4D5D11" w14:textId="77777777" w:rsidTr="009F6F56">
        <w:tc>
          <w:tcPr>
            <w:tcW w:w="518" w:type="dxa"/>
          </w:tcPr>
          <w:p w14:paraId="7E06B9FA"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2510" w:type="dxa"/>
          </w:tcPr>
          <w:p w14:paraId="63199AD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Ustawa o badaniach klinicznych: rola organizacji pacjentów i spotkanie z Agencją Badań Medycznych</w:t>
            </w:r>
          </w:p>
        </w:tc>
        <w:tc>
          <w:tcPr>
            <w:tcW w:w="1607" w:type="dxa"/>
          </w:tcPr>
          <w:p w14:paraId="6856F19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12.01.2023</w:t>
            </w:r>
          </w:p>
        </w:tc>
        <w:tc>
          <w:tcPr>
            <w:tcW w:w="4449" w:type="dxa"/>
          </w:tcPr>
          <w:p w14:paraId="6A80125D" w14:textId="4DC6FFAF"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https://www.gov.pl/web/rpp/ustawa-o-badaniach-klinicznych-rola-organizacji-pacjentow-i-spotkanie-z-agencja-badan-medycznych</w:t>
            </w:r>
          </w:p>
        </w:tc>
      </w:tr>
      <w:tr w:rsidR="009265AE" w:rsidRPr="00FC3C3F" w14:paraId="3D70CE57" w14:textId="77777777" w:rsidTr="009F6F56">
        <w:tc>
          <w:tcPr>
            <w:tcW w:w="518" w:type="dxa"/>
          </w:tcPr>
          <w:p w14:paraId="08F82281"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2510" w:type="dxa"/>
          </w:tcPr>
          <w:p w14:paraId="325073B9"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VII edycja rajdu Onko Tour. Rowerem po Zdrowie</w:t>
            </w:r>
          </w:p>
        </w:tc>
        <w:tc>
          <w:tcPr>
            <w:tcW w:w="1607" w:type="dxa"/>
          </w:tcPr>
          <w:p w14:paraId="5374574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02.08.2023</w:t>
            </w:r>
          </w:p>
        </w:tc>
        <w:tc>
          <w:tcPr>
            <w:tcW w:w="4449" w:type="dxa"/>
          </w:tcPr>
          <w:p w14:paraId="3144F4D1" w14:textId="0E752587"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https://www.gov.pl/web/rpp/vii-edycja-rajdu-onko-tour-rowerem-po-zdrowie</w:t>
            </w:r>
          </w:p>
        </w:tc>
      </w:tr>
      <w:tr w:rsidR="009265AE" w:rsidRPr="00FC3C3F" w14:paraId="3301463D" w14:textId="77777777" w:rsidTr="009F6F56">
        <w:tc>
          <w:tcPr>
            <w:tcW w:w="518" w:type="dxa"/>
          </w:tcPr>
          <w:p w14:paraId="2BA8C65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2510" w:type="dxa"/>
          </w:tcPr>
          <w:p w14:paraId="04CD85D9"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Porozumienie Rzecznika Praw Pacjenta i Rzecznika Finansowego</w:t>
            </w:r>
          </w:p>
        </w:tc>
        <w:tc>
          <w:tcPr>
            <w:tcW w:w="1607" w:type="dxa"/>
          </w:tcPr>
          <w:p w14:paraId="5B947693" w14:textId="77777777" w:rsidR="009265AE" w:rsidRPr="00FC3C3F" w:rsidRDefault="009265AE" w:rsidP="00FB6C8A">
            <w:pPr>
              <w:spacing w:before="0" w:beforeAutospacing="0" w:after="0" w:afterAutospacing="0"/>
              <w:rPr>
                <w:rFonts w:ascii="Times New Roman" w:hAnsi="Times New Roman" w:cs="Times New Roman"/>
                <w:color w:val="1B1B1B"/>
              </w:rPr>
            </w:pPr>
            <w:r w:rsidRPr="00FC3C3F">
              <w:rPr>
                <w:rFonts w:ascii="Times New Roman" w:hAnsi="Times New Roman" w:cs="Times New Roman"/>
                <w:color w:val="1B1B1B"/>
              </w:rPr>
              <w:t>13.11.2023</w:t>
            </w:r>
          </w:p>
        </w:tc>
        <w:tc>
          <w:tcPr>
            <w:tcW w:w="4449" w:type="dxa"/>
          </w:tcPr>
          <w:p w14:paraId="6995CDB3" w14:textId="21EDB023"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https://www.gov.pl/web/rpp/porozumienie-rzecznika-praw-pacjenta-i-rzecznika-finansowego</w:t>
            </w:r>
          </w:p>
        </w:tc>
      </w:tr>
    </w:tbl>
    <w:p w14:paraId="52F04F73" w14:textId="77777777" w:rsidR="009265AE" w:rsidRPr="00FC3C3F" w:rsidRDefault="009265AE" w:rsidP="00FB6C8A">
      <w:pPr>
        <w:spacing w:before="0" w:beforeAutospacing="0" w:after="0" w:afterAutospacing="0"/>
        <w:rPr>
          <w:rFonts w:ascii="Times New Roman" w:hAnsi="Times New Roman" w:cs="Times New Roman"/>
        </w:rPr>
      </w:pPr>
    </w:p>
    <w:p w14:paraId="6824DEF1" w14:textId="77777777" w:rsidR="009265AE" w:rsidRPr="00FC3C3F" w:rsidRDefault="009265AE" w:rsidP="00FB6C8A">
      <w:pPr>
        <w:pStyle w:val="Akapitzlist"/>
        <w:numPr>
          <w:ilvl w:val="0"/>
          <w:numId w:val="9"/>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Działalność informacyjno-promocyjna Rzecznika</w:t>
      </w:r>
    </w:p>
    <w:tbl>
      <w:tblPr>
        <w:tblStyle w:val="Tabela-Siatka"/>
        <w:tblW w:w="9067" w:type="dxa"/>
        <w:tblInd w:w="0" w:type="dxa"/>
        <w:tblLayout w:type="fixed"/>
        <w:tblLook w:val="04A0" w:firstRow="1" w:lastRow="0" w:firstColumn="1" w:lastColumn="0" w:noHBand="0" w:noVBand="1"/>
      </w:tblPr>
      <w:tblGrid>
        <w:gridCol w:w="505"/>
        <w:gridCol w:w="2467"/>
        <w:gridCol w:w="1701"/>
        <w:gridCol w:w="4394"/>
      </w:tblGrid>
      <w:tr w:rsidR="009265AE" w:rsidRPr="00FC3C3F" w14:paraId="0B2B9967" w14:textId="77777777" w:rsidTr="009F6F56">
        <w:tc>
          <w:tcPr>
            <w:tcW w:w="505" w:type="dxa"/>
          </w:tcPr>
          <w:p w14:paraId="6989C08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2467" w:type="dxa"/>
          </w:tcPr>
          <w:p w14:paraId="64ABFA5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Aktualność</w:t>
            </w:r>
          </w:p>
        </w:tc>
        <w:tc>
          <w:tcPr>
            <w:tcW w:w="1701" w:type="dxa"/>
          </w:tcPr>
          <w:p w14:paraId="34AFF31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Data publikacji </w:t>
            </w:r>
          </w:p>
        </w:tc>
        <w:tc>
          <w:tcPr>
            <w:tcW w:w="4394" w:type="dxa"/>
          </w:tcPr>
          <w:p w14:paraId="5D0E5DA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Link </w:t>
            </w:r>
          </w:p>
        </w:tc>
      </w:tr>
      <w:tr w:rsidR="009265AE" w:rsidRPr="00FC3C3F" w14:paraId="2FBD2979" w14:textId="77777777" w:rsidTr="009F6F56">
        <w:tc>
          <w:tcPr>
            <w:tcW w:w="505" w:type="dxa"/>
          </w:tcPr>
          <w:p w14:paraId="22A8ADB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2467" w:type="dxa"/>
          </w:tcPr>
          <w:p w14:paraId="3C1CAF7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Zanurzeni w ciemności: Zrozumienie istoty i przyczyn depresji</w:t>
            </w:r>
          </w:p>
        </w:tc>
        <w:tc>
          <w:tcPr>
            <w:tcW w:w="1701" w:type="dxa"/>
          </w:tcPr>
          <w:p w14:paraId="3383BF8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23.02.2023</w:t>
            </w:r>
          </w:p>
        </w:tc>
        <w:tc>
          <w:tcPr>
            <w:tcW w:w="4394" w:type="dxa"/>
          </w:tcPr>
          <w:p w14:paraId="60581F7F" w14:textId="6991DA2F"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https://www.gov.pl/web/rpp/zanurzeni-w-ciemnosci-zrozumienie-istoty-i-przyczyn-depresji</w:t>
            </w:r>
          </w:p>
        </w:tc>
      </w:tr>
      <w:tr w:rsidR="009265AE" w:rsidRPr="00FC3C3F" w14:paraId="0A8276D8" w14:textId="77777777" w:rsidTr="009F6F56">
        <w:tc>
          <w:tcPr>
            <w:tcW w:w="505" w:type="dxa"/>
          </w:tcPr>
          <w:p w14:paraId="06ECD4B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2467" w:type="dxa"/>
          </w:tcPr>
          <w:p w14:paraId="46A9F89A" w14:textId="5F86939F"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Agencja Badań Medycznych zaprasza do udziału w warsztatach poświęconych świadomej zgodzie. Warsztaty odbędą się 20 kwietnia 2023 r. w formie hybrydowej (stacjonarnie lub online) w godz. 10:00</w:t>
            </w:r>
            <w:r w:rsidR="0007382E">
              <w:rPr>
                <w:rFonts w:ascii="Times New Roman" w:hAnsi="Times New Roman" w:cs="Times New Roman"/>
              </w:rPr>
              <w:t>–</w:t>
            </w:r>
            <w:r w:rsidRPr="00FC3C3F">
              <w:rPr>
                <w:rFonts w:ascii="Times New Roman" w:hAnsi="Times New Roman" w:cs="Times New Roman"/>
              </w:rPr>
              <w:t>13:30.</w:t>
            </w:r>
          </w:p>
        </w:tc>
        <w:tc>
          <w:tcPr>
            <w:tcW w:w="1701" w:type="dxa"/>
          </w:tcPr>
          <w:p w14:paraId="01B310A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11.04.2023</w:t>
            </w:r>
          </w:p>
        </w:tc>
        <w:tc>
          <w:tcPr>
            <w:tcW w:w="4394" w:type="dxa"/>
          </w:tcPr>
          <w:p w14:paraId="4D928EF0" w14:textId="137B6B3C"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https://www.gov.pl/web/rpp/aktualnosci?page=13&amp;size=10</w:t>
            </w:r>
          </w:p>
        </w:tc>
      </w:tr>
      <w:tr w:rsidR="009265AE" w:rsidRPr="00FC3C3F" w14:paraId="48ABE607" w14:textId="77777777" w:rsidTr="009F6F56">
        <w:trPr>
          <w:trHeight w:val="1027"/>
        </w:trPr>
        <w:tc>
          <w:tcPr>
            <w:tcW w:w="505" w:type="dxa"/>
          </w:tcPr>
          <w:p w14:paraId="4A15E4E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2467" w:type="dxa"/>
          </w:tcPr>
          <w:p w14:paraId="44FC5B99"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Opieka koordynowana w poradniach POZ</w:t>
            </w:r>
          </w:p>
        </w:tc>
        <w:tc>
          <w:tcPr>
            <w:tcW w:w="1701" w:type="dxa"/>
          </w:tcPr>
          <w:p w14:paraId="2052CDF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20.04.2023</w:t>
            </w:r>
          </w:p>
        </w:tc>
        <w:tc>
          <w:tcPr>
            <w:tcW w:w="4394" w:type="dxa"/>
          </w:tcPr>
          <w:p w14:paraId="23B3ED86" w14:textId="2E26A327"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https://www.gov.pl/web/rpp/opieka-koordynowana-w-poradniach-poz</w:t>
            </w:r>
          </w:p>
        </w:tc>
      </w:tr>
      <w:tr w:rsidR="009265AE" w:rsidRPr="00FC3C3F" w14:paraId="70FBC3F4" w14:textId="77777777" w:rsidTr="009F6F56">
        <w:trPr>
          <w:trHeight w:val="1200"/>
        </w:trPr>
        <w:tc>
          <w:tcPr>
            <w:tcW w:w="505" w:type="dxa"/>
          </w:tcPr>
          <w:p w14:paraId="05A464C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4</w:t>
            </w:r>
          </w:p>
        </w:tc>
        <w:tc>
          <w:tcPr>
            <w:tcW w:w="2467" w:type="dxa"/>
          </w:tcPr>
          <w:p w14:paraId="0EBBC02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Nowa pula pytań i odpowiedzi, dotyczących praw pacjenta</w:t>
            </w:r>
          </w:p>
        </w:tc>
        <w:tc>
          <w:tcPr>
            <w:tcW w:w="1701" w:type="dxa"/>
          </w:tcPr>
          <w:p w14:paraId="53C83E8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16.05.2023</w:t>
            </w:r>
          </w:p>
        </w:tc>
        <w:tc>
          <w:tcPr>
            <w:tcW w:w="4394" w:type="dxa"/>
          </w:tcPr>
          <w:p w14:paraId="4414E757" w14:textId="6D550090"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https://www.gov.pl/web/rpp/nowa-pula-pytan-i-odpowiedzi-dotyczacych-praw-pacjenta</w:t>
            </w:r>
          </w:p>
        </w:tc>
      </w:tr>
      <w:tr w:rsidR="009265AE" w:rsidRPr="00FC3C3F" w14:paraId="143DD620" w14:textId="77777777" w:rsidTr="009F6F56">
        <w:tc>
          <w:tcPr>
            <w:tcW w:w="505" w:type="dxa"/>
          </w:tcPr>
          <w:p w14:paraId="05994F3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c>
          <w:tcPr>
            <w:tcW w:w="2467" w:type="dxa"/>
          </w:tcPr>
          <w:p w14:paraId="657FE5D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Nawigator pacjenta – zaproszenie na konferencję prasową</w:t>
            </w:r>
          </w:p>
        </w:tc>
        <w:tc>
          <w:tcPr>
            <w:tcW w:w="1701" w:type="dxa"/>
          </w:tcPr>
          <w:p w14:paraId="76A1372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24.05.2023</w:t>
            </w:r>
          </w:p>
        </w:tc>
        <w:tc>
          <w:tcPr>
            <w:tcW w:w="4394" w:type="dxa"/>
          </w:tcPr>
          <w:p w14:paraId="21CEC3E4" w14:textId="193BCEC6"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https://www.gov.pl/web/rpp/nawigator-pacjenta---zaproszenie-na-konferencje-prasowa2</w:t>
            </w:r>
          </w:p>
        </w:tc>
      </w:tr>
      <w:tr w:rsidR="009265AE" w:rsidRPr="00FC3C3F" w14:paraId="539C8F3C" w14:textId="77777777" w:rsidTr="009F6F56">
        <w:tc>
          <w:tcPr>
            <w:tcW w:w="505" w:type="dxa"/>
          </w:tcPr>
          <w:p w14:paraId="234C4A5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6</w:t>
            </w:r>
          </w:p>
        </w:tc>
        <w:tc>
          <w:tcPr>
            <w:tcW w:w="2467" w:type="dxa"/>
          </w:tcPr>
          <w:p w14:paraId="40CDA93A"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Rzecznik Praw Pacjenta nawiązał współpracę z portalem Librus</w:t>
            </w:r>
          </w:p>
        </w:tc>
        <w:tc>
          <w:tcPr>
            <w:tcW w:w="1701" w:type="dxa"/>
          </w:tcPr>
          <w:p w14:paraId="2CE1EEF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06.06.2023</w:t>
            </w:r>
          </w:p>
        </w:tc>
        <w:tc>
          <w:tcPr>
            <w:tcW w:w="4394" w:type="dxa"/>
          </w:tcPr>
          <w:p w14:paraId="729830FF" w14:textId="54CE9D00"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https://www.gov.pl/web/rpp/rzecznik-praw-pacjenta-nawiazal-wspolprace-z-portalem-librus</w:t>
            </w:r>
          </w:p>
        </w:tc>
      </w:tr>
      <w:tr w:rsidR="009265AE" w:rsidRPr="00FC3C3F" w14:paraId="3735FA85" w14:textId="77777777" w:rsidTr="009F6F56">
        <w:tc>
          <w:tcPr>
            <w:tcW w:w="505" w:type="dxa"/>
          </w:tcPr>
          <w:p w14:paraId="382FE08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7</w:t>
            </w:r>
          </w:p>
        </w:tc>
        <w:tc>
          <w:tcPr>
            <w:tcW w:w="2467" w:type="dxa"/>
          </w:tcPr>
          <w:p w14:paraId="1FC4FB2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Nieodpłatna pomoc prawna u Rzecznika Praw Pacjenta</w:t>
            </w:r>
          </w:p>
        </w:tc>
        <w:tc>
          <w:tcPr>
            <w:tcW w:w="1701" w:type="dxa"/>
          </w:tcPr>
          <w:p w14:paraId="62E2C5E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28.06.2023</w:t>
            </w:r>
          </w:p>
        </w:tc>
        <w:tc>
          <w:tcPr>
            <w:tcW w:w="4394" w:type="dxa"/>
          </w:tcPr>
          <w:p w14:paraId="30D003FE" w14:textId="7333EB96"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https://www.gov.pl/web/rpp/nieodplatna-pomoc-prawna-u-rzecznika-praw-pacjenta</w:t>
            </w:r>
          </w:p>
        </w:tc>
      </w:tr>
      <w:tr w:rsidR="009265AE" w:rsidRPr="00FC3C3F" w14:paraId="5EBB4915" w14:textId="77777777" w:rsidTr="009F6F56">
        <w:tc>
          <w:tcPr>
            <w:tcW w:w="505" w:type="dxa"/>
          </w:tcPr>
          <w:p w14:paraId="2CD8929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8</w:t>
            </w:r>
          </w:p>
        </w:tc>
        <w:tc>
          <w:tcPr>
            <w:tcW w:w="2467" w:type="dxa"/>
          </w:tcPr>
          <w:p w14:paraId="0B7C6F4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Koniec stanu zagrożenia epidemicznego</w:t>
            </w:r>
          </w:p>
        </w:tc>
        <w:tc>
          <w:tcPr>
            <w:tcW w:w="1701" w:type="dxa"/>
          </w:tcPr>
          <w:p w14:paraId="3FC5575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30.06.2023</w:t>
            </w:r>
          </w:p>
        </w:tc>
        <w:tc>
          <w:tcPr>
            <w:tcW w:w="4394" w:type="dxa"/>
          </w:tcPr>
          <w:p w14:paraId="10B3D9E8" w14:textId="5C6CBDD3"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https://www.gov.pl/web/rpp/koniec-stanu-zagrozenia-epidemicznego</w:t>
            </w:r>
          </w:p>
        </w:tc>
      </w:tr>
      <w:tr w:rsidR="009265AE" w:rsidRPr="00FC3C3F" w14:paraId="2F6C8E10" w14:textId="77777777" w:rsidTr="009F6F56">
        <w:tc>
          <w:tcPr>
            <w:tcW w:w="505" w:type="dxa"/>
          </w:tcPr>
          <w:p w14:paraId="51EFA67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9</w:t>
            </w:r>
          </w:p>
        </w:tc>
        <w:tc>
          <w:tcPr>
            <w:tcW w:w="2467" w:type="dxa"/>
          </w:tcPr>
          <w:p w14:paraId="71D2C68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po stronie pacjenta: Kto może korzystać ze świadczeń poza kolejnością?</w:t>
            </w:r>
          </w:p>
        </w:tc>
        <w:tc>
          <w:tcPr>
            <w:tcW w:w="1701" w:type="dxa"/>
          </w:tcPr>
          <w:p w14:paraId="3E17F17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03.07.2023 </w:t>
            </w:r>
          </w:p>
        </w:tc>
        <w:tc>
          <w:tcPr>
            <w:tcW w:w="4394" w:type="dxa"/>
          </w:tcPr>
          <w:p w14:paraId="3796CE13" w14:textId="33D84A13"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https://www.gov.pl/web/rpp/prawo-po-stronie-pacjenta-kto-moze-korzystac-ze-swiadczen-poza-kolejnoscia</w:t>
            </w:r>
          </w:p>
        </w:tc>
      </w:tr>
      <w:tr w:rsidR="009265AE" w:rsidRPr="00FC3C3F" w14:paraId="3CC2A343" w14:textId="77777777" w:rsidTr="009F6F56">
        <w:tc>
          <w:tcPr>
            <w:tcW w:w="505" w:type="dxa"/>
          </w:tcPr>
          <w:p w14:paraId="7292C98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10</w:t>
            </w:r>
          </w:p>
        </w:tc>
        <w:tc>
          <w:tcPr>
            <w:tcW w:w="2467" w:type="dxa"/>
          </w:tcPr>
          <w:p w14:paraId="04498E4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Teleporada w POZ. Kiedy warto z niej skorzystać, a kiedy musisz umówić się na wizytę stacjonarną? – Nawigator Pacjenta </w:t>
            </w:r>
          </w:p>
        </w:tc>
        <w:tc>
          <w:tcPr>
            <w:tcW w:w="1701" w:type="dxa"/>
          </w:tcPr>
          <w:p w14:paraId="14E495B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06.07.2023</w:t>
            </w:r>
          </w:p>
        </w:tc>
        <w:tc>
          <w:tcPr>
            <w:tcW w:w="4394" w:type="dxa"/>
          </w:tcPr>
          <w:p w14:paraId="20501F04" w14:textId="5D2470A7"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https://www.gov.pl/web/rpp/teleporada-w-poz-kiedy-warto-z-niej-skorzystac-a-kiedy-musisz-umowic-sie-na-wizyte-stacjonarna</w:t>
            </w:r>
          </w:p>
        </w:tc>
      </w:tr>
      <w:tr w:rsidR="009265AE" w:rsidRPr="00FC3C3F" w14:paraId="38016A34" w14:textId="77777777" w:rsidTr="009F6F56">
        <w:tc>
          <w:tcPr>
            <w:tcW w:w="505" w:type="dxa"/>
          </w:tcPr>
          <w:p w14:paraId="11FE0DC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12</w:t>
            </w:r>
          </w:p>
        </w:tc>
        <w:tc>
          <w:tcPr>
            <w:tcW w:w="2467" w:type="dxa"/>
          </w:tcPr>
          <w:p w14:paraId="5A62FC88"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Jak przygotować się do wizyty stacjonarnej w poradni POZ?</w:t>
            </w:r>
            <w:r w:rsidRPr="00FC3C3F">
              <w:rPr>
                <w:rFonts w:ascii="Times New Roman" w:hAnsi="Times New Roman" w:cs="Times New Roman"/>
              </w:rPr>
              <w:t xml:space="preserve"> </w:t>
            </w:r>
            <w:r w:rsidRPr="00FC3C3F">
              <w:rPr>
                <w:rFonts w:ascii="Times New Roman" w:hAnsi="Times New Roman" w:cs="Times New Roman"/>
                <w:color w:val="1B1B1B"/>
              </w:rPr>
              <w:t>Nawigator Pacjenta</w:t>
            </w:r>
          </w:p>
        </w:tc>
        <w:tc>
          <w:tcPr>
            <w:tcW w:w="1701" w:type="dxa"/>
          </w:tcPr>
          <w:p w14:paraId="227ECF9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12.07.2023 </w:t>
            </w:r>
          </w:p>
        </w:tc>
        <w:tc>
          <w:tcPr>
            <w:tcW w:w="4394" w:type="dxa"/>
          </w:tcPr>
          <w:p w14:paraId="75ED9F33" w14:textId="7FE4FD38"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https://www.gov.pl/web/rpp/jak-przygotowac-sie-do-wizyty-stacjonarnej-w-poradni-poz</w:t>
            </w:r>
          </w:p>
        </w:tc>
      </w:tr>
      <w:tr w:rsidR="009265AE" w:rsidRPr="00FC3C3F" w14:paraId="101EF10B" w14:textId="77777777" w:rsidTr="009F6F56">
        <w:tc>
          <w:tcPr>
            <w:tcW w:w="505" w:type="dxa"/>
          </w:tcPr>
          <w:p w14:paraId="29541E5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13</w:t>
            </w:r>
          </w:p>
        </w:tc>
        <w:tc>
          <w:tcPr>
            <w:tcW w:w="2467" w:type="dxa"/>
          </w:tcPr>
          <w:p w14:paraId="1B1CB418"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Pogotowie ratunkowe: kiedy wezwać i jak rozmawiać z dyspozytorem, aby nasze zgłoszenie było precyzyjne i skuteczne?</w:t>
            </w:r>
            <w:r w:rsidRPr="00FC3C3F">
              <w:rPr>
                <w:rFonts w:ascii="Times New Roman" w:hAnsi="Times New Roman" w:cs="Times New Roman"/>
              </w:rPr>
              <w:t xml:space="preserve"> </w:t>
            </w:r>
            <w:r w:rsidRPr="00FC3C3F">
              <w:rPr>
                <w:rFonts w:ascii="Times New Roman" w:hAnsi="Times New Roman" w:cs="Times New Roman"/>
                <w:color w:val="1B1B1B"/>
              </w:rPr>
              <w:t>Nawigator Pacjenta</w:t>
            </w:r>
          </w:p>
        </w:tc>
        <w:tc>
          <w:tcPr>
            <w:tcW w:w="1701" w:type="dxa"/>
          </w:tcPr>
          <w:p w14:paraId="3735B0F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21.08.2023</w:t>
            </w:r>
          </w:p>
        </w:tc>
        <w:tc>
          <w:tcPr>
            <w:tcW w:w="4394" w:type="dxa"/>
          </w:tcPr>
          <w:p w14:paraId="21D1FE8B" w14:textId="54A75179"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https://www.gov.pl/web/rpp/pogotowie-ratunkowe-kiedy-wezwac-i-jak-rozmawiac-z-dyspozytorem-aby-nasze-zgloszenie-bylo-precyzyjne-i-skuteczne</w:t>
            </w:r>
          </w:p>
        </w:tc>
      </w:tr>
      <w:tr w:rsidR="009265AE" w:rsidRPr="00FC3C3F" w14:paraId="7C53D0BC" w14:textId="77777777" w:rsidTr="009F6F56">
        <w:tc>
          <w:tcPr>
            <w:tcW w:w="505" w:type="dxa"/>
          </w:tcPr>
          <w:p w14:paraId="0E11DE9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14</w:t>
            </w:r>
          </w:p>
        </w:tc>
        <w:tc>
          <w:tcPr>
            <w:tcW w:w="2467" w:type="dxa"/>
          </w:tcPr>
          <w:p w14:paraId="5E95AF35"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 xml:space="preserve">Wizyta u specjalisty: kiedy możesz skorzystać z leczenia w poradni specjalistycznej? Nawigator Pacjenta </w:t>
            </w:r>
          </w:p>
        </w:tc>
        <w:tc>
          <w:tcPr>
            <w:tcW w:w="1701" w:type="dxa"/>
          </w:tcPr>
          <w:p w14:paraId="2F6F685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15.09.2023</w:t>
            </w:r>
          </w:p>
        </w:tc>
        <w:tc>
          <w:tcPr>
            <w:tcW w:w="4394" w:type="dxa"/>
          </w:tcPr>
          <w:p w14:paraId="60035EAC" w14:textId="1D47FFB7"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https://www.gov.pl/web/rpp/wizyta-u-specjalisty-kiedy-mozesz-skorzystac-z-leczenia-w-poradni-specjalistycznej</w:t>
            </w:r>
          </w:p>
        </w:tc>
      </w:tr>
      <w:tr w:rsidR="009265AE" w:rsidRPr="00FC3C3F" w14:paraId="2ECC280B" w14:textId="77777777" w:rsidTr="009F6F56">
        <w:tc>
          <w:tcPr>
            <w:tcW w:w="505" w:type="dxa"/>
          </w:tcPr>
          <w:p w14:paraId="367BBDD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15</w:t>
            </w:r>
          </w:p>
        </w:tc>
        <w:tc>
          <w:tcPr>
            <w:tcW w:w="2467" w:type="dxa"/>
          </w:tcPr>
          <w:p w14:paraId="442F09EB"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Kiedy zgłosić się do przychodni Podstawowej Opieki Zdrowotnej (POZ), jak skorzystać z nocnej pomocy lekarskiej, a kiedy konieczna jest wizyta na Szpitalnym Oddziale Ratunkowym (SOR)?</w:t>
            </w:r>
            <w:r w:rsidRPr="00FC3C3F">
              <w:rPr>
                <w:rFonts w:ascii="Times New Roman" w:hAnsi="Times New Roman" w:cs="Times New Roman"/>
              </w:rPr>
              <w:t xml:space="preserve"> </w:t>
            </w:r>
            <w:r w:rsidRPr="00FC3C3F">
              <w:rPr>
                <w:rFonts w:ascii="Times New Roman" w:hAnsi="Times New Roman" w:cs="Times New Roman"/>
                <w:color w:val="1B1B1B"/>
              </w:rPr>
              <w:t>Nawigator Pacjenta</w:t>
            </w:r>
          </w:p>
        </w:tc>
        <w:tc>
          <w:tcPr>
            <w:tcW w:w="1701" w:type="dxa"/>
          </w:tcPr>
          <w:p w14:paraId="5B9C5F4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26.09.2023</w:t>
            </w:r>
          </w:p>
        </w:tc>
        <w:tc>
          <w:tcPr>
            <w:tcW w:w="4394" w:type="dxa"/>
          </w:tcPr>
          <w:p w14:paraId="18FFF7A5" w14:textId="2729B42A"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https://www.gov.pl/web/rpp/kiedy-zglosic-sie-do-poz-jak-skorzystac-z-nocnej-pomocy-lekarskiej-a-kiedy-konieczna-jest-wizyta-na-sor</w:t>
            </w:r>
          </w:p>
        </w:tc>
      </w:tr>
      <w:tr w:rsidR="009265AE" w:rsidRPr="00FC3C3F" w14:paraId="57C6A588" w14:textId="77777777" w:rsidTr="009F6F56">
        <w:tc>
          <w:tcPr>
            <w:tcW w:w="505" w:type="dxa"/>
          </w:tcPr>
          <w:p w14:paraId="6929033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16</w:t>
            </w:r>
          </w:p>
        </w:tc>
        <w:tc>
          <w:tcPr>
            <w:tcW w:w="2467" w:type="dxa"/>
          </w:tcPr>
          <w:p w14:paraId="656C366E"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Dziecko u lekarza. Czy małoletni pacjent może sam pójść na wizytę?</w:t>
            </w:r>
            <w:r w:rsidRPr="00FC3C3F">
              <w:rPr>
                <w:rFonts w:ascii="Times New Roman" w:hAnsi="Times New Roman" w:cs="Times New Roman"/>
              </w:rPr>
              <w:t xml:space="preserve"> </w:t>
            </w:r>
            <w:r w:rsidRPr="00FC3C3F">
              <w:rPr>
                <w:rFonts w:ascii="Times New Roman" w:hAnsi="Times New Roman" w:cs="Times New Roman"/>
                <w:color w:val="1B1B1B"/>
              </w:rPr>
              <w:t>Nawigator Pacjenta</w:t>
            </w:r>
          </w:p>
        </w:tc>
        <w:tc>
          <w:tcPr>
            <w:tcW w:w="1701" w:type="dxa"/>
          </w:tcPr>
          <w:p w14:paraId="03710CA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19.10.2023</w:t>
            </w:r>
          </w:p>
        </w:tc>
        <w:tc>
          <w:tcPr>
            <w:tcW w:w="4394" w:type="dxa"/>
          </w:tcPr>
          <w:p w14:paraId="23002636" w14:textId="6350E400"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https://www.gov.pl/web/rpp/dziecko-u-lekarza-czy-maloletni-pacjent-moze-sam-pojsc-na-wizyte</w:t>
            </w:r>
          </w:p>
        </w:tc>
      </w:tr>
      <w:tr w:rsidR="009265AE" w:rsidRPr="00FC3C3F" w14:paraId="7F8B1C94" w14:textId="77777777" w:rsidTr="009F6F56">
        <w:tc>
          <w:tcPr>
            <w:tcW w:w="505" w:type="dxa"/>
          </w:tcPr>
          <w:p w14:paraId="7AC929E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17</w:t>
            </w:r>
          </w:p>
        </w:tc>
        <w:tc>
          <w:tcPr>
            <w:tcW w:w="2467" w:type="dxa"/>
          </w:tcPr>
          <w:p w14:paraId="125A2292"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Zdrowie Psychiczne – Nie Bagatelizujmy</w:t>
            </w:r>
          </w:p>
        </w:tc>
        <w:tc>
          <w:tcPr>
            <w:tcW w:w="1701" w:type="dxa"/>
          </w:tcPr>
          <w:p w14:paraId="26ECFAC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07.11.2023</w:t>
            </w:r>
          </w:p>
        </w:tc>
        <w:tc>
          <w:tcPr>
            <w:tcW w:w="4394" w:type="dxa"/>
          </w:tcPr>
          <w:p w14:paraId="6C5E7A6A" w14:textId="418EC5E7"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https://www.gov.pl/web/rpp/zdrowie-psychiczne---nie-bagatelizujmy</w:t>
            </w:r>
          </w:p>
        </w:tc>
      </w:tr>
      <w:tr w:rsidR="009265AE" w:rsidRPr="00FC3C3F" w14:paraId="2EF26932" w14:textId="77777777" w:rsidTr="009F6F56">
        <w:tc>
          <w:tcPr>
            <w:tcW w:w="505" w:type="dxa"/>
          </w:tcPr>
          <w:p w14:paraId="16D4658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18</w:t>
            </w:r>
          </w:p>
        </w:tc>
        <w:tc>
          <w:tcPr>
            <w:tcW w:w="2467" w:type="dxa"/>
          </w:tcPr>
          <w:p w14:paraId="6D46FCEC"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Dziecko u lekarza. Kim jest opiekun faktyczny?</w:t>
            </w:r>
            <w:r w:rsidRPr="00FC3C3F">
              <w:rPr>
                <w:rFonts w:ascii="Times New Roman" w:hAnsi="Times New Roman" w:cs="Times New Roman"/>
              </w:rPr>
              <w:t xml:space="preserve"> </w:t>
            </w:r>
            <w:r w:rsidRPr="00FC3C3F">
              <w:rPr>
                <w:rFonts w:ascii="Times New Roman" w:hAnsi="Times New Roman" w:cs="Times New Roman"/>
                <w:color w:val="1B1B1B"/>
              </w:rPr>
              <w:t>Nawigator Pacjenta</w:t>
            </w:r>
          </w:p>
        </w:tc>
        <w:tc>
          <w:tcPr>
            <w:tcW w:w="1701" w:type="dxa"/>
          </w:tcPr>
          <w:p w14:paraId="5761DBA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03.11.2023</w:t>
            </w:r>
          </w:p>
        </w:tc>
        <w:tc>
          <w:tcPr>
            <w:tcW w:w="4394" w:type="dxa"/>
          </w:tcPr>
          <w:p w14:paraId="6033668F" w14:textId="74E9EE0F"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https://www.gov.pl/web/rpp/dziecko-u-lekarza-kim-jest-opiekun-faktyczny</w:t>
            </w:r>
          </w:p>
        </w:tc>
      </w:tr>
      <w:tr w:rsidR="009265AE" w:rsidRPr="00FC3C3F" w14:paraId="237769C8" w14:textId="77777777" w:rsidTr="009F6F56">
        <w:tc>
          <w:tcPr>
            <w:tcW w:w="505" w:type="dxa"/>
          </w:tcPr>
          <w:p w14:paraId="24BA769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19</w:t>
            </w:r>
          </w:p>
        </w:tc>
        <w:tc>
          <w:tcPr>
            <w:tcW w:w="2467" w:type="dxa"/>
          </w:tcPr>
          <w:p w14:paraId="20632C29"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Współpraca z Librusem – edycja jesienna</w:t>
            </w:r>
          </w:p>
        </w:tc>
        <w:tc>
          <w:tcPr>
            <w:tcW w:w="1701" w:type="dxa"/>
          </w:tcPr>
          <w:p w14:paraId="17A1DD11"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color w:val="1B1B1B"/>
              </w:rPr>
              <w:t>22.11.2023</w:t>
            </w:r>
          </w:p>
        </w:tc>
        <w:tc>
          <w:tcPr>
            <w:tcW w:w="4394" w:type="dxa"/>
          </w:tcPr>
          <w:p w14:paraId="37AA832F" w14:textId="009433BC" w:rsidR="009265AE" w:rsidRPr="00FC3C3F" w:rsidRDefault="009265AE" w:rsidP="00FB6C8A">
            <w:pPr>
              <w:spacing w:before="0" w:beforeAutospacing="0" w:after="0" w:afterAutospacing="0"/>
              <w:rPr>
                <w:rFonts w:ascii="Times New Roman" w:hAnsi="Times New Roman" w:cs="Times New Roman"/>
              </w:rPr>
            </w:pPr>
            <w:r w:rsidRPr="009B6991">
              <w:rPr>
                <w:rFonts w:ascii="Times New Roman" w:hAnsi="Times New Roman" w:cs="Times New Roman"/>
              </w:rPr>
              <w:t>https://www.gov.pl/web/rpp/wspolpraca-z-librusem-edycja-jesienna</w:t>
            </w:r>
          </w:p>
        </w:tc>
      </w:tr>
      <w:tr w:rsidR="009265AE" w:rsidRPr="00FC3C3F" w14:paraId="245A4548" w14:textId="77777777" w:rsidTr="009F6F56">
        <w:tc>
          <w:tcPr>
            <w:tcW w:w="505" w:type="dxa"/>
          </w:tcPr>
          <w:p w14:paraId="3721F0FA"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20</w:t>
            </w:r>
          </w:p>
        </w:tc>
        <w:tc>
          <w:tcPr>
            <w:tcW w:w="2467" w:type="dxa"/>
          </w:tcPr>
          <w:p w14:paraId="2C268010"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Konferencja prasowa inaugurująca akcję informacyjno-edukacyjną dotyczącą systemu jakości dla pacjentów w placówkach ochrony zdrowia</w:t>
            </w:r>
          </w:p>
        </w:tc>
        <w:tc>
          <w:tcPr>
            <w:tcW w:w="1701" w:type="dxa"/>
          </w:tcPr>
          <w:p w14:paraId="5C0BA619" w14:textId="77777777" w:rsidR="009265AE" w:rsidRPr="00FC3C3F" w:rsidRDefault="009265AE" w:rsidP="00FB6C8A">
            <w:pPr>
              <w:spacing w:before="0" w:beforeAutospacing="0" w:after="0" w:afterAutospacing="0"/>
              <w:rPr>
                <w:rFonts w:ascii="Times New Roman" w:hAnsi="Times New Roman" w:cs="Times New Roman"/>
                <w:color w:val="1B1B1B"/>
              </w:rPr>
            </w:pPr>
            <w:r w:rsidRPr="00FC3C3F">
              <w:rPr>
                <w:rFonts w:ascii="Times New Roman" w:hAnsi="Times New Roman" w:cs="Times New Roman"/>
                <w:color w:val="1B1B1B"/>
              </w:rPr>
              <w:t xml:space="preserve">01.12.2023 </w:t>
            </w:r>
          </w:p>
        </w:tc>
        <w:tc>
          <w:tcPr>
            <w:tcW w:w="4394" w:type="dxa"/>
          </w:tcPr>
          <w:p w14:paraId="45F00771" w14:textId="0C6E929E"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https://www.gov.pl/web/rpp/konferencja-prasowa-inaugurujaca-akcje-informacyjno-edukacyjna-dotyczaca-systemu-jakosci-dla-pacjentow-w-placowkach-ochrony-zdrowia</w:t>
            </w:r>
          </w:p>
        </w:tc>
      </w:tr>
      <w:tr w:rsidR="009265AE" w:rsidRPr="00FC3C3F" w14:paraId="1DAA1854" w14:textId="77777777" w:rsidTr="009F6F56">
        <w:trPr>
          <w:trHeight w:val="1386"/>
        </w:trPr>
        <w:tc>
          <w:tcPr>
            <w:tcW w:w="505" w:type="dxa"/>
          </w:tcPr>
          <w:p w14:paraId="36209CB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21</w:t>
            </w:r>
          </w:p>
        </w:tc>
        <w:tc>
          <w:tcPr>
            <w:tcW w:w="2467" w:type="dxa"/>
          </w:tcPr>
          <w:p w14:paraId="1C291636"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Zanim w rodzinie pojawi się dziecko – opieka nad ciężarną? Nawigator Pacjenta</w:t>
            </w:r>
          </w:p>
        </w:tc>
        <w:tc>
          <w:tcPr>
            <w:tcW w:w="1701" w:type="dxa"/>
          </w:tcPr>
          <w:p w14:paraId="6F45E783" w14:textId="77777777" w:rsidR="009265AE" w:rsidRPr="00FC3C3F" w:rsidRDefault="009265AE" w:rsidP="00FB6C8A">
            <w:pPr>
              <w:spacing w:before="0" w:beforeAutospacing="0" w:after="0" w:afterAutospacing="0"/>
              <w:rPr>
                <w:rFonts w:ascii="Times New Roman" w:hAnsi="Times New Roman" w:cs="Times New Roman"/>
                <w:color w:val="1B1B1B"/>
              </w:rPr>
            </w:pPr>
            <w:r w:rsidRPr="00FC3C3F">
              <w:rPr>
                <w:rFonts w:ascii="Times New Roman" w:hAnsi="Times New Roman" w:cs="Times New Roman"/>
                <w:color w:val="1B1B1B"/>
              </w:rPr>
              <w:t>08.12.2023</w:t>
            </w:r>
          </w:p>
        </w:tc>
        <w:tc>
          <w:tcPr>
            <w:tcW w:w="4394" w:type="dxa"/>
          </w:tcPr>
          <w:p w14:paraId="67CF7AE2" w14:textId="46BA85BD"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https://www.gov.pl/web/rpp/zanim-w-rodzinie-pojawi-sie-dziecko--opieka-nad-ciezarna</w:t>
            </w:r>
          </w:p>
        </w:tc>
      </w:tr>
    </w:tbl>
    <w:p w14:paraId="21741B65" w14:textId="77777777" w:rsidR="009265AE" w:rsidRPr="00FC3C3F" w:rsidRDefault="009265AE" w:rsidP="00FB6C8A">
      <w:pPr>
        <w:spacing w:before="0" w:beforeAutospacing="0" w:after="0" w:afterAutospacing="0"/>
        <w:rPr>
          <w:rFonts w:ascii="Times New Roman" w:hAnsi="Times New Roman" w:cs="Times New Roman"/>
        </w:rPr>
      </w:pPr>
    </w:p>
    <w:p w14:paraId="7E4BB31A" w14:textId="0E7C1910" w:rsidR="009265AE" w:rsidRPr="00FC3C3F" w:rsidRDefault="004D05C7" w:rsidP="00FB6C8A">
      <w:pPr>
        <w:pStyle w:val="Nagwek3"/>
        <w:rPr>
          <w:rFonts w:ascii="Times New Roman" w:hAnsi="Times New Roman" w:cs="Times New Roman"/>
          <w:sz w:val="22"/>
          <w:szCs w:val="22"/>
        </w:rPr>
      </w:pPr>
      <w:bookmarkStart w:id="430" w:name="_Toc139363180"/>
      <w:bookmarkStart w:id="431" w:name="_Toc139369222"/>
      <w:bookmarkStart w:id="432" w:name="_Toc169268761"/>
      <w:r w:rsidRPr="00FC3C3F">
        <w:rPr>
          <w:rFonts w:ascii="Times New Roman" w:hAnsi="Times New Roman" w:cs="Times New Roman"/>
          <w:sz w:val="22"/>
          <w:szCs w:val="22"/>
        </w:rPr>
        <w:t>6.7</w:t>
      </w:r>
      <w:r w:rsidR="009265AE" w:rsidRPr="00FC3C3F">
        <w:rPr>
          <w:rFonts w:ascii="Times New Roman" w:hAnsi="Times New Roman" w:cs="Times New Roman"/>
          <w:sz w:val="22"/>
          <w:szCs w:val="22"/>
        </w:rPr>
        <w:t>.3. Współpraca z pełnomocnikami ds. praw pacjenta</w:t>
      </w:r>
      <w:bookmarkEnd w:id="430"/>
      <w:bookmarkEnd w:id="431"/>
      <w:bookmarkEnd w:id="432"/>
    </w:p>
    <w:p w14:paraId="3922DC3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W 2023 r. odbyły się 4 spotkania z pełnomocnikami ds. praw pacjenta, uczestniczyło w nich średnio ok. 200 osób.</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7648"/>
      </w:tblGrid>
      <w:tr w:rsidR="009265AE" w:rsidRPr="00FC3C3F" w14:paraId="3F46EE70" w14:textId="77777777" w:rsidTr="009F6F56">
        <w:tc>
          <w:tcPr>
            <w:tcW w:w="780" w:type="pct"/>
            <w:shd w:val="clear" w:color="auto" w:fill="auto"/>
          </w:tcPr>
          <w:p w14:paraId="0967EA4D" w14:textId="77777777" w:rsidR="009265AE" w:rsidRPr="00FC3C3F" w:rsidRDefault="009265AE" w:rsidP="00FB6C8A">
            <w:pPr>
              <w:spacing w:before="0" w:beforeAutospacing="0" w:after="0" w:afterAutospacing="0"/>
              <w:rPr>
                <w:rFonts w:ascii="Times New Roman" w:hAnsi="Times New Roman" w:cs="Times New Roman"/>
              </w:rPr>
            </w:pPr>
            <w:bookmarkStart w:id="433" w:name="_Hlk161496320"/>
            <w:r w:rsidRPr="00FC3C3F">
              <w:rPr>
                <w:rFonts w:ascii="Times New Roman" w:hAnsi="Times New Roman" w:cs="Times New Roman"/>
              </w:rPr>
              <w:t>Data spotkania</w:t>
            </w:r>
          </w:p>
        </w:tc>
        <w:tc>
          <w:tcPr>
            <w:tcW w:w="4220" w:type="pct"/>
            <w:shd w:val="clear" w:color="auto" w:fill="auto"/>
          </w:tcPr>
          <w:p w14:paraId="7294532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Tematyka spotkania</w:t>
            </w:r>
          </w:p>
        </w:tc>
      </w:tr>
      <w:tr w:rsidR="009265AE" w:rsidRPr="00FC3C3F" w14:paraId="06B83325" w14:textId="77777777" w:rsidTr="00D47745">
        <w:trPr>
          <w:trHeight w:val="838"/>
        </w:trPr>
        <w:tc>
          <w:tcPr>
            <w:tcW w:w="780" w:type="pct"/>
            <w:shd w:val="clear" w:color="auto" w:fill="auto"/>
          </w:tcPr>
          <w:p w14:paraId="1F360E7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08.03.2023</w:t>
            </w:r>
          </w:p>
        </w:tc>
        <w:tc>
          <w:tcPr>
            <w:tcW w:w="4220" w:type="pct"/>
            <w:shd w:val="clear" w:color="auto" w:fill="auto"/>
          </w:tcPr>
          <w:p w14:paraId="77D6960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„Zasady prowadzenia i udostępniania elektronicznej dokumentacji medycznej z uwzględnieniem zasad cyberbezpieczeństwa” </w:t>
            </w:r>
          </w:p>
          <w:p w14:paraId="7E470C8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„Panel dyskusyjny”</w:t>
            </w:r>
          </w:p>
        </w:tc>
      </w:tr>
      <w:tr w:rsidR="009265AE" w:rsidRPr="00FC3C3F" w14:paraId="221ACA91" w14:textId="77777777" w:rsidTr="009F6F56">
        <w:tc>
          <w:tcPr>
            <w:tcW w:w="780" w:type="pct"/>
            <w:shd w:val="clear" w:color="auto" w:fill="auto"/>
          </w:tcPr>
          <w:p w14:paraId="638ECA6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27.06.2023</w:t>
            </w:r>
          </w:p>
        </w:tc>
        <w:tc>
          <w:tcPr>
            <w:tcW w:w="4220" w:type="pct"/>
            <w:shd w:val="clear" w:color="auto" w:fill="auto"/>
          </w:tcPr>
          <w:p w14:paraId="77F8124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„Fundusz Kompensacyjny Badań Klinicznych” </w:t>
            </w:r>
          </w:p>
          <w:p w14:paraId="02E242D4"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„Nawigator pacjenta. Praktyczny poradnik jak poruszać się w systemie ochrony zdrowia” </w:t>
            </w:r>
          </w:p>
          <w:p w14:paraId="3D2A7D6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„Naruszenia prawa pacjenta w zakresie odwiedzin i ostatniego pożegnania. Kazusy” </w:t>
            </w:r>
          </w:p>
        </w:tc>
      </w:tr>
      <w:tr w:rsidR="009265AE" w:rsidRPr="00FC3C3F" w14:paraId="1872DD47" w14:textId="77777777" w:rsidTr="009F6F56">
        <w:tc>
          <w:tcPr>
            <w:tcW w:w="780" w:type="pct"/>
            <w:shd w:val="clear" w:color="auto" w:fill="auto"/>
          </w:tcPr>
          <w:p w14:paraId="78D9F2D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12.10.2023</w:t>
            </w:r>
          </w:p>
        </w:tc>
        <w:tc>
          <w:tcPr>
            <w:tcW w:w="4220" w:type="pct"/>
            <w:shd w:val="clear" w:color="auto" w:fill="auto"/>
          </w:tcPr>
          <w:p w14:paraId="5C461DF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„Zmiana ustawy o prawach pacjenta i Rzeczniku Praw Pacjenta – zdarzenia niepożądane” </w:t>
            </w:r>
          </w:p>
          <w:p w14:paraId="08F849F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„Dobre praktyki Szpitala św. Jadwigi Śląskiej w Trzebnicy” </w:t>
            </w:r>
          </w:p>
          <w:p w14:paraId="3839B21D"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„Plan współpracy i szkoleń dla pełnomocników ds. praw pacjenta”</w:t>
            </w:r>
          </w:p>
        </w:tc>
      </w:tr>
      <w:tr w:rsidR="009265AE" w:rsidRPr="00FC3C3F" w14:paraId="584EF180" w14:textId="77777777" w:rsidTr="009F6F56">
        <w:tc>
          <w:tcPr>
            <w:tcW w:w="780" w:type="pct"/>
            <w:shd w:val="clear" w:color="auto" w:fill="auto"/>
          </w:tcPr>
          <w:p w14:paraId="099F9F0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14.12.2023</w:t>
            </w:r>
          </w:p>
        </w:tc>
        <w:tc>
          <w:tcPr>
            <w:tcW w:w="4220" w:type="pct"/>
            <w:shd w:val="clear" w:color="auto" w:fill="auto"/>
          </w:tcPr>
          <w:p w14:paraId="4BA36AF0" w14:textId="77777777" w:rsidR="009265AE" w:rsidRPr="00FC3C3F" w:rsidRDefault="009265AE" w:rsidP="00FB6C8A">
            <w:pPr>
              <w:spacing w:before="0" w:beforeAutospacing="0" w:after="0" w:afterAutospacing="0"/>
              <w:rPr>
                <w:rFonts w:ascii="Times New Roman" w:hAnsi="Times New Roman" w:cs="Times New Roman"/>
                <w:color w:val="050505"/>
                <w:shd w:val="clear" w:color="auto" w:fill="FFFFFF"/>
              </w:rPr>
            </w:pPr>
            <w:r w:rsidRPr="00FC3C3F">
              <w:rPr>
                <w:rFonts w:ascii="Times New Roman" w:hAnsi="Times New Roman" w:cs="Times New Roman"/>
                <w:color w:val="050505"/>
                <w:shd w:val="clear" w:color="auto" w:fill="FFFFFF"/>
              </w:rPr>
              <w:t xml:space="preserve">„Monitorowanie jakości udzielanych świadczeń w szpitalach na podstawie Ustawy o jakości w opiece zdrowotnej i bezpieczeństwie pacjenta” </w:t>
            </w:r>
          </w:p>
          <w:p w14:paraId="574A4BE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„Główne kwestie i trudności związanych z realizacją opieki okołoporodowej – analiza zgłoszeń” </w:t>
            </w:r>
          </w:p>
        </w:tc>
      </w:tr>
      <w:bookmarkEnd w:id="433"/>
    </w:tbl>
    <w:p w14:paraId="67939CC1" w14:textId="77777777" w:rsidR="009265AE" w:rsidRPr="00FC3C3F" w:rsidRDefault="009265AE" w:rsidP="00FB6C8A">
      <w:pPr>
        <w:spacing w:before="0" w:beforeAutospacing="0" w:after="0" w:afterAutospacing="0"/>
        <w:rPr>
          <w:rFonts w:ascii="Times New Roman" w:hAnsi="Times New Roman" w:cs="Times New Roman"/>
        </w:rPr>
      </w:pPr>
    </w:p>
    <w:p w14:paraId="24F18F7A"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Założone cele współpracy z pełnomocnikami to:</w:t>
      </w:r>
    </w:p>
    <w:p w14:paraId="6219FC5B" w14:textId="4740B49B"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t xml:space="preserve">zwiększenie świadomości zasad przestrzegania praw pacjenta wśród pełnomocników ds. </w:t>
      </w:r>
      <w:r w:rsidR="00F21D70">
        <w:rPr>
          <w:rFonts w:ascii="Times New Roman" w:hAnsi="Times New Roman" w:cs="Times New Roman"/>
        </w:rPr>
        <w:t xml:space="preserve">praw </w:t>
      </w:r>
      <w:r w:rsidRPr="00FC3C3F">
        <w:rPr>
          <w:rFonts w:ascii="Times New Roman" w:hAnsi="Times New Roman" w:cs="Times New Roman"/>
        </w:rPr>
        <w:t>pacjenta podmiotów leczniczych,</w:t>
      </w:r>
    </w:p>
    <w:p w14:paraId="19F32260" w14:textId="77777777"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t>wypracowanie procesów współpracy przy wyjaśnianiu zagadnień dotyczących praw pacjenta,</w:t>
      </w:r>
    </w:p>
    <w:p w14:paraId="1F7A8542" w14:textId="77777777"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t>wzrost bezpieczeństwa pacjenta i przestrzegania praw pacjenta w podmiotach leczniczych na terenie całego kraju,</w:t>
      </w:r>
    </w:p>
    <w:p w14:paraId="3A56FA49" w14:textId="77777777"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większe wsparcie dla pacjenta ze strony pełnomocników ds. pacjenta w podmiotach leczniczych,</w:t>
      </w:r>
    </w:p>
    <w:p w14:paraId="35CC9D09" w14:textId="77777777"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t>wypracowanie narzędzi stałego monitoringu pojawiających się trudności w przestrzeganiu praw pacjenta w podmiotach leczniczych.</w:t>
      </w:r>
    </w:p>
    <w:p w14:paraId="2DBE0A85" w14:textId="77777777" w:rsidR="00F21D70" w:rsidRDefault="00F21D70" w:rsidP="00F21D70">
      <w:pPr>
        <w:spacing w:before="0" w:beforeAutospacing="0" w:after="0" w:afterAutospacing="0"/>
        <w:ind w:left="360"/>
        <w:rPr>
          <w:rFonts w:ascii="Times New Roman" w:hAnsi="Times New Roman" w:cs="Times New Roman"/>
        </w:rPr>
      </w:pPr>
    </w:p>
    <w:p w14:paraId="05B125EF" w14:textId="718245D6" w:rsidR="009265AE" w:rsidRPr="00F21D70" w:rsidRDefault="009265AE" w:rsidP="00F21D70">
      <w:pPr>
        <w:spacing w:before="0" w:beforeAutospacing="0" w:after="0" w:afterAutospacing="0"/>
        <w:ind w:left="360"/>
        <w:rPr>
          <w:rFonts w:ascii="Times New Roman" w:hAnsi="Times New Roman" w:cs="Times New Roman"/>
        </w:rPr>
      </w:pPr>
      <w:r w:rsidRPr="00F21D70">
        <w:rPr>
          <w:rFonts w:ascii="Times New Roman" w:hAnsi="Times New Roman" w:cs="Times New Roman"/>
        </w:rPr>
        <w:t>Dodatkowo w ramach współpracy Rzecznik realizował:</w:t>
      </w:r>
    </w:p>
    <w:p w14:paraId="7808F61F" w14:textId="791FCA75"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t xml:space="preserve">Zapewnienie bieżącego wsparcia pełnomocników poprzez udostępnienie dedykowanego dla nich adresu mailowego </w:t>
      </w:r>
      <w:r w:rsidRPr="0013114B">
        <w:rPr>
          <w:rFonts w:ascii="Times New Roman" w:hAnsi="Times New Roman" w:cs="Times New Roman"/>
        </w:rPr>
        <w:t>pelnomocnicy@rpp.gov.pl</w:t>
      </w:r>
      <w:r w:rsidRPr="00FC3C3F">
        <w:rPr>
          <w:rFonts w:ascii="Times New Roman" w:hAnsi="Times New Roman" w:cs="Times New Roman"/>
        </w:rPr>
        <w:t xml:space="preserve"> oraz wskazanie numerów telefonów do ekspertów z Departamentu Postępowań Wyjaśniających celem konsultacji bieżących trudności związanych z przestrzeganiem praw pacjenta;</w:t>
      </w:r>
    </w:p>
    <w:p w14:paraId="0AD6FB3A" w14:textId="77777777"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t>Dystrybucję materiałów szkoleniowych, prezentację omawianych na spotkaniach oraz nagrań spotkań do wykorzystania w codziennej pracy;</w:t>
      </w:r>
    </w:p>
    <w:p w14:paraId="74708C33" w14:textId="7ED0AE65"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t>Przeprowadzono ankietę na temat ich oczekiwań w zakresie wsparcia udzielanego przez Rzecznika i form współpracy „</w:t>
      </w:r>
      <w:r w:rsidRPr="00FC3C3F">
        <w:rPr>
          <w:rFonts w:ascii="Times New Roman" w:hAnsi="Times New Roman" w:cs="Times New Roman"/>
          <w:i/>
          <w:iCs/>
        </w:rPr>
        <w:t>Współpraca Rzecznika Praw Pacjenta z pełnomocnikami ds. praw pacjenta w podmiotach leczniczych</w:t>
      </w:r>
      <w:r w:rsidRPr="00FC3C3F">
        <w:rPr>
          <w:rFonts w:ascii="Times New Roman" w:hAnsi="Times New Roman" w:cs="Times New Roman"/>
        </w:rPr>
        <w:t>”. W ankiecie udział wzięło ponad 150 osób</w:t>
      </w:r>
      <w:r w:rsidR="00F21D70">
        <w:rPr>
          <w:rFonts w:ascii="Times New Roman" w:hAnsi="Times New Roman" w:cs="Times New Roman"/>
        </w:rPr>
        <w:t>;</w:t>
      </w:r>
    </w:p>
    <w:p w14:paraId="1CBF8035" w14:textId="77777777" w:rsidR="009265AE" w:rsidRPr="00FC3C3F" w:rsidRDefault="009265AE" w:rsidP="00FB6C8A">
      <w:pPr>
        <w:pStyle w:val="Akapitzlist"/>
        <w:numPr>
          <w:ilvl w:val="0"/>
          <w:numId w:val="9"/>
        </w:numPr>
        <w:spacing w:before="0" w:beforeAutospacing="0" w:after="0" w:afterAutospacing="0"/>
        <w:rPr>
          <w:rFonts w:ascii="Times New Roman" w:hAnsi="Times New Roman" w:cs="Times New Roman"/>
        </w:rPr>
      </w:pPr>
      <w:r w:rsidRPr="00FC3C3F">
        <w:rPr>
          <w:rFonts w:ascii="Times New Roman" w:hAnsi="Times New Roman" w:cs="Times New Roman"/>
        </w:rPr>
        <w:t>Bieżącą komunikację o konferencjach organizowanych przez Biuro Rzecznika Praw Pacjenta, dystrybucję stanowisk, opracowanych wytycznych oraz interpretacji Rzecznika Praw Pacjenta.</w:t>
      </w:r>
    </w:p>
    <w:p w14:paraId="79A63882" w14:textId="59B3F84F" w:rsidR="009265AE" w:rsidRPr="00FC3C3F" w:rsidRDefault="004D05C7" w:rsidP="00FB6C8A">
      <w:pPr>
        <w:pStyle w:val="Nagwek3"/>
        <w:rPr>
          <w:rFonts w:ascii="Times New Roman" w:hAnsi="Times New Roman" w:cs="Times New Roman"/>
          <w:sz w:val="22"/>
          <w:szCs w:val="22"/>
        </w:rPr>
      </w:pPr>
      <w:bookmarkStart w:id="434" w:name="_Toc109822399"/>
      <w:bookmarkStart w:id="435" w:name="_Toc139363182"/>
      <w:bookmarkStart w:id="436" w:name="_Toc139369224"/>
      <w:bookmarkStart w:id="437" w:name="_Toc169268762"/>
      <w:r w:rsidRPr="00FC3C3F">
        <w:rPr>
          <w:rFonts w:ascii="Times New Roman" w:hAnsi="Times New Roman" w:cs="Times New Roman"/>
          <w:sz w:val="22"/>
          <w:szCs w:val="22"/>
        </w:rPr>
        <w:t>6.7</w:t>
      </w:r>
      <w:r w:rsidR="009265AE" w:rsidRPr="00FC3C3F">
        <w:rPr>
          <w:rFonts w:ascii="Times New Roman" w:hAnsi="Times New Roman" w:cs="Times New Roman"/>
          <w:sz w:val="22"/>
          <w:szCs w:val="22"/>
        </w:rPr>
        <w:t>.4. Działalność wydawnicza i publikacyjna Rzecznika</w:t>
      </w:r>
      <w:bookmarkEnd w:id="434"/>
      <w:bookmarkEnd w:id="435"/>
      <w:bookmarkEnd w:id="436"/>
      <w:bookmarkEnd w:id="437"/>
      <w:r w:rsidR="009265AE" w:rsidRPr="00FC3C3F">
        <w:rPr>
          <w:rFonts w:ascii="Times New Roman" w:hAnsi="Times New Roman" w:cs="Times New Roman"/>
          <w:sz w:val="22"/>
          <w:szCs w:val="22"/>
        </w:rPr>
        <w:t xml:space="preserve"> </w:t>
      </w:r>
    </w:p>
    <w:p w14:paraId="78D2C976" w14:textId="77777777" w:rsidR="009265AE" w:rsidRPr="00FC3C3F" w:rsidRDefault="009265AE" w:rsidP="00FB6C8A">
      <w:pPr>
        <w:pStyle w:val="Akapitzlist"/>
        <w:numPr>
          <w:ilvl w:val="0"/>
          <w:numId w:val="3"/>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Kwartalnik „Jednym głosem dla psychiatrii”</w:t>
      </w:r>
    </w:p>
    <w:p w14:paraId="4987A5F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Rzecznik Praw Pacjenta wydał w 2023 r. 4 numery Kwartalnika „Jednym Głosem dla Psychiatrii”. Kwartalnik jest pisany i redagowany w całości przez pracowników Biura Rzecznika Praw Pacjenta. Wiodącą tematyką, w kwartalniku są tematy związane ze zdrowiem psychicznym.</w:t>
      </w:r>
    </w:p>
    <w:p w14:paraId="73F78099" w14:textId="5C752AE7" w:rsidR="009265AE" w:rsidRPr="00FC3C3F" w:rsidRDefault="009265AE" w:rsidP="00FB6C8A">
      <w:pPr>
        <w:spacing w:before="0" w:beforeAutospacing="0" w:after="0" w:afterAutospacing="0"/>
        <w:rPr>
          <w:rStyle w:val="Hipercze"/>
          <w:rFonts w:ascii="Times New Roman" w:hAnsi="Times New Roman" w:cs="Times New Roman"/>
        </w:rPr>
      </w:pPr>
      <w:r w:rsidRPr="00FC3C3F">
        <w:rPr>
          <w:rFonts w:ascii="Times New Roman" w:hAnsi="Times New Roman" w:cs="Times New Roman"/>
        </w:rPr>
        <w:t xml:space="preserve">Dostęp do czasopisma: </w:t>
      </w:r>
      <w:r w:rsidRPr="0013114B">
        <w:rPr>
          <w:rFonts w:ascii="Times New Roman" w:hAnsi="Times New Roman" w:cs="Times New Roman"/>
        </w:rPr>
        <w:t>https://www.gov.pl/web/rpp/kwartalnik-jednym-glosem-dla-psychiatrii</w:t>
      </w:r>
    </w:p>
    <w:p w14:paraId="3C609FAA" w14:textId="77777777" w:rsidR="00D47745" w:rsidRPr="00FC3C3F" w:rsidRDefault="00D47745" w:rsidP="00FB6C8A">
      <w:pPr>
        <w:spacing w:before="0" w:beforeAutospacing="0" w:after="0" w:afterAutospacing="0"/>
        <w:rPr>
          <w:rStyle w:val="Hipercze"/>
          <w:rFonts w:ascii="Times New Roman" w:hAnsi="Times New Roman" w:cs="Times New Roman"/>
        </w:rPr>
      </w:pPr>
    </w:p>
    <w:p w14:paraId="790D556E" w14:textId="77777777" w:rsidR="009265AE" w:rsidRPr="00FC3C3F" w:rsidRDefault="009265AE" w:rsidP="00FB6C8A">
      <w:pPr>
        <w:pStyle w:val="Akapitzlist"/>
        <w:numPr>
          <w:ilvl w:val="0"/>
          <w:numId w:val="3"/>
        </w:numPr>
        <w:spacing w:before="0" w:beforeAutospacing="0" w:after="0" w:afterAutospacing="0"/>
        <w:ind w:left="0" w:firstLine="0"/>
        <w:rPr>
          <w:rStyle w:val="Hipercze"/>
          <w:rFonts w:ascii="Times New Roman" w:hAnsi="Times New Roman" w:cs="Times New Roman"/>
          <w:b/>
          <w:bCs/>
          <w:color w:val="auto"/>
          <w:u w:val="none"/>
        </w:rPr>
      </w:pPr>
      <w:r w:rsidRPr="00FC3C3F">
        <w:rPr>
          <w:rStyle w:val="Hipercze"/>
          <w:rFonts w:ascii="Times New Roman" w:hAnsi="Times New Roman" w:cs="Times New Roman"/>
          <w:b/>
          <w:bCs/>
          <w:color w:val="auto"/>
          <w:u w:val="none"/>
        </w:rPr>
        <w:t>Raporty</w:t>
      </w:r>
    </w:p>
    <w:tbl>
      <w:tblPr>
        <w:tblStyle w:val="Tabela-Siatka"/>
        <w:tblW w:w="9351" w:type="dxa"/>
        <w:tblInd w:w="0" w:type="dxa"/>
        <w:tblLayout w:type="fixed"/>
        <w:tblLook w:val="04A0" w:firstRow="1" w:lastRow="0" w:firstColumn="1" w:lastColumn="0" w:noHBand="0" w:noVBand="1"/>
      </w:tblPr>
      <w:tblGrid>
        <w:gridCol w:w="846"/>
        <w:gridCol w:w="2126"/>
        <w:gridCol w:w="1701"/>
        <w:gridCol w:w="4678"/>
      </w:tblGrid>
      <w:tr w:rsidR="009265AE" w:rsidRPr="00FC3C3F" w14:paraId="19C34270" w14:textId="77777777" w:rsidTr="009F6F56">
        <w:tc>
          <w:tcPr>
            <w:tcW w:w="846" w:type="dxa"/>
          </w:tcPr>
          <w:p w14:paraId="0F9353E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2126" w:type="dxa"/>
          </w:tcPr>
          <w:p w14:paraId="2205760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Wydawnictwo </w:t>
            </w:r>
          </w:p>
        </w:tc>
        <w:tc>
          <w:tcPr>
            <w:tcW w:w="1701" w:type="dxa"/>
          </w:tcPr>
          <w:p w14:paraId="468E4A4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Data</w:t>
            </w:r>
          </w:p>
        </w:tc>
        <w:tc>
          <w:tcPr>
            <w:tcW w:w="4678" w:type="dxa"/>
          </w:tcPr>
          <w:p w14:paraId="5BC46E2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144F1913" w14:textId="77777777" w:rsidTr="009F6F56">
        <w:tc>
          <w:tcPr>
            <w:tcW w:w="846" w:type="dxa"/>
          </w:tcPr>
          <w:p w14:paraId="72D87BD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2126" w:type="dxa"/>
          </w:tcPr>
          <w:p w14:paraId="7614711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RAPORT – Postępowania wyjaśniające prowadzone przez Rzecznika Praw Pacjenta w sprawach indywidualnych w latach 2019-2021</w:t>
            </w:r>
          </w:p>
        </w:tc>
        <w:tc>
          <w:tcPr>
            <w:tcW w:w="1701" w:type="dxa"/>
          </w:tcPr>
          <w:p w14:paraId="0943C5B2"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16.01.2023</w:t>
            </w:r>
          </w:p>
          <w:p w14:paraId="0803E9A7" w14:textId="77777777" w:rsidR="009265AE" w:rsidRPr="00FC3C3F" w:rsidRDefault="009265AE" w:rsidP="00FB6C8A">
            <w:pPr>
              <w:spacing w:before="0" w:beforeAutospacing="0" w:after="0" w:afterAutospacing="0"/>
              <w:rPr>
                <w:rFonts w:ascii="Times New Roman" w:hAnsi="Times New Roman" w:cs="Times New Roman"/>
              </w:rPr>
            </w:pPr>
          </w:p>
        </w:tc>
        <w:tc>
          <w:tcPr>
            <w:tcW w:w="4678" w:type="dxa"/>
          </w:tcPr>
          <w:p w14:paraId="192750AF" w14:textId="42498F39"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file:///C:/Users/m.bienkowska/Downloads/Postepowania_wyjasniajace_2019-2021_e.pdf</w:t>
            </w:r>
          </w:p>
        </w:tc>
      </w:tr>
      <w:tr w:rsidR="009265AE" w:rsidRPr="00FC3C3F" w14:paraId="3D8D8520" w14:textId="77777777" w:rsidTr="009F6F56">
        <w:tc>
          <w:tcPr>
            <w:tcW w:w="846" w:type="dxa"/>
          </w:tcPr>
          <w:p w14:paraId="3981BD07"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2126" w:type="dxa"/>
          </w:tcPr>
          <w:p w14:paraId="413D883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Rzecznik Praw Pacjenta przeprowadził badania satysfakcji pacjenta</w:t>
            </w:r>
          </w:p>
        </w:tc>
        <w:tc>
          <w:tcPr>
            <w:tcW w:w="1701" w:type="dxa"/>
          </w:tcPr>
          <w:p w14:paraId="709E80B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19.01.2023</w:t>
            </w:r>
          </w:p>
        </w:tc>
        <w:tc>
          <w:tcPr>
            <w:tcW w:w="4678" w:type="dxa"/>
          </w:tcPr>
          <w:p w14:paraId="0BBBC552" w14:textId="373B661B"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file:///C:/Users/m.bienkowska/Downloads/Wyniki_badania_satysfakcji_pacjent%C3%B3w_2022_v_2%20(1).pdf</w:t>
            </w:r>
          </w:p>
        </w:tc>
      </w:tr>
      <w:tr w:rsidR="009265AE" w:rsidRPr="00FC3C3F" w14:paraId="31A52144" w14:textId="77777777" w:rsidTr="009F6F56">
        <w:trPr>
          <w:trHeight w:val="2290"/>
        </w:trPr>
        <w:tc>
          <w:tcPr>
            <w:tcW w:w="846" w:type="dxa"/>
          </w:tcPr>
          <w:p w14:paraId="7938E82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3.</w:t>
            </w:r>
          </w:p>
        </w:tc>
        <w:tc>
          <w:tcPr>
            <w:tcW w:w="2126" w:type="dxa"/>
          </w:tcPr>
          <w:p w14:paraId="172EFD9B"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Pierwsze sprawozdanie Rzecznika z działalności Funduszu Kompensacyjnego Szczepień Ochronnych</w:t>
            </w:r>
          </w:p>
        </w:tc>
        <w:tc>
          <w:tcPr>
            <w:tcW w:w="1701" w:type="dxa"/>
          </w:tcPr>
          <w:p w14:paraId="00C3EA4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7.03.2023 r</w:t>
            </w:r>
          </w:p>
        </w:tc>
        <w:tc>
          <w:tcPr>
            <w:tcW w:w="4678" w:type="dxa"/>
          </w:tcPr>
          <w:p w14:paraId="76FF0D10" w14:textId="2840AC09"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https://www.gov.pl/web/rpp/pierwsze-sprawozdanie-rzecznika-z-dzialalnosci-funduszu-kompensacyjnego-szczepien-ochronnych</w:t>
            </w:r>
          </w:p>
        </w:tc>
      </w:tr>
      <w:tr w:rsidR="009265AE" w:rsidRPr="00FC3C3F" w14:paraId="2E16D919" w14:textId="77777777" w:rsidTr="009F6F56">
        <w:tc>
          <w:tcPr>
            <w:tcW w:w="846" w:type="dxa"/>
          </w:tcPr>
          <w:p w14:paraId="26F9F5DC"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4.</w:t>
            </w:r>
          </w:p>
        </w:tc>
        <w:tc>
          <w:tcPr>
            <w:tcW w:w="2126" w:type="dxa"/>
          </w:tcPr>
          <w:p w14:paraId="5E59CFB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świadomej zgody pacjenta na leczenie – praktyczne wytyczne dla personelu medycznego</w:t>
            </w:r>
          </w:p>
        </w:tc>
        <w:tc>
          <w:tcPr>
            <w:tcW w:w="1701" w:type="dxa"/>
          </w:tcPr>
          <w:p w14:paraId="368179D1"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5.04.2023</w:t>
            </w:r>
          </w:p>
        </w:tc>
        <w:tc>
          <w:tcPr>
            <w:tcW w:w="4678" w:type="dxa"/>
          </w:tcPr>
          <w:p w14:paraId="202B0977" w14:textId="3161F878"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https://www.gov.pl/web/rpp/prawo-do-swiadomej-zgody-pacjenta-na-leczenie---praktyczne-wytyczne-dla-personelu-medycznego</w:t>
            </w:r>
          </w:p>
        </w:tc>
      </w:tr>
      <w:tr w:rsidR="009265AE" w:rsidRPr="00FC3C3F" w14:paraId="0A470B5B" w14:textId="77777777" w:rsidTr="009F6F56">
        <w:trPr>
          <w:trHeight w:val="1621"/>
        </w:trPr>
        <w:tc>
          <w:tcPr>
            <w:tcW w:w="846" w:type="dxa"/>
          </w:tcPr>
          <w:p w14:paraId="3D9356C5"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c>
          <w:tcPr>
            <w:tcW w:w="2126" w:type="dxa"/>
          </w:tcPr>
          <w:p w14:paraId="5874905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Nawigator pacjenta. Praktyczny poradnik jak poruszać się w systemie ochrony zdrowia</w:t>
            </w:r>
          </w:p>
        </w:tc>
        <w:tc>
          <w:tcPr>
            <w:tcW w:w="1701" w:type="dxa"/>
          </w:tcPr>
          <w:p w14:paraId="0AD346F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31.05.2023</w:t>
            </w:r>
          </w:p>
        </w:tc>
        <w:tc>
          <w:tcPr>
            <w:tcW w:w="4678" w:type="dxa"/>
          </w:tcPr>
          <w:p w14:paraId="6655F28D" w14:textId="216A0296"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https://www.gov.pl/web/rpp/nawigator-pacjenta-praktyczny-poradnik-jak-poruszac-sie-w-systemie-ochrony-zdrowia</w:t>
            </w:r>
          </w:p>
        </w:tc>
      </w:tr>
      <w:tr w:rsidR="009265AE" w:rsidRPr="00FC3C3F" w14:paraId="36355202" w14:textId="77777777" w:rsidTr="009F6F56">
        <w:trPr>
          <w:trHeight w:val="1565"/>
        </w:trPr>
        <w:tc>
          <w:tcPr>
            <w:tcW w:w="846" w:type="dxa"/>
          </w:tcPr>
          <w:p w14:paraId="628B4666"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6.</w:t>
            </w:r>
          </w:p>
        </w:tc>
        <w:tc>
          <w:tcPr>
            <w:tcW w:w="2126" w:type="dxa"/>
          </w:tcPr>
          <w:p w14:paraId="14189491" w14:textId="77777777" w:rsidR="009265AE" w:rsidRPr="00FC3C3F" w:rsidRDefault="009265AE" w:rsidP="00FB6C8A">
            <w:pPr>
              <w:spacing w:before="0" w:beforeAutospacing="0" w:after="0" w:afterAutospacing="0"/>
              <w:rPr>
                <w:rFonts w:ascii="Times New Roman" w:hAnsi="Times New Roman" w:cs="Times New Roman"/>
                <w:b/>
                <w:bCs/>
                <w:color w:val="1B1B1B"/>
              </w:rPr>
            </w:pPr>
            <w:r w:rsidRPr="00FC3C3F">
              <w:rPr>
                <w:rFonts w:ascii="Times New Roman" w:hAnsi="Times New Roman" w:cs="Times New Roman"/>
                <w:color w:val="1B1B1B"/>
              </w:rPr>
              <w:t>Wakacyjny Poradnik Pacjenta. Bezpieczne wakacje i opieka zdrowotna w letnim sezonie</w:t>
            </w:r>
          </w:p>
        </w:tc>
        <w:tc>
          <w:tcPr>
            <w:tcW w:w="1701" w:type="dxa"/>
          </w:tcPr>
          <w:p w14:paraId="0E084C8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23.06.2023</w:t>
            </w:r>
          </w:p>
        </w:tc>
        <w:tc>
          <w:tcPr>
            <w:tcW w:w="4678" w:type="dxa"/>
          </w:tcPr>
          <w:p w14:paraId="6F6CA651" w14:textId="0907F87D"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https://www.gov.pl/web/rpp/wakacyjny-poradnik-pacjenta-bezpieczne-wakacje-i-opieka-zdrowotna-w-letnim-sezonie</w:t>
            </w:r>
          </w:p>
        </w:tc>
      </w:tr>
      <w:tr w:rsidR="009265AE" w:rsidRPr="00FC3C3F" w14:paraId="0A7ADC97" w14:textId="77777777" w:rsidTr="009F6F56">
        <w:tc>
          <w:tcPr>
            <w:tcW w:w="846" w:type="dxa"/>
          </w:tcPr>
          <w:p w14:paraId="3697F5D0"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7.</w:t>
            </w:r>
          </w:p>
        </w:tc>
        <w:tc>
          <w:tcPr>
            <w:tcW w:w="2126" w:type="dxa"/>
          </w:tcPr>
          <w:p w14:paraId="7EBDF34B"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Monitoring wizyjny w podmiotach leczniczych – nowy przewodnik dla kierowników placówek medycznych</w:t>
            </w:r>
          </w:p>
        </w:tc>
        <w:tc>
          <w:tcPr>
            <w:tcW w:w="1701" w:type="dxa"/>
          </w:tcPr>
          <w:p w14:paraId="582B7011"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20.09.2023</w:t>
            </w:r>
          </w:p>
        </w:tc>
        <w:tc>
          <w:tcPr>
            <w:tcW w:w="4678" w:type="dxa"/>
          </w:tcPr>
          <w:p w14:paraId="157724B4" w14:textId="587C2FBF"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https://www.gov.pl/web/rpp/monitoring-wizyjny-w-podmiotach-leczniczych-nowy-przewodnik-dla-kierownikow-placowek-medycznych</w:t>
            </w:r>
          </w:p>
          <w:p w14:paraId="16C7CFC8" w14:textId="77777777" w:rsidR="009265AE" w:rsidRPr="00FC3C3F" w:rsidRDefault="009265AE" w:rsidP="00FB6C8A">
            <w:pPr>
              <w:spacing w:before="0" w:beforeAutospacing="0" w:after="0" w:afterAutospacing="0"/>
              <w:rPr>
                <w:rFonts w:ascii="Times New Roman" w:hAnsi="Times New Roman" w:cs="Times New Roman"/>
              </w:rPr>
            </w:pPr>
          </w:p>
        </w:tc>
      </w:tr>
    </w:tbl>
    <w:p w14:paraId="1E207ABD" w14:textId="77777777" w:rsidR="006B52C0" w:rsidRPr="00FC3C3F" w:rsidRDefault="006B52C0" w:rsidP="006B52C0">
      <w:pPr>
        <w:pStyle w:val="Akapitzlist"/>
        <w:spacing w:before="0" w:beforeAutospacing="0" w:after="0" w:afterAutospacing="0"/>
        <w:ind w:left="0"/>
        <w:rPr>
          <w:rFonts w:ascii="Times New Roman" w:hAnsi="Times New Roman" w:cs="Times New Roman"/>
          <w:b/>
          <w:bCs/>
        </w:rPr>
      </w:pPr>
    </w:p>
    <w:p w14:paraId="460DC849" w14:textId="4C66C856" w:rsidR="009265AE" w:rsidRPr="00FC3C3F" w:rsidRDefault="009265AE" w:rsidP="00FB6C8A">
      <w:pPr>
        <w:pStyle w:val="Akapitzlist"/>
        <w:numPr>
          <w:ilvl w:val="0"/>
          <w:numId w:val="3"/>
        </w:numPr>
        <w:spacing w:before="0" w:beforeAutospacing="0" w:after="0" w:afterAutospacing="0"/>
        <w:ind w:left="0" w:firstLine="0"/>
        <w:rPr>
          <w:rFonts w:ascii="Times New Roman" w:hAnsi="Times New Roman" w:cs="Times New Roman"/>
          <w:b/>
          <w:bCs/>
        </w:rPr>
      </w:pPr>
      <w:r w:rsidRPr="00FC3C3F">
        <w:rPr>
          <w:rFonts w:ascii="Times New Roman" w:hAnsi="Times New Roman" w:cs="Times New Roman"/>
          <w:b/>
          <w:bCs/>
        </w:rPr>
        <w:t>Filmiki edukacyjne</w:t>
      </w:r>
    </w:p>
    <w:tbl>
      <w:tblPr>
        <w:tblStyle w:val="Tabela-Siatka"/>
        <w:tblW w:w="9351" w:type="dxa"/>
        <w:tblInd w:w="0" w:type="dxa"/>
        <w:tblLook w:val="04A0" w:firstRow="1" w:lastRow="0" w:firstColumn="1" w:lastColumn="0" w:noHBand="0" w:noVBand="1"/>
      </w:tblPr>
      <w:tblGrid>
        <w:gridCol w:w="592"/>
        <w:gridCol w:w="2699"/>
        <w:gridCol w:w="6060"/>
      </w:tblGrid>
      <w:tr w:rsidR="009265AE" w:rsidRPr="00FC3C3F" w14:paraId="3306ED51" w14:textId="77777777" w:rsidTr="009F6F56">
        <w:tc>
          <w:tcPr>
            <w:tcW w:w="592" w:type="dxa"/>
          </w:tcPr>
          <w:p w14:paraId="19C9805F"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Lp.</w:t>
            </w:r>
          </w:p>
        </w:tc>
        <w:tc>
          <w:tcPr>
            <w:tcW w:w="2699" w:type="dxa"/>
          </w:tcPr>
          <w:p w14:paraId="624E8CE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Tytuł filmu </w:t>
            </w:r>
          </w:p>
        </w:tc>
        <w:tc>
          <w:tcPr>
            <w:tcW w:w="6060" w:type="dxa"/>
          </w:tcPr>
          <w:p w14:paraId="7A809CA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Link</w:t>
            </w:r>
          </w:p>
        </w:tc>
      </w:tr>
      <w:tr w:rsidR="009265AE" w:rsidRPr="00FC3C3F" w14:paraId="638093C6" w14:textId="77777777" w:rsidTr="009F6F56">
        <w:tc>
          <w:tcPr>
            <w:tcW w:w="592" w:type="dxa"/>
          </w:tcPr>
          <w:p w14:paraId="2BCB01E3"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2699" w:type="dxa"/>
          </w:tcPr>
          <w:p w14:paraId="2614238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Fundusz Kompensacyjny Szczepień Ochronnych. Wsparcie finansowe dla osób, które doznały poważnych działań niepożądanych szczepionek</w:t>
            </w:r>
          </w:p>
        </w:tc>
        <w:tc>
          <w:tcPr>
            <w:tcW w:w="6060" w:type="dxa"/>
          </w:tcPr>
          <w:p w14:paraId="6DA4BA00" w14:textId="64226080"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https://www.gov.pl/web/rpp/fundusz-kompensacyjny-szczepien-ochronnych-wsparcie-finansowe-dla-osob-ktore-doznaly-powaznych-dzialan-niepozadanych-szczepionek</w:t>
            </w:r>
          </w:p>
        </w:tc>
      </w:tr>
      <w:tr w:rsidR="009265AE" w:rsidRPr="00FC3C3F" w14:paraId="62D041E6" w14:textId="77777777" w:rsidTr="009F6F56">
        <w:tc>
          <w:tcPr>
            <w:tcW w:w="592" w:type="dxa"/>
          </w:tcPr>
          <w:p w14:paraId="56B203D8"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2699" w:type="dxa"/>
          </w:tcPr>
          <w:p w14:paraId="064A6B69"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Fundusz Kompensacyjny Zdarzeń Medycznych. Szybka ścieżka uzyskania odszkodowania</w:t>
            </w:r>
          </w:p>
        </w:tc>
        <w:tc>
          <w:tcPr>
            <w:tcW w:w="6060" w:type="dxa"/>
          </w:tcPr>
          <w:p w14:paraId="70074ADF" w14:textId="071F9DF5" w:rsidR="009265AE" w:rsidRPr="00FC3C3F" w:rsidRDefault="009265AE" w:rsidP="00FB6C8A">
            <w:pPr>
              <w:spacing w:before="0" w:beforeAutospacing="0" w:after="0" w:afterAutospacing="0"/>
              <w:rPr>
                <w:rFonts w:ascii="Times New Roman" w:hAnsi="Times New Roman" w:cs="Times New Roman"/>
              </w:rPr>
            </w:pPr>
            <w:r w:rsidRPr="0013114B">
              <w:rPr>
                <w:rFonts w:ascii="Times New Roman" w:hAnsi="Times New Roman" w:cs="Times New Roman"/>
              </w:rPr>
              <w:t>https://www.gov.pl/web/rpp/fundusz-kompensacyjny-zdarzen-medycznych-szybka-sciezka-uzyskania-odszkodowania</w:t>
            </w:r>
          </w:p>
        </w:tc>
      </w:tr>
      <w:tr w:rsidR="009265AE" w:rsidRPr="00FC3C3F" w14:paraId="4FFC8A89" w14:textId="77777777" w:rsidTr="009F6F56">
        <w:tc>
          <w:tcPr>
            <w:tcW w:w="592" w:type="dxa"/>
          </w:tcPr>
          <w:p w14:paraId="6A7CFC2E" w14:textId="77777777"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3.</w:t>
            </w:r>
          </w:p>
        </w:tc>
        <w:tc>
          <w:tcPr>
            <w:tcW w:w="2699" w:type="dxa"/>
          </w:tcPr>
          <w:p w14:paraId="57E35291" w14:textId="7C8DE139" w:rsidR="009265AE" w:rsidRPr="00FC3C3F" w:rsidRDefault="009265AE"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Rolki nakręcone z Rzecznikiem Praw Pacjenta </w:t>
            </w:r>
            <w:r w:rsidRPr="00FC3C3F">
              <w:rPr>
                <w:rFonts w:ascii="Times New Roman" w:hAnsi="Times New Roman" w:cs="Times New Roman"/>
              </w:rPr>
              <w:lastRenderedPageBreak/>
              <w:t>publikowan</w:t>
            </w:r>
            <w:r w:rsidR="00132930">
              <w:rPr>
                <w:rFonts w:ascii="Times New Roman" w:hAnsi="Times New Roman" w:cs="Times New Roman"/>
              </w:rPr>
              <w:t>e</w:t>
            </w:r>
            <w:r w:rsidRPr="00FC3C3F">
              <w:rPr>
                <w:rFonts w:ascii="Times New Roman" w:hAnsi="Times New Roman" w:cs="Times New Roman"/>
              </w:rPr>
              <w:t xml:space="preserve"> </w:t>
            </w:r>
            <w:r w:rsidR="00132930">
              <w:rPr>
                <w:rFonts w:ascii="Times New Roman" w:hAnsi="Times New Roman" w:cs="Times New Roman"/>
              </w:rPr>
              <w:t>w</w:t>
            </w:r>
            <w:r w:rsidRPr="00FC3C3F">
              <w:rPr>
                <w:rFonts w:ascii="Times New Roman" w:hAnsi="Times New Roman" w:cs="Times New Roman"/>
              </w:rPr>
              <w:t xml:space="preserve"> mediach społecznościowych Rzecznika Praw Pacjenta </w:t>
            </w:r>
          </w:p>
        </w:tc>
        <w:tc>
          <w:tcPr>
            <w:tcW w:w="6060" w:type="dxa"/>
          </w:tcPr>
          <w:p w14:paraId="46E3670E"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lastRenderedPageBreak/>
              <w:t>Zapowiedź nowego cyklu pytań i odpowiedzi.</w:t>
            </w:r>
          </w:p>
          <w:p w14:paraId="1CF570E2"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 xml:space="preserve">Co to jest dokumentacja medyczna. </w:t>
            </w:r>
          </w:p>
          <w:p w14:paraId="0EF85E0E"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lastRenderedPageBreak/>
              <w:t xml:space="preserve">Formy udostepnienia dokumentacji medycznej. </w:t>
            </w:r>
          </w:p>
          <w:p w14:paraId="693CEB4B"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Czy można wykonać telefonem komórkowym zdjęcia dokumentacji medycznej?</w:t>
            </w:r>
          </w:p>
          <w:p w14:paraId="611B7C87"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Koszy za dokumentację medyczną.</w:t>
            </w:r>
          </w:p>
          <w:p w14:paraId="7685308A"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Wgląd do wyników badań przed wizyta u lekarza.</w:t>
            </w:r>
          </w:p>
          <w:p w14:paraId="6EA414BE"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Upoważnienie do dokumentacji medycznej.</w:t>
            </w:r>
          </w:p>
          <w:p w14:paraId="27BCAB8B"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Ile czasu ważne jest upoważnienie do dokumentacji medycznej.</w:t>
            </w:r>
          </w:p>
          <w:p w14:paraId="0C0DCA57"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Dostęp do kopii dokumentacji medycznej. Czas jej udostępniania.</w:t>
            </w:r>
          </w:p>
          <w:p w14:paraId="08183317"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Czy możemy kogoś upoważnić do dokumentacji medycznej.</w:t>
            </w:r>
          </w:p>
          <w:p w14:paraId="236CB7C6"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 xml:space="preserve">Dokumentacja po śmieci pacjenta </w:t>
            </w:r>
          </w:p>
          <w:p w14:paraId="1CD2E62C"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 xml:space="preserve">Dostęp do dokumentacji medycznej osoby małoletniej </w:t>
            </w:r>
          </w:p>
          <w:p w14:paraId="61D4E526"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Jak długo przechowywana jest dokumentacja medyczna.</w:t>
            </w:r>
          </w:p>
          <w:p w14:paraId="3F67C15D"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 xml:space="preserve">Upoważnienie do dokumentacji medycznej. </w:t>
            </w:r>
          </w:p>
          <w:p w14:paraId="0A71EF78" w14:textId="77777777" w:rsidR="009265AE" w:rsidRPr="00FC3C3F" w:rsidRDefault="009265AE" w:rsidP="00D47745">
            <w:pPr>
              <w:pStyle w:val="Akapitzlist"/>
              <w:numPr>
                <w:ilvl w:val="0"/>
                <w:numId w:val="3"/>
              </w:numPr>
              <w:spacing w:before="0" w:beforeAutospacing="0" w:after="0" w:afterAutospacing="0"/>
              <w:ind w:left="0" w:firstLine="0"/>
              <w:jc w:val="left"/>
              <w:rPr>
                <w:rFonts w:ascii="Times New Roman" w:hAnsi="Times New Roman" w:cs="Times New Roman"/>
              </w:rPr>
            </w:pPr>
            <w:r w:rsidRPr="00FC3C3F">
              <w:rPr>
                <w:rFonts w:ascii="Times New Roman" w:hAnsi="Times New Roman" w:cs="Times New Roman"/>
              </w:rPr>
              <w:t xml:space="preserve">Zaroszenie do zadawania kolejnych pytań. </w:t>
            </w:r>
          </w:p>
        </w:tc>
      </w:tr>
    </w:tbl>
    <w:p w14:paraId="285ACF65" w14:textId="77777777" w:rsidR="009451D1" w:rsidRPr="00FC3C3F" w:rsidRDefault="009451D1" w:rsidP="00FB6C8A">
      <w:pPr>
        <w:spacing w:before="0" w:beforeAutospacing="0" w:after="160" w:afterAutospacing="0"/>
        <w:rPr>
          <w:rFonts w:ascii="Times New Roman" w:eastAsiaTheme="majorEastAsia" w:hAnsi="Times New Roman" w:cs="Times New Roman"/>
          <w:color w:val="0F4761" w:themeColor="accent1" w:themeShade="BF"/>
        </w:rPr>
      </w:pPr>
      <w:r w:rsidRPr="00FC3C3F">
        <w:rPr>
          <w:rFonts w:ascii="Times New Roman" w:hAnsi="Times New Roman" w:cs="Times New Roman"/>
        </w:rPr>
        <w:lastRenderedPageBreak/>
        <w:br w:type="page"/>
      </w:r>
    </w:p>
    <w:p w14:paraId="13892AFD" w14:textId="73541425" w:rsidR="002A06B0" w:rsidRPr="00FC3C3F" w:rsidRDefault="004D05C7" w:rsidP="00036959">
      <w:pPr>
        <w:pStyle w:val="Nagwek1"/>
        <w:jc w:val="left"/>
        <w:rPr>
          <w:rFonts w:ascii="Times New Roman" w:hAnsi="Times New Roman" w:cs="Times New Roman"/>
        </w:rPr>
      </w:pPr>
      <w:bookmarkStart w:id="438" w:name="_Toc175319158"/>
      <w:r w:rsidRPr="00FC3C3F">
        <w:rPr>
          <w:rFonts w:ascii="Times New Roman" w:hAnsi="Times New Roman" w:cs="Times New Roman"/>
        </w:rPr>
        <w:lastRenderedPageBreak/>
        <w:t>7</w:t>
      </w:r>
      <w:r w:rsidR="00BB19CD" w:rsidRPr="00FC3C3F">
        <w:rPr>
          <w:rFonts w:ascii="Times New Roman" w:hAnsi="Times New Roman" w:cs="Times New Roman"/>
        </w:rPr>
        <w:t xml:space="preserve">. </w:t>
      </w:r>
      <w:r w:rsidR="002A06B0" w:rsidRPr="00FC3C3F">
        <w:rPr>
          <w:rFonts w:ascii="Times New Roman" w:hAnsi="Times New Roman" w:cs="Times New Roman"/>
        </w:rPr>
        <w:t>Ocena realizacji praw pacjenta w 2023 r.</w:t>
      </w:r>
      <w:bookmarkEnd w:id="317"/>
      <w:r w:rsidR="002A06B0" w:rsidRPr="00FC3C3F">
        <w:rPr>
          <w:rFonts w:ascii="Times New Roman" w:hAnsi="Times New Roman" w:cs="Times New Roman"/>
        </w:rPr>
        <w:t xml:space="preserve"> </w:t>
      </w:r>
      <w:r w:rsidR="00E86087" w:rsidRPr="00FC3C3F">
        <w:rPr>
          <w:rFonts w:ascii="Times New Roman" w:hAnsi="Times New Roman" w:cs="Times New Roman"/>
        </w:rPr>
        <w:t>i wyzwania na przyszłość</w:t>
      </w:r>
      <w:bookmarkEnd w:id="438"/>
    </w:p>
    <w:p w14:paraId="20D882D7" w14:textId="77777777" w:rsidR="00D06DCD" w:rsidRPr="00FC3C3F" w:rsidRDefault="00D06DCD" w:rsidP="00FB6C8A">
      <w:pPr>
        <w:spacing w:before="0" w:beforeAutospacing="0" w:after="0" w:afterAutospacing="0"/>
        <w:rPr>
          <w:rFonts w:ascii="Times New Roman" w:hAnsi="Times New Roman" w:cs="Times New Roman"/>
        </w:rPr>
      </w:pPr>
      <w:r w:rsidRPr="00FC3C3F">
        <w:rPr>
          <w:rFonts w:ascii="Times New Roman" w:hAnsi="Times New Roman" w:cs="Times New Roman"/>
        </w:rPr>
        <w:t>Ocena realizacji praw pacjenta została dokonana przez dwa zespoły eksperckie – oba obejmujące pracowników Biura. W przypadku pierwszego z zespołu przyjęto ocenę metodą Estimate-Talk-Estimate w celu wypracowania zgodnej oceny wszystkich uczestniczących osób. Przyjęcie takiej metodyki było konieczne z uwagi na fragmentaryczność dostępnych źródeł danych. Wstępna ocena została zweryfikowana przez drugi z zespołów – składający się z członków kierownictwa oraz dyrektorów Biura.</w:t>
      </w:r>
    </w:p>
    <w:p w14:paraId="063F0A08" w14:textId="77777777" w:rsidR="00D06DCD" w:rsidRPr="00FC3C3F" w:rsidRDefault="00D06DCD" w:rsidP="00FB6C8A">
      <w:pPr>
        <w:spacing w:before="0" w:beforeAutospacing="0" w:after="0" w:afterAutospacing="0"/>
        <w:rPr>
          <w:rFonts w:ascii="Times New Roman" w:hAnsi="Times New Roman" w:cs="Times New Roman"/>
        </w:rPr>
      </w:pPr>
    </w:p>
    <w:p w14:paraId="2D202728" w14:textId="77777777" w:rsidR="00D06DCD" w:rsidRPr="00FC3C3F" w:rsidRDefault="00D06DCD" w:rsidP="00FB6C8A">
      <w:pPr>
        <w:spacing w:before="0" w:beforeAutospacing="0" w:after="0" w:afterAutospacing="0"/>
        <w:rPr>
          <w:rFonts w:ascii="Times New Roman" w:hAnsi="Times New Roman" w:cs="Times New Roman"/>
        </w:rPr>
      </w:pPr>
      <w:bookmarkStart w:id="439" w:name="_Hlk107918420"/>
      <w:r w:rsidRPr="00FC3C3F">
        <w:rPr>
          <w:rFonts w:ascii="Times New Roman" w:hAnsi="Times New Roman" w:cs="Times New Roman"/>
        </w:rPr>
        <w:t>Przyjęta ocena skupia się przede wszystkim na częstotliwości występowania naruszeń poszczególnych praw pacjenta. Jednocześnie w przedstawionych informacjach uwzględniono również wagę naruszeń poszczególnych praw, która znacząco różni się pomiędzy nimi.</w:t>
      </w:r>
    </w:p>
    <w:bookmarkEnd w:id="439"/>
    <w:p w14:paraId="458AF416" w14:textId="15DF5919" w:rsidR="00D06DCD" w:rsidRPr="00FC3C3F" w:rsidRDefault="00D06DCD" w:rsidP="00FB6C8A">
      <w:pPr>
        <w:spacing w:before="0" w:beforeAutospacing="0" w:after="0" w:afterAutospacing="0"/>
        <w:rPr>
          <w:rFonts w:ascii="Times New Roman" w:hAnsi="Times New Roman" w:cs="Times New Roman"/>
        </w:rPr>
      </w:pPr>
      <w:r w:rsidRPr="00FC3C3F">
        <w:rPr>
          <w:rFonts w:ascii="Times New Roman" w:hAnsi="Times New Roman" w:cs="Times New Roman"/>
        </w:rPr>
        <w:t>Istotnym problemem w ocenie przestrzegania praw pacjenta jest fakt, że pacjenci nie zgłaszają wszystkich występujących naruszeń. Wynika to z wielu różnych przyczyn, m.in. niskiej wagi naruszenia w stosunku do wartości udzielanych świadczeń, potrzeby zachowania pozytywnych relacji z personelem podmiotu leczniczego, przyczyn osobistych, takich jak poczucie wstydu, braku świadomości wystąpienia naruszenia, braku świadomości istnienia lub treści określonych praw pacjenta czy braku świadomości możliwości zgłoszenia naruszenia do Rzecznika. Taki stan rzeczy powoduje, że nie jest możliwe zbudowanie pełnego obrazu przestrzegania praw pacjenta w Polsce wyłącznie w oparciu o</w:t>
      </w:r>
      <w:r w:rsidR="00C07939">
        <w:rPr>
          <w:rFonts w:ascii="Times New Roman" w:hAnsi="Times New Roman" w:cs="Times New Roman"/>
        </w:rPr>
        <w:t> </w:t>
      </w:r>
      <w:r w:rsidRPr="00FC3C3F">
        <w:rPr>
          <w:rFonts w:ascii="Times New Roman" w:hAnsi="Times New Roman" w:cs="Times New Roman"/>
        </w:rPr>
        <w:t>zgłoszenia pacjentów.</w:t>
      </w:r>
    </w:p>
    <w:p w14:paraId="79640CE0" w14:textId="77777777" w:rsidR="00D06DCD" w:rsidRPr="00FC3C3F" w:rsidRDefault="00D06DCD" w:rsidP="00FB6C8A">
      <w:pPr>
        <w:spacing w:before="0" w:beforeAutospacing="0" w:after="0" w:afterAutospacing="0"/>
        <w:rPr>
          <w:rFonts w:ascii="Times New Roman" w:hAnsi="Times New Roman" w:cs="Times New Roman"/>
        </w:rPr>
      </w:pPr>
    </w:p>
    <w:p w14:paraId="7EC2BF90" w14:textId="68C56B01" w:rsidR="00D06DCD" w:rsidRPr="00FC3C3F" w:rsidRDefault="00D06DCD" w:rsidP="00FB6C8A">
      <w:pPr>
        <w:spacing w:before="0" w:beforeAutospacing="0" w:after="0" w:afterAutospacing="0"/>
        <w:rPr>
          <w:rFonts w:ascii="Times New Roman" w:hAnsi="Times New Roman" w:cs="Times New Roman"/>
        </w:rPr>
      </w:pPr>
      <w:r w:rsidRPr="00FC3C3F">
        <w:rPr>
          <w:rFonts w:ascii="Times New Roman" w:hAnsi="Times New Roman" w:cs="Times New Roman"/>
        </w:rPr>
        <w:t>Dlatego wykorzystano różnorodne źródła wiedzy: dostępne dane, zarówno dotyczące zgłoszeń do Rzecznika, prowadzonych przez niego postępowań, ale również dostępne dane administracyjne i</w:t>
      </w:r>
      <w:r w:rsidR="00C07939">
        <w:rPr>
          <w:rFonts w:ascii="Times New Roman" w:hAnsi="Times New Roman" w:cs="Times New Roman"/>
        </w:rPr>
        <w:t> </w:t>
      </w:r>
      <w:r w:rsidRPr="00FC3C3F">
        <w:rPr>
          <w:rFonts w:ascii="Times New Roman" w:hAnsi="Times New Roman" w:cs="Times New Roman"/>
        </w:rPr>
        <w:t>statystyczne, a także doniesienia medialne.</w:t>
      </w:r>
    </w:p>
    <w:p w14:paraId="103BF3C6" w14:textId="77777777" w:rsidR="00D06DCD" w:rsidRPr="00FC3C3F" w:rsidRDefault="00D06DCD" w:rsidP="00FB6C8A">
      <w:pPr>
        <w:spacing w:before="0" w:beforeAutospacing="0" w:after="0" w:afterAutospacing="0"/>
        <w:rPr>
          <w:rFonts w:ascii="Times New Roman" w:hAnsi="Times New Roman" w:cs="Times New Roman"/>
        </w:rPr>
      </w:pPr>
      <w:r w:rsidRPr="00FC3C3F">
        <w:rPr>
          <w:rFonts w:ascii="Times New Roman" w:hAnsi="Times New Roman" w:cs="Times New Roman"/>
        </w:rPr>
        <w:t>Poniżej przedstawiono w tabeli ocenę przestrzegania poszczególnych praw pacjenta w 2023 r. według przyjętej skali, a w dalszej części rozdziału przedstawiono uzasadnienie przyjętej oceny. W pierwszej kolejności dokonano oceny prawa do świadczeń zdrowotnych w dwóch aspektach – w zakresie dostępności oraz jakości i bezpieczeństwa, a następnie – pozostałych praw.</w:t>
      </w:r>
    </w:p>
    <w:p w14:paraId="5E1FDF9C" w14:textId="77777777" w:rsidR="004B32F6" w:rsidRPr="00FC3C3F" w:rsidRDefault="004B32F6" w:rsidP="00FB6C8A">
      <w:pPr>
        <w:spacing w:before="0" w:beforeAutospacing="0" w:after="0" w:afterAutospacing="0"/>
        <w:rPr>
          <w:rFonts w:ascii="Times New Roman" w:hAnsi="Times New Roman" w:cs="Times New Roman"/>
        </w:rPr>
      </w:pPr>
    </w:p>
    <w:p w14:paraId="67039B2A" w14:textId="77777777" w:rsidR="00D06DCD" w:rsidRPr="00FC3C3F" w:rsidRDefault="00D06DCD" w:rsidP="00FB6C8A">
      <w:pPr>
        <w:spacing w:before="0" w:beforeAutospacing="0" w:after="0" w:afterAutospacing="0"/>
        <w:rPr>
          <w:rFonts w:ascii="Times New Roman" w:hAnsi="Times New Roman" w:cs="Times New Roman"/>
        </w:rPr>
      </w:pPr>
      <w:bookmarkStart w:id="440" w:name="_Hlk164774014"/>
      <w:r w:rsidRPr="00FC3C3F">
        <w:rPr>
          <w:rFonts w:ascii="Times New Roman" w:hAnsi="Times New Roman" w:cs="Times New Roman"/>
        </w:rPr>
        <w:t>Skala ocen była siedmiostopniowa:</w:t>
      </w:r>
    </w:p>
    <w:p w14:paraId="106488DB" w14:textId="77777777" w:rsidR="00D06DCD" w:rsidRPr="00FC3C3F" w:rsidRDefault="00D06DCD" w:rsidP="00FB6C8A">
      <w:pPr>
        <w:pStyle w:val="Akapitzlist"/>
        <w:numPr>
          <w:ilvl w:val="0"/>
          <w:numId w:val="4"/>
        </w:numPr>
        <w:spacing w:before="0" w:beforeAutospacing="0" w:after="0" w:afterAutospacing="0"/>
        <w:ind w:left="0" w:firstLine="0"/>
        <w:rPr>
          <w:rFonts w:ascii="Times New Roman" w:hAnsi="Times New Roman" w:cs="Times New Roman"/>
        </w:rPr>
      </w:pPr>
      <w:r w:rsidRPr="00FC3C3F">
        <w:rPr>
          <w:rFonts w:ascii="Times New Roman" w:hAnsi="Times New Roman" w:cs="Times New Roman"/>
        </w:rPr>
        <w:t>Zawsze naruszane</w:t>
      </w:r>
    </w:p>
    <w:p w14:paraId="7BE2F0ED" w14:textId="77777777" w:rsidR="00D06DCD" w:rsidRPr="00FC3C3F" w:rsidRDefault="00D06DCD" w:rsidP="00FB6C8A">
      <w:pPr>
        <w:pStyle w:val="Akapitzlist"/>
        <w:numPr>
          <w:ilvl w:val="0"/>
          <w:numId w:val="4"/>
        </w:numPr>
        <w:spacing w:before="0" w:beforeAutospacing="0" w:after="0" w:afterAutospacing="0"/>
        <w:ind w:left="0" w:firstLine="0"/>
        <w:rPr>
          <w:rFonts w:ascii="Times New Roman" w:hAnsi="Times New Roman" w:cs="Times New Roman"/>
        </w:rPr>
      </w:pPr>
      <w:r w:rsidRPr="00FC3C3F">
        <w:rPr>
          <w:rFonts w:ascii="Times New Roman" w:hAnsi="Times New Roman" w:cs="Times New Roman"/>
        </w:rPr>
        <w:t>Bardzo często naruszane</w:t>
      </w:r>
    </w:p>
    <w:p w14:paraId="4C41BD37" w14:textId="77777777" w:rsidR="00D06DCD" w:rsidRPr="00FC3C3F" w:rsidRDefault="00D06DCD" w:rsidP="00FB6C8A">
      <w:pPr>
        <w:pStyle w:val="Akapitzlist"/>
        <w:numPr>
          <w:ilvl w:val="0"/>
          <w:numId w:val="4"/>
        </w:numPr>
        <w:spacing w:before="0" w:beforeAutospacing="0" w:after="0" w:afterAutospacing="0"/>
        <w:ind w:left="0" w:firstLine="0"/>
        <w:rPr>
          <w:rFonts w:ascii="Times New Roman" w:hAnsi="Times New Roman" w:cs="Times New Roman"/>
        </w:rPr>
      </w:pPr>
      <w:r w:rsidRPr="00FC3C3F">
        <w:rPr>
          <w:rFonts w:ascii="Times New Roman" w:hAnsi="Times New Roman" w:cs="Times New Roman"/>
        </w:rPr>
        <w:t>Często naruszane</w:t>
      </w:r>
    </w:p>
    <w:p w14:paraId="1104D068" w14:textId="77777777" w:rsidR="00D06DCD" w:rsidRPr="00FC3C3F" w:rsidRDefault="00D06DCD" w:rsidP="00FB6C8A">
      <w:pPr>
        <w:pStyle w:val="Akapitzlist"/>
        <w:numPr>
          <w:ilvl w:val="0"/>
          <w:numId w:val="4"/>
        </w:numPr>
        <w:spacing w:before="0" w:beforeAutospacing="0" w:after="0" w:afterAutospacing="0"/>
        <w:ind w:left="0" w:firstLine="0"/>
        <w:rPr>
          <w:rFonts w:ascii="Times New Roman" w:hAnsi="Times New Roman" w:cs="Times New Roman"/>
        </w:rPr>
      </w:pPr>
      <w:r w:rsidRPr="00FC3C3F">
        <w:rPr>
          <w:rFonts w:ascii="Times New Roman" w:hAnsi="Times New Roman" w:cs="Times New Roman"/>
        </w:rPr>
        <w:t>Czasami naruszane</w:t>
      </w:r>
    </w:p>
    <w:p w14:paraId="00BBEF11" w14:textId="77777777" w:rsidR="00D06DCD" w:rsidRPr="00FC3C3F" w:rsidRDefault="00D06DCD" w:rsidP="00FB6C8A">
      <w:pPr>
        <w:pStyle w:val="Akapitzlist"/>
        <w:numPr>
          <w:ilvl w:val="0"/>
          <w:numId w:val="4"/>
        </w:numPr>
        <w:spacing w:before="0" w:beforeAutospacing="0" w:after="0" w:afterAutospacing="0"/>
        <w:ind w:left="0" w:firstLine="0"/>
        <w:rPr>
          <w:rFonts w:ascii="Times New Roman" w:hAnsi="Times New Roman" w:cs="Times New Roman"/>
        </w:rPr>
      </w:pPr>
      <w:r w:rsidRPr="00FC3C3F">
        <w:rPr>
          <w:rFonts w:ascii="Times New Roman" w:hAnsi="Times New Roman" w:cs="Times New Roman"/>
        </w:rPr>
        <w:t>Rzadko naruszane</w:t>
      </w:r>
    </w:p>
    <w:p w14:paraId="44CF0504" w14:textId="77777777" w:rsidR="00D06DCD" w:rsidRPr="00FC3C3F" w:rsidRDefault="00D06DCD" w:rsidP="00FB6C8A">
      <w:pPr>
        <w:pStyle w:val="Akapitzlist"/>
        <w:numPr>
          <w:ilvl w:val="0"/>
          <w:numId w:val="4"/>
        </w:numPr>
        <w:spacing w:before="0" w:beforeAutospacing="0" w:after="0" w:afterAutospacing="0"/>
        <w:ind w:left="0" w:firstLine="0"/>
        <w:rPr>
          <w:rFonts w:ascii="Times New Roman" w:hAnsi="Times New Roman" w:cs="Times New Roman"/>
        </w:rPr>
      </w:pPr>
      <w:r w:rsidRPr="00FC3C3F">
        <w:rPr>
          <w:rFonts w:ascii="Times New Roman" w:hAnsi="Times New Roman" w:cs="Times New Roman"/>
        </w:rPr>
        <w:t>Bardzo rzadko naruszane</w:t>
      </w:r>
    </w:p>
    <w:p w14:paraId="550039E1" w14:textId="77777777" w:rsidR="00D06DCD" w:rsidRPr="00FC3C3F" w:rsidRDefault="00D06DCD" w:rsidP="00FB6C8A">
      <w:pPr>
        <w:pStyle w:val="Akapitzlist"/>
        <w:numPr>
          <w:ilvl w:val="0"/>
          <w:numId w:val="4"/>
        </w:numPr>
        <w:spacing w:before="0" w:beforeAutospacing="0" w:after="0" w:afterAutospacing="0"/>
        <w:ind w:left="0" w:firstLine="0"/>
        <w:rPr>
          <w:rFonts w:ascii="Times New Roman" w:hAnsi="Times New Roman" w:cs="Times New Roman"/>
        </w:rPr>
      </w:pPr>
      <w:r w:rsidRPr="00FC3C3F">
        <w:rPr>
          <w:rFonts w:ascii="Times New Roman" w:hAnsi="Times New Roman" w:cs="Times New Roman"/>
        </w:rPr>
        <w:t>Nienaruszane</w:t>
      </w:r>
    </w:p>
    <w:p w14:paraId="1F515A7A" w14:textId="77777777" w:rsidR="00AA7E4A" w:rsidRPr="00FC3C3F" w:rsidRDefault="00AA7E4A" w:rsidP="00FB6C8A">
      <w:pPr>
        <w:pStyle w:val="Nagwek2"/>
        <w:spacing w:before="0" w:beforeAutospacing="0" w:after="0" w:afterAutospacing="0"/>
        <w:rPr>
          <w:rFonts w:ascii="Times New Roman" w:hAnsi="Times New Roman" w:cs="Times New Roman"/>
          <w:b/>
          <w:bCs/>
          <w:sz w:val="22"/>
          <w:szCs w:val="22"/>
        </w:rPr>
      </w:pPr>
      <w:bookmarkStart w:id="441" w:name="_Toc109822403"/>
      <w:bookmarkStart w:id="442" w:name="_Toc139363183"/>
      <w:bookmarkStart w:id="443" w:name="_Toc139369225"/>
      <w:bookmarkEnd w:id="440"/>
    </w:p>
    <w:p w14:paraId="22E12684" w14:textId="01EFDA83"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b/>
        </w:rPr>
        <w:t xml:space="preserve">Tabela </w:t>
      </w:r>
      <w:r w:rsidR="00FC6C6E" w:rsidRPr="00FC3C3F">
        <w:rPr>
          <w:rFonts w:ascii="Times New Roman" w:hAnsi="Times New Roman" w:cs="Times New Roman"/>
          <w:b/>
        </w:rPr>
        <w:t>X</w:t>
      </w:r>
      <w:r w:rsidR="009B6221">
        <w:rPr>
          <w:rFonts w:ascii="Times New Roman" w:hAnsi="Times New Roman" w:cs="Times New Roman"/>
          <w:b/>
        </w:rPr>
        <w:t>.</w:t>
      </w:r>
      <w:r w:rsidRPr="00FC3C3F">
        <w:rPr>
          <w:rFonts w:ascii="Times New Roman" w:hAnsi="Times New Roman" w:cs="Times New Roman"/>
        </w:rPr>
        <w:t xml:space="preserve"> Ocena przestrzegania praw pacjenta w Polsce w 2023 r.</w:t>
      </w:r>
    </w:p>
    <w:tbl>
      <w:tblPr>
        <w:tblStyle w:val="Tabela-Siatka"/>
        <w:tblW w:w="0" w:type="auto"/>
        <w:tblInd w:w="0" w:type="dxa"/>
        <w:tblLook w:val="04A0" w:firstRow="1" w:lastRow="0" w:firstColumn="1" w:lastColumn="0" w:noHBand="0" w:noVBand="1"/>
      </w:tblPr>
      <w:tblGrid>
        <w:gridCol w:w="560"/>
        <w:gridCol w:w="5717"/>
        <w:gridCol w:w="2785"/>
      </w:tblGrid>
      <w:tr w:rsidR="00AA7E4A" w:rsidRPr="00FC3C3F" w14:paraId="1FD78C43" w14:textId="77777777" w:rsidTr="00F218C7">
        <w:tc>
          <w:tcPr>
            <w:tcW w:w="560" w:type="dxa"/>
            <w:hideMark/>
          </w:tcPr>
          <w:p w14:paraId="328F678D" w14:textId="77777777" w:rsidR="00AA7E4A" w:rsidRPr="00FC3C3F" w:rsidRDefault="00AA7E4A" w:rsidP="00FB6C8A">
            <w:pPr>
              <w:spacing w:before="0" w:beforeAutospacing="0" w:after="0" w:afterAutospacing="0"/>
              <w:rPr>
                <w:rFonts w:ascii="Times New Roman" w:hAnsi="Times New Roman" w:cs="Times New Roman"/>
                <w:b/>
                <w:bCs/>
              </w:rPr>
            </w:pPr>
            <w:bookmarkStart w:id="444" w:name="_Hlk165974388"/>
            <w:r w:rsidRPr="00FC3C3F">
              <w:rPr>
                <w:rFonts w:ascii="Times New Roman" w:hAnsi="Times New Roman" w:cs="Times New Roman"/>
              </w:rPr>
              <w:t>Lp.</w:t>
            </w:r>
          </w:p>
        </w:tc>
        <w:tc>
          <w:tcPr>
            <w:tcW w:w="5717" w:type="dxa"/>
            <w:hideMark/>
          </w:tcPr>
          <w:p w14:paraId="42845EA5" w14:textId="77777777"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Prawo pacjenta</w:t>
            </w:r>
          </w:p>
        </w:tc>
        <w:tc>
          <w:tcPr>
            <w:tcW w:w="2785" w:type="dxa"/>
            <w:hideMark/>
          </w:tcPr>
          <w:p w14:paraId="6B2FB249" w14:textId="77777777" w:rsidR="00AA7E4A" w:rsidRPr="00FC3C3F" w:rsidRDefault="00AA7E4A" w:rsidP="00FB6C8A">
            <w:pPr>
              <w:spacing w:before="0" w:beforeAutospacing="0" w:after="0" w:afterAutospacing="0"/>
              <w:rPr>
                <w:rFonts w:ascii="Times New Roman" w:hAnsi="Times New Roman" w:cs="Times New Roman"/>
                <w:b/>
                <w:bCs/>
              </w:rPr>
            </w:pPr>
            <w:r w:rsidRPr="00FC3C3F">
              <w:rPr>
                <w:rFonts w:ascii="Times New Roman" w:hAnsi="Times New Roman" w:cs="Times New Roman"/>
              </w:rPr>
              <w:t>Ocena</w:t>
            </w:r>
          </w:p>
        </w:tc>
      </w:tr>
      <w:tr w:rsidR="00AA7E4A" w:rsidRPr="00FC3C3F" w14:paraId="4DCCB1B2" w14:textId="77777777" w:rsidTr="00F218C7">
        <w:tc>
          <w:tcPr>
            <w:tcW w:w="560" w:type="dxa"/>
            <w:hideMark/>
          </w:tcPr>
          <w:p w14:paraId="2B2CB5F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w:t>
            </w:r>
          </w:p>
        </w:tc>
        <w:tc>
          <w:tcPr>
            <w:tcW w:w="5717" w:type="dxa"/>
            <w:hideMark/>
          </w:tcPr>
          <w:p w14:paraId="6D4E87F8"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świadczeń zdrowotnych</w:t>
            </w:r>
          </w:p>
          <w:p w14:paraId="78C325DC" w14:textId="77777777" w:rsidR="00AA7E4A" w:rsidRPr="00FC3C3F" w:rsidRDefault="00AA7E4A" w:rsidP="00FB6C8A">
            <w:pPr>
              <w:pStyle w:val="Akapitzlist"/>
              <w:numPr>
                <w:ilvl w:val="0"/>
                <w:numId w:val="15"/>
              </w:numPr>
              <w:spacing w:before="0" w:beforeAutospacing="0" w:after="0" w:afterAutospacing="0"/>
              <w:rPr>
                <w:rFonts w:ascii="Times New Roman" w:hAnsi="Times New Roman" w:cs="Times New Roman"/>
              </w:rPr>
            </w:pPr>
            <w:r w:rsidRPr="00FC3C3F">
              <w:rPr>
                <w:rFonts w:ascii="Times New Roman" w:hAnsi="Times New Roman" w:cs="Times New Roman"/>
              </w:rPr>
              <w:t>Dostępność</w:t>
            </w:r>
          </w:p>
          <w:p w14:paraId="719050FF" w14:textId="77777777" w:rsidR="00AA7E4A" w:rsidRPr="00FC3C3F" w:rsidRDefault="00AA7E4A" w:rsidP="00FB6C8A">
            <w:pPr>
              <w:pStyle w:val="Akapitzlist"/>
              <w:numPr>
                <w:ilvl w:val="0"/>
                <w:numId w:val="15"/>
              </w:numPr>
              <w:spacing w:before="0" w:beforeAutospacing="0" w:after="0" w:afterAutospacing="0"/>
              <w:rPr>
                <w:rFonts w:ascii="Times New Roman" w:hAnsi="Times New Roman" w:cs="Times New Roman"/>
              </w:rPr>
            </w:pPr>
            <w:r w:rsidRPr="00FC3C3F">
              <w:rPr>
                <w:rFonts w:ascii="Times New Roman" w:hAnsi="Times New Roman" w:cs="Times New Roman"/>
              </w:rPr>
              <w:t>Jakość i bezpieczeństwo</w:t>
            </w:r>
          </w:p>
        </w:tc>
        <w:tc>
          <w:tcPr>
            <w:tcW w:w="2785" w:type="dxa"/>
            <w:hideMark/>
          </w:tcPr>
          <w:p w14:paraId="48802C04" w14:textId="77777777" w:rsidR="00AA7E4A" w:rsidRPr="00FC3C3F" w:rsidRDefault="00AA7E4A" w:rsidP="00FB6C8A">
            <w:pPr>
              <w:pStyle w:val="Akapitzlist"/>
              <w:numPr>
                <w:ilvl w:val="0"/>
                <w:numId w:val="16"/>
              </w:numPr>
              <w:spacing w:before="0" w:beforeAutospacing="0" w:after="0" w:afterAutospacing="0"/>
              <w:rPr>
                <w:rFonts w:ascii="Times New Roman" w:hAnsi="Times New Roman" w:cs="Times New Roman"/>
              </w:rPr>
            </w:pPr>
            <w:r w:rsidRPr="00FC3C3F">
              <w:rPr>
                <w:rFonts w:ascii="Times New Roman" w:hAnsi="Times New Roman" w:cs="Times New Roman"/>
              </w:rPr>
              <w:t>bardzo często naruszane</w:t>
            </w:r>
          </w:p>
          <w:p w14:paraId="78256626" w14:textId="77777777" w:rsidR="00AA7E4A" w:rsidRPr="00FC3C3F" w:rsidRDefault="00AA7E4A" w:rsidP="00FB6C8A">
            <w:pPr>
              <w:pStyle w:val="Akapitzlist"/>
              <w:numPr>
                <w:ilvl w:val="0"/>
                <w:numId w:val="16"/>
              </w:numPr>
              <w:spacing w:before="0" w:beforeAutospacing="0" w:after="0" w:afterAutospacing="0"/>
              <w:rPr>
                <w:rFonts w:ascii="Times New Roman" w:hAnsi="Times New Roman" w:cs="Times New Roman"/>
              </w:rPr>
            </w:pPr>
            <w:r w:rsidRPr="00FC3C3F">
              <w:rPr>
                <w:rFonts w:ascii="Times New Roman" w:hAnsi="Times New Roman" w:cs="Times New Roman"/>
              </w:rPr>
              <w:t>często naruszane</w:t>
            </w:r>
          </w:p>
        </w:tc>
      </w:tr>
      <w:tr w:rsidR="00AA7E4A" w:rsidRPr="00FC3C3F" w14:paraId="44FD2EDA" w14:textId="77777777" w:rsidTr="00F218C7">
        <w:tc>
          <w:tcPr>
            <w:tcW w:w="560" w:type="dxa"/>
            <w:hideMark/>
          </w:tcPr>
          <w:p w14:paraId="40C9D71A"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2.</w:t>
            </w:r>
          </w:p>
        </w:tc>
        <w:tc>
          <w:tcPr>
            <w:tcW w:w="5717" w:type="dxa"/>
            <w:hideMark/>
          </w:tcPr>
          <w:p w14:paraId="1A4DC755"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informacji</w:t>
            </w:r>
          </w:p>
        </w:tc>
        <w:tc>
          <w:tcPr>
            <w:tcW w:w="2785" w:type="dxa"/>
            <w:hideMark/>
          </w:tcPr>
          <w:p w14:paraId="34E4B4E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często naruszane</w:t>
            </w:r>
          </w:p>
        </w:tc>
      </w:tr>
      <w:tr w:rsidR="00AA7E4A" w:rsidRPr="00FC3C3F" w14:paraId="6F33C24B" w14:textId="77777777" w:rsidTr="00F218C7">
        <w:tc>
          <w:tcPr>
            <w:tcW w:w="560" w:type="dxa"/>
            <w:hideMark/>
          </w:tcPr>
          <w:p w14:paraId="3FFB43BA"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lastRenderedPageBreak/>
              <w:t>3.</w:t>
            </w:r>
          </w:p>
        </w:tc>
        <w:tc>
          <w:tcPr>
            <w:tcW w:w="5717" w:type="dxa"/>
            <w:hideMark/>
          </w:tcPr>
          <w:p w14:paraId="25620AF1"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Prawo do wyrażenia zgody na udzielenie świadczeń zdrowotnych </w:t>
            </w:r>
          </w:p>
        </w:tc>
        <w:tc>
          <w:tcPr>
            <w:tcW w:w="2785" w:type="dxa"/>
            <w:hideMark/>
          </w:tcPr>
          <w:p w14:paraId="3D4A8742"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często naruszane</w:t>
            </w:r>
          </w:p>
        </w:tc>
      </w:tr>
      <w:tr w:rsidR="00AA7E4A" w:rsidRPr="00FC3C3F" w14:paraId="07A4911E" w14:textId="77777777" w:rsidTr="00F218C7">
        <w:tc>
          <w:tcPr>
            <w:tcW w:w="560" w:type="dxa"/>
            <w:hideMark/>
          </w:tcPr>
          <w:p w14:paraId="2FB1B6DA"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4.</w:t>
            </w:r>
          </w:p>
        </w:tc>
        <w:tc>
          <w:tcPr>
            <w:tcW w:w="5717" w:type="dxa"/>
            <w:hideMark/>
          </w:tcPr>
          <w:p w14:paraId="4FC0898F"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dokumentacji medycznej</w:t>
            </w:r>
          </w:p>
        </w:tc>
        <w:tc>
          <w:tcPr>
            <w:tcW w:w="2785" w:type="dxa"/>
            <w:hideMark/>
          </w:tcPr>
          <w:p w14:paraId="286A0DEA"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często naruszane</w:t>
            </w:r>
          </w:p>
        </w:tc>
      </w:tr>
      <w:tr w:rsidR="00AA7E4A" w:rsidRPr="00FC3C3F" w14:paraId="62380F9B" w14:textId="77777777" w:rsidTr="00F218C7">
        <w:tc>
          <w:tcPr>
            <w:tcW w:w="560" w:type="dxa"/>
            <w:hideMark/>
          </w:tcPr>
          <w:p w14:paraId="4F5FEDD6"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5.</w:t>
            </w:r>
          </w:p>
        </w:tc>
        <w:tc>
          <w:tcPr>
            <w:tcW w:w="5717" w:type="dxa"/>
            <w:hideMark/>
          </w:tcPr>
          <w:p w14:paraId="2E33FE97"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Prawo do poszanowania intymności i godności pacjenta </w:t>
            </w:r>
          </w:p>
        </w:tc>
        <w:tc>
          <w:tcPr>
            <w:tcW w:w="2785" w:type="dxa"/>
            <w:hideMark/>
          </w:tcPr>
          <w:p w14:paraId="1BBAA426"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czasami naruszane</w:t>
            </w:r>
          </w:p>
        </w:tc>
      </w:tr>
      <w:tr w:rsidR="00AA7E4A" w:rsidRPr="00FC3C3F" w14:paraId="198D7E71" w14:textId="77777777" w:rsidTr="00F218C7">
        <w:tc>
          <w:tcPr>
            <w:tcW w:w="560" w:type="dxa"/>
            <w:hideMark/>
          </w:tcPr>
          <w:p w14:paraId="1BBBAA4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6.</w:t>
            </w:r>
          </w:p>
        </w:tc>
        <w:tc>
          <w:tcPr>
            <w:tcW w:w="5717" w:type="dxa"/>
            <w:hideMark/>
          </w:tcPr>
          <w:p w14:paraId="0980B1D4"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Prawo do poszanowania życia prywatnego i rodzinnego </w:t>
            </w:r>
          </w:p>
        </w:tc>
        <w:tc>
          <w:tcPr>
            <w:tcW w:w="2785" w:type="dxa"/>
            <w:hideMark/>
          </w:tcPr>
          <w:p w14:paraId="2932B66F"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czasami naruszane</w:t>
            </w:r>
          </w:p>
        </w:tc>
      </w:tr>
      <w:tr w:rsidR="00AA7E4A" w:rsidRPr="00FC3C3F" w14:paraId="2BBECA76" w14:textId="77777777" w:rsidTr="00F218C7">
        <w:tc>
          <w:tcPr>
            <w:tcW w:w="560" w:type="dxa"/>
            <w:hideMark/>
          </w:tcPr>
          <w:p w14:paraId="64387EC7"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7.</w:t>
            </w:r>
          </w:p>
        </w:tc>
        <w:tc>
          <w:tcPr>
            <w:tcW w:w="5717" w:type="dxa"/>
            <w:hideMark/>
          </w:tcPr>
          <w:p w14:paraId="66648E4E"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zgłaszania sprzeciwu wobec opinii albo orzeczenia lekarza</w:t>
            </w:r>
          </w:p>
        </w:tc>
        <w:tc>
          <w:tcPr>
            <w:tcW w:w="2785" w:type="dxa"/>
            <w:hideMark/>
          </w:tcPr>
          <w:p w14:paraId="3AB42366"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nienaruszane</w:t>
            </w:r>
          </w:p>
        </w:tc>
      </w:tr>
      <w:tr w:rsidR="00AA7E4A" w:rsidRPr="00FC3C3F" w14:paraId="728207A4" w14:textId="77777777" w:rsidTr="00F218C7">
        <w:tc>
          <w:tcPr>
            <w:tcW w:w="0" w:type="dxa"/>
            <w:hideMark/>
          </w:tcPr>
          <w:p w14:paraId="5169D281"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8.</w:t>
            </w:r>
          </w:p>
        </w:tc>
        <w:tc>
          <w:tcPr>
            <w:tcW w:w="0" w:type="dxa"/>
            <w:hideMark/>
          </w:tcPr>
          <w:p w14:paraId="63BD7D32"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zgłaszania niepożądanych działań produktów leczniczych</w:t>
            </w:r>
          </w:p>
        </w:tc>
        <w:tc>
          <w:tcPr>
            <w:tcW w:w="0" w:type="dxa"/>
            <w:hideMark/>
          </w:tcPr>
          <w:p w14:paraId="7778DB4D" w14:textId="2A9A795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bardzo </w:t>
            </w:r>
            <w:r w:rsidR="00F95E88" w:rsidRPr="00FC3C3F">
              <w:rPr>
                <w:rFonts w:ascii="Times New Roman" w:hAnsi="Times New Roman" w:cs="Times New Roman"/>
              </w:rPr>
              <w:t>rzadko</w:t>
            </w:r>
            <w:r w:rsidRPr="00FC3C3F">
              <w:rPr>
                <w:rFonts w:ascii="Times New Roman" w:hAnsi="Times New Roman" w:cs="Times New Roman"/>
              </w:rPr>
              <w:t xml:space="preserve"> naruszane</w:t>
            </w:r>
          </w:p>
        </w:tc>
      </w:tr>
      <w:tr w:rsidR="00AA7E4A" w:rsidRPr="00FC3C3F" w14:paraId="4B59E0B0" w14:textId="77777777" w:rsidTr="00F218C7">
        <w:tc>
          <w:tcPr>
            <w:tcW w:w="560" w:type="dxa"/>
            <w:hideMark/>
          </w:tcPr>
          <w:p w14:paraId="016C035C"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9.</w:t>
            </w:r>
          </w:p>
        </w:tc>
        <w:tc>
          <w:tcPr>
            <w:tcW w:w="5717" w:type="dxa"/>
            <w:hideMark/>
          </w:tcPr>
          <w:p w14:paraId="27C99FB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tajemnicy informacji</w:t>
            </w:r>
          </w:p>
        </w:tc>
        <w:tc>
          <w:tcPr>
            <w:tcW w:w="2785" w:type="dxa"/>
            <w:hideMark/>
          </w:tcPr>
          <w:p w14:paraId="7D01DBCA"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rzadko naruszane</w:t>
            </w:r>
          </w:p>
        </w:tc>
      </w:tr>
      <w:tr w:rsidR="00AA7E4A" w:rsidRPr="00FC3C3F" w14:paraId="2A5D8DA2" w14:textId="77777777" w:rsidTr="00F218C7">
        <w:tc>
          <w:tcPr>
            <w:tcW w:w="560" w:type="dxa"/>
            <w:hideMark/>
          </w:tcPr>
          <w:p w14:paraId="520D8B64"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10.</w:t>
            </w:r>
          </w:p>
        </w:tc>
        <w:tc>
          <w:tcPr>
            <w:tcW w:w="5717" w:type="dxa"/>
            <w:hideMark/>
          </w:tcPr>
          <w:p w14:paraId="6CA951CB"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Prawo pacjenta do opieki duszpasterskiej </w:t>
            </w:r>
          </w:p>
        </w:tc>
        <w:tc>
          <w:tcPr>
            <w:tcW w:w="2785" w:type="dxa"/>
            <w:hideMark/>
          </w:tcPr>
          <w:p w14:paraId="36B3CA1D"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bardzo rzadko naruszane</w:t>
            </w:r>
          </w:p>
        </w:tc>
      </w:tr>
      <w:tr w:rsidR="00AA7E4A" w:rsidRPr="00FC3C3F" w14:paraId="44E15A03" w14:textId="77777777" w:rsidTr="00F218C7">
        <w:tc>
          <w:tcPr>
            <w:tcW w:w="560" w:type="dxa"/>
            <w:hideMark/>
          </w:tcPr>
          <w:p w14:paraId="620F442F"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11.</w:t>
            </w:r>
          </w:p>
        </w:tc>
        <w:tc>
          <w:tcPr>
            <w:tcW w:w="5717" w:type="dxa"/>
            <w:hideMark/>
          </w:tcPr>
          <w:p w14:paraId="7EB7B216"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Prawo do przechowywania rzeczy wartościowych w depozycie </w:t>
            </w:r>
          </w:p>
        </w:tc>
        <w:tc>
          <w:tcPr>
            <w:tcW w:w="2785" w:type="dxa"/>
            <w:hideMark/>
          </w:tcPr>
          <w:p w14:paraId="6837EF39" w14:textId="77777777" w:rsidR="00AA7E4A" w:rsidRPr="00FC3C3F" w:rsidRDefault="00AA7E4A" w:rsidP="00FB6C8A">
            <w:pPr>
              <w:spacing w:before="0" w:beforeAutospacing="0" w:after="0" w:afterAutospacing="0"/>
              <w:rPr>
                <w:rFonts w:ascii="Times New Roman" w:hAnsi="Times New Roman" w:cs="Times New Roman"/>
              </w:rPr>
            </w:pPr>
            <w:r w:rsidRPr="00FC3C3F">
              <w:rPr>
                <w:rFonts w:ascii="Times New Roman" w:hAnsi="Times New Roman" w:cs="Times New Roman"/>
              </w:rPr>
              <w:t>bardzo rzadko naruszane</w:t>
            </w:r>
          </w:p>
        </w:tc>
      </w:tr>
    </w:tbl>
    <w:p w14:paraId="6EA4840A" w14:textId="2AB16DBB" w:rsidR="00D06DCD" w:rsidRPr="00FC3C3F" w:rsidRDefault="00575A34" w:rsidP="006B52C0">
      <w:pPr>
        <w:pStyle w:val="Nagwek2"/>
        <w:rPr>
          <w:rFonts w:ascii="Times New Roman" w:hAnsi="Times New Roman" w:cs="Times New Roman"/>
        </w:rPr>
      </w:pPr>
      <w:bookmarkStart w:id="445" w:name="_Toc169268764"/>
      <w:bookmarkStart w:id="446" w:name="_Toc175319159"/>
      <w:bookmarkEnd w:id="444"/>
      <w:r w:rsidRPr="00FC3C3F">
        <w:rPr>
          <w:rFonts w:ascii="Times New Roman" w:hAnsi="Times New Roman" w:cs="Times New Roman"/>
        </w:rPr>
        <w:t>7</w:t>
      </w:r>
      <w:r w:rsidR="00FA10A9" w:rsidRPr="00FC3C3F">
        <w:rPr>
          <w:rFonts w:ascii="Times New Roman" w:hAnsi="Times New Roman" w:cs="Times New Roman"/>
        </w:rPr>
        <w:t xml:space="preserve">.1. </w:t>
      </w:r>
      <w:r w:rsidR="00D06DCD" w:rsidRPr="00FC3C3F">
        <w:rPr>
          <w:rFonts w:ascii="Times New Roman" w:hAnsi="Times New Roman" w:cs="Times New Roman"/>
        </w:rPr>
        <w:t>Prawo do świadczeń zdrowotnych</w:t>
      </w:r>
      <w:bookmarkEnd w:id="441"/>
      <w:bookmarkEnd w:id="442"/>
      <w:bookmarkEnd w:id="443"/>
      <w:bookmarkEnd w:id="445"/>
      <w:bookmarkEnd w:id="446"/>
    </w:p>
    <w:p w14:paraId="386A5929" w14:textId="29798EF6" w:rsidR="00D06DCD" w:rsidRPr="00FC3C3F" w:rsidRDefault="00D06DCD" w:rsidP="00FB6C8A">
      <w:pPr>
        <w:spacing w:before="0" w:beforeAutospacing="0" w:after="0" w:afterAutospacing="0"/>
        <w:rPr>
          <w:rFonts w:ascii="Times New Roman" w:hAnsi="Times New Roman" w:cs="Times New Roman"/>
        </w:rPr>
      </w:pPr>
      <w:r w:rsidRPr="00FC3C3F">
        <w:rPr>
          <w:rFonts w:ascii="Times New Roman" w:hAnsi="Times New Roman" w:cs="Times New Roman"/>
        </w:rPr>
        <w:t>Prawo do świadczeń zdrowotnych jako obejmujące elementarne kwestie – dostęp i jakość świadczeń zdrowotnych, jest najważniejszym z praw pacjenta i zajmuje centralne miejsce w działalności Rzecznika. Tego prawa dotyczy największa liczba zgłoszeń i prowadzonych postępowań zarówno w</w:t>
      </w:r>
      <w:r w:rsidR="00C07939">
        <w:rPr>
          <w:rFonts w:ascii="Times New Roman" w:hAnsi="Times New Roman" w:cs="Times New Roman"/>
        </w:rPr>
        <w:t> </w:t>
      </w:r>
      <w:r w:rsidRPr="00FC3C3F">
        <w:rPr>
          <w:rFonts w:ascii="Times New Roman" w:hAnsi="Times New Roman" w:cs="Times New Roman"/>
        </w:rPr>
        <w:t xml:space="preserve">sprawach indywidualnych, jak i zbiorowych. </w:t>
      </w:r>
    </w:p>
    <w:p w14:paraId="64122939" w14:textId="77777777" w:rsidR="00B171E5" w:rsidRPr="00FC3C3F" w:rsidRDefault="00B171E5" w:rsidP="00FB6C8A">
      <w:pPr>
        <w:spacing w:before="0" w:beforeAutospacing="0" w:after="0" w:afterAutospacing="0"/>
        <w:rPr>
          <w:rFonts w:ascii="Times New Roman" w:hAnsi="Times New Roman" w:cs="Times New Roman"/>
        </w:rPr>
      </w:pPr>
    </w:p>
    <w:p w14:paraId="62EB5887" w14:textId="1F727378" w:rsidR="00D06DCD" w:rsidRPr="00FC3C3F" w:rsidRDefault="00D06DCD" w:rsidP="00FB6C8A">
      <w:pPr>
        <w:spacing w:before="0" w:beforeAutospacing="0" w:after="0" w:afterAutospacing="0"/>
        <w:rPr>
          <w:rFonts w:ascii="Times New Roman" w:hAnsi="Times New Roman" w:cs="Times New Roman"/>
          <w:b/>
          <w:bCs/>
        </w:rPr>
      </w:pPr>
      <w:bookmarkStart w:id="447" w:name="_Toc139363184"/>
      <w:bookmarkStart w:id="448" w:name="_Toc139369226"/>
      <w:r w:rsidRPr="00FC3C3F">
        <w:rPr>
          <w:rFonts w:ascii="Times New Roman" w:hAnsi="Times New Roman" w:cs="Times New Roman"/>
          <w:b/>
          <w:bCs/>
        </w:rPr>
        <w:t>Prawo do świadczeń zdrowotnych w zakresie dostępności było bardzo często naruszane</w:t>
      </w:r>
      <w:bookmarkEnd w:id="447"/>
      <w:bookmarkEnd w:id="448"/>
    </w:p>
    <w:p w14:paraId="79B01CB0" w14:textId="46B01303" w:rsidR="00D06DCD" w:rsidRPr="00FC3C3F" w:rsidRDefault="00D06DCD" w:rsidP="00FB6C8A">
      <w:pPr>
        <w:pStyle w:val="Nagwek4"/>
        <w:rPr>
          <w:rFonts w:ascii="Times New Roman" w:hAnsi="Times New Roman" w:cs="Times New Roman"/>
        </w:rPr>
      </w:pPr>
      <w:bookmarkStart w:id="449" w:name="_Toc139363185"/>
      <w:bookmarkStart w:id="450" w:name="_Toc139369227"/>
      <w:r w:rsidRPr="00FC3C3F">
        <w:rPr>
          <w:rFonts w:ascii="Times New Roman" w:hAnsi="Times New Roman" w:cs="Times New Roman"/>
        </w:rPr>
        <w:t>Dostępność</w:t>
      </w:r>
      <w:bookmarkEnd w:id="449"/>
      <w:bookmarkEnd w:id="450"/>
    </w:p>
    <w:p w14:paraId="7449907C" w14:textId="4ABD1DF4" w:rsidR="00D06DCD" w:rsidRPr="00FC3C3F" w:rsidRDefault="00D06DCD" w:rsidP="00FB6C8A">
      <w:pPr>
        <w:pStyle w:val="Akapitzlist"/>
        <w:numPr>
          <w:ilvl w:val="0"/>
          <w:numId w:val="39"/>
        </w:numPr>
        <w:spacing w:before="0" w:beforeAutospacing="0" w:after="0" w:afterAutospacing="0"/>
        <w:rPr>
          <w:rFonts w:ascii="Times New Roman" w:eastAsia="Lato" w:hAnsi="Times New Roman" w:cs="Times New Roman"/>
        </w:rPr>
      </w:pPr>
      <w:r w:rsidRPr="00FC3C3F">
        <w:rPr>
          <w:rFonts w:ascii="Times New Roman" w:hAnsi="Times New Roman" w:cs="Times New Roman"/>
        </w:rPr>
        <w:t xml:space="preserve">Polski system powszechnego ubezpieczenia zdrowotnego zapewnia dostęp do szerokiego zakresu świadczeń zdrowotnych. W Polsce równy dostęp do świadczeń opieki zdrowotnej finansowanych ze środków publicznych bywa ograniczony ze względu na uwarunkowania techniczne, organizacyjne, finansowe oraz kadrowe. </w:t>
      </w:r>
      <w:r w:rsidRPr="00FC3C3F">
        <w:rPr>
          <w:rFonts w:ascii="Times New Roman" w:eastAsia="Lato" w:hAnsi="Times New Roman" w:cs="Times New Roman"/>
        </w:rPr>
        <w:t>Jak wskazują zgłoszenia pacjentów, naruszenia prawa pacjenta do świadczeń zdrowotnych pod kątem dostępności występują również w przypadku podmiotów udzielających świadcze</w:t>
      </w:r>
      <w:r w:rsidR="009A75E6">
        <w:rPr>
          <w:rFonts w:ascii="Times New Roman" w:eastAsia="Lato" w:hAnsi="Times New Roman" w:cs="Times New Roman"/>
        </w:rPr>
        <w:t>nia</w:t>
      </w:r>
      <w:r w:rsidRPr="00FC3C3F">
        <w:rPr>
          <w:rFonts w:ascii="Times New Roman" w:eastAsia="Lato" w:hAnsi="Times New Roman" w:cs="Times New Roman"/>
        </w:rPr>
        <w:t xml:space="preserve"> prywatnie – za pełną odpłatnością </w:t>
      </w:r>
      <w:r w:rsidR="009A75E6">
        <w:rPr>
          <w:rFonts w:ascii="Times New Roman" w:eastAsia="Lato" w:hAnsi="Times New Roman" w:cs="Times New Roman"/>
        </w:rPr>
        <w:t xml:space="preserve">przez </w:t>
      </w:r>
      <w:r w:rsidRPr="00FC3C3F">
        <w:rPr>
          <w:rFonts w:ascii="Times New Roman" w:eastAsia="Lato" w:hAnsi="Times New Roman" w:cs="Times New Roman"/>
        </w:rPr>
        <w:t>pacjenta czy w ramach pakietów medycznych.</w:t>
      </w:r>
    </w:p>
    <w:p w14:paraId="4538CB53" w14:textId="77777777" w:rsidR="00D06DCD" w:rsidRPr="00FC3C3F" w:rsidRDefault="00D06DCD" w:rsidP="00FB6C8A">
      <w:pPr>
        <w:pStyle w:val="Akapitzlist"/>
        <w:numPr>
          <w:ilvl w:val="0"/>
          <w:numId w:val="39"/>
        </w:numPr>
        <w:spacing w:before="0" w:beforeAutospacing="0" w:after="0" w:afterAutospacing="0"/>
        <w:rPr>
          <w:rFonts w:ascii="Times New Roman" w:eastAsia="Lato" w:hAnsi="Times New Roman" w:cs="Times New Roman"/>
          <w:lang w:eastAsia="pl-PL"/>
        </w:rPr>
      </w:pPr>
      <w:r w:rsidRPr="00FC3C3F">
        <w:rPr>
          <w:rFonts w:ascii="Times New Roman" w:hAnsi="Times New Roman" w:cs="Times New Roman"/>
        </w:rPr>
        <w:t>Dane będące w posiadaniu Rzecznika pozwalają stwierdzić, że dostępność świadczeń jest kwestią, na którą najczęściej skarżą się pacjenci. Sygnały dotyczące dostępności do świadczeń zdrowotnych stanowiły 52% wszystkich dotyczących prawa do świadczeń zdrowotnych. P</w:t>
      </w:r>
      <w:r w:rsidRPr="00FC3C3F">
        <w:rPr>
          <w:rFonts w:ascii="Times New Roman" w:eastAsia="Lato" w:hAnsi="Times New Roman" w:cs="Times New Roman"/>
          <w:lang w:eastAsia="pl-PL"/>
        </w:rPr>
        <w:t>roblemy związane z dostępnością w obszarze podstawowej opieki zdrowotnej stanowiły 27% wszystkich zgłoszeń i sygnałów napływających do Rzecznika, 29% zgłoszeń dotyczyło ambulatoryjnej opieki specjalistycznej, a 16% leczenia szpitalnego.</w:t>
      </w:r>
    </w:p>
    <w:p w14:paraId="2EDD06BF" w14:textId="77777777" w:rsidR="00D06DCD" w:rsidRPr="00FC3C3F" w:rsidRDefault="00D06DCD" w:rsidP="00FB6C8A">
      <w:pPr>
        <w:pStyle w:val="Akapitzlist"/>
        <w:numPr>
          <w:ilvl w:val="0"/>
          <w:numId w:val="39"/>
        </w:numPr>
        <w:spacing w:before="0" w:beforeAutospacing="0" w:after="0" w:afterAutospacing="0"/>
        <w:rPr>
          <w:rFonts w:ascii="Times New Roman" w:eastAsia="Lato" w:hAnsi="Times New Roman" w:cs="Times New Roman"/>
        </w:rPr>
      </w:pPr>
      <w:r w:rsidRPr="00FC3C3F">
        <w:rPr>
          <w:rFonts w:ascii="Times New Roman" w:hAnsi="Times New Roman" w:cs="Times New Roman"/>
        </w:rPr>
        <w:t xml:space="preserve">Długi czas oczekiwania na świadczenia zdrowotne to poważny problem w systemie ochrony zdrowia. Największym wyzwaniem z perspektywy pacjentów są kolejki do lekarzy specjalistów w ramach ambulatoryjnej opieki specjalistycznej. Pacjenci wskazują również na problemy związane z warunkami udzielania świadczeń i organizacją pracy podmiotu leczniczego, a także odmową rejestracji czy udzielenia świadczenia zdrowotnego. </w:t>
      </w:r>
    </w:p>
    <w:p w14:paraId="70588DD3" w14:textId="54A5261F" w:rsidR="00D06DCD" w:rsidRPr="00FC3C3F" w:rsidRDefault="00D06DCD" w:rsidP="00FB6C8A">
      <w:pPr>
        <w:pStyle w:val="Akapitzlist"/>
        <w:numPr>
          <w:ilvl w:val="0"/>
          <w:numId w:val="39"/>
        </w:numPr>
        <w:spacing w:before="0" w:beforeAutospacing="0" w:after="0" w:afterAutospacing="0"/>
        <w:rPr>
          <w:rFonts w:ascii="Times New Roman" w:hAnsi="Times New Roman" w:cs="Times New Roman"/>
        </w:rPr>
      </w:pPr>
      <w:r w:rsidRPr="00FC3C3F">
        <w:rPr>
          <w:rFonts w:ascii="Times New Roman" w:hAnsi="Times New Roman" w:cs="Times New Roman"/>
        </w:rPr>
        <w:t>Duży wpływ na dostępność do świadczeń zdrowotnych ma kwestia podziału kompetencji w</w:t>
      </w:r>
      <w:r w:rsidR="00C07939">
        <w:rPr>
          <w:rFonts w:ascii="Times New Roman" w:hAnsi="Times New Roman" w:cs="Times New Roman"/>
        </w:rPr>
        <w:t> </w:t>
      </w:r>
      <w:r w:rsidRPr="00FC3C3F">
        <w:rPr>
          <w:rFonts w:ascii="Times New Roman" w:hAnsi="Times New Roman" w:cs="Times New Roman"/>
        </w:rPr>
        <w:t>ramach podmiotów leczniczych i przeciążenie personelu medycznego zadaniami administracyjnymi dotyczącymi np. wypełniania dokumentacji.</w:t>
      </w:r>
    </w:p>
    <w:p w14:paraId="299404FC" w14:textId="77777777" w:rsidR="004B32F6" w:rsidRPr="00FC3C3F" w:rsidRDefault="004B32F6" w:rsidP="00FB6C8A">
      <w:pPr>
        <w:pStyle w:val="Akapitzlist"/>
        <w:spacing w:before="0" w:beforeAutospacing="0" w:after="0" w:afterAutospacing="0"/>
        <w:rPr>
          <w:rFonts w:ascii="Times New Roman" w:hAnsi="Times New Roman" w:cs="Times New Roman"/>
        </w:rPr>
      </w:pPr>
    </w:p>
    <w:p w14:paraId="1045B996" w14:textId="04C49372" w:rsidR="00D06DCD" w:rsidRPr="00FC3C3F" w:rsidRDefault="00D06DCD"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Prawo do świadczeń zdrowotnych w zakresie jakości i bezpieczeństwa było często naruszane</w:t>
      </w:r>
    </w:p>
    <w:p w14:paraId="5DED728D" w14:textId="327DEF9B" w:rsidR="00D06DCD" w:rsidRPr="00FC3C3F" w:rsidRDefault="00D06DCD" w:rsidP="00FB6C8A">
      <w:pPr>
        <w:pStyle w:val="Nagwek4"/>
        <w:rPr>
          <w:rFonts w:ascii="Times New Roman" w:hAnsi="Times New Roman" w:cs="Times New Roman"/>
        </w:rPr>
      </w:pPr>
      <w:bookmarkStart w:id="451" w:name="_Toc139363186"/>
      <w:bookmarkStart w:id="452" w:name="_Toc139369228"/>
      <w:r w:rsidRPr="00FC3C3F">
        <w:rPr>
          <w:rFonts w:ascii="Times New Roman" w:hAnsi="Times New Roman" w:cs="Times New Roman"/>
        </w:rPr>
        <w:lastRenderedPageBreak/>
        <w:t>Jakość i bezpieczeństwo</w:t>
      </w:r>
      <w:bookmarkEnd w:id="451"/>
      <w:bookmarkEnd w:id="452"/>
    </w:p>
    <w:p w14:paraId="79507ADD" w14:textId="39303137" w:rsidR="00D06DCD" w:rsidRPr="00FC3C3F" w:rsidRDefault="00D06DCD" w:rsidP="00FB6C8A">
      <w:pPr>
        <w:pStyle w:val="Akapitzlist"/>
        <w:numPr>
          <w:ilvl w:val="0"/>
          <w:numId w:val="40"/>
        </w:numPr>
        <w:spacing w:before="0" w:beforeAutospacing="0" w:after="0" w:afterAutospacing="0"/>
        <w:rPr>
          <w:rFonts w:ascii="Times New Roman" w:hAnsi="Times New Roman" w:cs="Times New Roman"/>
        </w:rPr>
      </w:pPr>
      <w:r w:rsidRPr="00FC3C3F">
        <w:rPr>
          <w:rFonts w:ascii="Times New Roman" w:hAnsi="Times New Roman" w:cs="Times New Roman"/>
        </w:rPr>
        <w:t xml:space="preserve">Zastrzeżenia w zakresie jakości świadczeń stanowiły przedmiot blisko 33% zgłoszeń pacjentów. Były one podnoszone najczęściej w odniesieniu do leczenia szpitalnego (ponad 39% wszystkich zgłoszeń odnoszących się do jakości). Prawie 17% zgłoszeń na temat jakości świadczeń dotyczyło POZ, a 19% – AOS. Zgłoszenia i sygnały dotyczące jakości we wszystkich poziomach opieki dotyczyły przede wszystkim zastrzeżeń do leczenia i pielęgnacji oraz do kompleksowości leczenia. Pacjenci często nie mają możliwości oceny merytorycznej prowadzonego leczenia, zgłoszenia kierowane do Rzecznika nie wskazują więc jednoznacznie na naruszenia tego prawa, sygnalizują jednak, że z perspektywy pacjenta pojawiły się jakieś trudności i problemy w procesie terapeutycznym. </w:t>
      </w:r>
    </w:p>
    <w:p w14:paraId="1F8662DA" w14:textId="77777777" w:rsidR="00D06DCD" w:rsidRPr="00FC3C3F" w:rsidRDefault="00D06DCD" w:rsidP="00FB6C8A">
      <w:pPr>
        <w:pStyle w:val="Akapitzlist"/>
        <w:numPr>
          <w:ilvl w:val="0"/>
          <w:numId w:val="40"/>
        </w:numPr>
        <w:spacing w:before="0" w:beforeAutospacing="0" w:after="0" w:afterAutospacing="0"/>
        <w:rPr>
          <w:rFonts w:ascii="Times New Roman" w:hAnsi="Times New Roman" w:cs="Times New Roman"/>
        </w:rPr>
      </w:pPr>
      <w:r w:rsidRPr="00FC3C3F">
        <w:rPr>
          <w:rFonts w:ascii="Times New Roman" w:hAnsi="Times New Roman" w:cs="Times New Roman"/>
        </w:rPr>
        <w:t>Jakość udzielanych świadczeń zdrowotnych czasami rodzi wątpliwości. Odnotowuje się przypadki udzielania świadczeń zdrowotnych niezgodnych z aktualną wiedzą medyczną przez podmioty wykonujące działalność leczniczą, co widać w tematyce prowadzonych postępowań naruszających zbiorowe prawa pacjenta.</w:t>
      </w:r>
    </w:p>
    <w:p w14:paraId="018B14B3" w14:textId="432408D1" w:rsidR="00D06DCD" w:rsidRPr="00FC3C3F" w:rsidRDefault="00D06DCD" w:rsidP="00FB6C8A">
      <w:pPr>
        <w:pStyle w:val="Akapitzlist"/>
        <w:numPr>
          <w:ilvl w:val="0"/>
          <w:numId w:val="40"/>
        </w:numPr>
        <w:spacing w:before="0" w:beforeAutospacing="0" w:after="0" w:afterAutospacing="0"/>
        <w:rPr>
          <w:rFonts w:ascii="Times New Roman" w:hAnsi="Times New Roman" w:cs="Times New Roman"/>
          <w:bCs/>
        </w:rPr>
      </w:pPr>
      <w:r w:rsidRPr="00FC3C3F">
        <w:rPr>
          <w:rFonts w:ascii="Times New Roman" w:hAnsi="Times New Roman" w:cs="Times New Roman"/>
          <w:bCs/>
        </w:rPr>
        <w:t xml:space="preserve">Wprowadzenie opieki koordynowanej w ramach POZ w 2022 r. było krokiem w stronę zapewnienia bardziej kompleksowych i efektywniejszych świadczeń pacjentowi. Koordynowanie opieki oznacza także wprowadzenie określonych standardów postępowania, dzięki którym diagnostyka, leczenie i postępowanie po jego zakończeniu są dostosowywane do indywidualnych potrzeb. </w:t>
      </w:r>
      <w:r w:rsidRPr="00FC3C3F">
        <w:rPr>
          <w:rFonts w:ascii="Times New Roman" w:hAnsi="Times New Roman" w:cs="Times New Roman"/>
        </w:rPr>
        <w:t>P</w:t>
      </w:r>
      <w:r w:rsidRPr="00FC3C3F">
        <w:rPr>
          <w:rFonts w:ascii="Times New Roman" w:hAnsi="Times New Roman" w:cs="Times New Roman"/>
          <w:bCs/>
        </w:rPr>
        <w:t xml:space="preserve">oprawa współpracy i możliwości wymiany informacji pomiędzy podstawową opieką zdrowotną i innymi </w:t>
      </w:r>
      <w:r w:rsidRPr="00FC3C3F">
        <w:rPr>
          <w:rFonts w:ascii="Times New Roman" w:hAnsi="Times New Roman" w:cs="Times New Roman"/>
        </w:rPr>
        <w:t>rodzajami świadcze</w:t>
      </w:r>
      <w:r w:rsidR="00E15564">
        <w:rPr>
          <w:rFonts w:ascii="Times New Roman" w:hAnsi="Times New Roman" w:cs="Times New Roman"/>
        </w:rPr>
        <w:t>niodawców</w:t>
      </w:r>
      <w:r w:rsidRPr="00FC3C3F">
        <w:rPr>
          <w:rFonts w:ascii="Times New Roman" w:hAnsi="Times New Roman" w:cs="Times New Roman"/>
        </w:rPr>
        <w:t xml:space="preserve"> powinna także ułatwić pacjentom, szczególnie chorującym przewlekle, poruszanie się po systemie ochrony</w:t>
      </w:r>
      <w:r w:rsidR="00E15564">
        <w:rPr>
          <w:rFonts w:ascii="Times New Roman" w:hAnsi="Times New Roman" w:cs="Times New Roman"/>
        </w:rPr>
        <w:t xml:space="preserve"> zdrowia</w:t>
      </w:r>
      <w:r w:rsidRPr="00FC3C3F">
        <w:rPr>
          <w:rFonts w:ascii="Times New Roman" w:hAnsi="Times New Roman" w:cs="Times New Roman"/>
        </w:rPr>
        <w:t>. W 2023 r. 13 mln pacjentów zostało objętych opieką koordynowaną w POZ, a aż 30% przychodni POZ przystąpiło do opieki koordynowanej</w:t>
      </w:r>
      <w:r w:rsidR="004D05C7" w:rsidRPr="00FC3C3F">
        <w:rPr>
          <w:rFonts w:ascii="Times New Roman" w:hAnsi="Times New Roman" w:cs="Times New Roman"/>
        </w:rPr>
        <w:t>.</w:t>
      </w:r>
    </w:p>
    <w:p w14:paraId="4FA5BFCA" w14:textId="77777777" w:rsidR="00D06DCD" w:rsidRPr="00FC3C3F" w:rsidRDefault="00D06DCD" w:rsidP="00FB6C8A">
      <w:pPr>
        <w:pStyle w:val="Akapitzlist"/>
        <w:numPr>
          <w:ilvl w:val="0"/>
          <w:numId w:val="40"/>
        </w:numPr>
        <w:spacing w:before="0" w:beforeAutospacing="0" w:after="0" w:afterAutospacing="0"/>
        <w:rPr>
          <w:rFonts w:ascii="Times New Roman" w:hAnsi="Times New Roman" w:cs="Times New Roman"/>
          <w:bCs/>
        </w:rPr>
      </w:pPr>
      <w:r w:rsidRPr="00FC3C3F">
        <w:rPr>
          <w:rFonts w:ascii="Times New Roman" w:hAnsi="Times New Roman" w:cs="Times New Roman"/>
        </w:rPr>
        <w:t xml:space="preserve">Do 2022 r. funkcjonował nieefektywny system kompensacyjny dla pacjentów, który od tego czasu jest w fazie transformacji. W 2023 r. do Funduszu Szczepień Ochronnych dołączyły dwie dodatkowe możliwości dochodzenia roszczeń finansowych przez pacjentów – Fundusz Kompensacyjny Badań Klinicznych oraz Fundusz Kompensacyjny Zdarzeń Medycznych. Ten ostatni zastąpił wojewódzkie komisje do spraw orzekania o zdarzeniach medycznych. </w:t>
      </w:r>
    </w:p>
    <w:p w14:paraId="24BB7B08" w14:textId="5B7D858F" w:rsidR="00D06DCD" w:rsidRPr="00FC3C3F" w:rsidRDefault="00D06DCD" w:rsidP="00FB6C8A">
      <w:pPr>
        <w:pStyle w:val="Akapitzlist"/>
        <w:numPr>
          <w:ilvl w:val="0"/>
          <w:numId w:val="40"/>
        </w:numPr>
        <w:spacing w:before="0" w:beforeAutospacing="0" w:after="0" w:afterAutospacing="0"/>
        <w:rPr>
          <w:rFonts w:ascii="Times New Roman" w:hAnsi="Times New Roman" w:cs="Times New Roman"/>
        </w:rPr>
      </w:pPr>
      <w:r w:rsidRPr="00FC3C3F">
        <w:rPr>
          <w:rFonts w:ascii="Times New Roman" w:hAnsi="Times New Roman" w:cs="Times New Roman"/>
        </w:rPr>
        <w:t xml:space="preserve">Rzecznik Praw Pacjenta otrzymał nowe formalne kompetencje dotyczące zbierania informacji o zdarzeniach niepożądanych i ich analizy. Wcześniej w systemie ochrony zdrowia nie zbierano danych na ten temat, </w:t>
      </w:r>
      <w:r w:rsidR="00CC400D">
        <w:rPr>
          <w:rFonts w:ascii="Times New Roman" w:hAnsi="Times New Roman" w:cs="Times New Roman"/>
        </w:rPr>
        <w:t>w</w:t>
      </w:r>
      <w:r w:rsidRPr="00FC3C3F">
        <w:rPr>
          <w:rFonts w:ascii="Times New Roman" w:hAnsi="Times New Roman" w:cs="Times New Roman"/>
        </w:rPr>
        <w:t xml:space="preserve"> 2023 r. weszła w życie zmiana ustawy, która umożliwiła RPP opracowywanie na podstawie zgłoszeń dotyczących zdarzeń niepożądanych – rekomendacji, analiz i raportów w zakresie bezpieczeństwa pacjenta. </w:t>
      </w:r>
    </w:p>
    <w:p w14:paraId="476BAE42" w14:textId="5CDCF885" w:rsidR="00D06DCD" w:rsidRPr="00FC3C3F" w:rsidRDefault="00575A34" w:rsidP="006B52C0">
      <w:pPr>
        <w:pStyle w:val="Nagwek2"/>
        <w:rPr>
          <w:rFonts w:ascii="Times New Roman" w:hAnsi="Times New Roman" w:cs="Times New Roman"/>
        </w:rPr>
      </w:pPr>
      <w:bookmarkStart w:id="453" w:name="_Toc109822404"/>
      <w:bookmarkStart w:id="454" w:name="_Toc139363187"/>
      <w:bookmarkStart w:id="455" w:name="_Toc139369229"/>
      <w:bookmarkStart w:id="456" w:name="_Toc169268765"/>
      <w:bookmarkStart w:id="457" w:name="_Toc175319160"/>
      <w:r w:rsidRPr="00FC3C3F">
        <w:rPr>
          <w:rFonts w:ascii="Times New Roman" w:hAnsi="Times New Roman" w:cs="Times New Roman"/>
        </w:rPr>
        <w:t>7</w:t>
      </w:r>
      <w:r w:rsidR="00FA10A9" w:rsidRPr="00FC3C3F">
        <w:rPr>
          <w:rFonts w:ascii="Times New Roman" w:hAnsi="Times New Roman" w:cs="Times New Roman"/>
        </w:rPr>
        <w:t xml:space="preserve">.2. </w:t>
      </w:r>
      <w:r w:rsidR="00D06DCD" w:rsidRPr="00FC3C3F">
        <w:rPr>
          <w:rFonts w:ascii="Times New Roman" w:hAnsi="Times New Roman" w:cs="Times New Roman"/>
        </w:rPr>
        <w:t>Pozostałe prawa pacjenta</w:t>
      </w:r>
      <w:bookmarkEnd w:id="453"/>
      <w:bookmarkEnd w:id="454"/>
      <w:bookmarkEnd w:id="455"/>
      <w:bookmarkEnd w:id="456"/>
      <w:bookmarkEnd w:id="457"/>
    </w:p>
    <w:p w14:paraId="0908F757" w14:textId="2D12FB74" w:rsidR="00D06DCD" w:rsidRPr="00FC3C3F" w:rsidRDefault="00D06DCD" w:rsidP="00FB6C8A">
      <w:p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b/>
          <w:lang w:eastAsia="pl-PL"/>
        </w:rPr>
        <w:t>Zgłoszenia pacjentów dotyczące pozostałych praw pacjenta stanowią mniejszy wycinek wszystkich zgłoszeń napływających do Rzecznika. Ich liczba jest stosunkowo niewielka, biorąc pod uwagę całościową liczbę świadczeń zdrowotnych udzielanych w przeciągu roku. Informacje otrzymywane od pacjentów, jak i z innych źródeł pozwalają jednak przyjąć, że skala problemu w</w:t>
      </w:r>
      <w:r w:rsidR="00C07939">
        <w:rPr>
          <w:rFonts w:ascii="Times New Roman" w:eastAsia="Lato" w:hAnsi="Times New Roman" w:cs="Times New Roman"/>
          <w:b/>
          <w:lang w:eastAsia="pl-PL"/>
        </w:rPr>
        <w:t> </w:t>
      </w:r>
      <w:r w:rsidRPr="00FC3C3F">
        <w:rPr>
          <w:rFonts w:ascii="Times New Roman" w:eastAsia="Lato" w:hAnsi="Times New Roman" w:cs="Times New Roman"/>
          <w:b/>
          <w:lang w:eastAsia="pl-PL"/>
        </w:rPr>
        <w:t>odniesieniu do niektórych praw może być większa niż pokazują to posiadane dane</w:t>
      </w:r>
      <w:r w:rsidRPr="00FC3C3F">
        <w:rPr>
          <w:rFonts w:ascii="Times New Roman" w:eastAsia="Lato" w:hAnsi="Times New Roman" w:cs="Times New Roman"/>
          <w:lang w:eastAsia="pl-PL"/>
        </w:rPr>
        <w:t>. Koniecznym jest pogłębienie analizy zebranych już informacji. Dane, którymi dysponuje Rzecznik, pozwalają na wskazanie pewnych trendów dotyczących przestrzegania poszczególnych praw pacjenta i wskazują charakter zaistniałych problemów.</w:t>
      </w:r>
    </w:p>
    <w:p w14:paraId="38058485" w14:textId="66AA3E91" w:rsidR="00D06DCD" w:rsidRPr="00FC3C3F" w:rsidRDefault="00D06DCD" w:rsidP="00FB6C8A">
      <w:pPr>
        <w:pStyle w:val="Nagwek4"/>
        <w:rPr>
          <w:rFonts w:ascii="Times New Roman" w:hAnsi="Times New Roman" w:cs="Times New Roman"/>
        </w:rPr>
      </w:pPr>
      <w:bookmarkStart w:id="458" w:name="_Toc139363188"/>
      <w:bookmarkStart w:id="459" w:name="_Toc139369230"/>
      <w:r w:rsidRPr="00FC3C3F">
        <w:rPr>
          <w:rFonts w:ascii="Times New Roman" w:hAnsi="Times New Roman" w:cs="Times New Roman"/>
        </w:rPr>
        <w:lastRenderedPageBreak/>
        <w:t>Prawo do informacji</w:t>
      </w:r>
      <w:bookmarkEnd w:id="458"/>
      <w:bookmarkEnd w:id="459"/>
      <w:r w:rsidRPr="00FC3C3F">
        <w:rPr>
          <w:rFonts w:ascii="Times New Roman" w:hAnsi="Times New Roman" w:cs="Times New Roman"/>
        </w:rPr>
        <w:t xml:space="preserve"> </w:t>
      </w:r>
    </w:p>
    <w:p w14:paraId="46B9B9D5" w14:textId="77777777" w:rsidR="00D06DCD" w:rsidRPr="00FC3C3F" w:rsidRDefault="00D06DCD" w:rsidP="00FB6C8A">
      <w:pPr>
        <w:pStyle w:val="Nagwek4"/>
        <w:spacing w:before="0" w:beforeAutospacing="0" w:after="0" w:afterAutospacing="0"/>
        <w:rPr>
          <w:rFonts w:ascii="Times New Roman" w:hAnsi="Times New Roman" w:cs="Times New Roman"/>
          <w:b/>
          <w:i w:val="0"/>
          <w:color w:val="000000" w:themeColor="text1"/>
        </w:rPr>
      </w:pPr>
      <w:r w:rsidRPr="00FC3C3F">
        <w:rPr>
          <w:rFonts w:ascii="Times New Roman" w:hAnsi="Times New Roman" w:cs="Times New Roman"/>
          <w:b/>
          <w:i w:val="0"/>
          <w:color w:val="000000" w:themeColor="text1"/>
        </w:rPr>
        <w:t>Prawo do informacji było często naruszane w 2023 r.</w:t>
      </w:r>
    </w:p>
    <w:p w14:paraId="5E1B0036" w14:textId="5607226F" w:rsidR="00D06DCD" w:rsidRPr="00FC3C3F" w:rsidRDefault="00D06DCD" w:rsidP="00FB6C8A">
      <w:pPr>
        <w:pStyle w:val="Akapitzlist"/>
        <w:numPr>
          <w:ilvl w:val="0"/>
          <w:numId w:val="41"/>
        </w:num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W 2023 r. sygnały dotyczące prawa pacjenta do informacji były drugimi po prawie do świadczeń, najczęstszymi zgłoszeniami napływającymi do Rzecznika. Pacjenci wskazywali problemy takie jak trudności w uzyskaniu pełnych informacji o swoim stanie zdrowia lub o</w:t>
      </w:r>
      <w:r w:rsidR="008B2E0A">
        <w:rPr>
          <w:rFonts w:ascii="Times New Roman" w:eastAsia="Lato" w:hAnsi="Times New Roman" w:cs="Times New Roman"/>
          <w:lang w:eastAsia="pl-PL"/>
        </w:rPr>
        <w:t> </w:t>
      </w:r>
      <w:r w:rsidRPr="00FC3C3F">
        <w:rPr>
          <w:rFonts w:ascii="Times New Roman" w:eastAsia="Lato" w:hAnsi="Times New Roman" w:cs="Times New Roman"/>
          <w:lang w:eastAsia="pl-PL"/>
        </w:rPr>
        <w:t>stanie zdrowia osoby bliskiej.</w:t>
      </w:r>
    </w:p>
    <w:p w14:paraId="4CE3FDAB" w14:textId="3D2D15ED" w:rsidR="00D06DCD" w:rsidRPr="00FC3C3F" w:rsidRDefault="00D06DCD" w:rsidP="00FB6C8A">
      <w:pPr>
        <w:pStyle w:val="Akapitzlist"/>
        <w:numPr>
          <w:ilvl w:val="0"/>
          <w:numId w:val="41"/>
        </w:numPr>
        <w:spacing w:before="0" w:beforeAutospacing="0" w:after="0" w:afterAutospacing="0"/>
        <w:rPr>
          <w:rFonts w:ascii="Times New Roman" w:hAnsi="Times New Roman" w:cs="Times New Roman"/>
        </w:rPr>
      </w:pPr>
      <w:r w:rsidRPr="00FC3C3F">
        <w:rPr>
          <w:rFonts w:ascii="Times New Roman" w:hAnsi="Times New Roman" w:cs="Times New Roman"/>
        </w:rPr>
        <w:t>Pacjent zazwyczaj otrzymuje podstawowe informacje o swoim stanie zdrowia i procesie leczenia, jednakże informacje te bywają lakoniczne, nieszczegółowe i niewystarczające, by świadomie uczestniczyć w procesie terapeutycznym. Pacjenci sygnalizują także, że informacje otrzymane od lekarzy bywają niespójne, co stanowi szczególny problem przy złożonych bądź długotrwałych procesach diagnostycznych. Pacjent nie tylko powinien uzyskać informację o</w:t>
      </w:r>
      <w:r w:rsidR="008B2E0A">
        <w:rPr>
          <w:rFonts w:ascii="Times New Roman" w:hAnsi="Times New Roman" w:cs="Times New Roman"/>
        </w:rPr>
        <w:t> </w:t>
      </w:r>
      <w:r w:rsidRPr="00FC3C3F">
        <w:rPr>
          <w:rFonts w:ascii="Times New Roman" w:hAnsi="Times New Roman" w:cs="Times New Roman"/>
        </w:rPr>
        <w:t>swoim stanie zdrowia i zaleceniach lekarskich, ale także o planowanym procesie leczenia i</w:t>
      </w:r>
      <w:r w:rsidR="008B2E0A">
        <w:rPr>
          <w:rFonts w:ascii="Times New Roman" w:hAnsi="Times New Roman" w:cs="Times New Roman"/>
        </w:rPr>
        <w:t> </w:t>
      </w:r>
      <w:r w:rsidRPr="00FC3C3F">
        <w:rPr>
          <w:rFonts w:ascii="Times New Roman" w:hAnsi="Times New Roman" w:cs="Times New Roman"/>
        </w:rPr>
        <w:t>jego oczekiwanych rezultatach, możliwych skutkach ubocznych terapii czy alternatywnych metodach leczenia. Liczne zgłoszenia pacjentów dotyczące zastrzeżeń co do leczenia, które wpływają do Rzecznika, mogą wiązać się nie tylko z realnymi problemami z jakością udzielanych świadczeń, ale częściowo mogą wynikać także z błędów na poziomie komunikacji i niepełnej informacji udzielanej przed rozpoczęciem lub w trakcie trwania leczenia.</w:t>
      </w:r>
    </w:p>
    <w:p w14:paraId="61877218" w14:textId="74FD4334" w:rsidR="00D06DCD" w:rsidRPr="00FC3C3F" w:rsidRDefault="00D06DCD" w:rsidP="00FB6C8A">
      <w:pPr>
        <w:pStyle w:val="Akapitzlist"/>
        <w:numPr>
          <w:ilvl w:val="0"/>
          <w:numId w:val="41"/>
        </w:numPr>
        <w:spacing w:before="0" w:beforeAutospacing="0" w:after="0" w:afterAutospacing="0"/>
        <w:rPr>
          <w:rFonts w:ascii="Times New Roman" w:hAnsi="Times New Roman" w:cs="Times New Roman"/>
        </w:rPr>
      </w:pPr>
      <w:r w:rsidRPr="00FC3C3F">
        <w:rPr>
          <w:rFonts w:ascii="Times New Roman" w:hAnsi="Times New Roman" w:cs="Times New Roman"/>
        </w:rPr>
        <w:t>Realizacja tego prawa nie opiera się jedynie na kwestii przekazania niezbędnych informacji o</w:t>
      </w:r>
      <w:r w:rsidR="008B2E0A">
        <w:rPr>
          <w:rFonts w:ascii="Times New Roman" w:hAnsi="Times New Roman" w:cs="Times New Roman"/>
        </w:rPr>
        <w:t> </w:t>
      </w:r>
      <w:r w:rsidRPr="00FC3C3F">
        <w:rPr>
          <w:rFonts w:ascii="Times New Roman" w:hAnsi="Times New Roman" w:cs="Times New Roman"/>
        </w:rPr>
        <w:t>stanie zdrowia, czy procesie leczenia, ale także na skuteczności i jakości komunikacji pomiędzy pacjentem a personelem medycznym. Informacje, które trafiają do pacjenta, muszą być przekazane w sposób dla niego zrozumiały, co może stanowić duże wyzwanie, także ze względu na to, że współczesna wiedza medyczna jest niezwykle rozległa i coraz bardziej specjalistyczna. Należy pamiętać, że istnieją grupy pacjentów, w przypadku których skuteczna komunikacja może być dodatkowo utrudniona, jak osoby ze specjalnymi potrzebami komunikacyjnymi czy takie, których aktualny stan zdrowia utrudnia skuteczną komunikację.</w:t>
      </w:r>
    </w:p>
    <w:p w14:paraId="2430EEEB" w14:textId="0AB6C9A9" w:rsidR="00D06DCD" w:rsidRPr="00FC3C3F" w:rsidRDefault="00D06DCD" w:rsidP="00FB6C8A">
      <w:pPr>
        <w:pStyle w:val="Nagwek4"/>
        <w:rPr>
          <w:rFonts w:ascii="Times New Roman" w:hAnsi="Times New Roman" w:cs="Times New Roman"/>
        </w:rPr>
      </w:pPr>
      <w:bookmarkStart w:id="460" w:name="_Toc139363189"/>
      <w:bookmarkStart w:id="461" w:name="_Toc139369231"/>
      <w:r w:rsidRPr="00FC3C3F">
        <w:rPr>
          <w:rFonts w:ascii="Times New Roman" w:hAnsi="Times New Roman" w:cs="Times New Roman"/>
        </w:rPr>
        <w:t>Prawo do wyrażania zgody na udzielenie świadczeń zdrowotnych</w:t>
      </w:r>
      <w:bookmarkEnd w:id="460"/>
      <w:bookmarkEnd w:id="461"/>
    </w:p>
    <w:p w14:paraId="044A6BF1" w14:textId="77777777" w:rsidR="00D06DCD" w:rsidRPr="00FC3C3F" w:rsidRDefault="00D06DCD" w:rsidP="00FB6C8A">
      <w:pPr>
        <w:pStyle w:val="Akapitzlist"/>
        <w:spacing w:before="0" w:beforeAutospacing="0" w:after="0" w:afterAutospacing="0"/>
        <w:ind w:left="0"/>
        <w:rPr>
          <w:rFonts w:ascii="Times New Roman" w:hAnsi="Times New Roman" w:cs="Times New Roman"/>
          <w:b/>
        </w:rPr>
      </w:pPr>
      <w:r w:rsidRPr="00FC3C3F">
        <w:rPr>
          <w:rFonts w:ascii="Times New Roman" w:hAnsi="Times New Roman" w:cs="Times New Roman"/>
          <w:b/>
        </w:rPr>
        <w:t>Prawo do wyrażania zgody było często naruszane w 2023 r.</w:t>
      </w:r>
    </w:p>
    <w:p w14:paraId="361BA35D" w14:textId="6E85714C" w:rsidR="00D06DCD" w:rsidRPr="00FC3C3F" w:rsidRDefault="00D06DCD" w:rsidP="00FB6C8A">
      <w:pPr>
        <w:pStyle w:val="Akapitzlist"/>
        <w:numPr>
          <w:ilvl w:val="0"/>
          <w:numId w:val="42"/>
        </w:numPr>
        <w:spacing w:before="0" w:beforeAutospacing="0" w:after="0" w:afterAutospacing="0"/>
        <w:rPr>
          <w:rFonts w:ascii="Times New Roman" w:hAnsi="Times New Roman" w:cs="Times New Roman"/>
          <w:bCs/>
          <w:lang w:eastAsia="pl-PL"/>
        </w:rPr>
      </w:pPr>
      <w:r w:rsidRPr="00FC3C3F">
        <w:rPr>
          <w:rFonts w:ascii="Times New Roman" w:hAnsi="Times New Roman" w:cs="Times New Roman"/>
          <w:bCs/>
          <w:lang w:eastAsia="pl-PL"/>
        </w:rPr>
        <w:t>Prawo pacjenta do wyrażenia zgody na udzielenie świadczeń zdrowotnych łączy się bezpośrednio z prawem pacjenta do informacji, ponieważ podstawą świadomej decyzji o</w:t>
      </w:r>
      <w:r w:rsidR="00452DEC">
        <w:rPr>
          <w:rFonts w:ascii="Times New Roman" w:hAnsi="Times New Roman" w:cs="Times New Roman"/>
          <w:bCs/>
          <w:lang w:eastAsia="pl-PL"/>
        </w:rPr>
        <w:t> </w:t>
      </w:r>
      <w:r w:rsidRPr="00FC3C3F">
        <w:rPr>
          <w:rFonts w:ascii="Times New Roman" w:hAnsi="Times New Roman" w:cs="Times New Roman"/>
          <w:bCs/>
          <w:lang w:eastAsia="pl-PL"/>
        </w:rPr>
        <w:t xml:space="preserve">zgodzie na leczenie jest uzyskanie przez pacjenta wiedzy o swoim stanie zdrowia i możliwych działaniach terapeutycznych. </w:t>
      </w:r>
    </w:p>
    <w:p w14:paraId="5D570412" w14:textId="77777777" w:rsidR="00D06DCD" w:rsidRPr="00FC3C3F" w:rsidRDefault="00D06DCD" w:rsidP="00FB6C8A">
      <w:pPr>
        <w:pStyle w:val="Akapitzlist"/>
        <w:numPr>
          <w:ilvl w:val="0"/>
          <w:numId w:val="42"/>
        </w:numPr>
        <w:spacing w:before="0" w:beforeAutospacing="0" w:after="0" w:afterAutospacing="0"/>
        <w:rPr>
          <w:rFonts w:ascii="Times New Roman" w:hAnsi="Times New Roman" w:cs="Times New Roman"/>
          <w:b/>
          <w:bCs/>
          <w:lang w:eastAsia="pl-PL"/>
        </w:rPr>
      </w:pPr>
      <w:r w:rsidRPr="00FC3C3F">
        <w:rPr>
          <w:rFonts w:ascii="Times New Roman" w:hAnsi="Times New Roman" w:cs="Times New Roman"/>
        </w:rPr>
        <w:t>Naruszenia omawianego prawa dotyczą często sytuacji, w której uwzględniono procedurę wyrażania zgody, jednak jej jakość czy staranność nie pozwala na uznanie tego prawa za zrealizowane. Może to oznaczać np. że formularz zgody jest napisany w sposób niezrozumiały dla pacjenta, że podaje się go tuż przed zabiegiem, nie dając czasu na zapoznanie z treścią lub w skrajnych przypadkach już po przeprowadzeniu zabiegu. Sytuacje, które nie zakończyły się poważnymi konsekwencjami dla pacjenta (np. błędem medycznym), rzadko zgłaszane są do Rzecznika. Zdarzają się również nadużycia zgody dorozumianej, w sytuacji, gdy np. przyjęcie pacjenta do szpitala uznawane jest za zgodę na wszystkie zabiegi, które mogą zostać mu udzielone podczas pobytu w tym podmiocie leczniczym.</w:t>
      </w:r>
    </w:p>
    <w:p w14:paraId="6E4405D8" w14:textId="77A5BCE9" w:rsidR="00D06DCD" w:rsidRPr="00FC3C3F" w:rsidRDefault="00D06DCD" w:rsidP="00FB6C8A">
      <w:pPr>
        <w:pStyle w:val="Nagwek4"/>
        <w:rPr>
          <w:rFonts w:ascii="Times New Roman" w:hAnsi="Times New Roman" w:cs="Times New Roman"/>
        </w:rPr>
      </w:pPr>
      <w:bookmarkStart w:id="462" w:name="_Toc139363190"/>
      <w:bookmarkStart w:id="463" w:name="_Toc139369232"/>
      <w:r w:rsidRPr="00FC3C3F">
        <w:rPr>
          <w:rFonts w:ascii="Times New Roman" w:hAnsi="Times New Roman" w:cs="Times New Roman"/>
        </w:rPr>
        <w:t>Prawo do dokumentacji medycznej</w:t>
      </w:r>
      <w:bookmarkEnd w:id="462"/>
      <w:bookmarkEnd w:id="463"/>
    </w:p>
    <w:p w14:paraId="42A13178" w14:textId="77777777" w:rsidR="00D06DCD" w:rsidRPr="00FC3C3F" w:rsidRDefault="00D06DCD" w:rsidP="00FB6C8A">
      <w:pPr>
        <w:pStyle w:val="Akapitzlist"/>
        <w:spacing w:before="0" w:beforeAutospacing="0" w:after="0" w:afterAutospacing="0"/>
        <w:ind w:left="0"/>
        <w:rPr>
          <w:rFonts w:ascii="Times New Roman" w:hAnsi="Times New Roman" w:cs="Times New Roman"/>
          <w:b/>
        </w:rPr>
      </w:pPr>
      <w:r w:rsidRPr="00FC3C3F">
        <w:rPr>
          <w:rFonts w:ascii="Times New Roman" w:hAnsi="Times New Roman" w:cs="Times New Roman"/>
          <w:b/>
        </w:rPr>
        <w:t>Prawo do dokumentacji medycznej było często naruszane w 2023 r.</w:t>
      </w:r>
    </w:p>
    <w:p w14:paraId="3CF3A821" w14:textId="577BD788" w:rsidR="00D06DCD" w:rsidRPr="00FC3C3F" w:rsidRDefault="00D06DCD" w:rsidP="00FB6C8A">
      <w:pPr>
        <w:pStyle w:val="Akapitzlist"/>
        <w:numPr>
          <w:ilvl w:val="0"/>
          <w:numId w:val="43"/>
        </w:num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lastRenderedPageBreak/>
        <w:t xml:space="preserve">W 2023 r. Rzecznik odnotował ponad 6000 zgłoszeń, wniosków i skarg dotyczących prawa pacjenta do dokumentacji medycznej. </w:t>
      </w:r>
      <w:r w:rsidRPr="00FC3C3F">
        <w:rPr>
          <w:rFonts w:ascii="Times New Roman" w:hAnsi="Times New Roman" w:cs="Times New Roman"/>
        </w:rPr>
        <w:t>Dominowały zgłoszenia dotyczące odmowy i zwłoki w</w:t>
      </w:r>
      <w:r w:rsidR="00452DEC">
        <w:rPr>
          <w:rFonts w:ascii="Times New Roman" w:hAnsi="Times New Roman" w:cs="Times New Roman"/>
        </w:rPr>
        <w:t> </w:t>
      </w:r>
      <w:r w:rsidRPr="00FC3C3F">
        <w:rPr>
          <w:rFonts w:ascii="Times New Roman" w:hAnsi="Times New Roman" w:cs="Times New Roman"/>
        </w:rPr>
        <w:t>udostępnianiu dokumentacji medycznej.</w:t>
      </w:r>
    </w:p>
    <w:p w14:paraId="6A85C42A" w14:textId="77777777" w:rsidR="00D06DCD" w:rsidRPr="00FC3C3F" w:rsidRDefault="00D06DCD" w:rsidP="00FB6C8A">
      <w:pPr>
        <w:pStyle w:val="Akapitzlist"/>
        <w:numPr>
          <w:ilvl w:val="0"/>
          <w:numId w:val="43"/>
        </w:num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 xml:space="preserve">W 2023 r. prawo pacjenta do dokumentacji medycznej było drugim po prawie do świadczeń, którego naruszenia najczęściej stwierdzono w sprawach indywidualnych. Przedmiotem postępowań były m. in. błędna lub niepełna dokumentacja medyczna, udostępnianie dokumentacji medycznej pacjentowi ze zwłoką czy też tworzenie procedur utrudniających pacjentowi dostęp do dokumentacji medycznej. </w:t>
      </w:r>
    </w:p>
    <w:p w14:paraId="28C378B8" w14:textId="77777777" w:rsidR="00D06DCD" w:rsidRPr="00FC3C3F" w:rsidRDefault="00D06DCD" w:rsidP="00FB6C8A">
      <w:pPr>
        <w:pStyle w:val="Akapitzlist"/>
        <w:numPr>
          <w:ilvl w:val="0"/>
          <w:numId w:val="43"/>
        </w:num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W przypadku prawa do dokumentacji, podobnie jak np. w przypadku prawa do świadomej zgody na udzielenie świadczeń zdrowotnych, zgłoszenia i skargi wpływają do Rzecznika najczęściej, w sytuacjach gdy naruszenie tego prawa ma już poważne konsekwencje dla pacjenta np. gdy niepełna dokumentacja doprowadziła do zdarzenia niepożądanego lub gdy pacjent napotkał na znaczące trudności w uzyskaniu dokumentacji medycznej. Istnieją jednak przesłanki świadczące o tym, że naruszenia tego prawa mogą być znacznie bardziej powszechne. Świadczy o tym między innymi fakt, że nieprawidłowości w dokumentacji często dostrzegane są niejako w konsekwencji innych naruszeń, przede wszystkim w momencie badania naruszeń prawa do świadczeń. W momencie, gdy nie weryfikuje się samego przebiegu procesu diagnostyczno-terapeutycznego, często nie ma też potrzeby czy możliwości zweryfikowania jakości dokumentacji medycznej.</w:t>
      </w:r>
    </w:p>
    <w:p w14:paraId="6DFAEF2D" w14:textId="77777777" w:rsidR="00D06DCD" w:rsidRPr="00FC3C3F" w:rsidRDefault="00D06DCD" w:rsidP="00FB6C8A">
      <w:pPr>
        <w:pStyle w:val="Akapitzlist"/>
        <w:numPr>
          <w:ilvl w:val="0"/>
          <w:numId w:val="43"/>
        </w:numPr>
        <w:spacing w:before="0" w:beforeAutospacing="0" w:after="0" w:afterAutospacing="0"/>
        <w:rPr>
          <w:rFonts w:ascii="Times New Roman" w:hAnsi="Times New Roman" w:cs="Times New Roman"/>
        </w:rPr>
      </w:pPr>
      <w:r w:rsidRPr="00FC3C3F">
        <w:rPr>
          <w:rFonts w:ascii="Times New Roman" w:hAnsi="Times New Roman" w:cs="Times New Roman"/>
        </w:rPr>
        <w:t xml:space="preserve">Należy też stwierdzić, że rzadkie są przypadki, gdy dokumentacja medyczna w ogóle nie jest prowadzona, jednak chociażby wspomniane powyżej argumenty świadczą o tym, że stosunkowo powszechne mogą być sytuacje, w których dokumentacja prowadzona jest lakonicznie, nie odzwierciedla w pełni procesu leczenia czy jest nieczytelna. Wpływ na poprawę jakości dokumentacji ma wprowadzenie elektronicznej dokumentacji medycznej, dającej dostęp do kompleksowej historii leczenia pacjenta. </w:t>
      </w:r>
    </w:p>
    <w:p w14:paraId="4EB6845D" w14:textId="7466C05E" w:rsidR="00D06DCD" w:rsidRPr="00FC3C3F" w:rsidRDefault="00067EEE" w:rsidP="00FB6C8A">
      <w:pPr>
        <w:pStyle w:val="Akapitzlist"/>
        <w:numPr>
          <w:ilvl w:val="0"/>
          <w:numId w:val="43"/>
        </w:numPr>
        <w:spacing w:before="0" w:beforeAutospacing="0" w:after="0" w:afterAutospacing="0"/>
        <w:rPr>
          <w:rFonts w:ascii="Times New Roman" w:hAnsi="Times New Roman" w:cs="Times New Roman"/>
        </w:rPr>
      </w:pPr>
      <w:r>
        <w:rPr>
          <w:rFonts w:ascii="Times New Roman" w:hAnsi="Times New Roman" w:cs="Times New Roman"/>
        </w:rPr>
        <w:t>W</w:t>
      </w:r>
      <w:r w:rsidR="00D06DCD" w:rsidRPr="00FC3C3F">
        <w:rPr>
          <w:rFonts w:ascii="Times New Roman" w:hAnsi="Times New Roman" w:cs="Times New Roman"/>
        </w:rPr>
        <w:t>idać poprawę w kontekście dostępu do dokumentacji medycznej nadal jednak, zarówno z</w:t>
      </w:r>
      <w:r w:rsidR="00452DEC">
        <w:t> </w:t>
      </w:r>
      <w:r w:rsidR="00D06DCD" w:rsidRPr="00FC3C3F">
        <w:rPr>
          <w:rFonts w:ascii="Times New Roman" w:hAnsi="Times New Roman" w:cs="Times New Roman"/>
        </w:rPr>
        <w:t>sygnałów pacjentów, jaki i prowadzonych postepowań wyjaśniających wynika, że pacjenci napotykają problemy w tym obszarze. Trudności polegają m. in. na tworzeniu formalnych barier utrudniającym pacjentom dostęp do dokumentacji medycznej. Przykładem może być tworzenie procedur wymagających składania osobnych formularzy w celu uzyskania dokumentacji. Kolejnym dostrzeganym problemem jest kwestia zwłoki w wydani</w:t>
      </w:r>
      <w:r>
        <w:rPr>
          <w:rFonts w:ascii="Times New Roman" w:hAnsi="Times New Roman" w:cs="Times New Roman"/>
        </w:rPr>
        <w:t>u</w:t>
      </w:r>
      <w:r w:rsidR="00D06DCD" w:rsidRPr="00FC3C3F">
        <w:rPr>
          <w:rFonts w:ascii="Times New Roman" w:hAnsi="Times New Roman" w:cs="Times New Roman"/>
        </w:rPr>
        <w:t xml:space="preserve"> dokumentacji, ustalania terminów jej wydania czy np. braku możliwości niezwłocznego wglądu np. do wyników badań. </w:t>
      </w:r>
    </w:p>
    <w:p w14:paraId="4B00B6BB" w14:textId="4933BF4D" w:rsidR="00D06DCD" w:rsidRPr="00FC3C3F" w:rsidRDefault="00D06DCD" w:rsidP="00FB6C8A">
      <w:pPr>
        <w:pStyle w:val="Nagwek3"/>
        <w:rPr>
          <w:rFonts w:ascii="Times New Roman" w:hAnsi="Times New Roman" w:cs="Times New Roman"/>
          <w:sz w:val="22"/>
          <w:szCs w:val="22"/>
        </w:rPr>
      </w:pPr>
      <w:bookmarkStart w:id="464" w:name="_Toc139363191"/>
      <w:bookmarkStart w:id="465" w:name="_Toc139369233"/>
      <w:bookmarkStart w:id="466" w:name="_Toc169268766"/>
      <w:r w:rsidRPr="00FC3C3F">
        <w:rPr>
          <w:rFonts w:ascii="Times New Roman" w:hAnsi="Times New Roman" w:cs="Times New Roman"/>
          <w:sz w:val="22"/>
          <w:szCs w:val="22"/>
        </w:rPr>
        <w:t>Prawo do poszanowania intymności i godności</w:t>
      </w:r>
      <w:bookmarkEnd w:id="464"/>
      <w:bookmarkEnd w:id="465"/>
      <w:bookmarkEnd w:id="466"/>
    </w:p>
    <w:p w14:paraId="756F00B1" w14:textId="77777777" w:rsidR="00D06DCD" w:rsidRPr="00FC3C3F" w:rsidRDefault="00D06DCD" w:rsidP="00FB6C8A">
      <w:pPr>
        <w:spacing w:before="0" w:beforeAutospacing="0" w:after="0" w:afterAutospacing="0"/>
        <w:rPr>
          <w:rFonts w:ascii="Times New Roman" w:hAnsi="Times New Roman" w:cs="Times New Roman"/>
          <w:b/>
          <w:lang w:eastAsia="pl-PL"/>
        </w:rPr>
      </w:pPr>
      <w:r w:rsidRPr="00FC3C3F">
        <w:rPr>
          <w:rFonts w:ascii="Times New Roman" w:hAnsi="Times New Roman" w:cs="Times New Roman"/>
          <w:b/>
        </w:rPr>
        <w:t xml:space="preserve">Prawo do poszanowania intymności i godności pacjenta </w:t>
      </w:r>
      <w:r w:rsidRPr="00FC3C3F">
        <w:rPr>
          <w:rFonts w:ascii="Times New Roman" w:hAnsi="Times New Roman" w:cs="Times New Roman"/>
          <w:b/>
          <w:lang w:eastAsia="pl-PL"/>
        </w:rPr>
        <w:t>było czasami naruszane w 2023 r.</w:t>
      </w:r>
    </w:p>
    <w:p w14:paraId="3E7A818F" w14:textId="75523E1A" w:rsidR="00D06DCD" w:rsidRPr="00FC3C3F" w:rsidRDefault="00D06DCD" w:rsidP="00FB6C8A">
      <w:pPr>
        <w:pStyle w:val="Akapitzlist"/>
        <w:numPr>
          <w:ilvl w:val="0"/>
          <w:numId w:val="44"/>
        </w:numPr>
        <w:spacing w:before="0" w:beforeAutospacing="0" w:after="0" w:afterAutospacing="0"/>
        <w:rPr>
          <w:rFonts w:ascii="Times New Roman" w:hAnsi="Times New Roman" w:cs="Times New Roman"/>
          <w:lang w:eastAsia="pl-PL"/>
        </w:rPr>
      </w:pPr>
      <w:r w:rsidRPr="00FC3C3F">
        <w:rPr>
          <w:rFonts w:ascii="Times New Roman" w:eastAsia="Lato" w:hAnsi="Times New Roman" w:cs="Times New Roman"/>
          <w:lang w:eastAsia="pl-PL"/>
        </w:rPr>
        <w:t xml:space="preserve">W 2023 r. Rzecznik odnotował ponad 1700 zgłoszeń, wniosków i skarg dotyczących prawa do poszanowania intymności i godności pacjenta. Stwierdzono 109 naruszeń tego prawa. </w:t>
      </w:r>
      <w:r w:rsidRPr="00FC3C3F">
        <w:rPr>
          <w:rFonts w:ascii="Times New Roman" w:hAnsi="Times New Roman" w:cs="Times New Roman"/>
        </w:rPr>
        <w:t>Stwierdzane nieprawidłowości z zakresu realizacji wskazanego prawa dotyczyły np.</w:t>
      </w:r>
      <w:r w:rsidR="00452DEC">
        <w:rPr>
          <w:rFonts w:ascii="Times New Roman" w:hAnsi="Times New Roman" w:cs="Times New Roman"/>
        </w:rPr>
        <w:t> </w:t>
      </w:r>
      <w:r w:rsidRPr="00FC3C3F">
        <w:rPr>
          <w:rFonts w:ascii="Times New Roman" w:hAnsi="Times New Roman" w:cs="Times New Roman"/>
        </w:rPr>
        <w:t>naruszającego godność pacjenta zachowania personelu czy obecności osób trzecich przy udzielaniu świadczenia zdrowotnego.</w:t>
      </w:r>
    </w:p>
    <w:p w14:paraId="7CC91D24" w14:textId="77777777" w:rsidR="00D06DCD" w:rsidRPr="00FC3C3F" w:rsidRDefault="00D06DCD" w:rsidP="00FB6C8A">
      <w:pPr>
        <w:pStyle w:val="Akapitzlist"/>
        <w:numPr>
          <w:ilvl w:val="0"/>
          <w:numId w:val="44"/>
        </w:numPr>
        <w:spacing w:before="0" w:beforeAutospacing="0" w:after="0" w:afterAutospacing="0"/>
        <w:rPr>
          <w:rFonts w:ascii="Times New Roman" w:hAnsi="Times New Roman" w:cs="Times New Roman"/>
          <w:bCs/>
          <w:lang w:eastAsia="pl-PL"/>
        </w:rPr>
      </w:pPr>
      <w:r w:rsidRPr="00FC3C3F">
        <w:rPr>
          <w:rFonts w:ascii="Times New Roman" w:hAnsi="Times New Roman" w:cs="Times New Roman"/>
        </w:rPr>
        <w:t xml:space="preserve">Naruszenia wskazanego prawa mogą mieć różną wagę i skalę. Mimo stosunkowo niewielkiej liczby zgłoszeń napływających do Rzecznika w tym obszarze, można założyć, że naruszenia tego prawa mogą występować częściej niż wynikałoby to bezpośrednio ze zgłoszeń pacjentów. Jedną z przyczyn tego stanu rzeczy jest fakt, że pacjenci decydują się na zgłoszenie sprawy do Rzecznika przede wszystkim, w sytuacji bardzo poważnego naruszenia opisywanego prawa. </w:t>
      </w:r>
    </w:p>
    <w:p w14:paraId="4A6FF83F" w14:textId="5D4F6292" w:rsidR="00D06DCD" w:rsidRPr="00FC3C3F" w:rsidRDefault="00D06DCD" w:rsidP="00FB6C8A">
      <w:pPr>
        <w:pStyle w:val="Akapitzlist"/>
        <w:numPr>
          <w:ilvl w:val="0"/>
          <w:numId w:val="44"/>
        </w:numPr>
        <w:spacing w:before="0" w:beforeAutospacing="0" w:after="0" w:afterAutospacing="0"/>
        <w:rPr>
          <w:rFonts w:ascii="Times New Roman" w:hAnsi="Times New Roman" w:cs="Times New Roman"/>
          <w:bCs/>
          <w:lang w:eastAsia="pl-PL"/>
        </w:rPr>
      </w:pPr>
      <w:r w:rsidRPr="00FC3C3F">
        <w:rPr>
          <w:rFonts w:ascii="Times New Roman" w:hAnsi="Times New Roman" w:cs="Times New Roman"/>
        </w:rPr>
        <w:lastRenderedPageBreak/>
        <w:t xml:space="preserve">Skala i rodzaj naruszeń zależą również od </w:t>
      </w:r>
      <w:r w:rsidR="00B445C6">
        <w:rPr>
          <w:rFonts w:ascii="Times New Roman" w:hAnsi="Times New Roman" w:cs="Times New Roman"/>
        </w:rPr>
        <w:t>tego,</w:t>
      </w:r>
      <w:r w:rsidRPr="00FC3C3F">
        <w:rPr>
          <w:rFonts w:ascii="Times New Roman" w:hAnsi="Times New Roman" w:cs="Times New Roman"/>
        </w:rPr>
        <w:t xml:space="preserve"> czy pacjent przebywa na oddziale czy np. na SOR. Wciąż dużo naruszeń tego prawa odbywa się na porodówkach. </w:t>
      </w:r>
    </w:p>
    <w:p w14:paraId="449360A1" w14:textId="4EB66A3A" w:rsidR="00D06DCD" w:rsidRPr="00FC3C3F" w:rsidRDefault="00D06DCD" w:rsidP="00FB6C8A">
      <w:pPr>
        <w:pStyle w:val="Akapitzlist"/>
        <w:numPr>
          <w:ilvl w:val="0"/>
          <w:numId w:val="44"/>
        </w:numPr>
        <w:spacing w:before="0" w:beforeAutospacing="0" w:after="0" w:afterAutospacing="0"/>
        <w:rPr>
          <w:rFonts w:ascii="Times New Roman" w:hAnsi="Times New Roman" w:cs="Times New Roman"/>
        </w:rPr>
      </w:pPr>
      <w:r w:rsidRPr="00FC3C3F">
        <w:rPr>
          <w:rFonts w:ascii="Times New Roman" w:hAnsi="Times New Roman" w:cs="Times New Roman"/>
        </w:rPr>
        <w:t>Część naruszeń prawa do intymności i godności może wiązać się z jakością komunikacji między lekarzem a pacjentem. Dlatego na pełną realizację tego prawa wpływ mogą</w:t>
      </w:r>
      <w:r w:rsidR="00336F51">
        <w:rPr>
          <w:rFonts w:ascii="Times New Roman" w:hAnsi="Times New Roman" w:cs="Times New Roman"/>
        </w:rPr>
        <w:t xml:space="preserve"> mieć</w:t>
      </w:r>
      <w:r w:rsidRPr="00FC3C3F">
        <w:rPr>
          <w:rFonts w:ascii="Times New Roman" w:hAnsi="Times New Roman" w:cs="Times New Roman"/>
        </w:rPr>
        <w:t xml:space="preserve"> opisane wcześniej kwestie związane z wagą rozwoju kompetencji miękkich wśród personelu medycznego oraz ogólna zmiana perspektywy wzmacniająca pozycję pacjenta i wagę jego doświadczenia w procesie terapeutycznym. </w:t>
      </w:r>
    </w:p>
    <w:p w14:paraId="64EECEDD" w14:textId="0F51FFAF" w:rsidR="00D06DCD" w:rsidRPr="00FC3C3F" w:rsidRDefault="00D06DCD" w:rsidP="00FB6C8A">
      <w:pPr>
        <w:pStyle w:val="Nagwek4"/>
        <w:rPr>
          <w:rFonts w:ascii="Times New Roman" w:hAnsi="Times New Roman" w:cs="Times New Roman"/>
        </w:rPr>
      </w:pPr>
      <w:bookmarkStart w:id="467" w:name="_Toc139363192"/>
      <w:bookmarkStart w:id="468" w:name="_Toc139369234"/>
      <w:r w:rsidRPr="00FC3C3F">
        <w:rPr>
          <w:rFonts w:ascii="Times New Roman" w:hAnsi="Times New Roman" w:cs="Times New Roman"/>
        </w:rPr>
        <w:t>Prawo do poszanowania życia prywatnego i rodzinnego</w:t>
      </w:r>
      <w:bookmarkEnd w:id="467"/>
      <w:bookmarkEnd w:id="468"/>
    </w:p>
    <w:p w14:paraId="3882CDFA" w14:textId="59DE867F" w:rsidR="00D06DCD" w:rsidRPr="00FC3C3F" w:rsidRDefault="00D06DCD"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Prawo do poszanowania życia prywatnego i rodzinnego pacjenta było czasami naruszane w</w:t>
      </w:r>
      <w:r w:rsidR="00452DEC">
        <w:rPr>
          <w:rFonts w:ascii="Times New Roman" w:hAnsi="Times New Roman" w:cs="Times New Roman"/>
          <w:b/>
        </w:rPr>
        <w:t> </w:t>
      </w:r>
      <w:r w:rsidRPr="00FC3C3F">
        <w:rPr>
          <w:rFonts w:ascii="Times New Roman" w:hAnsi="Times New Roman" w:cs="Times New Roman"/>
          <w:b/>
        </w:rPr>
        <w:t>2023 r.</w:t>
      </w:r>
    </w:p>
    <w:p w14:paraId="0D24B38F" w14:textId="77777777" w:rsidR="00D06DCD" w:rsidRPr="00FC3C3F" w:rsidRDefault="00D06DCD" w:rsidP="00FB6C8A">
      <w:pPr>
        <w:pStyle w:val="Akapitzlist"/>
        <w:numPr>
          <w:ilvl w:val="0"/>
          <w:numId w:val="45"/>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W 2023 r. Rzecznik odnotował ok. tysiąca zgłoszeń, wniosków i skarg dotyczących prawa pacjenta do poszanowania życia prywatnego i rodzinnego. Stwierdzono 11 naruszeń tego prawa. Zarówno zgłoszenia, jak i postepowania dotyczyły m.in. uniemożliwiania pacjentom kontaktu z bliskimi czy też realizacji dodatkowej opieki pielęgnacyjnej. </w:t>
      </w:r>
    </w:p>
    <w:p w14:paraId="54093037" w14:textId="77777777" w:rsidR="00D06DCD" w:rsidRPr="00FC3C3F" w:rsidRDefault="00D06DCD" w:rsidP="00FB6C8A">
      <w:pPr>
        <w:pStyle w:val="Akapitzlist"/>
        <w:numPr>
          <w:ilvl w:val="0"/>
          <w:numId w:val="45"/>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Sytuacja w zakresie odwiedzin w szpitalach w 2023 r. poprawiła się na korzyść w odniesieniu do lat epidemicznych kiedy w wielu podmiotach wprowadzono ograniczenia lub uniemożliwiano odwiedziny pacjentów. </w:t>
      </w:r>
    </w:p>
    <w:p w14:paraId="7F8BA1D1" w14:textId="4F1F19F5" w:rsidR="00D06DCD" w:rsidRPr="00FC3C3F" w:rsidRDefault="00D06DCD" w:rsidP="00FB6C8A">
      <w:pPr>
        <w:pStyle w:val="Nagwek4"/>
        <w:rPr>
          <w:rFonts w:ascii="Times New Roman" w:hAnsi="Times New Roman" w:cs="Times New Roman"/>
        </w:rPr>
      </w:pPr>
      <w:bookmarkStart w:id="469" w:name="_Toc139363193"/>
      <w:bookmarkStart w:id="470" w:name="_Toc139369235"/>
      <w:r w:rsidRPr="00FC3C3F">
        <w:rPr>
          <w:rFonts w:ascii="Times New Roman" w:hAnsi="Times New Roman" w:cs="Times New Roman"/>
        </w:rPr>
        <w:t>Prawo do zgłaszania sprzeciwu wobec opinii albo orzeczenia lekarza</w:t>
      </w:r>
      <w:bookmarkEnd w:id="469"/>
      <w:bookmarkEnd w:id="470"/>
    </w:p>
    <w:p w14:paraId="2ACBC816" w14:textId="77777777" w:rsidR="00D06DCD" w:rsidRPr="00FC3C3F" w:rsidRDefault="00D06DCD" w:rsidP="00FB6C8A">
      <w:pPr>
        <w:spacing w:before="0" w:beforeAutospacing="0" w:after="0" w:afterAutospacing="0"/>
        <w:rPr>
          <w:rFonts w:ascii="Times New Roman" w:hAnsi="Times New Roman" w:cs="Times New Roman"/>
          <w:b/>
        </w:rPr>
      </w:pPr>
      <w:r w:rsidRPr="00FC3C3F">
        <w:rPr>
          <w:rFonts w:ascii="Times New Roman" w:hAnsi="Times New Roman" w:cs="Times New Roman"/>
          <w:b/>
          <w:lang w:eastAsia="pl-PL"/>
        </w:rPr>
        <w:t>Prawo do zgłaszania sprzeciwu wobec opinii albo orzeczenia lekarza</w:t>
      </w:r>
      <w:r w:rsidRPr="00FC3C3F">
        <w:rPr>
          <w:rFonts w:ascii="Times New Roman" w:hAnsi="Times New Roman" w:cs="Times New Roman"/>
          <w:b/>
        </w:rPr>
        <w:t xml:space="preserve"> nie było naruszane w 2023 r.</w:t>
      </w:r>
    </w:p>
    <w:p w14:paraId="66C7C2E4" w14:textId="77777777" w:rsidR="00D06DCD" w:rsidRPr="00FC3C3F" w:rsidRDefault="00D06DCD" w:rsidP="00FB6C8A">
      <w:pPr>
        <w:pStyle w:val="Akapitzlist"/>
        <w:numPr>
          <w:ilvl w:val="0"/>
          <w:numId w:val="46"/>
        </w:numPr>
        <w:spacing w:before="0" w:beforeAutospacing="0" w:after="0" w:afterAutospacing="0"/>
        <w:rPr>
          <w:rFonts w:ascii="Times New Roman" w:hAnsi="Times New Roman" w:cs="Times New Roman"/>
        </w:rPr>
      </w:pPr>
      <w:r w:rsidRPr="00FC3C3F">
        <w:rPr>
          <w:rFonts w:ascii="Times New Roman" w:hAnsi="Times New Roman" w:cs="Times New Roman"/>
        </w:rPr>
        <w:t xml:space="preserve">W 2023 r. do Rzecznika trafiła znikoma liczba sprzeciwów wobec opinii albo orzeczenia lekarza. </w:t>
      </w:r>
      <w:r w:rsidRPr="00FC3C3F">
        <w:rPr>
          <w:rFonts w:ascii="Times New Roman" w:eastAsia="Lato" w:hAnsi="Times New Roman" w:cs="Times New Roman"/>
          <w:lang w:eastAsia="pl-PL"/>
        </w:rPr>
        <w:t xml:space="preserve">1 ze sprzeciwów wniesionych w 2023 r. został uznany za zasadny i dotyczył obowiązkowych szczepień ochronnych. </w:t>
      </w:r>
      <w:r w:rsidRPr="00FC3C3F">
        <w:rPr>
          <w:rFonts w:ascii="Times New Roman" w:hAnsi="Times New Roman" w:cs="Times New Roman"/>
        </w:rPr>
        <w:t>Pacjentom we wszystkich przypadkach zapewniono jednak pełną realizację omawianego prawa. Wskazuje to, że prawo to mimo tego, że jest w pełni przestrzegane, jest niezwykle rzadko wykorzystywane.</w:t>
      </w:r>
    </w:p>
    <w:p w14:paraId="188C88EF" w14:textId="42A29F96" w:rsidR="00D06DCD" w:rsidRPr="00FC3C3F" w:rsidRDefault="00D06DCD" w:rsidP="00FB6C8A">
      <w:pPr>
        <w:pStyle w:val="Akapitzlist"/>
        <w:numPr>
          <w:ilvl w:val="0"/>
          <w:numId w:val="46"/>
        </w:numPr>
        <w:spacing w:before="0" w:beforeAutospacing="0" w:after="0" w:afterAutospacing="0"/>
        <w:rPr>
          <w:rFonts w:ascii="Times New Roman" w:hAnsi="Times New Roman" w:cs="Times New Roman"/>
        </w:rPr>
      </w:pPr>
      <w:r w:rsidRPr="00FC3C3F">
        <w:rPr>
          <w:rFonts w:ascii="Times New Roman" w:hAnsi="Times New Roman" w:cs="Times New Roman"/>
          <w:bCs/>
        </w:rPr>
        <w:t>Niezależnie od właściwej realizacji wskazanego prawa pacjenta przez Rzecznika, jako organ, który przyjmuje i koordynuje rozpatrzenie spraw</w:t>
      </w:r>
      <w:r w:rsidR="00620F00">
        <w:rPr>
          <w:rFonts w:ascii="Times New Roman" w:hAnsi="Times New Roman" w:cs="Times New Roman"/>
          <w:bCs/>
        </w:rPr>
        <w:t>y</w:t>
      </w:r>
      <w:r w:rsidRPr="00FC3C3F">
        <w:rPr>
          <w:rFonts w:ascii="Times New Roman" w:hAnsi="Times New Roman" w:cs="Times New Roman"/>
          <w:bCs/>
        </w:rPr>
        <w:t>, należy jednak wskazać, że prawo to może doznawać ograniczeń przez brak możliwości wyegzekwowania od lekarza wyrażenia opinii albo orzeczenia, albo brak możliwości uzyskania opinii albo orzeczenia w formie pisemnej – co skutkuje niemożnością wniesienia sprawy do Rzecznika.</w:t>
      </w:r>
    </w:p>
    <w:p w14:paraId="626E0613" w14:textId="3229C789" w:rsidR="00D06DCD" w:rsidRPr="00FC3C3F" w:rsidRDefault="00D06DCD" w:rsidP="00FB6C8A">
      <w:pPr>
        <w:pStyle w:val="Nagwek3"/>
        <w:rPr>
          <w:rFonts w:ascii="Times New Roman" w:hAnsi="Times New Roman" w:cs="Times New Roman"/>
          <w:sz w:val="22"/>
          <w:szCs w:val="22"/>
        </w:rPr>
      </w:pPr>
      <w:bookmarkStart w:id="471" w:name="_Toc139363194"/>
      <w:bookmarkStart w:id="472" w:name="_Toc139369236"/>
      <w:bookmarkStart w:id="473" w:name="_Toc169268767"/>
      <w:r w:rsidRPr="00FC3C3F">
        <w:rPr>
          <w:rFonts w:ascii="Times New Roman" w:hAnsi="Times New Roman" w:cs="Times New Roman"/>
          <w:sz w:val="22"/>
          <w:szCs w:val="22"/>
        </w:rPr>
        <w:t>Prawo do zgłaszania działań niepożądanych</w:t>
      </w:r>
      <w:bookmarkEnd w:id="471"/>
      <w:bookmarkEnd w:id="472"/>
      <w:bookmarkEnd w:id="473"/>
    </w:p>
    <w:p w14:paraId="31EBEB28" w14:textId="77777777" w:rsidR="00D06DCD" w:rsidRPr="00FC3C3F" w:rsidRDefault="00D06DCD"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Prawo do zgłaszania działań niepożądanych produktów leczniczych było bardzo rzadko naruszane w 2023 r.</w:t>
      </w:r>
    </w:p>
    <w:p w14:paraId="42A938B8" w14:textId="77777777" w:rsidR="00D06DCD" w:rsidRPr="00FC3C3F" w:rsidRDefault="00D06DCD" w:rsidP="00FB6C8A">
      <w:pPr>
        <w:pStyle w:val="Akapitzlist"/>
        <w:numPr>
          <w:ilvl w:val="0"/>
          <w:numId w:val="47"/>
        </w:numPr>
        <w:spacing w:before="0" w:beforeAutospacing="0" w:after="0" w:afterAutospacing="0"/>
        <w:rPr>
          <w:rFonts w:ascii="Times New Roman" w:eastAsia="Lato" w:hAnsi="Times New Roman" w:cs="Times New Roman"/>
          <w:lang w:eastAsia="pl-PL"/>
        </w:rPr>
      </w:pPr>
      <w:r w:rsidRPr="00FC3C3F">
        <w:rPr>
          <w:rFonts w:ascii="Times New Roman" w:eastAsia="Lato" w:hAnsi="Times New Roman" w:cs="Times New Roman"/>
          <w:lang w:eastAsia="pl-PL"/>
        </w:rPr>
        <w:t xml:space="preserve">Rzecznik dokonuje oceny przestrzegania tego prawa m.in. w oparciu o dane przekazane przez Prezesa Urzędu Rejestracji Produktów Leczniczych, Wyrobów Medycznych i Produktów Biobójczych. </w:t>
      </w:r>
    </w:p>
    <w:p w14:paraId="70F1C6DA" w14:textId="77777777" w:rsidR="00D06DCD" w:rsidRPr="00FC3C3F" w:rsidRDefault="00D06DCD" w:rsidP="00FB6C8A">
      <w:pPr>
        <w:pStyle w:val="Akapitzlist"/>
        <w:numPr>
          <w:ilvl w:val="0"/>
          <w:numId w:val="47"/>
        </w:numPr>
        <w:spacing w:before="0" w:beforeAutospacing="0" w:after="0" w:afterAutospacing="0"/>
        <w:rPr>
          <w:rFonts w:ascii="Times New Roman" w:hAnsi="Times New Roman" w:cs="Times New Roman"/>
        </w:rPr>
      </w:pPr>
      <w:r w:rsidRPr="00FC3C3F">
        <w:rPr>
          <w:rFonts w:ascii="Times New Roman" w:eastAsia="Lato" w:hAnsi="Times New Roman" w:cs="Times New Roman"/>
          <w:lang w:eastAsia="pl-PL"/>
        </w:rPr>
        <w:t xml:space="preserve">Ostatnie lata przyniosły wzrost świadomości pacjentów w zakresie możliwości zgłaszania działań niepożądanych bezpośrednio przez pacjentów, jednakże w wyniku zmniejszenia liczby szczepień przeciwko COVID-19 nastąpił również spadek liczby zgłoszeń. </w:t>
      </w:r>
    </w:p>
    <w:p w14:paraId="06669B80" w14:textId="6488364A" w:rsidR="00D06DCD" w:rsidRPr="00FC3C3F" w:rsidRDefault="00D06DCD" w:rsidP="00FB6C8A">
      <w:pPr>
        <w:pStyle w:val="Nagwek4"/>
        <w:rPr>
          <w:rFonts w:ascii="Times New Roman" w:hAnsi="Times New Roman" w:cs="Times New Roman"/>
        </w:rPr>
      </w:pPr>
      <w:r w:rsidRPr="00FC3C3F">
        <w:rPr>
          <w:rFonts w:ascii="Times New Roman" w:hAnsi="Times New Roman" w:cs="Times New Roman"/>
        </w:rPr>
        <w:t>Prawo do tajemnicy informacji</w:t>
      </w:r>
    </w:p>
    <w:p w14:paraId="29682C2F" w14:textId="77777777" w:rsidR="00D06DCD" w:rsidRPr="00FC3C3F" w:rsidRDefault="00D06DCD"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Prawo do tajemnicy informacji było czasami naruszane w 2023 r.</w:t>
      </w:r>
    </w:p>
    <w:p w14:paraId="1C73C0C6" w14:textId="20CCE56A" w:rsidR="00D06DCD" w:rsidRPr="00FC3C3F" w:rsidRDefault="00D06DCD" w:rsidP="00FB6C8A">
      <w:pPr>
        <w:pStyle w:val="Akapitzlist"/>
        <w:numPr>
          <w:ilvl w:val="0"/>
          <w:numId w:val="48"/>
        </w:numPr>
        <w:spacing w:before="0" w:beforeAutospacing="0" w:after="0" w:afterAutospacing="0"/>
        <w:rPr>
          <w:rFonts w:ascii="Times New Roman" w:hAnsi="Times New Roman" w:cs="Times New Roman"/>
          <w:bCs/>
        </w:rPr>
      </w:pPr>
      <w:r w:rsidRPr="00FC3C3F">
        <w:rPr>
          <w:rFonts w:ascii="Times New Roman" w:hAnsi="Times New Roman" w:cs="Times New Roman"/>
        </w:rPr>
        <w:lastRenderedPageBreak/>
        <w:t>Stosunkowo niewielka ilość zgłoszeń od pacjentów może, podobnie jak w przypadku niektórych innych praw, świadczyć o tym, że stosunkowo rzadko prawo to naruszane jest w</w:t>
      </w:r>
      <w:r w:rsidR="00452DEC">
        <w:rPr>
          <w:rFonts w:ascii="Times New Roman" w:hAnsi="Times New Roman" w:cs="Times New Roman"/>
        </w:rPr>
        <w:t> </w:t>
      </w:r>
      <w:r w:rsidRPr="00FC3C3F">
        <w:rPr>
          <w:rFonts w:ascii="Times New Roman" w:hAnsi="Times New Roman" w:cs="Times New Roman"/>
        </w:rPr>
        <w:t xml:space="preserve">sposób, który ma bardzo poważne konsekwencje dla pacjenta. </w:t>
      </w:r>
    </w:p>
    <w:p w14:paraId="1FB71A2A" w14:textId="395FDC02" w:rsidR="00D06DCD" w:rsidRPr="00FC3C3F" w:rsidRDefault="00D06DCD" w:rsidP="00FB6C8A">
      <w:pPr>
        <w:pStyle w:val="Akapitzlist"/>
        <w:numPr>
          <w:ilvl w:val="0"/>
          <w:numId w:val="48"/>
        </w:numPr>
        <w:spacing w:before="0" w:beforeAutospacing="0" w:after="0" w:afterAutospacing="0"/>
        <w:rPr>
          <w:rFonts w:ascii="Times New Roman" w:hAnsi="Times New Roman" w:cs="Times New Roman"/>
          <w:bCs/>
        </w:rPr>
      </w:pPr>
      <w:r w:rsidRPr="00FC3C3F">
        <w:rPr>
          <w:rFonts w:ascii="Times New Roman" w:hAnsi="Times New Roman" w:cs="Times New Roman"/>
        </w:rPr>
        <w:t>Przekazywane Rzecznikowi zgłoszenia wskazują na to, że naruszenie prawa do tajemnicy wynika często z ograniczeń technicznych, lokalowych lub związanych z organizacją pracy w</w:t>
      </w:r>
      <w:r w:rsidR="00452DEC">
        <w:rPr>
          <w:rFonts w:ascii="Times New Roman" w:hAnsi="Times New Roman" w:cs="Times New Roman"/>
        </w:rPr>
        <w:t> </w:t>
      </w:r>
      <w:r w:rsidRPr="00FC3C3F">
        <w:rPr>
          <w:rFonts w:ascii="Times New Roman" w:hAnsi="Times New Roman" w:cs="Times New Roman"/>
        </w:rPr>
        <w:t>konkretnych podmiotach leczniczych. Rodzaj i zakres zgłaszanych problemów świadczą o</w:t>
      </w:r>
      <w:r w:rsidR="00452DEC">
        <w:rPr>
          <w:rFonts w:ascii="Times New Roman" w:hAnsi="Times New Roman" w:cs="Times New Roman"/>
        </w:rPr>
        <w:t> </w:t>
      </w:r>
      <w:r w:rsidRPr="00FC3C3F">
        <w:rPr>
          <w:rFonts w:ascii="Times New Roman" w:hAnsi="Times New Roman" w:cs="Times New Roman"/>
        </w:rPr>
        <w:t xml:space="preserve">tym, że naruszenia tego prawa są bardziej powszechne niż wynikałoby to z samej liczby zgłoszeń. </w:t>
      </w:r>
    </w:p>
    <w:p w14:paraId="4E737381" w14:textId="77777777" w:rsidR="00D06DCD" w:rsidRPr="00FC3C3F" w:rsidRDefault="00D06DCD" w:rsidP="00FB6C8A">
      <w:pPr>
        <w:pStyle w:val="Akapitzlist"/>
        <w:numPr>
          <w:ilvl w:val="0"/>
          <w:numId w:val="48"/>
        </w:numPr>
        <w:spacing w:before="0" w:beforeAutospacing="0" w:after="0" w:afterAutospacing="0"/>
        <w:rPr>
          <w:rFonts w:ascii="Times New Roman" w:hAnsi="Times New Roman" w:cs="Times New Roman"/>
          <w:b/>
        </w:rPr>
      </w:pPr>
      <w:r w:rsidRPr="00FC3C3F">
        <w:rPr>
          <w:rFonts w:ascii="Times New Roman" w:hAnsi="Times New Roman" w:cs="Times New Roman"/>
        </w:rPr>
        <w:t>Jednocześnie zdarzało się, że informacje na temat zdrowia pacjentów są ujawniane przez personel medyczny mniej lub bardziej świadomie osobom nieudzielającym bezpośrednio świadczeń zdrowotnych pacjentowi. W sytuacji, kiedy np. wrażliwe informacje przekazywane są na sali chorych, podczas rejestracji pacjenta i wypytywaniu go o wrażliwe dane, nie ma zachowanych technicznych rozwiązań umożliwiających zachowanie prywatności.</w:t>
      </w:r>
    </w:p>
    <w:p w14:paraId="3E23092F" w14:textId="1B2803D9" w:rsidR="00D06DCD" w:rsidRPr="00FC3C3F" w:rsidRDefault="00D06DCD" w:rsidP="00FB6C8A">
      <w:pPr>
        <w:pStyle w:val="Akapitzlist"/>
        <w:numPr>
          <w:ilvl w:val="0"/>
          <w:numId w:val="48"/>
        </w:numPr>
        <w:spacing w:before="0" w:beforeAutospacing="0" w:after="0" w:afterAutospacing="0"/>
        <w:rPr>
          <w:rFonts w:ascii="Times New Roman" w:hAnsi="Times New Roman" w:cs="Times New Roman"/>
          <w:b/>
        </w:rPr>
      </w:pPr>
      <w:r w:rsidRPr="00FC3C3F">
        <w:rPr>
          <w:rFonts w:ascii="Times New Roman" w:hAnsi="Times New Roman" w:cs="Times New Roman"/>
          <w:bCs/>
        </w:rPr>
        <w:t>Poprawa sytuacji w podmiotach leczniczych z całą pewnością związana jest m.in. z</w:t>
      </w:r>
      <w:r w:rsidR="00452DEC">
        <w:rPr>
          <w:rFonts w:ascii="Times New Roman" w:hAnsi="Times New Roman" w:cs="Times New Roman"/>
          <w:bCs/>
        </w:rPr>
        <w:t> </w:t>
      </w:r>
      <w:r w:rsidRPr="00FC3C3F">
        <w:rPr>
          <w:rFonts w:ascii="Times New Roman" w:hAnsi="Times New Roman" w:cs="Times New Roman"/>
          <w:bCs/>
        </w:rPr>
        <w:t xml:space="preserve">wprowadzeniem </w:t>
      </w:r>
      <w:r w:rsidRPr="00FC3C3F">
        <w:rPr>
          <w:rFonts w:ascii="Times New Roman" w:hAnsi="Times New Roman" w:cs="Times New Roman"/>
        </w:rPr>
        <w:t>przepisów Ogólnego rozporządzenia o ochronie danych (RODO)</w:t>
      </w:r>
      <w:r w:rsidRPr="00FC3C3F">
        <w:rPr>
          <w:rStyle w:val="Odwoanieprzypisudolnego"/>
          <w:rFonts w:ascii="Times New Roman" w:hAnsi="Times New Roman" w:cs="Times New Roman"/>
        </w:rPr>
        <w:footnoteReference w:id="86"/>
      </w:r>
      <w:r w:rsidR="00C945E2" w:rsidRPr="00F07843">
        <w:rPr>
          <w:rFonts w:ascii="Times New Roman" w:hAnsi="Times New Roman" w:cs="Times New Roman"/>
          <w:vertAlign w:val="superscript"/>
        </w:rPr>
        <w:t>)</w:t>
      </w:r>
      <w:r w:rsidRPr="00FC3C3F">
        <w:rPr>
          <w:rFonts w:ascii="Times New Roman" w:hAnsi="Times New Roman" w:cs="Times New Roman"/>
        </w:rPr>
        <w:t xml:space="preserve"> i ich wdrożeniem ustawą o ochronie danych osobowych</w:t>
      </w:r>
      <w:r w:rsidRPr="00FC3C3F">
        <w:rPr>
          <w:rStyle w:val="Odwoanieprzypisudolnego"/>
          <w:rFonts w:ascii="Times New Roman" w:hAnsi="Times New Roman" w:cs="Times New Roman"/>
        </w:rPr>
        <w:footnoteReference w:id="87"/>
      </w:r>
      <w:r w:rsidR="00C945E2" w:rsidRPr="00F07843">
        <w:rPr>
          <w:rFonts w:ascii="Times New Roman" w:hAnsi="Times New Roman" w:cs="Times New Roman"/>
          <w:vertAlign w:val="superscript"/>
        </w:rPr>
        <w:t>)</w:t>
      </w:r>
      <w:r w:rsidRPr="00FC3C3F">
        <w:rPr>
          <w:rFonts w:ascii="Times New Roman" w:hAnsi="Times New Roman" w:cs="Times New Roman"/>
        </w:rPr>
        <w:t>.</w:t>
      </w:r>
    </w:p>
    <w:p w14:paraId="61242A70" w14:textId="58FCD4D6" w:rsidR="00D06DCD" w:rsidRPr="00FC3C3F" w:rsidRDefault="00D06DCD" w:rsidP="00FB6C8A">
      <w:pPr>
        <w:pStyle w:val="Nagwek4"/>
        <w:rPr>
          <w:rFonts w:ascii="Times New Roman" w:hAnsi="Times New Roman" w:cs="Times New Roman"/>
        </w:rPr>
      </w:pPr>
      <w:bookmarkStart w:id="474" w:name="_Toc139363195"/>
      <w:bookmarkStart w:id="475" w:name="_Toc139369237"/>
      <w:r w:rsidRPr="00FC3C3F">
        <w:rPr>
          <w:rFonts w:ascii="Times New Roman" w:hAnsi="Times New Roman" w:cs="Times New Roman"/>
        </w:rPr>
        <w:t>Prawo do opieki duszpasterskiej</w:t>
      </w:r>
      <w:bookmarkEnd w:id="474"/>
      <w:bookmarkEnd w:id="475"/>
    </w:p>
    <w:p w14:paraId="437CE6C6" w14:textId="77777777" w:rsidR="00D06DCD" w:rsidRPr="00FC3C3F" w:rsidRDefault="00D06DCD"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Prawo pacjenta do opieki duszpasterskiej było bardzo rzadko naruszane w 2023 r.</w:t>
      </w:r>
    </w:p>
    <w:p w14:paraId="17950E98" w14:textId="0F77D7DB" w:rsidR="00D06DCD" w:rsidRPr="00FC3C3F" w:rsidRDefault="00D06DCD" w:rsidP="00FB6C8A">
      <w:pPr>
        <w:pStyle w:val="Akapitzlist"/>
        <w:numPr>
          <w:ilvl w:val="0"/>
          <w:numId w:val="49"/>
        </w:numPr>
        <w:spacing w:before="0" w:beforeAutospacing="0" w:after="0" w:afterAutospacing="0"/>
        <w:rPr>
          <w:rFonts w:ascii="Times New Roman" w:hAnsi="Times New Roman" w:cs="Times New Roman"/>
          <w:b/>
        </w:rPr>
      </w:pPr>
      <w:r w:rsidRPr="00FC3C3F">
        <w:rPr>
          <w:rFonts w:ascii="Times New Roman" w:hAnsi="Times New Roman" w:cs="Times New Roman"/>
        </w:rPr>
        <w:t>Niewielka liczba zgłoszeń i sygnałów oraz brak postepowań stwierdzających naruszenie tego prawa w 2023 r. potwierdza realizację tego prawa.</w:t>
      </w:r>
    </w:p>
    <w:p w14:paraId="4C5D9052" w14:textId="03A09E51" w:rsidR="00D06DCD" w:rsidRPr="00FC3C3F" w:rsidRDefault="00D06DCD" w:rsidP="00FB6C8A">
      <w:pPr>
        <w:pStyle w:val="Nagwek4"/>
        <w:rPr>
          <w:rFonts w:ascii="Times New Roman" w:hAnsi="Times New Roman" w:cs="Times New Roman"/>
        </w:rPr>
      </w:pPr>
      <w:bookmarkStart w:id="476" w:name="_Toc139363196"/>
      <w:bookmarkStart w:id="477" w:name="_Toc139369238"/>
      <w:r w:rsidRPr="00FC3C3F">
        <w:rPr>
          <w:rFonts w:ascii="Times New Roman" w:hAnsi="Times New Roman" w:cs="Times New Roman"/>
        </w:rPr>
        <w:t>Prawo do przechowywania rzeczy wartościowych w depozycie</w:t>
      </w:r>
      <w:bookmarkEnd w:id="476"/>
      <w:bookmarkEnd w:id="477"/>
    </w:p>
    <w:p w14:paraId="3C766EFC" w14:textId="0B26FE7C" w:rsidR="00D06DCD" w:rsidRPr="00FC3C3F" w:rsidRDefault="00D06DCD" w:rsidP="00FB6C8A">
      <w:pPr>
        <w:spacing w:before="0" w:beforeAutospacing="0" w:after="0" w:afterAutospacing="0"/>
        <w:rPr>
          <w:rFonts w:ascii="Times New Roman" w:hAnsi="Times New Roman" w:cs="Times New Roman"/>
          <w:b/>
        </w:rPr>
      </w:pPr>
      <w:r w:rsidRPr="00FC3C3F">
        <w:rPr>
          <w:rFonts w:ascii="Times New Roman" w:hAnsi="Times New Roman" w:cs="Times New Roman"/>
          <w:b/>
        </w:rPr>
        <w:t>Prawo do przechowywania rzeczy wartościowych w depozycie było bardzo rzadko naruszane w</w:t>
      </w:r>
      <w:r w:rsidR="00452DEC">
        <w:rPr>
          <w:rFonts w:ascii="Times New Roman" w:hAnsi="Times New Roman" w:cs="Times New Roman"/>
          <w:b/>
        </w:rPr>
        <w:t> </w:t>
      </w:r>
      <w:r w:rsidRPr="00FC3C3F">
        <w:rPr>
          <w:rFonts w:ascii="Times New Roman" w:hAnsi="Times New Roman" w:cs="Times New Roman"/>
          <w:b/>
        </w:rPr>
        <w:t>2023 r.</w:t>
      </w:r>
    </w:p>
    <w:p w14:paraId="268C812E" w14:textId="77777777" w:rsidR="00D06DCD" w:rsidRPr="00FC3C3F" w:rsidRDefault="00D06DCD" w:rsidP="00FB6C8A">
      <w:pPr>
        <w:pStyle w:val="Akapitzlist"/>
        <w:numPr>
          <w:ilvl w:val="0"/>
          <w:numId w:val="49"/>
        </w:numPr>
        <w:spacing w:before="0" w:beforeAutospacing="0" w:after="0" w:afterAutospacing="0"/>
        <w:rPr>
          <w:rFonts w:ascii="Times New Roman" w:hAnsi="Times New Roman" w:cs="Times New Roman"/>
          <w:bCs/>
        </w:rPr>
      </w:pPr>
      <w:r w:rsidRPr="00FC3C3F">
        <w:rPr>
          <w:rFonts w:ascii="Times New Roman" w:hAnsi="Times New Roman" w:cs="Times New Roman"/>
          <w:bCs/>
        </w:rPr>
        <w:t xml:space="preserve">Niewielka liczba zgłoszeń i sygnałów napływających do Rzecznika wskazuje na to, że prawo to jest przestrzegane. </w:t>
      </w:r>
    </w:p>
    <w:p w14:paraId="0AF0142A" w14:textId="37424821" w:rsidR="00FC176A" w:rsidRPr="00FC3C3F" w:rsidRDefault="00575A34" w:rsidP="00036959">
      <w:pPr>
        <w:pStyle w:val="Nagwek2"/>
        <w:rPr>
          <w:rFonts w:ascii="Times New Roman" w:hAnsi="Times New Roman" w:cs="Times New Roman"/>
        </w:rPr>
      </w:pPr>
      <w:bookmarkStart w:id="478" w:name="_Toc169268768"/>
      <w:bookmarkStart w:id="479" w:name="_Toc175319161"/>
      <w:r w:rsidRPr="00FC3C3F">
        <w:rPr>
          <w:rFonts w:ascii="Times New Roman" w:hAnsi="Times New Roman" w:cs="Times New Roman"/>
        </w:rPr>
        <w:t>7</w:t>
      </w:r>
      <w:r w:rsidR="00E86087" w:rsidRPr="00FC3C3F">
        <w:rPr>
          <w:rFonts w:ascii="Times New Roman" w:hAnsi="Times New Roman" w:cs="Times New Roman"/>
        </w:rPr>
        <w:t>.3</w:t>
      </w:r>
      <w:r w:rsidR="00D44F41" w:rsidRPr="00FC3C3F">
        <w:rPr>
          <w:rFonts w:ascii="Times New Roman" w:hAnsi="Times New Roman" w:cs="Times New Roman"/>
        </w:rPr>
        <w:t>.</w:t>
      </w:r>
      <w:r w:rsidR="00D06DCD" w:rsidRPr="00FC3C3F">
        <w:rPr>
          <w:rFonts w:ascii="Times New Roman" w:hAnsi="Times New Roman" w:cs="Times New Roman"/>
        </w:rPr>
        <w:t xml:space="preserve"> </w:t>
      </w:r>
      <w:bookmarkStart w:id="480" w:name="_Toc108164167"/>
      <w:bookmarkStart w:id="481" w:name="_Toc109822405"/>
      <w:bookmarkStart w:id="482" w:name="_Toc139363197"/>
      <w:bookmarkStart w:id="483" w:name="_Toc139369239"/>
      <w:bookmarkStart w:id="484" w:name="_Toc106378161"/>
      <w:r w:rsidR="00D06DCD" w:rsidRPr="00FC3C3F">
        <w:rPr>
          <w:rFonts w:ascii="Times New Roman" w:hAnsi="Times New Roman" w:cs="Times New Roman"/>
        </w:rPr>
        <w:t>Wyzwania</w:t>
      </w:r>
      <w:bookmarkEnd w:id="478"/>
      <w:bookmarkEnd w:id="479"/>
      <w:bookmarkEnd w:id="480"/>
      <w:bookmarkEnd w:id="481"/>
      <w:bookmarkEnd w:id="482"/>
      <w:bookmarkEnd w:id="483"/>
      <w:r w:rsidR="00D06DCD" w:rsidRPr="00FC3C3F">
        <w:rPr>
          <w:rFonts w:ascii="Times New Roman" w:hAnsi="Times New Roman" w:cs="Times New Roman"/>
        </w:rPr>
        <w:t xml:space="preserve"> </w:t>
      </w:r>
      <w:bookmarkEnd w:id="484"/>
    </w:p>
    <w:p w14:paraId="673A5369" w14:textId="7E259B91" w:rsidR="00D06DCD" w:rsidRPr="00FC3C3F" w:rsidRDefault="00575A34" w:rsidP="00FB6C8A">
      <w:pPr>
        <w:pStyle w:val="Nagwek3"/>
        <w:rPr>
          <w:rFonts w:ascii="Times New Roman" w:eastAsiaTheme="minorEastAsia" w:hAnsi="Times New Roman" w:cs="Times New Roman"/>
          <w:sz w:val="22"/>
          <w:szCs w:val="22"/>
        </w:rPr>
      </w:pPr>
      <w:bookmarkStart w:id="485" w:name="_Toc139363198"/>
      <w:bookmarkStart w:id="486" w:name="_Toc139369240"/>
      <w:bookmarkStart w:id="487" w:name="_Toc169268769"/>
      <w:r w:rsidRPr="00FC3C3F">
        <w:rPr>
          <w:rFonts w:ascii="Times New Roman" w:hAnsi="Times New Roman" w:cs="Times New Roman"/>
          <w:sz w:val="22"/>
          <w:szCs w:val="22"/>
        </w:rPr>
        <w:t>7</w:t>
      </w:r>
      <w:r w:rsidR="00E86087" w:rsidRPr="00FC3C3F">
        <w:rPr>
          <w:rFonts w:ascii="Times New Roman" w:hAnsi="Times New Roman" w:cs="Times New Roman"/>
          <w:sz w:val="22"/>
          <w:szCs w:val="22"/>
        </w:rPr>
        <w:t>.3</w:t>
      </w:r>
      <w:r w:rsidR="00D44F41" w:rsidRPr="00FC3C3F">
        <w:rPr>
          <w:rFonts w:ascii="Times New Roman" w:hAnsi="Times New Roman" w:cs="Times New Roman"/>
          <w:sz w:val="22"/>
          <w:szCs w:val="22"/>
        </w:rPr>
        <w:t>.1.</w:t>
      </w:r>
      <w:r w:rsidR="00D06DCD" w:rsidRPr="00FC3C3F">
        <w:rPr>
          <w:rFonts w:ascii="Times New Roman" w:hAnsi="Times New Roman" w:cs="Times New Roman"/>
          <w:sz w:val="22"/>
          <w:szCs w:val="22"/>
        </w:rPr>
        <w:t xml:space="preserve"> Dostępność do świadczeń zdrowotnych</w:t>
      </w:r>
      <w:bookmarkEnd w:id="485"/>
      <w:bookmarkEnd w:id="486"/>
      <w:bookmarkEnd w:id="487"/>
    </w:p>
    <w:p w14:paraId="439EC899" w14:textId="77777777" w:rsidR="00D06DCD" w:rsidRPr="00FC3C3F" w:rsidRDefault="00D06DCD" w:rsidP="00FB6C8A">
      <w:pPr>
        <w:spacing w:before="0" w:beforeAutospacing="0" w:after="0" w:afterAutospacing="0"/>
        <w:rPr>
          <w:rFonts w:ascii="Times New Roman" w:eastAsiaTheme="minorEastAsia" w:hAnsi="Times New Roman" w:cs="Times New Roman"/>
        </w:rPr>
      </w:pPr>
      <w:r w:rsidRPr="00FC3C3F">
        <w:rPr>
          <w:rFonts w:ascii="Times New Roman" w:hAnsi="Times New Roman" w:cs="Times New Roman"/>
        </w:rPr>
        <w:t xml:space="preserve">Głównym wyzwaniem stojącym przed systemem ochrony zdrowia, bezpośrednio wpływającym na realizację prawa do świadczeń zdrowotnych jest zapewnienie właściwej dostępności świadczeń. </w:t>
      </w:r>
    </w:p>
    <w:p w14:paraId="3D826D2C" w14:textId="77777777" w:rsidR="00D06DCD" w:rsidRPr="00FC3C3F" w:rsidRDefault="00D06DCD" w:rsidP="00FB6C8A">
      <w:pPr>
        <w:pStyle w:val="Akapitzlist"/>
        <w:numPr>
          <w:ilvl w:val="0"/>
          <w:numId w:val="49"/>
        </w:num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t>Szacuje się, że co roku około 17 mln wizyt nie jest odwoływanych, przez co pacjenci tracą możliwość na zapisanie się do lekarza w szybszym terminie. Konieczne jest zatem zbudowanie odpowiedniej świadomości, a także odpowiedzialności za zachowania pacjentów aby ograniczyć niekorzystne zjawisko.</w:t>
      </w:r>
    </w:p>
    <w:p w14:paraId="4FA317C9" w14:textId="3EF2F1A9" w:rsidR="00D06DCD" w:rsidRPr="00FC3C3F" w:rsidRDefault="00D06DCD" w:rsidP="00FB6C8A">
      <w:pPr>
        <w:pStyle w:val="Akapitzlist"/>
        <w:numPr>
          <w:ilvl w:val="0"/>
          <w:numId w:val="49"/>
        </w:num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t>Nieustającym problemem jest kwestia występujących kolejek do lekarzy specjalistów i długiego czasu oczekiwania na wizytę</w:t>
      </w:r>
      <w:r w:rsidR="00F95E88" w:rsidRPr="00FC3C3F">
        <w:rPr>
          <w:rFonts w:ascii="Times New Roman" w:eastAsiaTheme="minorEastAsia" w:hAnsi="Times New Roman" w:cs="Times New Roman"/>
        </w:rPr>
        <w:t>.</w:t>
      </w:r>
    </w:p>
    <w:p w14:paraId="3ED45BF4" w14:textId="77777777" w:rsidR="00D06DCD" w:rsidRPr="00FC3C3F" w:rsidRDefault="00D06DCD" w:rsidP="00FB6C8A">
      <w:pPr>
        <w:pStyle w:val="Akapitzlist"/>
        <w:numPr>
          <w:ilvl w:val="0"/>
          <w:numId w:val="49"/>
        </w:num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lastRenderedPageBreak/>
        <w:t xml:space="preserve">Rewolucją i ogromnym ułatwieniem dla pacjentów byłoby uruchomienie centralnej e-rejestracji do poradni i szpitali w całej Polsce. Miałoby to z całą pewnością wpływ na poprawę efektywności systemu ochrony zdrowia. Szczególnie w sytuacji, kiedy pacjenci masowo nie odwołują wizyt, o czym informuje NFZ i inne źródła. W 2024 r. planowane jest wdrożenie tego rozwiązania na początku w ograniczonym zakresie, z planami na dalszy jego rozwój w dalszym czasie. </w:t>
      </w:r>
    </w:p>
    <w:p w14:paraId="445C94DF" w14:textId="39A576DB" w:rsidR="00D06DCD" w:rsidRPr="00FC3C3F" w:rsidRDefault="00FC176A" w:rsidP="00FB6C8A">
      <w:pPr>
        <w:pStyle w:val="Akapitzlist"/>
        <w:numPr>
          <w:ilvl w:val="0"/>
          <w:numId w:val="49"/>
        </w:numPr>
        <w:spacing w:before="0" w:beforeAutospacing="0" w:after="0" w:afterAutospacing="0"/>
        <w:rPr>
          <w:rFonts w:ascii="Times New Roman" w:eastAsiaTheme="minorEastAsia" w:hAnsi="Times New Roman" w:cs="Times New Roman"/>
        </w:rPr>
      </w:pPr>
      <w:r w:rsidRPr="00FC3C3F">
        <w:rPr>
          <w:rFonts w:ascii="Times New Roman" w:eastAsiaTheme="minorEastAsia" w:hAnsi="Times New Roman" w:cs="Times New Roman"/>
        </w:rPr>
        <w:t>Wyzwaniem</w:t>
      </w:r>
      <w:r w:rsidR="00D06DCD" w:rsidRPr="00FC3C3F">
        <w:rPr>
          <w:rFonts w:ascii="Times New Roman" w:eastAsiaTheme="minorEastAsia" w:hAnsi="Times New Roman" w:cs="Times New Roman"/>
        </w:rPr>
        <w:t xml:space="preserve"> jest brak dostępności gabinetów ginekologicznych dla kobiet z</w:t>
      </w:r>
      <w:r w:rsidR="00452DEC">
        <w:rPr>
          <w:rFonts w:ascii="Times New Roman" w:eastAsiaTheme="minorEastAsia" w:hAnsi="Times New Roman" w:cs="Times New Roman"/>
        </w:rPr>
        <w:t> </w:t>
      </w:r>
      <w:r w:rsidR="00D06DCD" w:rsidRPr="00FC3C3F">
        <w:rPr>
          <w:rFonts w:ascii="Times New Roman" w:eastAsiaTheme="minorEastAsia" w:hAnsi="Times New Roman" w:cs="Times New Roman"/>
        </w:rPr>
        <w:t>niepełnosprawnościami, który został już dostrzeżony w Strategii na rzecz osób z</w:t>
      </w:r>
      <w:r w:rsidR="00452DEC">
        <w:rPr>
          <w:rFonts w:ascii="Times New Roman" w:eastAsiaTheme="minorEastAsia" w:hAnsi="Times New Roman" w:cs="Times New Roman"/>
        </w:rPr>
        <w:t> </w:t>
      </w:r>
      <w:r w:rsidR="00D06DCD" w:rsidRPr="00FC3C3F">
        <w:rPr>
          <w:rFonts w:ascii="Times New Roman" w:eastAsiaTheme="minorEastAsia" w:hAnsi="Times New Roman" w:cs="Times New Roman"/>
        </w:rPr>
        <w:t>niepełnosprawnościami</w:t>
      </w:r>
      <w:r w:rsidR="00D06DCD" w:rsidRPr="00FC3C3F">
        <w:rPr>
          <w:rStyle w:val="Odwoanieprzypisudolnego"/>
          <w:rFonts w:ascii="Times New Roman" w:eastAsiaTheme="minorEastAsia" w:hAnsi="Times New Roman" w:cs="Times New Roman"/>
        </w:rPr>
        <w:footnoteReference w:id="88"/>
      </w:r>
      <w:r w:rsidR="00C945E2" w:rsidRPr="00F07843">
        <w:rPr>
          <w:rFonts w:ascii="Times New Roman" w:eastAsiaTheme="minorEastAsia" w:hAnsi="Times New Roman" w:cs="Times New Roman"/>
          <w:vertAlign w:val="superscript"/>
        </w:rPr>
        <w:t>)</w:t>
      </w:r>
      <w:r w:rsidR="00D06DCD" w:rsidRPr="00FC3C3F">
        <w:rPr>
          <w:rFonts w:ascii="Times New Roman" w:eastAsiaTheme="minorEastAsia" w:hAnsi="Times New Roman" w:cs="Times New Roman"/>
        </w:rPr>
        <w:t>.</w:t>
      </w:r>
    </w:p>
    <w:p w14:paraId="6279BD84" w14:textId="6256BD34" w:rsidR="00D06DCD" w:rsidRPr="00FC3C3F" w:rsidRDefault="00FC176A" w:rsidP="00FB6C8A">
      <w:pPr>
        <w:pStyle w:val="Akapitzlist"/>
        <w:numPr>
          <w:ilvl w:val="0"/>
          <w:numId w:val="49"/>
        </w:numPr>
        <w:spacing w:before="0" w:beforeAutospacing="0" w:after="0" w:afterAutospacing="0"/>
        <w:rPr>
          <w:rFonts w:ascii="Times New Roman" w:eastAsiaTheme="minorEastAsia" w:hAnsi="Times New Roman" w:cs="Times New Roman"/>
        </w:rPr>
      </w:pPr>
      <w:r w:rsidRPr="00FC3C3F">
        <w:rPr>
          <w:rFonts w:ascii="Times New Roman" w:hAnsi="Times New Roman" w:cs="Times New Roman"/>
        </w:rPr>
        <w:t>Optymalizacji wymaga również sytuacja osób</w:t>
      </w:r>
      <w:r w:rsidR="00D06DCD" w:rsidRPr="00FC3C3F">
        <w:rPr>
          <w:rFonts w:ascii="Times New Roman" w:hAnsi="Times New Roman" w:cs="Times New Roman"/>
        </w:rPr>
        <w:t xml:space="preserve"> starszych w ochronie zdrowia. </w:t>
      </w:r>
      <w:r w:rsidRPr="00FC3C3F">
        <w:rPr>
          <w:rFonts w:ascii="Times New Roman" w:hAnsi="Times New Roman" w:cs="Times New Roman"/>
        </w:rPr>
        <w:t>Z</w:t>
      </w:r>
      <w:r w:rsidR="00D06DCD" w:rsidRPr="00FC3C3F">
        <w:rPr>
          <w:rFonts w:ascii="Times New Roman" w:hAnsi="Times New Roman" w:cs="Times New Roman"/>
        </w:rPr>
        <w:t>arówno system ochrony zdrowia jak i pomocy społecznej nie gwarantują wymaganej dostępności świadczeń, ich ciągłości i kompleksowości</w:t>
      </w:r>
      <w:r w:rsidR="00D06DCD" w:rsidRPr="00FC3C3F">
        <w:rPr>
          <w:rStyle w:val="Odwoanieprzypisudolnego"/>
          <w:rFonts w:ascii="Times New Roman" w:hAnsi="Times New Roman" w:cs="Times New Roman"/>
        </w:rPr>
        <w:footnoteReference w:id="89"/>
      </w:r>
      <w:r w:rsidR="00C945E2" w:rsidRPr="00F07843">
        <w:rPr>
          <w:rFonts w:ascii="Times New Roman" w:hAnsi="Times New Roman" w:cs="Times New Roman"/>
          <w:vertAlign w:val="superscript"/>
        </w:rPr>
        <w:t>)</w:t>
      </w:r>
      <w:r w:rsidR="00D06DCD" w:rsidRPr="00FC3C3F">
        <w:rPr>
          <w:rFonts w:ascii="Times New Roman" w:hAnsi="Times New Roman" w:cs="Times New Roman"/>
        </w:rPr>
        <w:t>.</w:t>
      </w:r>
    </w:p>
    <w:p w14:paraId="4DF79A15" w14:textId="125DCE7D" w:rsidR="00D06DCD" w:rsidRPr="00FC3C3F" w:rsidRDefault="00575A34" w:rsidP="00FB6C8A">
      <w:pPr>
        <w:pStyle w:val="Nagwek3"/>
        <w:rPr>
          <w:rFonts w:ascii="Times New Roman" w:hAnsi="Times New Roman" w:cs="Times New Roman"/>
          <w:sz w:val="22"/>
          <w:szCs w:val="22"/>
        </w:rPr>
      </w:pPr>
      <w:bookmarkStart w:id="488" w:name="_Toc139363199"/>
      <w:bookmarkStart w:id="489" w:name="_Toc139369241"/>
      <w:bookmarkStart w:id="490" w:name="_Toc169268770"/>
      <w:r w:rsidRPr="00FC3C3F">
        <w:rPr>
          <w:rFonts w:ascii="Times New Roman" w:hAnsi="Times New Roman" w:cs="Times New Roman"/>
          <w:sz w:val="22"/>
          <w:szCs w:val="22"/>
        </w:rPr>
        <w:t>7</w:t>
      </w:r>
      <w:r w:rsidR="00E86087" w:rsidRPr="00FC3C3F">
        <w:rPr>
          <w:rFonts w:ascii="Times New Roman" w:hAnsi="Times New Roman" w:cs="Times New Roman"/>
          <w:sz w:val="22"/>
          <w:szCs w:val="22"/>
        </w:rPr>
        <w:t xml:space="preserve">.3.2. </w:t>
      </w:r>
      <w:r w:rsidR="00D06DCD" w:rsidRPr="00FC3C3F">
        <w:rPr>
          <w:rFonts w:ascii="Times New Roman" w:hAnsi="Times New Roman" w:cs="Times New Roman"/>
          <w:sz w:val="22"/>
          <w:szCs w:val="22"/>
        </w:rPr>
        <w:t>Jakość i bezpieczeństwo</w:t>
      </w:r>
      <w:bookmarkEnd w:id="488"/>
      <w:bookmarkEnd w:id="489"/>
      <w:bookmarkEnd w:id="490"/>
    </w:p>
    <w:p w14:paraId="2EDEE7BB" w14:textId="77777777" w:rsidR="00D06DCD" w:rsidRPr="00FC3C3F" w:rsidRDefault="00D06DCD"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 xml:space="preserve">Wprowadzenie przejrzystych i ujednoliconych zasad funkcjonowania systemu jakości i bezpieczeństwa w opiece zdrowotnej jest oczekiwanym przez pacjentów kierunkiem zmian. Zakres wyzwań związanych z organizacją i realizacją takiego systemu będzie wymagał wzmożonej pracy nie tylko ze strony podmiotów kreujących politykę zdrowotną, ale również wszystkich innych uczestników systemu. Jednocześnie, choć jego efekty będą mogły być poddane ocenie dopiero w perspektywie długoterminowej, zmiany powinny przynieść wymierne korzyści dla pacjentów już w pierwszych latach funkcjonowania skoordynowanego systemu. </w:t>
      </w:r>
    </w:p>
    <w:p w14:paraId="71D54ABF" w14:textId="75483172" w:rsidR="004D05C7" w:rsidRPr="00FC3C3F" w:rsidRDefault="004D05C7" w:rsidP="00FB6C8A">
      <w:pPr>
        <w:pStyle w:val="Akapitzlist"/>
        <w:numPr>
          <w:ilvl w:val="0"/>
          <w:numId w:val="50"/>
        </w:numPr>
        <w:spacing w:before="0" w:beforeAutospacing="0" w:after="0" w:afterAutospacing="0"/>
        <w:rPr>
          <w:rFonts w:ascii="Times New Roman" w:hAnsi="Times New Roman" w:cs="Times New Roman"/>
        </w:rPr>
      </w:pPr>
      <w:r w:rsidRPr="00FC3C3F">
        <w:rPr>
          <w:rFonts w:ascii="Times New Roman" w:hAnsi="Times New Roman" w:cs="Times New Roman"/>
        </w:rPr>
        <w:t>Priorytetem dla Rzecznika jest bezpieczeństwo pacjentów. Dla jeszcze skuteczniejszego działania na rzecz ochrony praw pacjenta niezbędne jest poszerzenie zadań i kompetencji Rzecznika i w tym celu dokonanie zmian w ustawie. W szczególności należy wskazać na ochronę zbiorowych praw pacjentów i prowadzone w tym zakresie postępowania w sprawach praktyk naruszających zbiorowe prawa pacjentów. Przepisy w tej materii od czasu uchwalenia ustawy nie były nowelizowane. Na wzór uprawnień Prezesa Urzędu Ochrony Konkurencji i</w:t>
      </w:r>
      <w:r w:rsidR="00452DEC">
        <w:rPr>
          <w:rFonts w:ascii="Times New Roman" w:hAnsi="Times New Roman" w:cs="Times New Roman"/>
        </w:rPr>
        <w:t> </w:t>
      </w:r>
      <w:r w:rsidRPr="00FC3C3F">
        <w:rPr>
          <w:rFonts w:ascii="Times New Roman" w:hAnsi="Times New Roman" w:cs="Times New Roman"/>
        </w:rPr>
        <w:t>Konsumentów, w celu skuteczniejszego działania prewencyjnego, Rzecznika należy wyposażyć w możliwość nakładania kar pieniężnych za samo naruszenie zakazu stosowania praktyk naruszających zbiorowe prawa pacjentów (obecnie Rzecznik może nałożyć karę pieniężną do wysokości 500 tys. zł jedynie w przypadku, jeśli podmiot leczniczy nie dostosuje się do decyzji Rzecznika i nie zaniecha praktyk) oraz nałożenia obowiązku usunięcia skutków naruszeń zbiorowych praw pacjentów, także w przypadku zaniechania stosowania ww. praktyki przed zakończeniem postępowania (obecnie Rzecznik może do takiego działania zobowiązać podmiot leczniczy w przypadku stosowania praktyki na dzień wydania decyzji)</w:t>
      </w:r>
      <w:r w:rsidR="00CD58E8">
        <w:rPr>
          <w:rFonts w:ascii="Times New Roman" w:hAnsi="Times New Roman" w:cs="Times New Roman"/>
        </w:rPr>
        <w:t>.</w:t>
      </w:r>
    </w:p>
    <w:p w14:paraId="386CAB14" w14:textId="09336742" w:rsidR="00D06DCD" w:rsidRPr="00FC3C3F" w:rsidRDefault="00D06DCD" w:rsidP="00FB6C8A">
      <w:pPr>
        <w:pStyle w:val="Akapitzlist"/>
        <w:numPr>
          <w:ilvl w:val="0"/>
          <w:numId w:val="50"/>
        </w:numPr>
        <w:spacing w:before="0" w:beforeAutospacing="0" w:after="0" w:afterAutospacing="0"/>
        <w:rPr>
          <w:rFonts w:ascii="Times New Roman" w:hAnsi="Times New Roman" w:cs="Times New Roman"/>
        </w:rPr>
      </w:pPr>
      <w:r w:rsidRPr="00FC3C3F">
        <w:rPr>
          <w:rFonts w:ascii="Times New Roman" w:hAnsi="Times New Roman" w:cs="Times New Roman"/>
        </w:rPr>
        <w:t>W Polsce występują znaczne różnice w jakości świadczeń zdrowotnych udzielanych w</w:t>
      </w:r>
      <w:r w:rsidR="00452DEC">
        <w:rPr>
          <w:rFonts w:ascii="Times New Roman" w:hAnsi="Times New Roman" w:cs="Times New Roman"/>
        </w:rPr>
        <w:t> </w:t>
      </w:r>
      <w:r w:rsidRPr="00FC3C3F">
        <w:rPr>
          <w:rFonts w:ascii="Times New Roman" w:hAnsi="Times New Roman" w:cs="Times New Roman"/>
        </w:rPr>
        <w:t xml:space="preserve">poszczególnych podmiotach leczniczych. Duże, akademickie ośrodki </w:t>
      </w:r>
      <w:r w:rsidR="00CD58E8">
        <w:rPr>
          <w:rFonts w:ascii="Times New Roman" w:hAnsi="Times New Roman" w:cs="Times New Roman"/>
        </w:rPr>
        <w:t xml:space="preserve">i </w:t>
      </w:r>
      <w:r w:rsidRPr="00FC3C3F">
        <w:rPr>
          <w:rFonts w:ascii="Times New Roman" w:hAnsi="Times New Roman" w:cs="Times New Roman"/>
        </w:rPr>
        <w:t>kliniki oferują pacjentom dostęp do świadczeń o najwyższym poziomie jakości. Natomiast w mniejszych podmiotach może zdarzyć się, że otrzymywane leczenie nie jest satysfakcjonujące.</w:t>
      </w:r>
    </w:p>
    <w:p w14:paraId="3BEBF64F" w14:textId="66308274" w:rsidR="00D06DCD" w:rsidRPr="00FC3C3F" w:rsidRDefault="00D06DCD" w:rsidP="00FB6C8A">
      <w:pPr>
        <w:pStyle w:val="Akapitzlist"/>
        <w:numPr>
          <w:ilvl w:val="0"/>
          <w:numId w:val="50"/>
        </w:numPr>
        <w:spacing w:before="0" w:beforeAutospacing="0" w:after="0" w:afterAutospacing="0"/>
        <w:rPr>
          <w:rFonts w:ascii="Times New Roman" w:hAnsi="Times New Roman" w:cs="Times New Roman"/>
        </w:rPr>
      </w:pPr>
      <w:r w:rsidRPr="00FC3C3F">
        <w:rPr>
          <w:rFonts w:ascii="Times New Roman" w:hAnsi="Times New Roman" w:cs="Times New Roman"/>
        </w:rPr>
        <w:t>Istotn</w:t>
      </w:r>
      <w:r w:rsidR="0053585A">
        <w:rPr>
          <w:rFonts w:ascii="Times New Roman" w:hAnsi="Times New Roman" w:cs="Times New Roman"/>
        </w:rPr>
        <w:t>y</w:t>
      </w:r>
      <w:r w:rsidRPr="00FC3C3F">
        <w:rPr>
          <w:rFonts w:ascii="Times New Roman" w:hAnsi="Times New Roman" w:cs="Times New Roman"/>
        </w:rPr>
        <w:t xml:space="preserve"> jest również rozwój systemu informowania o zdarzeniach niepożądanych występujących w systemie ochrony zdrowia. Występowanie zdarzeń niepożądanych jest ściśle związane z</w:t>
      </w:r>
      <w:r w:rsidR="00452DEC">
        <w:rPr>
          <w:rFonts w:ascii="Times New Roman" w:hAnsi="Times New Roman" w:cs="Times New Roman"/>
        </w:rPr>
        <w:t> </w:t>
      </w:r>
      <w:r w:rsidRPr="00FC3C3F">
        <w:rPr>
          <w:rFonts w:ascii="Times New Roman" w:hAnsi="Times New Roman" w:cs="Times New Roman"/>
        </w:rPr>
        <w:t>bezpieczeństwem pacjenta. Zebrane dane pozwolą na analizę i weryfikację zgłoszeń, a</w:t>
      </w:r>
      <w:r w:rsidR="00452DEC">
        <w:rPr>
          <w:rFonts w:ascii="Times New Roman" w:hAnsi="Times New Roman" w:cs="Times New Roman"/>
        </w:rPr>
        <w:t> </w:t>
      </w:r>
      <w:r w:rsidRPr="00FC3C3F">
        <w:rPr>
          <w:rFonts w:ascii="Times New Roman" w:hAnsi="Times New Roman" w:cs="Times New Roman"/>
        </w:rPr>
        <w:t>w</w:t>
      </w:r>
      <w:r w:rsidR="00452DEC">
        <w:rPr>
          <w:rFonts w:ascii="Times New Roman" w:hAnsi="Times New Roman" w:cs="Times New Roman"/>
        </w:rPr>
        <w:t> </w:t>
      </w:r>
      <w:r w:rsidRPr="00FC3C3F">
        <w:rPr>
          <w:rFonts w:ascii="Times New Roman" w:hAnsi="Times New Roman" w:cs="Times New Roman"/>
        </w:rPr>
        <w:t xml:space="preserve">odpowiednich przypadkach – podjęcie właściwych działań w sprawie pacjenta lub działań </w:t>
      </w:r>
      <w:r w:rsidRPr="00FC3C3F">
        <w:rPr>
          <w:rFonts w:ascii="Times New Roman" w:hAnsi="Times New Roman" w:cs="Times New Roman"/>
        </w:rPr>
        <w:lastRenderedPageBreak/>
        <w:t>o charakterze systemowym. Działanie kompleksowego systemu rejestrowania i ewaluacji zdarzeń niepożądanych jest niezwykle istotne dla poprawy standardów w zakresie bezpieczeństwa.</w:t>
      </w:r>
    </w:p>
    <w:p w14:paraId="6654F895" w14:textId="77777777" w:rsidR="00D06DCD" w:rsidRPr="00FC3C3F" w:rsidRDefault="00D06DCD" w:rsidP="00FB6C8A">
      <w:pPr>
        <w:pStyle w:val="Akapitzlist"/>
        <w:numPr>
          <w:ilvl w:val="0"/>
          <w:numId w:val="50"/>
        </w:numPr>
        <w:spacing w:before="0" w:beforeAutospacing="0" w:after="0" w:afterAutospacing="0"/>
        <w:rPr>
          <w:rFonts w:ascii="Times New Roman" w:hAnsi="Times New Roman" w:cs="Times New Roman"/>
        </w:rPr>
      </w:pPr>
      <w:r w:rsidRPr="00FC3C3F">
        <w:rPr>
          <w:rFonts w:ascii="Times New Roman" w:hAnsi="Times New Roman" w:cs="Times New Roman"/>
        </w:rPr>
        <w:t>Konieczne jest wdrożenie w poszczególnych podmiotach leczniczych systemu monitorowania i analizy zdarzeń niepożądanych. Istotna jest w tym zakresie popularyzacja dobrych rozwiązań i praktyk, z których mogłyby skorzystać podmioty. Niezbędne jest w związku z tym stworzenie strategii bezpieczeństwa pacjenta.</w:t>
      </w:r>
    </w:p>
    <w:p w14:paraId="64D15BB2" w14:textId="55971675" w:rsidR="00D06DCD" w:rsidRPr="00FC3C3F" w:rsidRDefault="00D06DCD" w:rsidP="00FB6C8A">
      <w:pPr>
        <w:pStyle w:val="Akapitzlist"/>
        <w:numPr>
          <w:ilvl w:val="0"/>
          <w:numId w:val="50"/>
        </w:numPr>
        <w:spacing w:before="0" w:beforeAutospacing="0" w:after="0" w:afterAutospacing="0"/>
        <w:rPr>
          <w:rFonts w:ascii="Times New Roman" w:hAnsi="Times New Roman" w:cs="Times New Roman"/>
        </w:rPr>
      </w:pPr>
      <w:r w:rsidRPr="00FC3C3F">
        <w:rPr>
          <w:rFonts w:ascii="Times New Roman" w:hAnsi="Times New Roman" w:cs="Times New Roman"/>
        </w:rPr>
        <w:t>Zauważalnym problemem, na co również wskazuje Rzecznik Praw Obywatelskich jest kwestia opieki okołoporodowej a w szczególności wyzwania z zakresu dostępu do znieczulenia podczas porodu. Jak wynika z przekazanych przez Narodowy Fundusz Zdrowia danych, w ponad połowie szpitali położniczych w roku 2022 nie wykonano ani jednego znieczulenia zewnątrzoponowego w trakcie porodów.</w:t>
      </w:r>
    </w:p>
    <w:p w14:paraId="6CE96635" w14:textId="7FA49EE2" w:rsidR="00D06DCD" w:rsidRPr="00FC3C3F" w:rsidRDefault="00575A34" w:rsidP="00FB6C8A">
      <w:pPr>
        <w:pStyle w:val="Nagwek3"/>
        <w:rPr>
          <w:rFonts w:ascii="Times New Roman" w:eastAsia="Lato" w:hAnsi="Times New Roman" w:cs="Times New Roman"/>
          <w:sz w:val="22"/>
          <w:szCs w:val="22"/>
        </w:rPr>
      </w:pPr>
      <w:bookmarkStart w:id="491" w:name="_Toc139363200"/>
      <w:bookmarkStart w:id="492" w:name="_Toc139369242"/>
      <w:bookmarkStart w:id="493" w:name="_Toc169268771"/>
      <w:r w:rsidRPr="00FC3C3F">
        <w:rPr>
          <w:rFonts w:ascii="Times New Roman" w:hAnsi="Times New Roman" w:cs="Times New Roman"/>
          <w:sz w:val="22"/>
          <w:szCs w:val="22"/>
        </w:rPr>
        <w:t>7</w:t>
      </w:r>
      <w:r w:rsidR="00E86087" w:rsidRPr="00FC3C3F">
        <w:rPr>
          <w:rFonts w:ascii="Times New Roman" w:hAnsi="Times New Roman" w:cs="Times New Roman"/>
          <w:sz w:val="22"/>
          <w:szCs w:val="22"/>
        </w:rPr>
        <w:t>.3</w:t>
      </w:r>
      <w:r w:rsidR="00D44F41" w:rsidRPr="00FC3C3F">
        <w:rPr>
          <w:rFonts w:ascii="Times New Roman" w:hAnsi="Times New Roman" w:cs="Times New Roman"/>
          <w:sz w:val="22"/>
          <w:szCs w:val="22"/>
        </w:rPr>
        <w:t xml:space="preserve">.3. </w:t>
      </w:r>
      <w:r w:rsidR="00D06DCD" w:rsidRPr="00FC3C3F">
        <w:rPr>
          <w:rFonts w:ascii="Times New Roman" w:hAnsi="Times New Roman" w:cs="Times New Roman"/>
          <w:sz w:val="22"/>
          <w:szCs w:val="22"/>
        </w:rPr>
        <w:t>Podstawowa opieka zdrowotna</w:t>
      </w:r>
      <w:bookmarkEnd w:id="491"/>
      <w:bookmarkEnd w:id="492"/>
      <w:bookmarkEnd w:id="493"/>
    </w:p>
    <w:p w14:paraId="5102DE0A" w14:textId="77777777" w:rsidR="00D06DCD" w:rsidRPr="00FC3C3F" w:rsidRDefault="00D06DCD" w:rsidP="00FB6C8A">
      <w:pPr>
        <w:spacing w:before="0" w:beforeAutospacing="0" w:after="0" w:afterAutospacing="0"/>
        <w:rPr>
          <w:rFonts w:ascii="Times New Roman" w:hAnsi="Times New Roman" w:cs="Times New Roman"/>
        </w:rPr>
      </w:pPr>
      <w:r w:rsidRPr="00FC3C3F">
        <w:rPr>
          <w:rFonts w:ascii="Times New Roman" w:hAnsi="Times New Roman" w:cs="Times New Roman"/>
        </w:rPr>
        <w:t>Jako kluczowy element zapewnienia opieki zdrowotnej zarówno nad chorymi, jak i zdrowymi osobami, wymaga zmian, które przywrócą temu rodzajowi świadczeń zdrowotnych właściwe i oczekiwane miejsce w systemie ochrony zdrowia. Zmiany te dotyczą sfery kadr, organizacji, aspektów ekonomicznych, a także całościowego podejścia do pacjenta na bardziej proaktywne i wspierające pacjenta w nawigowaniu całego systemu ochrony zdrowia.</w:t>
      </w:r>
    </w:p>
    <w:p w14:paraId="760CF6ED" w14:textId="77777777" w:rsidR="00D06DCD" w:rsidRPr="00FC3C3F" w:rsidRDefault="00D06DCD" w:rsidP="00FB6C8A">
      <w:pPr>
        <w:pStyle w:val="Akapitzlist"/>
        <w:numPr>
          <w:ilvl w:val="0"/>
          <w:numId w:val="51"/>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Konieczny jest dalszy rozwój opieki koordynowanej i odciążanie ambulatoryjnej opieki specjalistycznej. Należy cały czas zwiększać dostępność dla pacjentów do tego rodzaju świadczeń.</w:t>
      </w:r>
    </w:p>
    <w:p w14:paraId="6A69E55F" w14:textId="2139D1C1" w:rsidR="00D06DCD" w:rsidRPr="00FC3C3F" w:rsidRDefault="00D06DCD" w:rsidP="00FB6C8A">
      <w:pPr>
        <w:pStyle w:val="Akapitzlist"/>
        <w:numPr>
          <w:ilvl w:val="0"/>
          <w:numId w:val="51"/>
        </w:num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Istotnym wyzwaniem jest przeciwdziałanie praktykom polegającym na odsyłaniu pacjentów zakwalifikowanych do leczenia szpitalnego do lekarzy POZ celem wykonania niezbędnych w</w:t>
      </w:r>
      <w:r w:rsidR="009E3524">
        <w:rPr>
          <w:rFonts w:ascii="Times New Roman" w:eastAsia="Lato" w:hAnsi="Times New Roman" w:cs="Times New Roman"/>
        </w:rPr>
        <w:t> </w:t>
      </w:r>
      <w:r w:rsidRPr="00FC3C3F">
        <w:rPr>
          <w:rFonts w:ascii="Times New Roman" w:eastAsia="Lato" w:hAnsi="Times New Roman" w:cs="Times New Roman"/>
        </w:rPr>
        <w:t>dniu przyjęcia do szpitala badań lub uzyskania zaświadczenia lekarskiego od lekarza POZ o</w:t>
      </w:r>
      <w:r w:rsidR="009E3524">
        <w:rPr>
          <w:rFonts w:ascii="Times New Roman" w:eastAsia="Lato" w:hAnsi="Times New Roman" w:cs="Times New Roman"/>
        </w:rPr>
        <w:t> </w:t>
      </w:r>
      <w:r w:rsidRPr="00FC3C3F">
        <w:rPr>
          <w:rFonts w:ascii="Times New Roman" w:eastAsia="Lato" w:hAnsi="Times New Roman" w:cs="Times New Roman"/>
        </w:rPr>
        <w:t>braku przeciwskazań zdrowotnych do zabiegu w szpitalu.</w:t>
      </w:r>
    </w:p>
    <w:p w14:paraId="7B915057" w14:textId="10EB2DAD" w:rsidR="00D06DCD" w:rsidRPr="00FC3C3F" w:rsidRDefault="00575A34" w:rsidP="00FB6C8A">
      <w:pPr>
        <w:pStyle w:val="Nagwek3"/>
        <w:rPr>
          <w:rFonts w:ascii="Times New Roman" w:hAnsi="Times New Roman" w:cs="Times New Roman"/>
          <w:sz w:val="22"/>
          <w:szCs w:val="22"/>
        </w:rPr>
      </w:pPr>
      <w:bookmarkStart w:id="494" w:name="_Toc139363201"/>
      <w:bookmarkStart w:id="495" w:name="_Toc139369243"/>
      <w:bookmarkStart w:id="496" w:name="_Toc169268772"/>
      <w:r w:rsidRPr="00FC3C3F">
        <w:rPr>
          <w:rFonts w:ascii="Times New Roman" w:hAnsi="Times New Roman" w:cs="Times New Roman"/>
          <w:sz w:val="22"/>
          <w:szCs w:val="22"/>
        </w:rPr>
        <w:t>7</w:t>
      </w:r>
      <w:r w:rsidR="00E86087" w:rsidRPr="00FC3C3F">
        <w:rPr>
          <w:rFonts w:ascii="Times New Roman" w:hAnsi="Times New Roman" w:cs="Times New Roman"/>
          <w:sz w:val="22"/>
          <w:szCs w:val="22"/>
        </w:rPr>
        <w:t>.3</w:t>
      </w:r>
      <w:r w:rsidR="00D44F41" w:rsidRPr="00FC3C3F">
        <w:rPr>
          <w:rFonts w:ascii="Times New Roman" w:hAnsi="Times New Roman" w:cs="Times New Roman"/>
          <w:sz w:val="22"/>
          <w:szCs w:val="22"/>
        </w:rPr>
        <w:t>.</w:t>
      </w:r>
      <w:r w:rsidR="00D06DCD" w:rsidRPr="00FC3C3F">
        <w:rPr>
          <w:rFonts w:ascii="Times New Roman" w:hAnsi="Times New Roman" w:cs="Times New Roman"/>
          <w:sz w:val="22"/>
          <w:szCs w:val="22"/>
        </w:rPr>
        <w:t>4 Profilaktyka i edukacja zdrowotna</w:t>
      </w:r>
      <w:bookmarkEnd w:id="494"/>
      <w:bookmarkEnd w:id="495"/>
      <w:bookmarkEnd w:id="496"/>
    </w:p>
    <w:p w14:paraId="10C409DA" w14:textId="77777777" w:rsidR="00D06DCD" w:rsidRPr="00FC3C3F" w:rsidRDefault="00D06DCD" w:rsidP="00FB6C8A">
      <w:pPr>
        <w:spacing w:before="0" w:beforeAutospacing="0" w:after="0" w:afterAutospacing="0"/>
        <w:rPr>
          <w:rFonts w:ascii="Times New Roman" w:eastAsia="Lato" w:hAnsi="Times New Roman" w:cs="Times New Roman"/>
        </w:rPr>
      </w:pPr>
      <w:r w:rsidRPr="00FC3C3F">
        <w:rPr>
          <w:rFonts w:ascii="Times New Roman" w:hAnsi="Times New Roman" w:cs="Times New Roman"/>
        </w:rPr>
        <w:t xml:space="preserve">Efektywna profilaktyka jest niezmiennie ważna dla indywidualnego zdrowia, ale i skutecznie działającego systemu. </w:t>
      </w:r>
    </w:p>
    <w:p w14:paraId="4BBAA791" w14:textId="77777777" w:rsidR="00D06DCD" w:rsidRPr="00FC3C3F" w:rsidRDefault="00D06DCD" w:rsidP="00FB6C8A">
      <w:pPr>
        <w:pStyle w:val="Akapitzlist"/>
        <w:numPr>
          <w:ilvl w:val="0"/>
          <w:numId w:val="52"/>
        </w:numPr>
        <w:spacing w:before="0" w:beforeAutospacing="0" w:after="0" w:afterAutospacing="0"/>
        <w:rPr>
          <w:rFonts w:ascii="Times New Roman" w:hAnsi="Times New Roman" w:cs="Times New Roman"/>
          <w:bCs/>
        </w:rPr>
      </w:pPr>
      <w:r w:rsidRPr="00FC3C3F">
        <w:rPr>
          <w:rFonts w:ascii="Times New Roman" w:hAnsi="Times New Roman" w:cs="Times New Roman"/>
        </w:rPr>
        <w:t>Konieczne jest wdrożenie i rozwój programów badań przesiewowych oraz bilansów dla osób dorosłych. Ważne jest też tworzenie programów zdrowotnych, które skupią się na kluczowych chorobach cywilizacyjnych, w tym monitorowaniu osób z grup podwyższonego ryzyka.</w:t>
      </w:r>
    </w:p>
    <w:p w14:paraId="52BB486E" w14:textId="243D7FDA" w:rsidR="00D06DCD" w:rsidRPr="00FC3C3F" w:rsidRDefault="00D06DCD" w:rsidP="00FB6C8A">
      <w:pPr>
        <w:pStyle w:val="Akapitzlist"/>
        <w:numPr>
          <w:ilvl w:val="0"/>
          <w:numId w:val="52"/>
        </w:numPr>
        <w:spacing w:before="0" w:beforeAutospacing="0" w:after="0" w:afterAutospacing="0"/>
        <w:rPr>
          <w:rFonts w:ascii="Times New Roman" w:hAnsi="Times New Roman" w:cs="Times New Roman"/>
          <w:bCs/>
        </w:rPr>
      </w:pPr>
      <w:r w:rsidRPr="00FC3C3F">
        <w:rPr>
          <w:rFonts w:ascii="Times New Roman" w:hAnsi="Times New Roman" w:cs="Times New Roman"/>
        </w:rPr>
        <w:t xml:space="preserve">Skoordynowana organizacja działań z zakresu zdrowia publicznego na poziomie lokalnym powinna przyczynić się do poprawy populacyjnych efektów zdrowotnych. Istotnym krokiem będzie lepsze wykorzystanie pozycji POZ w tym obszarze. </w:t>
      </w:r>
    </w:p>
    <w:p w14:paraId="75D68D3B" w14:textId="25DB1E5C" w:rsidR="00D06DCD" w:rsidRPr="00FC3C3F" w:rsidRDefault="00D06DCD" w:rsidP="00FB6C8A">
      <w:pPr>
        <w:pStyle w:val="Akapitzlist"/>
        <w:numPr>
          <w:ilvl w:val="0"/>
          <w:numId w:val="52"/>
        </w:numPr>
        <w:spacing w:before="0" w:beforeAutospacing="0" w:after="0" w:afterAutospacing="0"/>
        <w:rPr>
          <w:rFonts w:ascii="Times New Roman" w:hAnsi="Times New Roman" w:cs="Times New Roman"/>
        </w:rPr>
      </w:pPr>
      <w:r w:rsidRPr="00FC3C3F">
        <w:rPr>
          <w:rFonts w:ascii="Times New Roman" w:hAnsi="Times New Roman" w:cs="Times New Roman"/>
        </w:rPr>
        <w:t>Ważne jest podejmowanie działań na rzecz profilaktyki, leczenia oraz edukacji zdrowotnej w</w:t>
      </w:r>
      <w:r w:rsidR="00FD0747">
        <w:rPr>
          <w:rFonts w:ascii="Times New Roman" w:hAnsi="Times New Roman" w:cs="Times New Roman"/>
        </w:rPr>
        <w:t> </w:t>
      </w:r>
      <w:r w:rsidRPr="00FC3C3F">
        <w:rPr>
          <w:rFonts w:ascii="Times New Roman" w:hAnsi="Times New Roman" w:cs="Times New Roman"/>
        </w:rPr>
        <w:t>obszarze cywilizacyjnych problemów zdrowotnych u dzieci, a w szczególności takich jak: zaburzenia psychiczne, nadwaga i otyłość, cukrzyca typu 1, co podkreśl</w:t>
      </w:r>
      <w:r w:rsidR="00FC176A" w:rsidRPr="00FC3C3F">
        <w:rPr>
          <w:rFonts w:ascii="Times New Roman" w:hAnsi="Times New Roman" w:cs="Times New Roman"/>
        </w:rPr>
        <w:t xml:space="preserve">a również </w:t>
      </w:r>
      <w:r w:rsidRPr="00FC3C3F">
        <w:rPr>
          <w:rFonts w:ascii="Times New Roman" w:hAnsi="Times New Roman" w:cs="Times New Roman"/>
        </w:rPr>
        <w:t>Rzecznik Praw Dziecka.</w:t>
      </w:r>
    </w:p>
    <w:p w14:paraId="4FB9E14F" w14:textId="5A9595CD" w:rsidR="00D06DCD" w:rsidRPr="00FC3C3F" w:rsidRDefault="00D06DCD" w:rsidP="00FB6C8A">
      <w:pPr>
        <w:pStyle w:val="Akapitzlist"/>
        <w:numPr>
          <w:ilvl w:val="0"/>
          <w:numId w:val="52"/>
        </w:numPr>
        <w:spacing w:before="0" w:beforeAutospacing="0" w:after="0" w:afterAutospacing="0"/>
        <w:rPr>
          <w:rFonts w:ascii="Times New Roman" w:hAnsi="Times New Roman" w:cs="Times New Roman"/>
          <w:bCs/>
        </w:rPr>
      </w:pPr>
      <w:r w:rsidRPr="00FC3C3F">
        <w:rPr>
          <w:rFonts w:ascii="Times New Roman" w:hAnsi="Times New Roman" w:cs="Times New Roman"/>
          <w:bCs/>
        </w:rPr>
        <w:t xml:space="preserve">Rzecznik Praw Pacjenta kilka lat temu zainicjował dyskusję na temat konieczności wprowadzenia przedmiotu dotyczącego edukacji zdrowotnej w szkołach w celu zbudowania dobrych postaw zdrowotnych wśród dzieci. </w:t>
      </w:r>
      <w:r w:rsidR="00C53C3E">
        <w:rPr>
          <w:rFonts w:ascii="Times New Roman" w:hAnsi="Times New Roman" w:cs="Times New Roman"/>
          <w:bCs/>
        </w:rPr>
        <w:t xml:space="preserve">Na początku 2024 r. </w:t>
      </w:r>
      <w:r w:rsidR="00C53C3E" w:rsidRPr="00FC3C3F">
        <w:rPr>
          <w:rFonts w:ascii="Times New Roman" w:hAnsi="Times New Roman" w:cs="Times New Roman"/>
          <w:bCs/>
        </w:rPr>
        <w:t>Minister Edukacji</w:t>
      </w:r>
      <w:r w:rsidRPr="00FC3C3F">
        <w:rPr>
          <w:rFonts w:ascii="Times New Roman" w:hAnsi="Times New Roman" w:cs="Times New Roman"/>
          <w:bCs/>
        </w:rPr>
        <w:t>, Minister Zdrowia oraz Minister Sportu i Turystyki podjęli wspólna inicjatywę w celu wprowadzenia od 1 września 2025 r. w szkołach nowego przedmiotu – edukacji zdrowotnej.</w:t>
      </w:r>
    </w:p>
    <w:p w14:paraId="29056260" w14:textId="33782C05" w:rsidR="00D06DCD" w:rsidRPr="00FC3C3F" w:rsidRDefault="00575A34" w:rsidP="00FB6C8A">
      <w:pPr>
        <w:pStyle w:val="Nagwek3"/>
        <w:rPr>
          <w:rFonts w:ascii="Times New Roman" w:eastAsia="Lato" w:hAnsi="Times New Roman" w:cs="Times New Roman"/>
          <w:sz w:val="22"/>
          <w:szCs w:val="22"/>
        </w:rPr>
      </w:pPr>
      <w:bookmarkStart w:id="497" w:name="_Toc139363202"/>
      <w:bookmarkStart w:id="498" w:name="_Toc139369244"/>
      <w:bookmarkStart w:id="499" w:name="_Toc169268773"/>
      <w:r w:rsidRPr="00FC3C3F">
        <w:rPr>
          <w:rFonts w:ascii="Times New Roman" w:hAnsi="Times New Roman" w:cs="Times New Roman"/>
          <w:sz w:val="22"/>
          <w:szCs w:val="22"/>
        </w:rPr>
        <w:lastRenderedPageBreak/>
        <w:t>7</w:t>
      </w:r>
      <w:r w:rsidR="00E86087" w:rsidRPr="00FC3C3F">
        <w:rPr>
          <w:rFonts w:ascii="Times New Roman" w:hAnsi="Times New Roman" w:cs="Times New Roman"/>
          <w:sz w:val="22"/>
          <w:szCs w:val="22"/>
        </w:rPr>
        <w:t>.3.</w:t>
      </w:r>
      <w:r w:rsidR="00D06DCD" w:rsidRPr="00FC3C3F">
        <w:rPr>
          <w:rFonts w:ascii="Times New Roman" w:hAnsi="Times New Roman" w:cs="Times New Roman"/>
          <w:sz w:val="22"/>
          <w:szCs w:val="22"/>
        </w:rPr>
        <w:t>5</w:t>
      </w:r>
      <w:r w:rsidR="001939CE" w:rsidRPr="00FC3C3F">
        <w:rPr>
          <w:rFonts w:ascii="Times New Roman" w:hAnsi="Times New Roman" w:cs="Times New Roman"/>
          <w:sz w:val="22"/>
          <w:szCs w:val="22"/>
        </w:rPr>
        <w:t>.</w:t>
      </w:r>
      <w:r w:rsidR="00D06DCD" w:rsidRPr="00FC3C3F">
        <w:rPr>
          <w:rFonts w:ascii="Times New Roman" w:hAnsi="Times New Roman" w:cs="Times New Roman"/>
          <w:sz w:val="22"/>
          <w:szCs w:val="22"/>
        </w:rPr>
        <w:t xml:space="preserve"> Zdrowie psychiczne</w:t>
      </w:r>
      <w:bookmarkEnd w:id="497"/>
      <w:bookmarkEnd w:id="498"/>
      <w:bookmarkEnd w:id="499"/>
    </w:p>
    <w:p w14:paraId="64427B4D" w14:textId="039171E9" w:rsidR="00575A34" w:rsidRPr="00FC3C3F" w:rsidRDefault="00575A34" w:rsidP="00FB6C8A">
      <w:pPr>
        <w:spacing w:before="0" w:beforeAutospacing="0" w:after="0" w:afterAutospacing="0"/>
        <w:rPr>
          <w:rFonts w:ascii="Times New Roman" w:hAnsi="Times New Roman" w:cs="Times New Roman"/>
        </w:rPr>
      </w:pPr>
      <w:r w:rsidRPr="00FC3C3F">
        <w:rPr>
          <w:rFonts w:ascii="Times New Roman" w:hAnsi="Times New Roman" w:cs="Times New Roman"/>
        </w:rPr>
        <w:t>Kluczowe jest zwiększenie dostępności do świadczeń psychiatrycznej opieki zdrowotnej dla dorosłych oraz dla dzieci i młodzieży</w:t>
      </w:r>
      <w:r w:rsidR="00EE77E3">
        <w:rPr>
          <w:rFonts w:ascii="Times New Roman" w:hAnsi="Times New Roman" w:cs="Times New Roman"/>
        </w:rPr>
        <w:t xml:space="preserve"> – </w:t>
      </w:r>
      <w:r w:rsidRPr="00FC3C3F">
        <w:rPr>
          <w:rFonts w:ascii="Times New Roman" w:hAnsi="Times New Roman" w:cs="Times New Roman"/>
        </w:rPr>
        <w:t xml:space="preserve">tak, aby wsparcie to było jak najbliżej miejsca zamieszkania. Zapewniać je ma wdrażana reforma psychiatrycznej opieki zdrowotnej. Zgodnie z jej założeniami osoba w kryzysie zdrowia psychicznego ma uzyskać pomoc specjalistyczną i wsparcie w środowisku, w którym funkcjonuje. Pomoc ma być dostępna w różnej formie opieki: środowiskowej, ambulatoryjnej, dziennej i stacjonarnej. Wyzwaniem jest zorganizowanie profesjonalnej, dostępnej opieki na różnych poziomach referencyjności, w szczególności dziennej i ambulatoryjnej dla dzieci i młodzieży. Hospitalizacja w oddziale zamkniętym psychiatrycznym ma mieć miejsce wyłącznie wtedy, kiedy stan zdrowia bezwzględnie tego wymaga. Działania w ramach wdrażania reformy opieki psychiatrycznej mają charakter interdyscyplinarny. </w:t>
      </w:r>
    </w:p>
    <w:p w14:paraId="02ECC108" w14:textId="1EB55F97" w:rsidR="00575A34" w:rsidRPr="00FC3C3F" w:rsidRDefault="00575A34" w:rsidP="00FB6C8A">
      <w:pPr>
        <w:pStyle w:val="Akapitzlist"/>
        <w:numPr>
          <w:ilvl w:val="0"/>
          <w:numId w:val="59"/>
        </w:numPr>
        <w:spacing w:before="0" w:beforeAutospacing="0" w:after="0" w:afterAutospacing="0"/>
        <w:rPr>
          <w:rFonts w:ascii="Times New Roman" w:hAnsi="Times New Roman" w:cs="Times New Roman"/>
        </w:rPr>
      </w:pPr>
      <w:r w:rsidRPr="00FC3C3F">
        <w:rPr>
          <w:rFonts w:ascii="Times New Roman" w:hAnsi="Times New Roman" w:cs="Times New Roman"/>
        </w:rPr>
        <w:t>Przy tak dużej zmianie systemowej znaczenie szczególne ma wdrożenie standaryzacji postępowania w psychiatrycznej opiece zdrowotnej. Standardy wskazywać mają osobom udzielającym świadczeń w podmiotach leczniczych kierunek działania, oczekiwane rezultaty i</w:t>
      </w:r>
      <w:r w:rsidR="00FD0747">
        <w:rPr>
          <w:rFonts w:ascii="Times New Roman" w:hAnsi="Times New Roman" w:cs="Times New Roman"/>
        </w:rPr>
        <w:t> </w:t>
      </w:r>
      <w:r w:rsidRPr="00FC3C3F">
        <w:rPr>
          <w:rFonts w:ascii="Times New Roman" w:hAnsi="Times New Roman" w:cs="Times New Roman"/>
        </w:rPr>
        <w:t>pożądane postępowanie. Standardy psychiatrycznej opieki zdrowotnej, w tym standardy przestrzegania praw pacjenta w psychiatrycznej opiece zdrowotnej są przygotowane</w:t>
      </w:r>
      <w:r w:rsidR="006A78C0">
        <w:rPr>
          <w:rFonts w:ascii="Times New Roman" w:hAnsi="Times New Roman" w:cs="Times New Roman"/>
        </w:rPr>
        <w:t>,</w:t>
      </w:r>
      <w:r w:rsidRPr="00FC3C3F">
        <w:rPr>
          <w:rFonts w:ascii="Times New Roman" w:hAnsi="Times New Roman" w:cs="Times New Roman"/>
        </w:rPr>
        <w:t xml:space="preserve"> opracowali je specjaliści pracując w zespołach roboczych. Rzecznik Praw Pacjenta opracował Standardy przestrzegania praw pacjenta w psychiatrycznej opiece zdrowotnej</w:t>
      </w:r>
      <w:r w:rsidR="006A78C0">
        <w:rPr>
          <w:rFonts w:ascii="Times New Roman" w:hAnsi="Times New Roman" w:cs="Times New Roman"/>
        </w:rPr>
        <w:t xml:space="preserve"> –</w:t>
      </w:r>
      <w:r w:rsidRPr="00FC3C3F">
        <w:rPr>
          <w:rFonts w:ascii="Times New Roman" w:hAnsi="Times New Roman" w:cs="Times New Roman"/>
        </w:rPr>
        <w:t xml:space="preserve"> wskazują one, jak realizować świadczenia, na różnych poziomach referencyjnych, z poszanowaniem wszystkich praw pacjenta. Aktualnym wyzwaniem będzie ich skuteczna implementacja.</w:t>
      </w:r>
    </w:p>
    <w:p w14:paraId="1268FF17" w14:textId="07D3F921" w:rsidR="00575A34" w:rsidRPr="00FC3C3F" w:rsidRDefault="00575A34" w:rsidP="00FB6C8A">
      <w:pPr>
        <w:pStyle w:val="Akapitzlist"/>
        <w:numPr>
          <w:ilvl w:val="0"/>
          <w:numId w:val="59"/>
        </w:numPr>
        <w:spacing w:before="0" w:beforeAutospacing="0" w:after="0" w:afterAutospacing="0"/>
        <w:rPr>
          <w:rFonts w:ascii="Times New Roman" w:hAnsi="Times New Roman" w:cs="Times New Roman"/>
        </w:rPr>
      </w:pPr>
      <w:r w:rsidRPr="00FC3C3F">
        <w:rPr>
          <w:rFonts w:ascii="Times New Roman" w:hAnsi="Times New Roman" w:cs="Times New Roman"/>
        </w:rPr>
        <w:t>W zakresie psychiatrii sądowej wyzwaniem jest zapewnienie właściwej liczby miejsc w</w:t>
      </w:r>
      <w:r w:rsidR="00FD0747">
        <w:rPr>
          <w:rFonts w:ascii="Times New Roman" w:hAnsi="Times New Roman" w:cs="Times New Roman"/>
        </w:rPr>
        <w:t> </w:t>
      </w:r>
      <w:r w:rsidRPr="00FC3C3F">
        <w:rPr>
          <w:rFonts w:ascii="Times New Roman" w:hAnsi="Times New Roman" w:cs="Times New Roman"/>
        </w:rPr>
        <w:t>odpowiednich stopniach zabezpieczenia</w:t>
      </w:r>
      <w:r w:rsidR="00D11A97">
        <w:rPr>
          <w:rFonts w:ascii="Times New Roman" w:hAnsi="Times New Roman" w:cs="Times New Roman"/>
        </w:rPr>
        <w:t xml:space="preserve"> –</w:t>
      </w:r>
      <w:r w:rsidRPr="00FC3C3F">
        <w:rPr>
          <w:rFonts w:ascii="Times New Roman" w:hAnsi="Times New Roman" w:cs="Times New Roman"/>
        </w:rPr>
        <w:t xml:space="preserve"> adekwatnie do wzrostu liczby osób, wobec których zachodzi konieczność zastosowania tej formy zabezpieczenia. </w:t>
      </w:r>
    </w:p>
    <w:p w14:paraId="145EBAFA" w14:textId="2E2D141A" w:rsidR="00575A34" w:rsidRPr="00FC3C3F" w:rsidRDefault="00575A34" w:rsidP="00FB6C8A">
      <w:pPr>
        <w:pStyle w:val="Akapitzlist"/>
        <w:numPr>
          <w:ilvl w:val="0"/>
          <w:numId w:val="59"/>
        </w:numPr>
        <w:spacing w:before="0" w:beforeAutospacing="0" w:after="0" w:afterAutospacing="0"/>
        <w:rPr>
          <w:rFonts w:ascii="Times New Roman" w:hAnsi="Times New Roman" w:cs="Times New Roman"/>
        </w:rPr>
      </w:pPr>
      <w:r w:rsidRPr="00FC3C3F">
        <w:rPr>
          <w:rFonts w:ascii="Times New Roman" w:hAnsi="Times New Roman" w:cs="Times New Roman"/>
        </w:rPr>
        <w:t>W zakresie leczenia uzależnień niezbędnym jest przeprowadzenie standaryzacji procesu terapeutycznego, który będzie stanowił uzupełnienie standardu organizacyjnego tego rodzaju świadczeń.</w:t>
      </w:r>
    </w:p>
    <w:p w14:paraId="2E1AC4B4" w14:textId="1A47B9C4" w:rsidR="00D06DCD" w:rsidRPr="00FC3C3F" w:rsidRDefault="00D06DCD" w:rsidP="00FB6C8A">
      <w:pPr>
        <w:pStyle w:val="Akapitzlist"/>
        <w:numPr>
          <w:ilvl w:val="0"/>
          <w:numId w:val="53"/>
        </w:numPr>
        <w:spacing w:before="0" w:beforeAutospacing="0" w:after="0" w:afterAutospacing="0"/>
        <w:rPr>
          <w:rFonts w:ascii="Times New Roman" w:eastAsia="Times New Roman" w:hAnsi="Times New Roman" w:cs="Times New Roman"/>
        </w:rPr>
      </w:pPr>
      <w:r w:rsidRPr="00FC3C3F">
        <w:rPr>
          <w:rFonts w:ascii="Times New Roman" w:eastAsia="Times New Roman" w:hAnsi="Times New Roman" w:cs="Times New Roman"/>
        </w:rPr>
        <w:t>W zakresie psychiatrii dzieci i młodzieży wyzwaniem jest deinstytucjonalizacja opieki nad pacjentem i jego rodziną tak, by projektowane rozwiązania zakładały współdziałanie podmiotów leczniczych z ośrodkami opieki społecznej oraz szeroko rozumianej edukacji, w</w:t>
      </w:r>
      <w:r w:rsidR="00FD0747">
        <w:rPr>
          <w:rFonts w:ascii="Times New Roman" w:eastAsia="Times New Roman" w:hAnsi="Times New Roman" w:cs="Times New Roman"/>
        </w:rPr>
        <w:t> </w:t>
      </w:r>
      <w:r w:rsidRPr="00FC3C3F">
        <w:rPr>
          <w:rFonts w:ascii="Times New Roman" w:eastAsia="Times New Roman" w:hAnsi="Times New Roman" w:cs="Times New Roman"/>
        </w:rPr>
        <w:t>tym w zakresie przekazywania informacji.</w:t>
      </w:r>
    </w:p>
    <w:p w14:paraId="53F903B5" w14:textId="21D0A7CE" w:rsidR="00D06DCD" w:rsidRPr="00FC3C3F" w:rsidRDefault="00C736FC" w:rsidP="00FB6C8A">
      <w:pPr>
        <w:pStyle w:val="Akapitzlist"/>
        <w:numPr>
          <w:ilvl w:val="0"/>
          <w:numId w:val="53"/>
        </w:numPr>
        <w:spacing w:before="0" w:beforeAutospacing="0" w:after="0" w:afterAutospacing="0"/>
        <w:rPr>
          <w:rFonts w:ascii="Times New Roman" w:eastAsia="Times New Roman" w:hAnsi="Times New Roman" w:cs="Times New Roman"/>
        </w:rPr>
      </w:pPr>
      <w:r w:rsidRPr="00FC3C3F">
        <w:rPr>
          <w:rFonts w:ascii="Times New Roman" w:eastAsia="Times New Roman" w:hAnsi="Times New Roman" w:cs="Times New Roman"/>
        </w:rPr>
        <w:t>O</w:t>
      </w:r>
      <w:r w:rsidR="00D06DCD" w:rsidRPr="00FC3C3F">
        <w:rPr>
          <w:rFonts w:ascii="Times New Roman" w:eastAsia="Times New Roman" w:hAnsi="Times New Roman" w:cs="Times New Roman"/>
        </w:rPr>
        <w:t>bszarem wymagającym nadzoru i działań jest zdrowie psychiczne dzieci i młodzieży</w:t>
      </w:r>
      <w:r w:rsidRPr="00FC3C3F">
        <w:rPr>
          <w:rFonts w:ascii="Times New Roman" w:eastAsia="Times New Roman" w:hAnsi="Times New Roman" w:cs="Times New Roman"/>
        </w:rPr>
        <w:t>, na co zwraca również uwagę Rzecznik Praw Dziecka</w:t>
      </w:r>
      <w:r w:rsidR="00D11A97">
        <w:rPr>
          <w:rFonts w:ascii="Times New Roman" w:eastAsia="Times New Roman" w:hAnsi="Times New Roman" w:cs="Times New Roman"/>
        </w:rPr>
        <w:t>,</w:t>
      </w:r>
      <w:r w:rsidR="00D06DCD" w:rsidRPr="00FC3C3F">
        <w:rPr>
          <w:rFonts w:ascii="Times New Roman" w:eastAsia="Times New Roman" w:hAnsi="Times New Roman" w:cs="Times New Roman"/>
        </w:rPr>
        <w:t xml:space="preserve"> </w:t>
      </w:r>
      <w:r w:rsidRPr="00FC3C3F">
        <w:rPr>
          <w:rFonts w:ascii="Times New Roman" w:eastAsia="Times New Roman" w:hAnsi="Times New Roman" w:cs="Times New Roman"/>
        </w:rPr>
        <w:t xml:space="preserve">w szczególności </w:t>
      </w:r>
      <w:r w:rsidR="00D06DCD" w:rsidRPr="00FC3C3F">
        <w:rPr>
          <w:rFonts w:ascii="Times New Roman" w:eastAsia="Times New Roman" w:hAnsi="Times New Roman" w:cs="Times New Roman"/>
        </w:rPr>
        <w:t>realna poprawa systemu opieki psychiatrycznej dla dzieci i młodzieży</w:t>
      </w:r>
      <w:r w:rsidRPr="00FC3C3F">
        <w:rPr>
          <w:rFonts w:ascii="Times New Roman" w:eastAsia="Times New Roman" w:hAnsi="Times New Roman" w:cs="Times New Roman"/>
        </w:rPr>
        <w:t>.</w:t>
      </w:r>
    </w:p>
    <w:p w14:paraId="7053ABE6" w14:textId="7688DEB8" w:rsidR="00D06DCD" w:rsidRPr="00FC3C3F" w:rsidRDefault="00575A34" w:rsidP="00FB6C8A">
      <w:pPr>
        <w:pStyle w:val="Nagwek3"/>
        <w:rPr>
          <w:rFonts w:ascii="Times New Roman" w:hAnsi="Times New Roman" w:cs="Times New Roman"/>
          <w:sz w:val="22"/>
          <w:szCs w:val="22"/>
        </w:rPr>
      </w:pPr>
      <w:bookmarkStart w:id="500" w:name="_Toc139363203"/>
      <w:bookmarkStart w:id="501" w:name="_Toc139369245"/>
      <w:bookmarkStart w:id="502" w:name="_Toc169268775"/>
      <w:r w:rsidRPr="00FC3C3F">
        <w:rPr>
          <w:rFonts w:ascii="Times New Roman" w:hAnsi="Times New Roman" w:cs="Times New Roman"/>
          <w:sz w:val="22"/>
          <w:szCs w:val="22"/>
        </w:rPr>
        <w:t>7</w:t>
      </w:r>
      <w:r w:rsidR="001939CE" w:rsidRPr="00FC3C3F">
        <w:rPr>
          <w:rFonts w:ascii="Times New Roman" w:hAnsi="Times New Roman" w:cs="Times New Roman"/>
          <w:sz w:val="22"/>
          <w:szCs w:val="22"/>
        </w:rPr>
        <w:t>.3.</w:t>
      </w:r>
      <w:r w:rsidR="00C736FC" w:rsidRPr="00FC3C3F">
        <w:rPr>
          <w:rFonts w:ascii="Times New Roman" w:hAnsi="Times New Roman" w:cs="Times New Roman"/>
          <w:sz w:val="22"/>
          <w:szCs w:val="22"/>
        </w:rPr>
        <w:t>6</w:t>
      </w:r>
      <w:r w:rsidR="001939CE" w:rsidRPr="00FC3C3F">
        <w:rPr>
          <w:rFonts w:ascii="Times New Roman" w:hAnsi="Times New Roman" w:cs="Times New Roman"/>
          <w:sz w:val="22"/>
          <w:szCs w:val="22"/>
        </w:rPr>
        <w:t xml:space="preserve">. </w:t>
      </w:r>
      <w:r w:rsidR="00D06DCD" w:rsidRPr="00FC3C3F">
        <w:rPr>
          <w:rFonts w:ascii="Times New Roman" w:hAnsi="Times New Roman" w:cs="Times New Roman"/>
          <w:sz w:val="22"/>
          <w:szCs w:val="22"/>
        </w:rPr>
        <w:t>Obywatele Ukrainy w polskim systemie ochrony zdrowia</w:t>
      </w:r>
      <w:bookmarkEnd w:id="500"/>
      <w:bookmarkEnd w:id="501"/>
      <w:bookmarkEnd w:id="502"/>
    </w:p>
    <w:p w14:paraId="54F68EE3" w14:textId="25603916" w:rsidR="00D06DCD" w:rsidRPr="00FC3C3F" w:rsidRDefault="00D06DCD" w:rsidP="00FB6C8A">
      <w:pPr>
        <w:spacing w:before="0" w:beforeAutospacing="0" w:after="0" w:afterAutospacing="0"/>
        <w:rPr>
          <w:rFonts w:ascii="Times New Roman" w:hAnsi="Times New Roman" w:cs="Times New Roman"/>
        </w:rPr>
      </w:pPr>
      <w:r w:rsidRPr="00FC3C3F">
        <w:rPr>
          <w:rFonts w:ascii="Times New Roman" w:hAnsi="Times New Roman" w:cs="Times New Roman"/>
        </w:rPr>
        <w:t>Przyjęcie dużej liczby uchodźców z ogarniętej wojną Ukrainy, stanowiło ogromne wyzwanie dla całego państwa, ale również systemu opieki zdrowotnej. Do momentu zakończenia wojny Polska będzie musiała się mierzyć z napływem ludności z Ukrainy, a przedłużający się konflikt będzie wpływał na sytuacj</w:t>
      </w:r>
      <w:r w:rsidR="00D11A97">
        <w:rPr>
          <w:rFonts w:ascii="Times New Roman" w:hAnsi="Times New Roman" w:cs="Times New Roman"/>
        </w:rPr>
        <w:t>ę</w:t>
      </w:r>
      <w:r w:rsidRPr="00FC3C3F">
        <w:rPr>
          <w:rFonts w:ascii="Times New Roman" w:hAnsi="Times New Roman" w:cs="Times New Roman"/>
        </w:rPr>
        <w:t xml:space="preserve"> pacjentów w systemie, na co należy być przygotowanym. Pomimo zmniejszenia liczby obywateli Ukrainy w stosunku do 2022 r., nadal w Polsce przebywa ponad 950</w:t>
      </w:r>
      <w:r w:rsidRPr="00FC3C3F">
        <w:rPr>
          <w:rFonts w:ascii="Times New Roman" w:hAnsi="Times New Roman" w:cs="Times New Roman"/>
          <w:lang w:eastAsia="pl-PL"/>
        </w:rPr>
        <w:t> </w:t>
      </w:r>
      <w:r w:rsidRPr="00FC3C3F">
        <w:rPr>
          <w:rFonts w:ascii="Times New Roman" w:hAnsi="Times New Roman" w:cs="Times New Roman"/>
        </w:rPr>
        <w:t>000 osób.</w:t>
      </w:r>
      <w:bookmarkStart w:id="503" w:name="_Toc139363204"/>
      <w:bookmarkStart w:id="504" w:name="_Toc139369246"/>
    </w:p>
    <w:p w14:paraId="11D48FE1" w14:textId="3C22E851" w:rsidR="00D06DCD" w:rsidRPr="00FC3C3F" w:rsidRDefault="00575A34" w:rsidP="00FB6C8A">
      <w:pPr>
        <w:pStyle w:val="Nagwek3"/>
        <w:rPr>
          <w:rFonts w:ascii="Times New Roman" w:hAnsi="Times New Roman" w:cs="Times New Roman"/>
          <w:sz w:val="22"/>
          <w:szCs w:val="22"/>
        </w:rPr>
      </w:pPr>
      <w:bookmarkStart w:id="505" w:name="_Toc169268776"/>
      <w:r w:rsidRPr="00FC3C3F">
        <w:rPr>
          <w:rFonts w:ascii="Times New Roman" w:hAnsi="Times New Roman" w:cs="Times New Roman"/>
          <w:sz w:val="22"/>
          <w:szCs w:val="22"/>
        </w:rPr>
        <w:t>7</w:t>
      </w:r>
      <w:r w:rsidR="001939CE" w:rsidRPr="00FC3C3F">
        <w:rPr>
          <w:rFonts w:ascii="Times New Roman" w:hAnsi="Times New Roman" w:cs="Times New Roman"/>
          <w:sz w:val="22"/>
          <w:szCs w:val="22"/>
        </w:rPr>
        <w:t>.3.</w:t>
      </w:r>
      <w:r w:rsidR="00C736FC" w:rsidRPr="00FC3C3F">
        <w:rPr>
          <w:rFonts w:ascii="Times New Roman" w:hAnsi="Times New Roman" w:cs="Times New Roman"/>
          <w:sz w:val="22"/>
          <w:szCs w:val="22"/>
        </w:rPr>
        <w:t>7</w:t>
      </w:r>
      <w:r w:rsidR="001939CE" w:rsidRPr="00FC3C3F">
        <w:rPr>
          <w:rFonts w:ascii="Times New Roman" w:hAnsi="Times New Roman" w:cs="Times New Roman"/>
          <w:sz w:val="22"/>
          <w:szCs w:val="22"/>
        </w:rPr>
        <w:t xml:space="preserve">. </w:t>
      </w:r>
      <w:r w:rsidR="00D06DCD" w:rsidRPr="00FC3C3F">
        <w:rPr>
          <w:rFonts w:ascii="Times New Roman" w:hAnsi="Times New Roman" w:cs="Times New Roman"/>
          <w:sz w:val="22"/>
          <w:szCs w:val="22"/>
        </w:rPr>
        <w:t>Komunikacja</w:t>
      </w:r>
      <w:bookmarkEnd w:id="503"/>
      <w:bookmarkEnd w:id="504"/>
      <w:bookmarkEnd w:id="505"/>
    </w:p>
    <w:p w14:paraId="22A0766B" w14:textId="2D6F9E48" w:rsidR="00D06DCD" w:rsidRPr="00FC3C3F" w:rsidRDefault="00D06DCD" w:rsidP="00FB6C8A">
      <w:pPr>
        <w:spacing w:before="0" w:beforeAutospacing="0" w:after="0" w:afterAutospacing="0"/>
        <w:rPr>
          <w:rFonts w:ascii="Times New Roman" w:hAnsi="Times New Roman" w:cs="Times New Roman"/>
        </w:rPr>
      </w:pPr>
      <w:r w:rsidRPr="00FC3C3F">
        <w:rPr>
          <w:rFonts w:ascii="Times New Roman" w:hAnsi="Times New Roman" w:cs="Times New Roman"/>
        </w:rPr>
        <w:t xml:space="preserve">Poprawa komunikacji pomiędzy pacjentami a osobami wykonującymi zawody medyczne jest konieczna nie tylko dla poprawy realizacji praw pacjenta, ale i zapewnienia ich bezpieczeństwa oraz efektywności udzielanych świadczeń. Skuteczna komunikacja pozwala pacjentowi świadomie uczestniczyć </w:t>
      </w:r>
      <w:r w:rsidR="00944177" w:rsidRPr="00FC3C3F">
        <w:rPr>
          <w:rFonts w:ascii="Times New Roman" w:hAnsi="Times New Roman" w:cs="Times New Roman"/>
        </w:rPr>
        <w:br/>
      </w:r>
      <w:r w:rsidRPr="00FC3C3F">
        <w:rPr>
          <w:rFonts w:ascii="Times New Roman" w:hAnsi="Times New Roman" w:cs="Times New Roman"/>
        </w:rPr>
        <w:lastRenderedPageBreak/>
        <w:t xml:space="preserve">w procesie leczenia, zwiększa szanse na efektywność terapii, ale także pozwala na zachowanie godności i poczucia samostanowienia. Rozwój kompetencji miękkich z tego obszaru przez pracowników podmiotów leczniczych miałby kluczowy wpływ na poprawę postrzegania personelu, a także całego systemu ochrony zdrowia. </w:t>
      </w:r>
    </w:p>
    <w:p w14:paraId="00EBABE2" w14:textId="3C32A158" w:rsidR="00D06DCD" w:rsidRPr="00FC3C3F" w:rsidRDefault="00575A34" w:rsidP="00FB6C8A">
      <w:pPr>
        <w:pStyle w:val="Nagwek3"/>
        <w:rPr>
          <w:rFonts w:ascii="Times New Roman" w:hAnsi="Times New Roman" w:cs="Times New Roman"/>
          <w:sz w:val="22"/>
          <w:szCs w:val="22"/>
        </w:rPr>
      </w:pPr>
      <w:bookmarkStart w:id="506" w:name="_Toc139363205"/>
      <w:bookmarkStart w:id="507" w:name="_Toc139369247"/>
      <w:bookmarkStart w:id="508" w:name="_Toc169268777"/>
      <w:r w:rsidRPr="00FC3C3F">
        <w:rPr>
          <w:rFonts w:ascii="Times New Roman" w:hAnsi="Times New Roman" w:cs="Times New Roman"/>
          <w:sz w:val="22"/>
          <w:szCs w:val="22"/>
        </w:rPr>
        <w:t>7</w:t>
      </w:r>
      <w:r w:rsidR="001939CE" w:rsidRPr="00FC3C3F">
        <w:rPr>
          <w:rFonts w:ascii="Times New Roman" w:hAnsi="Times New Roman" w:cs="Times New Roman"/>
          <w:sz w:val="22"/>
          <w:szCs w:val="22"/>
        </w:rPr>
        <w:t>.3.</w:t>
      </w:r>
      <w:r w:rsidR="00C736FC" w:rsidRPr="00FC3C3F">
        <w:rPr>
          <w:rFonts w:ascii="Times New Roman" w:hAnsi="Times New Roman" w:cs="Times New Roman"/>
          <w:sz w:val="22"/>
          <w:szCs w:val="22"/>
        </w:rPr>
        <w:t>8</w:t>
      </w:r>
      <w:r w:rsidR="001939CE" w:rsidRPr="00FC3C3F">
        <w:rPr>
          <w:rFonts w:ascii="Times New Roman" w:hAnsi="Times New Roman" w:cs="Times New Roman"/>
          <w:sz w:val="22"/>
          <w:szCs w:val="22"/>
        </w:rPr>
        <w:t xml:space="preserve">. </w:t>
      </w:r>
      <w:r w:rsidR="00D06DCD" w:rsidRPr="00FC3C3F">
        <w:rPr>
          <w:rFonts w:ascii="Times New Roman" w:hAnsi="Times New Roman" w:cs="Times New Roman"/>
          <w:sz w:val="22"/>
          <w:szCs w:val="22"/>
        </w:rPr>
        <w:t>Wdrażanie innowacyjnych technologii</w:t>
      </w:r>
      <w:bookmarkEnd w:id="506"/>
      <w:bookmarkEnd w:id="507"/>
      <w:bookmarkEnd w:id="508"/>
    </w:p>
    <w:p w14:paraId="6C2DBBBD" w14:textId="77777777" w:rsidR="00D06DCD" w:rsidRPr="00FC3C3F" w:rsidRDefault="00D06DCD" w:rsidP="00FB6C8A">
      <w:pPr>
        <w:spacing w:before="0" w:beforeAutospacing="0" w:after="0" w:afterAutospacing="0"/>
        <w:rPr>
          <w:rFonts w:ascii="Times New Roman" w:eastAsia="Lato" w:hAnsi="Times New Roman" w:cs="Times New Roman"/>
        </w:rPr>
      </w:pPr>
      <w:r w:rsidRPr="00FC3C3F">
        <w:rPr>
          <w:rFonts w:ascii="Times New Roman" w:eastAsia="Lato" w:hAnsi="Times New Roman" w:cs="Times New Roman"/>
        </w:rPr>
        <w:t>System ochrony zdrowia w ostatnich latach przeszedł znaczące zmiany, które są wynikiem dynamicznego wykorzystywania nowoczesnych technologii. Jednym z najważniejszych wyzwań, które stoi przed systemem ochrony zdrowia w najbliższej i dalszej przyszłości, jest skuteczne wprowadzenie, dalszy rozwój i efektywne wykorzystanie rozwiązań takich jak telemedycyna, sztuczna inteligencja, analiza danych medycznych oraz systemy zarządzania informacją zdrowotną. Korzystanie z tych nowoczesnych technologii daje szansę na zwiększenie dostępności do usług medycznych, usprawnienie procesów diagnozowania i leczenia, oraz usprawnienie zarządzania danymi pacjentów.</w:t>
      </w:r>
    </w:p>
    <w:p w14:paraId="31883C2C" w14:textId="6E78CB0F" w:rsidR="00D06DCD" w:rsidRPr="00FC3C3F" w:rsidRDefault="00575A34" w:rsidP="00FB6C8A">
      <w:pPr>
        <w:pStyle w:val="Nagwek3"/>
        <w:rPr>
          <w:rFonts w:ascii="Times New Roman" w:hAnsi="Times New Roman" w:cs="Times New Roman"/>
          <w:sz w:val="22"/>
          <w:szCs w:val="22"/>
        </w:rPr>
      </w:pPr>
      <w:bookmarkStart w:id="509" w:name="_Toc139363206"/>
      <w:bookmarkStart w:id="510" w:name="_Toc139369248"/>
      <w:bookmarkStart w:id="511" w:name="_Toc169268778"/>
      <w:r w:rsidRPr="00FC3C3F">
        <w:rPr>
          <w:rFonts w:ascii="Times New Roman" w:hAnsi="Times New Roman" w:cs="Times New Roman"/>
          <w:sz w:val="22"/>
          <w:szCs w:val="22"/>
        </w:rPr>
        <w:t>7</w:t>
      </w:r>
      <w:r w:rsidR="001939CE" w:rsidRPr="00FC3C3F">
        <w:rPr>
          <w:rFonts w:ascii="Times New Roman" w:hAnsi="Times New Roman" w:cs="Times New Roman"/>
          <w:sz w:val="22"/>
          <w:szCs w:val="22"/>
        </w:rPr>
        <w:t>.3.</w:t>
      </w:r>
      <w:r w:rsidR="00C736FC" w:rsidRPr="00FC3C3F">
        <w:rPr>
          <w:rFonts w:ascii="Times New Roman" w:hAnsi="Times New Roman" w:cs="Times New Roman"/>
          <w:sz w:val="22"/>
          <w:szCs w:val="22"/>
        </w:rPr>
        <w:t xml:space="preserve">9 </w:t>
      </w:r>
      <w:r w:rsidR="001939CE" w:rsidRPr="00FC3C3F">
        <w:rPr>
          <w:rFonts w:ascii="Times New Roman" w:hAnsi="Times New Roman" w:cs="Times New Roman"/>
          <w:sz w:val="22"/>
          <w:szCs w:val="22"/>
        </w:rPr>
        <w:t xml:space="preserve">. </w:t>
      </w:r>
      <w:r w:rsidR="00D06DCD" w:rsidRPr="00FC3C3F">
        <w:rPr>
          <w:rFonts w:ascii="Times New Roman" w:hAnsi="Times New Roman" w:cs="Times New Roman"/>
          <w:sz w:val="22"/>
          <w:szCs w:val="22"/>
        </w:rPr>
        <w:t>Zwiększanie świadomości i wiedzy o prawach pacjenta</w:t>
      </w:r>
      <w:bookmarkEnd w:id="509"/>
      <w:bookmarkEnd w:id="510"/>
      <w:bookmarkEnd w:id="511"/>
    </w:p>
    <w:p w14:paraId="52792266" w14:textId="6ED55C99" w:rsidR="00D06DCD" w:rsidRPr="00FC3C3F" w:rsidRDefault="00D06DCD" w:rsidP="00FB6C8A">
      <w:pPr>
        <w:spacing w:before="0" w:beforeAutospacing="0" w:after="0" w:afterAutospacing="0"/>
        <w:rPr>
          <w:rFonts w:ascii="Times New Roman" w:hAnsi="Times New Roman" w:cs="Times New Roman"/>
          <w:bCs/>
        </w:rPr>
      </w:pPr>
      <w:r w:rsidRPr="00FC3C3F">
        <w:rPr>
          <w:rFonts w:ascii="Times New Roman" w:hAnsi="Times New Roman" w:cs="Times New Roman"/>
          <w:b/>
          <w:bCs/>
        </w:rPr>
        <w:t>Nieustającym i niezmiernie ważnym wyzwaniem jest także całościowe zwiększanie świadomości i</w:t>
      </w:r>
      <w:r w:rsidR="00FD0747">
        <w:rPr>
          <w:rFonts w:ascii="Times New Roman" w:hAnsi="Times New Roman" w:cs="Times New Roman"/>
          <w:b/>
          <w:bCs/>
        </w:rPr>
        <w:t> </w:t>
      </w:r>
      <w:r w:rsidRPr="00FC3C3F">
        <w:rPr>
          <w:rFonts w:ascii="Times New Roman" w:hAnsi="Times New Roman" w:cs="Times New Roman"/>
          <w:b/>
          <w:bCs/>
        </w:rPr>
        <w:t>wiedzy o prawach pacjenta w Polsce, zarówno wśród pacjentów, jak i personelu medycznego oraz osób zarządzających podmiotami leczniczymi.</w:t>
      </w:r>
      <w:r w:rsidRPr="00FC3C3F">
        <w:rPr>
          <w:rFonts w:ascii="Times New Roman" w:hAnsi="Times New Roman" w:cs="Times New Roman"/>
        </w:rPr>
        <w:t xml:space="preserve"> </w:t>
      </w:r>
    </w:p>
    <w:p w14:paraId="350336AD" w14:textId="44D7148C" w:rsidR="00D14A86" w:rsidRPr="00FC3C3F" w:rsidRDefault="00D06DCD" w:rsidP="00FB6C8A">
      <w:pPr>
        <w:pStyle w:val="commentcontentpara"/>
        <w:spacing w:before="0" w:beforeAutospacing="0" w:after="0" w:afterAutospacing="0" w:line="276" w:lineRule="auto"/>
        <w:jc w:val="both"/>
        <w:rPr>
          <w:sz w:val="22"/>
          <w:szCs w:val="22"/>
        </w:rPr>
      </w:pPr>
      <w:r w:rsidRPr="00FC3C3F">
        <w:rPr>
          <w:sz w:val="22"/>
          <w:szCs w:val="22"/>
        </w:rPr>
        <w:t>Jednym z głównych wniosków wynikających z oceny przestrzegania praw pacjenta w latach ubiegłych jest fakt, że wiele naruszeń praw pacjenta nie jest w żaden sposób rejestrowane czy zgłaszane, a w wielu przypadkach osoby zaangażowane mogą nawet nie mieć świadomości, że prawa pacjenta są naruszane. Zwiększanie świadomości i wiedzy o prawach pacjenta wszystkich stron zaangażowanych w procesy związane z ochroną zdrowia, jest niezmiernie ważne w kontekście tworzenia systemu, w którym pacjent może czuć się bezpieczny i traktowany podmiotowo. Wyzwaniem jest także stałe edukowanie pacjentów, jak się poruszać w systemie ochrony zdrowia, jak skutecznie dbać o realizację swoich praw.</w:t>
      </w:r>
      <w:bookmarkStart w:id="512" w:name="_Hlk167113248"/>
    </w:p>
    <w:bookmarkEnd w:id="512"/>
    <w:p w14:paraId="412C17CB" w14:textId="77777777" w:rsidR="00E94002" w:rsidRPr="00FC3C3F" w:rsidRDefault="00E94002" w:rsidP="00FB6C8A">
      <w:pPr>
        <w:spacing w:before="0" w:beforeAutospacing="0" w:after="0" w:afterAutospacing="0"/>
        <w:rPr>
          <w:rStyle w:val="normaltextrun"/>
          <w:rFonts w:ascii="Times New Roman" w:eastAsia="Lato" w:hAnsi="Times New Roman" w:cs="Times New Roman"/>
        </w:rPr>
      </w:pPr>
    </w:p>
    <w:p w14:paraId="59A6B72E" w14:textId="7656C685" w:rsidR="00FC176A" w:rsidRPr="00FC3C3F" w:rsidRDefault="00FC176A" w:rsidP="00FB6C8A">
      <w:pPr>
        <w:spacing w:before="0" w:beforeAutospacing="0" w:after="0" w:afterAutospacing="0"/>
        <w:rPr>
          <w:rStyle w:val="normaltextrun"/>
          <w:rFonts w:ascii="Times New Roman" w:eastAsia="Lato" w:hAnsi="Times New Roman" w:cs="Times New Roman"/>
        </w:rPr>
      </w:pPr>
      <w:r w:rsidRPr="00FC3C3F">
        <w:rPr>
          <w:rStyle w:val="normaltextrun"/>
          <w:rFonts w:ascii="Times New Roman" w:eastAsia="Lato" w:hAnsi="Times New Roman" w:cs="Times New Roman"/>
        </w:rPr>
        <w:t>W sukurs powyższych wyzwań idą wnioski, które Rzecznikowi Praw Pacjenta przedstawił Rzecznik Praw Obywatelskich i Rzecznik Praw Dziecka. Szczegółowe informacje w załącznikach (załącznik</w:t>
      </w:r>
      <w:r w:rsidR="00FD0747">
        <w:rPr>
          <w:rStyle w:val="normaltextrun"/>
          <w:rFonts w:ascii="Times New Roman" w:eastAsia="Lato" w:hAnsi="Times New Roman" w:cs="Times New Roman"/>
        </w:rPr>
        <w:t> </w:t>
      </w:r>
      <w:r w:rsidRPr="00FC3C3F">
        <w:rPr>
          <w:rStyle w:val="normaltextrun"/>
          <w:rFonts w:ascii="Times New Roman" w:eastAsia="Lato" w:hAnsi="Times New Roman" w:cs="Times New Roman"/>
        </w:rPr>
        <w:t>3</w:t>
      </w:r>
      <w:r w:rsidR="00FD0747">
        <w:rPr>
          <w:rStyle w:val="normaltextrun"/>
          <w:rFonts w:ascii="Times New Roman" w:eastAsia="Lato" w:hAnsi="Times New Roman" w:cs="Times New Roman"/>
        </w:rPr>
        <w:t> </w:t>
      </w:r>
      <w:r w:rsidRPr="00FC3C3F">
        <w:rPr>
          <w:rStyle w:val="normaltextrun"/>
          <w:rFonts w:ascii="Times New Roman" w:eastAsia="Lato" w:hAnsi="Times New Roman" w:cs="Times New Roman"/>
        </w:rPr>
        <w:t>i</w:t>
      </w:r>
      <w:r w:rsidR="00FD0747">
        <w:rPr>
          <w:rStyle w:val="normaltextrun"/>
          <w:rFonts w:ascii="Times New Roman" w:eastAsia="Lato" w:hAnsi="Times New Roman" w:cs="Times New Roman"/>
        </w:rPr>
        <w:t> </w:t>
      </w:r>
      <w:r w:rsidRPr="00FC3C3F">
        <w:rPr>
          <w:rStyle w:val="normaltextrun"/>
          <w:rFonts w:ascii="Times New Roman" w:eastAsia="Lato" w:hAnsi="Times New Roman" w:cs="Times New Roman"/>
        </w:rPr>
        <w:t>4).</w:t>
      </w:r>
    </w:p>
    <w:p w14:paraId="772BD44D" w14:textId="77777777" w:rsidR="003945CD" w:rsidRPr="00FC3C3F" w:rsidRDefault="003945CD" w:rsidP="00FB6C8A">
      <w:pPr>
        <w:spacing w:before="0" w:beforeAutospacing="0" w:after="0" w:afterAutospacing="0"/>
        <w:rPr>
          <w:rFonts w:ascii="Times New Roman" w:hAnsi="Times New Roman" w:cs="Times New Roman"/>
        </w:rPr>
      </w:pPr>
    </w:p>
    <w:p w14:paraId="677C7CDD" w14:textId="48D4A070" w:rsidR="003945CD" w:rsidRPr="00FC3C3F" w:rsidRDefault="00D71282" w:rsidP="00AB7EF1">
      <w:pPr>
        <w:pStyle w:val="Nagwek2"/>
        <w:rPr>
          <w:rFonts w:ascii="Times New Roman" w:hAnsi="Times New Roman" w:cs="Times New Roman"/>
        </w:rPr>
      </w:pPr>
      <w:bookmarkStart w:id="513" w:name="_Toc175319162"/>
      <w:r w:rsidRPr="00FC3C3F">
        <w:rPr>
          <w:rFonts w:ascii="Times New Roman" w:hAnsi="Times New Roman" w:cs="Times New Roman"/>
        </w:rPr>
        <w:t>Załączniki</w:t>
      </w:r>
      <w:bookmarkEnd w:id="513"/>
    </w:p>
    <w:p w14:paraId="22CF6DAF" w14:textId="58164668" w:rsidR="00D71282" w:rsidRPr="00FC3C3F" w:rsidRDefault="00D71282" w:rsidP="00FB6C8A">
      <w:pPr>
        <w:pStyle w:val="Akapitzlist"/>
        <w:numPr>
          <w:ilvl w:val="0"/>
          <w:numId w:val="60"/>
        </w:numPr>
        <w:spacing w:before="0" w:beforeAutospacing="0" w:after="0" w:afterAutospacing="0"/>
        <w:rPr>
          <w:rFonts w:ascii="Times New Roman" w:hAnsi="Times New Roman" w:cs="Times New Roman"/>
        </w:rPr>
      </w:pPr>
      <w:r w:rsidRPr="00FC3C3F">
        <w:rPr>
          <w:rFonts w:ascii="Times New Roman" w:hAnsi="Times New Roman" w:cs="Times New Roman"/>
        </w:rPr>
        <w:t>Odpowiedź</w:t>
      </w:r>
      <w:r w:rsidR="000C0FDA" w:rsidRPr="00FC3C3F">
        <w:rPr>
          <w:rFonts w:ascii="Times New Roman" w:hAnsi="Times New Roman" w:cs="Times New Roman"/>
        </w:rPr>
        <w:t xml:space="preserve"> </w:t>
      </w:r>
      <w:r w:rsidRPr="00FC3C3F">
        <w:rPr>
          <w:rFonts w:ascii="Times New Roman" w:hAnsi="Times New Roman" w:cs="Times New Roman"/>
        </w:rPr>
        <w:t>MZ</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dnia</w:t>
      </w:r>
      <w:r w:rsidR="000C0FDA" w:rsidRPr="00FC3C3F">
        <w:rPr>
          <w:rFonts w:ascii="Times New Roman" w:hAnsi="Times New Roman" w:cs="Times New Roman"/>
        </w:rPr>
        <w:t xml:space="preserve"> </w:t>
      </w:r>
      <w:r w:rsidRPr="00FC3C3F">
        <w:rPr>
          <w:rFonts w:ascii="Times New Roman" w:hAnsi="Times New Roman" w:cs="Times New Roman"/>
        </w:rPr>
        <w:t>15</w:t>
      </w:r>
      <w:r w:rsidR="000C0FDA" w:rsidRPr="00FC3C3F">
        <w:rPr>
          <w:rFonts w:ascii="Times New Roman" w:hAnsi="Times New Roman" w:cs="Times New Roman"/>
        </w:rPr>
        <w:t xml:space="preserve"> </w:t>
      </w:r>
      <w:r w:rsidRPr="00FC3C3F">
        <w:rPr>
          <w:rFonts w:ascii="Times New Roman" w:hAnsi="Times New Roman" w:cs="Times New Roman"/>
        </w:rPr>
        <w:t>marca</w:t>
      </w:r>
      <w:r w:rsidR="000C0FDA" w:rsidRPr="00FC3C3F">
        <w:rPr>
          <w:rFonts w:ascii="Times New Roman" w:hAnsi="Times New Roman" w:cs="Times New Roman"/>
        </w:rPr>
        <w:t xml:space="preserve"> </w:t>
      </w:r>
      <w:r w:rsidRPr="00FC3C3F">
        <w:rPr>
          <w:rFonts w:ascii="Times New Roman" w:hAnsi="Times New Roman" w:cs="Times New Roman"/>
        </w:rPr>
        <w:t>2024</w:t>
      </w:r>
      <w:r w:rsidR="004F1088" w:rsidRPr="00FC3C3F">
        <w:rPr>
          <w:rFonts w:ascii="Times New Roman" w:hAnsi="Times New Roman" w:cs="Times New Roman"/>
        </w:rPr>
        <w:t> r.</w:t>
      </w:r>
      <w:r w:rsidRPr="00FC3C3F">
        <w:rPr>
          <w:rFonts w:ascii="Times New Roman" w:hAnsi="Times New Roman" w:cs="Times New Roman"/>
        </w:rPr>
        <w:t>;</w:t>
      </w:r>
    </w:p>
    <w:p w14:paraId="3DB97820" w14:textId="0185954B" w:rsidR="00D71282" w:rsidRPr="00FC3C3F" w:rsidRDefault="00D71282" w:rsidP="00FB6C8A">
      <w:pPr>
        <w:pStyle w:val="Akapitzlist"/>
        <w:numPr>
          <w:ilvl w:val="0"/>
          <w:numId w:val="60"/>
        </w:numPr>
        <w:spacing w:before="0" w:beforeAutospacing="0" w:after="0" w:afterAutospacing="0"/>
        <w:rPr>
          <w:rFonts w:ascii="Times New Roman" w:hAnsi="Times New Roman" w:cs="Times New Roman"/>
        </w:rPr>
      </w:pPr>
      <w:r w:rsidRPr="00FC3C3F">
        <w:rPr>
          <w:rFonts w:ascii="Times New Roman" w:hAnsi="Times New Roman" w:cs="Times New Roman"/>
        </w:rPr>
        <w:t>Odpowiedź</w:t>
      </w:r>
      <w:r w:rsidR="000C0FDA" w:rsidRPr="00FC3C3F">
        <w:rPr>
          <w:rFonts w:ascii="Times New Roman" w:hAnsi="Times New Roman" w:cs="Times New Roman"/>
        </w:rPr>
        <w:t xml:space="preserve"> </w:t>
      </w:r>
      <w:r w:rsidRPr="00FC3C3F">
        <w:rPr>
          <w:rFonts w:ascii="Times New Roman" w:hAnsi="Times New Roman" w:cs="Times New Roman"/>
        </w:rPr>
        <w:t>NFZ</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dnia</w:t>
      </w:r>
      <w:r w:rsidR="000C0FDA" w:rsidRPr="00FC3C3F">
        <w:rPr>
          <w:rFonts w:ascii="Times New Roman" w:hAnsi="Times New Roman" w:cs="Times New Roman"/>
        </w:rPr>
        <w:t xml:space="preserve"> </w:t>
      </w:r>
      <w:r w:rsidR="00716C49" w:rsidRPr="00FC3C3F">
        <w:rPr>
          <w:rFonts w:ascii="Times New Roman" w:hAnsi="Times New Roman" w:cs="Times New Roman"/>
        </w:rPr>
        <w:t>16</w:t>
      </w:r>
      <w:r w:rsidR="000C0FDA" w:rsidRPr="00FC3C3F">
        <w:rPr>
          <w:rFonts w:ascii="Times New Roman" w:hAnsi="Times New Roman" w:cs="Times New Roman"/>
        </w:rPr>
        <w:t xml:space="preserve"> </w:t>
      </w:r>
      <w:r w:rsidR="00716C49" w:rsidRPr="00FC3C3F">
        <w:rPr>
          <w:rFonts w:ascii="Times New Roman" w:hAnsi="Times New Roman" w:cs="Times New Roman"/>
        </w:rPr>
        <w:t>lutego</w:t>
      </w:r>
      <w:r w:rsidR="000C0FDA" w:rsidRPr="00FC3C3F">
        <w:rPr>
          <w:rFonts w:ascii="Times New Roman" w:hAnsi="Times New Roman" w:cs="Times New Roman"/>
        </w:rPr>
        <w:t xml:space="preserve"> </w:t>
      </w:r>
      <w:r w:rsidR="00716C49" w:rsidRPr="00FC3C3F">
        <w:rPr>
          <w:rFonts w:ascii="Times New Roman" w:hAnsi="Times New Roman" w:cs="Times New Roman"/>
        </w:rPr>
        <w:t>2024</w:t>
      </w:r>
      <w:r w:rsidR="004F1088" w:rsidRPr="00FC3C3F">
        <w:rPr>
          <w:rFonts w:ascii="Times New Roman" w:hAnsi="Times New Roman" w:cs="Times New Roman"/>
        </w:rPr>
        <w:t> r.</w:t>
      </w:r>
    </w:p>
    <w:p w14:paraId="325F6E88" w14:textId="7A892CF5" w:rsidR="00716C49" w:rsidRPr="00FC3C3F" w:rsidRDefault="00716C49" w:rsidP="00FB6C8A">
      <w:pPr>
        <w:pStyle w:val="Akapitzlist"/>
        <w:numPr>
          <w:ilvl w:val="0"/>
          <w:numId w:val="60"/>
        </w:numPr>
        <w:spacing w:before="0" w:beforeAutospacing="0" w:after="0" w:afterAutospacing="0"/>
        <w:rPr>
          <w:rFonts w:ascii="Times New Roman" w:hAnsi="Times New Roman" w:cs="Times New Roman"/>
        </w:rPr>
      </w:pPr>
      <w:r w:rsidRPr="00FC3C3F">
        <w:rPr>
          <w:rFonts w:ascii="Times New Roman" w:hAnsi="Times New Roman" w:cs="Times New Roman"/>
        </w:rPr>
        <w:t>Odpowiedź</w:t>
      </w:r>
      <w:r w:rsidR="000C0FDA" w:rsidRPr="00FC3C3F">
        <w:rPr>
          <w:rFonts w:ascii="Times New Roman" w:hAnsi="Times New Roman" w:cs="Times New Roman"/>
        </w:rPr>
        <w:t xml:space="preserve"> </w:t>
      </w:r>
      <w:r w:rsidRPr="00FC3C3F">
        <w:rPr>
          <w:rFonts w:ascii="Times New Roman" w:hAnsi="Times New Roman" w:cs="Times New Roman"/>
        </w:rPr>
        <w:t>Rzecznika</w:t>
      </w:r>
      <w:r w:rsidR="000C0FDA" w:rsidRPr="00FC3C3F">
        <w:rPr>
          <w:rFonts w:ascii="Times New Roman" w:hAnsi="Times New Roman" w:cs="Times New Roman"/>
        </w:rPr>
        <w:t xml:space="preserve"> </w:t>
      </w:r>
      <w:r w:rsidRPr="00FC3C3F">
        <w:rPr>
          <w:rFonts w:ascii="Times New Roman" w:hAnsi="Times New Roman" w:cs="Times New Roman"/>
        </w:rPr>
        <w:t>Praw</w:t>
      </w:r>
      <w:r w:rsidR="000C0FDA" w:rsidRPr="00FC3C3F">
        <w:rPr>
          <w:rFonts w:ascii="Times New Roman" w:hAnsi="Times New Roman" w:cs="Times New Roman"/>
        </w:rPr>
        <w:t xml:space="preserve"> </w:t>
      </w:r>
      <w:r w:rsidRPr="00FC3C3F">
        <w:rPr>
          <w:rFonts w:ascii="Times New Roman" w:hAnsi="Times New Roman" w:cs="Times New Roman"/>
        </w:rPr>
        <w:t>Obywatelskich</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dnia</w:t>
      </w:r>
      <w:r w:rsidR="000C0FDA" w:rsidRPr="00FC3C3F">
        <w:rPr>
          <w:rFonts w:ascii="Times New Roman" w:hAnsi="Times New Roman" w:cs="Times New Roman"/>
        </w:rPr>
        <w:t xml:space="preserve"> </w:t>
      </w:r>
      <w:r w:rsidRPr="00FC3C3F">
        <w:rPr>
          <w:rFonts w:ascii="Times New Roman" w:hAnsi="Times New Roman" w:cs="Times New Roman"/>
        </w:rPr>
        <w:t>19</w:t>
      </w:r>
      <w:r w:rsidR="000C0FDA" w:rsidRPr="00FC3C3F">
        <w:rPr>
          <w:rFonts w:ascii="Times New Roman" w:hAnsi="Times New Roman" w:cs="Times New Roman"/>
        </w:rPr>
        <w:t xml:space="preserve"> </w:t>
      </w:r>
      <w:r w:rsidRPr="00FC3C3F">
        <w:rPr>
          <w:rFonts w:ascii="Times New Roman" w:hAnsi="Times New Roman" w:cs="Times New Roman"/>
        </w:rPr>
        <w:t>lutego</w:t>
      </w:r>
      <w:r w:rsidR="000C0FDA" w:rsidRPr="00FC3C3F">
        <w:rPr>
          <w:rFonts w:ascii="Times New Roman" w:hAnsi="Times New Roman" w:cs="Times New Roman"/>
        </w:rPr>
        <w:t xml:space="preserve"> </w:t>
      </w:r>
      <w:r w:rsidRPr="00FC3C3F">
        <w:rPr>
          <w:rFonts w:ascii="Times New Roman" w:hAnsi="Times New Roman" w:cs="Times New Roman"/>
        </w:rPr>
        <w:t>2024</w:t>
      </w:r>
      <w:r w:rsidR="004F1088" w:rsidRPr="00FC3C3F">
        <w:rPr>
          <w:rFonts w:ascii="Times New Roman" w:hAnsi="Times New Roman" w:cs="Times New Roman"/>
        </w:rPr>
        <w:t> r.</w:t>
      </w:r>
    </w:p>
    <w:p w14:paraId="7318D2DF" w14:textId="2B589732" w:rsidR="00716C49" w:rsidRPr="00FC3C3F" w:rsidRDefault="00716C49" w:rsidP="00FB6C8A">
      <w:pPr>
        <w:pStyle w:val="Akapitzlist"/>
        <w:numPr>
          <w:ilvl w:val="0"/>
          <w:numId w:val="60"/>
        </w:numPr>
        <w:spacing w:before="0" w:beforeAutospacing="0" w:after="0" w:afterAutospacing="0"/>
        <w:rPr>
          <w:rFonts w:ascii="Times New Roman" w:hAnsi="Times New Roman" w:cs="Times New Roman"/>
        </w:rPr>
      </w:pPr>
      <w:r w:rsidRPr="00FC3C3F">
        <w:rPr>
          <w:rFonts w:ascii="Times New Roman" w:hAnsi="Times New Roman" w:cs="Times New Roman"/>
        </w:rPr>
        <w:t>Odpowiedź</w:t>
      </w:r>
      <w:r w:rsidR="000C0FDA" w:rsidRPr="00FC3C3F">
        <w:rPr>
          <w:rFonts w:ascii="Times New Roman" w:hAnsi="Times New Roman" w:cs="Times New Roman"/>
        </w:rPr>
        <w:t xml:space="preserve"> </w:t>
      </w:r>
      <w:r w:rsidRPr="00FC3C3F">
        <w:rPr>
          <w:rFonts w:ascii="Times New Roman" w:hAnsi="Times New Roman" w:cs="Times New Roman"/>
        </w:rPr>
        <w:t>Rzecznika</w:t>
      </w:r>
      <w:r w:rsidR="000C0FDA" w:rsidRPr="00FC3C3F">
        <w:rPr>
          <w:rFonts w:ascii="Times New Roman" w:hAnsi="Times New Roman" w:cs="Times New Roman"/>
        </w:rPr>
        <w:t xml:space="preserve"> </w:t>
      </w:r>
      <w:r w:rsidRPr="00FC3C3F">
        <w:rPr>
          <w:rFonts w:ascii="Times New Roman" w:hAnsi="Times New Roman" w:cs="Times New Roman"/>
        </w:rPr>
        <w:t>Praw</w:t>
      </w:r>
      <w:r w:rsidR="000C0FDA" w:rsidRPr="00FC3C3F">
        <w:rPr>
          <w:rFonts w:ascii="Times New Roman" w:hAnsi="Times New Roman" w:cs="Times New Roman"/>
        </w:rPr>
        <w:t xml:space="preserve"> </w:t>
      </w:r>
      <w:r w:rsidRPr="00FC3C3F">
        <w:rPr>
          <w:rFonts w:ascii="Times New Roman" w:hAnsi="Times New Roman" w:cs="Times New Roman"/>
        </w:rPr>
        <w:t>Dziecka</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dnia</w:t>
      </w:r>
      <w:r w:rsidR="000C0FDA" w:rsidRPr="00FC3C3F">
        <w:rPr>
          <w:rFonts w:ascii="Times New Roman" w:hAnsi="Times New Roman" w:cs="Times New Roman"/>
        </w:rPr>
        <w:t xml:space="preserve"> </w:t>
      </w:r>
      <w:r w:rsidRPr="00FC3C3F">
        <w:rPr>
          <w:rFonts w:ascii="Times New Roman" w:hAnsi="Times New Roman" w:cs="Times New Roman"/>
        </w:rPr>
        <w:t>18</w:t>
      </w:r>
      <w:r w:rsidR="000C0FDA" w:rsidRPr="00FC3C3F">
        <w:rPr>
          <w:rFonts w:ascii="Times New Roman" w:hAnsi="Times New Roman" w:cs="Times New Roman"/>
        </w:rPr>
        <w:t xml:space="preserve"> </w:t>
      </w:r>
      <w:r w:rsidRPr="00FC3C3F">
        <w:rPr>
          <w:rFonts w:ascii="Times New Roman" w:hAnsi="Times New Roman" w:cs="Times New Roman"/>
        </w:rPr>
        <w:t>lutego</w:t>
      </w:r>
      <w:r w:rsidR="000C0FDA" w:rsidRPr="00FC3C3F">
        <w:rPr>
          <w:rFonts w:ascii="Times New Roman" w:hAnsi="Times New Roman" w:cs="Times New Roman"/>
        </w:rPr>
        <w:t xml:space="preserve"> </w:t>
      </w:r>
      <w:r w:rsidRPr="00FC3C3F">
        <w:rPr>
          <w:rFonts w:ascii="Times New Roman" w:hAnsi="Times New Roman" w:cs="Times New Roman"/>
        </w:rPr>
        <w:t>2024</w:t>
      </w:r>
      <w:r w:rsidR="004F1088" w:rsidRPr="00FC3C3F">
        <w:rPr>
          <w:rFonts w:ascii="Times New Roman" w:hAnsi="Times New Roman" w:cs="Times New Roman"/>
        </w:rPr>
        <w:t> r.</w:t>
      </w:r>
    </w:p>
    <w:p w14:paraId="39A29520" w14:textId="0A8878B8" w:rsidR="00716C49" w:rsidRPr="00FC3C3F" w:rsidRDefault="00716C49" w:rsidP="00FB6C8A">
      <w:pPr>
        <w:pStyle w:val="Akapitzlist"/>
        <w:numPr>
          <w:ilvl w:val="0"/>
          <w:numId w:val="60"/>
        </w:numPr>
        <w:spacing w:before="0" w:beforeAutospacing="0" w:after="0" w:afterAutospacing="0"/>
        <w:rPr>
          <w:rFonts w:ascii="Times New Roman" w:hAnsi="Times New Roman" w:cs="Times New Roman"/>
        </w:rPr>
      </w:pPr>
      <w:r w:rsidRPr="00FC3C3F">
        <w:rPr>
          <w:rFonts w:ascii="Times New Roman" w:hAnsi="Times New Roman" w:cs="Times New Roman"/>
        </w:rPr>
        <w:t>Odpowiedź</w:t>
      </w:r>
      <w:r w:rsidR="000C0FDA" w:rsidRPr="00FC3C3F">
        <w:rPr>
          <w:rFonts w:ascii="Times New Roman" w:hAnsi="Times New Roman" w:cs="Times New Roman"/>
        </w:rPr>
        <w:t xml:space="preserve"> </w:t>
      </w:r>
      <w:r w:rsidRPr="00FC3C3F">
        <w:rPr>
          <w:rFonts w:ascii="Times New Roman" w:hAnsi="Times New Roman" w:cs="Times New Roman"/>
        </w:rPr>
        <w:t>URPL</w:t>
      </w:r>
      <w:r w:rsidR="000C0FDA" w:rsidRPr="00FC3C3F">
        <w:rPr>
          <w:rFonts w:ascii="Times New Roman" w:hAnsi="Times New Roman" w:cs="Times New Roman"/>
        </w:rPr>
        <w:t xml:space="preserve"> </w:t>
      </w:r>
      <w:r w:rsidRPr="00FC3C3F">
        <w:rPr>
          <w:rFonts w:ascii="Times New Roman" w:hAnsi="Times New Roman" w:cs="Times New Roman"/>
        </w:rPr>
        <w:t>z</w:t>
      </w:r>
      <w:r w:rsidR="000C0FDA" w:rsidRPr="00FC3C3F">
        <w:rPr>
          <w:rFonts w:ascii="Times New Roman" w:hAnsi="Times New Roman" w:cs="Times New Roman"/>
        </w:rPr>
        <w:t xml:space="preserve"> </w:t>
      </w:r>
      <w:r w:rsidRPr="00FC3C3F">
        <w:rPr>
          <w:rFonts w:ascii="Times New Roman" w:hAnsi="Times New Roman" w:cs="Times New Roman"/>
        </w:rPr>
        <w:t>dnia</w:t>
      </w:r>
      <w:r w:rsidR="000C0FDA" w:rsidRPr="00FC3C3F">
        <w:rPr>
          <w:rFonts w:ascii="Times New Roman" w:hAnsi="Times New Roman" w:cs="Times New Roman"/>
        </w:rPr>
        <w:t xml:space="preserve"> </w:t>
      </w:r>
      <w:r w:rsidRPr="00FC3C3F">
        <w:rPr>
          <w:rFonts w:ascii="Times New Roman" w:hAnsi="Times New Roman" w:cs="Times New Roman"/>
        </w:rPr>
        <w:t>26</w:t>
      </w:r>
      <w:r w:rsidR="000C0FDA" w:rsidRPr="00FC3C3F">
        <w:rPr>
          <w:rFonts w:ascii="Times New Roman" w:hAnsi="Times New Roman" w:cs="Times New Roman"/>
        </w:rPr>
        <w:t xml:space="preserve"> </w:t>
      </w:r>
      <w:r w:rsidRPr="00FC3C3F">
        <w:rPr>
          <w:rFonts w:ascii="Times New Roman" w:hAnsi="Times New Roman" w:cs="Times New Roman"/>
        </w:rPr>
        <w:t>stycznia</w:t>
      </w:r>
      <w:r w:rsidR="000C0FDA" w:rsidRPr="00FC3C3F">
        <w:rPr>
          <w:rFonts w:ascii="Times New Roman" w:hAnsi="Times New Roman" w:cs="Times New Roman"/>
        </w:rPr>
        <w:t xml:space="preserve"> </w:t>
      </w:r>
      <w:r w:rsidRPr="00FC3C3F">
        <w:rPr>
          <w:rFonts w:ascii="Times New Roman" w:hAnsi="Times New Roman" w:cs="Times New Roman"/>
        </w:rPr>
        <w:t>2024</w:t>
      </w:r>
      <w:r w:rsidR="004F1088" w:rsidRPr="00FC3C3F">
        <w:rPr>
          <w:rFonts w:ascii="Times New Roman" w:hAnsi="Times New Roman" w:cs="Times New Roman"/>
        </w:rPr>
        <w:t> r.</w:t>
      </w:r>
    </w:p>
    <w:p w14:paraId="56E8192C" w14:textId="42202AB9" w:rsidR="00716C49" w:rsidRPr="00FC3C3F" w:rsidRDefault="00716C49" w:rsidP="00FB6C8A">
      <w:pPr>
        <w:pStyle w:val="Akapitzlist"/>
        <w:numPr>
          <w:ilvl w:val="0"/>
          <w:numId w:val="60"/>
        </w:numPr>
        <w:spacing w:before="0" w:beforeAutospacing="0" w:after="0" w:afterAutospacing="0"/>
        <w:rPr>
          <w:rFonts w:ascii="Times New Roman" w:hAnsi="Times New Roman" w:cs="Times New Roman"/>
        </w:rPr>
      </w:pPr>
      <w:r w:rsidRPr="00FC3C3F">
        <w:rPr>
          <w:rFonts w:ascii="Times New Roman" w:hAnsi="Times New Roman" w:cs="Times New Roman"/>
        </w:rPr>
        <w:t>Lista</w:t>
      </w:r>
      <w:r w:rsidR="000C0FDA" w:rsidRPr="00FC3C3F">
        <w:rPr>
          <w:rFonts w:ascii="Times New Roman" w:hAnsi="Times New Roman" w:cs="Times New Roman"/>
        </w:rPr>
        <w:t xml:space="preserve"> </w:t>
      </w:r>
      <w:r w:rsidRPr="00FC3C3F">
        <w:rPr>
          <w:rFonts w:ascii="Times New Roman" w:hAnsi="Times New Roman" w:cs="Times New Roman"/>
        </w:rPr>
        <w:t>organizacji</w:t>
      </w:r>
      <w:r w:rsidR="000C0FDA" w:rsidRPr="00FC3C3F">
        <w:rPr>
          <w:rFonts w:ascii="Times New Roman" w:hAnsi="Times New Roman" w:cs="Times New Roman"/>
        </w:rPr>
        <w:t xml:space="preserve"> </w:t>
      </w:r>
      <w:r w:rsidRPr="00FC3C3F">
        <w:rPr>
          <w:rFonts w:ascii="Times New Roman" w:hAnsi="Times New Roman" w:cs="Times New Roman"/>
        </w:rPr>
        <w:t>pacjentów</w:t>
      </w:r>
      <w:r w:rsidR="000C0FDA" w:rsidRPr="00FC3C3F">
        <w:rPr>
          <w:rFonts w:ascii="Times New Roman" w:hAnsi="Times New Roman" w:cs="Times New Roman"/>
        </w:rPr>
        <w:t xml:space="preserve"> </w:t>
      </w:r>
      <w:r w:rsidRPr="00FC3C3F">
        <w:rPr>
          <w:rFonts w:ascii="Times New Roman" w:hAnsi="Times New Roman" w:cs="Times New Roman"/>
        </w:rPr>
        <w:t>wchodzących</w:t>
      </w:r>
      <w:r w:rsidR="000C0FDA" w:rsidRPr="00FC3C3F">
        <w:rPr>
          <w:rFonts w:ascii="Times New Roman" w:hAnsi="Times New Roman" w:cs="Times New Roman"/>
        </w:rPr>
        <w:t xml:space="preserve"> </w:t>
      </w:r>
      <w:r w:rsidRPr="00FC3C3F">
        <w:rPr>
          <w:rFonts w:ascii="Times New Roman" w:hAnsi="Times New Roman" w:cs="Times New Roman"/>
        </w:rPr>
        <w:t>w</w:t>
      </w:r>
      <w:r w:rsidR="000C0FDA" w:rsidRPr="00FC3C3F">
        <w:rPr>
          <w:rFonts w:ascii="Times New Roman" w:hAnsi="Times New Roman" w:cs="Times New Roman"/>
        </w:rPr>
        <w:t xml:space="preserve"> </w:t>
      </w:r>
      <w:r w:rsidRPr="00FC3C3F">
        <w:rPr>
          <w:rFonts w:ascii="Times New Roman" w:hAnsi="Times New Roman" w:cs="Times New Roman"/>
        </w:rPr>
        <w:t>skład</w:t>
      </w:r>
      <w:r w:rsidR="000C0FDA" w:rsidRPr="00FC3C3F">
        <w:rPr>
          <w:rFonts w:ascii="Times New Roman" w:hAnsi="Times New Roman" w:cs="Times New Roman"/>
        </w:rPr>
        <w:t xml:space="preserve"> </w:t>
      </w:r>
      <w:r w:rsidRPr="00FC3C3F">
        <w:rPr>
          <w:rFonts w:ascii="Times New Roman" w:hAnsi="Times New Roman" w:cs="Times New Roman"/>
        </w:rPr>
        <w:t>ROP</w:t>
      </w:r>
      <w:r w:rsidR="000C0FDA" w:rsidRPr="00FC3C3F">
        <w:rPr>
          <w:rFonts w:ascii="Times New Roman" w:hAnsi="Times New Roman" w:cs="Times New Roman"/>
        </w:rPr>
        <w:t xml:space="preserve"> </w:t>
      </w:r>
      <w:r w:rsidRPr="00FC3C3F">
        <w:rPr>
          <w:rFonts w:ascii="Times New Roman" w:hAnsi="Times New Roman" w:cs="Times New Roman"/>
        </w:rPr>
        <w:t>działającej</w:t>
      </w:r>
      <w:r w:rsidR="000C0FDA" w:rsidRPr="00FC3C3F">
        <w:rPr>
          <w:rFonts w:ascii="Times New Roman" w:hAnsi="Times New Roman" w:cs="Times New Roman"/>
        </w:rPr>
        <w:t xml:space="preserve"> </w:t>
      </w:r>
      <w:r w:rsidRPr="00FC3C3F">
        <w:rPr>
          <w:rFonts w:ascii="Times New Roman" w:hAnsi="Times New Roman" w:cs="Times New Roman"/>
        </w:rPr>
        <w:t>przy</w:t>
      </w:r>
      <w:r w:rsidR="000C0FDA" w:rsidRPr="00FC3C3F">
        <w:rPr>
          <w:rFonts w:ascii="Times New Roman" w:hAnsi="Times New Roman" w:cs="Times New Roman"/>
        </w:rPr>
        <w:t xml:space="preserve"> </w:t>
      </w:r>
      <w:r w:rsidRPr="00FC3C3F">
        <w:rPr>
          <w:rFonts w:ascii="Times New Roman" w:hAnsi="Times New Roman" w:cs="Times New Roman"/>
        </w:rPr>
        <w:t>Rzeczniku</w:t>
      </w:r>
      <w:r w:rsidR="000C0FDA" w:rsidRPr="00FC3C3F">
        <w:rPr>
          <w:rFonts w:ascii="Times New Roman" w:hAnsi="Times New Roman" w:cs="Times New Roman"/>
        </w:rPr>
        <w:t xml:space="preserve"> </w:t>
      </w:r>
      <w:r w:rsidRPr="00FC3C3F">
        <w:rPr>
          <w:rFonts w:ascii="Times New Roman" w:hAnsi="Times New Roman" w:cs="Times New Roman"/>
        </w:rPr>
        <w:t>Praw</w:t>
      </w:r>
      <w:r w:rsidR="00575A34" w:rsidRPr="00FC3C3F">
        <w:rPr>
          <w:rFonts w:ascii="Times New Roman" w:hAnsi="Times New Roman" w:cs="Times New Roman"/>
        </w:rPr>
        <w:t xml:space="preserve"> </w:t>
      </w:r>
      <w:r w:rsidRPr="00FC3C3F">
        <w:rPr>
          <w:rFonts w:ascii="Times New Roman" w:hAnsi="Times New Roman" w:cs="Times New Roman"/>
        </w:rPr>
        <w:t>Pacjenta</w:t>
      </w:r>
      <w:r w:rsidR="000C0FDA" w:rsidRPr="00FC3C3F">
        <w:rPr>
          <w:rFonts w:ascii="Times New Roman" w:hAnsi="Times New Roman" w:cs="Times New Roman"/>
        </w:rPr>
        <w:t xml:space="preserve"> </w:t>
      </w:r>
      <w:r w:rsidRPr="00FC3C3F">
        <w:rPr>
          <w:rFonts w:ascii="Times New Roman" w:hAnsi="Times New Roman" w:cs="Times New Roman"/>
        </w:rPr>
        <w:t>(stan</w:t>
      </w:r>
      <w:r w:rsidR="000C0FDA" w:rsidRPr="00FC3C3F">
        <w:rPr>
          <w:rFonts w:ascii="Times New Roman" w:hAnsi="Times New Roman" w:cs="Times New Roman"/>
        </w:rPr>
        <w:t xml:space="preserve"> </w:t>
      </w:r>
      <w:r w:rsidRPr="00FC3C3F">
        <w:rPr>
          <w:rFonts w:ascii="Times New Roman" w:hAnsi="Times New Roman" w:cs="Times New Roman"/>
        </w:rPr>
        <w:t>na</w:t>
      </w:r>
      <w:r w:rsidR="000C0FDA" w:rsidRPr="00FC3C3F">
        <w:rPr>
          <w:rFonts w:ascii="Times New Roman" w:hAnsi="Times New Roman" w:cs="Times New Roman"/>
        </w:rPr>
        <w:t xml:space="preserve"> </w:t>
      </w:r>
      <w:r w:rsidRPr="00FC3C3F">
        <w:rPr>
          <w:rFonts w:ascii="Times New Roman" w:hAnsi="Times New Roman" w:cs="Times New Roman"/>
        </w:rPr>
        <w:t>dzień</w:t>
      </w:r>
      <w:r w:rsidR="000C0FDA" w:rsidRPr="00FC3C3F">
        <w:rPr>
          <w:rFonts w:ascii="Times New Roman" w:hAnsi="Times New Roman" w:cs="Times New Roman"/>
        </w:rPr>
        <w:t xml:space="preserve"> </w:t>
      </w:r>
      <w:r w:rsidR="007A65FF" w:rsidRPr="00FC3C3F">
        <w:rPr>
          <w:rFonts w:ascii="Times New Roman" w:hAnsi="Times New Roman" w:cs="Times New Roman"/>
        </w:rPr>
        <w:t>1</w:t>
      </w:r>
      <w:r w:rsidR="000C0FDA" w:rsidRPr="00FC3C3F">
        <w:rPr>
          <w:rFonts w:ascii="Times New Roman" w:hAnsi="Times New Roman" w:cs="Times New Roman"/>
        </w:rPr>
        <w:t xml:space="preserve"> </w:t>
      </w:r>
      <w:r w:rsidR="007A65FF" w:rsidRPr="00FC3C3F">
        <w:rPr>
          <w:rFonts w:ascii="Times New Roman" w:hAnsi="Times New Roman" w:cs="Times New Roman"/>
        </w:rPr>
        <w:t>kwietnia</w:t>
      </w:r>
      <w:r w:rsidR="000C0FDA" w:rsidRPr="00FC3C3F">
        <w:rPr>
          <w:rFonts w:ascii="Times New Roman" w:hAnsi="Times New Roman" w:cs="Times New Roman"/>
        </w:rPr>
        <w:t xml:space="preserve"> </w:t>
      </w:r>
      <w:r w:rsidR="007A65FF" w:rsidRPr="00FC3C3F">
        <w:rPr>
          <w:rFonts w:ascii="Times New Roman" w:hAnsi="Times New Roman" w:cs="Times New Roman"/>
        </w:rPr>
        <w:t>2024</w:t>
      </w:r>
      <w:r w:rsidR="004F1088" w:rsidRPr="00FC3C3F">
        <w:rPr>
          <w:rFonts w:ascii="Times New Roman" w:hAnsi="Times New Roman" w:cs="Times New Roman"/>
        </w:rPr>
        <w:t> r.</w:t>
      </w:r>
      <w:r w:rsidR="000C0FDA" w:rsidRPr="00FC3C3F">
        <w:rPr>
          <w:rFonts w:ascii="Times New Roman" w:hAnsi="Times New Roman" w:cs="Times New Roman"/>
        </w:rPr>
        <w:t xml:space="preserve"> </w:t>
      </w:r>
      <w:r w:rsidRPr="00FC3C3F">
        <w:rPr>
          <w:rFonts w:ascii="Times New Roman" w:hAnsi="Times New Roman" w:cs="Times New Roman"/>
        </w:rPr>
        <w:t>)</w:t>
      </w:r>
    </w:p>
    <w:sectPr w:rsidR="00716C49" w:rsidRPr="00FC3C3F" w:rsidSect="007910D8">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B7C9F" w14:textId="77777777" w:rsidR="006905ED" w:rsidRDefault="006905ED" w:rsidP="00D14A86">
      <w:pPr>
        <w:spacing w:before="0" w:after="0" w:line="240" w:lineRule="auto"/>
      </w:pPr>
      <w:r>
        <w:separator/>
      </w:r>
    </w:p>
  </w:endnote>
  <w:endnote w:type="continuationSeparator" w:id="0">
    <w:p w14:paraId="6ADE00B1" w14:textId="77777777" w:rsidR="006905ED" w:rsidRDefault="006905ED" w:rsidP="00D14A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Lato">
    <w:panose1 w:val="020F0502020204030203"/>
    <w:charset w:val="EE"/>
    <w:family w:val="swiss"/>
    <w:pitch w:val="variable"/>
    <w:sig w:usb0="800000AF" w:usb1="4000604A" w:usb2="00000000" w:usb3="00000000" w:csb0="00000093" w:csb1="00000000"/>
  </w:font>
  <w:font w:name="Aptos Display">
    <w:altName w:val="Calibri"/>
    <w:charset w:val="00"/>
    <w:family w:val="swiss"/>
    <w:pitch w:val="variable"/>
    <w:sig w:usb0="20000287" w:usb1="00000003"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imesNewRomanPS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205298"/>
      <w:docPartObj>
        <w:docPartGallery w:val="Page Numbers (Bottom of Page)"/>
        <w:docPartUnique/>
      </w:docPartObj>
    </w:sdtPr>
    <w:sdtEndPr>
      <w:rPr>
        <w:rFonts w:ascii="Times New Roman" w:hAnsi="Times New Roman" w:cs="Times New Roman"/>
        <w:sz w:val="24"/>
        <w:szCs w:val="24"/>
      </w:rPr>
    </w:sdtEndPr>
    <w:sdtContent>
      <w:p w14:paraId="35340FC5" w14:textId="7311C7BF" w:rsidR="007910D8" w:rsidRPr="007910D8" w:rsidRDefault="007910D8">
        <w:pPr>
          <w:pStyle w:val="Stopka"/>
          <w:jc w:val="center"/>
          <w:rPr>
            <w:rFonts w:ascii="Times New Roman" w:hAnsi="Times New Roman" w:cs="Times New Roman"/>
            <w:sz w:val="24"/>
            <w:szCs w:val="24"/>
          </w:rPr>
        </w:pPr>
        <w:r w:rsidRPr="007910D8">
          <w:rPr>
            <w:rFonts w:ascii="Times New Roman" w:hAnsi="Times New Roman" w:cs="Times New Roman"/>
            <w:sz w:val="24"/>
            <w:szCs w:val="24"/>
          </w:rPr>
          <w:fldChar w:fldCharType="begin"/>
        </w:r>
        <w:r w:rsidRPr="007910D8">
          <w:rPr>
            <w:rFonts w:ascii="Times New Roman" w:hAnsi="Times New Roman" w:cs="Times New Roman"/>
            <w:sz w:val="24"/>
            <w:szCs w:val="24"/>
          </w:rPr>
          <w:instrText>PAGE   \* MERGEFORMAT</w:instrText>
        </w:r>
        <w:r w:rsidRPr="007910D8">
          <w:rPr>
            <w:rFonts w:ascii="Times New Roman" w:hAnsi="Times New Roman" w:cs="Times New Roman"/>
            <w:sz w:val="24"/>
            <w:szCs w:val="24"/>
          </w:rPr>
          <w:fldChar w:fldCharType="separate"/>
        </w:r>
        <w:r w:rsidRPr="007910D8">
          <w:rPr>
            <w:rFonts w:ascii="Times New Roman" w:hAnsi="Times New Roman" w:cs="Times New Roman"/>
            <w:sz w:val="24"/>
            <w:szCs w:val="24"/>
          </w:rPr>
          <w:t>2</w:t>
        </w:r>
        <w:r w:rsidRPr="007910D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76A1E" w14:textId="77777777" w:rsidR="006905ED" w:rsidRDefault="006905ED" w:rsidP="00D14A86">
      <w:pPr>
        <w:spacing w:before="0" w:after="0" w:line="240" w:lineRule="auto"/>
      </w:pPr>
      <w:r>
        <w:separator/>
      </w:r>
    </w:p>
  </w:footnote>
  <w:footnote w:type="continuationSeparator" w:id="0">
    <w:p w14:paraId="61111328" w14:textId="77777777" w:rsidR="006905ED" w:rsidRDefault="006905ED" w:rsidP="00D14A86">
      <w:pPr>
        <w:spacing w:before="0" w:after="0" w:line="240" w:lineRule="auto"/>
      </w:pPr>
      <w:r>
        <w:continuationSeparator/>
      </w:r>
    </w:p>
  </w:footnote>
  <w:footnote w:id="1">
    <w:p w14:paraId="3B9D80D6" w14:textId="4D456B02" w:rsidR="00D14A86" w:rsidRPr="00FB6C8A" w:rsidRDefault="00D14A86" w:rsidP="00397539">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397539">
        <w:rPr>
          <w:rFonts w:ascii="Times New Roman" w:hAnsi="Times New Roman" w:cs="Times New Roman"/>
        </w:rPr>
        <w:tab/>
      </w:r>
      <w:r w:rsidRPr="00FB6C8A">
        <w:rPr>
          <w:rFonts w:ascii="Times New Roman" w:hAnsi="Times New Roman" w:cs="Times New Roman"/>
        </w:rPr>
        <w:t>Zgłoszenia</w:t>
      </w:r>
      <w:r w:rsidR="0067596D" w:rsidRPr="00FB6C8A">
        <w:rPr>
          <w:rFonts w:ascii="Times New Roman" w:hAnsi="Times New Roman" w:cs="Times New Roman"/>
        </w:rPr>
        <w:t xml:space="preserve"> </w:t>
      </w:r>
      <w:r w:rsidRPr="00FB6C8A">
        <w:rPr>
          <w:rFonts w:ascii="Times New Roman" w:hAnsi="Times New Roman" w:cs="Times New Roman"/>
        </w:rPr>
        <w:t>dotyczące</w:t>
      </w:r>
      <w:r w:rsidR="0067596D" w:rsidRPr="00FB6C8A">
        <w:rPr>
          <w:rFonts w:ascii="Times New Roman" w:hAnsi="Times New Roman" w:cs="Times New Roman"/>
        </w:rPr>
        <w:t xml:space="preserve"> </w:t>
      </w:r>
      <w:r w:rsidRPr="00FB6C8A">
        <w:rPr>
          <w:rFonts w:ascii="Times New Roman" w:hAnsi="Times New Roman" w:cs="Times New Roman"/>
        </w:rPr>
        <w:t>ustawy</w:t>
      </w:r>
      <w:r w:rsidR="0067596D" w:rsidRPr="00FB6C8A">
        <w:rPr>
          <w:rFonts w:ascii="Times New Roman" w:hAnsi="Times New Roman" w:cs="Times New Roman"/>
        </w:rPr>
        <w:t xml:space="preserve"> </w:t>
      </w:r>
      <w:r w:rsidRPr="00FB6C8A">
        <w:rPr>
          <w:rFonts w:ascii="Times New Roman" w:hAnsi="Times New Roman" w:cs="Times New Roman"/>
        </w:rPr>
        <w:t>o</w:t>
      </w:r>
      <w:r w:rsidR="0067596D" w:rsidRPr="00FB6C8A">
        <w:rPr>
          <w:rFonts w:ascii="Times New Roman" w:hAnsi="Times New Roman" w:cs="Times New Roman"/>
        </w:rPr>
        <w:t xml:space="preserve"> </w:t>
      </w:r>
      <w:r w:rsidRPr="00FB6C8A">
        <w:rPr>
          <w:rFonts w:ascii="Times New Roman" w:hAnsi="Times New Roman" w:cs="Times New Roman"/>
        </w:rPr>
        <w:t>ochronie</w:t>
      </w:r>
      <w:r w:rsidR="0067596D" w:rsidRPr="00FB6C8A">
        <w:rPr>
          <w:rFonts w:ascii="Times New Roman" w:hAnsi="Times New Roman" w:cs="Times New Roman"/>
        </w:rPr>
        <w:t xml:space="preserve"> </w:t>
      </w:r>
      <w:r w:rsidRPr="00FB6C8A">
        <w:rPr>
          <w:rFonts w:ascii="Times New Roman" w:hAnsi="Times New Roman" w:cs="Times New Roman"/>
        </w:rPr>
        <w:t>zdrowia</w:t>
      </w:r>
      <w:r w:rsidR="0067596D" w:rsidRPr="00FB6C8A">
        <w:rPr>
          <w:rFonts w:ascii="Times New Roman" w:hAnsi="Times New Roman" w:cs="Times New Roman"/>
        </w:rPr>
        <w:t xml:space="preserve"> </w:t>
      </w:r>
      <w:r w:rsidRPr="00FB6C8A">
        <w:rPr>
          <w:rFonts w:ascii="Times New Roman" w:hAnsi="Times New Roman" w:cs="Times New Roman"/>
        </w:rPr>
        <w:t>psychicznego.</w:t>
      </w:r>
    </w:p>
  </w:footnote>
  <w:footnote w:id="2">
    <w:p w14:paraId="36855F0B" w14:textId="493437AE" w:rsidR="00A1400E" w:rsidRPr="00FB6C8A" w:rsidRDefault="00A1400E" w:rsidP="00397539">
      <w:pPr>
        <w:pStyle w:val="Tekstprzypisudolnego"/>
        <w:spacing w:before="0" w:beforeAutospacing="0" w:afterAutospacing="0"/>
        <w:ind w:left="284" w:hanging="284"/>
        <w:rPr>
          <w:rFonts w:ascii="Times New Roman" w:eastAsia="Times New Roman" w:hAnsi="Times New Roman" w:cs="Times New Roman"/>
          <w:lang w:eastAsia="pl-PL"/>
        </w:rPr>
      </w:pPr>
      <w:r w:rsidRPr="00FB6C8A">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397539">
        <w:rPr>
          <w:rFonts w:ascii="Times New Roman" w:hAnsi="Times New Roman" w:cs="Times New Roman"/>
        </w:rPr>
        <w:tab/>
      </w:r>
      <w:r w:rsidRPr="00FB6C8A">
        <w:rPr>
          <w:rFonts w:ascii="Times New Roman" w:hAnsi="Times New Roman" w:cs="Times New Roman"/>
        </w:rPr>
        <w:t>A</w:t>
      </w:r>
      <w:r w:rsidRPr="00FB6C8A">
        <w:rPr>
          <w:rFonts w:ascii="Times New Roman" w:eastAsia="Times New Roman" w:hAnsi="Times New Roman" w:cs="Times New Roman"/>
          <w:lang w:eastAsia="pl-PL"/>
        </w:rPr>
        <w:t>rt. 58 UPP.</w:t>
      </w:r>
    </w:p>
  </w:footnote>
  <w:footnote w:id="3">
    <w:p w14:paraId="359BF5F3" w14:textId="6E4CBC66" w:rsidR="00A1400E" w:rsidRPr="00FB6C8A" w:rsidRDefault="00A1400E" w:rsidP="00397539">
      <w:pPr>
        <w:spacing w:before="0" w:beforeAutospacing="0" w:after="0" w:afterAutospacing="0" w:line="240" w:lineRule="auto"/>
        <w:ind w:left="284" w:hanging="284"/>
        <w:rPr>
          <w:rFonts w:ascii="Times New Roman" w:eastAsia="Times New Roman" w:hAnsi="Times New Roman" w:cs="Times New Roman"/>
          <w:sz w:val="20"/>
          <w:szCs w:val="20"/>
          <w:lang w:eastAsia="pl-PL"/>
        </w:rPr>
      </w:pPr>
      <w:r w:rsidRPr="00FB6C8A">
        <w:rPr>
          <w:rStyle w:val="Odwoanieprzypisudolnego"/>
          <w:rFonts w:ascii="Times New Roman" w:hAnsi="Times New Roman" w:cs="Times New Roman"/>
          <w:sz w:val="20"/>
          <w:szCs w:val="20"/>
        </w:rPr>
        <w:footnoteRef/>
      </w:r>
      <w:r w:rsidR="00724429" w:rsidRPr="00F07843">
        <w:rPr>
          <w:rFonts w:ascii="Times New Roman" w:hAnsi="Times New Roman" w:cs="Times New Roman"/>
          <w:sz w:val="20"/>
          <w:szCs w:val="20"/>
          <w:vertAlign w:val="superscript"/>
        </w:rPr>
        <w:t>)</w:t>
      </w:r>
      <w:r w:rsidR="00397539">
        <w:rPr>
          <w:rFonts w:ascii="Times New Roman" w:hAnsi="Times New Roman" w:cs="Times New Roman"/>
          <w:sz w:val="20"/>
          <w:szCs w:val="20"/>
          <w:vertAlign w:val="superscript"/>
        </w:rPr>
        <w:tab/>
      </w:r>
      <w:r w:rsidRPr="00FB6C8A">
        <w:rPr>
          <w:rFonts w:ascii="Times New Roman" w:eastAsia="Times New Roman" w:hAnsi="Times New Roman" w:cs="Times New Roman"/>
          <w:sz w:val="20"/>
          <w:szCs w:val="20"/>
          <w:lang w:eastAsia="pl-PL"/>
        </w:rPr>
        <w:t>Zarządzenie nr 3 Prezesa Rady Ministrów z dnia 5 stycznia 2018 r. w sprawie nadania statutu Biuru Rzecznika Praw Pacjenta (M.P. z 20</w:t>
      </w:r>
      <w:r w:rsidR="003668D7">
        <w:rPr>
          <w:rFonts w:ascii="Times New Roman" w:eastAsia="Times New Roman" w:hAnsi="Times New Roman" w:cs="Times New Roman"/>
          <w:sz w:val="20"/>
          <w:szCs w:val="20"/>
          <w:lang w:eastAsia="pl-PL"/>
        </w:rPr>
        <w:t>22</w:t>
      </w:r>
      <w:r w:rsidRPr="00FB6C8A">
        <w:rPr>
          <w:rFonts w:ascii="Times New Roman" w:eastAsia="Times New Roman" w:hAnsi="Times New Roman" w:cs="Times New Roman"/>
          <w:sz w:val="20"/>
          <w:szCs w:val="20"/>
          <w:lang w:eastAsia="pl-PL"/>
        </w:rPr>
        <w:t xml:space="preserve"> r. </w:t>
      </w:r>
      <w:r w:rsidR="00512306" w:rsidRPr="00512306">
        <w:rPr>
          <w:rFonts w:ascii="Times New Roman" w:eastAsia="Times New Roman" w:hAnsi="Times New Roman" w:cs="Times New Roman"/>
          <w:sz w:val="20"/>
          <w:szCs w:val="20"/>
          <w:lang w:eastAsia="pl-PL"/>
        </w:rPr>
        <w:t>poz. 1046 oraz z 2023 r. poz. 961</w:t>
      </w:r>
      <w:r w:rsidRPr="00FB6C8A">
        <w:rPr>
          <w:rFonts w:ascii="Times New Roman" w:eastAsia="Times New Roman" w:hAnsi="Times New Roman" w:cs="Times New Roman"/>
          <w:sz w:val="20"/>
          <w:szCs w:val="20"/>
          <w:lang w:eastAsia="pl-PL"/>
        </w:rPr>
        <w:t>).</w:t>
      </w:r>
    </w:p>
  </w:footnote>
  <w:footnote w:id="4">
    <w:p w14:paraId="3B3733A9" w14:textId="43AA7E2D" w:rsidR="00A1400E" w:rsidRPr="00FB6C8A" w:rsidRDefault="00A1400E" w:rsidP="00397539">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397539">
        <w:rPr>
          <w:rFonts w:ascii="Times New Roman" w:hAnsi="Times New Roman" w:cs="Times New Roman"/>
        </w:rPr>
        <w:tab/>
      </w:r>
      <w:r w:rsidRPr="00FB6C8A">
        <w:rPr>
          <w:rFonts w:ascii="Times New Roman" w:hAnsi="Times New Roman" w:cs="Times New Roman"/>
        </w:rPr>
        <w:t xml:space="preserve">Sprawozdanie Szefa Służby Cywilnej o stanie służby cywilnej i o realizacji zadań tej służby w 2023 r., Kancelaria Prezesa Rady Ministrów, 2024, s. 81, </w:t>
      </w:r>
    </w:p>
    <w:p w14:paraId="4FC59FB4" w14:textId="77777777" w:rsidR="00A1400E" w:rsidRPr="00FB6C8A" w:rsidRDefault="00A1400E" w:rsidP="008D7E5E">
      <w:pPr>
        <w:pStyle w:val="Tekstprzypisudolnego"/>
        <w:spacing w:before="0" w:beforeAutospacing="0" w:afterAutospacing="0"/>
        <w:ind w:firstLine="284"/>
        <w:rPr>
          <w:rFonts w:ascii="Times New Roman" w:hAnsi="Times New Roman" w:cs="Times New Roman"/>
        </w:rPr>
      </w:pPr>
      <w:r w:rsidRPr="00FB6C8A">
        <w:rPr>
          <w:rFonts w:ascii="Times New Roman" w:hAnsi="Times New Roman" w:cs="Times New Roman"/>
        </w:rPr>
        <w:t>https://www.gov.pl/web/sluzbacywilna/szefowa-sluzby-cywilnej-zlozyla-sprawozdanie-za-2023-rok</w:t>
      </w:r>
    </w:p>
  </w:footnote>
  <w:footnote w:id="5">
    <w:p w14:paraId="6B8C96E7" w14:textId="575291A1" w:rsidR="00A1400E" w:rsidRPr="00FB6C8A" w:rsidRDefault="00A1400E"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8D7E5E">
        <w:rPr>
          <w:rFonts w:ascii="Times New Roman" w:hAnsi="Times New Roman" w:cs="Times New Roman"/>
        </w:rPr>
        <w:tab/>
      </w:r>
      <w:r w:rsidRPr="00FB6C8A">
        <w:rPr>
          <w:rFonts w:ascii="Times New Roman" w:hAnsi="Times New Roman" w:cs="Times New Roman"/>
        </w:rPr>
        <w:t xml:space="preserve">Informacje są dostępne pod: </w:t>
      </w:r>
      <w:r w:rsidRPr="00E3098B">
        <w:rPr>
          <w:rFonts w:ascii="Times New Roman" w:hAnsi="Times New Roman" w:cs="Times New Roman"/>
        </w:rPr>
        <w:t>https://www.gov.pl/web/rpp/kontakt-dla-osob-z-trudnosciami-w-komunikowaniu-sie</w:t>
      </w:r>
      <w:r w:rsidRPr="00FB6C8A">
        <w:rPr>
          <w:rFonts w:ascii="Times New Roman" w:hAnsi="Times New Roman" w:cs="Times New Roman"/>
        </w:rPr>
        <w:t xml:space="preserve"> </w:t>
      </w:r>
      <w:r w:rsidR="00A156A8">
        <w:rPr>
          <w:rFonts w:ascii="Times New Roman" w:hAnsi="Times New Roman" w:cs="Times New Roman"/>
        </w:rPr>
        <w:t>(</w:t>
      </w:r>
      <w:r w:rsidRPr="00FB6C8A">
        <w:rPr>
          <w:rFonts w:ascii="Times New Roman" w:hAnsi="Times New Roman" w:cs="Times New Roman"/>
        </w:rPr>
        <w:t>dostęp na dzień: 22.04.2024 r.</w:t>
      </w:r>
      <w:r w:rsidR="00A156A8">
        <w:rPr>
          <w:rFonts w:ascii="Times New Roman" w:hAnsi="Times New Roman" w:cs="Times New Roman"/>
        </w:rPr>
        <w:t>)</w:t>
      </w:r>
      <w:r w:rsidRPr="00FB6C8A">
        <w:rPr>
          <w:rFonts w:ascii="Times New Roman" w:hAnsi="Times New Roman" w:cs="Times New Roman"/>
        </w:rPr>
        <w:t>.</w:t>
      </w:r>
    </w:p>
  </w:footnote>
  <w:footnote w:id="6">
    <w:p w14:paraId="284433DF" w14:textId="7A1A7BB4"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Liczba wydanych decyzji nie obejmuje odmów wszczęcia postępowania i kar.</w:t>
      </w:r>
    </w:p>
  </w:footnote>
  <w:footnote w:id="7">
    <w:p w14:paraId="5B86C58E" w14:textId="3E84C979"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E3098B">
        <w:rPr>
          <w:rFonts w:ascii="Times New Roman" w:hAnsi="Times New Roman" w:cs="Times New Roman"/>
        </w:rPr>
        <w:t>https://www.gov.pl/web/rpp/rejestr-decyzji-wydanych-w-sprawach-praktyk-naruszajacych-zbiorowe-prawa-pacjentow</w:t>
      </w:r>
      <w:r w:rsidRPr="00FB6C8A">
        <w:rPr>
          <w:rFonts w:ascii="Times New Roman" w:hAnsi="Times New Roman" w:cs="Times New Roman"/>
        </w:rPr>
        <w:t xml:space="preserve"> </w:t>
      </w:r>
    </w:p>
  </w:footnote>
  <w:footnote w:id="8">
    <w:p w14:paraId="5C55C6BB" w14:textId="2D36A5E6"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Sprawy prowadzone to wszystkie sprawy, tj. skargi, wnioski, własne inicjatywy zakończone i w trakcie realizacji, również te rozpoczęte w latach poprzednich</w:t>
      </w:r>
    </w:p>
  </w:footnote>
  <w:footnote w:id="9">
    <w:p w14:paraId="61B5CE38" w14:textId="0375C488" w:rsidR="00AA7E4A" w:rsidRPr="000F6F26" w:rsidRDefault="00AA7E4A" w:rsidP="008D7E5E">
      <w:pPr>
        <w:pStyle w:val="Tekstprzypisudolnego"/>
        <w:spacing w:before="0" w:beforeAutospacing="0" w:afterAutospacing="0"/>
        <w:ind w:left="284" w:hanging="284"/>
        <w:rPr>
          <w:rFonts w:ascii="Times New Roman" w:hAnsi="Times New Roman" w:cs="Times New Roman"/>
        </w:rPr>
      </w:pPr>
      <w:r w:rsidRPr="000F6F26">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0F6F26">
        <w:rPr>
          <w:rFonts w:ascii="Times New Roman" w:hAnsi="Times New Roman" w:cs="Times New Roman"/>
        </w:rPr>
        <w:t>Art. 89 ust. 2 ustawy</w:t>
      </w:r>
      <w:r w:rsidR="005A29E1" w:rsidRPr="000F6F26">
        <w:rPr>
          <w:rFonts w:ascii="Times New Roman" w:hAnsi="Times New Roman" w:cs="Times New Roman"/>
        </w:rPr>
        <w:t xml:space="preserve"> z dnia 9 marca 2023 r. o badaniach klinicznych produktów leczniczych stosowanych u ludzi (Dz. U. z 2023 r. poz. 605)</w:t>
      </w:r>
      <w:r w:rsidRPr="000F6F26">
        <w:rPr>
          <w:rFonts w:ascii="Times New Roman" w:hAnsi="Times New Roman" w:cs="Times New Roman"/>
        </w:rPr>
        <w:t>.</w:t>
      </w:r>
    </w:p>
  </w:footnote>
  <w:footnote w:id="10">
    <w:p w14:paraId="6CF81945" w14:textId="2E5A0C8C" w:rsidR="000F6F26" w:rsidRDefault="000F6F26" w:rsidP="008D7E5E">
      <w:pPr>
        <w:pStyle w:val="Tekstprzypisudolnego"/>
        <w:spacing w:before="0" w:beforeAutospacing="0" w:afterAutospacing="0"/>
        <w:ind w:left="284" w:hanging="284"/>
      </w:pPr>
      <w:r w:rsidRPr="000F6F26">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0F6F26">
        <w:rPr>
          <w:rFonts w:ascii="Times New Roman" w:hAnsi="Times New Roman" w:cs="Times New Roman"/>
        </w:rPr>
        <w:t>Art. 9 ust. 2 ustawy z dnia 16 czerwca 2023 r. o zmianie ustawy o prawach pacjenta i Rzeczniku Praw Pacjenta oraz niektórych innych ustaw (Dz. U. z 2023 r. poz. 1675).</w:t>
      </w:r>
    </w:p>
  </w:footnote>
  <w:footnote w:id="11">
    <w:p w14:paraId="6E2F5037" w14:textId="6D0EB666" w:rsidR="004B5FA4" w:rsidRPr="00F3044C" w:rsidRDefault="004B5FA4" w:rsidP="008D7E5E">
      <w:pPr>
        <w:pStyle w:val="Tekstprzypisudolnego"/>
        <w:ind w:left="284" w:hanging="284"/>
        <w:rPr>
          <w:rFonts w:ascii="Times New Roman" w:hAnsi="Times New Roman" w:cs="Times New Roman"/>
        </w:rPr>
      </w:pPr>
      <w:r w:rsidRPr="00F3044C">
        <w:rPr>
          <w:rStyle w:val="Odwoanieprzypisudolnego"/>
          <w:rFonts w:ascii="Times New Roman" w:hAnsi="Times New Roman" w:cs="Times New Roman"/>
        </w:rPr>
        <w:footnoteRef/>
      </w:r>
      <w:r w:rsidR="00724429"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3044C">
        <w:rPr>
          <w:rFonts w:ascii="Times New Roman" w:hAnsi="Times New Roman" w:cs="Times New Roman"/>
        </w:rPr>
        <w:t>Rozporządzenie Ministra Zdrowia z dnia 10 czerwca 2024 r. w sprawie sposobu ustalania wysokości świadczenia kompensacyjnego z tytułu zakażenia biologicznym czynnikiem chorobotwórczym, uszkodzenia ciała lub rozstroju zdrowia albo śmierci pacjenta (Dz.</w:t>
      </w:r>
      <w:r w:rsidR="00D12B4D">
        <w:rPr>
          <w:rFonts w:ascii="Times New Roman" w:hAnsi="Times New Roman" w:cs="Times New Roman"/>
        </w:rPr>
        <w:t xml:space="preserve"> </w:t>
      </w:r>
      <w:r w:rsidRPr="00F3044C">
        <w:rPr>
          <w:rFonts w:ascii="Times New Roman" w:hAnsi="Times New Roman" w:cs="Times New Roman"/>
        </w:rPr>
        <w:t xml:space="preserve">U. 2024 r. poz. 883). </w:t>
      </w:r>
    </w:p>
  </w:footnote>
  <w:footnote w:id="12">
    <w:p w14:paraId="16B535D4" w14:textId="493FC7C6"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Zgłoszenia dotyczące ustawy o ochronie zdrowia psychicznego.</w:t>
      </w:r>
    </w:p>
  </w:footnote>
  <w:footnote w:id="13">
    <w:p w14:paraId="40DEC6AE" w14:textId="2C024CA0" w:rsidR="00FC3456" w:rsidRPr="00FB6C8A" w:rsidRDefault="00FC3456"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Suma liczby sygnałów dotyczących praw pacjenta. Pozostałe zgłoszenia nie zostały uwzględnione w tabeli, ponieważ nie były związane w prawami pacjenta.</w:t>
      </w:r>
    </w:p>
  </w:footnote>
  <w:footnote w:id="14">
    <w:p w14:paraId="3D78D1AF" w14:textId="1114B1B2"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eastAsia="Lato" w:hAnsi="Times New Roman" w:cs="Times New Roman"/>
          <w:lang w:eastAsia="pl-PL"/>
        </w:rPr>
        <w:t>Kolejno: prawie do informacji o stanie zdrowia, prawie do dokumentacji medycznej, prawie do wyrażania zgody na udzielenie świadczenia zdrowotnego, prawie do poszanowania intymności i godności pacjenta, prawie do poszanowania życia prywatnego i rodzinnego, prawie do zgłaszania sprzeciwu wobec opinii albo orzeczenia lekarza, prawie do zgłaszania niepożądanych działań produktów leczniczych, prawie do tajemnicy informacji, prawie pacjenta do opieki duszpasterskiej, prawie do przechowywania rzeczy wartościowych w depozycie.</w:t>
      </w:r>
    </w:p>
  </w:footnote>
  <w:footnote w:id="15">
    <w:p w14:paraId="5F11038F" w14:textId="578102B6"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Art. 6 ust. 1 UPP.</w:t>
      </w:r>
    </w:p>
  </w:footnote>
  <w:footnote w:id="16">
    <w:p w14:paraId="2AC26EC0" w14:textId="03F0CA3E"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 xml:space="preserve">Ustawa z dnia 27 sierpnia 2004 r. o świadczeniach opieki zdrowotnej finansowanych ze środków publicznych </w:t>
      </w:r>
      <w:r w:rsidR="00E10489">
        <w:rPr>
          <w:rFonts w:ascii="Times New Roman" w:hAnsi="Times New Roman" w:cs="Times New Roman"/>
        </w:rPr>
        <w:t>(</w:t>
      </w:r>
      <w:r w:rsidR="00E10489" w:rsidRPr="00E10489">
        <w:rPr>
          <w:rFonts w:ascii="Times New Roman" w:hAnsi="Times New Roman" w:cs="Times New Roman"/>
        </w:rPr>
        <w:t>Dz.</w:t>
      </w:r>
      <w:r w:rsidR="00D12B4D">
        <w:rPr>
          <w:rFonts w:ascii="Times New Roman" w:hAnsi="Times New Roman" w:cs="Times New Roman"/>
        </w:rPr>
        <w:t xml:space="preserve"> </w:t>
      </w:r>
      <w:r w:rsidR="00E10489" w:rsidRPr="00E10489">
        <w:rPr>
          <w:rFonts w:ascii="Times New Roman" w:hAnsi="Times New Roman" w:cs="Times New Roman"/>
        </w:rPr>
        <w:t>U. z 2024 r. poz. 146 i 858</w:t>
      </w:r>
      <w:r w:rsidRPr="00FB6C8A">
        <w:rPr>
          <w:rFonts w:ascii="Times New Roman" w:hAnsi="Times New Roman" w:cs="Times New Roman"/>
        </w:rPr>
        <w:t>).</w:t>
      </w:r>
    </w:p>
  </w:footnote>
  <w:footnote w:id="17">
    <w:p w14:paraId="001F8183" w14:textId="0807F4DA" w:rsidR="00AA7E4A" w:rsidRPr="00C53C3E" w:rsidRDefault="00AA7E4A" w:rsidP="008D7E5E">
      <w:pPr>
        <w:pStyle w:val="Tekstprzypisudolnego"/>
        <w:spacing w:before="0" w:beforeAutospacing="0" w:afterAutospacing="0"/>
        <w:ind w:left="284" w:hanging="284"/>
        <w:rPr>
          <w:rFonts w:ascii="Times New Roman" w:hAnsi="Times New Roman" w:cs="Times New Roman"/>
          <w:lang w:val="en-US"/>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lang w:val="en-US"/>
        </w:rPr>
        <w:t>)</w:t>
      </w:r>
      <w:r w:rsidR="008D7E5E">
        <w:rPr>
          <w:rFonts w:ascii="Times New Roman" w:hAnsi="Times New Roman" w:cs="Times New Roman"/>
          <w:vertAlign w:val="superscript"/>
          <w:lang w:val="en-US"/>
        </w:rPr>
        <w:tab/>
      </w:r>
      <w:r w:rsidRPr="00C53C3E">
        <w:rPr>
          <w:rFonts w:ascii="Times New Roman" w:hAnsi="Times New Roman" w:cs="Times New Roman"/>
          <w:lang w:val="en-US"/>
        </w:rPr>
        <w:t xml:space="preserve">Art. 6 </w:t>
      </w:r>
      <w:r w:rsidRPr="00C53C3E">
        <w:rPr>
          <w:rFonts w:ascii="Times New Roman" w:hAnsi="Times New Roman" w:cs="Times New Roman"/>
          <w:lang w:val="en-US"/>
        </w:rPr>
        <w:t>ust. 2 UPP.</w:t>
      </w:r>
    </w:p>
  </w:footnote>
  <w:footnote w:id="18">
    <w:p w14:paraId="53B83630" w14:textId="1DF3B1CD" w:rsidR="00AA7E4A" w:rsidRPr="00C53C3E" w:rsidRDefault="00AA7E4A" w:rsidP="008D7E5E">
      <w:pPr>
        <w:pStyle w:val="Tekstprzypisudolnego"/>
        <w:spacing w:before="0" w:beforeAutospacing="0" w:afterAutospacing="0"/>
        <w:ind w:left="284" w:hanging="284"/>
        <w:rPr>
          <w:rFonts w:ascii="Times New Roman" w:hAnsi="Times New Roman" w:cs="Times New Roman"/>
          <w:lang w:val="en-US"/>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lang w:val="en-US"/>
        </w:rPr>
        <w:t>)</w:t>
      </w:r>
      <w:r w:rsidR="008D7E5E">
        <w:rPr>
          <w:rFonts w:ascii="Times New Roman" w:hAnsi="Times New Roman" w:cs="Times New Roman"/>
          <w:vertAlign w:val="superscript"/>
          <w:lang w:val="en-US"/>
        </w:rPr>
        <w:tab/>
      </w:r>
      <w:r w:rsidRPr="00C53C3E">
        <w:rPr>
          <w:rFonts w:ascii="Times New Roman" w:hAnsi="Times New Roman" w:cs="Times New Roman"/>
          <w:lang w:val="en-US"/>
        </w:rPr>
        <w:t xml:space="preserve">Art. 6 </w:t>
      </w:r>
      <w:r w:rsidRPr="00C53C3E">
        <w:rPr>
          <w:rFonts w:ascii="Times New Roman" w:hAnsi="Times New Roman" w:cs="Times New Roman"/>
          <w:lang w:val="en-US"/>
        </w:rPr>
        <w:t>ust. 3-6 UPP.</w:t>
      </w:r>
    </w:p>
  </w:footnote>
  <w:footnote w:id="19">
    <w:p w14:paraId="5D03A0BC" w14:textId="1F602E10"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Art. 7 ust. 1 i 2 UPP.</w:t>
      </w:r>
    </w:p>
  </w:footnote>
  <w:footnote w:id="20">
    <w:p w14:paraId="6F3A3797" w14:textId="4CA15C68"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Art. 8 UPP.</w:t>
      </w:r>
    </w:p>
  </w:footnote>
  <w:footnote w:id="21">
    <w:p w14:paraId="2773A041" w14:textId="1CC6991B"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Jedno postepowanie mogło dotyczyć więcej niż jednego prawa pacjenta</w:t>
      </w:r>
    </w:p>
  </w:footnote>
  <w:footnote w:id="22">
    <w:p w14:paraId="19D7B5F5" w14:textId="423A6392"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5D0F25"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Liczba zgłoszeń dotyczących prawa pacjenta do świadczeń zdrowotnych.</w:t>
      </w:r>
    </w:p>
  </w:footnote>
  <w:footnote w:id="23">
    <w:p w14:paraId="036C3167" w14:textId="15E79805"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 xml:space="preserve">Na podstawie danych GUS oraz NFZ, stan na grudzień 2023 r. </w:t>
      </w:r>
    </w:p>
  </w:footnote>
  <w:footnote w:id="24">
    <w:p w14:paraId="68AFF523" w14:textId="69AFFF39"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eastAsia="Lato" w:hAnsi="Times New Roman" w:cs="Times New Roman"/>
          <w:lang w:eastAsia="pl-PL"/>
        </w:rPr>
        <w:t>Art. 2 ust</w:t>
      </w:r>
      <w:r w:rsidR="008D3D75">
        <w:rPr>
          <w:rFonts w:ascii="Times New Roman" w:eastAsia="Lato" w:hAnsi="Times New Roman" w:cs="Times New Roman"/>
          <w:lang w:eastAsia="pl-PL"/>
        </w:rPr>
        <w:t>.</w:t>
      </w:r>
      <w:r w:rsidRPr="00FB6C8A">
        <w:rPr>
          <w:rFonts w:ascii="Times New Roman" w:eastAsia="Lato" w:hAnsi="Times New Roman" w:cs="Times New Roman"/>
          <w:lang w:eastAsia="pl-PL"/>
        </w:rPr>
        <w:t xml:space="preserve"> 1 pkt 4 ustawy o świadczeniach opieki zdrowotnej finansowanych ze środków publicznych.</w:t>
      </w:r>
    </w:p>
  </w:footnote>
  <w:footnote w:id="25">
    <w:p w14:paraId="415C2CD0" w14:textId="5E490851"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Na podstawie danych NFZ.</w:t>
      </w:r>
    </w:p>
  </w:footnote>
  <w:footnote w:id="26">
    <w:p w14:paraId="082FED06" w14:textId="6F4CB883"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Ustawa z dnia 12 marca 2022 r. o pomocy obywatelom Ukrainy w związku z konfliktem zbrojnym na terytorium tego państwa (Dz.</w:t>
      </w:r>
      <w:r w:rsidR="007A7CA1">
        <w:rPr>
          <w:rFonts w:ascii="Times New Roman" w:hAnsi="Times New Roman" w:cs="Times New Roman"/>
        </w:rPr>
        <w:t xml:space="preserve"> </w:t>
      </w:r>
      <w:r w:rsidRPr="00FB6C8A">
        <w:rPr>
          <w:rFonts w:ascii="Times New Roman" w:hAnsi="Times New Roman" w:cs="Times New Roman"/>
        </w:rPr>
        <w:t xml:space="preserve">U. </w:t>
      </w:r>
      <w:r w:rsidR="007A7CA1">
        <w:rPr>
          <w:rFonts w:ascii="Times New Roman" w:hAnsi="Times New Roman" w:cs="Times New Roman"/>
        </w:rPr>
        <w:t xml:space="preserve">z </w:t>
      </w:r>
      <w:r w:rsidRPr="00FB6C8A">
        <w:rPr>
          <w:rFonts w:ascii="Times New Roman" w:hAnsi="Times New Roman" w:cs="Times New Roman"/>
        </w:rPr>
        <w:t>202</w:t>
      </w:r>
      <w:r w:rsidR="00617A48">
        <w:rPr>
          <w:rFonts w:ascii="Times New Roman" w:hAnsi="Times New Roman" w:cs="Times New Roman"/>
        </w:rPr>
        <w:t>4</w:t>
      </w:r>
      <w:r w:rsidRPr="00FB6C8A">
        <w:rPr>
          <w:rFonts w:ascii="Times New Roman" w:hAnsi="Times New Roman" w:cs="Times New Roman"/>
        </w:rPr>
        <w:t xml:space="preserve"> </w:t>
      </w:r>
      <w:r w:rsidR="0003604B">
        <w:rPr>
          <w:rFonts w:ascii="Times New Roman" w:hAnsi="Times New Roman" w:cs="Times New Roman"/>
        </w:rPr>
        <w:t xml:space="preserve">r. </w:t>
      </w:r>
      <w:r w:rsidRPr="00FB6C8A">
        <w:rPr>
          <w:rFonts w:ascii="Times New Roman" w:hAnsi="Times New Roman" w:cs="Times New Roman"/>
        </w:rPr>
        <w:t>poz. 1</w:t>
      </w:r>
      <w:r w:rsidR="0003604B">
        <w:rPr>
          <w:rFonts w:ascii="Times New Roman" w:hAnsi="Times New Roman" w:cs="Times New Roman"/>
        </w:rPr>
        <w:t>67</w:t>
      </w:r>
      <w:r w:rsidRPr="00FB6C8A">
        <w:rPr>
          <w:rFonts w:ascii="Times New Roman" w:hAnsi="Times New Roman" w:cs="Times New Roman"/>
        </w:rPr>
        <w:t xml:space="preserve"> z </w:t>
      </w:r>
      <w:r w:rsidRPr="00FB6C8A">
        <w:rPr>
          <w:rFonts w:ascii="Times New Roman" w:hAnsi="Times New Roman" w:cs="Times New Roman"/>
        </w:rPr>
        <w:t>późn. zm.).</w:t>
      </w:r>
    </w:p>
  </w:footnote>
  <w:footnote w:id="27">
    <w:p w14:paraId="31A4C145" w14:textId="7622C2E9" w:rsidR="00AA7E4A" w:rsidRPr="00FB6C8A" w:rsidRDefault="00AA7E4A" w:rsidP="008D7E5E">
      <w:pPr>
        <w:pStyle w:val="HTML-wstpniesformatowany"/>
        <w:ind w:left="284" w:hanging="284"/>
        <w:jc w:val="both"/>
        <w:rPr>
          <w:rFonts w:ascii="Times New Roman" w:hAnsi="Times New Roman" w:cs="Times New Roman"/>
          <w:color w:val="000000"/>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color w:val="000000"/>
        </w:rPr>
        <w:t>Dane dotyczą obywateli Ukrainy z aktualnym statusem UKR.</w:t>
      </w:r>
    </w:p>
  </w:footnote>
  <w:footnote w:id="28">
    <w:p w14:paraId="18972F7D" w14:textId="2B0A6F04"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Ustawa z dnia 27 października 2017 r. o podstawowej opiece zdrowotnej (Dz. U. z 2022 r. poz. 2527).</w:t>
      </w:r>
    </w:p>
  </w:footnote>
  <w:footnote w:id="29">
    <w:p w14:paraId="7B058375" w14:textId="4BE9E485"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Fonts w:ascii="Times New Roman" w:hAnsi="Times New Roman" w:cs="Times New Roman"/>
          <w:vertAlign w:val="superscript"/>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Na podstawie danych NFZ.</w:t>
      </w:r>
    </w:p>
  </w:footnote>
  <w:footnote w:id="30">
    <w:p w14:paraId="1D91106C" w14:textId="18DE8C02"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Na podstawie danych NFZ.</w:t>
      </w:r>
    </w:p>
  </w:footnote>
  <w:footnote w:id="31">
    <w:p w14:paraId="612FCEE2" w14:textId="48E5657D"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rPr>
        <w:tab/>
      </w:r>
      <w:r w:rsidRPr="00FB6C8A">
        <w:rPr>
          <w:rFonts w:ascii="Times New Roman" w:hAnsi="Times New Roman" w:cs="Times New Roman"/>
        </w:rPr>
        <w:t>Na podstawie danych NFZ.</w:t>
      </w:r>
    </w:p>
  </w:footnote>
  <w:footnote w:id="32">
    <w:p w14:paraId="0220912B" w14:textId="1C6EFEB3"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Na podstawie danych NFZ.</w:t>
      </w:r>
    </w:p>
  </w:footnote>
  <w:footnote w:id="33">
    <w:p w14:paraId="366DC2AA" w14:textId="39129BAB"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 xml:space="preserve">Raport o zdrowiu, </w:t>
      </w:r>
      <w:r w:rsidRPr="00E3098B">
        <w:rPr>
          <w:rFonts w:ascii="Times New Roman" w:hAnsi="Times New Roman" w:cs="Times New Roman"/>
        </w:rPr>
        <w:t>https://ippez.pl/wp-content/uploads/2023/10/raport_o_zdrowiu.pdf</w:t>
      </w:r>
      <w:r w:rsidRPr="00FB6C8A">
        <w:rPr>
          <w:rFonts w:ascii="Times New Roman" w:hAnsi="Times New Roman" w:cs="Times New Roman"/>
        </w:rPr>
        <w:t xml:space="preserve"> [dostęp: 28.05.2024 r.].</w:t>
      </w:r>
    </w:p>
  </w:footnote>
  <w:footnote w:id="34">
    <w:p w14:paraId="2BD1B566" w14:textId="1A24B0E0"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 xml:space="preserve">Raport o zdrowiu, </w:t>
      </w:r>
      <w:r w:rsidRPr="00E3098B">
        <w:rPr>
          <w:rFonts w:ascii="Times New Roman" w:hAnsi="Times New Roman" w:cs="Times New Roman"/>
        </w:rPr>
        <w:t>https://ippez.pl/wp-content/uploads/2023/10/raport_o_zdrowiu.pdf</w:t>
      </w:r>
      <w:r w:rsidRPr="00FB6C8A">
        <w:rPr>
          <w:rFonts w:ascii="Times New Roman" w:hAnsi="Times New Roman" w:cs="Times New Roman"/>
        </w:rPr>
        <w:t xml:space="preserve"> [dostęp: 28.05.2024 r.]</w:t>
      </w:r>
    </w:p>
  </w:footnote>
  <w:footnote w:id="35">
    <w:p w14:paraId="2728D908" w14:textId="57FD5641"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Art. 57 ust. 1 i 2 ustawy z dnia 27 sierpnia 2004 r. o świadczeniach opieki zdrowotnej finansowanych ze środków publicznych.</w:t>
      </w:r>
    </w:p>
  </w:footnote>
  <w:footnote w:id="36">
    <w:p w14:paraId="651ACC9D" w14:textId="2A705EFB" w:rsidR="00AA7E4A" w:rsidRPr="00FB6C8A" w:rsidRDefault="00AA7E4A" w:rsidP="008D7E5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D7E5E">
        <w:rPr>
          <w:rFonts w:ascii="Times New Roman" w:hAnsi="Times New Roman" w:cs="Times New Roman"/>
          <w:vertAlign w:val="superscript"/>
        </w:rPr>
        <w:tab/>
      </w:r>
      <w:r w:rsidRPr="00FB6C8A">
        <w:rPr>
          <w:rFonts w:ascii="Times New Roman" w:hAnsi="Times New Roman" w:cs="Times New Roman"/>
        </w:rPr>
        <w:t xml:space="preserve">Rozporządzenie Ministra Zdrowia z dnia 6 listopada 2013 r. w sprawie świadczeń gwarantowanych z zakresu ambulatoryjnej opieki specjalistycznej (Dz. U. z 2016 r. poz. 357 z </w:t>
      </w:r>
      <w:r w:rsidRPr="00FB6C8A">
        <w:rPr>
          <w:rFonts w:ascii="Times New Roman" w:hAnsi="Times New Roman" w:cs="Times New Roman"/>
        </w:rPr>
        <w:t>późn. zm.)</w:t>
      </w:r>
      <w:r w:rsidR="009722A4">
        <w:rPr>
          <w:rFonts w:ascii="Times New Roman" w:hAnsi="Times New Roman" w:cs="Times New Roman"/>
        </w:rPr>
        <w:t>.</w:t>
      </w:r>
    </w:p>
  </w:footnote>
  <w:footnote w:id="37">
    <w:p w14:paraId="50289287" w14:textId="0AFEC84B" w:rsidR="00AA7E4A" w:rsidRPr="00FB6C8A" w:rsidRDefault="00AA7E4A" w:rsidP="008A767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A767E">
        <w:rPr>
          <w:rFonts w:ascii="Times New Roman" w:hAnsi="Times New Roman" w:cs="Times New Roman"/>
          <w:vertAlign w:val="superscript"/>
        </w:rPr>
        <w:tab/>
      </w:r>
      <w:r w:rsidRPr="00FB6C8A">
        <w:rPr>
          <w:rFonts w:ascii="Times New Roman" w:hAnsi="Times New Roman" w:cs="Times New Roman"/>
        </w:rPr>
        <w:t xml:space="preserve">Obwieszczenie Ministra Zdrowia z dnia 27 sierpnia 2021 r. w sprawie mapy potrzeb zdrowotnych (Dz. Urz. Min. </w:t>
      </w:r>
      <w:r w:rsidRPr="00FB6C8A">
        <w:rPr>
          <w:rFonts w:ascii="Times New Roman" w:hAnsi="Times New Roman" w:cs="Times New Roman"/>
        </w:rPr>
        <w:t>Zdr. 2021. 69)</w:t>
      </w:r>
      <w:r w:rsidR="00F249DE">
        <w:rPr>
          <w:rFonts w:ascii="Times New Roman" w:hAnsi="Times New Roman" w:cs="Times New Roman"/>
        </w:rPr>
        <w:t>.</w:t>
      </w:r>
    </w:p>
  </w:footnote>
  <w:footnote w:id="38">
    <w:p w14:paraId="3F8A29AC" w14:textId="5CAEA229" w:rsidR="00AA7E4A" w:rsidRPr="00FB6C8A" w:rsidRDefault="00AA7E4A" w:rsidP="008A767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361B13" w:rsidRPr="00F07843">
        <w:rPr>
          <w:rFonts w:ascii="Times New Roman" w:hAnsi="Times New Roman" w:cs="Times New Roman"/>
          <w:vertAlign w:val="superscript"/>
        </w:rPr>
        <w:t>)</w:t>
      </w:r>
      <w:r w:rsidR="008A767E">
        <w:rPr>
          <w:rFonts w:ascii="Times New Roman" w:hAnsi="Times New Roman" w:cs="Times New Roman"/>
          <w:vertAlign w:val="superscript"/>
        </w:rPr>
        <w:tab/>
      </w:r>
      <w:r w:rsidRPr="00FB6C8A">
        <w:rPr>
          <w:rFonts w:ascii="Times New Roman" w:hAnsi="Times New Roman" w:cs="Times New Roman"/>
        </w:rPr>
        <w:t>Raport jest analizą danych zebranych w lipcu i sierpniu 2023 r. Zgodnie z informacjami zawartymi w raporcie, badanie ma za zadanie „pokazać sytuację w ochronie zdrowia widzianą oczami pacjenta, a nie sprawozdawczością Narodowego Funduszu Zdrowia”.</w:t>
      </w:r>
    </w:p>
  </w:footnote>
  <w:footnote w:id="39">
    <w:p w14:paraId="326D8327" w14:textId="5B784F0D" w:rsidR="00AA7E4A" w:rsidRPr="00FB6C8A" w:rsidRDefault="00AA7E4A" w:rsidP="008A767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8A767E">
        <w:rPr>
          <w:rFonts w:ascii="Times New Roman" w:hAnsi="Times New Roman" w:cs="Times New Roman"/>
          <w:vertAlign w:val="superscript"/>
        </w:rPr>
        <w:tab/>
      </w:r>
      <w:r w:rsidRPr="00FB6C8A">
        <w:rPr>
          <w:rFonts w:ascii="Times New Roman" w:hAnsi="Times New Roman" w:cs="Times New Roman"/>
        </w:rPr>
        <w:t>Art. 59b ust. 1 pkt 11 ustawy z dnia 27 sierpnia 2004 r. o świadczeniach opieki zdrowotnej finansowanych ze środków publicznych.</w:t>
      </w:r>
    </w:p>
  </w:footnote>
  <w:footnote w:id="40">
    <w:p w14:paraId="2E4D3693" w14:textId="4DEEA35D" w:rsidR="00AA7E4A" w:rsidRPr="00FB6C8A" w:rsidRDefault="00AA7E4A" w:rsidP="004A6EF1">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4A6EF1">
        <w:rPr>
          <w:rFonts w:ascii="Times New Roman" w:hAnsi="Times New Roman" w:cs="Times New Roman"/>
          <w:vertAlign w:val="superscript"/>
        </w:rPr>
        <w:tab/>
      </w:r>
      <w:r w:rsidRPr="00FB6C8A">
        <w:rPr>
          <w:rFonts w:ascii="Times New Roman" w:hAnsi="Times New Roman" w:cs="Times New Roman"/>
        </w:rPr>
        <w:t>Obwieszczenie Ministra Zdrowia z dnia 27 sierpnia 2021 r. w sprawie mapy potrzeb zdrowotnych.</w:t>
      </w:r>
    </w:p>
  </w:footnote>
  <w:footnote w:id="41">
    <w:p w14:paraId="63338336" w14:textId="41BC88BB" w:rsidR="00AA7E4A" w:rsidRPr="00FB6C8A" w:rsidRDefault="00AA7E4A" w:rsidP="004A6EF1">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4A6EF1">
        <w:rPr>
          <w:rFonts w:ascii="Times New Roman" w:hAnsi="Times New Roman" w:cs="Times New Roman"/>
          <w:vertAlign w:val="superscript"/>
        </w:rPr>
        <w:tab/>
      </w:r>
      <w:r w:rsidRPr="00FB6C8A">
        <w:rPr>
          <w:rFonts w:ascii="Times New Roman" w:hAnsi="Times New Roman" w:cs="Times New Roman"/>
        </w:rPr>
        <w:t>Mediana średniego rzeczywistego czasu oczekiwania.</w:t>
      </w:r>
    </w:p>
  </w:footnote>
  <w:footnote w:id="42">
    <w:p w14:paraId="4A3D9857" w14:textId="3810C574" w:rsidR="00AA7E4A" w:rsidRPr="00FB6C8A" w:rsidRDefault="00AA7E4A" w:rsidP="004A6EF1">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4A6EF1">
        <w:rPr>
          <w:rFonts w:ascii="Times New Roman" w:hAnsi="Times New Roman" w:cs="Times New Roman"/>
          <w:vertAlign w:val="superscript"/>
        </w:rPr>
        <w:tab/>
      </w:r>
      <w:r w:rsidRPr="00FB6C8A">
        <w:rPr>
          <w:rFonts w:ascii="Times New Roman" w:hAnsi="Times New Roman" w:cs="Times New Roman"/>
        </w:rPr>
        <w:t>Dane NFZ.</w:t>
      </w:r>
    </w:p>
  </w:footnote>
  <w:footnote w:id="43">
    <w:p w14:paraId="380A26C2" w14:textId="18BF0116" w:rsidR="00AA7E4A" w:rsidRPr="00FB6C8A" w:rsidRDefault="00AA7E4A" w:rsidP="004A6EF1">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4A6EF1">
        <w:rPr>
          <w:rFonts w:ascii="Times New Roman" w:hAnsi="Times New Roman" w:cs="Times New Roman"/>
          <w:vertAlign w:val="superscript"/>
        </w:rPr>
        <w:tab/>
      </w:r>
      <w:r w:rsidRPr="00FB6C8A">
        <w:rPr>
          <w:rFonts w:ascii="Times New Roman" w:hAnsi="Times New Roman" w:cs="Times New Roman"/>
        </w:rPr>
        <w:t xml:space="preserve">Raport – e-Usługi w ochronie zdrowia, Badanie przygotowane zostało przez Fundację My Pacjenci we współpracy z Centrum e-Zdrowia, </w:t>
      </w:r>
      <w:r w:rsidRPr="00E3098B">
        <w:rPr>
          <w:rFonts w:ascii="Times New Roman" w:hAnsi="Times New Roman" w:cs="Times New Roman"/>
        </w:rPr>
        <w:t>https://mypacjenci.org/wp-content/uploads/2023/02/Raport_e-uslugi.pdf</w:t>
      </w:r>
      <w:r w:rsidRPr="00FB6C8A">
        <w:rPr>
          <w:rFonts w:ascii="Times New Roman" w:hAnsi="Times New Roman" w:cs="Times New Roman"/>
        </w:rPr>
        <w:t xml:space="preserve"> [dostęp: 17.04.2024 r.]</w:t>
      </w:r>
    </w:p>
  </w:footnote>
  <w:footnote w:id="44">
    <w:p w14:paraId="787DC28E" w14:textId="7AEE276C" w:rsidR="00AA7E4A" w:rsidRPr="00FB6C8A" w:rsidRDefault="00AA7E4A" w:rsidP="004A6EF1">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4A6EF1">
        <w:rPr>
          <w:rFonts w:ascii="Times New Roman" w:hAnsi="Times New Roman" w:cs="Times New Roman"/>
          <w:vertAlign w:val="superscript"/>
        </w:rPr>
        <w:tab/>
      </w:r>
      <w:r w:rsidRPr="00FB6C8A">
        <w:rPr>
          <w:rFonts w:ascii="Times New Roman" w:hAnsi="Times New Roman" w:cs="Times New Roman"/>
        </w:rPr>
        <w:t>Obwieszczenie Ministra Zdrowia z dnia 27 sierpnia 2021 r. w sprawie mapy potrzeb zdrowotnych.</w:t>
      </w:r>
    </w:p>
  </w:footnote>
  <w:footnote w:id="45">
    <w:p w14:paraId="0B9DB8E0" w14:textId="50C8CA11" w:rsidR="00AA7E4A" w:rsidRPr="00FB6C8A" w:rsidRDefault="00AA7E4A" w:rsidP="004A6EF1">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4A6EF1">
        <w:rPr>
          <w:rFonts w:ascii="Times New Roman" w:hAnsi="Times New Roman" w:cs="Times New Roman"/>
          <w:vertAlign w:val="superscript"/>
        </w:rPr>
        <w:tab/>
      </w:r>
      <w:r w:rsidRPr="00FB6C8A">
        <w:rPr>
          <w:rFonts w:ascii="Times New Roman" w:hAnsi="Times New Roman" w:cs="Times New Roman"/>
        </w:rPr>
        <w:t>Na podstawie danych NFZ.</w:t>
      </w:r>
    </w:p>
  </w:footnote>
  <w:footnote w:id="46">
    <w:p w14:paraId="3CCA2372" w14:textId="102476A9" w:rsidR="00AA7E4A" w:rsidRPr="00FB6C8A" w:rsidRDefault="00AA7E4A" w:rsidP="004A6EF1">
      <w:pPr>
        <w:pStyle w:val="Tekstprzypisudolnego"/>
        <w:spacing w:before="0" w:beforeAutospacing="0" w:afterAutospacing="0"/>
        <w:ind w:left="284" w:hanging="284"/>
        <w:rPr>
          <w:rFonts w:ascii="Times New Roman" w:hAnsi="Times New Roman" w:cs="Times New Roman"/>
          <w:b/>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4A6EF1">
        <w:rPr>
          <w:rFonts w:ascii="Times New Roman" w:hAnsi="Times New Roman" w:cs="Times New Roman"/>
          <w:vertAlign w:val="superscript"/>
        </w:rPr>
        <w:tab/>
      </w:r>
      <w:r w:rsidRPr="00FB6C8A">
        <w:rPr>
          <w:rFonts w:ascii="Times New Roman" w:hAnsi="Times New Roman" w:cs="Times New Roman"/>
          <w:color w:val="000000"/>
          <w:shd w:val="clear" w:color="auto" w:fill="FFFFFF"/>
        </w:rPr>
        <w:t>Obwieszczenie Ministra Zdrowia z dnia 27 sierpnia 2021 r. w sprawie mapy potrzeb zdrowotnych (s. 345).</w:t>
      </w:r>
    </w:p>
  </w:footnote>
  <w:footnote w:id="47">
    <w:p w14:paraId="31BE9D7D" w14:textId="3E612887" w:rsidR="00AA7E4A" w:rsidRPr="00FB6C8A" w:rsidRDefault="00AA7E4A" w:rsidP="004A6EF1">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4A6EF1">
        <w:rPr>
          <w:rFonts w:ascii="Times New Roman" w:hAnsi="Times New Roman" w:cs="Times New Roman"/>
          <w:vertAlign w:val="superscript"/>
        </w:rPr>
        <w:tab/>
      </w:r>
      <w:r w:rsidRPr="00FB6C8A">
        <w:rPr>
          <w:rFonts w:ascii="Times New Roman" w:hAnsi="Times New Roman" w:cs="Times New Roman"/>
        </w:rPr>
        <w:t xml:space="preserve">Tamże. </w:t>
      </w:r>
    </w:p>
  </w:footnote>
  <w:footnote w:id="48">
    <w:p w14:paraId="78AC8C6A" w14:textId="3A7E0A78"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color w:val="000000"/>
          <w:shd w:val="clear" w:color="auto" w:fill="FFFFFF"/>
        </w:rPr>
        <w:t>Tamże.</w:t>
      </w:r>
    </w:p>
  </w:footnote>
  <w:footnote w:id="49">
    <w:p w14:paraId="0E93ADB4" w14:textId="221D2512"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Na podstawie danych NFZ.</w:t>
      </w:r>
    </w:p>
  </w:footnote>
  <w:footnote w:id="50">
    <w:p w14:paraId="527B9B25" w14:textId="379C1828"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hAnsi="Times New Roman" w:cs="Times New Roman"/>
          <w:i/>
          <w:lang w:val="en-GB"/>
        </w:rPr>
        <w:t>Quality of care</w:t>
      </w:r>
      <w:r w:rsidRPr="00FB6C8A">
        <w:rPr>
          <w:rFonts w:ascii="Times New Roman" w:hAnsi="Times New Roman" w:cs="Times New Roman"/>
          <w:lang w:val="en-GB"/>
        </w:rPr>
        <w:t xml:space="preserve">, World Health Organization, </w:t>
      </w:r>
      <w:r w:rsidRPr="00E3098B">
        <w:rPr>
          <w:rFonts w:ascii="Times New Roman" w:hAnsi="Times New Roman" w:cs="Times New Roman"/>
          <w:lang w:val="en-GB"/>
        </w:rPr>
        <w:t>https://www.who.int/health-topics/quality-of-care#tab=tab_1</w:t>
      </w:r>
      <w:r w:rsidRPr="00FB6C8A">
        <w:rPr>
          <w:rStyle w:val="Hipercze"/>
          <w:rFonts w:ascii="Times New Roman" w:hAnsi="Times New Roman" w:cs="Times New Roman"/>
          <w:lang w:val="en-GB"/>
        </w:rPr>
        <w:t xml:space="preserve"> </w:t>
      </w:r>
      <w:r w:rsidRPr="00FB6C8A">
        <w:rPr>
          <w:rStyle w:val="Hipercze"/>
          <w:rFonts w:ascii="Times New Roman" w:hAnsi="Times New Roman" w:cs="Times New Roman"/>
          <w:color w:val="auto"/>
          <w:u w:val="none"/>
          <w:lang w:val="en-GB"/>
        </w:rPr>
        <w:t>[</w:t>
      </w:r>
      <w:r w:rsidRPr="00FB6C8A">
        <w:rPr>
          <w:rStyle w:val="Hipercze"/>
          <w:rFonts w:ascii="Times New Roman" w:hAnsi="Times New Roman" w:cs="Times New Roman"/>
          <w:color w:val="auto"/>
          <w:u w:val="none"/>
          <w:lang w:val="en-GB"/>
        </w:rPr>
        <w:t>dostęp: 22.04.2024 r.].</w:t>
      </w:r>
      <w:r w:rsidRPr="00FB6C8A">
        <w:rPr>
          <w:rFonts w:ascii="Times New Roman" w:hAnsi="Times New Roman" w:cs="Times New Roman"/>
          <w:lang w:val="en-GB"/>
        </w:rPr>
        <w:t xml:space="preserve"> </w:t>
      </w:r>
    </w:p>
  </w:footnote>
  <w:footnote w:id="51">
    <w:p w14:paraId="6AFBC297" w14:textId="725E9BD9"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hAnsi="Times New Roman" w:cs="Times New Roman"/>
          <w:lang w:val="en-GB"/>
        </w:rPr>
        <w:t xml:space="preserve">Health at a Glance 2023 OECD INDICATORS, </w:t>
      </w:r>
      <w:r w:rsidRPr="00E3098B">
        <w:rPr>
          <w:rFonts w:ascii="Times New Roman" w:hAnsi="Times New Roman" w:cs="Times New Roman"/>
          <w:lang w:val="en-GB"/>
        </w:rPr>
        <w:t>https://www.oecd-ilibrary.org/docserver/7a7afb35-en.pdf?expires=1713354411&amp;id=id&amp;accname=guest&amp;checksum=CB11961F2E089E061983FEBCFA60FF95</w:t>
      </w:r>
      <w:r w:rsidRPr="00FB6C8A">
        <w:rPr>
          <w:rFonts w:ascii="Times New Roman" w:hAnsi="Times New Roman" w:cs="Times New Roman"/>
          <w:lang w:val="en-GB"/>
        </w:rPr>
        <w:t>, s. 27.</w:t>
      </w:r>
    </w:p>
  </w:footnote>
  <w:footnote w:id="52">
    <w:p w14:paraId="57650720" w14:textId="467D2406"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hAnsi="Times New Roman" w:cs="Times New Roman"/>
          <w:lang w:val="en-GB"/>
        </w:rPr>
        <w:t xml:space="preserve">State of Health in the EU · Polska · </w:t>
      </w:r>
      <w:r w:rsidRPr="00FB6C8A">
        <w:rPr>
          <w:rFonts w:ascii="Times New Roman" w:hAnsi="Times New Roman" w:cs="Times New Roman"/>
          <w:lang w:val="en-GB"/>
        </w:rPr>
        <w:t>Profil systemu ochrony zdrowia 2023, https://www.oecd-ilibrary.org/social-issues-migration-health/polska-profil-systemu-ochrony-zdrowia-2023_b12d3d03-pl [dostęp: 22.04.2024 r.].</w:t>
      </w:r>
    </w:p>
  </w:footnote>
  <w:footnote w:id="53">
    <w:p w14:paraId="59CF4298" w14:textId="13D33CCA"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C7657"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Na podstawie danych GUS.</w:t>
      </w:r>
    </w:p>
  </w:footnote>
  <w:footnote w:id="54">
    <w:p w14:paraId="7F3AB79A" w14:textId="2FD99302"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 xml:space="preserve">State of Health in the EU · Polska. Profil systemu ochrony zdrowia 2023. </w:t>
      </w:r>
    </w:p>
  </w:footnote>
  <w:footnote w:id="55">
    <w:p w14:paraId="0AA28EDA" w14:textId="3920102F"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Tamże.</w:t>
      </w:r>
    </w:p>
  </w:footnote>
  <w:footnote w:id="56">
    <w:p w14:paraId="194EF712" w14:textId="6A77669B"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Na podstawie danych NFZ.</w:t>
      </w:r>
    </w:p>
  </w:footnote>
  <w:footnote w:id="57">
    <w:p w14:paraId="05693806" w14:textId="1CE817E7" w:rsidR="00AA7E4A" w:rsidRPr="00FB6C8A" w:rsidRDefault="00AA7E4A" w:rsidP="006D26BF">
      <w:pPr>
        <w:pStyle w:val="Tekstprzypisudolnego"/>
        <w:spacing w:before="0" w:beforeAutospacing="0" w:afterAutospacing="0"/>
        <w:ind w:left="284" w:hanging="284"/>
        <w:jc w:val="left"/>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 xml:space="preserve">Centrum Monitorowania Jakości w Ochronie Zdrowia, </w:t>
      </w:r>
      <w:r w:rsidRPr="00E3098B">
        <w:rPr>
          <w:rFonts w:ascii="Times New Roman" w:hAnsi="Times New Roman" w:cs="Times New Roman"/>
        </w:rPr>
        <w:t>https://twitter.com/CMJakosc/status/1716689498489143374/photo/1</w:t>
      </w:r>
      <w:r w:rsidRPr="00FB6C8A">
        <w:rPr>
          <w:rFonts w:ascii="Times New Roman" w:hAnsi="Times New Roman" w:cs="Times New Roman"/>
        </w:rPr>
        <w:t xml:space="preserve"> (dostęp: 16.04.2024 r.)</w:t>
      </w:r>
      <w:r w:rsidR="005125B4">
        <w:rPr>
          <w:rFonts w:ascii="Times New Roman" w:hAnsi="Times New Roman" w:cs="Times New Roman"/>
        </w:rPr>
        <w:t>.</w:t>
      </w:r>
    </w:p>
  </w:footnote>
  <w:footnote w:id="58">
    <w:p w14:paraId="3096E06C" w14:textId="686342AE" w:rsidR="00AA7E4A" w:rsidRPr="00FB6C8A" w:rsidRDefault="00AA7E4A" w:rsidP="009B336E">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color w:val="242424"/>
          <w:shd w:val="clear" w:color="auto" w:fill="FFFFFF"/>
        </w:rPr>
        <w:t>Zalecenie Rady Unii Europejskiej z dnia 9 czerwca 2009 r. w sprawie bezpieczeństwa pacjentów, w tym profilaktyki i kontroli zakażeń związanych z opieką zdrowotną, Dz. Urz. UE 2009, C 151/1.</w:t>
      </w:r>
    </w:p>
  </w:footnote>
  <w:footnote w:id="59">
    <w:p w14:paraId="272C6973" w14:textId="33E54EAA"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rPr>
        <w:tab/>
      </w:r>
      <w:r w:rsidRPr="00FB6C8A">
        <w:rPr>
          <w:rFonts w:ascii="Times New Roman" w:hAnsi="Times New Roman" w:cs="Times New Roman"/>
          <w:i/>
          <w:iCs/>
        </w:rPr>
        <w:t>Informacja o wynikach kontroli.</w:t>
      </w:r>
      <w:r w:rsidRPr="00FB6C8A">
        <w:rPr>
          <w:rFonts w:ascii="Times New Roman" w:hAnsi="Times New Roman" w:cs="Times New Roman"/>
          <w:i/>
        </w:rPr>
        <w:t xml:space="preserve"> Raport</w:t>
      </w:r>
      <w:r w:rsidRPr="00FB6C8A">
        <w:rPr>
          <w:rFonts w:ascii="Times New Roman" w:hAnsi="Times New Roman" w:cs="Times New Roman"/>
          <w:i/>
          <w:iCs/>
        </w:rPr>
        <w:t>:</w:t>
      </w:r>
      <w:r w:rsidRPr="00FB6C8A">
        <w:rPr>
          <w:rFonts w:ascii="Times New Roman" w:hAnsi="Times New Roman" w:cs="Times New Roman"/>
          <w:i/>
        </w:rPr>
        <w:t xml:space="preserve"> system ochrony zdrowia w Polsce – stan obecny i pożądane kierunki zmian</w:t>
      </w:r>
      <w:r w:rsidRPr="00FB6C8A">
        <w:rPr>
          <w:rFonts w:ascii="Times New Roman" w:hAnsi="Times New Roman" w:cs="Times New Roman"/>
        </w:rPr>
        <w:t xml:space="preserve">, Najwyższa Izba Kontroli, KZD.034.001.2018 Nr </w:t>
      </w:r>
      <w:r w:rsidRPr="00FB6C8A">
        <w:rPr>
          <w:rFonts w:ascii="Times New Roman" w:hAnsi="Times New Roman" w:cs="Times New Roman"/>
        </w:rPr>
        <w:t>ewid. 8/2019/megainfo/KZD, Warszawa 2019.</w:t>
      </w:r>
    </w:p>
  </w:footnote>
  <w:footnote w:id="60">
    <w:p w14:paraId="6DD62EED" w14:textId="1E1E368D"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rPr>
        <w:tab/>
      </w:r>
      <w:r w:rsidRPr="00FB6C8A">
        <w:rPr>
          <w:rFonts w:ascii="Times New Roman" w:hAnsi="Times New Roman" w:cs="Times New Roman"/>
        </w:rPr>
        <w:t>Stan Sanitarny Kraju w 2022 r., https://www.gov.pl/web/gis/raport---stan-sanitarny-kraju</w:t>
      </w:r>
      <w:r w:rsidRPr="00FB6C8A">
        <w:rPr>
          <w:rStyle w:val="Hipercze"/>
          <w:rFonts w:ascii="Times New Roman" w:hAnsi="Times New Roman" w:cs="Times New Roman"/>
          <w:color w:val="auto"/>
          <w:u w:val="none"/>
        </w:rPr>
        <w:t xml:space="preserve"> [dostęp: 28.05.2024 r.]</w:t>
      </w:r>
    </w:p>
  </w:footnote>
  <w:footnote w:id="61">
    <w:p w14:paraId="4CD3253F" w14:textId="034A84E6"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hAnsi="Times New Roman" w:cs="Times New Roman"/>
          <w:lang w:val="en-GB"/>
        </w:rPr>
        <w:t>Health at a Glance 2023 OECD INDICATORS…, s. 27.</w:t>
      </w:r>
    </w:p>
  </w:footnote>
  <w:footnote w:id="62">
    <w:p w14:paraId="5B48B222" w14:textId="65FFD383"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lang w:val="en-GB"/>
        </w:rPr>
        <w:t>)</w:t>
      </w:r>
      <w:r w:rsidR="006D26BF">
        <w:rPr>
          <w:rFonts w:ascii="Times New Roman" w:hAnsi="Times New Roman" w:cs="Times New Roman"/>
          <w:lang w:val="en-GB"/>
        </w:rPr>
        <w:tab/>
      </w:r>
      <w:r w:rsidRPr="00FB6C8A">
        <w:rPr>
          <w:rFonts w:ascii="Times New Roman" w:eastAsia="Lato" w:hAnsi="Times New Roman" w:cs="Times New Roman"/>
          <w:lang w:val="en-GB" w:eastAsia="pl-PL"/>
        </w:rPr>
        <w:t>Art. 9 UPP.</w:t>
      </w:r>
    </w:p>
  </w:footnote>
  <w:footnote w:id="63">
    <w:p w14:paraId="0EE6B0CD" w14:textId="555D14E3"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eastAsia="Lato" w:hAnsi="Times New Roman" w:cs="Times New Roman"/>
          <w:lang w:val="en-GB" w:eastAsia="pl-PL"/>
        </w:rPr>
        <w:t>Art. 10 UPP.</w:t>
      </w:r>
    </w:p>
  </w:footnote>
  <w:footnote w:id="64">
    <w:p w14:paraId="431951E8" w14:textId="71BB7720"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eastAsia="Lato" w:hAnsi="Times New Roman" w:cs="Times New Roman"/>
          <w:lang w:val="en-GB" w:eastAsia="pl-PL"/>
        </w:rPr>
        <w:t>Art. 11 UPP.</w:t>
      </w:r>
    </w:p>
  </w:footnote>
  <w:footnote w:id="65">
    <w:p w14:paraId="3D681C48" w14:textId="28FFF7A2"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eastAsia="Lato" w:hAnsi="Times New Roman" w:cs="Times New Roman"/>
          <w:lang w:val="en-GB" w:eastAsia="pl-PL"/>
        </w:rPr>
        <w:t xml:space="preserve">Art. 12 </w:t>
      </w:r>
      <w:r w:rsidRPr="00FB6C8A">
        <w:rPr>
          <w:rFonts w:ascii="Times New Roman" w:eastAsia="Lato" w:hAnsi="Times New Roman" w:cs="Times New Roman"/>
          <w:lang w:val="en-GB" w:eastAsia="pl-PL"/>
        </w:rPr>
        <w:t>ust. 1 UPP.</w:t>
      </w:r>
    </w:p>
  </w:footnote>
  <w:footnote w:id="66">
    <w:p w14:paraId="5E11B851" w14:textId="5D19E673"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lang w:val="en-GB"/>
        </w:rPr>
        <w:t>)</w:t>
      </w:r>
      <w:r w:rsidR="006D26BF">
        <w:rPr>
          <w:rFonts w:ascii="Times New Roman" w:hAnsi="Times New Roman" w:cs="Times New Roman"/>
          <w:lang w:val="en-GB"/>
        </w:rPr>
        <w:tab/>
      </w:r>
      <w:r w:rsidRPr="00FB6C8A">
        <w:rPr>
          <w:rFonts w:ascii="Times New Roman" w:eastAsia="Lato" w:hAnsi="Times New Roman" w:cs="Times New Roman"/>
          <w:lang w:val="en-GB" w:eastAsia="pl-PL"/>
        </w:rPr>
        <w:t xml:space="preserve">Art. 12 </w:t>
      </w:r>
      <w:r w:rsidRPr="00FB6C8A">
        <w:rPr>
          <w:rFonts w:ascii="Times New Roman" w:eastAsia="Lato" w:hAnsi="Times New Roman" w:cs="Times New Roman"/>
          <w:lang w:val="en-GB" w:eastAsia="pl-PL"/>
        </w:rPr>
        <w:t>ust. 2 UPP.</w:t>
      </w:r>
    </w:p>
  </w:footnote>
  <w:footnote w:id="67">
    <w:p w14:paraId="68D8E42C" w14:textId="04C136EF"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rPr>
        <w:tab/>
      </w:r>
      <w:r w:rsidRPr="00FB6C8A">
        <w:rPr>
          <w:rFonts w:ascii="Times New Roman" w:hAnsi="Times New Roman" w:cs="Times New Roman"/>
        </w:rPr>
        <w:t>Jedno zgłoszenie, wniosek lub skarga może dotyczyć więcej niż jednego prawa pacjenta.</w:t>
      </w:r>
    </w:p>
  </w:footnote>
  <w:footnote w:id="68">
    <w:p w14:paraId="63B669A3" w14:textId="447A28D1"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rPr>
        <w:tab/>
      </w:r>
      <w:r w:rsidRPr="00FB6C8A">
        <w:rPr>
          <w:rFonts w:ascii="Times New Roman" w:hAnsi="Times New Roman" w:cs="Times New Roman"/>
        </w:rPr>
        <w:t xml:space="preserve">Raport o zdrowiu, </w:t>
      </w:r>
      <w:r w:rsidRPr="00E3098B">
        <w:rPr>
          <w:rFonts w:ascii="Times New Roman" w:hAnsi="Times New Roman" w:cs="Times New Roman"/>
        </w:rPr>
        <w:t>https://ippez.pl/wp-content/uploads/2023/10/raport_o_zdrowiu.pdf</w:t>
      </w:r>
      <w:r w:rsidRPr="00FB6C8A">
        <w:rPr>
          <w:rFonts w:ascii="Times New Roman" w:hAnsi="Times New Roman" w:cs="Times New Roman"/>
        </w:rPr>
        <w:t xml:space="preserve"> [dostęp: 28.05.2024 r.]</w:t>
      </w:r>
    </w:p>
  </w:footnote>
  <w:footnote w:id="69">
    <w:p w14:paraId="67FF8381" w14:textId="28FF9721"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Art. 15–19 UPP.</w:t>
      </w:r>
    </w:p>
  </w:footnote>
  <w:footnote w:id="70">
    <w:p w14:paraId="5064DE47" w14:textId="1853054C"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DE01E6"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Jedno zgłoszenie, wniosek lub skarga może dotyczyć więcej niż jednego prawa pacjenta.</w:t>
      </w:r>
    </w:p>
  </w:footnote>
  <w:footnote w:id="71">
    <w:p w14:paraId="48B031A5" w14:textId="785A6201"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rPr>
        <w:t>)</w:t>
      </w:r>
      <w:r w:rsidR="006D26BF">
        <w:rPr>
          <w:rFonts w:ascii="Times New Roman" w:hAnsi="Times New Roman" w:cs="Times New Roman"/>
        </w:rPr>
        <w:tab/>
      </w:r>
      <w:r w:rsidRPr="00FB6C8A">
        <w:rPr>
          <w:rFonts w:ascii="Times New Roman" w:hAnsi="Times New Roman" w:cs="Times New Roman"/>
        </w:rPr>
        <w:t>Jedno postępowanie zbiorowe mogło dotyczyć więcej niż jednego prawa pacjenta.</w:t>
      </w:r>
    </w:p>
  </w:footnote>
  <w:footnote w:id="72">
    <w:p w14:paraId="2A6D5757" w14:textId="3234F2F2"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lang w:val="en-GB"/>
        </w:rPr>
        <w:t>)</w:t>
      </w:r>
      <w:r w:rsidR="006D26BF">
        <w:rPr>
          <w:rFonts w:ascii="Times New Roman" w:hAnsi="Times New Roman" w:cs="Times New Roman"/>
          <w:lang w:val="en-GB"/>
        </w:rPr>
        <w:tab/>
      </w:r>
      <w:r w:rsidRPr="00FB6C8A">
        <w:rPr>
          <w:rFonts w:ascii="Times New Roman" w:hAnsi="Times New Roman" w:cs="Times New Roman"/>
          <w:lang w:val="en-GB"/>
        </w:rPr>
        <w:t>A</w:t>
      </w:r>
      <w:r w:rsidRPr="00FB6C8A">
        <w:rPr>
          <w:rFonts w:ascii="Times New Roman" w:eastAsia="Lato" w:hAnsi="Times New Roman" w:cs="Times New Roman"/>
          <w:lang w:val="en-GB" w:eastAsia="pl-PL"/>
        </w:rPr>
        <w:t xml:space="preserve">rt. 21 </w:t>
      </w:r>
      <w:r w:rsidRPr="00FB6C8A">
        <w:rPr>
          <w:rFonts w:ascii="Times New Roman" w:eastAsia="Lato" w:hAnsi="Times New Roman" w:cs="Times New Roman"/>
          <w:lang w:val="en-GB" w:eastAsia="pl-PL"/>
        </w:rPr>
        <w:t>ust. 1 UPP.</w:t>
      </w:r>
    </w:p>
  </w:footnote>
  <w:footnote w:id="73">
    <w:p w14:paraId="3FBC7AA0" w14:textId="1723DA07"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eastAsia="Lato" w:hAnsi="Times New Roman" w:cs="Times New Roman"/>
          <w:lang w:val="en-GB" w:eastAsia="pl-PL"/>
        </w:rPr>
        <w:t xml:space="preserve">Art. 22 </w:t>
      </w:r>
      <w:r w:rsidRPr="00FB6C8A">
        <w:rPr>
          <w:rFonts w:ascii="Times New Roman" w:eastAsia="Lato" w:hAnsi="Times New Roman" w:cs="Times New Roman"/>
          <w:lang w:val="en-GB" w:eastAsia="pl-PL"/>
        </w:rPr>
        <w:t>ust. 2 UPP.</w:t>
      </w:r>
    </w:p>
  </w:footnote>
  <w:footnote w:id="74">
    <w:p w14:paraId="3CB913AF" w14:textId="2EE62281"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eastAsia="Lato" w:hAnsi="Times New Roman" w:cs="Times New Roman"/>
          <w:lang w:eastAsia="pl-PL"/>
        </w:rPr>
        <w:t>Art. 21 UPP.</w:t>
      </w:r>
    </w:p>
  </w:footnote>
  <w:footnote w:id="75">
    <w:p w14:paraId="2334E5F6" w14:textId="7D077554"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eastAsia="Lato" w:hAnsi="Times New Roman" w:cs="Times New Roman"/>
          <w:lang w:eastAsia="pl-PL"/>
        </w:rPr>
        <w:t>Art. 21 ust. 2 oraz art. 20a UPP.</w:t>
      </w:r>
    </w:p>
  </w:footnote>
  <w:footnote w:id="76">
    <w:p w14:paraId="3F66C97C" w14:textId="63C44752" w:rsidR="00AA7E4A" w:rsidRPr="00FB6C8A" w:rsidRDefault="00AA7E4A" w:rsidP="006D26BF">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rPr>
        <w:t>)</w:t>
      </w:r>
      <w:r w:rsidR="006D26BF">
        <w:rPr>
          <w:rFonts w:ascii="Times New Roman" w:hAnsi="Times New Roman" w:cs="Times New Roman"/>
          <w:vertAlign w:val="superscript"/>
        </w:rPr>
        <w:tab/>
      </w:r>
      <w:r w:rsidRPr="00FB6C8A">
        <w:rPr>
          <w:rFonts w:ascii="Times New Roman" w:hAnsi="Times New Roman" w:cs="Times New Roman"/>
        </w:rPr>
        <w:t>Jedno postępowanie zbiorowe mogło dotyczyć więcej niż jednego prawa pacjenta.</w:t>
      </w:r>
    </w:p>
  </w:footnote>
  <w:footnote w:id="77">
    <w:p w14:paraId="654C7FF3" w14:textId="6031A5F3"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eastAsia="Lato" w:hAnsi="Times New Roman" w:cs="Times New Roman"/>
          <w:lang w:val="en-GB" w:eastAsia="pl-PL"/>
        </w:rPr>
        <w:t>Art. 33–35 UPP.</w:t>
      </w:r>
    </w:p>
  </w:footnote>
  <w:footnote w:id="78">
    <w:p w14:paraId="42D56851" w14:textId="7032496A"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lang w:val="en-GB"/>
        </w:rPr>
        <w:t>)</w:t>
      </w:r>
      <w:r w:rsidR="006D26BF">
        <w:rPr>
          <w:rFonts w:ascii="Times New Roman" w:hAnsi="Times New Roman" w:cs="Times New Roman"/>
          <w:lang w:val="en-GB"/>
        </w:rPr>
        <w:tab/>
      </w:r>
      <w:r w:rsidRPr="00FB6C8A">
        <w:rPr>
          <w:rFonts w:ascii="Times New Roman" w:eastAsia="Lato" w:hAnsi="Times New Roman" w:cs="Times New Roman"/>
          <w:lang w:val="en-GB" w:eastAsia="pl-PL"/>
        </w:rPr>
        <w:t>Art. 31–32 UPP.</w:t>
      </w:r>
    </w:p>
  </w:footnote>
  <w:footnote w:id="79">
    <w:p w14:paraId="100FB981" w14:textId="0E7A303C"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hAnsi="Times New Roman" w:cs="Times New Roman"/>
          <w:lang w:val="en-GB"/>
        </w:rPr>
        <w:t>Art. 12a UPP.</w:t>
      </w:r>
    </w:p>
  </w:footnote>
  <w:footnote w:id="80">
    <w:p w14:paraId="464C47AE" w14:textId="7DA42F21"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hAnsi="Times New Roman" w:cs="Times New Roman"/>
          <w:lang w:val="en-GB"/>
        </w:rPr>
        <w:t>Art. 13–14 UPP.</w:t>
      </w:r>
    </w:p>
  </w:footnote>
  <w:footnote w:id="81">
    <w:p w14:paraId="7766B26D" w14:textId="514797B7" w:rsidR="00AA7E4A" w:rsidRPr="00FB6C8A" w:rsidRDefault="00AA7E4A" w:rsidP="006D26BF">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lang w:val="en-GB"/>
        </w:rPr>
        <w:t>)</w:t>
      </w:r>
      <w:r w:rsidR="006D26BF">
        <w:rPr>
          <w:rFonts w:ascii="Times New Roman" w:hAnsi="Times New Roman" w:cs="Times New Roman"/>
          <w:vertAlign w:val="superscript"/>
          <w:lang w:val="en-GB"/>
        </w:rPr>
        <w:tab/>
      </w:r>
      <w:r w:rsidRPr="00FB6C8A">
        <w:rPr>
          <w:rFonts w:ascii="Times New Roman" w:hAnsi="Times New Roman" w:cs="Times New Roman"/>
          <w:lang w:val="en-GB"/>
        </w:rPr>
        <w:t>Art. 36-38 UPP</w:t>
      </w:r>
    </w:p>
  </w:footnote>
  <w:footnote w:id="82">
    <w:p w14:paraId="39D80618" w14:textId="0A1D1414" w:rsidR="00AA7E4A" w:rsidRPr="00FB6C8A" w:rsidRDefault="00AA7E4A" w:rsidP="00474637">
      <w:pPr>
        <w:pStyle w:val="Tekstprzypisudolnego"/>
        <w:spacing w:before="0" w:beforeAutospacing="0" w:afterAutospacing="0"/>
        <w:ind w:left="284" w:hanging="284"/>
        <w:rPr>
          <w:rFonts w:ascii="Times New Roman" w:hAnsi="Times New Roman" w:cs="Times New Roman"/>
          <w:lang w:val="en-GB"/>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lang w:val="en-GB"/>
        </w:rPr>
        <w:t>)</w:t>
      </w:r>
      <w:r w:rsidR="00474637">
        <w:rPr>
          <w:rFonts w:ascii="Times New Roman" w:hAnsi="Times New Roman" w:cs="Times New Roman"/>
          <w:lang w:val="en-GB"/>
        </w:rPr>
        <w:tab/>
      </w:r>
      <w:r w:rsidRPr="00FB6C8A">
        <w:rPr>
          <w:rFonts w:ascii="Times New Roman" w:eastAsia="Lato" w:hAnsi="Times New Roman" w:cs="Times New Roman"/>
          <w:lang w:val="en-GB" w:eastAsia="pl-PL"/>
        </w:rPr>
        <w:t>Art. 39–40 UPP.</w:t>
      </w:r>
    </w:p>
  </w:footnote>
  <w:footnote w:id="83">
    <w:p w14:paraId="21A0B4A7" w14:textId="7C5DCF0E" w:rsidR="009265AE" w:rsidRPr="00FB6C8A" w:rsidRDefault="009265AE" w:rsidP="00474637">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rPr>
        <w:t>)</w:t>
      </w:r>
      <w:r w:rsidR="00474637">
        <w:rPr>
          <w:rFonts w:ascii="Times New Roman" w:hAnsi="Times New Roman" w:cs="Times New Roman"/>
          <w:vertAlign w:val="superscript"/>
        </w:rPr>
        <w:tab/>
      </w:r>
      <w:r w:rsidRPr="00FB6C8A">
        <w:rPr>
          <w:rFonts w:ascii="Times New Roman" w:hAnsi="Times New Roman" w:cs="Times New Roman"/>
        </w:rPr>
        <w:t>Pismo Ministra Zdrowia z dnia 15 marca 2024 r., znak sprawy: DSZ.031.1.2024.JP</w:t>
      </w:r>
    </w:p>
  </w:footnote>
  <w:footnote w:id="84">
    <w:p w14:paraId="2D3F3CDE" w14:textId="516BE97F" w:rsidR="009265AE" w:rsidRPr="00FB6C8A" w:rsidRDefault="009265AE" w:rsidP="00474637">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233B49" w:rsidRPr="00F07843">
        <w:rPr>
          <w:rFonts w:ascii="Times New Roman" w:hAnsi="Times New Roman" w:cs="Times New Roman"/>
          <w:vertAlign w:val="superscript"/>
        </w:rPr>
        <w:t>)</w:t>
      </w:r>
      <w:r w:rsidR="00474637">
        <w:rPr>
          <w:rFonts w:ascii="Times New Roman" w:hAnsi="Times New Roman" w:cs="Times New Roman"/>
          <w:vertAlign w:val="superscript"/>
        </w:rPr>
        <w:tab/>
      </w:r>
      <w:r w:rsidRPr="00FB6C8A">
        <w:rPr>
          <w:rFonts w:ascii="Times New Roman" w:hAnsi="Times New Roman" w:cs="Times New Roman"/>
        </w:rPr>
        <w:t>Pismo Prezesa NFZ z dnia 16 lutego 2024 r., znak sprawy: NFZ-GPF-WO.073.1.2024.MS</w:t>
      </w:r>
    </w:p>
  </w:footnote>
  <w:footnote w:id="85">
    <w:p w14:paraId="6E0ECE16" w14:textId="534C57D2" w:rsidR="009265AE" w:rsidRPr="00FB6C8A" w:rsidRDefault="009265AE" w:rsidP="00474637">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945E2" w:rsidRPr="00F07843">
        <w:rPr>
          <w:rFonts w:ascii="Times New Roman" w:hAnsi="Times New Roman" w:cs="Times New Roman"/>
          <w:vertAlign w:val="superscript"/>
        </w:rPr>
        <w:t>)</w:t>
      </w:r>
      <w:r w:rsidR="00474637">
        <w:rPr>
          <w:rFonts w:ascii="Times New Roman" w:hAnsi="Times New Roman" w:cs="Times New Roman"/>
        </w:rPr>
        <w:tab/>
      </w:r>
      <w:r w:rsidRPr="00FB6C8A">
        <w:rPr>
          <w:rFonts w:ascii="Times New Roman" w:hAnsi="Times New Roman" w:cs="Times New Roman"/>
        </w:rPr>
        <w:t xml:space="preserve">Więcej informacji na temat funkcjonowania ROP: </w:t>
      </w:r>
      <w:r w:rsidRPr="009B6991">
        <w:rPr>
          <w:rFonts w:ascii="Times New Roman" w:hAnsi="Times New Roman" w:cs="Times New Roman"/>
        </w:rPr>
        <w:t>https://www.gov.pl/web/rpp/rada-organizacji-pacjentow</w:t>
      </w:r>
    </w:p>
  </w:footnote>
  <w:footnote w:id="86">
    <w:p w14:paraId="306C7A8F" w14:textId="71FD9FC1" w:rsidR="00D06DCD" w:rsidRPr="00FB6C8A" w:rsidRDefault="00D06DCD" w:rsidP="00474637">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945E2" w:rsidRPr="00F07843">
        <w:rPr>
          <w:rFonts w:ascii="Times New Roman" w:hAnsi="Times New Roman" w:cs="Times New Roman"/>
          <w:vertAlign w:val="superscript"/>
        </w:rPr>
        <w:t>)</w:t>
      </w:r>
      <w:r w:rsidR="00474637">
        <w:rPr>
          <w:rFonts w:ascii="Times New Roman" w:hAnsi="Times New Roman" w:cs="Times New Roman"/>
        </w:rPr>
        <w:tab/>
      </w:r>
      <w:r w:rsidRPr="00FB6C8A">
        <w:rPr>
          <w:rFonts w:ascii="Times New Roman" w:hAnsi="Times New Roman" w:cs="Times New Roman"/>
        </w:rPr>
        <w:t xml:space="preserve">Rozporządzenie Parlamentu Europejskiego i Rady (UE) 2016/679 z dnia 27 kwietnia 2016 r. w sprawie ochrony osób fizycznych w związku z przetwarzaniem danych osobowych i w sprawie swobodnego przepływu takich danych oraz uchylenia dyrektywy 95/46/WE, </w:t>
      </w:r>
      <w:r w:rsidR="00C41723" w:rsidRPr="00C41723">
        <w:rPr>
          <w:rFonts w:ascii="Times New Roman" w:hAnsi="Times New Roman" w:cs="Times New Roman"/>
        </w:rPr>
        <w:t>(Dz. Urz. UE L 2016 Nr 119, poz. 1).</w:t>
      </w:r>
    </w:p>
  </w:footnote>
  <w:footnote w:id="87">
    <w:p w14:paraId="4CA69E82" w14:textId="4481230D" w:rsidR="00D06DCD" w:rsidRPr="00FB6C8A" w:rsidRDefault="00D06DCD" w:rsidP="00474637">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945E2" w:rsidRPr="00F07843">
        <w:rPr>
          <w:rFonts w:ascii="Times New Roman" w:hAnsi="Times New Roman" w:cs="Times New Roman"/>
          <w:vertAlign w:val="superscript"/>
        </w:rPr>
        <w:t>)</w:t>
      </w:r>
      <w:r w:rsidR="00474637">
        <w:rPr>
          <w:rFonts w:ascii="Times New Roman" w:hAnsi="Times New Roman" w:cs="Times New Roman"/>
        </w:rPr>
        <w:tab/>
      </w:r>
      <w:r w:rsidRPr="00FB6C8A">
        <w:rPr>
          <w:rFonts w:ascii="Times New Roman" w:hAnsi="Times New Roman" w:cs="Times New Roman"/>
        </w:rPr>
        <w:t>Ustawa z dnia 10 maja 2018 r. o ochronie danych osobowych (Dz. U. z 2019 r. poz. 1781).</w:t>
      </w:r>
    </w:p>
  </w:footnote>
  <w:footnote w:id="88">
    <w:p w14:paraId="6C0D22DB" w14:textId="2F643225" w:rsidR="00D06DCD" w:rsidRPr="00FB6C8A" w:rsidRDefault="00D06DCD" w:rsidP="00474637">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945E2" w:rsidRPr="00F07843">
        <w:rPr>
          <w:rFonts w:ascii="Times New Roman" w:hAnsi="Times New Roman" w:cs="Times New Roman"/>
          <w:vertAlign w:val="superscript"/>
        </w:rPr>
        <w:t>)</w:t>
      </w:r>
      <w:r w:rsidR="00474637">
        <w:rPr>
          <w:rFonts w:ascii="Times New Roman" w:hAnsi="Times New Roman" w:cs="Times New Roman"/>
        </w:rPr>
        <w:tab/>
      </w:r>
      <w:r w:rsidRPr="00FB6C8A">
        <w:rPr>
          <w:rFonts w:ascii="Times New Roman" w:hAnsi="Times New Roman" w:cs="Times New Roman"/>
        </w:rPr>
        <w:t>Odpowiedź Rzecznik Praw Obywatelskich z dnia 19.02.2024 r.</w:t>
      </w:r>
    </w:p>
  </w:footnote>
  <w:footnote w:id="89">
    <w:p w14:paraId="0EF0E39F" w14:textId="790C62F1" w:rsidR="00D06DCD" w:rsidRPr="00FB6C8A" w:rsidRDefault="00D06DCD" w:rsidP="00474637">
      <w:pPr>
        <w:pStyle w:val="Tekstprzypisudolnego"/>
        <w:spacing w:before="0" w:beforeAutospacing="0" w:afterAutospacing="0"/>
        <w:ind w:left="284" w:hanging="284"/>
        <w:rPr>
          <w:rFonts w:ascii="Times New Roman" w:hAnsi="Times New Roman" w:cs="Times New Roman"/>
        </w:rPr>
      </w:pPr>
      <w:r w:rsidRPr="00FB6C8A">
        <w:rPr>
          <w:rStyle w:val="Odwoanieprzypisudolnego"/>
          <w:rFonts w:ascii="Times New Roman" w:hAnsi="Times New Roman" w:cs="Times New Roman"/>
        </w:rPr>
        <w:footnoteRef/>
      </w:r>
      <w:r w:rsidR="00C945E2" w:rsidRPr="00F07843">
        <w:rPr>
          <w:rFonts w:ascii="Times New Roman" w:hAnsi="Times New Roman" w:cs="Times New Roman"/>
          <w:vertAlign w:val="superscript"/>
        </w:rPr>
        <w:t>)</w:t>
      </w:r>
      <w:r w:rsidR="00474637">
        <w:rPr>
          <w:rFonts w:ascii="Times New Roman" w:hAnsi="Times New Roman" w:cs="Times New Roman"/>
          <w:vertAlign w:val="superscript"/>
        </w:rPr>
        <w:tab/>
      </w:r>
      <w:r w:rsidR="00FC176A" w:rsidRPr="00FB6C8A">
        <w:rPr>
          <w:rFonts w:ascii="Times New Roman" w:hAnsi="Times New Roman" w:cs="Times New Roman"/>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0CA"/>
    <w:multiLevelType w:val="hybridMultilevel"/>
    <w:tmpl w:val="7460E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6359CB"/>
    <w:multiLevelType w:val="hybridMultilevel"/>
    <w:tmpl w:val="171630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441687"/>
    <w:multiLevelType w:val="hybridMultilevel"/>
    <w:tmpl w:val="F4588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724850"/>
    <w:multiLevelType w:val="hybridMultilevel"/>
    <w:tmpl w:val="E990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9C154C"/>
    <w:multiLevelType w:val="hybridMultilevel"/>
    <w:tmpl w:val="5BB22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151F46"/>
    <w:multiLevelType w:val="hybridMultilevel"/>
    <w:tmpl w:val="E3829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5037CD"/>
    <w:multiLevelType w:val="hybridMultilevel"/>
    <w:tmpl w:val="FE9099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E23711"/>
    <w:multiLevelType w:val="hybridMultilevel"/>
    <w:tmpl w:val="8FA8A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6C4F92"/>
    <w:multiLevelType w:val="hybridMultilevel"/>
    <w:tmpl w:val="9C34F91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CA3966"/>
    <w:multiLevelType w:val="hybridMultilevel"/>
    <w:tmpl w:val="85FA3B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1976D4"/>
    <w:multiLevelType w:val="hybridMultilevel"/>
    <w:tmpl w:val="F83CE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2235B4"/>
    <w:multiLevelType w:val="hybridMultilevel"/>
    <w:tmpl w:val="EC980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760D29"/>
    <w:multiLevelType w:val="hybridMultilevel"/>
    <w:tmpl w:val="FFA88E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9F7C3E"/>
    <w:multiLevelType w:val="hybridMultilevel"/>
    <w:tmpl w:val="25DEFBF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27135B"/>
    <w:multiLevelType w:val="hybridMultilevel"/>
    <w:tmpl w:val="9934E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095582"/>
    <w:multiLevelType w:val="hybridMultilevel"/>
    <w:tmpl w:val="1D70A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B773E03"/>
    <w:multiLevelType w:val="hybridMultilevel"/>
    <w:tmpl w:val="7C94AC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175663"/>
    <w:multiLevelType w:val="hybridMultilevel"/>
    <w:tmpl w:val="C5D40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94548DC"/>
    <w:multiLevelType w:val="hybridMultilevel"/>
    <w:tmpl w:val="5B38CC24"/>
    <w:lvl w:ilvl="0" w:tplc="F4F4D70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AC975C3"/>
    <w:multiLevelType w:val="hybridMultilevel"/>
    <w:tmpl w:val="3EBC2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612F78"/>
    <w:multiLevelType w:val="hybridMultilevel"/>
    <w:tmpl w:val="7A6CD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D04256"/>
    <w:multiLevelType w:val="hybridMultilevel"/>
    <w:tmpl w:val="3B00C0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0D5466"/>
    <w:multiLevelType w:val="hybridMultilevel"/>
    <w:tmpl w:val="43BC1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8F6C33"/>
    <w:multiLevelType w:val="hybridMultilevel"/>
    <w:tmpl w:val="8FB82EE8"/>
    <w:lvl w:ilvl="0" w:tplc="04150001">
      <w:start w:val="1"/>
      <w:numFmt w:val="bullet"/>
      <w:lvlText w:val=""/>
      <w:lvlJc w:val="left"/>
      <w:pPr>
        <w:ind w:left="735" w:hanging="375"/>
      </w:pPr>
      <w:rPr>
        <w:rFonts w:ascii="Symbol" w:hAnsi="Symbol" w:hint="default"/>
      </w:rPr>
    </w:lvl>
    <w:lvl w:ilvl="1" w:tplc="6B4EE7B0">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F609F5"/>
    <w:multiLevelType w:val="hybridMultilevel"/>
    <w:tmpl w:val="806E6E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3072DFD"/>
    <w:multiLevelType w:val="hybridMultilevel"/>
    <w:tmpl w:val="17429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4DF6610"/>
    <w:multiLevelType w:val="hybridMultilevel"/>
    <w:tmpl w:val="D298A1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BF3CEA"/>
    <w:multiLevelType w:val="hybridMultilevel"/>
    <w:tmpl w:val="433CD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97B33AA"/>
    <w:multiLevelType w:val="hybridMultilevel"/>
    <w:tmpl w:val="6122C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E233BB"/>
    <w:multiLevelType w:val="hybridMultilevel"/>
    <w:tmpl w:val="5D1EC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AE324E4"/>
    <w:multiLevelType w:val="hybridMultilevel"/>
    <w:tmpl w:val="CDC0E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99675A"/>
    <w:multiLevelType w:val="hybridMultilevel"/>
    <w:tmpl w:val="52AE76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DF2339"/>
    <w:multiLevelType w:val="hybridMultilevel"/>
    <w:tmpl w:val="D3F032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36F05D8"/>
    <w:multiLevelType w:val="multilevel"/>
    <w:tmpl w:val="40FEDA6C"/>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54075872"/>
    <w:multiLevelType w:val="hybridMultilevel"/>
    <w:tmpl w:val="8FDC56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201C1B"/>
    <w:multiLevelType w:val="hybridMultilevel"/>
    <w:tmpl w:val="BA7A8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3C5452"/>
    <w:multiLevelType w:val="hybridMultilevel"/>
    <w:tmpl w:val="31B40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793772B"/>
    <w:multiLevelType w:val="hybridMultilevel"/>
    <w:tmpl w:val="FF841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1A2402"/>
    <w:multiLevelType w:val="hybridMultilevel"/>
    <w:tmpl w:val="0F4C3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9FF5BAC"/>
    <w:multiLevelType w:val="hybridMultilevel"/>
    <w:tmpl w:val="3DC2A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C0C0181"/>
    <w:multiLevelType w:val="hybridMultilevel"/>
    <w:tmpl w:val="A2A8A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D4C761E"/>
    <w:multiLevelType w:val="hybridMultilevel"/>
    <w:tmpl w:val="467C9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04B5678"/>
    <w:multiLevelType w:val="hybridMultilevel"/>
    <w:tmpl w:val="3DCE755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0DB7109"/>
    <w:multiLevelType w:val="multilevel"/>
    <w:tmpl w:val="F326B2C4"/>
    <w:lvl w:ilvl="0">
      <w:start w:val="3"/>
      <w:numFmt w:val="decimal"/>
      <w:lvlText w:val="%1."/>
      <w:lvlJc w:val="left"/>
      <w:pPr>
        <w:ind w:left="720" w:hanging="720"/>
      </w:pPr>
      <w:rPr>
        <w:rFonts w:hint="default"/>
        <w:i w:val="0"/>
        <w:sz w:val="22"/>
      </w:rPr>
    </w:lvl>
    <w:lvl w:ilvl="1">
      <w:start w:val="1"/>
      <w:numFmt w:val="decimal"/>
      <w:lvlText w:val="%1.%2."/>
      <w:lvlJc w:val="left"/>
      <w:pPr>
        <w:ind w:left="720" w:hanging="720"/>
      </w:pPr>
      <w:rPr>
        <w:rFonts w:hint="default"/>
        <w:i w:val="0"/>
        <w:sz w:val="22"/>
      </w:rPr>
    </w:lvl>
    <w:lvl w:ilvl="2">
      <w:start w:val="2"/>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2160" w:hanging="216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44" w15:restartNumberingAfterBreak="0">
    <w:nsid w:val="61D6275F"/>
    <w:multiLevelType w:val="hybridMultilevel"/>
    <w:tmpl w:val="2F16D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3825122"/>
    <w:multiLevelType w:val="hybridMultilevel"/>
    <w:tmpl w:val="96F60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5BF1EE0"/>
    <w:multiLevelType w:val="hybridMultilevel"/>
    <w:tmpl w:val="522CC3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7044B8A"/>
    <w:multiLevelType w:val="hybridMultilevel"/>
    <w:tmpl w:val="75CC91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9552D07"/>
    <w:multiLevelType w:val="hybridMultilevel"/>
    <w:tmpl w:val="141A9D0C"/>
    <w:lvl w:ilvl="0" w:tplc="3BDE249C">
      <w:start w:val="2"/>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8B0799"/>
    <w:multiLevelType w:val="hybridMultilevel"/>
    <w:tmpl w:val="463E1E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BA60C45"/>
    <w:multiLevelType w:val="hybridMultilevel"/>
    <w:tmpl w:val="32F2DD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C2E7EC5"/>
    <w:multiLevelType w:val="hybridMultilevel"/>
    <w:tmpl w:val="415CE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CFE0DBF"/>
    <w:multiLevelType w:val="hybridMultilevel"/>
    <w:tmpl w:val="33C2E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EDA70EA"/>
    <w:multiLevelType w:val="hybridMultilevel"/>
    <w:tmpl w:val="04684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0565973"/>
    <w:multiLevelType w:val="hybridMultilevel"/>
    <w:tmpl w:val="AB9E4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1910EAD"/>
    <w:multiLevelType w:val="hybridMultilevel"/>
    <w:tmpl w:val="7BE21582"/>
    <w:lvl w:ilvl="0" w:tplc="FBF8132E">
      <w:start w:val="1"/>
      <w:numFmt w:val="decimal"/>
      <w:lvlText w:val="%1)"/>
      <w:lvlJc w:val="left"/>
      <w:pPr>
        <w:ind w:left="720" w:hanging="360"/>
      </w:pPr>
    </w:lvl>
    <w:lvl w:ilvl="1" w:tplc="3446EEDC">
      <w:start w:val="1"/>
      <w:numFmt w:val="decimal"/>
      <w:lvlText w:val="%2)"/>
      <w:lvlJc w:val="left"/>
      <w:pPr>
        <w:ind w:left="1440" w:hanging="360"/>
      </w:pPr>
      <w:rPr>
        <w:rFonts w:hint="default"/>
      </w:rPr>
    </w:lvl>
    <w:lvl w:ilvl="2" w:tplc="95267BE6">
      <w:start w:val="1"/>
      <w:numFmt w:val="decimal"/>
      <w:lvlText w:val="%3."/>
      <w:lvlJc w:val="left"/>
      <w:pPr>
        <w:ind w:left="928" w:hanging="360"/>
      </w:pPr>
      <w:rPr>
        <w:rFonts w:hint="default"/>
      </w:rPr>
    </w:lvl>
    <w:lvl w:ilvl="3" w:tplc="6AD626A8" w:tentative="1">
      <w:start w:val="1"/>
      <w:numFmt w:val="decimal"/>
      <w:lvlText w:val="%4."/>
      <w:lvlJc w:val="left"/>
      <w:pPr>
        <w:ind w:left="2880" w:hanging="360"/>
      </w:pPr>
    </w:lvl>
    <w:lvl w:ilvl="4" w:tplc="7D4AFEE0" w:tentative="1">
      <w:start w:val="1"/>
      <w:numFmt w:val="lowerLetter"/>
      <w:lvlText w:val="%5."/>
      <w:lvlJc w:val="left"/>
      <w:pPr>
        <w:ind w:left="3600" w:hanging="360"/>
      </w:pPr>
    </w:lvl>
    <w:lvl w:ilvl="5" w:tplc="A4A85AEA" w:tentative="1">
      <w:start w:val="1"/>
      <w:numFmt w:val="lowerRoman"/>
      <w:lvlText w:val="%6."/>
      <w:lvlJc w:val="right"/>
      <w:pPr>
        <w:ind w:left="4320" w:hanging="180"/>
      </w:pPr>
    </w:lvl>
    <w:lvl w:ilvl="6" w:tplc="16809F2A" w:tentative="1">
      <w:start w:val="1"/>
      <w:numFmt w:val="decimal"/>
      <w:lvlText w:val="%7."/>
      <w:lvlJc w:val="left"/>
      <w:pPr>
        <w:ind w:left="5040" w:hanging="360"/>
      </w:pPr>
    </w:lvl>
    <w:lvl w:ilvl="7" w:tplc="8BC8016A" w:tentative="1">
      <w:start w:val="1"/>
      <w:numFmt w:val="lowerLetter"/>
      <w:lvlText w:val="%8."/>
      <w:lvlJc w:val="left"/>
      <w:pPr>
        <w:ind w:left="5760" w:hanging="360"/>
      </w:pPr>
    </w:lvl>
    <w:lvl w:ilvl="8" w:tplc="8D24175A" w:tentative="1">
      <w:start w:val="1"/>
      <w:numFmt w:val="lowerRoman"/>
      <w:lvlText w:val="%9."/>
      <w:lvlJc w:val="right"/>
      <w:pPr>
        <w:ind w:left="6480" w:hanging="180"/>
      </w:pPr>
    </w:lvl>
  </w:abstractNum>
  <w:abstractNum w:abstractNumId="56" w15:restartNumberingAfterBreak="0">
    <w:nsid w:val="71E53842"/>
    <w:multiLevelType w:val="hybridMultilevel"/>
    <w:tmpl w:val="5D82BA9C"/>
    <w:lvl w:ilvl="0" w:tplc="041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3D5145A"/>
    <w:multiLevelType w:val="hybridMultilevel"/>
    <w:tmpl w:val="CC7AE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4570167"/>
    <w:multiLevelType w:val="hybridMultilevel"/>
    <w:tmpl w:val="EA72BD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F36010"/>
    <w:multiLevelType w:val="hybridMultilevel"/>
    <w:tmpl w:val="375E5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5B333A2"/>
    <w:multiLevelType w:val="hybridMultilevel"/>
    <w:tmpl w:val="38101A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014BB0"/>
    <w:multiLevelType w:val="hybridMultilevel"/>
    <w:tmpl w:val="E424BDD0"/>
    <w:lvl w:ilvl="0" w:tplc="04150017">
      <w:start w:val="1"/>
      <w:numFmt w:val="lowerLetter"/>
      <w:lvlText w:val="%1)"/>
      <w:lvlJc w:val="left"/>
      <w:pPr>
        <w:ind w:left="720" w:hanging="360"/>
      </w:pPr>
      <w:rPr>
        <w:rFonts w:hint="default"/>
      </w:rPr>
    </w:lvl>
    <w:lvl w:ilvl="1" w:tplc="FFFFFFFF">
      <w:start w:val="1"/>
      <w:numFmt w:val="decimal"/>
      <w:lvlText w:val="%2)"/>
      <w:lvlJc w:val="left"/>
      <w:pPr>
        <w:ind w:left="1785" w:hanging="705"/>
      </w:pPr>
      <w:rPr>
        <w:rFonts w:hint="default"/>
      </w:rPr>
    </w:lvl>
    <w:lvl w:ilvl="2" w:tplc="89FE4D0A">
      <w:numFmt w:val="bullet"/>
      <w:lvlText w:val="•"/>
      <w:lvlJc w:val="left"/>
      <w:pPr>
        <w:ind w:left="2775" w:hanging="795"/>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E084497"/>
    <w:multiLevelType w:val="hybridMultilevel"/>
    <w:tmpl w:val="37761256"/>
    <w:lvl w:ilvl="0" w:tplc="041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453600783">
    <w:abstractNumId w:val="62"/>
  </w:num>
  <w:num w:numId="2" w16cid:durableId="719548331">
    <w:abstractNumId w:val="42"/>
  </w:num>
  <w:num w:numId="3" w16cid:durableId="126049390">
    <w:abstractNumId w:val="25"/>
  </w:num>
  <w:num w:numId="4" w16cid:durableId="1332946060">
    <w:abstractNumId w:val="26"/>
  </w:num>
  <w:num w:numId="5" w16cid:durableId="990452356">
    <w:abstractNumId w:val="23"/>
  </w:num>
  <w:num w:numId="6" w16cid:durableId="1201480120">
    <w:abstractNumId w:val="19"/>
  </w:num>
  <w:num w:numId="7" w16cid:durableId="1090585121">
    <w:abstractNumId w:val="41"/>
  </w:num>
  <w:num w:numId="8" w16cid:durableId="1006829841">
    <w:abstractNumId w:val="60"/>
  </w:num>
  <w:num w:numId="9" w16cid:durableId="1023822433">
    <w:abstractNumId w:val="15"/>
  </w:num>
  <w:num w:numId="10" w16cid:durableId="340746381">
    <w:abstractNumId w:val="55"/>
  </w:num>
  <w:num w:numId="11" w16cid:durableId="1493763341">
    <w:abstractNumId w:val="43"/>
  </w:num>
  <w:num w:numId="12" w16cid:durableId="631784997">
    <w:abstractNumId w:val="16"/>
  </w:num>
  <w:num w:numId="13" w16cid:durableId="1631325373">
    <w:abstractNumId w:val="48"/>
  </w:num>
  <w:num w:numId="14" w16cid:durableId="370690963">
    <w:abstractNumId w:val="13"/>
  </w:num>
  <w:num w:numId="15" w16cid:durableId="1995402661">
    <w:abstractNumId w:val="61"/>
  </w:num>
  <w:num w:numId="16" w16cid:durableId="773523702">
    <w:abstractNumId w:val="58"/>
  </w:num>
  <w:num w:numId="17" w16cid:durableId="1907296413">
    <w:abstractNumId w:val="14"/>
  </w:num>
  <w:num w:numId="18" w16cid:durableId="1989743412">
    <w:abstractNumId w:val="40"/>
  </w:num>
  <w:num w:numId="19" w16cid:durableId="618295855">
    <w:abstractNumId w:val="32"/>
  </w:num>
  <w:num w:numId="20" w16cid:durableId="663898920">
    <w:abstractNumId w:val="0"/>
  </w:num>
  <w:num w:numId="21" w16cid:durableId="1922059580">
    <w:abstractNumId w:val="27"/>
  </w:num>
  <w:num w:numId="22" w16cid:durableId="2107067296">
    <w:abstractNumId w:val="5"/>
  </w:num>
  <w:num w:numId="23" w16cid:durableId="1407922567">
    <w:abstractNumId w:val="31"/>
  </w:num>
  <w:num w:numId="24" w16cid:durableId="1932932534">
    <w:abstractNumId w:val="24"/>
  </w:num>
  <w:num w:numId="25" w16cid:durableId="280113229">
    <w:abstractNumId w:val="22"/>
  </w:num>
  <w:num w:numId="26" w16cid:durableId="230621232">
    <w:abstractNumId w:val="52"/>
  </w:num>
  <w:num w:numId="27" w16cid:durableId="1251043767">
    <w:abstractNumId w:val="54"/>
  </w:num>
  <w:num w:numId="28" w16cid:durableId="117728639">
    <w:abstractNumId w:val="6"/>
  </w:num>
  <w:num w:numId="29" w16cid:durableId="403337915">
    <w:abstractNumId w:val="30"/>
  </w:num>
  <w:num w:numId="30" w16cid:durableId="262957487">
    <w:abstractNumId w:val="10"/>
  </w:num>
  <w:num w:numId="31" w16cid:durableId="1533809287">
    <w:abstractNumId w:val="49"/>
  </w:num>
  <w:num w:numId="32" w16cid:durableId="745421426">
    <w:abstractNumId w:val="39"/>
  </w:num>
  <w:num w:numId="33" w16cid:durableId="1093550443">
    <w:abstractNumId w:val="46"/>
  </w:num>
  <w:num w:numId="34" w16cid:durableId="1281956123">
    <w:abstractNumId w:val="36"/>
  </w:num>
  <w:num w:numId="35" w16cid:durableId="703597781">
    <w:abstractNumId w:val="51"/>
  </w:num>
  <w:num w:numId="36" w16cid:durableId="2063601162">
    <w:abstractNumId w:val="21"/>
  </w:num>
  <w:num w:numId="37" w16cid:durableId="1766731550">
    <w:abstractNumId w:val="33"/>
  </w:num>
  <w:num w:numId="38" w16cid:durableId="1266310939">
    <w:abstractNumId w:val="29"/>
  </w:num>
  <w:num w:numId="39" w16cid:durableId="2009865861">
    <w:abstractNumId w:val="2"/>
  </w:num>
  <w:num w:numId="40" w16cid:durableId="1868179849">
    <w:abstractNumId w:val="56"/>
  </w:num>
  <w:num w:numId="41" w16cid:durableId="1272670188">
    <w:abstractNumId w:val="11"/>
  </w:num>
  <w:num w:numId="42" w16cid:durableId="1040784744">
    <w:abstractNumId w:val="34"/>
  </w:num>
  <w:num w:numId="43" w16cid:durableId="340201341">
    <w:abstractNumId w:val="45"/>
  </w:num>
  <w:num w:numId="44" w16cid:durableId="1868593423">
    <w:abstractNumId w:val="59"/>
  </w:num>
  <w:num w:numId="45" w16cid:durableId="1267232367">
    <w:abstractNumId w:val="57"/>
  </w:num>
  <w:num w:numId="46" w16cid:durableId="1955942487">
    <w:abstractNumId w:val="35"/>
  </w:num>
  <w:num w:numId="47" w16cid:durableId="853492048">
    <w:abstractNumId w:val="44"/>
  </w:num>
  <w:num w:numId="48" w16cid:durableId="372729796">
    <w:abstractNumId w:val="7"/>
  </w:num>
  <w:num w:numId="49" w16cid:durableId="676228242">
    <w:abstractNumId w:val="50"/>
  </w:num>
  <w:num w:numId="50" w16cid:durableId="2096247078">
    <w:abstractNumId w:val="17"/>
  </w:num>
  <w:num w:numId="51" w16cid:durableId="284165776">
    <w:abstractNumId w:val="47"/>
  </w:num>
  <w:num w:numId="52" w16cid:durableId="1104614797">
    <w:abstractNumId w:val="4"/>
  </w:num>
  <w:num w:numId="53" w16cid:durableId="1019429165">
    <w:abstractNumId w:val="9"/>
  </w:num>
  <w:num w:numId="54" w16cid:durableId="607658645">
    <w:abstractNumId w:val="53"/>
  </w:num>
  <w:num w:numId="55" w16cid:durableId="1588346998">
    <w:abstractNumId w:val="18"/>
  </w:num>
  <w:num w:numId="56" w16cid:durableId="1454207809">
    <w:abstractNumId w:val="8"/>
  </w:num>
  <w:num w:numId="57" w16cid:durableId="897015105">
    <w:abstractNumId w:val="38"/>
  </w:num>
  <w:num w:numId="58" w16cid:durableId="1346597623">
    <w:abstractNumId w:val="28"/>
  </w:num>
  <w:num w:numId="59" w16cid:durableId="2106026274">
    <w:abstractNumId w:val="3"/>
  </w:num>
  <w:num w:numId="60" w16cid:durableId="774980939">
    <w:abstractNumId w:val="1"/>
  </w:num>
  <w:num w:numId="61" w16cid:durableId="635373103">
    <w:abstractNumId w:val="37"/>
  </w:num>
  <w:num w:numId="62" w16cid:durableId="1248491318">
    <w:abstractNumId w:val="12"/>
  </w:num>
  <w:num w:numId="63" w16cid:durableId="2136170920">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A86"/>
    <w:rsid w:val="00000C2E"/>
    <w:rsid w:val="0000194D"/>
    <w:rsid w:val="00003233"/>
    <w:rsid w:val="00003538"/>
    <w:rsid w:val="00003D55"/>
    <w:rsid w:val="000056FA"/>
    <w:rsid w:val="0000712A"/>
    <w:rsid w:val="000122F4"/>
    <w:rsid w:val="000130F6"/>
    <w:rsid w:val="000132FA"/>
    <w:rsid w:val="00015754"/>
    <w:rsid w:val="0001602F"/>
    <w:rsid w:val="0001732A"/>
    <w:rsid w:val="000179B9"/>
    <w:rsid w:val="0002070D"/>
    <w:rsid w:val="00021FB5"/>
    <w:rsid w:val="000233A9"/>
    <w:rsid w:val="00023652"/>
    <w:rsid w:val="00023961"/>
    <w:rsid w:val="00023D40"/>
    <w:rsid w:val="00025DBD"/>
    <w:rsid w:val="00025E87"/>
    <w:rsid w:val="00033B91"/>
    <w:rsid w:val="0003604B"/>
    <w:rsid w:val="00036384"/>
    <w:rsid w:val="00036959"/>
    <w:rsid w:val="0004350F"/>
    <w:rsid w:val="000461BB"/>
    <w:rsid w:val="000465E4"/>
    <w:rsid w:val="00060EF3"/>
    <w:rsid w:val="000662B3"/>
    <w:rsid w:val="00067EEE"/>
    <w:rsid w:val="00071B27"/>
    <w:rsid w:val="000724D6"/>
    <w:rsid w:val="0007382E"/>
    <w:rsid w:val="00084BAC"/>
    <w:rsid w:val="00090A6E"/>
    <w:rsid w:val="0009291A"/>
    <w:rsid w:val="0009361E"/>
    <w:rsid w:val="00094375"/>
    <w:rsid w:val="00096B09"/>
    <w:rsid w:val="000974B1"/>
    <w:rsid w:val="000A0950"/>
    <w:rsid w:val="000A3E7A"/>
    <w:rsid w:val="000A5B67"/>
    <w:rsid w:val="000B2691"/>
    <w:rsid w:val="000B50A9"/>
    <w:rsid w:val="000B5DC2"/>
    <w:rsid w:val="000C0FDA"/>
    <w:rsid w:val="000C4EE2"/>
    <w:rsid w:val="000C6337"/>
    <w:rsid w:val="000C679D"/>
    <w:rsid w:val="000D0760"/>
    <w:rsid w:val="000D1801"/>
    <w:rsid w:val="000D2FFD"/>
    <w:rsid w:val="000D5137"/>
    <w:rsid w:val="000D51D5"/>
    <w:rsid w:val="000D56FB"/>
    <w:rsid w:val="000D7084"/>
    <w:rsid w:val="000E3A1C"/>
    <w:rsid w:val="000E72C4"/>
    <w:rsid w:val="000F07E8"/>
    <w:rsid w:val="000F19AC"/>
    <w:rsid w:val="000F1F1A"/>
    <w:rsid w:val="000F6F26"/>
    <w:rsid w:val="00102945"/>
    <w:rsid w:val="0010416D"/>
    <w:rsid w:val="0010659D"/>
    <w:rsid w:val="001151A3"/>
    <w:rsid w:val="00116CEA"/>
    <w:rsid w:val="0013114B"/>
    <w:rsid w:val="00132930"/>
    <w:rsid w:val="001359D0"/>
    <w:rsid w:val="00142868"/>
    <w:rsid w:val="001430CB"/>
    <w:rsid w:val="00144584"/>
    <w:rsid w:val="00144F07"/>
    <w:rsid w:val="00147243"/>
    <w:rsid w:val="00152157"/>
    <w:rsid w:val="00153CAC"/>
    <w:rsid w:val="00154C92"/>
    <w:rsid w:val="001560C2"/>
    <w:rsid w:val="00161646"/>
    <w:rsid w:val="00163AFF"/>
    <w:rsid w:val="00164227"/>
    <w:rsid w:val="00171AA1"/>
    <w:rsid w:val="0017217E"/>
    <w:rsid w:val="00172625"/>
    <w:rsid w:val="00174E82"/>
    <w:rsid w:val="0017576C"/>
    <w:rsid w:val="00175C9A"/>
    <w:rsid w:val="00175D08"/>
    <w:rsid w:val="00176111"/>
    <w:rsid w:val="00182978"/>
    <w:rsid w:val="00184CB9"/>
    <w:rsid w:val="001904A8"/>
    <w:rsid w:val="00193666"/>
    <w:rsid w:val="001939CE"/>
    <w:rsid w:val="00193C9E"/>
    <w:rsid w:val="0019725D"/>
    <w:rsid w:val="001A3DA4"/>
    <w:rsid w:val="001A4724"/>
    <w:rsid w:val="001A4AA8"/>
    <w:rsid w:val="001A52E2"/>
    <w:rsid w:val="001A7F42"/>
    <w:rsid w:val="001B0605"/>
    <w:rsid w:val="001B1978"/>
    <w:rsid w:val="001B3BD1"/>
    <w:rsid w:val="001D051D"/>
    <w:rsid w:val="001D1120"/>
    <w:rsid w:val="001D1223"/>
    <w:rsid w:val="001D3123"/>
    <w:rsid w:val="001D530B"/>
    <w:rsid w:val="001E3C52"/>
    <w:rsid w:val="00200885"/>
    <w:rsid w:val="0020357F"/>
    <w:rsid w:val="002109E8"/>
    <w:rsid w:val="00213826"/>
    <w:rsid w:val="00216F22"/>
    <w:rsid w:val="00217121"/>
    <w:rsid w:val="00217701"/>
    <w:rsid w:val="002177D0"/>
    <w:rsid w:val="00217991"/>
    <w:rsid w:val="00217F46"/>
    <w:rsid w:val="0022043C"/>
    <w:rsid w:val="00222950"/>
    <w:rsid w:val="00224D7B"/>
    <w:rsid w:val="0023014E"/>
    <w:rsid w:val="00231521"/>
    <w:rsid w:val="0023202E"/>
    <w:rsid w:val="00233B49"/>
    <w:rsid w:val="00235293"/>
    <w:rsid w:val="00236E35"/>
    <w:rsid w:val="00242D0A"/>
    <w:rsid w:val="0024322F"/>
    <w:rsid w:val="00243D43"/>
    <w:rsid w:val="002449D9"/>
    <w:rsid w:val="00262BF5"/>
    <w:rsid w:val="0026372D"/>
    <w:rsid w:val="00274E99"/>
    <w:rsid w:val="00275C86"/>
    <w:rsid w:val="002800AD"/>
    <w:rsid w:val="002808A6"/>
    <w:rsid w:val="00280E75"/>
    <w:rsid w:val="00284E2D"/>
    <w:rsid w:val="002929BA"/>
    <w:rsid w:val="00292A67"/>
    <w:rsid w:val="00292E52"/>
    <w:rsid w:val="00293629"/>
    <w:rsid w:val="00297668"/>
    <w:rsid w:val="002A06B0"/>
    <w:rsid w:val="002A5243"/>
    <w:rsid w:val="002A7036"/>
    <w:rsid w:val="002B2940"/>
    <w:rsid w:val="002B4361"/>
    <w:rsid w:val="002B4639"/>
    <w:rsid w:val="002C056F"/>
    <w:rsid w:val="002C297E"/>
    <w:rsid w:val="002C2FAE"/>
    <w:rsid w:val="002C39E1"/>
    <w:rsid w:val="002C611B"/>
    <w:rsid w:val="002D02C8"/>
    <w:rsid w:val="002D2068"/>
    <w:rsid w:val="002D3D1E"/>
    <w:rsid w:val="002D3E9B"/>
    <w:rsid w:val="002D49BF"/>
    <w:rsid w:val="002E45B9"/>
    <w:rsid w:val="002E7FFA"/>
    <w:rsid w:val="002F0294"/>
    <w:rsid w:val="002F22EA"/>
    <w:rsid w:val="002F2BD8"/>
    <w:rsid w:val="00300D0A"/>
    <w:rsid w:val="0030156C"/>
    <w:rsid w:val="00305B78"/>
    <w:rsid w:val="00305F15"/>
    <w:rsid w:val="00307B36"/>
    <w:rsid w:val="003130C5"/>
    <w:rsid w:val="00314135"/>
    <w:rsid w:val="003146FC"/>
    <w:rsid w:val="00323E56"/>
    <w:rsid w:val="003341AC"/>
    <w:rsid w:val="003341FC"/>
    <w:rsid w:val="00336F51"/>
    <w:rsid w:val="00343EF8"/>
    <w:rsid w:val="00350C4E"/>
    <w:rsid w:val="00361B13"/>
    <w:rsid w:val="003668D7"/>
    <w:rsid w:val="00371DC8"/>
    <w:rsid w:val="0037474E"/>
    <w:rsid w:val="00377EFD"/>
    <w:rsid w:val="0038180D"/>
    <w:rsid w:val="003869F2"/>
    <w:rsid w:val="003901DE"/>
    <w:rsid w:val="0039046D"/>
    <w:rsid w:val="00390B78"/>
    <w:rsid w:val="00391CE4"/>
    <w:rsid w:val="00391F50"/>
    <w:rsid w:val="00392299"/>
    <w:rsid w:val="003945CD"/>
    <w:rsid w:val="00394AE6"/>
    <w:rsid w:val="003971DD"/>
    <w:rsid w:val="00397539"/>
    <w:rsid w:val="00397B21"/>
    <w:rsid w:val="003A15FB"/>
    <w:rsid w:val="003A3A78"/>
    <w:rsid w:val="003A541E"/>
    <w:rsid w:val="003A6410"/>
    <w:rsid w:val="003B0F7C"/>
    <w:rsid w:val="003B48E1"/>
    <w:rsid w:val="003B6EB3"/>
    <w:rsid w:val="003B753E"/>
    <w:rsid w:val="003C4280"/>
    <w:rsid w:val="003C543C"/>
    <w:rsid w:val="003C5DF9"/>
    <w:rsid w:val="003C7D6A"/>
    <w:rsid w:val="003D08E0"/>
    <w:rsid w:val="003D0DA6"/>
    <w:rsid w:val="003D10F8"/>
    <w:rsid w:val="003D5044"/>
    <w:rsid w:val="003D5D4C"/>
    <w:rsid w:val="003E2382"/>
    <w:rsid w:val="003E698C"/>
    <w:rsid w:val="003F041D"/>
    <w:rsid w:val="003F12B2"/>
    <w:rsid w:val="003F12FF"/>
    <w:rsid w:val="003F1FB2"/>
    <w:rsid w:val="003F2490"/>
    <w:rsid w:val="003F542E"/>
    <w:rsid w:val="003F602C"/>
    <w:rsid w:val="003F7AD7"/>
    <w:rsid w:val="004019BE"/>
    <w:rsid w:val="00401A7A"/>
    <w:rsid w:val="00406EAB"/>
    <w:rsid w:val="0041403D"/>
    <w:rsid w:val="0041448E"/>
    <w:rsid w:val="00417E7A"/>
    <w:rsid w:val="004233DC"/>
    <w:rsid w:val="0043339F"/>
    <w:rsid w:val="00434701"/>
    <w:rsid w:val="0043742D"/>
    <w:rsid w:val="00441DAA"/>
    <w:rsid w:val="004420D5"/>
    <w:rsid w:val="00452A97"/>
    <w:rsid w:val="00452DEC"/>
    <w:rsid w:val="0045575B"/>
    <w:rsid w:val="00455834"/>
    <w:rsid w:val="0045632C"/>
    <w:rsid w:val="00466EA5"/>
    <w:rsid w:val="00471049"/>
    <w:rsid w:val="00474637"/>
    <w:rsid w:val="004751CC"/>
    <w:rsid w:val="004757C6"/>
    <w:rsid w:val="00481838"/>
    <w:rsid w:val="00481FE3"/>
    <w:rsid w:val="00483DAD"/>
    <w:rsid w:val="004904AA"/>
    <w:rsid w:val="0049380B"/>
    <w:rsid w:val="0049464F"/>
    <w:rsid w:val="004A2644"/>
    <w:rsid w:val="004A2D1C"/>
    <w:rsid w:val="004A6EF1"/>
    <w:rsid w:val="004A787B"/>
    <w:rsid w:val="004B1E6F"/>
    <w:rsid w:val="004B32F6"/>
    <w:rsid w:val="004B33E5"/>
    <w:rsid w:val="004B4A79"/>
    <w:rsid w:val="004B5FA4"/>
    <w:rsid w:val="004B5FDB"/>
    <w:rsid w:val="004B7E53"/>
    <w:rsid w:val="004C231F"/>
    <w:rsid w:val="004C317F"/>
    <w:rsid w:val="004C5215"/>
    <w:rsid w:val="004D02BE"/>
    <w:rsid w:val="004D05C7"/>
    <w:rsid w:val="004D18BF"/>
    <w:rsid w:val="004D3660"/>
    <w:rsid w:val="004D705E"/>
    <w:rsid w:val="004E296A"/>
    <w:rsid w:val="004E4A77"/>
    <w:rsid w:val="004E4E01"/>
    <w:rsid w:val="004F0D55"/>
    <w:rsid w:val="004F1088"/>
    <w:rsid w:val="004F7FF5"/>
    <w:rsid w:val="0050034A"/>
    <w:rsid w:val="00503728"/>
    <w:rsid w:val="00503E8A"/>
    <w:rsid w:val="005042D2"/>
    <w:rsid w:val="00504731"/>
    <w:rsid w:val="00504D84"/>
    <w:rsid w:val="005055C5"/>
    <w:rsid w:val="00510CD0"/>
    <w:rsid w:val="00511439"/>
    <w:rsid w:val="00511DFE"/>
    <w:rsid w:val="00512306"/>
    <w:rsid w:val="005125B4"/>
    <w:rsid w:val="00512B18"/>
    <w:rsid w:val="00520107"/>
    <w:rsid w:val="00520C5B"/>
    <w:rsid w:val="00522BC9"/>
    <w:rsid w:val="00522F50"/>
    <w:rsid w:val="00524AF1"/>
    <w:rsid w:val="00525861"/>
    <w:rsid w:val="005303EF"/>
    <w:rsid w:val="00533038"/>
    <w:rsid w:val="0053566C"/>
    <w:rsid w:val="0053585A"/>
    <w:rsid w:val="005437C7"/>
    <w:rsid w:val="00551439"/>
    <w:rsid w:val="005517C9"/>
    <w:rsid w:val="005530F6"/>
    <w:rsid w:val="005548FB"/>
    <w:rsid w:val="00555B3A"/>
    <w:rsid w:val="005644EC"/>
    <w:rsid w:val="00564D33"/>
    <w:rsid w:val="005705ED"/>
    <w:rsid w:val="005708A2"/>
    <w:rsid w:val="00570AB9"/>
    <w:rsid w:val="00571322"/>
    <w:rsid w:val="005726ED"/>
    <w:rsid w:val="0057498F"/>
    <w:rsid w:val="00575A34"/>
    <w:rsid w:val="00576249"/>
    <w:rsid w:val="005805C0"/>
    <w:rsid w:val="005840D3"/>
    <w:rsid w:val="00586F78"/>
    <w:rsid w:val="00591666"/>
    <w:rsid w:val="005921AB"/>
    <w:rsid w:val="0059291C"/>
    <w:rsid w:val="00594198"/>
    <w:rsid w:val="0059594A"/>
    <w:rsid w:val="00595E48"/>
    <w:rsid w:val="00596821"/>
    <w:rsid w:val="005A050A"/>
    <w:rsid w:val="005A0737"/>
    <w:rsid w:val="005A0E93"/>
    <w:rsid w:val="005A29E1"/>
    <w:rsid w:val="005A3F36"/>
    <w:rsid w:val="005A409D"/>
    <w:rsid w:val="005A6B28"/>
    <w:rsid w:val="005B3DD3"/>
    <w:rsid w:val="005B3E6B"/>
    <w:rsid w:val="005B6011"/>
    <w:rsid w:val="005B785A"/>
    <w:rsid w:val="005B7C12"/>
    <w:rsid w:val="005C0A73"/>
    <w:rsid w:val="005C261E"/>
    <w:rsid w:val="005C2E21"/>
    <w:rsid w:val="005C3AF3"/>
    <w:rsid w:val="005C53D2"/>
    <w:rsid w:val="005C6740"/>
    <w:rsid w:val="005C6E2B"/>
    <w:rsid w:val="005D0C62"/>
    <w:rsid w:val="005D0F25"/>
    <w:rsid w:val="005D1150"/>
    <w:rsid w:val="005D1286"/>
    <w:rsid w:val="005D3557"/>
    <w:rsid w:val="005D3C1D"/>
    <w:rsid w:val="005E31C3"/>
    <w:rsid w:val="005F15AD"/>
    <w:rsid w:val="005F3B59"/>
    <w:rsid w:val="0060059D"/>
    <w:rsid w:val="00601CDA"/>
    <w:rsid w:val="006162E3"/>
    <w:rsid w:val="00616F3E"/>
    <w:rsid w:val="00617A48"/>
    <w:rsid w:val="00620F00"/>
    <w:rsid w:val="00625DE5"/>
    <w:rsid w:val="006276F1"/>
    <w:rsid w:val="0062790D"/>
    <w:rsid w:val="00631044"/>
    <w:rsid w:val="00633ADB"/>
    <w:rsid w:val="006428F2"/>
    <w:rsid w:val="00643030"/>
    <w:rsid w:val="00644F58"/>
    <w:rsid w:val="0065553B"/>
    <w:rsid w:val="00661A55"/>
    <w:rsid w:val="00663D04"/>
    <w:rsid w:val="00667EEA"/>
    <w:rsid w:val="00673803"/>
    <w:rsid w:val="0067461F"/>
    <w:rsid w:val="006746C9"/>
    <w:rsid w:val="006748AB"/>
    <w:rsid w:val="00674BFA"/>
    <w:rsid w:val="0067596D"/>
    <w:rsid w:val="00682BD1"/>
    <w:rsid w:val="00685F81"/>
    <w:rsid w:val="006905ED"/>
    <w:rsid w:val="006907AD"/>
    <w:rsid w:val="00691F83"/>
    <w:rsid w:val="0069392E"/>
    <w:rsid w:val="006973C0"/>
    <w:rsid w:val="00697C4B"/>
    <w:rsid w:val="00697DCA"/>
    <w:rsid w:val="006A1D49"/>
    <w:rsid w:val="006A326D"/>
    <w:rsid w:val="006A4955"/>
    <w:rsid w:val="006A78C0"/>
    <w:rsid w:val="006B0072"/>
    <w:rsid w:val="006B0875"/>
    <w:rsid w:val="006B3291"/>
    <w:rsid w:val="006B4C7B"/>
    <w:rsid w:val="006B52C0"/>
    <w:rsid w:val="006B62E5"/>
    <w:rsid w:val="006C0384"/>
    <w:rsid w:val="006C40A8"/>
    <w:rsid w:val="006D26BF"/>
    <w:rsid w:val="006E01E9"/>
    <w:rsid w:val="006E46FE"/>
    <w:rsid w:val="006F1E37"/>
    <w:rsid w:val="006F68D9"/>
    <w:rsid w:val="006F7772"/>
    <w:rsid w:val="00700D7F"/>
    <w:rsid w:val="00705F7F"/>
    <w:rsid w:val="0071169F"/>
    <w:rsid w:val="00712660"/>
    <w:rsid w:val="00712CD6"/>
    <w:rsid w:val="00714B43"/>
    <w:rsid w:val="00716C49"/>
    <w:rsid w:val="007239DC"/>
    <w:rsid w:val="00724429"/>
    <w:rsid w:val="00731433"/>
    <w:rsid w:val="00742B38"/>
    <w:rsid w:val="00744209"/>
    <w:rsid w:val="00746A22"/>
    <w:rsid w:val="0074748D"/>
    <w:rsid w:val="007540FF"/>
    <w:rsid w:val="00762967"/>
    <w:rsid w:val="007667CF"/>
    <w:rsid w:val="00770818"/>
    <w:rsid w:val="007755B9"/>
    <w:rsid w:val="00782B5E"/>
    <w:rsid w:val="00783B20"/>
    <w:rsid w:val="00786C92"/>
    <w:rsid w:val="00786DA1"/>
    <w:rsid w:val="007910D8"/>
    <w:rsid w:val="00792E70"/>
    <w:rsid w:val="00793972"/>
    <w:rsid w:val="00794EB8"/>
    <w:rsid w:val="0079646A"/>
    <w:rsid w:val="00797F81"/>
    <w:rsid w:val="007A08D5"/>
    <w:rsid w:val="007A35A3"/>
    <w:rsid w:val="007A4497"/>
    <w:rsid w:val="007A65FF"/>
    <w:rsid w:val="007A7CA1"/>
    <w:rsid w:val="007B01F2"/>
    <w:rsid w:val="007B04B2"/>
    <w:rsid w:val="007B070C"/>
    <w:rsid w:val="007B2F6C"/>
    <w:rsid w:val="007C5930"/>
    <w:rsid w:val="007D206F"/>
    <w:rsid w:val="007D2E2A"/>
    <w:rsid w:val="007D398B"/>
    <w:rsid w:val="007D48D9"/>
    <w:rsid w:val="007D49F4"/>
    <w:rsid w:val="007D6DCC"/>
    <w:rsid w:val="007E0229"/>
    <w:rsid w:val="007E4820"/>
    <w:rsid w:val="007E5382"/>
    <w:rsid w:val="007F30DD"/>
    <w:rsid w:val="007F319D"/>
    <w:rsid w:val="007F4C65"/>
    <w:rsid w:val="007F61A6"/>
    <w:rsid w:val="007F6923"/>
    <w:rsid w:val="007F69E1"/>
    <w:rsid w:val="008049F5"/>
    <w:rsid w:val="008064E7"/>
    <w:rsid w:val="00813CB4"/>
    <w:rsid w:val="00815BE9"/>
    <w:rsid w:val="00817908"/>
    <w:rsid w:val="0083182B"/>
    <w:rsid w:val="00832993"/>
    <w:rsid w:val="008329C1"/>
    <w:rsid w:val="00832B8E"/>
    <w:rsid w:val="00833324"/>
    <w:rsid w:val="00833554"/>
    <w:rsid w:val="00833EBD"/>
    <w:rsid w:val="00837F4F"/>
    <w:rsid w:val="00841228"/>
    <w:rsid w:val="00843C44"/>
    <w:rsid w:val="00844B8E"/>
    <w:rsid w:val="00844C67"/>
    <w:rsid w:val="0084726A"/>
    <w:rsid w:val="00852B9C"/>
    <w:rsid w:val="00854759"/>
    <w:rsid w:val="00860FD0"/>
    <w:rsid w:val="00862CA1"/>
    <w:rsid w:val="0086645E"/>
    <w:rsid w:val="008676C1"/>
    <w:rsid w:val="00873CEE"/>
    <w:rsid w:val="008741F3"/>
    <w:rsid w:val="00883A5E"/>
    <w:rsid w:val="008851BE"/>
    <w:rsid w:val="00886053"/>
    <w:rsid w:val="00891092"/>
    <w:rsid w:val="00892C48"/>
    <w:rsid w:val="00895DF7"/>
    <w:rsid w:val="008A0FDE"/>
    <w:rsid w:val="008A4C5E"/>
    <w:rsid w:val="008A5572"/>
    <w:rsid w:val="008A68B1"/>
    <w:rsid w:val="008A767E"/>
    <w:rsid w:val="008B2E0A"/>
    <w:rsid w:val="008B6653"/>
    <w:rsid w:val="008B7C3D"/>
    <w:rsid w:val="008B7F77"/>
    <w:rsid w:val="008D1192"/>
    <w:rsid w:val="008D3D75"/>
    <w:rsid w:val="008D5A68"/>
    <w:rsid w:val="008D7E5E"/>
    <w:rsid w:val="008E12FB"/>
    <w:rsid w:val="008E2C1D"/>
    <w:rsid w:val="008E4E4A"/>
    <w:rsid w:val="008E6537"/>
    <w:rsid w:val="008E70FB"/>
    <w:rsid w:val="008F02FF"/>
    <w:rsid w:val="008F2516"/>
    <w:rsid w:val="008F4AD0"/>
    <w:rsid w:val="008F601A"/>
    <w:rsid w:val="00902F5A"/>
    <w:rsid w:val="009064EA"/>
    <w:rsid w:val="00906A80"/>
    <w:rsid w:val="00912612"/>
    <w:rsid w:val="0091575D"/>
    <w:rsid w:val="00915860"/>
    <w:rsid w:val="00920067"/>
    <w:rsid w:val="009265AE"/>
    <w:rsid w:val="00933891"/>
    <w:rsid w:val="00942630"/>
    <w:rsid w:val="009438BE"/>
    <w:rsid w:val="00944177"/>
    <w:rsid w:val="009451D1"/>
    <w:rsid w:val="00945284"/>
    <w:rsid w:val="009478C9"/>
    <w:rsid w:val="0095764E"/>
    <w:rsid w:val="00960EB0"/>
    <w:rsid w:val="00962270"/>
    <w:rsid w:val="009639F9"/>
    <w:rsid w:val="009660E4"/>
    <w:rsid w:val="009722A4"/>
    <w:rsid w:val="0097291F"/>
    <w:rsid w:val="009744D6"/>
    <w:rsid w:val="009802FB"/>
    <w:rsid w:val="00980408"/>
    <w:rsid w:val="00981CBA"/>
    <w:rsid w:val="00983424"/>
    <w:rsid w:val="00987D8C"/>
    <w:rsid w:val="009900C6"/>
    <w:rsid w:val="00991E07"/>
    <w:rsid w:val="00991F76"/>
    <w:rsid w:val="009964CE"/>
    <w:rsid w:val="00996C5E"/>
    <w:rsid w:val="009A6304"/>
    <w:rsid w:val="009A75E6"/>
    <w:rsid w:val="009B2F14"/>
    <w:rsid w:val="009B32A6"/>
    <w:rsid w:val="009B336E"/>
    <w:rsid w:val="009B49A9"/>
    <w:rsid w:val="009B6221"/>
    <w:rsid w:val="009B6991"/>
    <w:rsid w:val="009C2409"/>
    <w:rsid w:val="009C446A"/>
    <w:rsid w:val="009D1FE3"/>
    <w:rsid w:val="009D2C01"/>
    <w:rsid w:val="009E0514"/>
    <w:rsid w:val="009E0918"/>
    <w:rsid w:val="009E0DE1"/>
    <w:rsid w:val="009E1069"/>
    <w:rsid w:val="009E3524"/>
    <w:rsid w:val="009E5402"/>
    <w:rsid w:val="009E79EB"/>
    <w:rsid w:val="009E7B28"/>
    <w:rsid w:val="009F268B"/>
    <w:rsid w:val="009F28A0"/>
    <w:rsid w:val="009F600C"/>
    <w:rsid w:val="00A01D61"/>
    <w:rsid w:val="00A03C69"/>
    <w:rsid w:val="00A063E1"/>
    <w:rsid w:val="00A075D3"/>
    <w:rsid w:val="00A11413"/>
    <w:rsid w:val="00A11A57"/>
    <w:rsid w:val="00A1400E"/>
    <w:rsid w:val="00A156A8"/>
    <w:rsid w:val="00A156B5"/>
    <w:rsid w:val="00A24E09"/>
    <w:rsid w:val="00A27482"/>
    <w:rsid w:val="00A358AF"/>
    <w:rsid w:val="00A41C17"/>
    <w:rsid w:val="00A42050"/>
    <w:rsid w:val="00A47377"/>
    <w:rsid w:val="00A50E8B"/>
    <w:rsid w:val="00A52273"/>
    <w:rsid w:val="00A547AA"/>
    <w:rsid w:val="00A56B01"/>
    <w:rsid w:val="00A600FD"/>
    <w:rsid w:val="00A6028C"/>
    <w:rsid w:val="00A62816"/>
    <w:rsid w:val="00A641B3"/>
    <w:rsid w:val="00A651E9"/>
    <w:rsid w:val="00A65E19"/>
    <w:rsid w:val="00A66625"/>
    <w:rsid w:val="00A676A9"/>
    <w:rsid w:val="00A71942"/>
    <w:rsid w:val="00A7247B"/>
    <w:rsid w:val="00A7295C"/>
    <w:rsid w:val="00A84A4B"/>
    <w:rsid w:val="00A93350"/>
    <w:rsid w:val="00A967C7"/>
    <w:rsid w:val="00A968F1"/>
    <w:rsid w:val="00AA17C5"/>
    <w:rsid w:val="00AA562C"/>
    <w:rsid w:val="00AA7E4A"/>
    <w:rsid w:val="00AA7F65"/>
    <w:rsid w:val="00AB1330"/>
    <w:rsid w:val="00AB2229"/>
    <w:rsid w:val="00AB2910"/>
    <w:rsid w:val="00AB342F"/>
    <w:rsid w:val="00AB5CD2"/>
    <w:rsid w:val="00AB7EF1"/>
    <w:rsid w:val="00AC1EF6"/>
    <w:rsid w:val="00AC3459"/>
    <w:rsid w:val="00AC4546"/>
    <w:rsid w:val="00AC5BAE"/>
    <w:rsid w:val="00AC778C"/>
    <w:rsid w:val="00AD129A"/>
    <w:rsid w:val="00AD19F5"/>
    <w:rsid w:val="00AD259C"/>
    <w:rsid w:val="00AD3D55"/>
    <w:rsid w:val="00AD7792"/>
    <w:rsid w:val="00AD7CA4"/>
    <w:rsid w:val="00AE3D63"/>
    <w:rsid w:val="00AE5B05"/>
    <w:rsid w:val="00B00376"/>
    <w:rsid w:val="00B00F9F"/>
    <w:rsid w:val="00B013E3"/>
    <w:rsid w:val="00B02716"/>
    <w:rsid w:val="00B03A30"/>
    <w:rsid w:val="00B1049D"/>
    <w:rsid w:val="00B14454"/>
    <w:rsid w:val="00B171E5"/>
    <w:rsid w:val="00B17400"/>
    <w:rsid w:val="00B20C7A"/>
    <w:rsid w:val="00B279AE"/>
    <w:rsid w:val="00B306B6"/>
    <w:rsid w:val="00B306DF"/>
    <w:rsid w:val="00B319B0"/>
    <w:rsid w:val="00B329CA"/>
    <w:rsid w:val="00B32E53"/>
    <w:rsid w:val="00B34862"/>
    <w:rsid w:val="00B4014F"/>
    <w:rsid w:val="00B43539"/>
    <w:rsid w:val="00B43B0F"/>
    <w:rsid w:val="00B445C6"/>
    <w:rsid w:val="00B44A60"/>
    <w:rsid w:val="00B44B41"/>
    <w:rsid w:val="00B44B84"/>
    <w:rsid w:val="00B45720"/>
    <w:rsid w:val="00B46D65"/>
    <w:rsid w:val="00B46E88"/>
    <w:rsid w:val="00B47E1E"/>
    <w:rsid w:val="00B55849"/>
    <w:rsid w:val="00B602DD"/>
    <w:rsid w:val="00B60CF7"/>
    <w:rsid w:val="00B60D97"/>
    <w:rsid w:val="00B65B78"/>
    <w:rsid w:val="00B66160"/>
    <w:rsid w:val="00B662E7"/>
    <w:rsid w:val="00B71A4B"/>
    <w:rsid w:val="00B85185"/>
    <w:rsid w:val="00B87247"/>
    <w:rsid w:val="00B95223"/>
    <w:rsid w:val="00BA095E"/>
    <w:rsid w:val="00BA0B5A"/>
    <w:rsid w:val="00BA20DE"/>
    <w:rsid w:val="00BA2B57"/>
    <w:rsid w:val="00BA556B"/>
    <w:rsid w:val="00BA6C66"/>
    <w:rsid w:val="00BA6D2E"/>
    <w:rsid w:val="00BA75C6"/>
    <w:rsid w:val="00BA76F3"/>
    <w:rsid w:val="00BA7AB4"/>
    <w:rsid w:val="00BB0A69"/>
    <w:rsid w:val="00BB19CD"/>
    <w:rsid w:val="00BB3388"/>
    <w:rsid w:val="00BB3584"/>
    <w:rsid w:val="00BC03DB"/>
    <w:rsid w:val="00BC04BD"/>
    <w:rsid w:val="00BC2918"/>
    <w:rsid w:val="00BD03E2"/>
    <w:rsid w:val="00BD7A69"/>
    <w:rsid w:val="00BE05D1"/>
    <w:rsid w:val="00BE5024"/>
    <w:rsid w:val="00BF08BD"/>
    <w:rsid w:val="00BF4D6B"/>
    <w:rsid w:val="00C00573"/>
    <w:rsid w:val="00C0058B"/>
    <w:rsid w:val="00C031A4"/>
    <w:rsid w:val="00C033D5"/>
    <w:rsid w:val="00C04251"/>
    <w:rsid w:val="00C05A78"/>
    <w:rsid w:val="00C07939"/>
    <w:rsid w:val="00C1234A"/>
    <w:rsid w:val="00C15585"/>
    <w:rsid w:val="00C33BB4"/>
    <w:rsid w:val="00C41723"/>
    <w:rsid w:val="00C41E1B"/>
    <w:rsid w:val="00C454A7"/>
    <w:rsid w:val="00C470E5"/>
    <w:rsid w:val="00C53C3E"/>
    <w:rsid w:val="00C61673"/>
    <w:rsid w:val="00C70C96"/>
    <w:rsid w:val="00C73125"/>
    <w:rsid w:val="00C736FC"/>
    <w:rsid w:val="00C73C4C"/>
    <w:rsid w:val="00C741CA"/>
    <w:rsid w:val="00C74F41"/>
    <w:rsid w:val="00C75C3C"/>
    <w:rsid w:val="00C76F15"/>
    <w:rsid w:val="00C77CCC"/>
    <w:rsid w:val="00C77FE5"/>
    <w:rsid w:val="00C81998"/>
    <w:rsid w:val="00C86F1B"/>
    <w:rsid w:val="00C87AB9"/>
    <w:rsid w:val="00C92F7F"/>
    <w:rsid w:val="00C93856"/>
    <w:rsid w:val="00C945E2"/>
    <w:rsid w:val="00CA59C5"/>
    <w:rsid w:val="00CB34E4"/>
    <w:rsid w:val="00CB5C5A"/>
    <w:rsid w:val="00CC2A11"/>
    <w:rsid w:val="00CC35E3"/>
    <w:rsid w:val="00CC394C"/>
    <w:rsid w:val="00CC400D"/>
    <w:rsid w:val="00CC4CDC"/>
    <w:rsid w:val="00CC5905"/>
    <w:rsid w:val="00CC74B9"/>
    <w:rsid w:val="00CC7657"/>
    <w:rsid w:val="00CD2B8F"/>
    <w:rsid w:val="00CD419D"/>
    <w:rsid w:val="00CD4BC3"/>
    <w:rsid w:val="00CD58E8"/>
    <w:rsid w:val="00CD5B13"/>
    <w:rsid w:val="00CE184D"/>
    <w:rsid w:val="00CE38AD"/>
    <w:rsid w:val="00CE6B22"/>
    <w:rsid w:val="00CE7532"/>
    <w:rsid w:val="00CF1848"/>
    <w:rsid w:val="00CF37F0"/>
    <w:rsid w:val="00CF76ED"/>
    <w:rsid w:val="00D0421D"/>
    <w:rsid w:val="00D045E7"/>
    <w:rsid w:val="00D06A59"/>
    <w:rsid w:val="00D06DCD"/>
    <w:rsid w:val="00D113B6"/>
    <w:rsid w:val="00D11A97"/>
    <w:rsid w:val="00D12B4D"/>
    <w:rsid w:val="00D145E6"/>
    <w:rsid w:val="00D14A86"/>
    <w:rsid w:val="00D17F37"/>
    <w:rsid w:val="00D26A33"/>
    <w:rsid w:val="00D444B5"/>
    <w:rsid w:val="00D44F41"/>
    <w:rsid w:val="00D47195"/>
    <w:rsid w:val="00D47745"/>
    <w:rsid w:val="00D53A7E"/>
    <w:rsid w:val="00D53B4B"/>
    <w:rsid w:val="00D56EDD"/>
    <w:rsid w:val="00D60DDD"/>
    <w:rsid w:val="00D66D5D"/>
    <w:rsid w:val="00D71282"/>
    <w:rsid w:val="00D7170F"/>
    <w:rsid w:val="00D719EE"/>
    <w:rsid w:val="00D72BAD"/>
    <w:rsid w:val="00D72C3B"/>
    <w:rsid w:val="00D77861"/>
    <w:rsid w:val="00D83810"/>
    <w:rsid w:val="00D91CEA"/>
    <w:rsid w:val="00D95C44"/>
    <w:rsid w:val="00D961FA"/>
    <w:rsid w:val="00DA390A"/>
    <w:rsid w:val="00DA4C15"/>
    <w:rsid w:val="00DA5AC5"/>
    <w:rsid w:val="00DA6636"/>
    <w:rsid w:val="00DA7833"/>
    <w:rsid w:val="00DB6405"/>
    <w:rsid w:val="00DC7768"/>
    <w:rsid w:val="00DD212D"/>
    <w:rsid w:val="00DD5F79"/>
    <w:rsid w:val="00DE01E6"/>
    <w:rsid w:val="00DE0D8C"/>
    <w:rsid w:val="00DE0FDE"/>
    <w:rsid w:val="00DE19EB"/>
    <w:rsid w:val="00DE1F22"/>
    <w:rsid w:val="00DE733A"/>
    <w:rsid w:val="00DF0145"/>
    <w:rsid w:val="00DF058E"/>
    <w:rsid w:val="00DF3659"/>
    <w:rsid w:val="00DF7DA5"/>
    <w:rsid w:val="00E07C6C"/>
    <w:rsid w:val="00E10489"/>
    <w:rsid w:val="00E11B9E"/>
    <w:rsid w:val="00E12CB9"/>
    <w:rsid w:val="00E15564"/>
    <w:rsid w:val="00E244AC"/>
    <w:rsid w:val="00E26366"/>
    <w:rsid w:val="00E272B9"/>
    <w:rsid w:val="00E3098B"/>
    <w:rsid w:val="00E32B25"/>
    <w:rsid w:val="00E33489"/>
    <w:rsid w:val="00E3389E"/>
    <w:rsid w:val="00E3588D"/>
    <w:rsid w:val="00E42CDE"/>
    <w:rsid w:val="00E42E7B"/>
    <w:rsid w:val="00E43C5E"/>
    <w:rsid w:val="00E4464E"/>
    <w:rsid w:val="00E455B9"/>
    <w:rsid w:val="00E54EB5"/>
    <w:rsid w:val="00E610C4"/>
    <w:rsid w:val="00E63122"/>
    <w:rsid w:val="00E63389"/>
    <w:rsid w:val="00E665FC"/>
    <w:rsid w:val="00E67A82"/>
    <w:rsid w:val="00E7301F"/>
    <w:rsid w:val="00E74129"/>
    <w:rsid w:val="00E804C2"/>
    <w:rsid w:val="00E823D0"/>
    <w:rsid w:val="00E85949"/>
    <w:rsid w:val="00E86087"/>
    <w:rsid w:val="00E94002"/>
    <w:rsid w:val="00EA7674"/>
    <w:rsid w:val="00EB0DAA"/>
    <w:rsid w:val="00EC0896"/>
    <w:rsid w:val="00EC147F"/>
    <w:rsid w:val="00ED07D2"/>
    <w:rsid w:val="00ED142E"/>
    <w:rsid w:val="00ED3151"/>
    <w:rsid w:val="00EE0775"/>
    <w:rsid w:val="00EE07FD"/>
    <w:rsid w:val="00EE28AC"/>
    <w:rsid w:val="00EE77E3"/>
    <w:rsid w:val="00EE79C1"/>
    <w:rsid w:val="00EF2329"/>
    <w:rsid w:val="00EF2529"/>
    <w:rsid w:val="00EF5520"/>
    <w:rsid w:val="00EF77C7"/>
    <w:rsid w:val="00F010DE"/>
    <w:rsid w:val="00F07843"/>
    <w:rsid w:val="00F07C28"/>
    <w:rsid w:val="00F11803"/>
    <w:rsid w:val="00F1548E"/>
    <w:rsid w:val="00F178C6"/>
    <w:rsid w:val="00F20550"/>
    <w:rsid w:val="00F20DD8"/>
    <w:rsid w:val="00F21D70"/>
    <w:rsid w:val="00F249DE"/>
    <w:rsid w:val="00F3044C"/>
    <w:rsid w:val="00F31DEE"/>
    <w:rsid w:val="00F32900"/>
    <w:rsid w:val="00F33795"/>
    <w:rsid w:val="00F3493B"/>
    <w:rsid w:val="00F34AE2"/>
    <w:rsid w:val="00F426FF"/>
    <w:rsid w:val="00F42AED"/>
    <w:rsid w:val="00F430AE"/>
    <w:rsid w:val="00F430CE"/>
    <w:rsid w:val="00F4671B"/>
    <w:rsid w:val="00F525DB"/>
    <w:rsid w:val="00F65A06"/>
    <w:rsid w:val="00F67270"/>
    <w:rsid w:val="00F75B7D"/>
    <w:rsid w:val="00F775BA"/>
    <w:rsid w:val="00F80DF9"/>
    <w:rsid w:val="00F821EA"/>
    <w:rsid w:val="00F82BD0"/>
    <w:rsid w:val="00F846EB"/>
    <w:rsid w:val="00F84AAD"/>
    <w:rsid w:val="00F864EE"/>
    <w:rsid w:val="00F86A18"/>
    <w:rsid w:val="00F94E5B"/>
    <w:rsid w:val="00F95690"/>
    <w:rsid w:val="00F95E88"/>
    <w:rsid w:val="00FA10A9"/>
    <w:rsid w:val="00FA1BE9"/>
    <w:rsid w:val="00FA320C"/>
    <w:rsid w:val="00FA4196"/>
    <w:rsid w:val="00FA6C81"/>
    <w:rsid w:val="00FB0788"/>
    <w:rsid w:val="00FB0890"/>
    <w:rsid w:val="00FB1F60"/>
    <w:rsid w:val="00FB31D4"/>
    <w:rsid w:val="00FB5ED6"/>
    <w:rsid w:val="00FB6C8A"/>
    <w:rsid w:val="00FC176A"/>
    <w:rsid w:val="00FC17C6"/>
    <w:rsid w:val="00FC3456"/>
    <w:rsid w:val="00FC3C3F"/>
    <w:rsid w:val="00FC6C6E"/>
    <w:rsid w:val="00FD0747"/>
    <w:rsid w:val="00FD3248"/>
    <w:rsid w:val="00FD63ED"/>
    <w:rsid w:val="00FD7153"/>
    <w:rsid w:val="00FE06B8"/>
    <w:rsid w:val="00FE1F72"/>
    <w:rsid w:val="00FE5A33"/>
    <w:rsid w:val="00FF0E18"/>
    <w:rsid w:val="00FF25A0"/>
    <w:rsid w:val="00FF35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9D7BE"/>
  <w15:docId w15:val="{6D52F125-28DD-4ECA-95ED-B8814331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4A86"/>
    <w:pPr>
      <w:spacing w:before="100" w:beforeAutospacing="1" w:after="100" w:afterAutospacing="1" w:line="276" w:lineRule="auto"/>
      <w:jc w:val="both"/>
    </w:pPr>
    <w:rPr>
      <w:rFonts w:ascii="Lato" w:hAnsi="Lato"/>
    </w:rPr>
  </w:style>
  <w:style w:type="paragraph" w:styleId="Nagwek1">
    <w:name w:val="heading 1"/>
    <w:basedOn w:val="Normalny"/>
    <w:next w:val="Normalny"/>
    <w:link w:val="Nagwek1Znak"/>
    <w:uiPriority w:val="9"/>
    <w:qFormat/>
    <w:rsid w:val="00D14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D14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D14A8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D14A8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D14A8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14A8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4A8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4A8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4A8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4A8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D14A8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D14A8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D14A8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D14A8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14A8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14A8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14A8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14A86"/>
    <w:rPr>
      <w:rFonts w:eastAsiaTheme="majorEastAsia" w:cstheme="majorBidi"/>
      <w:color w:val="272727" w:themeColor="text1" w:themeTint="D8"/>
    </w:rPr>
  </w:style>
  <w:style w:type="paragraph" w:styleId="Tytu">
    <w:name w:val="Title"/>
    <w:basedOn w:val="Normalny"/>
    <w:next w:val="Normalny"/>
    <w:link w:val="TytuZnak"/>
    <w:uiPriority w:val="10"/>
    <w:qFormat/>
    <w:rsid w:val="00D14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4A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14A8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4A8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14A86"/>
    <w:pPr>
      <w:spacing w:before="160"/>
      <w:jc w:val="center"/>
    </w:pPr>
    <w:rPr>
      <w:i/>
      <w:iCs/>
      <w:color w:val="404040" w:themeColor="text1" w:themeTint="BF"/>
    </w:rPr>
  </w:style>
  <w:style w:type="character" w:customStyle="1" w:styleId="CytatZnak">
    <w:name w:val="Cytat Znak"/>
    <w:basedOn w:val="Domylnaczcionkaakapitu"/>
    <w:link w:val="Cytat"/>
    <w:uiPriority w:val="29"/>
    <w:rsid w:val="00D14A86"/>
    <w:rPr>
      <w:i/>
      <w:iCs/>
      <w:color w:val="404040" w:themeColor="text1" w:themeTint="BF"/>
    </w:rPr>
  </w:style>
  <w:style w:type="paragraph" w:styleId="Akapitzlist">
    <w:name w:val="List Paragraph"/>
    <w:basedOn w:val="Normalny"/>
    <w:uiPriority w:val="34"/>
    <w:qFormat/>
    <w:rsid w:val="00D14A86"/>
    <w:pPr>
      <w:ind w:left="720"/>
      <w:contextualSpacing/>
    </w:pPr>
  </w:style>
  <w:style w:type="character" w:styleId="Wyrnienieintensywne">
    <w:name w:val="Intense Emphasis"/>
    <w:basedOn w:val="Domylnaczcionkaakapitu"/>
    <w:uiPriority w:val="21"/>
    <w:qFormat/>
    <w:rsid w:val="00D14A86"/>
    <w:rPr>
      <w:i/>
      <w:iCs/>
      <w:color w:val="0F4761" w:themeColor="accent1" w:themeShade="BF"/>
    </w:rPr>
  </w:style>
  <w:style w:type="paragraph" w:styleId="Cytatintensywny">
    <w:name w:val="Intense Quote"/>
    <w:basedOn w:val="Normalny"/>
    <w:next w:val="Normalny"/>
    <w:link w:val="CytatintensywnyZnak"/>
    <w:uiPriority w:val="30"/>
    <w:qFormat/>
    <w:rsid w:val="00D14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14A86"/>
    <w:rPr>
      <w:i/>
      <w:iCs/>
      <w:color w:val="0F4761" w:themeColor="accent1" w:themeShade="BF"/>
    </w:rPr>
  </w:style>
  <w:style w:type="character" w:styleId="Odwoanieintensywne">
    <w:name w:val="Intense Reference"/>
    <w:basedOn w:val="Domylnaczcionkaakapitu"/>
    <w:uiPriority w:val="32"/>
    <w:qFormat/>
    <w:rsid w:val="00D14A86"/>
    <w:rPr>
      <w:b/>
      <w:bCs/>
      <w:smallCaps/>
      <w:color w:val="0F4761" w:themeColor="accent1" w:themeShade="BF"/>
      <w:spacing w:val="5"/>
    </w:rPr>
  </w:style>
  <w:style w:type="character" w:styleId="Pogrubienie">
    <w:name w:val="Strong"/>
    <w:basedOn w:val="Domylnaczcionkaakapitu"/>
    <w:uiPriority w:val="22"/>
    <w:qFormat/>
    <w:rsid w:val="00D14A86"/>
    <w:rPr>
      <w:b/>
      <w:bCs/>
    </w:rPr>
  </w:style>
  <w:style w:type="paragraph" w:customStyle="1" w:styleId="pf0">
    <w:name w:val="pf0"/>
    <w:basedOn w:val="Normalny"/>
    <w:rsid w:val="00D14A86"/>
    <w:pPr>
      <w:spacing w:line="240" w:lineRule="auto"/>
      <w:jc w:val="left"/>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14A86"/>
    <w:rPr>
      <w:sz w:val="16"/>
      <w:szCs w:val="16"/>
    </w:rPr>
  </w:style>
  <w:style w:type="paragraph" w:styleId="Tekstprzypisudolnego">
    <w:name w:val="footnote text"/>
    <w:basedOn w:val="Normalny"/>
    <w:link w:val="TekstprzypisudolnegoZnak"/>
    <w:uiPriority w:val="99"/>
    <w:unhideWhenUsed/>
    <w:rsid w:val="00D14A8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14A86"/>
    <w:rPr>
      <w:rFonts w:ascii="Lato" w:hAnsi="Lato"/>
      <w:sz w:val="20"/>
      <w:szCs w:val="20"/>
    </w:rPr>
  </w:style>
  <w:style w:type="character" w:styleId="Odwoanieprzypisudolnego">
    <w:name w:val="footnote reference"/>
    <w:aliases w:val="(Footnote Reference),(Voetnootmarkering),BVI fnr,Exposant 3 Point,FZ,Footnote,Footnote Reference Superscript,Footnote reference number,Footnote symbol,Odwolanie przypisu,SUPERS,Times 10 Point,Voetnootverwijzing,callo,note TESI"/>
    <w:basedOn w:val="Domylnaczcionkaakapitu"/>
    <w:uiPriority w:val="99"/>
    <w:unhideWhenUsed/>
    <w:rsid w:val="00D14A86"/>
    <w:rPr>
      <w:vertAlign w:val="superscript"/>
    </w:rPr>
  </w:style>
  <w:style w:type="table" w:styleId="Tabelasiatki4akcent1">
    <w:name w:val="Grid Table 4 Accent 1"/>
    <w:basedOn w:val="Standardowy"/>
    <w:uiPriority w:val="49"/>
    <w:rsid w:val="00D14A8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ekstkomentarza">
    <w:name w:val="annotation text"/>
    <w:basedOn w:val="Normalny"/>
    <w:link w:val="TekstkomentarzaZnak"/>
    <w:uiPriority w:val="99"/>
    <w:unhideWhenUsed/>
    <w:rsid w:val="00D14A86"/>
    <w:pPr>
      <w:spacing w:line="240" w:lineRule="auto"/>
    </w:pPr>
    <w:rPr>
      <w:sz w:val="20"/>
      <w:szCs w:val="20"/>
    </w:rPr>
  </w:style>
  <w:style w:type="character" w:customStyle="1" w:styleId="TekstkomentarzaZnak">
    <w:name w:val="Tekst komentarza Znak"/>
    <w:basedOn w:val="Domylnaczcionkaakapitu"/>
    <w:link w:val="Tekstkomentarza"/>
    <w:uiPriority w:val="99"/>
    <w:rsid w:val="00D14A86"/>
    <w:rPr>
      <w:rFonts w:ascii="Lato" w:hAnsi="Lato"/>
      <w:sz w:val="20"/>
      <w:szCs w:val="20"/>
    </w:rPr>
  </w:style>
  <w:style w:type="table" w:styleId="Tabela-Siatka">
    <w:name w:val="Table Grid"/>
    <w:basedOn w:val="Standardowy"/>
    <w:uiPriority w:val="39"/>
    <w:rsid w:val="00D14A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D14A86"/>
    <w:pPr>
      <w:spacing w:line="240" w:lineRule="auto"/>
    </w:pPr>
    <w:rPr>
      <w:rFonts w:ascii="Times New Roman" w:eastAsia="Times New Roman" w:hAnsi="Times New Roman" w:cs="Times New Roman"/>
      <w:sz w:val="24"/>
      <w:szCs w:val="24"/>
      <w:lang w:eastAsia="pl-PL"/>
    </w:rPr>
  </w:style>
  <w:style w:type="table" w:styleId="Tabelalisty3akcent5">
    <w:name w:val="List Table 3 Accent 5"/>
    <w:basedOn w:val="Standardowy"/>
    <w:uiPriority w:val="48"/>
    <w:rsid w:val="00D14A86"/>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character" w:styleId="Hipercze">
    <w:name w:val="Hyperlink"/>
    <w:basedOn w:val="Domylnaczcionkaakapitu"/>
    <w:uiPriority w:val="99"/>
    <w:unhideWhenUsed/>
    <w:rsid w:val="00D14A86"/>
    <w:rPr>
      <w:color w:val="467886" w:themeColor="hyperlink"/>
      <w:u w:val="single"/>
    </w:rPr>
  </w:style>
  <w:style w:type="table" w:styleId="Tabelasiatki4akcent5">
    <w:name w:val="Grid Table 4 Accent 5"/>
    <w:basedOn w:val="Standardowy"/>
    <w:uiPriority w:val="49"/>
    <w:rsid w:val="00D14A86"/>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Tematkomentarza">
    <w:name w:val="annotation subject"/>
    <w:basedOn w:val="Tekstkomentarza"/>
    <w:next w:val="Tekstkomentarza"/>
    <w:link w:val="TematkomentarzaZnak"/>
    <w:uiPriority w:val="99"/>
    <w:semiHidden/>
    <w:unhideWhenUsed/>
    <w:rsid w:val="00D14A86"/>
    <w:rPr>
      <w:b/>
      <w:bCs/>
    </w:rPr>
  </w:style>
  <w:style w:type="character" w:customStyle="1" w:styleId="TematkomentarzaZnak">
    <w:name w:val="Temat komentarza Znak"/>
    <w:basedOn w:val="TekstkomentarzaZnak"/>
    <w:link w:val="Tematkomentarza"/>
    <w:uiPriority w:val="99"/>
    <w:semiHidden/>
    <w:rsid w:val="00D14A86"/>
    <w:rPr>
      <w:rFonts w:ascii="Lato" w:hAnsi="Lato"/>
      <w:b/>
      <w:bCs/>
      <w:sz w:val="20"/>
      <w:szCs w:val="20"/>
    </w:rPr>
  </w:style>
  <w:style w:type="paragraph" w:customStyle="1" w:styleId="tabela-tyt">
    <w:name w:val="tabela-tyt"/>
    <w:basedOn w:val="Normalny"/>
    <w:uiPriority w:val="99"/>
    <w:rsid w:val="00D14A86"/>
    <w:pPr>
      <w:keepNext/>
      <w:keepLines/>
      <w:suppressAutoHyphens/>
      <w:autoSpaceDE w:val="0"/>
      <w:autoSpaceDN w:val="0"/>
      <w:adjustRightInd w:val="0"/>
      <w:spacing w:before="384" w:after="0" w:line="258" w:lineRule="atLeast"/>
      <w:textAlignment w:val="center"/>
    </w:pPr>
    <w:rPr>
      <w:rFonts w:ascii="ArialMT" w:hAnsi="ArialMT" w:cs="ArialMT"/>
      <w:color w:val="000000"/>
      <w:sz w:val="20"/>
      <w:szCs w:val="20"/>
    </w:rPr>
  </w:style>
  <w:style w:type="paragraph" w:customStyle="1" w:styleId="akapit">
    <w:name w:val="akapit"/>
    <w:basedOn w:val="Normalny"/>
    <w:uiPriority w:val="99"/>
    <w:rsid w:val="00D14A86"/>
    <w:pPr>
      <w:autoSpaceDE w:val="0"/>
      <w:autoSpaceDN w:val="0"/>
      <w:adjustRightInd w:val="0"/>
      <w:spacing w:before="298" w:after="0" w:line="296" w:lineRule="atLeast"/>
      <w:textAlignment w:val="center"/>
    </w:pPr>
    <w:rPr>
      <w:rFonts w:ascii="TimesNewRomanPSMT" w:hAnsi="TimesNewRomanPSMT" w:cs="TimesNewRomanPSMT"/>
      <w:color w:val="000000"/>
      <w:sz w:val="24"/>
      <w:szCs w:val="24"/>
    </w:rPr>
  </w:style>
  <w:style w:type="character" w:customStyle="1" w:styleId="highlight">
    <w:name w:val="highlight"/>
    <w:basedOn w:val="Domylnaczcionkaakapitu"/>
    <w:rsid w:val="00D14A86"/>
  </w:style>
  <w:style w:type="paragraph" w:styleId="Spistreci2">
    <w:name w:val="toc 2"/>
    <w:basedOn w:val="Normalny"/>
    <w:next w:val="Normalny"/>
    <w:autoRedefine/>
    <w:uiPriority w:val="39"/>
    <w:unhideWhenUsed/>
    <w:rsid w:val="00960EB0"/>
    <w:pPr>
      <w:tabs>
        <w:tab w:val="left" w:pos="660"/>
        <w:tab w:val="right" w:leader="dot" w:pos="9062"/>
      </w:tabs>
      <w:ind w:left="220"/>
    </w:pPr>
    <w:rPr>
      <w:rFonts w:eastAsiaTheme="minorEastAsia"/>
      <w:b/>
      <w:noProof/>
      <w:lang w:eastAsia="pl-PL"/>
    </w:rPr>
  </w:style>
  <w:style w:type="character" w:customStyle="1" w:styleId="normaltextrun">
    <w:name w:val="normaltextrun"/>
    <w:basedOn w:val="Domylnaczcionkaakapitu"/>
    <w:rsid w:val="00D14A86"/>
  </w:style>
  <w:style w:type="paragraph" w:styleId="Nagwekspisutreci">
    <w:name w:val="TOC Heading"/>
    <w:basedOn w:val="Nagwek1"/>
    <w:next w:val="Normalny"/>
    <w:uiPriority w:val="39"/>
    <w:unhideWhenUsed/>
    <w:qFormat/>
    <w:rsid w:val="00D14A86"/>
    <w:pPr>
      <w:spacing w:before="240" w:beforeAutospacing="0" w:after="0" w:afterAutospacing="0" w:line="259" w:lineRule="auto"/>
      <w:jc w:val="left"/>
      <w:outlineLvl w:val="9"/>
    </w:pPr>
    <w:rPr>
      <w:sz w:val="32"/>
      <w:szCs w:val="32"/>
      <w:lang w:eastAsia="pl-PL"/>
    </w:rPr>
  </w:style>
  <w:style w:type="paragraph" w:styleId="Spistreci1">
    <w:name w:val="toc 1"/>
    <w:basedOn w:val="Normalny"/>
    <w:next w:val="Normalny"/>
    <w:autoRedefine/>
    <w:uiPriority w:val="39"/>
    <w:unhideWhenUsed/>
    <w:rsid w:val="00D14A86"/>
    <w:pPr>
      <w:tabs>
        <w:tab w:val="right" w:leader="dot" w:pos="9062"/>
      </w:tabs>
    </w:pPr>
  </w:style>
  <w:style w:type="paragraph" w:styleId="Spistreci3">
    <w:name w:val="toc 3"/>
    <w:basedOn w:val="Normalny"/>
    <w:next w:val="Normalny"/>
    <w:autoRedefine/>
    <w:uiPriority w:val="39"/>
    <w:unhideWhenUsed/>
    <w:rsid w:val="00D14A86"/>
    <w:pPr>
      <w:tabs>
        <w:tab w:val="left" w:pos="1100"/>
        <w:tab w:val="right" w:leader="dot" w:pos="9062"/>
      </w:tabs>
    </w:pPr>
  </w:style>
  <w:style w:type="character" w:styleId="Nierozpoznanawzmianka">
    <w:name w:val="Unresolved Mention"/>
    <w:basedOn w:val="Domylnaczcionkaakapitu"/>
    <w:uiPriority w:val="99"/>
    <w:semiHidden/>
    <w:unhideWhenUsed/>
    <w:rsid w:val="00D14A86"/>
    <w:rPr>
      <w:color w:val="605E5C"/>
      <w:shd w:val="clear" w:color="auto" w:fill="E1DFDD"/>
    </w:rPr>
  </w:style>
  <w:style w:type="character" w:customStyle="1" w:styleId="Nierozpoznanawzmianka1">
    <w:name w:val="Nierozpoznana wzmianka1"/>
    <w:basedOn w:val="Domylnaczcionkaakapitu"/>
    <w:uiPriority w:val="99"/>
    <w:semiHidden/>
    <w:unhideWhenUsed/>
    <w:rsid w:val="00D14A86"/>
    <w:rPr>
      <w:color w:val="605E5C"/>
      <w:shd w:val="clear" w:color="auto" w:fill="E1DFDD"/>
    </w:rPr>
  </w:style>
  <w:style w:type="paragraph" w:styleId="Bezodstpw">
    <w:name w:val="No Spacing"/>
    <w:uiPriority w:val="1"/>
    <w:qFormat/>
    <w:rsid w:val="00D14A86"/>
    <w:pPr>
      <w:spacing w:after="0" w:line="240" w:lineRule="auto"/>
    </w:pPr>
    <w:rPr>
      <w:rFonts w:eastAsiaTheme="minorEastAsia"/>
      <w:lang w:eastAsia="pl-PL"/>
    </w:rPr>
  </w:style>
  <w:style w:type="character" w:styleId="UyteHipercze">
    <w:name w:val="FollowedHyperlink"/>
    <w:basedOn w:val="Domylnaczcionkaakapitu"/>
    <w:uiPriority w:val="99"/>
    <w:semiHidden/>
    <w:unhideWhenUsed/>
    <w:rsid w:val="00D14A86"/>
    <w:rPr>
      <w:color w:val="96607D" w:themeColor="followedHyperlink"/>
      <w:u w:val="single"/>
    </w:rPr>
  </w:style>
  <w:style w:type="paragraph" w:styleId="Poprawka">
    <w:name w:val="Revision"/>
    <w:hidden/>
    <w:uiPriority w:val="99"/>
    <w:semiHidden/>
    <w:rsid w:val="00D14A86"/>
    <w:pPr>
      <w:spacing w:after="0" w:line="240" w:lineRule="auto"/>
    </w:pPr>
    <w:rPr>
      <w:rFonts w:ascii="Lato" w:hAnsi="Lato"/>
    </w:rPr>
  </w:style>
  <w:style w:type="paragraph" w:styleId="Nagwek">
    <w:name w:val="header"/>
    <w:basedOn w:val="Normalny"/>
    <w:link w:val="NagwekZnak"/>
    <w:uiPriority w:val="99"/>
    <w:unhideWhenUsed/>
    <w:rsid w:val="00D14A86"/>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14A86"/>
    <w:rPr>
      <w:rFonts w:ascii="Lato" w:hAnsi="Lato"/>
    </w:rPr>
  </w:style>
  <w:style w:type="paragraph" w:styleId="Stopka">
    <w:name w:val="footer"/>
    <w:basedOn w:val="Normalny"/>
    <w:link w:val="StopkaZnak"/>
    <w:uiPriority w:val="99"/>
    <w:unhideWhenUsed/>
    <w:rsid w:val="00D14A86"/>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D14A86"/>
    <w:rPr>
      <w:rFonts w:ascii="Lato" w:hAnsi="Lato"/>
    </w:rPr>
  </w:style>
  <w:style w:type="character" w:customStyle="1" w:styleId="cf01">
    <w:name w:val="cf01"/>
    <w:basedOn w:val="Domylnaczcionkaakapitu"/>
    <w:rsid w:val="00D14A86"/>
    <w:rPr>
      <w:rFonts w:ascii="Segoe UI" w:hAnsi="Segoe UI" w:cs="Segoe UI" w:hint="default"/>
      <w:sz w:val="18"/>
      <w:szCs w:val="18"/>
    </w:rPr>
  </w:style>
  <w:style w:type="character" w:customStyle="1" w:styleId="markedcontent">
    <w:name w:val="markedcontent"/>
    <w:basedOn w:val="Domylnaczcionkaakapitu"/>
    <w:rsid w:val="00D14A86"/>
  </w:style>
  <w:style w:type="table" w:styleId="Tabelalisty4akcent1">
    <w:name w:val="List Table 4 Accent 1"/>
    <w:basedOn w:val="Standardowy"/>
    <w:uiPriority w:val="49"/>
    <w:rsid w:val="00D14A8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4akcent5">
    <w:name w:val="List Table 4 Accent 5"/>
    <w:basedOn w:val="Standardowy"/>
    <w:uiPriority w:val="49"/>
    <w:rsid w:val="00D14A86"/>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siatki5ciemnaakcent5">
    <w:name w:val="Grid Table 5 Dark Accent 5"/>
    <w:basedOn w:val="Standardowy"/>
    <w:uiPriority w:val="50"/>
    <w:rsid w:val="00D14A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Zwykatabela4">
    <w:name w:val="Plain Table 4"/>
    <w:basedOn w:val="Standardowy"/>
    <w:uiPriority w:val="44"/>
    <w:rsid w:val="00D14A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
    <w:name w:val="Grid Table 1 Light"/>
    <w:basedOn w:val="Standardowy"/>
    <w:uiPriority w:val="46"/>
    <w:rsid w:val="00D14A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2akcent1">
    <w:name w:val="Grid Table 2 Accent 1"/>
    <w:basedOn w:val="Standardowy"/>
    <w:uiPriority w:val="47"/>
    <w:rsid w:val="00D14A86"/>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siatki5ciemnaakcent1">
    <w:name w:val="Grid Table 5 Dark Accent 1"/>
    <w:basedOn w:val="Standardowy"/>
    <w:uiPriority w:val="50"/>
    <w:rsid w:val="00D14A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Spistreci4">
    <w:name w:val="toc 4"/>
    <w:basedOn w:val="Normalny"/>
    <w:next w:val="Normalny"/>
    <w:autoRedefine/>
    <w:uiPriority w:val="39"/>
    <w:unhideWhenUsed/>
    <w:rsid w:val="00D14A86"/>
    <w:pPr>
      <w:spacing w:before="0" w:beforeAutospacing="0" w:afterAutospacing="0" w:line="259" w:lineRule="auto"/>
      <w:ind w:left="660"/>
      <w:jc w:val="left"/>
    </w:pPr>
    <w:rPr>
      <w:rFonts w:asciiTheme="minorHAnsi" w:eastAsiaTheme="minorEastAsia" w:hAnsiTheme="minorHAnsi"/>
      <w:kern w:val="2"/>
      <w:lang w:eastAsia="pl-PL"/>
      <w14:ligatures w14:val="standardContextual"/>
    </w:rPr>
  </w:style>
  <w:style w:type="paragraph" w:styleId="Spistreci5">
    <w:name w:val="toc 5"/>
    <w:basedOn w:val="Normalny"/>
    <w:next w:val="Normalny"/>
    <w:autoRedefine/>
    <w:uiPriority w:val="39"/>
    <w:unhideWhenUsed/>
    <w:rsid w:val="00D14A86"/>
    <w:pPr>
      <w:spacing w:before="0" w:beforeAutospacing="0" w:afterAutospacing="0" w:line="259" w:lineRule="auto"/>
      <w:ind w:left="880"/>
      <w:jc w:val="left"/>
    </w:pPr>
    <w:rPr>
      <w:rFonts w:asciiTheme="minorHAnsi" w:eastAsiaTheme="minorEastAsia" w:hAnsiTheme="minorHAnsi"/>
      <w:kern w:val="2"/>
      <w:lang w:eastAsia="pl-PL"/>
      <w14:ligatures w14:val="standardContextual"/>
    </w:rPr>
  </w:style>
  <w:style w:type="paragraph" w:styleId="Spistreci6">
    <w:name w:val="toc 6"/>
    <w:basedOn w:val="Normalny"/>
    <w:next w:val="Normalny"/>
    <w:autoRedefine/>
    <w:uiPriority w:val="39"/>
    <w:unhideWhenUsed/>
    <w:rsid w:val="00D14A86"/>
    <w:pPr>
      <w:spacing w:before="0" w:beforeAutospacing="0" w:afterAutospacing="0" w:line="259" w:lineRule="auto"/>
      <w:ind w:left="1100"/>
      <w:jc w:val="left"/>
    </w:pPr>
    <w:rPr>
      <w:rFonts w:asciiTheme="minorHAnsi" w:eastAsiaTheme="minorEastAsia" w:hAnsiTheme="minorHAnsi"/>
      <w:kern w:val="2"/>
      <w:lang w:eastAsia="pl-PL"/>
      <w14:ligatures w14:val="standardContextual"/>
    </w:rPr>
  </w:style>
  <w:style w:type="paragraph" w:styleId="Spistreci7">
    <w:name w:val="toc 7"/>
    <w:basedOn w:val="Normalny"/>
    <w:next w:val="Normalny"/>
    <w:autoRedefine/>
    <w:uiPriority w:val="39"/>
    <w:unhideWhenUsed/>
    <w:rsid w:val="00D14A86"/>
    <w:pPr>
      <w:spacing w:before="0" w:beforeAutospacing="0" w:afterAutospacing="0" w:line="259" w:lineRule="auto"/>
      <w:ind w:left="1320"/>
      <w:jc w:val="left"/>
    </w:pPr>
    <w:rPr>
      <w:rFonts w:asciiTheme="minorHAnsi" w:eastAsiaTheme="minorEastAsia" w:hAnsiTheme="minorHAnsi"/>
      <w:kern w:val="2"/>
      <w:lang w:eastAsia="pl-PL"/>
      <w14:ligatures w14:val="standardContextual"/>
    </w:rPr>
  </w:style>
  <w:style w:type="paragraph" w:styleId="Spistreci8">
    <w:name w:val="toc 8"/>
    <w:basedOn w:val="Normalny"/>
    <w:next w:val="Normalny"/>
    <w:autoRedefine/>
    <w:uiPriority w:val="39"/>
    <w:unhideWhenUsed/>
    <w:rsid w:val="00D14A86"/>
    <w:pPr>
      <w:spacing w:before="0" w:beforeAutospacing="0" w:afterAutospacing="0" w:line="259" w:lineRule="auto"/>
      <w:ind w:left="1540"/>
      <w:jc w:val="left"/>
    </w:pPr>
    <w:rPr>
      <w:rFonts w:asciiTheme="minorHAnsi" w:eastAsiaTheme="minorEastAsia" w:hAnsiTheme="minorHAnsi"/>
      <w:kern w:val="2"/>
      <w:lang w:eastAsia="pl-PL"/>
      <w14:ligatures w14:val="standardContextual"/>
    </w:rPr>
  </w:style>
  <w:style w:type="paragraph" w:styleId="Spistreci9">
    <w:name w:val="toc 9"/>
    <w:basedOn w:val="Normalny"/>
    <w:next w:val="Normalny"/>
    <w:autoRedefine/>
    <w:uiPriority w:val="39"/>
    <w:unhideWhenUsed/>
    <w:rsid w:val="00D14A86"/>
    <w:pPr>
      <w:spacing w:before="0" w:beforeAutospacing="0" w:afterAutospacing="0" w:line="259" w:lineRule="auto"/>
      <w:ind w:left="1760"/>
      <w:jc w:val="left"/>
    </w:pPr>
    <w:rPr>
      <w:rFonts w:asciiTheme="minorHAnsi" w:eastAsiaTheme="minorEastAsia" w:hAnsiTheme="minorHAnsi"/>
      <w:kern w:val="2"/>
      <w:lang w:eastAsia="pl-PL"/>
      <w14:ligatures w14:val="standardContextual"/>
    </w:rPr>
  </w:style>
  <w:style w:type="character" w:customStyle="1" w:styleId="ui-provider">
    <w:name w:val="ui-provider"/>
    <w:basedOn w:val="Domylnaczcionkaakapitu"/>
    <w:rsid w:val="00142868"/>
  </w:style>
  <w:style w:type="character" w:customStyle="1" w:styleId="highlight-disabled">
    <w:name w:val="highlight-disabled"/>
    <w:basedOn w:val="Domylnaczcionkaakapitu"/>
    <w:rsid w:val="00E665FC"/>
  </w:style>
  <w:style w:type="paragraph" w:customStyle="1" w:styleId="event-date">
    <w:name w:val="event-date"/>
    <w:basedOn w:val="Normalny"/>
    <w:rsid w:val="00525861"/>
    <w:pPr>
      <w:spacing w:line="240" w:lineRule="auto"/>
      <w:jc w:val="left"/>
    </w:pPr>
    <w:rPr>
      <w:rFonts w:ascii="Times New Roman" w:eastAsia="Times New Roman" w:hAnsi="Times New Roman" w:cs="Times New Roman"/>
      <w:sz w:val="24"/>
      <w:szCs w:val="24"/>
      <w:lang w:eastAsia="pl-PL"/>
    </w:rPr>
  </w:style>
  <w:style w:type="table" w:customStyle="1" w:styleId="TableGrid">
    <w:name w:val="TableGrid"/>
    <w:rsid w:val="007A35A3"/>
    <w:pPr>
      <w:spacing w:after="0" w:line="240" w:lineRule="auto"/>
    </w:pPr>
    <w:rPr>
      <w:rFonts w:eastAsiaTheme="minorEastAsia"/>
      <w:lang w:eastAsia="pl-PL"/>
    </w:rPr>
    <w:tblPr>
      <w:tblCellMar>
        <w:top w:w="0" w:type="dxa"/>
        <w:left w:w="0" w:type="dxa"/>
        <w:bottom w:w="0" w:type="dxa"/>
        <w:right w:w="0" w:type="dxa"/>
      </w:tblCellMar>
    </w:tblPr>
  </w:style>
  <w:style w:type="paragraph" w:styleId="HTML-wstpniesformatowany">
    <w:name w:val="HTML Preformatted"/>
    <w:basedOn w:val="Normalny"/>
    <w:link w:val="HTML-wstpniesformatowanyZnak"/>
    <w:uiPriority w:val="99"/>
    <w:unhideWhenUsed/>
    <w:rsid w:val="00343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left"/>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43EF8"/>
    <w:rPr>
      <w:rFonts w:ascii="Courier New" w:eastAsia="Times New Roman" w:hAnsi="Courier New" w:cs="Courier New"/>
      <w:sz w:val="20"/>
      <w:szCs w:val="20"/>
      <w:lang w:eastAsia="pl-PL"/>
    </w:rPr>
  </w:style>
  <w:style w:type="paragraph" w:customStyle="1" w:styleId="commentcontentpara">
    <w:name w:val="commentcontentpara"/>
    <w:basedOn w:val="Normalny"/>
    <w:rsid w:val="00520107"/>
    <w:pPr>
      <w:spacing w:line="240" w:lineRule="auto"/>
      <w:jc w:val="left"/>
    </w:pPr>
    <w:rPr>
      <w:rFonts w:ascii="Times New Roman" w:eastAsia="Times New Roman" w:hAnsi="Times New Roman" w:cs="Times New Roman"/>
      <w:sz w:val="24"/>
      <w:szCs w:val="24"/>
      <w:lang w:eastAsia="pl-PL"/>
    </w:rPr>
  </w:style>
  <w:style w:type="table" w:styleId="Tabelasiatki5ciemnaakcent4">
    <w:name w:val="Grid Table 5 Dark Accent 4"/>
    <w:basedOn w:val="Standardowy"/>
    <w:uiPriority w:val="50"/>
    <w:rsid w:val="005548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Tabelasiatki1jasnaakcent5">
    <w:name w:val="Grid Table 1 Light Accent 5"/>
    <w:basedOn w:val="Standardowy"/>
    <w:uiPriority w:val="46"/>
    <w:rsid w:val="003F2490"/>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customStyle="1" w:styleId="xmsonormal">
    <w:name w:val="x_msonormal"/>
    <w:basedOn w:val="Normalny"/>
    <w:rsid w:val="00C74F41"/>
    <w:pPr>
      <w:spacing w:line="240" w:lineRule="auto"/>
      <w:jc w:val="left"/>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6156">
      <w:bodyDiv w:val="1"/>
      <w:marLeft w:val="0"/>
      <w:marRight w:val="0"/>
      <w:marTop w:val="0"/>
      <w:marBottom w:val="0"/>
      <w:divBdr>
        <w:top w:val="none" w:sz="0" w:space="0" w:color="auto"/>
        <w:left w:val="none" w:sz="0" w:space="0" w:color="auto"/>
        <w:bottom w:val="none" w:sz="0" w:space="0" w:color="auto"/>
        <w:right w:val="none" w:sz="0" w:space="0" w:color="auto"/>
      </w:divBdr>
    </w:div>
    <w:div w:id="32194735">
      <w:bodyDiv w:val="1"/>
      <w:marLeft w:val="0"/>
      <w:marRight w:val="0"/>
      <w:marTop w:val="0"/>
      <w:marBottom w:val="0"/>
      <w:divBdr>
        <w:top w:val="none" w:sz="0" w:space="0" w:color="auto"/>
        <w:left w:val="none" w:sz="0" w:space="0" w:color="auto"/>
        <w:bottom w:val="none" w:sz="0" w:space="0" w:color="auto"/>
        <w:right w:val="none" w:sz="0" w:space="0" w:color="auto"/>
      </w:divBdr>
      <w:divsChild>
        <w:div w:id="1551531937">
          <w:marLeft w:val="0"/>
          <w:marRight w:val="0"/>
          <w:marTop w:val="0"/>
          <w:marBottom w:val="0"/>
          <w:divBdr>
            <w:top w:val="none" w:sz="0" w:space="0" w:color="auto"/>
            <w:left w:val="none" w:sz="0" w:space="0" w:color="auto"/>
            <w:bottom w:val="none" w:sz="0" w:space="0" w:color="auto"/>
            <w:right w:val="none" w:sz="0" w:space="0" w:color="auto"/>
          </w:divBdr>
        </w:div>
      </w:divsChild>
    </w:div>
    <w:div w:id="49690169">
      <w:bodyDiv w:val="1"/>
      <w:marLeft w:val="0"/>
      <w:marRight w:val="0"/>
      <w:marTop w:val="0"/>
      <w:marBottom w:val="0"/>
      <w:divBdr>
        <w:top w:val="none" w:sz="0" w:space="0" w:color="auto"/>
        <w:left w:val="none" w:sz="0" w:space="0" w:color="auto"/>
        <w:bottom w:val="none" w:sz="0" w:space="0" w:color="auto"/>
        <w:right w:val="none" w:sz="0" w:space="0" w:color="auto"/>
      </w:divBdr>
    </w:div>
    <w:div w:id="67265794">
      <w:bodyDiv w:val="1"/>
      <w:marLeft w:val="0"/>
      <w:marRight w:val="0"/>
      <w:marTop w:val="0"/>
      <w:marBottom w:val="0"/>
      <w:divBdr>
        <w:top w:val="none" w:sz="0" w:space="0" w:color="auto"/>
        <w:left w:val="none" w:sz="0" w:space="0" w:color="auto"/>
        <w:bottom w:val="none" w:sz="0" w:space="0" w:color="auto"/>
        <w:right w:val="none" w:sz="0" w:space="0" w:color="auto"/>
      </w:divBdr>
      <w:divsChild>
        <w:div w:id="144586993">
          <w:marLeft w:val="0"/>
          <w:marRight w:val="0"/>
          <w:marTop w:val="0"/>
          <w:marBottom w:val="0"/>
          <w:divBdr>
            <w:top w:val="none" w:sz="0" w:space="0" w:color="auto"/>
            <w:left w:val="none" w:sz="0" w:space="0" w:color="auto"/>
            <w:bottom w:val="none" w:sz="0" w:space="0" w:color="auto"/>
            <w:right w:val="none" w:sz="0" w:space="0" w:color="auto"/>
          </w:divBdr>
        </w:div>
      </w:divsChild>
    </w:div>
    <w:div w:id="99765008">
      <w:bodyDiv w:val="1"/>
      <w:marLeft w:val="0"/>
      <w:marRight w:val="0"/>
      <w:marTop w:val="0"/>
      <w:marBottom w:val="0"/>
      <w:divBdr>
        <w:top w:val="none" w:sz="0" w:space="0" w:color="auto"/>
        <w:left w:val="none" w:sz="0" w:space="0" w:color="auto"/>
        <w:bottom w:val="none" w:sz="0" w:space="0" w:color="auto"/>
        <w:right w:val="none" w:sz="0" w:space="0" w:color="auto"/>
      </w:divBdr>
      <w:divsChild>
        <w:div w:id="1138642065">
          <w:marLeft w:val="0"/>
          <w:marRight w:val="0"/>
          <w:marTop w:val="0"/>
          <w:marBottom w:val="0"/>
          <w:divBdr>
            <w:top w:val="none" w:sz="0" w:space="0" w:color="auto"/>
            <w:left w:val="none" w:sz="0" w:space="0" w:color="auto"/>
            <w:bottom w:val="none" w:sz="0" w:space="0" w:color="auto"/>
            <w:right w:val="none" w:sz="0" w:space="0" w:color="auto"/>
          </w:divBdr>
        </w:div>
      </w:divsChild>
    </w:div>
    <w:div w:id="148254188">
      <w:bodyDiv w:val="1"/>
      <w:marLeft w:val="0"/>
      <w:marRight w:val="0"/>
      <w:marTop w:val="0"/>
      <w:marBottom w:val="0"/>
      <w:divBdr>
        <w:top w:val="none" w:sz="0" w:space="0" w:color="auto"/>
        <w:left w:val="none" w:sz="0" w:space="0" w:color="auto"/>
        <w:bottom w:val="none" w:sz="0" w:space="0" w:color="auto"/>
        <w:right w:val="none" w:sz="0" w:space="0" w:color="auto"/>
      </w:divBdr>
      <w:divsChild>
        <w:div w:id="1473904693">
          <w:marLeft w:val="0"/>
          <w:marRight w:val="0"/>
          <w:marTop w:val="0"/>
          <w:marBottom w:val="0"/>
          <w:divBdr>
            <w:top w:val="none" w:sz="0" w:space="0" w:color="auto"/>
            <w:left w:val="none" w:sz="0" w:space="0" w:color="auto"/>
            <w:bottom w:val="none" w:sz="0" w:space="0" w:color="auto"/>
            <w:right w:val="none" w:sz="0" w:space="0" w:color="auto"/>
          </w:divBdr>
        </w:div>
      </w:divsChild>
    </w:div>
    <w:div w:id="253562138">
      <w:bodyDiv w:val="1"/>
      <w:marLeft w:val="0"/>
      <w:marRight w:val="0"/>
      <w:marTop w:val="0"/>
      <w:marBottom w:val="0"/>
      <w:divBdr>
        <w:top w:val="none" w:sz="0" w:space="0" w:color="auto"/>
        <w:left w:val="none" w:sz="0" w:space="0" w:color="auto"/>
        <w:bottom w:val="none" w:sz="0" w:space="0" w:color="auto"/>
        <w:right w:val="none" w:sz="0" w:space="0" w:color="auto"/>
      </w:divBdr>
      <w:divsChild>
        <w:div w:id="249629614">
          <w:marLeft w:val="0"/>
          <w:marRight w:val="0"/>
          <w:marTop w:val="0"/>
          <w:marBottom w:val="0"/>
          <w:divBdr>
            <w:top w:val="none" w:sz="0" w:space="0" w:color="auto"/>
            <w:left w:val="none" w:sz="0" w:space="0" w:color="auto"/>
            <w:bottom w:val="none" w:sz="0" w:space="0" w:color="auto"/>
            <w:right w:val="none" w:sz="0" w:space="0" w:color="auto"/>
          </w:divBdr>
        </w:div>
      </w:divsChild>
    </w:div>
    <w:div w:id="367528591">
      <w:bodyDiv w:val="1"/>
      <w:marLeft w:val="0"/>
      <w:marRight w:val="0"/>
      <w:marTop w:val="0"/>
      <w:marBottom w:val="0"/>
      <w:divBdr>
        <w:top w:val="none" w:sz="0" w:space="0" w:color="auto"/>
        <w:left w:val="none" w:sz="0" w:space="0" w:color="auto"/>
        <w:bottom w:val="none" w:sz="0" w:space="0" w:color="auto"/>
        <w:right w:val="none" w:sz="0" w:space="0" w:color="auto"/>
      </w:divBdr>
    </w:div>
    <w:div w:id="522943957">
      <w:bodyDiv w:val="1"/>
      <w:marLeft w:val="0"/>
      <w:marRight w:val="0"/>
      <w:marTop w:val="0"/>
      <w:marBottom w:val="0"/>
      <w:divBdr>
        <w:top w:val="none" w:sz="0" w:space="0" w:color="auto"/>
        <w:left w:val="none" w:sz="0" w:space="0" w:color="auto"/>
        <w:bottom w:val="none" w:sz="0" w:space="0" w:color="auto"/>
        <w:right w:val="none" w:sz="0" w:space="0" w:color="auto"/>
      </w:divBdr>
    </w:div>
    <w:div w:id="570703357">
      <w:bodyDiv w:val="1"/>
      <w:marLeft w:val="0"/>
      <w:marRight w:val="0"/>
      <w:marTop w:val="0"/>
      <w:marBottom w:val="0"/>
      <w:divBdr>
        <w:top w:val="none" w:sz="0" w:space="0" w:color="auto"/>
        <w:left w:val="none" w:sz="0" w:space="0" w:color="auto"/>
        <w:bottom w:val="none" w:sz="0" w:space="0" w:color="auto"/>
        <w:right w:val="none" w:sz="0" w:space="0" w:color="auto"/>
      </w:divBdr>
    </w:div>
    <w:div w:id="573202409">
      <w:bodyDiv w:val="1"/>
      <w:marLeft w:val="0"/>
      <w:marRight w:val="0"/>
      <w:marTop w:val="0"/>
      <w:marBottom w:val="0"/>
      <w:divBdr>
        <w:top w:val="none" w:sz="0" w:space="0" w:color="auto"/>
        <w:left w:val="none" w:sz="0" w:space="0" w:color="auto"/>
        <w:bottom w:val="none" w:sz="0" w:space="0" w:color="auto"/>
        <w:right w:val="none" w:sz="0" w:space="0" w:color="auto"/>
      </w:divBdr>
      <w:divsChild>
        <w:div w:id="1223253416">
          <w:marLeft w:val="0"/>
          <w:marRight w:val="0"/>
          <w:marTop w:val="0"/>
          <w:marBottom w:val="0"/>
          <w:divBdr>
            <w:top w:val="none" w:sz="0" w:space="0" w:color="auto"/>
            <w:left w:val="none" w:sz="0" w:space="0" w:color="auto"/>
            <w:bottom w:val="none" w:sz="0" w:space="0" w:color="auto"/>
            <w:right w:val="none" w:sz="0" w:space="0" w:color="auto"/>
          </w:divBdr>
        </w:div>
      </w:divsChild>
    </w:div>
    <w:div w:id="686372476">
      <w:bodyDiv w:val="1"/>
      <w:marLeft w:val="0"/>
      <w:marRight w:val="0"/>
      <w:marTop w:val="0"/>
      <w:marBottom w:val="0"/>
      <w:divBdr>
        <w:top w:val="none" w:sz="0" w:space="0" w:color="auto"/>
        <w:left w:val="none" w:sz="0" w:space="0" w:color="auto"/>
        <w:bottom w:val="none" w:sz="0" w:space="0" w:color="auto"/>
        <w:right w:val="none" w:sz="0" w:space="0" w:color="auto"/>
      </w:divBdr>
    </w:div>
    <w:div w:id="688530435">
      <w:bodyDiv w:val="1"/>
      <w:marLeft w:val="0"/>
      <w:marRight w:val="0"/>
      <w:marTop w:val="0"/>
      <w:marBottom w:val="0"/>
      <w:divBdr>
        <w:top w:val="none" w:sz="0" w:space="0" w:color="auto"/>
        <w:left w:val="none" w:sz="0" w:space="0" w:color="auto"/>
        <w:bottom w:val="none" w:sz="0" w:space="0" w:color="auto"/>
        <w:right w:val="none" w:sz="0" w:space="0" w:color="auto"/>
      </w:divBdr>
    </w:div>
    <w:div w:id="772478911">
      <w:bodyDiv w:val="1"/>
      <w:marLeft w:val="0"/>
      <w:marRight w:val="0"/>
      <w:marTop w:val="0"/>
      <w:marBottom w:val="0"/>
      <w:divBdr>
        <w:top w:val="none" w:sz="0" w:space="0" w:color="auto"/>
        <w:left w:val="none" w:sz="0" w:space="0" w:color="auto"/>
        <w:bottom w:val="none" w:sz="0" w:space="0" w:color="auto"/>
        <w:right w:val="none" w:sz="0" w:space="0" w:color="auto"/>
      </w:divBdr>
      <w:divsChild>
        <w:div w:id="1211765466">
          <w:marLeft w:val="0"/>
          <w:marRight w:val="0"/>
          <w:marTop w:val="0"/>
          <w:marBottom w:val="0"/>
          <w:divBdr>
            <w:top w:val="none" w:sz="0" w:space="0" w:color="auto"/>
            <w:left w:val="none" w:sz="0" w:space="0" w:color="auto"/>
            <w:bottom w:val="none" w:sz="0" w:space="0" w:color="auto"/>
            <w:right w:val="none" w:sz="0" w:space="0" w:color="auto"/>
          </w:divBdr>
        </w:div>
        <w:div w:id="1371101659">
          <w:marLeft w:val="0"/>
          <w:marRight w:val="0"/>
          <w:marTop w:val="45"/>
          <w:marBottom w:val="75"/>
          <w:divBdr>
            <w:top w:val="none" w:sz="0" w:space="0" w:color="auto"/>
            <w:left w:val="none" w:sz="0" w:space="0" w:color="auto"/>
            <w:bottom w:val="single" w:sz="6" w:space="2" w:color="E1E1E1"/>
            <w:right w:val="none" w:sz="0" w:space="0" w:color="auto"/>
          </w:divBdr>
        </w:div>
      </w:divsChild>
    </w:div>
    <w:div w:id="898900658">
      <w:bodyDiv w:val="1"/>
      <w:marLeft w:val="0"/>
      <w:marRight w:val="0"/>
      <w:marTop w:val="0"/>
      <w:marBottom w:val="0"/>
      <w:divBdr>
        <w:top w:val="none" w:sz="0" w:space="0" w:color="auto"/>
        <w:left w:val="none" w:sz="0" w:space="0" w:color="auto"/>
        <w:bottom w:val="none" w:sz="0" w:space="0" w:color="auto"/>
        <w:right w:val="none" w:sz="0" w:space="0" w:color="auto"/>
      </w:divBdr>
    </w:div>
    <w:div w:id="901524316">
      <w:bodyDiv w:val="1"/>
      <w:marLeft w:val="0"/>
      <w:marRight w:val="0"/>
      <w:marTop w:val="0"/>
      <w:marBottom w:val="0"/>
      <w:divBdr>
        <w:top w:val="none" w:sz="0" w:space="0" w:color="auto"/>
        <w:left w:val="none" w:sz="0" w:space="0" w:color="auto"/>
        <w:bottom w:val="none" w:sz="0" w:space="0" w:color="auto"/>
        <w:right w:val="none" w:sz="0" w:space="0" w:color="auto"/>
      </w:divBdr>
      <w:divsChild>
        <w:div w:id="160779931">
          <w:marLeft w:val="0"/>
          <w:marRight w:val="0"/>
          <w:marTop w:val="0"/>
          <w:marBottom w:val="0"/>
          <w:divBdr>
            <w:top w:val="none" w:sz="0" w:space="0" w:color="auto"/>
            <w:left w:val="none" w:sz="0" w:space="0" w:color="auto"/>
            <w:bottom w:val="none" w:sz="0" w:space="0" w:color="auto"/>
            <w:right w:val="none" w:sz="0" w:space="0" w:color="auto"/>
          </w:divBdr>
        </w:div>
      </w:divsChild>
    </w:div>
    <w:div w:id="910240456">
      <w:bodyDiv w:val="1"/>
      <w:marLeft w:val="0"/>
      <w:marRight w:val="0"/>
      <w:marTop w:val="0"/>
      <w:marBottom w:val="0"/>
      <w:divBdr>
        <w:top w:val="none" w:sz="0" w:space="0" w:color="auto"/>
        <w:left w:val="none" w:sz="0" w:space="0" w:color="auto"/>
        <w:bottom w:val="none" w:sz="0" w:space="0" w:color="auto"/>
        <w:right w:val="none" w:sz="0" w:space="0" w:color="auto"/>
      </w:divBdr>
    </w:div>
    <w:div w:id="914363211">
      <w:bodyDiv w:val="1"/>
      <w:marLeft w:val="0"/>
      <w:marRight w:val="0"/>
      <w:marTop w:val="0"/>
      <w:marBottom w:val="0"/>
      <w:divBdr>
        <w:top w:val="none" w:sz="0" w:space="0" w:color="auto"/>
        <w:left w:val="none" w:sz="0" w:space="0" w:color="auto"/>
        <w:bottom w:val="none" w:sz="0" w:space="0" w:color="auto"/>
        <w:right w:val="none" w:sz="0" w:space="0" w:color="auto"/>
      </w:divBdr>
    </w:div>
    <w:div w:id="989746560">
      <w:bodyDiv w:val="1"/>
      <w:marLeft w:val="0"/>
      <w:marRight w:val="0"/>
      <w:marTop w:val="0"/>
      <w:marBottom w:val="0"/>
      <w:divBdr>
        <w:top w:val="none" w:sz="0" w:space="0" w:color="auto"/>
        <w:left w:val="none" w:sz="0" w:space="0" w:color="auto"/>
        <w:bottom w:val="none" w:sz="0" w:space="0" w:color="auto"/>
        <w:right w:val="none" w:sz="0" w:space="0" w:color="auto"/>
      </w:divBdr>
    </w:div>
    <w:div w:id="989753839">
      <w:bodyDiv w:val="1"/>
      <w:marLeft w:val="0"/>
      <w:marRight w:val="0"/>
      <w:marTop w:val="0"/>
      <w:marBottom w:val="0"/>
      <w:divBdr>
        <w:top w:val="none" w:sz="0" w:space="0" w:color="auto"/>
        <w:left w:val="none" w:sz="0" w:space="0" w:color="auto"/>
        <w:bottom w:val="none" w:sz="0" w:space="0" w:color="auto"/>
        <w:right w:val="none" w:sz="0" w:space="0" w:color="auto"/>
      </w:divBdr>
      <w:divsChild>
        <w:div w:id="2038578462">
          <w:marLeft w:val="0"/>
          <w:marRight w:val="0"/>
          <w:marTop w:val="0"/>
          <w:marBottom w:val="0"/>
          <w:divBdr>
            <w:top w:val="none" w:sz="0" w:space="0" w:color="auto"/>
            <w:left w:val="none" w:sz="0" w:space="0" w:color="auto"/>
            <w:bottom w:val="none" w:sz="0" w:space="0" w:color="auto"/>
            <w:right w:val="none" w:sz="0" w:space="0" w:color="auto"/>
          </w:divBdr>
        </w:div>
      </w:divsChild>
    </w:div>
    <w:div w:id="1219584210">
      <w:bodyDiv w:val="1"/>
      <w:marLeft w:val="0"/>
      <w:marRight w:val="0"/>
      <w:marTop w:val="0"/>
      <w:marBottom w:val="0"/>
      <w:divBdr>
        <w:top w:val="none" w:sz="0" w:space="0" w:color="auto"/>
        <w:left w:val="none" w:sz="0" w:space="0" w:color="auto"/>
        <w:bottom w:val="none" w:sz="0" w:space="0" w:color="auto"/>
        <w:right w:val="none" w:sz="0" w:space="0" w:color="auto"/>
      </w:divBdr>
    </w:div>
    <w:div w:id="1253274014">
      <w:bodyDiv w:val="1"/>
      <w:marLeft w:val="0"/>
      <w:marRight w:val="0"/>
      <w:marTop w:val="0"/>
      <w:marBottom w:val="0"/>
      <w:divBdr>
        <w:top w:val="none" w:sz="0" w:space="0" w:color="auto"/>
        <w:left w:val="none" w:sz="0" w:space="0" w:color="auto"/>
        <w:bottom w:val="none" w:sz="0" w:space="0" w:color="auto"/>
        <w:right w:val="none" w:sz="0" w:space="0" w:color="auto"/>
      </w:divBdr>
      <w:divsChild>
        <w:div w:id="1913080689">
          <w:marLeft w:val="0"/>
          <w:marRight w:val="0"/>
          <w:marTop w:val="0"/>
          <w:marBottom w:val="0"/>
          <w:divBdr>
            <w:top w:val="none" w:sz="0" w:space="0" w:color="auto"/>
            <w:left w:val="none" w:sz="0" w:space="0" w:color="auto"/>
            <w:bottom w:val="none" w:sz="0" w:space="0" w:color="auto"/>
            <w:right w:val="none" w:sz="0" w:space="0" w:color="auto"/>
          </w:divBdr>
        </w:div>
      </w:divsChild>
    </w:div>
    <w:div w:id="1286542518">
      <w:bodyDiv w:val="1"/>
      <w:marLeft w:val="0"/>
      <w:marRight w:val="0"/>
      <w:marTop w:val="0"/>
      <w:marBottom w:val="0"/>
      <w:divBdr>
        <w:top w:val="none" w:sz="0" w:space="0" w:color="auto"/>
        <w:left w:val="none" w:sz="0" w:space="0" w:color="auto"/>
        <w:bottom w:val="none" w:sz="0" w:space="0" w:color="auto"/>
        <w:right w:val="none" w:sz="0" w:space="0" w:color="auto"/>
      </w:divBdr>
    </w:div>
    <w:div w:id="1387027279">
      <w:bodyDiv w:val="1"/>
      <w:marLeft w:val="0"/>
      <w:marRight w:val="0"/>
      <w:marTop w:val="0"/>
      <w:marBottom w:val="0"/>
      <w:divBdr>
        <w:top w:val="none" w:sz="0" w:space="0" w:color="auto"/>
        <w:left w:val="none" w:sz="0" w:space="0" w:color="auto"/>
        <w:bottom w:val="none" w:sz="0" w:space="0" w:color="auto"/>
        <w:right w:val="none" w:sz="0" w:space="0" w:color="auto"/>
      </w:divBdr>
    </w:div>
    <w:div w:id="1487863834">
      <w:bodyDiv w:val="1"/>
      <w:marLeft w:val="0"/>
      <w:marRight w:val="0"/>
      <w:marTop w:val="0"/>
      <w:marBottom w:val="0"/>
      <w:divBdr>
        <w:top w:val="none" w:sz="0" w:space="0" w:color="auto"/>
        <w:left w:val="none" w:sz="0" w:space="0" w:color="auto"/>
        <w:bottom w:val="none" w:sz="0" w:space="0" w:color="auto"/>
        <w:right w:val="none" w:sz="0" w:space="0" w:color="auto"/>
      </w:divBdr>
    </w:div>
    <w:div w:id="1584756930">
      <w:bodyDiv w:val="1"/>
      <w:marLeft w:val="0"/>
      <w:marRight w:val="0"/>
      <w:marTop w:val="0"/>
      <w:marBottom w:val="0"/>
      <w:divBdr>
        <w:top w:val="none" w:sz="0" w:space="0" w:color="auto"/>
        <w:left w:val="none" w:sz="0" w:space="0" w:color="auto"/>
        <w:bottom w:val="none" w:sz="0" w:space="0" w:color="auto"/>
        <w:right w:val="none" w:sz="0" w:space="0" w:color="auto"/>
      </w:divBdr>
      <w:divsChild>
        <w:div w:id="1904020119">
          <w:marLeft w:val="0"/>
          <w:marRight w:val="0"/>
          <w:marTop w:val="0"/>
          <w:marBottom w:val="0"/>
          <w:divBdr>
            <w:top w:val="none" w:sz="0" w:space="0" w:color="auto"/>
            <w:left w:val="none" w:sz="0" w:space="0" w:color="auto"/>
            <w:bottom w:val="none" w:sz="0" w:space="0" w:color="auto"/>
            <w:right w:val="none" w:sz="0" w:space="0" w:color="auto"/>
          </w:divBdr>
        </w:div>
      </w:divsChild>
    </w:div>
    <w:div w:id="1735545169">
      <w:bodyDiv w:val="1"/>
      <w:marLeft w:val="0"/>
      <w:marRight w:val="0"/>
      <w:marTop w:val="0"/>
      <w:marBottom w:val="0"/>
      <w:divBdr>
        <w:top w:val="none" w:sz="0" w:space="0" w:color="auto"/>
        <w:left w:val="none" w:sz="0" w:space="0" w:color="auto"/>
        <w:bottom w:val="none" w:sz="0" w:space="0" w:color="auto"/>
        <w:right w:val="none" w:sz="0" w:space="0" w:color="auto"/>
      </w:divBdr>
    </w:div>
    <w:div w:id="1764494844">
      <w:bodyDiv w:val="1"/>
      <w:marLeft w:val="0"/>
      <w:marRight w:val="0"/>
      <w:marTop w:val="0"/>
      <w:marBottom w:val="0"/>
      <w:divBdr>
        <w:top w:val="none" w:sz="0" w:space="0" w:color="auto"/>
        <w:left w:val="none" w:sz="0" w:space="0" w:color="auto"/>
        <w:bottom w:val="none" w:sz="0" w:space="0" w:color="auto"/>
        <w:right w:val="none" w:sz="0" w:space="0" w:color="auto"/>
      </w:divBdr>
      <w:divsChild>
        <w:div w:id="1515727247">
          <w:marLeft w:val="0"/>
          <w:marRight w:val="0"/>
          <w:marTop w:val="0"/>
          <w:marBottom w:val="0"/>
          <w:divBdr>
            <w:top w:val="none" w:sz="0" w:space="0" w:color="auto"/>
            <w:left w:val="none" w:sz="0" w:space="0" w:color="auto"/>
            <w:bottom w:val="none" w:sz="0" w:space="0" w:color="auto"/>
            <w:right w:val="none" w:sz="0" w:space="0" w:color="auto"/>
          </w:divBdr>
        </w:div>
      </w:divsChild>
    </w:div>
    <w:div w:id="1798374552">
      <w:bodyDiv w:val="1"/>
      <w:marLeft w:val="0"/>
      <w:marRight w:val="0"/>
      <w:marTop w:val="0"/>
      <w:marBottom w:val="0"/>
      <w:divBdr>
        <w:top w:val="none" w:sz="0" w:space="0" w:color="auto"/>
        <w:left w:val="none" w:sz="0" w:space="0" w:color="auto"/>
        <w:bottom w:val="none" w:sz="0" w:space="0" w:color="auto"/>
        <w:right w:val="none" w:sz="0" w:space="0" w:color="auto"/>
      </w:divBdr>
      <w:divsChild>
        <w:div w:id="1437142373">
          <w:marLeft w:val="0"/>
          <w:marRight w:val="0"/>
          <w:marTop w:val="0"/>
          <w:marBottom w:val="0"/>
          <w:divBdr>
            <w:top w:val="none" w:sz="0" w:space="0" w:color="auto"/>
            <w:left w:val="none" w:sz="0" w:space="0" w:color="auto"/>
            <w:bottom w:val="none" w:sz="0" w:space="0" w:color="auto"/>
            <w:right w:val="none" w:sz="0" w:space="0" w:color="auto"/>
          </w:divBdr>
        </w:div>
      </w:divsChild>
    </w:div>
    <w:div w:id="1823350951">
      <w:bodyDiv w:val="1"/>
      <w:marLeft w:val="0"/>
      <w:marRight w:val="0"/>
      <w:marTop w:val="0"/>
      <w:marBottom w:val="0"/>
      <w:divBdr>
        <w:top w:val="none" w:sz="0" w:space="0" w:color="auto"/>
        <w:left w:val="none" w:sz="0" w:space="0" w:color="auto"/>
        <w:bottom w:val="none" w:sz="0" w:space="0" w:color="auto"/>
        <w:right w:val="none" w:sz="0" w:space="0" w:color="auto"/>
      </w:divBdr>
      <w:divsChild>
        <w:div w:id="1316643656">
          <w:marLeft w:val="0"/>
          <w:marRight w:val="0"/>
          <w:marTop w:val="0"/>
          <w:marBottom w:val="0"/>
          <w:divBdr>
            <w:top w:val="none" w:sz="0" w:space="0" w:color="auto"/>
            <w:left w:val="none" w:sz="0" w:space="0" w:color="auto"/>
            <w:bottom w:val="none" w:sz="0" w:space="0" w:color="auto"/>
            <w:right w:val="none" w:sz="0" w:space="0" w:color="auto"/>
          </w:divBdr>
        </w:div>
      </w:divsChild>
    </w:div>
    <w:div w:id="1883516221">
      <w:bodyDiv w:val="1"/>
      <w:marLeft w:val="0"/>
      <w:marRight w:val="0"/>
      <w:marTop w:val="0"/>
      <w:marBottom w:val="0"/>
      <w:divBdr>
        <w:top w:val="none" w:sz="0" w:space="0" w:color="auto"/>
        <w:left w:val="none" w:sz="0" w:space="0" w:color="auto"/>
        <w:bottom w:val="none" w:sz="0" w:space="0" w:color="auto"/>
        <w:right w:val="none" w:sz="0" w:space="0" w:color="auto"/>
      </w:divBdr>
    </w:div>
    <w:div w:id="1936089476">
      <w:bodyDiv w:val="1"/>
      <w:marLeft w:val="0"/>
      <w:marRight w:val="0"/>
      <w:marTop w:val="0"/>
      <w:marBottom w:val="0"/>
      <w:divBdr>
        <w:top w:val="none" w:sz="0" w:space="0" w:color="auto"/>
        <w:left w:val="none" w:sz="0" w:space="0" w:color="auto"/>
        <w:bottom w:val="none" w:sz="0" w:space="0" w:color="auto"/>
        <w:right w:val="none" w:sz="0" w:space="0" w:color="auto"/>
      </w:divBdr>
    </w:div>
    <w:div w:id="1962227708">
      <w:bodyDiv w:val="1"/>
      <w:marLeft w:val="0"/>
      <w:marRight w:val="0"/>
      <w:marTop w:val="0"/>
      <w:marBottom w:val="0"/>
      <w:divBdr>
        <w:top w:val="none" w:sz="0" w:space="0" w:color="auto"/>
        <w:left w:val="none" w:sz="0" w:space="0" w:color="auto"/>
        <w:bottom w:val="none" w:sz="0" w:space="0" w:color="auto"/>
        <w:right w:val="none" w:sz="0" w:space="0" w:color="auto"/>
      </w:divBdr>
      <w:divsChild>
        <w:div w:id="1874415027">
          <w:marLeft w:val="0"/>
          <w:marRight w:val="0"/>
          <w:marTop w:val="0"/>
          <w:marBottom w:val="0"/>
          <w:divBdr>
            <w:top w:val="none" w:sz="0" w:space="0" w:color="auto"/>
            <w:left w:val="none" w:sz="0" w:space="0" w:color="auto"/>
            <w:bottom w:val="none" w:sz="0" w:space="0" w:color="auto"/>
            <w:right w:val="none" w:sz="0" w:space="0" w:color="auto"/>
          </w:divBdr>
        </w:div>
      </w:divsChild>
    </w:div>
    <w:div w:id="2056732117">
      <w:bodyDiv w:val="1"/>
      <w:marLeft w:val="0"/>
      <w:marRight w:val="0"/>
      <w:marTop w:val="0"/>
      <w:marBottom w:val="0"/>
      <w:divBdr>
        <w:top w:val="none" w:sz="0" w:space="0" w:color="auto"/>
        <w:left w:val="none" w:sz="0" w:space="0" w:color="auto"/>
        <w:bottom w:val="none" w:sz="0" w:space="0" w:color="auto"/>
        <w:right w:val="none" w:sz="0" w:space="0" w:color="auto"/>
      </w:divBdr>
    </w:div>
    <w:div w:id="2101829098">
      <w:bodyDiv w:val="1"/>
      <w:marLeft w:val="0"/>
      <w:marRight w:val="0"/>
      <w:marTop w:val="0"/>
      <w:marBottom w:val="0"/>
      <w:divBdr>
        <w:top w:val="none" w:sz="0" w:space="0" w:color="auto"/>
        <w:left w:val="none" w:sz="0" w:space="0" w:color="auto"/>
        <w:bottom w:val="none" w:sz="0" w:space="0" w:color="auto"/>
        <w:right w:val="none" w:sz="0" w:space="0" w:color="auto"/>
      </w:divBdr>
      <w:divsChild>
        <w:div w:id="5587116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rzecznik-my.sharepoint.com/personal/r_zych_rpp_gov_pl/Documents/Pulpit/Naruszenie%20danych/Dokumnety%20do%20przegrania/Komp%20praca/Raporty/Raporty%20miesi&#281;czne/Raport%20miesi&#281;czny_WS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Liczba</a:t>
            </a:r>
            <a:r>
              <a:rPr lang="en-US" sz="1000" b="0" i="0" u="none" strike="noStrike" kern="1200" spc="0" baseline="0">
                <a:solidFill>
                  <a:sysClr val="windowText" lastClr="000000">
                    <a:lumMod val="65000"/>
                    <a:lumOff val="35000"/>
                  </a:sysClr>
                </a:solidFill>
                <a:latin typeface="+mn-lt"/>
                <a:ea typeface="+mn-ea"/>
                <a:cs typeface="+mn-cs"/>
              </a:rPr>
              <a:t> </a:t>
            </a:r>
            <a:r>
              <a:rPr lang="pl-PL" sz="1000"/>
              <a:t>sygnałów</a:t>
            </a:r>
            <a:r>
              <a:rPr lang="pl-PL" sz="1000" b="0" i="0" u="none" strike="noStrike" kern="1200" spc="0" baseline="0">
                <a:solidFill>
                  <a:sysClr val="windowText" lastClr="000000">
                    <a:lumMod val="65000"/>
                    <a:lumOff val="35000"/>
                  </a:sysClr>
                </a:solidFill>
                <a:latin typeface="+mn-lt"/>
                <a:ea typeface="+mn-ea"/>
                <a:cs typeface="+mn-cs"/>
              </a:rPr>
              <a:t> </a:t>
            </a:r>
            <a:r>
              <a:rPr lang="pl-PL" sz="1000"/>
              <a:t>kierowanych</a:t>
            </a:r>
            <a:r>
              <a:rPr lang="pl-PL" sz="1000" b="0" i="0" u="none" strike="noStrike" kern="1200" spc="0" baseline="0">
                <a:solidFill>
                  <a:sysClr val="windowText" lastClr="000000">
                    <a:lumMod val="65000"/>
                    <a:lumOff val="35000"/>
                  </a:sysClr>
                </a:solidFill>
                <a:latin typeface="+mn-lt"/>
                <a:ea typeface="+mn-ea"/>
                <a:cs typeface="+mn-cs"/>
              </a:rPr>
              <a:t> </a:t>
            </a:r>
            <a:r>
              <a:rPr lang="pl-PL" sz="1000"/>
              <a:t>do</a:t>
            </a:r>
            <a:r>
              <a:rPr lang="pl-PL" sz="1000" b="0" i="0" u="none" strike="noStrike" kern="1200" spc="0" baseline="0">
                <a:solidFill>
                  <a:sysClr val="windowText" lastClr="000000">
                    <a:lumMod val="65000"/>
                    <a:lumOff val="35000"/>
                  </a:sysClr>
                </a:solidFill>
                <a:latin typeface="+mn-lt"/>
                <a:ea typeface="+mn-ea"/>
                <a:cs typeface="+mn-cs"/>
              </a:rPr>
              <a:t> </a:t>
            </a:r>
            <a:r>
              <a:rPr lang="pl-PL" sz="1000"/>
              <a:t>Rzecznika</a:t>
            </a:r>
            <a:r>
              <a:rPr lang="pl-PL" sz="1000" b="0" i="0" u="none" strike="noStrike" kern="1200" spc="0" baseline="0">
                <a:solidFill>
                  <a:sysClr val="windowText" lastClr="000000">
                    <a:lumMod val="65000"/>
                    <a:lumOff val="35000"/>
                  </a:sysClr>
                </a:solidFill>
                <a:latin typeface="+mn-lt"/>
                <a:ea typeface="+mn-ea"/>
                <a:cs typeface="+mn-cs"/>
              </a:rPr>
              <a:t> </a:t>
            </a:r>
            <a:r>
              <a:rPr lang="pl-PL" sz="1000"/>
              <a:t>Praw</a:t>
            </a:r>
            <a:r>
              <a:rPr lang="pl-PL" sz="1000" b="0" i="0" u="none" strike="noStrike" kern="1200" spc="0" baseline="0">
                <a:solidFill>
                  <a:sysClr val="windowText" lastClr="000000">
                    <a:lumMod val="65000"/>
                    <a:lumOff val="35000"/>
                  </a:sysClr>
                </a:solidFill>
                <a:latin typeface="+mn-lt"/>
                <a:ea typeface="+mn-ea"/>
                <a:cs typeface="+mn-cs"/>
              </a:rPr>
              <a:t> </a:t>
            </a:r>
            <a:r>
              <a:rPr lang="pl-PL" sz="1000"/>
              <a:t>Pacjenta</a:t>
            </a:r>
            <a:r>
              <a:rPr lang="pl-PL" sz="1000" b="0" i="0" u="none" strike="noStrike" kern="1200" spc="0" baseline="0">
                <a:solidFill>
                  <a:sysClr val="windowText" lastClr="000000">
                    <a:lumMod val="65000"/>
                    <a:lumOff val="35000"/>
                  </a:sysClr>
                </a:solidFill>
                <a:latin typeface="+mn-lt"/>
                <a:ea typeface="+mn-ea"/>
                <a:cs typeface="+mn-cs"/>
              </a:rPr>
              <a:t> </a:t>
            </a:r>
            <a:r>
              <a:rPr lang="pl-PL" sz="1000"/>
              <a:t>w</a:t>
            </a:r>
            <a:r>
              <a:rPr lang="pl-PL" sz="1000" b="0" i="0" u="none" strike="noStrike" kern="1200" spc="0" baseline="0">
                <a:solidFill>
                  <a:sysClr val="windowText" lastClr="000000">
                    <a:lumMod val="65000"/>
                    <a:lumOff val="35000"/>
                  </a:sysClr>
                </a:solidFill>
                <a:latin typeface="+mn-lt"/>
                <a:ea typeface="+mn-ea"/>
                <a:cs typeface="+mn-cs"/>
              </a:rPr>
              <a:t> </a:t>
            </a:r>
            <a:r>
              <a:rPr lang="pl-PL" sz="1000"/>
              <a:t>latach</a:t>
            </a:r>
            <a:r>
              <a:rPr lang="pl-PL" sz="1000" b="0" i="0" u="none" strike="noStrike" kern="1200" spc="0" baseline="0">
                <a:solidFill>
                  <a:sysClr val="windowText" lastClr="000000">
                    <a:lumMod val="65000"/>
                    <a:lumOff val="35000"/>
                  </a:sysClr>
                </a:solidFill>
                <a:latin typeface="+mn-lt"/>
                <a:ea typeface="+mn-ea"/>
                <a:cs typeface="+mn-cs"/>
              </a:rPr>
              <a:t> </a:t>
            </a:r>
            <a:r>
              <a:rPr lang="pl-PL" sz="1000"/>
              <a:t>2017</a:t>
            </a:r>
            <a:r>
              <a:rPr lang="pl-PL" sz="1000" b="0" i="0" u="none" strike="noStrike" kern="1200" spc="0" baseline="0">
                <a:solidFill>
                  <a:sysClr val="windowText" lastClr="000000">
                    <a:lumMod val="65000"/>
                    <a:lumOff val="35000"/>
                  </a:sysClr>
                </a:solidFill>
                <a:latin typeface="+mn-lt"/>
                <a:ea typeface="+mn-ea"/>
                <a:cs typeface="+mn-cs"/>
              </a:rPr>
              <a:t> </a:t>
            </a:r>
            <a:r>
              <a:rPr lang="pl-PL" sz="1000"/>
              <a:t>-</a:t>
            </a:r>
            <a:r>
              <a:rPr lang="pl-PL" sz="1000" b="0" i="0" u="none" strike="noStrike" kern="1200" spc="0" baseline="0">
                <a:solidFill>
                  <a:sysClr val="windowText" lastClr="000000">
                    <a:lumMod val="65000"/>
                    <a:lumOff val="35000"/>
                  </a:sysClr>
                </a:solidFill>
                <a:latin typeface="+mn-lt"/>
                <a:ea typeface="+mn-ea"/>
                <a:cs typeface="+mn-cs"/>
              </a:rPr>
              <a:t> </a:t>
            </a:r>
            <a:r>
              <a:rPr lang="pl-PL" sz="1000"/>
              <a:t>2023</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Liczba spraw, sygnałów i zgłoszeń kierowanych do Rzecznika Praw Pacjenta w latach 2016 - 2021</c:v>
                </c:pt>
              </c:strCache>
            </c:strRef>
          </c:tx>
          <c:spPr>
            <a:solidFill>
              <a:schemeClr val="accent1"/>
            </a:solidFill>
            <a:ln>
              <a:noFill/>
            </a:ln>
            <a:effectLst/>
          </c:spPr>
          <c:invertIfNegative val="0"/>
          <c:dLbls>
            <c:dLbl>
              <c:idx val="4"/>
              <c:tx>
                <c:rich>
                  <a:bodyPr/>
                  <a:lstStyle/>
                  <a:p>
                    <a:r>
                      <a:rPr lang="en-US"/>
                      <a:t>163910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B4D-46A7-A441-8718B938DE7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Arkusz1!$A$2:$A$8</c:f>
              <c:numCache>
                <c:formatCode>General</c:formatCode>
                <c:ptCount val="7"/>
                <c:pt idx="0">
                  <c:v>2017</c:v>
                </c:pt>
                <c:pt idx="1">
                  <c:v>2018</c:v>
                </c:pt>
                <c:pt idx="2">
                  <c:v>2019</c:v>
                </c:pt>
                <c:pt idx="3">
                  <c:v>2020</c:v>
                </c:pt>
                <c:pt idx="4">
                  <c:v>2021</c:v>
                </c:pt>
                <c:pt idx="5">
                  <c:v>2022</c:v>
                </c:pt>
                <c:pt idx="6">
                  <c:v>2023</c:v>
                </c:pt>
              </c:numCache>
            </c:numRef>
          </c:cat>
          <c:val>
            <c:numRef>
              <c:f>Arkusz1!$B$2:$B$8</c:f>
              <c:numCache>
                <c:formatCode>General</c:formatCode>
                <c:ptCount val="7"/>
                <c:pt idx="0">
                  <c:v>61218</c:v>
                </c:pt>
                <c:pt idx="1">
                  <c:v>68965</c:v>
                </c:pt>
                <c:pt idx="2">
                  <c:v>86114</c:v>
                </c:pt>
                <c:pt idx="3">
                  <c:v>135625</c:v>
                </c:pt>
                <c:pt idx="4" formatCode="#,##0">
                  <c:v>163910</c:v>
                </c:pt>
                <c:pt idx="5">
                  <c:v>124861</c:v>
                </c:pt>
                <c:pt idx="6">
                  <c:v>98892</c:v>
                </c:pt>
              </c:numCache>
            </c:numRef>
          </c:val>
          <c:extLst>
            <c:ext xmlns:c16="http://schemas.microsoft.com/office/drawing/2014/chart" uri="{C3380CC4-5D6E-409C-BE32-E72D297353CC}">
              <c16:uniqueId val="{00000001-DB4D-46A7-A441-8718B938DE7A}"/>
            </c:ext>
          </c:extLst>
        </c:ser>
        <c:dLbls>
          <c:dLblPos val="outEnd"/>
          <c:showLegendKey val="0"/>
          <c:showVal val="1"/>
          <c:showCatName val="0"/>
          <c:showSerName val="0"/>
          <c:showPercent val="0"/>
          <c:showBubbleSize val="0"/>
        </c:dLbls>
        <c:gapWidth val="219"/>
        <c:overlap val="-27"/>
        <c:axId val="558965328"/>
        <c:axId val="558960752"/>
      </c:barChart>
      <c:catAx>
        <c:axId val="55896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8960752"/>
        <c:crosses val="autoZero"/>
        <c:auto val="1"/>
        <c:lblAlgn val="ctr"/>
        <c:lblOffset val="100"/>
        <c:noMultiLvlLbl val="0"/>
      </c:catAx>
      <c:valAx>
        <c:axId val="55896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55896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'inne prawa'!$B$2:$B$13</c:f>
              <c:strCache>
                <c:ptCount val="12"/>
                <c:pt idx="0">
                  <c:v>Prawo do informacji </c:v>
                </c:pt>
                <c:pt idx="1">
                  <c:v>Prawo do dokumentacji medycznej </c:v>
                </c:pt>
                <c:pt idx="2">
                  <c:v>Prawo do ochrony zdrowia psychicznego</c:v>
                </c:pt>
                <c:pt idx="3">
                  <c:v>Prawo do poszanowania intymności i godności </c:v>
                </c:pt>
                <c:pt idx="4">
                  <c:v>Prawo do poszanowania życia prywatnego i rodzinnego </c:v>
                </c:pt>
                <c:pt idx="5">
                  <c:v>Prawo do wyrażenia sprzeciwu</c:v>
                </c:pt>
                <c:pt idx="6">
                  <c:v>Prawo do wyrażenie zgody </c:v>
                </c:pt>
                <c:pt idx="7">
                  <c:v>Fundusz Kompensacyjny Szczepień Ochronnych</c:v>
                </c:pt>
                <c:pt idx="8">
                  <c:v>Prawo do tajemnicy informacji</c:v>
                </c:pt>
                <c:pt idx="9">
                  <c:v>Prawo do przechowywania rzeczy w depozycie </c:v>
                </c:pt>
                <c:pt idx="10">
                  <c:v>Prawo do zgłaszania działań niepożądanych produktów leczniczych </c:v>
                </c:pt>
                <c:pt idx="11">
                  <c:v>Prawo do opieki duszpasterskiej </c:v>
                </c:pt>
              </c:strCache>
            </c:strRef>
          </c:cat>
          <c:val>
            <c:numRef>
              <c:f>'inne prawa'!$C$2:$C$13</c:f>
              <c:numCache>
                <c:formatCode>General</c:formatCode>
                <c:ptCount val="12"/>
                <c:pt idx="0">
                  <c:v>13879</c:v>
                </c:pt>
                <c:pt idx="1">
                  <c:v>6062</c:v>
                </c:pt>
                <c:pt idx="2">
                  <c:v>5292</c:v>
                </c:pt>
                <c:pt idx="3">
                  <c:v>1720</c:v>
                </c:pt>
                <c:pt idx="4">
                  <c:v>949</c:v>
                </c:pt>
                <c:pt idx="5">
                  <c:v>876</c:v>
                </c:pt>
                <c:pt idx="6">
                  <c:v>776</c:v>
                </c:pt>
                <c:pt idx="7">
                  <c:v>282</c:v>
                </c:pt>
                <c:pt idx="8">
                  <c:v>273</c:v>
                </c:pt>
                <c:pt idx="9">
                  <c:v>163</c:v>
                </c:pt>
                <c:pt idx="10">
                  <c:v>101</c:v>
                </c:pt>
                <c:pt idx="11">
                  <c:v>62</c:v>
                </c:pt>
              </c:numCache>
            </c:numRef>
          </c:val>
          <c:extLst>
            <c:ext xmlns:c16="http://schemas.microsoft.com/office/drawing/2014/chart" uri="{C3380CC4-5D6E-409C-BE32-E72D297353CC}">
              <c16:uniqueId val="{00000000-9FA1-4104-A774-AA03AF523201}"/>
            </c:ext>
          </c:extLst>
        </c:ser>
        <c:dLbls>
          <c:dLblPos val="inEnd"/>
          <c:showLegendKey val="0"/>
          <c:showVal val="1"/>
          <c:showCatName val="0"/>
          <c:showSerName val="0"/>
          <c:showPercent val="0"/>
          <c:showBubbleSize val="0"/>
        </c:dLbls>
        <c:gapWidth val="100"/>
        <c:axId val="280773695"/>
        <c:axId val="280774175"/>
      </c:barChart>
      <c:catAx>
        <c:axId val="280773695"/>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l-PL"/>
          </a:p>
        </c:txPr>
        <c:crossAx val="280774175"/>
        <c:crosses val="autoZero"/>
        <c:auto val="1"/>
        <c:lblAlgn val="ctr"/>
        <c:lblOffset val="100"/>
        <c:noMultiLvlLbl val="0"/>
      </c:catAx>
      <c:valAx>
        <c:axId val="280774175"/>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pl-PL"/>
          </a:p>
        </c:txPr>
        <c:crossAx val="2807736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Połączenia odebrane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2019</c:v>
                </c:pt>
                <c:pt idx="1">
                  <c:v>2020</c:v>
                </c:pt>
                <c:pt idx="2">
                  <c:v>2021</c:v>
                </c:pt>
                <c:pt idx="3">
                  <c:v>2022</c:v>
                </c:pt>
                <c:pt idx="4">
                  <c:v>2023</c:v>
                </c:pt>
              </c:numCache>
            </c:numRef>
          </c:cat>
          <c:val>
            <c:numRef>
              <c:f>Arkusz1!$B$2:$B$6</c:f>
              <c:numCache>
                <c:formatCode>General</c:formatCode>
                <c:ptCount val="5"/>
                <c:pt idx="0">
                  <c:v>66650</c:v>
                </c:pt>
                <c:pt idx="1">
                  <c:v>110025</c:v>
                </c:pt>
                <c:pt idx="2">
                  <c:v>133212</c:v>
                </c:pt>
                <c:pt idx="3">
                  <c:v>98910</c:v>
                </c:pt>
                <c:pt idx="4">
                  <c:v>75387</c:v>
                </c:pt>
              </c:numCache>
            </c:numRef>
          </c:val>
          <c:extLst>
            <c:ext xmlns:c16="http://schemas.microsoft.com/office/drawing/2014/chart" uri="{C3380CC4-5D6E-409C-BE32-E72D297353CC}">
              <c16:uniqueId val="{00000000-C60B-4F19-A2D1-24582E0D0BE3}"/>
            </c:ext>
          </c:extLst>
        </c:ser>
        <c:dLbls>
          <c:dLblPos val="outEnd"/>
          <c:showLegendKey val="0"/>
          <c:showVal val="1"/>
          <c:showCatName val="0"/>
          <c:showSerName val="0"/>
          <c:showPercent val="0"/>
          <c:showBubbleSize val="0"/>
        </c:dLbls>
        <c:gapWidth val="219"/>
        <c:overlap val="-27"/>
        <c:axId val="1467393248"/>
        <c:axId val="1467393728"/>
      </c:barChart>
      <c:catAx>
        <c:axId val="146739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67393728"/>
        <c:crosses val="autoZero"/>
        <c:auto val="1"/>
        <c:lblAlgn val="ctr"/>
        <c:lblOffset val="100"/>
        <c:noMultiLvlLbl val="0"/>
      </c:catAx>
      <c:valAx>
        <c:axId val="146739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6739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'[Raport miesięczny_WSO.xlsx]Arkusz4'!$P$6</c:f>
              <c:strCache>
                <c:ptCount val="1"/>
                <c:pt idx="0">
                  <c:v>Interwencje pisemne</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'[Raport miesięczny_WSO.xlsx]Arkusz4'!$O$7:$O$10</c:f>
              <c:numCache>
                <c:formatCode>General</c:formatCode>
                <c:ptCount val="4"/>
                <c:pt idx="0">
                  <c:v>2020</c:v>
                </c:pt>
                <c:pt idx="1">
                  <c:v>2021</c:v>
                </c:pt>
                <c:pt idx="2">
                  <c:v>2022</c:v>
                </c:pt>
                <c:pt idx="3">
                  <c:v>2023</c:v>
                </c:pt>
              </c:numCache>
            </c:numRef>
          </c:cat>
          <c:val>
            <c:numRef>
              <c:f>'[Raport miesięczny_WSO.xlsx]Arkusz4'!$P$7:$P$10</c:f>
              <c:numCache>
                <c:formatCode>#,##0</c:formatCode>
                <c:ptCount val="4"/>
                <c:pt idx="0">
                  <c:v>2472</c:v>
                </c:pt>
                <c:pt idx="1">
                  <c:v>3759</c:v>
                </c:pt>
                <c:pt idx="2">
                  <c:v>1609</c:v>
                </c:pt>
                <c:pt idx="3">
                  <c:v>1223</c:v>
                </c:pt>
              </c:numCache>
            </c:numRef>
          </c:val>
          <c:extLst>
            <c:ext xmlns:c16="http://schemas.microsoft.com/office/drawing/2014/chart" uri="{C3380CC4-5D6E-409C-BE32-E72D297353CC}">
              <c16:uniqueId val="{00000000-4172-4C20-8588-8E5AFFAF5E4A}"/>
            </c:ext>
          </c:extLst>
        </c:ser>
        <c:ser>
          <c:idx val="1"/>
          <c:order val="1"/>
          <c:tx>
            <c:strRef>
              <c:f>'[Raport miesięczny_WSO.xlsx]Arkusz4'!$Q$6</c:f>
              <c:strCache>
                <c:ptCount val="1"/>
                <c:pt idx="0">
                  <c:v>Interwencje telefoniczne</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'[Raport miesięczny_WSO.xlsx]Arkusz4'!$O$7:$O$10</c:f>
              <c:numCache>
                <c:formatCode>General</c:formatCode>
                <c:ptCount val="4"/>
                <c:pt idx="0">
                  <c:v>2020</c:v>
                </c:pt>
                <c:pt idx="1">
                  <c:v>2021</c:v>
                </c:pt>
                <c:pt idx="2">
                  <c:v>2022</c:v>
                </c:pt>
                <c:pt idx="3">
                  <c:v>2023</c:v>
                </c:pt>
              </c:numCache>
            </c:numRef>
          </c:cat>
          <c:val>
            <c:numRef>
              <c:f>'[Raport miesięczny_WSO.xlsx]Arkusz4'!$Q$7:$Q$10</c:f>
              <c:numCache>
                <c:formatCode>#,##0</c:formatCode>
                <c:ptCount val="4"/>
                <c:pt idx="0" formatCode="General">
                  <c:v>4554</c:v>
                </c:pt>
                <c:pt idx="1">
                  <c:v>8381</c:v>
                </c:pt>
                <c:pt idx="2">
                  <c:v>2628</c:v>
                </c:pt>
                <c:pt idx="3" formatCode="General">
                  <c:v>1341</c:v>
                </c:pt>
              </c:numCache>
            </c:numRef>
          </c:val>
          <c:extLst>
            <c:ext xmlns:c16="http://schemas.microsoft.com/office/drawing/2014/chart" uri="{C3380CC4-5D6E-409C-BE32-E72D297353CC}">
              <c16:uniqueId val="{00000001-4172-4C20-8588-8E5AFFAF5E4A}"/>
            </c:ext>
          </c:extLst>
        </c:ser>
        <c:dLbls>
          <c:showLegendKey val="0"/>
          <c:showVal val="0"/>
          <c:showCatName val="0"/>
          <c:showSerName val="0"/>
          <c:showPercent val="0"/>
          <c:showBubbleSize val="0"/>
        </c:dLbls>
        <c:gapWidth val="219"/>
        <c:overlap val="-27"/>
        <c:axId val="1417120959"/>
        <c:axId val="1417120543"/>
      </c:barChart>
      <c:catAx>
        <c:axId val="1417120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417120543"/>
        <c:crosses val="autoZero"/>
        <c:auto val="1"/>
        <c:lblAlgn val="ctr"/>
        <c:lblOffset val="100"/>
        <c:noMultiLvlLbl val="0"/>
      </c:catAx>
      <c:valAx>
        <c:axId val="1417120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417120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stwierdzonych naruszeń praw pacjenta w postepowaniach wyjasniających indywidualnych w latach 2016-2021</c:v>
                </c:pt>
              </c:strCache>
            </c:strRef>
          </c:tx>
          <c:spPr>
            <a:solidFill>
              <a:schemeClr val="accent1"/>
            </a:solidFill>
            <a:ln>
              <a:noFill/>
            </a:ln>
            <a:effectLst/>
          </c:spPr>
          <c:invertIfNegative val="0"/>
          <c:dLbls>
            <c:dLbl>
              <c:idx val="4"/>
              <c:tx>
                <c:rich>
                  <a:bodyPr/>
                  <a:lstStyle/>
                  <a:p>
                    <a:r>
                      <a:rPr lang="en-US"/>
                      <a:t>1759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B41-4194-AA8E-02F9CBDF6AC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Arkusz1!$A$2:$A$8</c:f>
              <c:numCache>
                <c:formatCode>General</c:formatCode>
                <c:ptCount val="7"/>
                <c:pt idx="0">
                  <c:v>2017</c:v>
                </c:pt>
                <c:pt idx="1">
                  <c:v>2018</c:v>
                </c:pt>
                <c:pt idx="2">
                  <c:v>2019</c:v>
                </c:pt>
                <c:pt idx="3">
                  <c:v>2020</c:v>
                </c:pt>
                <c:pt idx="4">
                  <c:v>2021</c:v>
                </c:pt>
                <c:pt idx="5">
                  <c:v>2022</c:v>
                </c:pt>
                <c:pt idx="6">
                  <c:v>2023</c:v>
                </c:pt>
              </c:numCache>
            </c:numRef>
          </c:cat>
          <c:val>
            <c:numRef>
              <c:f>Arkusz1!$B$2:$B$8</c:f>
              <c:numCache>
                <c:formatCode>General</c:formatCode>
                <c:ptCount val="7"/>
                <c:pt idx="0">
                  <c:v>443</c:v>
                </c:pt>
                <c:pt idx="1">
                  <c:v>459</c:v>
                </c:pt>
                <c:pt idx="2">
                  <c:v>817</c:v>
                </c:pt>
                <c:pt idx="3">
                  <c:v>1438</c:v>
                </c:pt>
                <c:pt idx="4">
                  <c:v>1759</c:v>
                </c:pt>
                <c:pt idx="5">
                  <c:v>1326</c:v>
                </c:pt>
                <c:pt idx="6" formatCode="#,##0">
                  <c:v>1877</c:v>
                </c:pt>
              </c:numCache>
            </c:numRef>
          </c:val>
          <c:extLst>
            <c:ext xmlns:c16="http://schemas.microsoft.com/office/drawing/2014/chart" uri="{C3380CC4-5D6E-409C-BE32-E72D297353CC}">
              <c16:uniqueId val="{00000001-1B41-4194-AA8E-02F9CBDF6ACB}"/>
            </c:ext>
          </c:extLst>
        </c:ser>
        <c:dLbls>
          <c:dLblPos val="outEnd"/>
          <c:showLegendKey val="0"/>
          <c:showVal val="1"/>
          <c:showCatName val="0"/>
          <c:showSerName val="0"/>
          <c:showPercent val="0"/>
          <c:showBubbleSize val="0"/>
        </c:dLbls>
        <c:gapWidth val="219"/>
        <c:overlap val="-27"/>
        <c:axId val="69661231"/>
        <c:axId val="69662063"/>
      </c:barChart>
      <c:catAx>
        <c:axId val="6966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69662063"/>
        <c:crosses val="autoZero"/>
        <c:auto val="1"/>
        <c:lblAlgn val="ctr"/>
        <c:lblOffset val="100"/>
        <c:noMultiLvlLbl val="0"/>
      </c:catAx>
      <c:valAx>
        <c:axId val="69662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69661231"/>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Kolumna1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Prawo do opieki duszpasterskiej</c:v>
                </c:pt>
                <c:pt idx="1">
                  <c:v>Prawo do zgłaszania działań niepożądanych</c:v>
                </c:pt>
                <c:pt idx="2">
                  <c:v>Prawo do przechowywania rzeczy w depozycie</c:v>
                </c:pt>
                <c:pt idx="3">
                  <c:v>Prawo do poszanowania życia prywatnego i rodzinnego</c:v>
                </c:pt>
                <c:pt idx="4">
                  <c:v>Prawo do tajemnicy informacji</c:v>
                </c:pt>
                <c:pt idx="5">
                  <c:v>Prawo do wyrażenia zgody na udzielenie świadczenia zdrowotnego</c:v>
                </c:pt>
                <c:pt idx="6">
                  <c:v>Prawo do intymności i godności</c:v>
                </c:pt>
                <c:pt idx="7">
                  <c:v>Prawo do informacji</c:v>
                </c:pt>
                <c:pt idx="8">
                  <c:v>Prawo do dokumentacji medycznej</c:v>
                </c:pt>
                <c:pt idx="9">
                  <c:v>Prawo do świadczeń zdrowotnych</c:v>
                </c:pt>
              </c:strCache>
            </c:strRef>
          </c:cat>
          <c:val>
            <c:numRef>
              <c:f>Arkusz1!$B$2:$B$11</c:f>
              <c:numCache>
                <c:formatCode>General</c:formatCode>
                <c:ptCount val="10"/>
                <c:pt idx="0">
                  <c:v>1</c:v>
                </c:pt>
                <c:pt idx="1">
                  <c:v>0</c:v>
                </c:pt>
                <c:pt idx="2">
                  <c:v>4</c:v>
                </c:pt>
                <c:pt idx="3">
                  <c:v>11</c:v>
                </c:pt>
                <c:pt idx="4">
                  <c:v>15</c:v>
                </c:pt>
                <c:pt idx="5">
                  <c:v>69</c:v>
                </c:pt>
                <c:pt idx="6">
                  <c:v>109</c:v>
                </c:pt>
                <c:pt idx="7">
                  <c:v>272</c:v>
                </c:pt>
                <c:pt idx="8">
                  <c:v>354</c:v>
                </c:pt>
                <c:pt idx="9">
                  <c:v>1019</c:v>
                </c:pt>
              </c:numCache>
            </c:numRef>
          </c:val>
          <c:extLst>
            <c:ext xmlns:c16="http://schemas.microsoft.com/office/drawing/2014/chart" uri="{C3380CC4-5D6E-409C-BE32-E72D297353CC}">
              <c16:uniqueId val="{00000000-A6A4-40A1-94AA-8803A07EE7B9}"/>
            </c:ext>
          </c:extLst>
        </c:ser>
        <c:dLbls>
          <c:dLblPos val="outEnd"/>
          <c:showLegendKey val="0"/>
          <c:showVal val="1"/>
          <c:showCatName val="0"/>
          <c:showSerName val="0"/>
          <c:showPercent val="0"/>
          <c:showBubbleSize val="0"/>
        </c:dLbls>
        <c:gapWidth val="182"/>
        <c:axId val="586214144"/>
        <c:axId val="586227104"/>
      </c:barChart>
      <c:catAx>
        <c:axId val="58621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586227104"/>
        <c:crosses val="autoZero"/>
        <c:auto val="1"/>
        <c:lblAlgn val="ctr"/>
        <c:lblOffset val="100"/>
        <c:noMultiLvlLbl val="0"/>
      </c:catAx>
      <c:valAx>
        <c:axId val="586227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6214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Decyzja wydane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2021</c:v>
                </c:pt>
                <c:pt idx="1">
                  <c:v>2022</c:v>
                </c:pt>
                <c:pt idx="2">
                  <c:v>2023</c:v>
                </c:pt>
              </c:numCache>
            </c:numRef>
          </c:cat>
          <c:val>
            <c:numRef>
              <c:f>Arkusz1!$B$2:$B$4</c:f>
              <c:numCache>
                <c:formatCode>General</c:formatCode>
                <c:ptCount val="3"/>
                <c:pt idx="0">
                  <c:v>199</c:v>
                </c:pt>
                <c:pt idx="1">
                  <c:v>281</c:v>
                </c:pt>
                <c:pt idx="2">
                  <c:v>301</c:v>
                </c:pt>
              </c:numCache>
            </c:numRef>
          </c:val>
          <c:extLst>
            <c:ext xmlns:c16="http://schemas.microsoft.com/office/drawing/2014/chart" uri="{C3380CC4-5D6E-409C-BE32-E72D297353CC}">
              <c16:uniqueId val="{00000000-9693-4738-B64E-2D4974588D4A}"/>
            </c:ext>
          </c:extLst>
        </c:ser>
        <c:ser>
          <c:idx val="1"/>
          <c:order val="1"/>
          <c:tx>
            <c:strRef>
              <c:f>Arkusz1!$C$1</c:f>
              <c:strCache>
                <c:ptCount val="1"/>
                <c:pt idx="0">
                  <c:v>Decyzje uznające naruszenia zbiorowych praw pacjentów</c:v>
                </c:pt>
              </c:strCache>
            </c:strRef>
          </c:tx>
          <c:spPr>
            <a:solidFill>
              <a:schemeClr val="tx2">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121</c:v>
                </c:pt>
                <c:pt idx="1">
                  <c:v>128</c:v>
                </c:pt>
                <c:pt idx="2">
                  <c:v>157</c:v>
                </c:pt>
              </c:numCache>
            </c:numRef>
          </c:val>
          <c:extLst>
            <c:ext xmlns:c16="http://schemas.microsoft.com/office/drawing/2014/chart" uri="{C3380CC4-5D6E-409C-BE32-E72D297353CC}">
              <c16:uniqueId val="{00000001-9693-4738-B64E-2D4974588D4A}"/>
            </c:ext>
          </c:extLst>
        </c:ser>
        <c:dLbls>
          <c:dLblPos val="outEnd"/>
          <c:showLegendKey val="0"/>
          <c:showVal val="1"/>
          <c:showCatName val="0"/>
          <c:showSerName val="0"/>
          <c:showPercent val="0"/>
          <c:showBubbleSize val="0"/>
        </c:dLbls>
        <c:gapWidth val="219"/>
        <c:overlap val="-27"/>
        <c:axId val="1365025280"/>
        <c:axId val="1365013280"/>
      </c:barChart>
      <c:catAx>
        <c:axId val="136502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365013280"/>
        <c:crosses val="autoZero"/>
        <c:auto val="1"/>
        <c:lblAlgn val="ctr"/>
        <c:lblOffset val="100"/>
        <c:noMultiLvlLbl val="0"/>
      </c:catAx>
      <c:valAx>
        <c:axId val="136501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136502528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356-4B78-BC9E-1A16643FC52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356-4B78-BC9E-1A16643FC52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wykres7!$C$4:$C$5</c:f>
              <c:strCache>
                <c:ptCount val="2"/>
                <c:pt idx="0">
                  <c:v>Prawo do świadczeń zdrowotnych</c:v>
                </c:pt>
                <c:pt idx="1">
                  <c:v>Pozostałe prawa pacjenta</c:v>
                </c:pt>
              </c:strCache>
            </c:strRef>
          </c:cat>
          <c:val>
            <c:numRef>
              <c:f>wykres7!$D$4:$D$5</c:f>
              <c:numCache>
                <c:formatCode>0%</c:formatCode>
                <c:ptCount val="2"/>
                <c:pt idx="0">
                  <c:v>0.61</c:v>
                </c:pt>
                <c:pt idx="1">
                  <c:v>0.39</c:v>
                </c:pt>
              </c:numCache>
            </c:numRef>
          </c:val>
          <c:extLst>
            <c:ext xmlns:c16="http://schemas.microsoft.com/office/drawing/2014/chart" uri="{C3380CC4-5D6E-409C-BE32-E72D297353CC}">
              <c16:uniqueId val="{00000004-0356-4B78-BC9E-1A16643FC52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stwierdzonych naruszeń prawa pacjenta do świadczeń zdrowotnych</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Arkusz1!$A$2:$A$8</c:f>
              <c:numCache>
                <c:formatCode>General</c:formatCode>
                <c:ptCount val="7"/>
                <c:pt idx="0">
                  <c:v>2017</c:v>
                </c:pt>
                <c:pt idx="1">
                  <c:v>2018</c:v>
                </c:pt>
                <c:pt idx="2">
                  <c:v>2019</c:v>
                </c:pt>
                <c:pt idx="3">
                  <c:v>2020</c:v>
                </c:pt>
                <c:pt idx="4">
                  <c:v>2021</c:v>
                </c:pt>
                <c:pt idx="5">
                  <c:v>2022</c:v>
                </c:pt>
                <c:pt idx="6">
                  <c:v>2023</c:v>
                </c:pt>
              </c:numCache>
            </c:numRef>
          </c:cat>
          <c:val>
            <c:numRef>
              <c:f>Arkusz1!$B$2:$B$8</c:f>
              <c:numCache>
                <c:formatCode>General</c:formatCode>
                <c:ptCount val="7"/>
                <c:pt idx="0">
                  <c:v>177</c:v>
                </c:pt>
                <c:pt idx="1">
                  <c:v>215</c:v>
                </c:pt>
                <c:pt idx="2">
                  <c:v>436</c:v>
                </c:pt>
                <c:pt idx="3">
                  <c:v>757</c:v>
                </c:pt>
                <c:pt idx="4">
                  <c:v>1017</c:v>
                </c:pt>
                <c:pt idx="5">
                  <c:v>741</c:v>
                </c:pt>
                <c:pt idx="6">
                  <c:v>1066</c:v>
                </c:pt>
              </c:numCache>
            </c:numRef>
          </c:val>
          <c:extLst>
            <c:ext xmlns:c16="http://schemas.microsoft.com/office/drawing/2014/chart" uri="{C3380CC4-5D6E-409C-BE32-E72D297353CC}">
              <c16:uniqueId val="{00000000-68F4-4F71-86A2-9A8EFF13DBC9}"/>
            </c:ext>
          </c:extLst>
        </c:ser>
        <c:dLbls>
          <c:dLblPos val="outEnd"/>
          <c:showLegendKey val="0"/>
          <c:showVal val="1"/>
          <c:showCatName val="0"/>
          <c:showSerName val="0"/>
          <c:showPercent val="0"/>
          <c:showBubbleSize val="0"/>
        </c:dLbls>
        <c:gapWidth val="219"/>
        <c:overlap val="-27"/>
        <c:axId val="69661231"/>
        <c:axId val="69662063"/>
      </c:barChart>
      <c:catAx>
        <c:axId val="6966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69662063"/>
        <c:crosses val="autoZero"/>
        <c:auto val="1"/>
        <c:lblAlgn val="ctr"/>
        <c:lblOffset val="100"/>
        <c:noMultiLvlLbl val="0"/>
      </c:catAx>
      <c:valAx>
        <c:axId val="69662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696612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zgłoszeń zdarzeń niepożądanych</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Leczenie szpitalne</c:v>
                </c:pt>
                <c:pt idx="1">
                  <c:v>Inne</c:v>
                </c:pt>
                <c:pt idx="2">
                  <c:v>AOS</c:v>
                </c:pt>
                <c:pt idx="3">
                  <c:v>Opieka psychiatryczna i leczenie uzależnień</c:v>
                </c:pt>
                <c:pt idx="4">
                  <c:v>POZ</c:v>
                </c:pt>
                <c:pt idx="5">
                  <c:v>Stomatologia</c:v>
                </c:pt>
              </c:strCache>
            </c:strRef>
          </c:cat>
          <c:val>
            <c:numRef>
              <c:f>Arkusz1!$B$2:$B$7</c:f>
              <c:numCache>
                <c:formatCode>General</c:formatCode>
                <c:ptCount val="6"/>
                <c:pt idx="0">
                  <c:v>603</c:v>
                </c:pt>
                <c:pt idx="1">
                  <c:v>128</c:v>
                </c:pt>
                <c:pt idx="2">
                  <c:v>96</c:v>
                </c:pt>
                <c:pt idx="3">
                  <c:v>66</c:v>
                </c:pt>
                <c:pt idx="4">
                  <c:v>46</c:v>
                </c:pt>
                <c:pt idx="5">
                  <c:v>43</c:v>
                </c:pt>
              </c:numCache>
            </c:numRef>
          </c:val>
          <c:extLst>
            <c:ext xmlns:c16="http://schemas.microsoft.com/office/drawing/2014/chart" uri="{C3380CC4-5D6E-409C-BE32-E72D297353CC}">
              <c16:uniqueId val="{00000000-5346-4946-B5A7-23669C12ADD4}"/>
            </c:ext>
          </c:extLst>
        </c:ser>
        <c:dLbls>
          <c:dLblPos val="outEnd"/>
          <c:showLegendKey val="0"/>
          <c:showVal val="1"/>
          <c:showCatName val="0"/>
          <c:showSerName val="0"/>
          <c:showPercent val="0"/>
          <c:showBubbleSize val="0"/>
        </c:dLbls>
        <c:gapWidth val="219"/>
        <c:overlap val="-27"/>
        <c:axId val="2049382656"/>
        <c:axId val="2049383136"/>
      </c:barChart>
      <c:catAx>
        <c:axId val="204938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2049383136"/>
        <c:crosses val="autoZero"/>
        <c:auto val="1"/>
        <c:lblAlgn val="ctr"/>
        <c:lblOffset val="100"/>
        <c:noMultiLvlLbl val="0"/>
      </c:catAx>
      <c:valAx>
        <c:axId val="204938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204938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E12BF-10A5-4BFB-B481-F98096E97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103</Pages>
  <Words>37216</Words>
  <Characters>223297</Characters>
  <Application>Microsoft Office Word</Application>
  <DocSecurity>0</DocSecurity>
  <Lines>1860</Lines>
  <Paragraphs>519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Puścion</dc:creator>
  <cp:keywords/>
  <dc:description/>
  <cp:lastModifiedBy>Znojkiewicz Sylwia</cp:lastModifiedBy>
  <cp:revision>2</cp:revision>
  <cp:lastPrinted>2024-07-29T10:37:00Z</cp:lastPrinted>
  <dcterms:created xsi:type="dcterms:W3CDTF">2024-09-03T12:21:00Z</dcterms:created>
  <dcterms:modified xsi:type="dcterms:W3CDTF">2024-09-03T12:21:00Z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1554005664</vt:i4>
  </property>
</Properties>
</file>