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72F31" w14:textId="77777777" w:rsidR="0026433D" w:rsidRDefault="0026433D" w:rsidP="006C7646">
      <w:pPr>
        <w:tabs>
          <w:tab w:val="left" w:pos="8364"/>
        </w:tabs>
        <w:jc w:val="center"/>
        <w:rPr>
          <w:b/>
          <w:bCs/>
          <w:sz w:val="32"/>
          <w:szCs w:val="32"/>
        </w:rPr>
      </w:pPr>
    </w:p>
    <w:p w14:paraId="40F9948A" w14:textId="77777777" w:rsidR="0026433D" w:rsidRDefault="0026433D" w:rsidP="0026433D">
      <w:pPr>
        <w:jc w:val="center"/>
        <w:rPr>
          <w:b/>
          <w:bCs/>
          <w:sz w:val="32"/>
          <w:szCs w:val="32"/>
        </w:rPr>
      </w:pPr>
    </w:p>
    <w:p w14:paraId="20A977E4" w14:textId="77777777" w:rsidR="0026433D" w:rsidRDefault="0026433D" w:rsidP="0026433D">
      <w:pPr>
        <w:jc w:val="center"/>
        <w:rPr>
          <w:b/>
          <w:bCs/>
          <w:sz w:val="32"/>
          <w:szCs w:val="32"/>
        </w:rPr>
      </w:pPr>
    </w:p>
    <w:p w14:paraId="3AB8E5D0" w14:textId="41C43EC9" w:rsidR="0026433D" w:rsidRPr="00023B7F" w:rsidRDefault="0026433D" w:rsidP="0026433D">
      <w:pPr>
        <w:jc w:val="center"/>
        <w:rPr>
          <w:b/>
          <w:bCs/>
          <w:sz w:val="32"/>
          <w:szCs w:val="32"/>
        </w:rPr>
      </w:pPr>
      <w:r w:rsidRPr="00023B7F">
        <w:rPr>
          <w:b/>
          <w:bCs/>
          <w:sz w:val="32"/>
          <w:szCs w:val="32"/>
        </w:rPr>
        <w:t>PROGRAM FUNDUSZE EUROPEJSKIE</w:t>
      </w:r>
    </w:p>
    <w:p w14:paraId="62552D1C" w14:textId="77777777" w:rsidR="0026433D" w:rsidRDefault="0026433D" w:rsidP="0026433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NA </w:t>
      </w:r>
      <w:r w:rsidRPr="00023B7F">
        <w:rPr>
          <w:b/>
          <w:bCs/>
          <w:sz w:val="32"/>
          <w:szCs w:val="32"/>
        </w:rPr>
        <w:t>POMOC ŻYWNOŚCIOW</w:t>
      </w:r>
      <w:r>
        <w:rPr>
          <w:b/>
          <w:bCs/>
          <w:sz w:val="32"/>
          <w:szCs w:val="32"/>
        </w:rPr>
        <w:t>Ą DLA</w:t>
      </w:r>
    </w:p>
    <w:p w14:paraId="78B06F20" w14:textId="77777777" w:rsidR="0026433D" w:rsidRPr="00023B7F" w:rsidRDefault="0026433D" w:rsidP="0026433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NAJBARDZIEJ POTRZEBUJĄCYCH </w:t>
      </w:r>
    </w:p>
    <w:p w14:paraId="23A4044E" w14:textId="77777777" w:rsidR="0026433D" w:rsidRDefault="0026433D" w:rsidP="0026433D">
      <w:pPr>
        <w:jc w:val="center"/>
        <w:rPr>
          <w:b/>
          <w:bCs/>
          <w:sz w:val="32"/>
          <w:szCs w:val="32"/>
        </w:rPr>
      </w:pPr>
      <w:r w:rsidRPr="00023B7F">
        <w:rPr>
          <w:b/>
          <w:bCs/>
          <w:sz w:val="32"/>
          <w:szCs w:val="32"/>
        </w:rPr>
        <w:t>2021 – 2027</w:t>
      </w:r>
    </w:p>
    <w:p w14:paraId="6645EA8B" w14:textId="77777777" w:rsidR="0026433D" w:rsidRDefault="0026433D" w:rsidP="0026433D">
      <w:pPr>
        <w:jc w:val="center"/>
        <w:rPr>
          <w:b/>
          <w:bCs/>
          <w:sz w:val="32"/>
          <w:szCs w:val="32"/>
        </w:rPr>
      </w:pPr>
    </w:p>
    <w:p w14:paraId="2343B7E8" w14:textId="77777777" w:rsidR="0026433D" w:rsidRDefault="0026433D" w:rsidP="0026433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(nazwa skrócona: </w:t>
      </w:r>
    </w:p>
    <w:p w14:paraId="77F2F7D9" w14:textId="77777777" w:rsidR="0026433D" w:rsidRDefault="0026433D" w:rsidP="0026433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FUNDUSZE EUROPEJSKIE </w:t>
      </w:r>
    </w:p>
    <w:p w14:paraId="3F1B455B" w14:textId="77777777" w:rsidR="0026433D" w:rsidRPr="00023B7F" w:rsidRDefault="0026433D" w:rsidP="0026433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POMOC ŻYWNOŚCIOWA 2021-2027)</w:t>
      </w:r>
    </w:p>
    <w:p w14:paraId="144081E9" w14:textId="77777777" w:rsidR="0026433D" w:rsidRPr="00023B7F" w:rsidRDefault="0026433D" w:rsidP="0026433D">
      <w:pPr>
        <w:jc w:val="center"/>
        <w:rPr>
          <w:b/>
          <w:bCs/>
          <w:sz w:val="32"/>
          <w:szCs w:val="32"/>
        </w:rPr>
      </w:pPr>
    </w:p>
    <w:p w14:paraId="09C496EC" w14:textId="77777777" w:rsidR="0026433D" w:rsidRPr="00023B7F" w:rsidRDefault="0026433D" w:rsidP="0026433D">
      <w:pPr>
        <w:jc w:val="center"/>
        <w:rPr>
          <w:b/>
          <w:bCs/>
          <w:sz w:val="32"/>
          <w:szCs w:val="32"/>
        </w:rPr>
      </w:pPr>
    </w:p>
    <w:p w14:paraId="55DE95F4" w14:textId="77777777" w:rsidR="0026433D" w:rsidRPr="00023B7F" w:rsidRDefault="0026433D" w:rsidP="0026433D">
      <w:pPr>
        <w:jc w:val="center"/>
        <w:rPr>
          <w:b/>
          <w:bCs/>
          <w:sz w:val="32"/>
          <w:szCs w:val="32"/>
        </w:rPr>
      </w:pPr>
    </w:p>
    <w:p w14:paraId="572B90A6" w14:textId="77777777" w:rsidR="0026433D" w:rsidRPr="00023B7F" w:rsidRDefault="0026433D" w:rsidP="0026433D">
      <w:pPr>
        <w:jc w:val="center"/>
        <w:rPr>
          <w:b/>
          <w:bCs/>
          <w:sz w:val="32"/>
          <w:szCs w:val="32"/>
        </w:rPr>
      </w:pPr>
    </w:p>
    <w:p w14:paraId="1DBE69E8" w14:textId="03A6C29D" w:rsidR="0026433D" w:rsidRDefault="0026433D" w:rsidP="0026433D">
      <w:pPr>
        <w:rPr>
          <w:b/>
          <w:bCs/>
          <w:sz w:val="20"/>
          <w:szCs w:val="20"/>
        </w:rPr>
      </w:pPr>
    </w:p>
    <w:p w14:paraId="2F84B124" w14:textId="4065F3EE" w:rsidR="00A87E7D" w:rsidRPr="00023B7F" w:rsidRDefault="00593FE6" w:rsidP="00593FE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20"/>
          <w:szCs w:val="20"/>
        </w:rPr>
        <w:t xml:space="preserve">Wersja z </w:t>
      </w:r>
      <w:r w:rsidR="00EF048F">
        <w:rPr>
          <w:b/>
          <w:bCs/>
          <w:sz w:val="20"/>
          <w:szCs w:val="20"/>
        </w:rPr>
        <w:t>lutego</w:t>
      </w:r>
      <w:r>
        <w:rPr>
          <w:b/>
          <w:bCs/>
          <w:sz w:val="20"/>
          <w:szCs w:val="20"/>
        </w:rPr>
        <w:t xml:space="preserve"> 202</w:t>
      </w:r>
      <w:r w:rsidR="00EF048F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 xml:space="preserve"> r.</w:t>
      </w:r>
    </w:p>
    <w:p w14:paraId="77786B52" w14:textId="17D3A483" w:rsidR="00944A95" w:rsidRDefault="005412EE" w:rsidP="005412EE">
      <w:pPr>
        <w:jc w:val="center"/>
        <w:rPr>
          <w:sz w:val="28"/>
          <w:szCs w:val="28"/>
        </w:rPr>
      </w:pPr>
      <w:r>
        <w:rPr>
          <w:sz w:val="28"/>
          <w:szCs w:val="28"/>
        </w:rPr>
        <w:t>Ministerstwo Rodziny i Polityki Społecznej</w:t>
      </w:r>
    </w:p>
    <w:p w14:paraId="2D5B03F7" w14:textId="17B3F46C" w:rsidR="00B1612C" w:rsidRDefault="00B1612C" w:rsidP="005412EE">
      <w:pPr>
        <w:jc w:val="center"/>
        <w:rPr>
          <w:sz w:val="28"/>
          <w:szCs w:val="28"/>
        </w:rPr>
      </w:pPr>
    </w:p>
    <w:sdt>
      <w:sdtPr>
        <w:rPr>
          <w:b w:val="0"/>
          <w:sz w:val="24"/>
        </w:rPr>
        <w:id w:val="-197628241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E0D647B" w14:textId="7ABD23FD" w:rsidR="004733EC" w:rsidRDefault="004733EC">
          <w:pPr>
            <w:pStyle w:val="Nagwekspisutreci"/>
          </w:pPr>
          <w:r>
            <w:t>Spis treści</w:t>
          </w:r>
        </w:p>
        <w:p w14:paraId="0C6B35BC" w14:textId="590A0EE9" w:rsidR="00835905" w:rsidRDefault="004733EC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459352" w:history="1">
            <w:r w:rsidR="00835905" w:rsidRPr="002C0AF5">
              <w:rPr>
                <w:rStyle w:val="Hipercze"/>
                <w:noProof/>
              </w:rPr>
              <w:t>Wykaz skrótów</w:t>
            </w:r>
            <w:r w:rsidR="00835905">
              <w:rPr>
                <w:noProof/>
                <w:webHidden/>
              </w:rPr>
              <w:tab/>
            </w:r>
            <w:r w:rsidR="00835905">
              <w:rPr>
                <w:noProof/>
                <w:webHidden/>
              </w:rPr>
              <w:fldChar w:fldCharType="begin"/>
            </w:r>
            <w:r w:rsidR="00835905">
              <w:rPr>
                <w:noProof/>
                <w:webHidden/>
              </w:rPr>
              <w:instrText xml:space="preserve"> PAGEREF _Toc90459352 \h </w:instrText>
            </w:r>
            <w:r w:rsidR="00835905">
              <w:rPr>
                <w:noProof/>
                <w:webHidden/>
              </w:rPr>
            </w:r>
            <w:r w:rsidR="00835905">
              <w:rPr>
                <w:noProof/>
                <w:webHidden/>
              </w:rPr>
              <w:fldChar w:fldCharType="separate"/>
            </w:r>
            <w:r w:rsidR="00835905">
              <w:rPr>
                <w:noProof/>
                <w:webHidden/>
              </w:rPr>
              <w:t>3</w:t>
            </w:r>
            <w:r w:rsidR="00835905">
              <w:rPr>
                <w:noProof/>
                <w:webHidden/>
              </w:rPr>
              <w:fldChar w:fldCharType="end"/>
            </w:r>
          </w:hyperlink>
        </w:p>
        <w:p w14:paraId="07F92C51" w14:textId="4E6D97B5" w:rsidR="00835905" w:rsidRDefault="00180787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90459353" w:history="1">
            <w:r w:rsidR="00835905" w:rsidRPr="002C0AF5">
              <w:rPr>
                <w:rStyle w:val="Hipercze"/>
                <w:noProof/>
              </w:rPr>
              <w:t>1.</w:t>
            </w:r>
            <w:r w:rsidR="00835905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835905" w:rsidRPr="002C0AF5">
              <w:rPr>
                <w:rStyle w:val="Hipercze"/>
                <w:noProof/>
              </w:rPr>
              <w:t>Strategia programu: główne wyzwania w zakresie rozwoju oraz działania podejmowane w ramach polityki</w:t>
            </w:r>
            <w:r w:rsidR="00835905">
              <w:rPr>
                <w:noProof/>
                <w:webHidden/>
              </w:rPr>
              <w:tab/>
            </w:r>
            <w:r w:rsidR="00835905">
              <w:rPr>
                <w:noProof/>
                <w:webHidden/>
              </w:rPr>
              <w:fldChar w:fldCharType="begin"/>
            </w:r>
            <w:r w:rsidR="00835905">
              <w:rPr>
                <w:noProof/>
                <w:webHidden/>
              </w:rPr>
              <w:instrText xml:space="preserve"> PAGEREF _Toc90459353 \h </w:instrText>
            </w:r>
            <w:r w:rsidR="00835905">
              <w:rPr>
                <w:noProof/>
                <w:webHidden/>
              </w:rPr>
            </w:r>
            <w:r w:rsidR="00835905">
              <w:rPr>
                <w:noProof/>
                <w:webHidden/>
              </w:rPr>
              <w:fldChar w:fldCharType="separate"/>
            </w:r>
            <w:r w:rsidR="00835905">
              <w:rPr>
                <w:noProof/>
                <w:webHidden/>
              </w:rPr>
              <w:t>5</w:t>
            </w:r>
            <w:r w:rsidR="00835905">
              <w:rPr>
                <w:noProof/>
                <w:webHidden/>
              </w:rPr>
              <w:fldChar w:fldCharType="end"/>
            </w:r>
          </w:hyperlink>
        </w:p>
        <w:p w14:paraId="7D25C9AF" w14:textId="725DCD76" w:rsidR="00835905" w:rsidRDefault="00180787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90459354" w:history="1">
            <w:r w:rsidR="00835905" w:rsidRPr="002C0AF5">
              <w:rPr>
                <w:rStyle w:val="Hipercze"/>
                <w:noProof/>
              </w:rPr>
              <w:t>2.</w:t>
            </w:r>
            <w:r w:rsidR="00835905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835905" w:rsidRPr="002C0AF5">
              <w:rPr>
                <w:rStyle w:val="Hipercze"/>
                <w:noProof/>
              </w:rPr>
              <w:t>Priorytety</w:t>
            </w:r>
            <w:r w:rsidR="00835905">
              <w:rPr>
                <w:noProof/>
                <w:webHidden/>
              </w:rPr>
              <w:tab/>
            </w:r>
            <w:r w:rsidR="00835905">
              <w:rPr>
                <w:noProof/>
                <w:webHidden/>
              </w:rPr>
              <w:fldChar w:fldCharType="begin"/>
            </w:r>
            <w:r w:rsidR="00835905">
              <w:rPr>
                <w:noProof/>
                <w:webHidden/>
              </w:rPr>
              <w:instrText xml:space="preserve"> PAGEREF _Toc90459354 \h </w:instrText>
            </w:r>
            <w:r w:rsidR="00835905">
              <w:rPr>
                <w:noProof/>
                <w:webHidden/>
              </w:rPr>
            </w:r>
            <w:r w:rsidR="00835905">
              <w:rPr>
                <w:noProof/>
                <w:webHidden/>
              </w:rPr>
              <w:fldChar w:fldCharType="separate"/>
            </w:r>
            <w:r w:rsidR="00835905">
              <w:rPr>
                <w:noProof/>
                <w:webHidden/>
              </w:rPr>
              <w:t>12</w:t>
            </w:r>
            <w:r w:rsidR="00835905">
              <w:rPr>
                <w:noProof/>
                <w:webHidden/>
              </w:rPr>
              <w:fldChar w:fldCharType="end"/>
            </w:r>
          </w:hyperlink>
        </w:p>
        <w:p w14:paraId="2DB72980" w14:textId="236920D6" w:rsidR="00835905" w:rsidRDefault="00180787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90459355" w:history="1">
            <w:r w:rsidR="00835905" w:rsidRPr="002C0AF5">
              <w:rPr>
                <w:rStyle w:val="Hipercze"/>
                <w:noProof/>
              </w:rPr>
              <w:t>2.1.</w:t>
            </w:r>
            <w:r w:rsidR="00835905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835905" w:rsidRPr="002C0AF5">
              <w:rPr>
                <w:rStyle w:val="Hipercze"/>
                <w:noProof/>
              </w:rPr>
              <w:t>Priorytety inne niż pomoc techniczna</w:t>
            </w:r>
            <w:r w:rsidR="00835905">
              <w:rPr>
                <w:noProof/>
                <w:webHidden/>
              </w:rPr>
              <w:tab/>
            </w:r>
            <w:r w:rsidR="00835905">
              <w:rPr>
                <w:noProof/>
                <w:webHidden/>
              </w:rPr>
              <w:fldChar w:fldCharType="begin"/>
            </w:r>
            <w:r w:rsidR="00835905">
              <w:rPr>
                <w:noProof/>
                <w:webHidden/>
              </w:rPr>
              <w:instrText xml:space="preserve"> PAGEREF _Toc90459355 \h </w:instrText>
            </w:r>
            <w:r w:rsidR="00835905">
              <w:rPr>
                <w:noProof/>
                <w:webHidden/>
              </w:rPr>
            </w:r>
            <w:r w:rsidR="00835905">
              <w:rPr>
                <w:noProof/>
                <w:webHidden/>
              </w:rPr>
              <w:fldChar w:fldCharType="separate"/>
            </w:r>
            <w:r w:rsidR="00835905">
              <w:rPr>
                <w:noProof/>
                <w:webHidden/>
              </w:rPr>
              <w:t>12</w:t>
            </w:r>
            <w:r w:rsidR="00835905">
              <w:rPr>
                <w:noProof/>
                <w:webHidden/>
              </w:rPr>
              <w:fldChar w:fldCharType="end"/>
            </w:r>
          </w:hyperlink>
        </w:p>
        <w:p w14:paraId="66BFCEC4" w14:textId="005EEC53" w:rsidR="00835905" w:rsidRDefault="00180787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90459356" w:history="1">
            <w:r w:rsidR="00835905" w:rsidRPr="002C0AF5">
              <w:rPr>
                <w:rStyle w:val="Hipercze"/>
                <w:iCs/>
                <w:noProof/>
              </w:rPr>
              <w:t>2.1.1.</w:t>
            </w:r>
            <w:r w:rsidR="00835905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835905" w:rsidRPr="002C0AF5">
              <w:rPr>
                <w:rStyle w:val="Hipercze"/>
                <w:iCs/>
                <w:noProof/>
              </w:rPr>
              <w:t>Priorytet I Przeciwdziałanie deprywacji materialnej osób najbardziej potrzebujących</w:t>
            </w:r>
            <w:r w:rsidR="00835905">
              <w:rPr>
                <w:noProof/>
                <w:webHidden/>
              </w:rPr>
              <w:tab/>
            </w:r>
            <w:r w:rsidR="00835905">
              <w:rPr>
                <w:noProof/>
                <w:webHidden/>
              </w:rPr>
              <w:fldChar w:fldCharType="begin"/>
            </w:r>
            <w:r w:rsidR="00835905">
              <w:rPr>
                <w:noProof/>
                <w:webHidden/>
              </w:rPr>
              <w:instrText xml:space="preserve"> PAGEREF _Toc90459356 \h </w:instrText>
            </w:r>
            <w:r w:rsidR="00835905">
              <w:rPr>
                <w:noProof/>
                <w:webHidden/>
              </w:rPr>
            </w:r>
            <w:r w:rsidR="00835905">
              <w:rPr>
                <w:noProof/>
                <w:webHidden/>
              </w:rPr>
              <w:fldChar w:fldCharType="separate"/>
            </w:r>
            <w:r w:rsidR="00835905">
              <w:rPr>
                <w:noProof/>
                <w:webHidden/>
              </w:rPr>
              <w:t>12</w:t>
            </w:r>
            <w:r w:rsidR="00835905">
              <w:rPr>
                <w:noProof/>
                <w:webHidden/>
              </w:rPr>
              <w:fldChar w:fldCharType="end"/>
            </w:r>
          </w:hyperlink>
        </w:p>
        <w:p w14:paraId="676C290A" w14:textId="28755736" w:rsidR="00835905" w:rsidRDefault="00180787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90459357" w:history="1">
            <w:r w:rsidR="00835905" w:rsidRPr="002C0AF5">
              <w:rPr>
                <w:rStyle w:val="Hipercze"/>
                <w:noProof/>
              </w:rPr>
              <w:t>2.2.</w:t>
            </w:r>
            <w:r w:rsidR="00835905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835905" w:rsidRPr="002C0AF5">
              <w:rPr>
                <w:rStyle w:val="Hipercze"/>
                <w:noProof/>
              </w:rPr>
              <w:t>Priorytety dotyczące pomocy technicznej</w:t>
            </w:r>
            <w:r w:rsidR="00835905">
              <w:rPr>
                <w:noProof/>
                <w:webHidden/>
              </w:rPr>
              <w:tab/>
            </w:r>
            <w:r w:rsidR="00835905">
              <w:rPr>
                <w:noProof/>
                <w:webHidden/>
              </w:rPr>
              <w:fldChar w:fldCharType="begin"/>
            </w:r>
            <w:r w:rsidR="00835905">
              <w:rPr>
                <w:noProof/>
                <w:webHidden/>
              </w:rPr>
              <w:instrText xml:space="preserve"> PAGEREF _Toc90459357 \h </w:instrText>
            </w:r>
            <w:r w:rsidR="00835905">
              <w:rPr>
                <w:noProof/>
                <w:webHidden/>
              </w:rPr>
            </w:r>
            <w:r w:rsidR="00835905">
              <w:rPr>
                <w:noProof/>
                <w:webHidden/>
              </w:rPr>
              <w:fldChar w:fldCharType="separate"/>
            </w:r>
            <w:r w:rsidR="00835905">
              <w:rPr>
                <w:noProof/>
                <w:webHidden/>
              </w:rPr>
              <w:t>24</w:t>
            </w:r>
            <w:r w:rsidR="00835905">
              <w:rPr>
                <w:noProof/>
                <w:webHidden/>
              </w:rPr>
              <w:fldChar w:fldCharType="end"/>
            </w:r>
          </w:hyperlink>
        </w:p>
        <w:p w14:paraId="3B6F5DCB" w14:textId="31B023EB" w:rsidR="00835905" w:rsidRDefault="00180787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90459358" w:history="1">
            <w:r w:rsidR="00835905" w:rsidRPr="002C0AF5">
              <w:rPr>
                <w:rStyle w:val="Hipercze"/>
                <w:iCs/>
                <w:noProof/>
              </w:rPr>
              <w:t>2.2.1.</w:t>
            </w:r>
            <w:r w:rsidR="00835905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835905" w:rsidRPr="002C0AF5">
              <w:rPr>
                <w:rStyle w:val="Hipercze"/>
                <w:iCs/>
                <w:noProof/>
              </w:rPr>
              <w:t>Priorytet II dotyczący pomocy technicznej na podstawie art. 36 ust. 4 rozporządzenia w sprawie wspólnych przepisów</w:t>
            </w:r>
            <w:r w:rsidR="00835905">
              <w:rPr>
                <w:noProof/>
                <w:webHidden/>
              </w:rPr>
              <w:tab/>
            </w:r>
            <w:r w:rsidR="00835905">
              <w:rPr>
                <w:noProof/>
                <w:webHidden/>
              </w:rPr>
              <w:fldChar w:fldCharType="begin"/>
            </w:r>
            <w:r w:rsidR="00835905">
              <w:rPr>
                <w:noProof/>
                <w:webHidden/>
              </w:rPr>
              <w:instrText xml:space="preserve"> PAGEREF _Toc90459358 \h </w:instrText>
            </w:r>
            <w:r w:rsidR="00835905">
              <w:rPr>
                <w:noProof/>
                <w:webHidden/>
              </w:rPr>
            </w:r>
            <w:r w:rsidR="00835905">
              <w:rPr>
                <w:noProof/>
                <w:webHidden/>
              </w:rPr>
              <w:fldChar w:fldCharType="separate"/>
            </w:r>
            <w:r w:rsidR="00835905">
              <w:rPr>
                <w:noProof/>
                <w:webHidden/>
              </w:rPr>
              <w:t>24</w:t>
            </w:r>
            <w:r w:rsidR="00835905">
              <w:rPr>
                <w:noProof/>
                <w:webHidden/>
              </w:rPr>
              <w:fldChar w:fldCharType="end"/>
            </w:r>
          </w:hyperlink>
        </w:p>
        <w:p w14:paraId="3A6E0392" w14:textId="65DCB9DA" w:rsidR="00835905" w:rsidRDefault="00180787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90459359" w:history="1">
            <w:r w:rsidR="00835905" w:rsidRPr="002C0AF5">
              <w:rPr>
                <w:rStyle w:val="Hipercze"/>
                <w:noProof/>
              </w:rPr>
              <w:t>3.</w:t>
            </w:r>
            <w:r w:rsidR="00835905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835905" w:rsidRPr="002C0AF5">
              <w:rPr>
                <w:rStyle w:val="Hipercze"/>
                <w:noProof/>
              </w:rPr>
              <w:t>Plan finansowy</w:t>
            </w:r>
            <w:r w:rsidR="00835905">
              <w:rPr>
                <w:noProof/>
                <w:webHidden/>
              </w:rPr>
              <w:tab/>
            </w:r>
            <w:r w:rsidR="00835905">
              <w:rPr>
                <w:noProof/>
                <w:webHidden/>
              </w:rPr>
              <w:fldChar w:fldCharType="begin"/>
            </w:r>
            <w:r w:rsidR="00835905">
              <w:rPr>
                <w:noProof/>
                <w:webHidden/>
              </w:rPr>
              <w:instrText xml:space="preserve"> PAGEREF _Toc90459359 \h </w:instrText>
            </w:r>
            <w:r w:rsidR="00835905">
              <w:rPr>
                <w:noProof/>
                <w:webHidden/>
              </w:rPr>
            </w:r>
            <w:r w:rsidR="00835905">
              <w:rPr>
                <w:noProof/>
                <w:webHidden/>
              </w:rPr>
              <w:fldChar w:fldCharType="separate"/>
            </w:r>
            <w:r w:rsidR="00835905">
              <w:rPr>
                <w:noProof/>
                <w:webHidden/>
              </w:rPr>
              <w:t>26</w:t>
            </w:r>
            <w:r w:rsidR="00835905">
              <w:rPr>
                <w:noProof/>
                <w:webHidden/>
              </w:rPr>
              <w:fldChar w:fldCharType="end"/>
            </w:r>
          </w:hyperlink>
        </w:p>
        <w:p w14:paraId="298BD52D" w14:textId="38DA1D62" w:rsidR="00835905" w:rsidRDefault="00180787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90459360" w:history="1">
            <w:r w:rsidR="00835905" w:rsidRPr="002C0AF5">
              <w:rPr>
                <w:rStyle w:val="Hipercze"/>
                <w:noProof/>
              </w:rPr>
              <w:t>3.1.</w:t>
            </w:r>
            <w:r w:rsidR="00835905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835905" w:rsidRPr="002C0AF5">
              <w:rPr>
                <w:rStyle w:val="Hipercze"/>
                <w:noProof/>
              </w:rPr>
              <w:t>Środki finansowe w podziale na poszczególne lata</w:t>
            </w:r>
            <w:r w:rsidR="00835905">
              <w:rPr>
                <w:noProof/>
                <w:webHidden/>
              </w:rPr>
              <w:tab/>
            </w:r>
            <w:r w:rsidR="00835905">
              <w:rPr>
                <w:noProof/>
                <w:webHidden/>
              </w:rPr>
              <w:fldChar w:fldCharType="begin"/>
            </w:r>
            <w:r w:rsidR="00835905">
              <w:rPr>
                <w:noProof/>
                <w:webHidden/>
              </w:rPr>
              <w:instrText xml:space="preserve"> PAGEREF _Toc90459360 \h </w:instrText>
            </w:r>
            <w:r w:rsidR="00835905">
              <w:rPr>
                <w:noProof/>
                <w:webHidden/>
              </w:rPr>
            </w:r>
            <w:r w:rsidR="00835905">
              <w:rPr>
                <w:noProof/>
                <w:webHidden/>
              </w:rPr>
              <w:fldChar w:fldCharType="separate"/>
            </w:r>
            <w:r w:rsidR="00835905">
              <w:rPr>
                <w:noProof/>
                <w:webHidden/>
              </w:rPr>
              <w:t>27</w:t>
            </w:r>
            <w:r w:rsidR="00835905">
              <w:rPr>
                <w:noProof/>
                <w:webHidden/>
              </w:rPr>
              <w:fldChar w:fldCharType="end"/>
            </w:r>
          </w:hyperlink>
        </w:p>
        <w:p w14:paraId="747DF0B8" w14:textId="12F7A1DE" w:rsidR="00835905" w:rsidRDefault="00180787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90459361" w:history="1">
            <w:r w:rsidR="00835905" w:rsidRPr="002C0AF5">
              <w:rPr>
                <w:rStyle w:val="Hipercze"/>
                <w:noProof/>
              </w:rPr>
              <w:t>3.2.</w:t>
            </w:r>
            <w:r w:rsidR="00835905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835905" w:rsidRPr="002C0AF5">
              <w:rPr>
                <w:rStyle w:val="Hipercze"/>
                <w:noProof/>
              </w:rPr>
              <w:t>Łączne środki finansowe w podziale na poszczególne fundusze oraz współfinansowanie krajowe</w:t>
            </w:r>
            <w:r w:rsidR="00835905">
              <w:rPr>
                <w:noProof/>
                <w:webHidden/>
              </w:rPr>
              <w:tab/>
            </w:r>
            <w:r w:rsidR="00835905">
              <w:rPr>
                <w:noProof/>
                <w:webHidden/>
              </w:rPr>
              <w:fldChar w:fldCharType="begin"/>
            </w:r>
            <w:r w:rsidR="00835905">
              <w:rPr>
                <w:noProof/>
                <w:webHidden/>
              </w:rPr>
              <w:instrText xml:space="preserve"> PAGEREF _Toc90459361 \h </w:instrText>
            </w:r>
            <w:r w:rsidR="00835905">
              <w:rPr>
                <w:noProof/>
                <w:webHidden/>
              </w:rPr>
            </w:r>
            <w:r w:rsidR="00835905">
              <w:rPr>
                <w:noProof/>
                <w:webHidden/>
              </w:rPr>
              <w:fldChar w:fldCharType="separate"/>
            </w:r>
            <w:r w:rsidR="00835905">
              <w:rPr>
                <w:noProof/>
                <w:webHidden/>
              </w:rPr>
              <w:t>28</w:t>
            </w:r>
            <w:r w:rsidR="00835905">
              <w:rPr>
                <w:noProof/>
                <w:webHidden/>
              </w:rPr>
              <w:fldChar w:fldCharType="end"/>
            </w:r>
          </w:hyperlink>
        </w:p>
        <w:p w14:paraId="1E88A6BA" w14:textId="00B3A8B1" w:rsidR="00835905" w:rsidRDefault="00180787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90459362" w:history="1">
            <w:r w:rsidR="00835905" w:rsidRPr="002C0AF5">
              <w:rPr>
                <w:rStyle w:val="Hipercze"/>
                <w:noProof/>
              </w:rPr>
              <w:t>4.</w:t>
            </w:r>
            <w:r w:rsidR="00835905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835905" w:rsidRPr="002C0AF5">
              <w:rPr>
                <w:rStyle w:val="Hipercze"/>
                <w:noProof/>
              </w:rPr>
              <w:t>Warunki podstawowe</w:t>
            </w:r>
            <w:r w:rsidR="00835905">
              <w:rPr>
                <w:noProof/>
                <w:webHidden/>
              </w:rPr>
              <w:tab/>
            </w:r>
            <w:r w:rsidR="00835905">
              <w:rPr>
                <w:noProof/>
                <w:webHidden/>
              </w:rPr>
              <w:fldChar w:fldCharType="begin"/>
            </w:r>
            <w:r w:rsidR="00835905">
              <w:rPr>
                <w:noProof/>
                <w:webHidden/>
              </w:rPr>
              <w:instrText xml:space="preserve"> PAGEREF _Toc90459362 \h </w:instrText>
            </w:r>
            <w:r w:rsidR="00835905">
              <w:rPr>
                <w:noProof/>
                <w:webHidden/>
              </w:rPr>
            </w:r>
            <w:r w:rsidR="00835905">
              <w:rPr>
                <w:noProof/>
                <w:webHidden/>
              </w:rPr>
              <w:fldChar w:fldCharType="separate"/>
            </w:r>
            <w:r w:rsidR="00835905">
              <w:rPr>
                <w:noProof/>
                <w:webHidden/>
              </w:rPr>
              <w:t>30</w:t>
            </w:r>
            <w:r w:rsidR="00835905">
              <w:rPr>
                <w:noProof/>
                <w:webHidden/>
              </w:rPr>
              <w:fldChar w:fldCharType="end"/>
            </w:r>
          </w:hyperlink>
        </w:p>
        <w:p w14:paraId="7B70E5FD" w14:textId="013B8F21" w:rsidR="00835905" w:rsidRDefault="00180787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90459363" w:history="1">
            <w:r w:rsidR="00835905" w:rsidRPr="002C0AF5">
              <w:rPr>
                <w:rStyle w:val="Hipercze"/>
                <w:noProof/>
              </w:rPr>
              <w:t>5.</w:t>
            </w:r>
            <w:r w:rsidR="00835905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835905" w:rsidRPr="002C0AF5">
              <w:rPr>
                <w:rStyle w:val="Hipercze"/>
                <w:noProof/>
              </w:rPr>
              <w:t>Instytucje programu</w:t>
            </w:r>
            <w:r w:rsidR="00835905">
              <w:rPr>
                <w:noProof/>
                <w:webHidden/>
              </w:rPr>
              <w:tab/>
            </w:r>
            <w:r w:rsidR="00835905">
              <w:rPr>
                <w:noProof/>
                <w:webHidden/>
              </w:rPr>
              <w:fldChar w:fldCharType="begin"/>
            </w:r>
            <w:r w:rsidR="00835905">
              <w:rPr>
                <w:noProof/>
                <w:webHidden/>
              </w:rPr>
              <w:instrText xml:space="preserve"> PAGEREF _Toc90459363 \h </w:instrText>
            </w:r>
            <w:r w:rsidR="00835905">
              <w:rPr>
                <w:noProof/>
                <w:webHidden/>
              </w:rPr>
            </w:r>
            <w:r w:rsidR="00835905">
              <w:rPr>
                <w:noProof/>
                <w:webHidden/>
              </w:rPr>
              <w:fldChar w:fldCharType="separate"/>
            </w:r>
            <w:r w:rsidR="00835905">
              <w:rPr>
                <w:noProof/>
                <w:webHidden/>
              </w:rPr>
              <w:t>37</w:t>
            </w:r>
            <w:r w:rsidR="00835905">
              <w:rPr>
                <w:noProof/>
                <w:webHidden/>
              </w:rPr>
              <w:fldChar w:fldCharType="end"/>
            </w:r>
          </w:hyperlink>
        </w:p>
        <w:p w14:paraId="3534127F" w14:textId="163F8375" w:rsidR="00835905" w:rsidRDefault="00180787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90459364" w:history="1">
            <w:r w:rsidR="00835905" w:rsidRPr="002C0AF5">
              <w:rPr>
                <w:rStyle w:val="Hipercze"/>
                <w:noProof/>
              </w:rPr>
              <w:t>6.</w:t>
            </w:r>
            <w:r w:rsidR="00835905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835905" w:rsidRPr="002C0AF5">
              <w:rPr>
                <w:rStyle w:val="Hipercze"/>
                <w:noProof/>
              </w:rPr>
              <w:t xml:space="preserve"> Partnerstwo</w:t>
            </w:r>
            <w:r w:rsidR="00835905">
              <w:rPr>
                <w:noProof/>
                <w:webHidden/>
              </w:rPr>
              <w:tab/>
            </w:r>
            <w:r w:rsidR="00835905">
              <w:rPr>
                <w:noProof/>
                <w:webHidden/>
              </w:rPr>
              <w:fldChar w:fldCharType="begin"/>
            </w:r>
            <w:r w:rsidR="00835905">
              <w:rPr>
                <w:noProof/>
                <w:webHidden/>
              </w:rPr>
              <w:instrText xml:space="preserve"> PAGEREF _Toc90459364 \h </w:instrText>
            </w:r>
            <w:r w:rsidR="00835905">
              <w:rPr>
                <w:noProof/>
                <w:webHidden/>
              </w:rPr>
            </w:r>
            <w:r w:rsidR="00835905">
              <w:rPr>
                <w:noProof/>
                <w:webHidden/>
              </w:rPr>
              <w:fldChar w:fldCharType="separate"/>
            </w:r>
            <w:r w:rsidR="00835905">
              <w:rPr>
                <w:noProof/>
                <w:webHidden/>
              </w:rPr>
              <w:t>37</w:t>
            </w:r>
            <w:r w:rsidR="00835905">
              <w:rPr>
                <w:noProof/>
                <w:webHidden/>
              </w:rPr>
              <w:fldChar w:fldCharType="end"/>
            </w:r>
          </w:hyperlink>
        </w:p>
        <w:p w14:paraId="29B66815" w14:textId="593DB07D" w:rsidR="00835905" w:rsidRDefault="00180787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90459365" w:history="1">
            <w:r w:rsidR="00835905" w:rsidRPr="002C0AF5">
              <w:rPr>
                <w:rStyle w:val="Hipercze"/>
                <w:noProof/>
              </w:rPr>
              <w:t>7.</w:t>
            </w:r>
            <w:r w:rsidR="00835905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835905" w:rsidRPr="002C0AF5">
              <w:rPr>
                <w:rStyle w:val="Hipercze"/>
                <w:noProof/>
              </w:rPr>
              <w:t>Komunikacja i widoczność</w:t>
            </w:r>
            <w:r w:rsidR="00835905">
              <w:rPr>
                <w:noProof/>
                <w:webHidden/>
              </w:rPr>
              <w:tab/>
            </w:r>
            <w:r w:rsidR="00835905">
              <w:rPr>
                <w:noProof/>
                <w:webHidden/>
              </w:rPr>
              <w:fldChar w:fldCharType="begin"/>
            </w:r>
            <w:r w:rsidR="00835905">
              <w:rPr>
                <w:noProof/>
                <w:webHidden/>
              </w:rPr>
              <w:instrText xml:space="preserve"> PAGEREF _Toc90459365 \h </w:instrText>
            </w:r>
            <w:r w:rsidR="00835905">
              <w:rPr>
                <w:noProof/>
                <w:webHidden/>
              </w:rPr>
            </w:r>
            <w:r w:rsidR="00835905">
              <w:rPr>
                <w:noProof/>
                <w:webHidden/>
              </w:rPr>
              <w:fldChar w:fldCharType="separate"/>
            </w:r>
            <w:r w:rsidR="00835905">
              <w:rPr>
                <w:noProof/>
                <w:webHidden/>
              </w:rPr>
              <w:t>38</w:t>
            </w:r>
            <w:r w:rsidR="00835905">
              <w:rPr>
                <w:noProof/>
                <w:webHidden/>
              </w:rPr>
              <w:fldChar w:fldCharType="end"/>
            </w:r>
          </w:hyperlink>
        </w:p>
        <w:p w14:paraId="55C3AE37" w14:textId="28D65B8C" w:rsidR="00835905" w:rsidRDefault="00180787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90459366" w:history="1">
            <w:r w:rsidR="00835905" w:rsidRPr="002C0AF5">
              <w:rPr>
                <w:rStyle w:val="Hipercze"/>
                <w:noProof/>
              </w:rPr>
              <w:t>8.</w:t>
            </w:r>
            <w:r w:rsidR="00835905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835905" w:rsidRPr="002C0AF5">
              <w:rPr>
                <w:rStyle w:val="Hipercze"/>
                <w:noProof/>
              </w:rPr>
              <w:t>Stosowanie stawek jednostkowych, kwot ryczałtowych, stawek ryczałtowych i finansowania niepowiązanego z kosztami</w:t>
            </w:r>
            <w:r w:rsidR="00835905">
              <w:rPr>
                <w:noProof/>
                <w:webHidden/>
              </w:rPr>
              <w:tab/>
            </w:r>
            <w:r w:rsidR="00835905">
              <w:rPr>
                <w:noProof/>
                <w:webHidden/>
              </w:rPr>
              <w:fldChar w:fldCharType="begin"/>
            </w:r>
            <w:r w:rsidR="00835905">
              <w:rPr>
                <w:noProof/>
                <w:webHidden/>
              </w:rPr>
              <w:instrText xml:space="preserve"> PAGEREF _Toc90459366 \h </w:instrText>
            </w:r>
            <w:r w:rsidR="00835905">
              <w:rPr>
                <w:noProof/>
                <w:webHidden/>
              </w:rPr>
            </w:r>
            <w:r w:rsidR="00835905">
              <w:rPr>
                <w:noProof/>
                <w:webHidden/>
              </w:rPr>
              <w:fldChar w:fldCharType="separate"/>
            </w:r>
            <w:r w:rsidR="00835905">
              <w:rPr>
                <w:noProof/>
                <w:webHidden/>
              </w:rPr>
              <w:t>40</w:t>
            </w:r>
            <w:r w:rsidR="00835905">
              <w:rPr>
                <w:noProof/>
                <w:webHidden/>
              </w:rPr>
              <w:fldChar w:fldCharType="end"/>
            </w:r>
          </w:hyperlink>
        </w:p>
        <w:p w14:paraId="62D4BCD1" w14:textId="4EFF63D9" w:rsidR="004733EC" w:rsidRDefault="004733EC">
          <w:r>
            <w:rPr>
              <w:b/>
              <w:bCs/>
            </w:rPr>
            <w:fldChar w:fldCharType="end"/>
          </w:r>
        </w:p>
      </w:sdtContent>
    </w:sdt>
    <w:p w14:paraId="5AE133DA" w14:textId="77777777" w:rsidR="003B6593" w:rsidRDefault="003B6593">
      <w:pPr>
        <w:spacing w:before="0" w:after="200" w:line="276" w:lineRule="auto"/>
        <w:rPr>
          <w:rFonts w:eastAsiaTheme="majorEastAsia"/>
          <w:b/>
          <w:bCs/>
          <w:smallCaps/>
          <w:szCs w:val="28"/>
        </w:rPr>
      </w:pPr>
      <w:r>
        <w:br w:type="page"/>
      </w:r>
    </w:p>
    <w:p w14:paraId="746E4906" w14:textId="2BD1C4DB" w:rsidR="00B1612C" w:rsidRPr="00B823FD" w:rsidRDefault="00B1612C" w:rsidP="00B1612C">
      <w:pPr>
        <w:pStyle w:val="Nagwek1"/>
        <w:numPr>
          <w:ilvl w:val="0"/>
          <w:numId w:val="0"/>
        </w:numPr>
        <w:ind w:left="850"/>
        <w:rPr>
          <w:smallCaps w:val="0"/>
        </w:rPr>
      </w:pPr>
      <w:bookmarkStart w:id="0" w:name="_Toc90459352"/>
      <w:r w:rsidRPr="00B823FD">
        <w:rPr>
          <w:smallCaps w:val="0"/>
        </w:rPr>
        <w:lastRenderedPageBreak/>
        <w:t xml:space="preserve">Wykaz </w:t>
      </w:r>
      <w:r w:rsidR="00B823FD">
        <w:rPr>
          <w:smallCaps w:val="0"/>
        </w:rPr>
        <w:t>s</w:t>
      </w:r>
      <w:r w:rsidRPr="00B823FD">
        <w:rPr>
          <w:smallCaps w:val="0"/>
        </w:rPr>
        <w:t>krótów</w:t>
      </w:r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7508"/>
      </w:tblGrid>
      <w:tr w:rsidR="00B46657" w:rsidRPr="00DD0556" w14:paraId="5941E01B" w14:textId="77777777" w:rsidTr="00083DE8">
        <w:tc>
          <w:tcPr>
            <w:tcW w:w="1555" w:type="dxa"/>
            <w:vAlign w:val="center"/>
          </w:tcPr>
          <w:p w14:paraId="020F335F" w14:textId="4BD266C8" w:rsidR="00B46657" w:rsidRPr="00DD0556" w:rsidRDefault="00B46657" w:rsidP="00083DE8">
            <w:pPr>
              <w:spacing w:before="0" w:after="0" w:line="276" w:lineRule="auto"/>
              <w:rPr>
                <w:szCs w:val="24"/>
              </w:rPr>
            </w:pPr>
            <w:r>
              <w:rPr>
                <w:szCs w:val="24"/>
              </w:rPr>
              <w:t>DT</w:t>
            </w:r>
          </w:p>
        </w:tc>
        <w:tc>
          <w:tcPr>
            <w:tcW w:w="7508" w:type="dxa"/>
            <w:vAlign w:val="center"/>
          </w:tcPr>
          <w:p w14:paraId="1C3285C0" w14:textId="205CBF8F" w:rsidR="00B46657" w:rsidRPr="00DD0556" w:rsidRDefault="00B46657" w:rsidP="00CB1658">
            <w:pPr>
              <w:spacing w:before="0"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Działania w ramach środków towarzyszących na rzecz włączenia społecznego uzupełniające pomoc żywnościową</w:t>
            </w:r>
          </w:p>
        </w:tc>
      </w:tr>
      <w:tr w:rsidR="00B1612C" w:rsidRPr="00DD0556" w14:paraId="75C5DFFC" w14:textId="77777777" w:rsidTr="00083DE8">
        <w:tc>
          <w:tcPr>
            <w:tcW w:w="1555" w:type="dxa"/>
            <w:vAlign w:val="center"/>
          </w:tcPr>
          <w:p w14:paraId="37050D59" w14:textId="77777777" w:rsidR="00B1612C" w:rsidRPr="00DD0556" w:rsidRDefault="00B1612C" w:rsidP="00083DE8">
            <w:pPr>
              <w:spacing w:before="0" w:after="0" w:line="276" w:lineRule="auto"/>
              <w:rPr>
                <w:szCs w:val="24"/>
              </w:rPr>
            </w:pPr>
            <w:r w:rsidRPr="00DD0556">
              <w:rPr>
                <w:szCs w:val="24"/>
              </w:rPr>
              <w:t>EFS+</w:t>
            </w:r>
          </w:p>
        </w:tc>
        <w:tc>
          <w:tcPr>
            <w:tcW w:w="7508" w:type="dxa"/>
            <w:vAlign w:val="center"/>
          </w:tcPr>
          <w:p w14:paraId="57DDDF21" w14:textId="77777777" w:rsidR="00B1612C" w:rsidRPr="00DD0556" w:rsidRDefault="00B1612C" w:rsidP="00083DE8">
            <w:pPr>
              <w:spacing w:before="0" w:after="0" w:line="276" w:lineRule="auto"/>
              <w:rPr>
                <w:szCs w:val="24"/>
              </w:rPr>
            </w:pPr>
            <w:r w:rsidRPr="00DD0556">
              <w:rPr>
                <w:szCs w:val="24"/>
              </w:rPr>
              <w:t>Europejski Fundusz Społeczny Plus</w:t>
            </w:r>
          </w:p>
        </w:tc>
      </w:tr>
      <w:tr w:rsidR="00B1612C" w:rsidRPr="00DD0556" w14:paraId="08A2840C" w14:textId="77777777" w:rsidTr="00083DE8">
        <w:tc>
          <w:tcPr>
            <w:tcW w:w="1555" w:type="dxa"/>
            <w:vAlign w:val="center"/>
          </w:tcPr>
          <w:p w14:paraId="432EAF12" w14:textId="77777777" w:rsidR="00B1612C" w:rsidRPr="00DD0556" w:rsidRDefault="00B1612C" w:rsidP="00083DE8">
            <w:pPr>
              <w:spacing w:before="0" w:after="0" w:line="276" w:lineRule="auto"/>
              <w:rPr>
                <w:szCs w:val="24"/>
              </w:rPr>
            </w:pPr>
            <w:r w:rsidRPr="00DD0556">
              <w:rPr>
                <w:szCs w:val="24"/>
              </w:rPr>
              <w:t>FEPŻ</w:t>
            </w:r>
          </w:p>
        </w:tc>
        <w:tc>
          <w:tcPr>
            <w:tcW w:w="7508" w:type="dxa"/>
            <w:vAlign w:val="center"/>
          </w:tcPr>
          <w:p w14:paraId="70FF2E5C" w14:textId="77777777" w:rsidR="00B1612C" w:rsidRPr="00DD0556" w:rsidRDefault="00B1612C" w:rsidP="00083DE8">
            <w:pPr>
              <w:spacing w:before="0" w:after="0" w:line="276" w:lineRule="auto"/>
              <w:rPr>
                <w:szCs w:val="24"/>
              </w:rPr>
            </w:pPr>
            <w:r w:rsidRPr="00DD0556">
              <w:rPr>
                <w:szCs w:val="24"/>
              </w:rPr>
              <w:t xml:space="preserve">Program Fundusze Europejskie na Pomoc Żywnościową dla Najbardziej Potrzebujących (Fundusze Europejskie Pomoc Żywnościowa) </w:t>
            </w:r>
          </w:p>
        </w:tc>
      </w:tr>
      <w:tr w:rsidR="00B1612C" w:rsidRPr="00DD0556" w14:paraId="45120978" w14:textId="77777777" w:rsidTr="00083DE8">
        <w:tc>
          <w:tcPr>
            <w:tcW w:w="1555" w:type="dxa"/>
            <w:vAlign w:val="center"/>
          </w:tcPr>
          <w:p w14:paraId="5DB08751" w14:textId="77777777" w:rsidR="00B1612C" w:rsidRPr="00DD0556" w:rsidRDefault="00B1612C" w:rsidP="00083DE8">
            <w:pPr>
              <w:spacing w:before="0" w:after="0" w:line="276" w:lineRule="auto"/>
              <w:rPr>
                <w:szCs w:val="24"/>
              </w:rPr>
            </w:pPr>
            <w:r w:rsidRPr="00DD0556">
              <w:rPr>
                <w:szCs w:val="24"/>
              </w:rPr>
              <w:t>FERS</w:t>
            </w:r>
          </w:p>
        </w:tc>
        <w:tc>
          <w:tcPr>
            <w:tcW w:w="7508" w:type="dxa"/>
            <w:vAlign w:val="center"/>
          </w:tcPr>
          <w:p w14:paraId="584408CA" w14:textId="77777777" w:rsidR="00B1612C" w:rsidRPr="00DD0556" w:rsidRDefault="00B1612C" w:rsidP="00083DE8">
            <w:pPr>
              <w:spacing w:before="0" w:after="0" w:line="276" w:lineRule="auto"/>
              <w:rPr>
                <w:szCs w:val="24"/>
              </w:rPr>
            </w:pPr>
            <w:r w:rsidRPr="00DD0556">
              <w:rPr>
                <w:szCs w:val="24"/>
              </w:rPr>
              <w:t xml:space="preserve">Program Fundusze Europejskie dla Rozwoju Społecznego </w:t>
            </w:r>
          </w:p>
        </w:tc>
      </w:tr>
      <w:tr w:rsidR="00B1612C" w:rsidRPr="00DD0556" w14:paraId="48184DCC" w14:textId="77777777" w:rsidTr="00083DE8">
        <w:tc>
          <w:tcPr>
            <w:tcW w:w="1555" w:type="dxa"/>
            <w:vAlign w:val="center"/>
          </w:tcPr>
          <w:p w14:paraId="6002237F" w14:textId="77777777" w:rsidR="00B1612C" w:rsidRPr="00DD0556" w:rsidRDefault="00B1612C" w:rsidP="00083DE8">
            <w:pPr>
              <w:spacing w:before="0" w:after="0" w:line="276" w:lineRule="auto"/>
              <w:rPr>
                <w:szCs w:val="24"/>
              </w:rPr>
            </w:pPr>
            <w:r w:rsidRPr="00DD0556">
              <w:rPr>
                <w:szCs w:val="24"/>
              </w:rPr>
              <w:t>FEAD</w:t>
            </w:r>
          </w:p>
        </w:tc>
        <w:tc>
          <w:tcPr>
            <w:tcW w:w="7508" w:type="dxa"/>
            <w:vAlign w:val="center"/>
          </w:tcPr>
          <w:p w14:paraId="4D18B659" w14:textId="77777777" w:rsidR="00B1612C" w:rsidRPr="00DD0556" w:rsidRDefault="00B1612C" w:rsidP="00083DE8">
            <w:pPr>
              <w:spacing w:before="0" w:after="0" w:line="276" w:lineRule="auto"/>
              <w:rPr>
                <w:szCs w:val="24"/>
              </w:rPr>
            </w:pPr>
            <w:r w:rsidRPr="00DD0556">
              <w:rPr>
                <w:szCs w:val="24"/>
              </w:rPr>
              <w:t>Europejski Fundusz Pomocy Najbardziej Potrzebującym</w:t>
            </w:r>
          </w:p>
        </w:tc>
      </w:tr>
      <w:tr w:rsidR="00B1612C" w:rsidRPr="00DD0556" w14:paraId="297F9173" w14:textId="77777777" w:rsidTr="00083DE8">
        <w:tc>
          <w:tcPr>
            <w:tcW w:w="1555" w:type="dxa"/>
            <w:vAlign w:val="center"/>
          </w:tcPr>
          <w:p w14:paraId="676D604D" w14:textId="77777777" w:rsidR="00B1612C" w:rsidRPr="00DD0556" w:rsidRDefault="00B1612C" w:rsidP="00083DE8">
            <w:pPr>
              <w:spacing w:before="0" w:after="0" w:line="276" w:lineRule="auto"/>
              <w:rPr>
                <w:szCs w:val="24"/>
              </w:rPr>
            </w:pPr>
            <w:r w:rsidRPr="00DD0556">
              <w:rPr>
                <w:szCs w:val="24"/>
              </w:rPr>
              <w:t>IA</w:t>
            </w:r>
          </w:p>
        </w:tc>
        <w:tc>
          <w:tcPr>
            <w:tcW w:w="7508" w:type="dxa"/>
            <w:vAlign w:val="center"/>
          </w:tcPr>
          <w:p w14:paraId="6A1457F7" w14:textId="77777777" w:rsidR="00B1612C" w:rsidRPr="00DD0556" w:rsidRDefault="00B1612C" w:rsidP="00083DE8">
            <w:pPr>
              <w:spacing w:before="0" w:after="0" w:line="276" w:lineRule="auto"/>
              <w:rPr>
                <w:szCs w:val="24"/>
              </w:rPr>
            </w:pPr>
            <w:r w:rsidRPr="00DD0556">
              <w:rPr>
                <w:szCs w:val="24"/>
              </w:rPr>
              <w:t>Instytucja Audytowa</w:t>
            </w:r>
          </w:p>
        </w:tc>
      </w:tr>
      <w:tr w:rsidR="00B1612C" w:rsidRPr="00DD0556" w14:paraId="3B2AA9C5" w14:textId="77777777" w:rsidTr="00083DE8">
        <w:tc>
          <w:tcPr>
            <w:tcW w:w="1555" w:type="dxa"/>
            <w:vAlign w:val="center"/>
          </w:tcPr>
          <w:p w14:paraId="1DFB9FC7" w14:textId="77777777" w:rsidR="00B1612C" w:rsidRPr="00DD0556" w:rsidRDefault="00B1612C" w:rsidP="00083DE8">
            <w:pPr>
              <w:spacing w:before="0" w:after="0" w:line="276" w:lineRule="auto"/>
              <w:rPr>
                <w:szCs w:val="24"/>
              </w:rPr>
            </w:pPr>
            <w:r w:rsidRPr="00DD0556">
              <w:rPr>
                <w:szCs w:val="24"/>
              </w:rPr>
              <w:t>IKW</w:t>
            </w:r>
          </w:p>
        </w:tc>
        <w:tc>
          <w:tcPr>
            <w:tcW w:w="7508" w:type="dxa"/>
            <w:vAlign w:val="center"/>
          </w:tcPr>
          <w:p w14:paraId="592D5535" w14:textId="77777777" w:rsidR="00B1612C" w:rsidRPr="00DD0556" w:rsidRDefault="00B1612C" w:rsidP="00083DE8">
            <w:pPr>
              <w:spacing w:before="0" w:after="0" w:line="276" w:lineRule="auto"/>
              <w:rPr>
                <w:szCs w:val="24"/>
              </w:rPr>
            </w:pPr>
            <w:r w:rsidRPr="00DD0556">
              <w:rPr>
                <w:szCs w:val="24"/>
              </w:rPr>
              <w:t>Instytucja wykonująca zadania w zakresie księgowania wydatków</w:t>
            </w:r>
          </w:p>
        </w:tc>
      </w:tr>
      <w:tr w:rsidR="00B1612C" w:rsidRPr="00DD0556" w14:paraId="65FFA1EE" w14:textId="77777777" w:rsidTr="00083DE8">
        <w:tc>
          <w:tcPr>
            <w:tcW w:w="1555" w:type="dxa"/>
            <w:vAlign w:val="center"/>
          </w:tcPr>
          <w:p w14:paraId="6EBFCA66" w14:textId="77777777" w:rsidR="00B1612C" w:rsidRPr="00DD0556" w:rsidRDefault="00B1612C" w:rsidP="00083DE8">
            <w:pPr>
              <w:spacing w:before="0" w:after="0" w:line="276" w:lineRule="auto"/>
              <w:rPr>
                <w:szCs w:val="24"/>
              </w:rPr>
            </w:pPr>
            <w:r w:rsidRPr="00DD0556">
              <w:rPr>
                <w:szCs w:val="24"/>
              </w:rPr>
              <w:t>IP</w:t>
            </w:r>
          </w:p>
        </w:tc>
        <w:tc>
          <w:tcPr>
            <w:tcW w:w="7508" w:type="dxa"/>
            <w:vAlign w:val="center"/>
          </w:tcPr>
          <w:p w14:paraId="4EC4911B" w14:textId="77777777" w:rsidR="00B1612C" w:rsidRPr="00DD0556" w:rsidRDefault="00B1612C" w:rsidP="00083DE8">
            <w:pPr>
              <w:spacing w:before="0" w:after="0" w:line="276" w:lineRule="auto"/>
              <w:rPr>
                <w:szCs w:val="24"/>
              </w:rPr>
            </w:pPr>
            <w:r w:rsidRPr="00DD0556">
              <w:rPr>
                <w:szCs w:val="24"/>
              </w:rPr>
              <w:t>Instytucja Pośrednicząca</w:t>
            </w:r>
          </w:p>
        </w:tc>
      </w:tr>
      <w:tr w:rsidR="00B1612C" w:rsidRPr="00DD0556" w14:paraId="465EB235" w14:textId="77777777" w:rsidTr="00083DE8">
        <w:tc>
          <w:tcPr>
            <w:tcW w:w="1555" w:type="dxa"/>
            <w:vAlign w:val="center"/>
          </w:tcPr>
          <w:p w14:paraId="1AF42199" w14:textId="77777777" w:rsidR="00B1612C" w:rsidRPr="00DD0556" w:rsidRDefault="00B1612C" w:rsidP="00083DE8">
            <w:pPr>
              <w:spacing w:before="0" w:after="0" w:line="276" w:lineRule="auto"/>
              <w:rPr>
                <w:szCs w:val="24"/>
              </w:rPr>
            </w:pPr>
            <w:r w:rsidRPr="00DD0556">
              <w:rPr>
                <w:szCs w:val="24"/>
              </w:rPr>
              <w:t>IZ</w:t>
            </w:r>
          </w:p>
        </w:tc>
        <w:tc>
          <w:tcPr>
            <w:tcW w:w="7508" w:type="dxa"/>
            <w:vAlign w:val="center"/>
          </w:tcPr>
          <w:p w14:paraId="22B9A0E8" w14:textId="77777777" w:rsidR="00B1612C" w:rsidRPr="00DD0556" w:rsidRDefault="00B1612C" w:rsidP="00083DE8">
            <w:pPr>
              <w:spacing w:before="0" w:after="0" w:line="276" w:lineRule="auto"/>
              <w:rPr>
                <w:szCs w:val="24"/>
              </w:rPr>
            </w:pPr>
            <w:r w:rsidRPr="00DD0556">
              <w:rPr>
                <w:szCs w:val="24"/>
              </w:rPr>
              <w:t>Instytucja Zarządzająca</w:t>
            </w:r>
          </w:p>
        </w:tc>
      </w:tr>
      <w:tr w:rsidR="00B1612C" w:rsidRPr="00DD0556" w14:paraId="55B659F7" w14:textId="77777777" w:rsidTr="00083DE8">
        <w:tc>
          <w:tcPr>
            <w:tcW w:w="1555" w:type="dxa"/>
            <w:vAlign w:val="center"/>
          </w:tcPr>
          <w:p w14:paraId="39E7717F" w14:textId="77777777" w:rsidR="00B1612C" w:rsidRPr="00DD0556" w:rsidRDefault="00B1612C" w:rsidP="00083DE8">
            <w:pPr>
              <w:spacing w:before="0" w:after="0" w:line="276" w:lineRule="auto"/>
              <w:rPr>
                <w:szCs w:val="24"/>
              </w:rPr>
            </w:pPr>
            <w:r w:rsidRPr="00DD0556">
              <w:rPr>
                <w:szCs w:val="24"/>
              </w:rPr>
              <w:t>KOWR</w:t>
            </w:r>
          </w:p>
        </w:tc>
        <w:tc>
          <w:tcPr>
            <w:tcW w:w="7508" w:type="dxa"/>
            <w:vAlign w:val="center"/>
          </w:tcPr>
          <w:p w14:paraId="7EF9F198" w14:textId="77777777" w:rsidR="00B1612C" w:rsidRPr="00DD0556" w:rsidRDefault="00B1612C" w:rsidP="00083DE8">
            <w:pPr>
              <w:spacing w:before="0" w:after="0" w:line="276" w:lineRule="auto"/>
              <w:rPr>
                <w:szCs w:val="24"/>
              </w:rPr>
            </w:pPr>
            <w:r w:rsidRPr="00DD0556">
              <w:rPr>
                <w:szCs w:val="24"/>
              </w:rPr>
              <w:t>Krajowy Ośrodek Wsparcia Rolnictwa</w:t>
            </w:r>
          </w:p>
        </w:tc>
      </w:tr>
      <w:tr w:rsidR="00B1612C" w:rsidRPr="00DD0556" w14:paraId="7C0ADA9A" w14:textId="77777777" w:rsidTr="00083DE8">
        <w:tc>
          <w:tcPr>
            <w:tcW w:w="1555" w:type="dxa"/>
            <w:vAlign w:val="center"/>
          </w:tcPr>
          <w:p w14:paraId="4FA63B69" w14:textId="77777777" w:rsidR="00B1612C" w:rsidRPr="00DD0556" w:rsidRDefault="00B1612C" w:rsidP="00083DE8">
            <w:pPr>
              <w:spacing w:before="0" w:after="0" w:line="276" w:lineRule="auto"/>
              <w:rPr>
                <w:szCs w:val="24"/>
              </w:rPr>
            </w:pPr>
            <w:r w:rsidRPr="00DD0556">
              <w:rPr>
                <w:szCs w:val="24"/>
              </w:rPr>
              <w:t>OPL</w:t>
            </w:r>
          </w:p>
        </w:tc>
        <w:tc>
          <w:tcPr>
            <w:tcW w:w="7508" w:type="dxa"/>
            <w:vAlign w:val="center"/>
          </w:tcPr>
          <w:p w14:paraId="37420D74" w14:textId="77777777" w:rsidR="00B1612C" w:rsidRPr="00DD0556" w:rsidRDefault="00B1612C" w:rsidP="00083DE8">
            <w:pPr>
              <w:spacing w:before="0" w:after="0" w:line="276" w:lineRule="auto"/>
              <w:rPr>
                <w:szCs w:val="24"/>
              </w:rPr>
            </w:pPr>
            <w:r w:rsidRPr="00DD0556">
              <w:rPr>
                <w:szCs w:val="24"/>
              </w:rPr>
              <w:t>organizacja partnerska lokalna</w:t>
            </w:r>
          </w:p>
        </w:tc>
      </w:tr>
      <w:tr w:rsidR="00B1612C" w:rsidRPr="00DD0556" w14:paraId="77C094DE" w14:textId="77777777" w:rsidTr="00083DE8">
        <w:tc>
          <w:tcPr>
            <w:tcW w:w="1555" w:type="dxa"/>
            <w:vAlign w:val="center"/>
          </w:tcPr>
          <w:p w14:paraId="47714061" w14:textId="77777777" w:rsidR="00B1612C" w:rsidRPr="00DD0556" w:rsidRDefault="00B1612C" w:rsidP="00083DE8">
            <w:pPr>
              <w:spacing w:before="0" w:after="0" w:line="276" w:lineRule="auto"/>
              <w:rPr>
                <w:szCs w:val="24"/>
              </w:rPr>
            </w:pPr>
            <w:r w:rsidRPr="00DD0556">
              <w:rPr>
                <w:szCs w:val="24"/>
              </w:rPr>
              <w:t>OPO</w:t>
            </w:r>
          </w:p>
        </w:tc>
        <w:tc>
          <w:tcPr>
            <w:tcW w:w="7508" w:type="dxa"/>
            <w:vAlign w:val="center"/>
          </w:tcPr>
          <w:p w14:paraId="5EBF9B95" w14:textId="77777777" w:rsidR="00B1612C" w:rsidRPr="00DD0556" w:rsidRDefault="00B1612C" w:rsidP="00083DE8">
            <w:pPr>
              <w:spacing w:before="0" w:after="0" w:line="276" w:lineRule="auto"/>
              <w:rPr>
                <w:szCs w:val="24"/>
              </w:rPr>
            </w:pPr>
            <w:r w:rsidRPr="00DD0556">
              <w:rPr>
                <w:szCs w:val="24"/>
              </w:rPr>
              <w:t>organizacja partnerska ogólnopolska</w:t>
            </w:r>
          </w:p>
        </w:tc>
      </w:tr>
      <w:tr w:rsidR="00B1612C" w:rsidRPr="00DD0556" w14:paraId="4B143CFF" w14:textId="77777777" w:rsidTr="00083DE8">
        <w:tc>
          <w:tcPr>
            <w:tcW w:w="1555" w:type="dxa"/>
            <w:vAlign w:val="center"/>
          </w:tcPr>
          <w:p w14:paraId="321BFE83" w14:textId="77777777" w:rsidR="00B1612C" w:rsidRPr="00DD0556" w:rsidRDefault="00B1612C" w:rsidP="00083DE8">
            <w:pPr>
              <w:spacing w:before="0" w:after="0" w:line="276" w:lineRule="auto"/>
              <w:rPr>
                <w:szCs w:val="24"/>
              </w:rPr>
            </w:pPr>
            <w:r w:rsidRPr="00DD0556">
              <w:rPr>
                <w:szCs w:val="24"/>
              </w:rPr>
              <w:t>OPR</w:t>
            </w:r>
          </w:p>
        </w:tc>
        <w:tc>
          <w:tcPr>
            <w:tcW w:w="7508" w:type="dxa"/>
            <w:vAlign w:val="center"/>
          </w:tcPr>
          <w:p w14:paraId="76FFB6C9" w14:textId="77777777" w:rsidR="00B1612C" w:rsidRPr="00DD0556" w:rsidRDefault="00B1612C" w:rsidP="00083DE8">
            <w:pPr>
              <w:spacing w:before="0" w:after="0" w:line="276" w:lineRule="auto"/>
              <w:rPr>
                <w:szCs w:val="24"/>
              </w:rPr>
            </w:pPr>
            <w:r w:rsidRPr="00DD0556">
              <w:rPr>
                <w:szCs w:val="24"/>
              </w:rPr>
              <w:t>organizacja partnerska regionalna</w:t>
            </w:r>
          </w:p>
        </w:tc>
      </w:tr>
      <w:tr w:rsidR="00B1612C" w:rsidRPr="00DD0556" w14:paraId="357D051B" w14:textId="77777777" w:rsidTr="00083DE8">
        <w:tc>
          <w:tcPr>
            <w:tcW w:w="1555" w:type="dxa"/>
            <w:vAlign w:val="center"/>
          </w:tcPr>
          <w:p w14:paraId="6274E5C4" w14:textId="77777777" w:rsidR="00B1612C" w:rsidRPr="00DD0556" w:rsidRDefault="00B1612C" w:rsidP="00083DE8">
            <w:pPr>
              <w:spacing w:before="0" w:after="0" w:line="276" w:lineRule="auto"/>
              <w:rPr>
                <w:szCs w:val="24"/>
              </w:rPr>
            </w:pPr>
            <w:r w:rsidRPr="00DD0556">
              <w:rPr>
                <w:szCs w:val="24"/>
              </w:rPr>
              <w:t>OPS</w:t>
            </w:r>
          </w:p>
        </w:tc>
        <w:tc>
          <w:tcPr>
            <w:tcW w:w="7508" w:type="dxa"/>
            <w:vAlign w:val="center"/>
          </w:tcPr>
          <w:p w14:paraId="399F75F5" w14:textId="77777777" w:rsidR="00B1612C" w:rsidRPr="00DD0556" w:rsidRDefault="00B1612C" w:rsidP="00083DE8">
            <w:pPr>
              <w:spacing w:before="0" w:after="0" w:line="276" w:lineRule="auto"/>
              <w:rPr>
                <w:szCs w:val="24"/>
              </w:rPr>
            </w:pPr>
            <w:r w:rsidRPr="00DD0556">
              <w:rPr>
                <w:szCs w:val="24"/>
              </w:rPr>
              <w:t>ośrodek pomocy społecznej</w:t>
            </w:r>
          </w:p>
        </w:tc>
      </w:tr>
      <w:tr w:rsidR="00B1612C" w:rsidRPr="00DD0556" w14:paraId="3BEA1259" w14:textId="77777777" w:rsidTr="00083DE8">
        <w:tc>
          <w:tcPr>
            <w:tcW w:w="1555" w:type="dxa"/>
            <w:vAlign w:val="center"/>
          </w:tcPr>
          <w:p w14:paraId="1839B321" w14:textId="77777777" w:rsidR="00B1612C" w:rsidRPr="00DD0556" w:rsidRDefault="00B1612C" w:rsidP="00083DE8">
            <w:pPr>
              <w:spacing w:before="0" w:after="0" w:line="276" w:lineRule="auto"/>
              <w:rPr>
                <w:szCs w:val="24"/>
              </w:rPr>
            </w:pPr>
            <w:r w:rsidRPr="00DD0556">
              <w:rPr>
                <w:szCs w:val="24"/>
              </w:rPr>
              <w:t>Program</w:t>
            </w:r>
          </w:p>
        </w:tc>
        <w:tc>
          <w:tcPr>
            <w:tcW w:w="7508" w:type="dxa"/>
            <w:vAlign w:val="center"/>
          </w:tcPr>
          <w:p w14:paraId="7899B60D" w14:textId="77777777" w:rsidR="00B1612C" w:rsidRPr="00DD0556" w:rsidRDefault="00B1612C" w:rsidP="00083DE8">
            <w:pPr>
              <w:spacing w:before="0" w:after="0" w:line="276" w:lineRule="auto"/>
              <w:rPr>
                <w:szCs w:val="24"/>
              </w:rPr>
            </w:pPr>
            <w:r w:rsidRPr="00DD0556">
              <w:rPr>
                <w:szCs w:val="24"/>
              </w:rPr>
              <w:t>Program Fundusze Europejskie Pomoc Żywnościowa 2021-2027</w:t>
            </w:r>
          </w:p>
        </w:tc>
      </w:tr>
      <w:tr w:rsidR="00296B30" w:rsidRPr="00DD0556" w14:paraId="31D25C99" w14:textId="77777777" w:rsidTr="00083DE8">
        <w:tc>
          <w:tcPr>
            <w:tcW w:w="1555" w:type="dxa"/>
            <w:vAlign w:val="center"/>
          </w:tcPr>
          <w:p w14:paraId="3F4E2031" w14:textId="0A21B50F" w:rsidR="00296B30" w:rsidRPr="00DD0556" w:rsidRDefault="00296B30" w:rsidP="00083DE8">
            <w:pPr>
              <w:spacing w:before="0" w:after="0" w:line="276" w:lineRule="auto"/>
              <w:rPr>
                <w:szCs w:val="24"/>
              </w:rPr>
            </w:pPr>
            <w:r>
              <w:rPr>
                <w:szCs w:val="24"/>
              </w:rPr>
              <w:t>PO PŻ</w:t>
            </w:r>
          </w:p>
        </w:tc>
        <w:tc>
          <w:tcPr>
            <w:tcW w:w="7508" w:type="dxa"/>
            <w:vAlign w:val="center"/>
          </w:tcPr>
          <w:p w14:paraId="3335CBA6" w14:textId="39DA2FA7" w:rsidR="00296B30" w:rsidRPr="00DD0556" w:rsidRDefault="00296B30" w:rsidP="00083DE8">
            <w:pPr>
              <w:spacing w:before="0" w:after="0" w:line="276" w:lineRule="auto"/>
              <w:rPr>
                <w:szCs w:val="24"/>
              </w:rPr>
            </w:pPr>
            <w:r>
              <w:rPr>
                <w:szCs w:val="24"/>
              </w:rPr>
              <w:t>Program Operacyjny Pomoc Żywnościowa 2014-2020</w:t>
            </w:r>
          </w:p>
        </w:tc>
      </w:tr>
      <w:tr w:rsidR="00B1612C" w:rsidRPr="00DD0556" w14:paraId="09867FDE" w14:textId="77777777" w:rsidTr="00083DE8">
        <w:tc>
          <w:tcPr>
            <w:tcW w:w="1555" w:type="dxa"/>
            <w:vAlign w:val="center"/>
          </w:tcPr>
          <w:p w14:paraId="1DCEC377" w14:textId="77777777" w:rsidR="00B1612C" w:rsidRPr="00DD0556" w:rsidRDefault="00B1612C" w:rsidP="00083DE8">
            <w:pPr>
              <w:spacing w:before="0" w:after="0" w:line="276" w:lineRule="auto"/>
              <w:rPr>
                <w:szCs w:val="24"/>
              </w:rPr>
            </w:pPr>
            <w:proofErr w:type="spellStart"/>
            <w:r w:rsidRPr="00DD0556">
              <w:rPr>
                <w:szCs w:val="24"/>
              </w:rPr>
              <w:t>rozp</w:t>
            </w:r>
            <w:proofErr w:type="spellEnd"/>
            <w:r w:rsidRPr="00DD0556">
              <w:rPr>
                <w:szCs w:val="24"/>
              </w:rPr>
              <w:t>. EFS+</w:t>
            </w:r>
          </w:p>
        </w:tc>
        <w:tc>
          <w:tcPr>
            <w:tcW w:w="7508" w:type="dxa"/>
            <w:vAlign w:val="center"/>
          </w:tcPr>
          <w:p w14:paraId="202D6B9F" w14:textId="77777777" w:rsidR="00B1612C" w:rsidRPr="00DD0556" w:rsidRDefault="00B1612C" w:rsidP="00083DE8">
            <w:pPr>
              <w:spacing w:before="0" w:after="0" w:line="276" w:lineRule="auto"/>
              <w:jc w:val="both"/>
              <w:rPr>
                <w:szCs w:val="24"/>
              </w:rPr>
            </w:pPr>
            <w:r w:rsidRPr="00DD0556">
              <w:rPr>
                <w:szCs w:val="24"/>
              </w:rPr>
              <w:t>Rozporządzenie Parlamentu Europejskiego i Rady (UE) 2021/1057 z dnia 24 czerwca 2021 r.  ustanawiające Europejski Fundusz Społeczny Plus (EFS+) oraz uchylające rozporządzenie (UE) nr 1296/2013 (Dz. Urz. UE L 231 z 30.06.2021 r.).</w:t>
            </w:r>
          </w:p>
        </w:tc>
      </w:tr>
      <w:tr w:rsidR="00B1612C" w:rsidRPr="00DD0556" w14:paraId="0DE70824" w14:textId="77777777" w:rsidTr="00083DE8">
        <w:tc>
          <w:tcPr>
            <w:tcW w:w="1555" w:type="dxa"/>
            <w:vAlign w:val="center"/>
          </w:tcPr>
          <w:p w14:paraId="07E4179B" w14:textId="77777777" w:rsidR="00B1612C" w:rsidRPr="00DD0556" w:rsidRDefault="00B1612C" w:rsidP="00083DE8">
            <w:pPr>
              <w:spacing w:before="0" w:after="0" w:line="276" w:lineRule="auto"/>
              <w:rPr>
                <w:szCs w:val="24"/>
              </w:rPr>
            </w:pPr>
            <w:proofErr w:type="spellStart"/>
            <w:r w:rsidRPr="00DD0556">
              <w:rPr>
                <w:szCs w:val="24"/>
              </w:rPr>
              <w:t>rozp</w:t>
            </w:r>
            <w:proofErr w:type="spellEnd"/>
            <w:r w:rsidRPr="00DD0556">
              <w:rPr>
                <w:szCs w:val="24"/>
              </w:rPr>
              <w:t>. ogólne</w:t>
            </w:r>
          </w:p>
        </w:tc>
        <w:tc>
          <w:tcPr>
            <w:tcW w:w="7508" w:type="dxa"/>
            <w:vAlign w:val="center"/>
          </w:tcPr>
          <w:p w14:paraId="546A5260" w14:textId="77777777" w:rsidR="00B1612C" w:rsidRPr="00DD0556" w:rsidRDefault="00B1612C" w:rsidP="00083DE8">
            <w:pPr>
              <w:spacing w:before="0" w:after="0" w:line="276" w:lineRule="auto"/>
              <w:jc w:val="both"/>
              <w:rPr>
                <w:szCs w:val="24"/>
              </w:rPr>
            </w:pPr>
            <w:r w:rsidRPr="00DD0556">
              <w:rPr>
                <w:szCs w:val="24"/>
              </w:rPr>
              <w:t>Rozporządzenie Parlamentu Europejskiego i Rady (UE) 2021/1060 z dnia 24 czerwca 2021 r.  ustanawiające wspólne przepisy dotyczące Europejskiego Funduszu Rozwoju Regionalnego, Europejskiego Funduszu Społecznego Plus, Funduszu Spójności, Funduszu na rzecz Sprawiedliwej Transformacji i Europejskiego Funduszu Morskiego, Rybackiego i Akwakultury, a także przepisy finansowe na potrzeby tych funduszy oraz na potrzeby Funduszu Azylu, Migracji i Integracji, Funduszu Bezpieczeństwa Wewnętrznego i Instrumentu Wsparcia Finansowego na rzecz Zarządzania Granicami i Polityki Wizowej (Dz. Urz. UE L 231 z 30.06.2021 r.).</w:t>
            </w:r>
          </w:p>
        </w:tc>
      </w:tr>
    </w:tbl>
    <w:p w14:paraId="4980721F" w14:textId="59539169" w:rsidR="00B1612C" w:rsidRPr="00B1612C" w:rsidRDefault="00B1612C" w:rsidP="00B1612C">
      <w:pPr>
        <w:pStyle w:val="NormalRight"/>
        <w:jc w:val="left"/>
      </w:pPr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4"/>
        <w:gridCol w:w="5265"/>
      </w:tblGrid>
      <w:tr w:rsidR="00944A95" w:rsidRPr="0060392D" w14:paraId="019C0402" w14:textId="77777777" w:rsidTr="00251472">
        <w:trPr>
          <w:trHeight w:val="222"/>
          <w:jc w:val="center"/>
        </w:trPr>
        <w:tc>
          <w:tcPr>
            <w:tcW w:w="0" w:type="auto"/>
            <w:shd w:val="clear" w:color="auto" w:fill="auto"/>
          </w:tcPr>
          <w:p w14:paraId="61BA0F11" w14:textId="77777777" w:rsidR="00944A95" w:rsidRPr="0060392D" w:rsidRDefault="00944A95" w:rsidP="00251472">
            <w:pPr>
              <w:spacing w:before="60" w:after="60" w:line="240" w:lineRule="auto"/>
            </w:pPr>
            <w:r w:rsidRPr="0060392D">
              <w:lastRenderedPageBreak/>
              <w:t>Kod CCI</w:t>
            </w:r>
          </w:p>
        </w:tc>
        <w:tc>
          <w:tcPr>
            <w:tcW w:w="0" w:type="auto"/>
            <w:shd w:val="clear" w:color="auto" w:fill="auto"/>
          </w:tcPr>
          <w:p w14:paraId="39E0D6C5" w14:textId="3052EF04" w:rsidR="00944A95" w:rsidRPr="0060392D" w:rsidRDefault="008228E5" w:rsidP="00251472">
            <w:pPr>
              <w:spacing w:before="60" w:after="60" w:line="240" w:lineRule="auto"/>
            </w:pPr>
            <w:r>
              <w:t>2021PL05SFPR002</w:t>
            </w:r>
          </w:p>
        </w:tc>
      </w:tr>
      <w:tr w:rsidR="00944A95" w:rsidRPr="00FF5A0C" w14:paraId="13DCE55C" w14:textId="77777777" w:rsidTr="00251472">
        <w:trPr>
          <w:trHeight w:val="269"/>
          <w:jc w:val="center"/>
        </w:trPr>
        <w:tc>
          <w:tcPr>
            <w:tcW w:w="0" w:type="auto"/>
            <w:shd w:val="clear" w:color="auto" w:fill="auto"/>
          </w:tcPr>
          <w:p w14:paraId="59527C4B" w14:textId="768A7BC3" w:rsidR="00944A95" w:rsidRPr="0060392D" w:rsidRDefault="00944A95" w:rsidP="00251472">
            <w:pPr>
              <w:spacing w:before="60" w:after="60" w:line="240" w:lineRule="auto"/>
            </w:pPr>
            <w:r w:rsidRPr="0060392D">
              <w:t>Tytuł</w:t>
            </w:r>
            <w:r w:rsidR="00076C1E" w:rsidRPr="0060392D">
              <w:t xml:space="preserve"> w </w:t>
            </w:r>
            <w:r w:rsidRPr="0060392D">
              <w:t>języku angielskim</w:t>
            </w:r>
          </w:p>
        </w:tc>
        <w:tc>
          <w:tcPr>
            <w:tcW w:w="0" w:type="auto"/>
            <w:shd w:val="clear" w:color="auto" w:fill="auto"/>
          </w:tcPr>
          <w:p w14:paraId="4C773299" w14:textId="5FCC200A" w:rsidR="00944A95" w:rsidRPr="00337DD0" w:rsidRDefault="00337DD0" w:rsidP="00251472">
            <w:pPr>
              <w:spacing w:before="60" w:after="60" w:line="240" w:lineRule="auto"/>
              <w:rPr>
                <w:lang w:val="en-US"/>
              </w:rPr>
            </w:pPr>
            <w:r w:rsidRPr="00337DD0">
              <w:rPr>
                <w:lang w:val="en-US"/>
              </w:rPr>
              <w:t>European Funds for Food Aid 2021-2027</w:t>
            </w:r>
          </w:p>
        </w:tc>
      </w:tr>
      <w:tr w:rsidR="00944A95" w:rsidRPr="0060392D" w14:paraId="4F1FE210" w14:textId="77777777" w:rsidTr="00251472">
        <w:trPr>
          <w:trHeight w:val="138"/>
          <w:jc w:val="center"/>
        </w:trPr>
        <w:tc>
          <w:tcPr>
            <w:tcW w:w="0" w:type="auto"/>
            <w:shd w:val="clear" w:color="auto" w:fill="auto"/>
          </w:tcPr>
          <w:p w14:paraId="1C57C2BB" w14:textId="0FF56F9A" w:rsidR="00944A95" w:rsidRPr="0060392D" w:rsidRDefault="00944A95" w:rsidP="00251472">
            <w:pPr>
              <w:spacing w:before="60" w:after="60" w:line="240" w:lineRule="auto"/>
            </w:pPr>
            <w:r w:rsidRPr="0060392D">
              <w:t>Tytuł</w:t>
            </w:r>
            <w:r w:rsidR="00076C1E" w:rsidRPr="0060392D">
              <w:t xml:space="preserve"> w </w:t>
            </w:r>
            <w:r w:rsidRPr="0060392D">
              <w:t>języku (językach) narodowym (narodowych)</w:t>
            </w:r>
          </w:p>
        </w:tc>
        <w:tc>
          <w:tcPr>
            <w:tcW w:w="0" w:type="auto"/>
            <w:shd w:val="clear" w:color="auto" w:fill="auto"/>
          </w:tcPr>
          <w:p w14:paraId="6DD63E45" w14:textId="2A9084F3" w:rsidR="00944A95" w:rsidRPr="0060392D" w:rsidRDefault="00337DD0" w:rsidP="00251472">
            <w:pPr>
              <w:spacing w:before="60" w:after="60" w:line="240" w:lineRule="auto"/>
            </w:pPr>
            <w:r w:rsidRPr="00337DD0">
              <w:t>Fundusze Europejskie Pomoc Żywnościowa 2021-2027</w:t>
            </w:r>
          </w:p>
        </w:tc>
      </w:tr>
      <w:tr w:rsidR="00944A95" w:rsidRPr="0060392D" w14:paraId="23E3ECD1" w14:textId="77777777" w:rsidTr="00251472">
        <w:trPr>
          <w:trHeight w:val="138"/>
          <w:jc w:val="center"/>
        </w:trPr>
        <w:tc>
          <w:tcPr>
            <w:tcW w:w="0" w:type="auto"/>
            <w:shd w:val="clear" w:color="auto" w:fill="auto"/>
          </w:tcPr>
          <w:p w14:paraId="1530698A" w14:textId="77777777" w:rsidR="00944A95" w:rsidRPr="0060392D" w:rsidRDefault="00944A95" w:rsidP="00251472">
            <w:pPr>
              <w:spacing w:before="60" w:after="60" w:line="240" w:lineRule="auto"/>
            </w:pPr>
            <w:r w:rsidRPr="0060392D">
              <w:t>Wersja</w:t>
            </w:r>
          </w:p>
        </w:tc>
        <w:tc>
          <w:tcPr>
            <w:tcW w:w="0" w:type="auto"/>
            <w:shd w:val="clear" w:color="auto" w:fill="auto"/>
          </w:tcPr>
          <w:p w14:paraId="7D4D91EB" w14:textId="054939B2" w:rsidR="00944A95" w:rsidRPr="0060392D" w:rsidRDefault="00337DD0" w:rsidP="00251472">
            <w:pPr>
              <w:spacing w:before="60" w:after="60" w:line="240" w:lineRule="auto"/>
            </w:pPr>
            <w:r>
              <w:t>I</w:t>
            </w:r>
          </w:p>
        </w:tc>
      </w:tr>
      <w:tr w:rsidR="00944A95" w:rsidRPr="0060392D" w14:paraId="366D6AAB" w14:textId="77777777" w:rsidTr="00251472">
        <w:trPr>
          <w:jc w:val="center"/>
        </w:trPr>
        <w:tc>
          <w:tcPr>
            <w:tcW w:w="0" w:type="auto"/>
            <w:shd w:val="clear" w:color="auto" w:fill="auto"/>
          </w:tcPr>
          <w:p w14:paraId="7A00DEEC" w14:textId="77777777" w:rsidR="00944A95" w:rsidRPr="0060392D" w:rsidRDefault="00944A95" w:rsidP="00251472">
            <w:pPr>
              <w:spacing w:before="60" w:after="60" w:line="240" w:lineRule="auto"/>
            </w:pPr>
            <w:r w:rsidRPr="0060392D">
              <w:t>Pierwszy rok</w:t>
            </w:r>
          </w:p>
        </w:tc>
        <w:tc>
          <w:tcPr>
            <w:tcW w:w="0" w:type="auto"/>
            <w:shd w:val="clear" w:color="auto" w:fill="auto"/>
          </w:tcPr>
          <w:p w14:paraId="0E74EB24" w14:textId="36C40A90" w:rsidR="00944A95" w:rsidRPr="0060392D" w:rsidRDefault="00337DD0" w:rsidP="00251472">
            <w:pPr>
              <w:spacing w:before="60" w:after="60" w:line="240" w:lineRule="auto"/>
            </w:pPr>
            <w:r>
              <w:t>202</w:t>
            </w:r>
            <w:r w:rsidR="00B1612C">
              <w:t>1</w:t>
            </w:r>
          </w:p>
        </w:tc>
      </w:tr>
      <w:tr w:rsidR="00944A95" w:rsidRPr="0060392D" w14:paraId="667B9E7F" w14:textId="77777777" w:rsidTr="00251472">
        <w:trPr>
          <w:jc w:val="center"/>
        </w:trPr>
        <w:tc>
          <w:tcPr>
            <w:tcW w:w="0" w:type="auto"/>
            <w:shd w:val="clear" w:color="auto" w:fill="auto"/>
          </w:tcPr>
          <w:p w14:paraId="1EA1EA81" w14:textId="77777777" w:rsidR="00944A95" w:rsidRPr="0060392D" w:rsidRDefault="00944A95" w:rsidP="00251472">
            <w:pPr>
              <w:spacing w:before="60" w:after="60" w:line="240" w:lineRule="auto"/>
            </w:pPr>
            <w:r w:rsidRPr="0060392D">
              <w:t>Ostatni rok</w:t>
            </w:r>
          </w:p>
        </w:tc>
        <w:tc>
          <w:tcPr>
            <w:tcW w:w="0" w:type="auto"/>
            <w:shd w:val="clear" w:color="auto" w:fill="auto"/>
          </w:tcPr>
          <w:p w14:paraId="44AE1C2C" w14:textId="44EE7190" w:rsidR="00944A95" w:rsidRPr="0060392D" w:rsidRDefault="00337DD0" w:rsidP="00251472">
            <w:pPr>
              <w:spacing w:before="60" w:after="60" w:line="240" w:lineRule="auto"/>
            </w:pPr>
            <w:r>
              <w:t>202</w:t>
            </w:r>
            <w:r w:rsidR="00B1612C">
              <w:t>7</w:t>
            </w:r>
          </w:p>
        </w:tc>
      </w:tr>
      <w:tr w:rsidR="00944A95" w:rsidRPr="0060392D" w14:paraId="007BFA8D" w14:textId="77777777" w:rsidTr="00251472">
        <w:trPr>
          <w:jc w:val="center"/>
        </w:trPr>
        <w:tc>
          <w:tcPr>
            <w:tcW w:w="0" w:type="auto"/>
            <w:shd w:val="clear" w:color="auto" w:fill="auto"/>
          </w:tcPr>
          <w:p w14:paraId="2F7C5829" w14:textId="77777777" w:rsidR="00944A95" w:rsidRPr="0060392D" w:rsidRDefault="00944A95" w:rsidP="00251472">
            <w:pPr>
              <w:spacing w:before="60" w:after="60" w:line="240" w:lineRule="auto"/>
            </w:pPr>
            <w:r w:rsidRPr="0060392D">
              <w:t>Kwalifikowalny od</w:t>
            </w:r>
          </w:p>
        </w:tc>
        <w:tc>
          <w:tcPr>
            <w:tcW w:w="0" w:type="auto"/>
            <w:shd w:val="clear" w:color="auto" w:fill="auto"/>
          </w:tcPr>
          <w:p w14:paraId="504EF78F" w14:textId="0628F21B" w:rsidR="00944A95" w:rsidRPr="0060392D" w:rsidRDefault="00337DD0" w:rsidP="00251472">
            <w:pPr>
              <w:spacing w:before="60" w:after="60" w:line="240" w:lineRule="auto"/>
            </w:pPr>
            <w:r>
              <w:t>2021</w:t>
            </w:r>
          </w:p>
        </w:tc>
      </w:tr>
      <w:tr w:rsidR="00944A95" w:rsidRPr="0060392D" w14:paraId="147AAEBF" w14:textId="77777777" w:rsidTr="00251472">
        <w:trPr>
          <w:jc w:val="center"/>
        </w:trPr>
        <w:tc>
          <w:tcPr>
            <w:tcW w:w="0" w:type="auto"/>
            <w:shd w:val="clear" w:color="auto" w:fill="auto"/>
          </w:tcPr>
          <w:p w14:paraId="2F479F48" w14:textId="77777777" w:rsidR="00944A95" w:rsidRPr="0060392D" w:rsidRDefault="00944A95" w:rsidP="00251472">
            <w:pPr>
              <w:spacing w:before="60" w:after="60" w:line="240" w:lineRule="auto"/>
            </w:pPr>
            <w:r w:rsidRPr="0060392D">
              <w:t>Kwalifikowalny do</w:t>
            </w:r>
          </w:p>
        </w:tc>
        <w:tc>
          <w:tcPr>
            <w:tcW w:w="0" w:type="auto"/>
            <w:shd w:val="clear" w:color="auto" w:fill="auto"/>
          </w:tcPr>
          <w:p w14:paraId="69B65F80" w14:textId="4B94AA52" w:rsidR="00944A95" w:rsidRPr="0060392D" w:rsidRDefault="00337DD0" w:rsidP="00251472">
            <w:pPr>
              <w:spacing w:before="60" w:after="60" w:line="240" w:lineRule="auto"/>
            </w:pPr>
            <w:r>
              <w:t>2029</w:t>
            </w:r>
          </w:p>
        </w:tc>
      </w:tr>
      <w:tr w:rsidR="00944A95" w:rsidRPr="0060392D" w14:paraId="0559BF2A" w14:textId="77777777" w:rsidTr="00251472">
        <w:trPr>
          <w:jc w:val="center"/>
        </w:trPr>
        <w:tc>
          <w:tcPr>
            <w:tcW w:w="0" w:type="auto"/>
            <w:shd w:val="clear" w:color="auto" w:fill="auto"/>
          </w:tcPr>
          <w:p w14:paraId="418E8D22" w14:textId="77777777" w:rsidR="00944A95" w:rsidRPr="0060392D" w:rsidRDefault="00944A95" w:rsidP="00251472">
            <w:pPr>
              <w:spacing w:before="60" w:after="60" w:line="240" w:lineRule="auto"/>
            </w:pPr>
            <w:r w:rsidRPr="0060392D">
              <w:t>Nr decyzji Komisji</w:t>
            </w:r>
          </w:p>
        </w:tc>
        <w:tc>
          <w:tcPr>
            <w:tcW w:w="0" w:type="auto"/>
            <w:shd w:val="clear" w:color="auto" w:fill="auto"/>
          </w:tcPr>
          <w:p w14:paraId="14C93097" w14:textId="0A877F80" w:rsidR="00944A95" w:rsidRPr="00337DD0" w:rsidRDefault="00944A95" w:rsidP="00251472">
            <w:pPr>
              <w:spacing w:before="60" w:after="60" w:line="240" w:lineRule="auto"/>
              <w:rPr>
                <w:i/>
                <w:iCs/>
              </w:rPr>
            </w:pPr>
          </w:p>
        </w:tc>
      </w:tr>
      <w:tr w:rsidR="00944A95" w:rsidRPr="0060392D" w14:paraId="7CCDDB44" w14:textId="77777777" w:rsidTr="00251472">
        <w:trPr>
          <w:jc w:val="center"/>
        </w:trPr>
        <w:tc>
          <w:tcPr>
            <w:tcW w:w="0" w:type="auto"/>
            <w:shd w:val="clear" w:color="auto" w:fill="auto"/>
          </w:tcPr>
          <w:p w14:paraId="5F076B79" w14:textId="77777777" w:rsidR="00944A95" w:rsidRPr="0060392D" w:rsidRDefault="00944A95" w:rsidP="00251472">
            <w:pPr>
              <w:spacing w:before="60" w:after="60" w:line="240" w:lineRule="auto"/>
            </w:pPr>
            <w:r w:rsidRPr="0060392D">
              <w:t>Data decyzji Komisji</w:t>
            </w:r>
          </w:p>
        </w:tc>
        <w:tc>
          <w:tcPr>
            <w:tcW w:w="0" w:type="auto"/>
            <w:shd w:val="clear" w:color="auto" w:fill="auto"/>
          </w:tcPr>
          <w:p w14:paraId="3AB2EA28" w14:textId="0B331158" w:rsidR="00944A95" w:rsidRPr="00337DD0" w:rsidRDefault="00944A95" w:rsidP="00251472">
            <w:pPr>
              <w:spacing w:before="60" w:after="60" w:line="240" w:lineRule="auto"/>
              <w:rPr>
                <w:i/>
                <w:iCs/>
              </w:rPr>
            </w:pPr>
          </w:p>
        </w:tc>
      </w:tr>
      <w:tr w:rsidR="00944A95" w:rsidRPr="0060392D" w14:paraId="30B339A2" w14:textId="77777777" w:rsidTr="00251472">
        <w:trPr>
          <w:trHeight w:val="163"/>
          <w:jc w:val="center"/>
        </w:trPr>
        <w:tc>
          <w:tcPr>
            <w:tcW w:w="0" w:type="auto"/>
            <w:shd w:val="clear" w:color="auto" w:fill="auto"/>
          </w:tcPr>
          <w:p w14:paraId="0061BEA3" w14:textId="77777777" w:rsidR="00944A95" w:rsidRPr="0060392D" w:rsidRDefault="00944A95" w:rsidP="00251472">
            <w:pPr>
              <w:spacing w:before="60" w:after="60" w:line="240" w:lineRule="auto"/>
            </w:pPr>
            <w:r w:rsidRPr="0060392D">
              <w:t>Nr decyzji zmieniającej państwa członkowskiego</w:t>
            </w:r>
          </w:p>
        </w:tc>
        <w:tc>
          <w:tcPr>
            <w:tcW w:w="0" w:type="auto"/>
            <w:shd w:val="clear" w:color="auto" w:fill="auto"/>
          </w:tcPr>
          <w:p w14:paraId="40DB1B4D" w14:textId="77777777" w:rsidR="00944A95" w:rsidRPr="0060392D" w:rsidRDefault="00944A95" w:rsidP="00251472">
            <w:pPr>
              <w:spacing w:before="60" w:after="60" w:line="240" w:lineRule="auto"/>
            </w:pPr>
          </w:p>
        </w:tc>
      </w:tr>
      <w:tr w:rsidR="00944A95" w:rsidRPr="0060392D" w14:paraId="4BBFA71F" w14:textId="77777777" w:rsidTr="00251472">
        <w:trPr>
          <w:trHeight w:val="163"/>
          <w:jc w:val="center"/>
        </w:trPr>
        <w:tc>
          <w:tcPr>
            <w:tcW w:w="0" w:type="auto"/>
            <w:shd w:val="clear" w:color="auto" w:fill="auto"/>
          </w:tcPr>
          <w:p w14:paraId="66B6C9DA" w14:textId="51FCF687" w:rsidR="00944A95" w:rsidRPr="0060392D" w:rsidRDefault="00944A95" w:rsidP="00251472">
            <w:pPr>
              <w:spacing w:before="60" w:after="60" w:line="240" w:lineRule="auto"/>
            </w:pPr>
            <w:r w:rsidRPr="0060392D">
              <w:t>Data wejścia</w:t>
            </w:r>
            <w:r w:rsidR="00076C1E" w:rsidRPr="0060392D">
              <w:t xml:space="preserve"> w </w:t>
            </w:r>
            <w:r w:rsidRPr="0060392D">
              <w:t>życie decyzji zmieniającej państwa członkowskiego</w:t>
            </w:r>
          </w:p>
        </w:tc>
        <w:tc>
          <w:tcPr>
            <w:tcW w:w="0" w:type="auto"/>
            <w:shd w:val="clear" w:color="auto" w:fill="auto"/>
          </w:tcPr>
          <w:p w14:paraId="0D6A8D69" w14:textId="77777777" w:rsidR="00944A95" w:rsidRPr="0060392D" w:rsidRDefault="00944A95" w:rsidP="00251472">
            <w:pPr>
              <w:spacing w:before="60" w:after="60" w:line="240" w:lineRule="auto"/>
            </w:pPr>
          </w:p>
        </w:tc>
      </w:tr>
      <w:tr w:rsidR="00944A95" w:rsidRPr="0060392D" w14:paraId="39BE7AA7" w14:textId="77777777" w:rsidTr="00251472">
        <w:trPr>
          <w:trHeight w:val="163"/>
          <w:jc w:val="center"/>
        </w:trPr>
        <w:tc>
          <w:tcPr>
            <w:tcW w:w="0" w:type="auto"/>
            <w:shd w:val="clear" w:color="auto" w:fill="auto"/>
          </w:tcPr>
          <w:p w14:paraId="127B3006" w14:textId="2485270C" w:rsidR="00944A95" w:rsidRPr="0060392D" w:rsidRDefault="00944A95" w:rsidP="00251472">
            <w:pPr>
              <w:spacing w:before="60" w:after="60" w:line="240" w:lineRule="auto"/>
            </w:pPr>
            <w:r w:rsidRPr="0060392D">
              <w:t>Przesunięcie inne niż istotne (art. 24 ust. 5</w:t>
            </w:r>
            <w:r w:rsidR="004629F6" w:rsidRPr="0060392D">
              <w:t xml:space="preserve"> </w:t>
            </w:r>
            <w:r w:rsidR="00EF72C8" w:rsidRPr="0060392D">
              <w:t>rozporządzenia w sprawie wspólnych przepisów</w:t>
            </w:r>
            <w:r w:rsidRPr="0060392D">
              <w:t>)</w:t>
            </w:r>
          </w:p>
        </w:tc>
        <w:tc>
          <w:tcPr>
            <w:tcW w:w="0" w:type="auto"/>
            <w:shd w:val="clear" w:color="auto" w:fill="auto"/>
          </w:tcPr>
          <w:p w14:paraId="1AEE0EE7" w14:textId="0D41D4AF" w:rsidR="00944A95" w:rsidRPr="0060392D" w:rsidRDefault="00944A95" w:rsidP="00251472">
            <w:pPr>
              <w:spacing w:before="60" w:after="60" w:line="240" w:lineRule="auto"/>
            </w:pPr>
            <w:r w:rsidRPr="0060392D">
              <w:t>Nie</w:t>
            </w:r>
          </w:p>
        </w:tc>
      </w:tr>
      <w:tr w:rsidR="00944A95" w:rsidRPr="0060392D" w14:paraId="7B87ACAE" w14:textId="77777777" w:rsidTr="00251472">
        <w:trPr>
          <w:trHeight w:val="163"/>
          <w:jc w:val="center"/>
        </w:trPr>
        <w:tc>
          <w:tcPr>
            <w:tcW w:w="0" w:type="auto"/>
            <w:shd w:val="clear" w:color="auto" w:fill="auto"/>
          </w:tcPr>
          <w:p w14:paraId="5B741E20" w14:textId="609D6359" w:rsidR="00944A95" w:rsidRPr="0060392D" w:rsidRDefault="00944A95" w:rsidP="00251472">
            <w:pPr>
              <w:spacing w:before="60" w:after="60" w:line="240" w:lineRule="auto"/>
            </w:pPr>
            <w:r w:rsidRPr="0060392D">
              <w:t>Regiony NUTS objęte programem (</w:t>
            </w:r>
            <w:r w:rsidR="00A97E0E" w:rsidRPr="0060392D">
              <w:t>nie dotyczy</w:t>
            </w:r>
            <w:r w:rsidRPr="0060392D">
              <w:t xml:space="preserve"> EFMRA)</w:t>
            </w:r>
          </w:p>
        </w:tc>
        <w:tc>
          <w:tcPr>
            <w:tcW w:w="0" w:type="auto"/>
            <w:shd w:val="clear" w:color="auto" w:fill="auto"/>
          </w:tcPr>
          <w:p w14:paraId="10B49A14" w14:textId="54D344E9" w:rsidR="00944A95" w:rsidRPr="0060392D" w:rsidRDefault="0026433D" w:rsidP="00251472">
            <w:pPr>
              <w:spacing w:before="60" w:after="60" w:line="240" w:lineRule="auto"/>
            </w:pPr>
            <w:r>
              <w:t>Wszystkie</w:t>
            </w:r>
            <w:r w:rsidR="00337DD0">
              <w:t xml:space="preserve"> – program ogólnokrajowy</w:t>
            </w:r>
          </w:p>
        </w:tc>
      </w:tr>
      <w:tr w:rsidR="00944A95" w:rsidRPr="0060392D" w14:paraId="46BB18CE" w14:textId="77777777" w:rsidTr="00251472">
        <w:trPr>
          <w:trHeight w:val="163"/>
          <w:jc w:val="center"/>
        </w:trPr>
        <w:tc>
          <w:tcPr>
            <w:tcW w:w="0" w:type="auto"/>
            <w:vMerge w:val="restart"/>
            <w:shd w:val="clear" w:color="auto" w:fill="auto"/>
          </w:tcPr>
          <w:p w14:paraId="1EF890FD" w14:textId="77777777" w:rsidR="00944A95" w:rsidRPr="0060392D" w:rsidRDefault="00944A95" w:rsidP="00251472">
            <w:pPr>
              <w:spacing w:before="60" w:after="60" w:line="240" w:lineRule="auto"/>
            </w:pPr>
            <w:r w:rsidRPr="0060392D">
              <w:t xml:space="preserve">Dany fundusz(e) </w:t>
            </w:r>
          </w:p>
        </w:tc>
        <w:tc>
          <w:tcPr>
            <w:tcW w:w="0" w:type="auto"/>
            <w:shd w:val="clear" w:color="auto" w:fill="auto"/>
          </w:tcPr>
          <w:p w14:paraId="40DF0477" w14:textId="65F42C22" w:rsidR="00944A95" w:rsidRPr="0060392D" w:rsidRDefault="00944A95" w:rsidP="00251472">
            <w:pPr>
              <w:spacing w:before="60" w:after="60" w:line="240" w:lineRule="auto"/>
            </w:pPr>
            <w:r w:rsidRPr="0060392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92D">
              <w:instrText xml:space="preserve"> FORMCHECKBOX </w:instrText>
            </w:r>
            <w:r w:rsidR="00180787">
              <w:fldChar w:fldCharType="separate"/>
            </w:r>
            <w:r w:rsidRPr="0060392D">
              <w:fldChar w:fldCharType="end"/>
            </w:r>
            <w:r w:rsidR="001B64A8">
              <w:t xml:space="preserve"> </w:t>
            </w:r>
            <w:r w:rsidRPr="0060392D">
              <w:t>EFRR</w:t>
            </w:r>
          </w:p>
        </w:tc>
      </w:tr>
      <w:tr w:rsidR="00944A95" w:rsidRPr="0060392D" w14:paraId="673A0F2C" w14:textId="77777777" w:rsidTr="00251472">
        <w:trPr>
          <w:trHeight w:val="163"/>
          <w:jc w:val="center"/>
        </w:trPr>
        <w:tc>
          <w:tcPr>
            <w:tcW w:w="0" w:type="auto"/>
            <w:vMerge/>
            <w:shd w:val="clear" w:color="auto" w:fill="auto"/>
          </w:tcPr>
          <w:p w14:paraId="12B36CEE" w14:textId="77777777" w:rsidR="00944A95" w:rsidRPr="0060392D" w:rsidRDefault="00944A95" w:rsidP="00251472">
            <w:pPr>
              <w:spacing w:before="60" w:after="60" w:line="240" w:lineRule="auto"/>
            </w:pPr>
          </w:p>
        </w:tc>
        <w:tc>
          <w:tcPr>
            <w:tcW w:w="0" w:type="auto"/>
            <w:shd w:val="clear" w:color="auto" w:fill="auto"/>
          </w:tcPr>
          <w:p w14:paraId="0866B4FD" w14:textId="1F5DA495" w:rsidR="00944A95" w:rsidRPr="0060392D" w:rsidRDefault="00944A95" w:rsidP="00251472">
            <w:pPr>
              <w:spacing w:before="60" w:after="60" w:line="240" w:lineRule="auto"/>
            </w:pPr>
            <w:r w:rsidRPr="0060392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92D">
              <w:instrText xml:space="preserve"> FORMCHECKBOX </w:instrText>
            </w:r>
            <w:r w:rsidR="00180787">
              <w:fldChar w:fldCharType="separate"/>
            </w:r>
            <w:r w:rsidRPr="0060392D">
              <w:fldChar w:fldCharType="end"/>
            </w:r>
            <w:r w:rsidR="001B64A8">
              <w:t xml:space="preserve"> </w:t>
            </w:r>
            <w:r w:rsidRPr="0060392D">
              <w:t>Fundusz Spójności</w:t>
            </w:r>
          </w:p>
        </w:tc>
      </w:tr>
      <w:tr w:rsidR="00944A95" w:rsidRPr="0060392D" w14:paraId="52D73FD8" w14:textId="77777777" w:rsidTr="00251472">
        <w:trPr>
          <w:trHeight w:val="163"/>
          <w:jc w:val="center"/>
        </w:trPr>
        <w:tc>
          <w:tcPr>
            <w:tcW w:w="0" w:type="auto"/>
            <w:vMerge/>
            <w:shd w:val="clear" w:color="auto" w:fill="auto"/>
          </w:tcPr>
          <w:p w14:paraId="3964ECD7" w14:textId="77777777" w:rsidR="00944A95" w:rsidRPr="0060392D" w:rsidRDefault="00944A95" w:rsidP="00251472">
            <w:pPr>
              <w:spacing w:before="60" w:after="60" w:line="240" w:lineRule="auto"/>
            </w:pPr>
          </w:p>
        </w:tc>
        <w:tc>
          <w:tcPr>
            <w:tcW w:w="0" w:type="auto"/>
            <w:shd w:val="clear" w:color="auto" w:fill="auto"/>
          </w:tcPr>
          <w:p w14:paraId="6FDED67C" w14:textId="6CF52F1D" w:rsidR="00944A95" w:rsidRPr="0060392D" w:rsidRDefault="0026433D" w:rsidP="00251472">
            <w:pPr>
              <w:spacing w:before="60" w:after="60" w:line="24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 w:rsidR="00180787">
              <w:fldChar w:fldCharType="separate"/>
            </w:r>
            <w:r>
              <w:fldChar w:fldCharType="end"/>
            </w:r>
            <w:bookmarkEnd w:id="1"/>
            <w:r w:rsidR="001B64A8">
              <w:t xml:space="preserve"> </w:t>
            </w:r>
            <w:r w:rsidR="00944A95" w:rsidRPr="0060392D">
              <w:t>EFS+</w:t>
            </w:r>
          </w:p>
        </w:tc>
      </w:tr>
      <w:tr w:rsidR="00944A95" w:rsidRPr="0060392D" w14:paraId="74F6B755" w14:textId="77777777" w:rsidTr="00251472">
        <w:trPr>
          <w:trHeight w:val="163"/>
          <w:jc w:val="center"/>
        </w:trPr>
        <w:tc>
          <w:tcPr>
            <w:tcW w:w="0" w:type="auto"/>
            <w:vMerge/>
            <w:shd w:val="clear" w:color="auto" w:fill="auto"/>
          </w:tcPr>
          <w:p w14:paraId="26B9116B" w14:textId="77777777" w:rsidR="00944A95" w:rsidRPr="0060392D" w:rsidRDefault="00944A95" w:rsidP="00251472">
            <w:pPr>
              <w:spacing w:before="60" w:after="60" w:line="240" w:lineRule="auto"/>
            </w:pPr>
          </w:p>
        </w:tc>
        <w:tc>
          <w:tcPr>
            <w:tcW w:w="0" w:type="auto"/>
            <w:shd w:val="clear" w:color="auto" w:fill="auto"/>
          </w:tcPr>
          <w:p w14:paraId="24DE0872" w14:textId="24B5FDFB" w:rsidR="00944A95" w:rsidRPr="0060392D" w:rsidRDefault="00944A95" w:rsidP="00251472">
            <w:pPr>
              <w:spacing w:before="60" w:after="60" w:line="240" w:lineRule="auto"/>
            </w:pPr>
            <w:r w:rsidRPr="0060392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92D">
              <w:instrText xml:space="preserve"> FORMCHECKBOX </w:instrText>
            </w:r>
            <w:r w:rsidR="00180787">
              <w:fldChar w:fldCharType="separate"/>
            </w:r>
            <w:r w:rsidRPr="0060392D">
              <w:fldChar w:fldCharType="end"/>
            </w:r>
            <w:r w:rsidR="001B64A8">
              <w:t xml:space="preserve"> </w:t>
            </w:r>
            <w:r w:rsidRPr="0060392D">
              <w:t>FST</w:t>
            </w:r>
          </w:p>
        </w:tc>
      </w:tr>
      <w:tr w:rsidR="00944A95" w:rsidRPr="0060392D" w14:paraId="70BFC17D" w14:textId="77777777" w:rsidTr="00251472">
        <w:trPr>
          <w:trHeight w:val="163"/>
          <w:jc w:val="center"/>
        </w:trPr>
        <w:tc>
          <w:tcPr>
            <w:tcW w:w="0" w:type="auto"/>
            <w:vMerge/>
            <w:shd w:val="clear" w:color="auto" w:fill="auto"/>
          </w:tcPr>
          <w:p w14:paraId="37E42161" w14:textId="77777777" w:rsidR="00944A95" w:rsidRPr="0060392D" w:rsidRDefault="00944A95" w:rsidP="00251472">
            <w:pPr>
              <w:spacing w:before="60" w:after="60" w:line="240" w:lineRule="auto"/>
            </w:pPr>
          </w:p>
        </w:tc>
        <w:tc>
          <w:tcPr>
            <w:tcW w:w="0" w:type="auto"/>
            <w:shd w:val="clear" w:color="auto" w:fill="auto"/>
          </w:tcPr>
          <w:p w14:paraId="45E1567D" w14:textId="50B9B69D" w:rsidR="00944A95" w:rsidRPr="0060392D" w:rsidRDefault="00944A95" w:rsidP="00251472">
            <w:pPr>
              <w:spacing w:before="60" w:after="60" w:line="240" w:lineRule="auto"/>
            </w:pPr>
            <w:r w:rsidRPr="0060392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92D">
              <w:instrText xml:space="preserve"> FORMCHECKBOX </w:instrText>
            </w:r>
            <w:r w:rsidR="00180787">
              <w:fldChar w:fldCharType="separate"/>
            </w:r>
            <w:r w:rsidRPr="0060392D">
              <w:fldChar w:fldCharType="end"/>
            </w:r>
            <w:r w:rsidR="001B64A8">
              <w:t xml:space="preserve"> </w:t>
            </w:r>
            <w:r w:rsidRPr="0060392D">
              <w:t>EFMRA</w:t>
            </w:r>
          </w:p>
        </w:tc>
      </w:tr>
      <w:tr w:rsidR="00944A95" w:rsidRPr="0060392D" w14:paraId="7712FBAA" w14:textId="77777777" w:rsidTr="00251472">
        <w:trPr>
          <w:trHeight w:val="163"/>
          <w:jc w:val="center"/>
        </w:trPr>
        <w:tc>
          <w:tcPr>
            <w:tcW w:w="0" w:type="auto"/>
            <w:shd w:val="clear" w:color="auto" w:fill="auto"/>
          </w:tcPr>
          <w:p w14:paraId="076ECE93" w14:textId="77777777" w:rsidR="00944A95" w:rsidRPr="0060392D" w:rsidRDefault="00944A95" w:rsidP="00251472">
            <w:pPr>
              <w:spacing w:before="60" w:after="60" w:line="240" w:lineRule="auto"/>
            </w:pPr>
            <w:r w:rsidRPr="0060392D">
              <w:t>Program</w:t>
            </w:r>
          </w:p>
        </w:tc>
        <w:tc>
          <w:tcPr>
            <w:tcW w:w="0" w:type="auto"/>
            <w:shd w:val="clear" w:color="auto" w:fill="auto"/>
          </w:tcPr>
          <w:p w14:paraId="40F7A21D" w14:textId="7A49CC2B" w:rsidR="00944A95" w:rsidRPr="0060392D" w:rsidRDefault="00944A95" w:rsidP="00251472">
            <w:pPr>
              <w:spacing w:before="60" w:after="60" w:line="240" w:lineRule="auto"/>
            </w:pPr>
            <w:r w:rsidRPr="0060392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92D">
              <w:instrText xml:space="preserve"> FORMCHECKBOX </w:instrText>
            </w:r>
            <w:r w:rsidR="00180787">
              <w:fldChar w:fldCharType="separate"/>
            </w:r>
            <w:r w:rsidRPr="0060392D">
              <w:fldChar w:fldCharType="end"/>
            </w:r>
            <w:r w:rsidR="001B64A8">
              <w:t xml:space="preserve"> </w:t>
            </w:r>
            <w:r w:rsidRPr="0060392D">
              <w:t>w ramach celu „Inwestycje na rzecz zatrudnienia</w:t>
            </w:r>
            <w:r w:rsidR="00076C1E" w:rsidRPr="0060392D">
              <w:t xml:space="preserve"> i </w:t>
            </w:r>
            <w:r w:rsidRPr="0060392D">
              <w:t>wzrostu” wyłącznie dla regionów najbardziej oddalonych</w:t>
            </w:r>
          </w:p>
        </w:tc>
      </w:tr>
    </w:tbl>
    <w:p w14:paraId="15AE39DD" w14:textId="77777777" w:rsidR="00DC49B7" w:rsidRPr="0060392D" w:rsidRDefault="00DC49B7" w:rsidP="002721D9">
      <w:pPr>
        <w:pStyle w:val="Point0"/>
        <w:ind w:left="0" w:firstLine="0"/>
        <w:sectPr w:rsidR="00DC49B7" w:rsidRPr="0060392D" w:rsidSect="0081506F">
          <w:footerReference w:type="default" r:id="rId8"/>
          <w:footerReference w:type="first" r:id="rId9"/>
          <w:footnotePr>
            <w:numRestart w:val="eachPage"/>
          </w:footnotePr>
          <w:pgSz w:w="11907" w:h="16839"/>
          <w:pgMar w:top="1134" w:right="1134" w:bottom="1134" w:left="1134" w:header="567" w:footer="567" w:gutter="0"/>
          <w:cols w:space="720"/>
          <w:docGrid w:linePitch="360"/>
        </w:sectPr>
      </w:pPr>
    </w:p>
    <w:p w14:paraId="5EE07C21" w14:textId="5C8A5FE2" w:rsidR="00944A95" w:rsidRPr="00033A2C" w:rsidRDefault="00944A95" w:rsidP="00033A2C">
      <w:pPr>
        <w:pStyle w:val="Nagwek1"/>
        <w:rPr>
          <w:smallCaps w:val="0"/>
        </w:rPr>
      </w:pPr>
      <w:bookmarkStart w:id="2" w:name="_Toc90459353"/>
      <w:r w:rsidRPr="00033A2C">
        <w:rPr>
          <w:smallCaps w:val="0"/>
        </w:rPr>
        <w:lastRenderedPageBreak/>
        <w:t>Strategia programu: główne wyzwania</w:t>
      </w:r>
      <w:r w:rsidR="00076C1E" w:rsidRPr="00033A2C">
        <w:rPr>
          <w:smallCaps w:val="0"/>
        </w:rPr>
        <w:t xml:space="preserve"> w </w:t>
      </w:r>
      <w:r w:rsidRPr="00033A2C">
        <w:rPr>
          <w:smallCaps w:val="0"/>
        </w:rPr>
        <w:t>zakresie rozwoju oraz działania</w:t>
      </w:r>
      <w:r w:rsidR="00164861" w:rsidRPr="00033A2C">
        <w:rPr>
          <w:smallCaps w:val="0"/>
        </w:rPr>
        <w:t xml:space="preserve"> </w:t>
      </w:r>
      <w:r w:rsidRPr="00033A2C">
        <w:rPr>
          <w:smallCaps w:val="0"/>
        </w:rPr>
        <w:t>podejmowane</w:t>
      </w:r>
      <w:r w:rsidR="00076C1E" w:rsidRPr="00033A2C">
        <w:rPr>
          <w:smallCaps w:val="0"/>
        </w:rPr>
        <w:t xml:space="preserve"> w </w:t>
      </w:r>
      <w:r w:rsidRPr="00033A2C">
        <w:rPr>
          <w:smallCaps w:val="0"/>
        </w:rPr>
        <w:t>ramach polityki</w:t>
      </w:r>
      <w:r w:rsidR="00164861" w:rsidRPr="00033A2C">
        <w:rPr>
          <w:rStyle w:val="Odwoanieprzypisudolnego"/>
          <w:b/>
          <w:smallCaps w:val="0"/>
          <w:vertAlign w:val="baseline"/>
        </w:rPr>
        <w:footnoteReference w:id="1"/>
      </w:r>
      <w:bookmarkEnd w:id="2"/>
    </w:p>
    <w:p w14:paraId="68F33541" w14:textId="77777777" w:rsidR="00033A2C" w:rsidRPr="00577904" w:rsidRDefault="00033A2C" w:rsidP="005779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Style w:val="Wyrnieniedelikatne"/>
          <w:b/>
          <w:bCs/>
          <w:i w:val="0"/>
          <w:iCs/>
          <w:color w:val="auto"/>
        </w:rPr>
      </w:pPr>
      <w:r w:rsidRPr="00577904">
        <w:rPr>
          <w:rStyle w:val="Wyrnieniedelikatne"/>
          <w:b/>
          <w:bCs/>
          <w:i w:val="0"/>
          <w:iCs/>
          <w:color w:val="auto"/>
        </w:rPr>
        <w:t>Doświadczenia z wdrażania Programu Operacyjnego  Pomoc Żywnościowa 2014-2020</w:t>
      </w:r>
    </w:p>
    <w:p w14:paraId="5182111A" w14:textId="2A1E56C3" w:rsidR="00966876" w:rsidRPr="00A31E3D" w:rsidRDefault="00966876" w:rsidP="005779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76" w:lineRule="auto"/>
        <w:jc w:val="both"/>
        <w:rPr>
          <w:szCs w:val="24"/>
        </w:rPr>
      </w:pPr>
      <w:r w:rsidRPr="00A31E3D">
        <w:rPr>
          <w:szCs w:val="24"/>
        </w:rPr>
        <w:t xml:space="preserve">W perspektywie finansowej Unii Europejskiej na lata 2014-2020 wsparcie w formie podstawowej pomocy żywnościowej dla osób w najtrudniejszej sytuacji zapewniał </w:t>
      </w:r>
      <w:r>
        <w:rPr>
          <w:szCs w:val="24"/>
        </w:rPr>
        <w:t>FEAD</w:t>
      </w:r>
      <w:r w:rsidRPr="00A31E3D">
        <w:rPr>
          <w:szCs w:val="24"/>
        </w:rPr>
        <w:t xml:space="preserve">. </w:t>
      </w:r>
    </w:p>
    <w:p w14:paraId="05D6F5BB" w14:textId="6ACE31E2" w:rsidR="00966876" w:rsidRPr="00A31E3D" w:rsidRDefault="00966876" w:rsidP="005779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76" w:lineRule="auto"/>
        <w:jc w:val="both"/>
        <w:rPr>
          <w:szCs w:val="24"/>
        </w:rPr>
      </w:pPr>
      <w:r w:rsidRPr="00A31E3D">
        <w:rPr>
          <w:szCs w:val="24"/>
        </w:rPr>
        <w:t>Podstawę wdrażania FEAD w Polsce stanowił</w:t>
      </w:r>
      <w:r w:rsidR="005949F1">
        <w:rPr>
          <w:szCs w:val="24"/>
        </w:rPr>
        <w:t xml:space="preserve"> POPŻ, którego realizacja </w:t>
      </w:r>
      <w:r w:rsidRPr="00A31E3D">
        <w:rPr>
          <w:szCs w:val="24"/>
        </w:rPr>
        <w:t>przebiegała w formie odrębnych podprogramów trwających ok. 1 roku</w:t>
      </w:r>
      <w:r w:rsidRPr="00A31E3D">
        <w:rPr>
          <w:szCs w:val="24"/>
          <w:vertAlign w:val="superscript"/>
        </w:rPr>
        <w:footnoteReference w:id="2"/>
      </w:r>
      <w:r w:rsidRPr="00A31E3D">
        <w:rPr>
          <w:szCs w:val="24"/>
        </w:rPr>
        <w:t xml:space="preserve">. Łącznie w latach 2014-2020 do odbiorców końcowych </w:t>
      </w:r>
      <w:r w:rsidR="005949F1">
        <w:rPr>
          <w:szCs w:val="24"/>
        </w:rPr>
        <w:t>PO PŻ</w:t>
      </w:r>
      <w:r w:rsidRPr="00A31E3D">
        <w:rPr>
          <w:szCs w:val="24"/>
        </w:rPr>
        <w:t xml:space="preserve"> trafiło ponad 370</w:t>
      </w:r>
      <w:r>
        <w:rPr>
          <w:szCs w:val="24"/>
        </w:rPr>
        <w:t xml:space="preserve"> tys.</w:t>
      </w:r>
      <w:r w:rsidRPr="00A31E3D">
        <w:rPr>
          <w:szCs w:val="24"/>
        </w:rPr>
        <w:t xml:space="preserve"> ton żywności współfinansowanej z FEAD o łącznej wartości ok. 1,6 mld zł w formie prawie 38 mln paczek żywnościowych oraz ok. 10 mln posiłków.</w:t>
      </w:r>
    </w:p>
    <w:p w14:paraId="229DADE6" w14:textId="77777777" w:rsidR="00966876" w:rsidRPr="00A31E3D" w:rsidRDefault="00966876" w:rsidP="005779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76" w:lineRule="auto"/>
        <w:jc w:val="both"/>
        <w:rPr>
          <w:szCs w:val="24"/>
        </w:rPr>
      </w:pPr>
      <w:r w:rsidRPr="00A31E3D">
        <w:rPr>
          <w:szCs w:val="24"/>
        </w:rPr>
        <w:t>Pomoc żywnościową otrzymywało średniorocznie ok. 1,3 mln osób, w tym średnio ok. 28% stanowiły dzieci poniżej 15 roku życia, ok. 8,5% - osoby starsze powyżej 65 roku życia, ok. 16% osoby z niepełnosprawnościami, ok. 2% osoby bezdomne, a ok. 0,7% migranci i osoby obcego pochodzenia. Do otrzymania pomocy w ramach PO PŻ uprawniało łączne spełnienie dwóch warunków: kryterium dochodowego oraz jednej z przesłanek trudnej sytuacji życiowej, określonych w art. 7 ustawy o pomocy społecznej. W latach 2014-2016 obowiązywało kryterium dochodowe na poziomie 150% kryterium ustawowego uprawniającego do pomocy społecznej, podwyższone w latach 2017-2020 do 200%, a następnie do 220%.</w:t>
      </w:r>
    </w:p>
    <w:p w14:paraId="1625156B" w14:textId="77777777" w:rsidR="00966876" w:rsidRPr="00A31E3D" w:rsidRDefault="00966876" w:rsidP="005779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76" w:lineRule="auto"/>
        <w:jc w:val="both"/>
        <w:rPr>
          <w:szCs w:val="24"/>
        </w:rPr>
      </w:pPr>
      <w:r w:rsidRPr="00A31E3D">
        <w:rPr>
          <w:szCs w:val="24"/>
        </w:rPr>
        <w:t xml:space="preserve">Odbiorcy pomocy żywnościowej korzystali również z dodatkowej formy wsparcia – warsztatów prowadzonych w ramach tzw. działań towarzyszących, których celem było przede wszystkim zwiększenie samodzielności osób zagrożonych wykluczeniem społecznym. Tematyka warsztatów była związana </w:t>
      </w:r>
      <w:r>
        <w:rPr>
          <w:szCs w:val="24"/>
        </w:rPr>
        <w:t xml:space="preserve">z </w:t>
      </w:r>
      <w:r w:rsidRPr="00A31E3D">
        <w:rPr>
          <w:szCs w:val="24"/>
        </w:rPr>
        <w:t>żywnością i prowadzeniem gospodarstwa domowego (przygotowywanie posiłków, dietetyka i zdrowe odżywianie, przeciwdziałanie marnowaniu żywności), a także</w:t>
      </w:r>
      <w:r>
        <w:rPr>
          <w:szCs w:val="24"/>
        </w:rPr>
        <w:t xml:space="preserve"> z </w:t>
      </w:r>
      <w:r w:rsidRPr="00A31E3D">
        <w:rPr>
          <w:szCs w:val="24"/>
        </w:rPr>
        <w:t>odpowiednim zarządzaniem zasobami finansowymi (warsztaty ekonomiczne z zakresu oszczędzania, planowania wydatków, unikania pułapek finansowych). Od 2019 r. zakres tematyczny warsztatów został rozszerzony o inne działania na rzecz włączenia społecznego odbiorców końcowych PO PŻ, w tym m.in. o wsparcie psychologiczne, prawne, pedagogiczne, komunikację, bezpieczeństwo cyfrowe, kulturę czy profilaktykę chorób. Średniorocznie organizacje partnerskie prowadziły ok. 9 tys. działań towarzyszących, w których uczestniczyło ok. 150 tys. osób.</w:t>
      </w:r>
      <w:r>
        <w:rPr>
          <w:szCs w:val="24"/>
        </w:rPr>
        <w:t xml:space="preserve"> Średniorocznie ok. 10%-12% odbiorców pomocy żywnościowej było jednocześnie uczestnikami działań towarzyszących.</w:t>
      </w:r>
    </w:p>
    <w:p w14:paraId="27B35A94" w14:textId="77777777" w:rsidR="00966876" w:rsidRPr="00A31E3D" w:rsidRDefault="00966876" w:rsidP="005779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76" w:lineRule="auto"/>
        <w:jc w:val="both"/>
        <w:rPr>
          <w:szCs w:val="24"/>
        </w:rPr>
      </w:pPr>
      <w:r w:rsidRPr="00A31E3D">
        <w:rPr>
          <w:szCs w:val="24"/>
        </w:rPr>
        <w:t xml:space="preserve">Odbiorcy końcowi PO PŻ otrzymywali także żywność dodatkową, niefinansowaną z PO PŻ, pochodzącą z darowizn, głównie w ramach współpracy organizacji pozarządowych ze sprzedawcami żywności (m.in. artykuły z krótkim terminem przydatności do spożycia). Żywność ze źródeł zewnętrznych stanowiła średniorocznie ok. 30% łącznej ilości żywności </w:t>
      </w:r>
      <w:r w:rsidRPr="00A31E3D">
        <w:rPr>
          <w:szCs w:val="24"/>
        </w:rPr>
        <w:lastRenderedPageBreak/>
        <w:t>wydanej odbiorcom PO PŻ, przy czym występowały znaczące różnice pomiędzy sieciami organizacji jeśli chodzi o pozyskiwanie żywności z darowizn. Największy udział żywności zewnętrznej w żywności udostępnianej ogółem dotyczył Federacji Polskich Banków Żywności (według danych za 2020 r. – ok. 35%) oraz Caritas Polska (ok. 21%). W przypadku organizacji zrzeszonych w sieci Polskiego Komitetu Pomocy Społecznej oraz Polskiego Czerwonego Krzyża, zdecydowana większość wydawanej żywności była współfinansowana z PO PŻ (ok. 98%). Biorąc pod uwagę obowiązek współpracy sprzedawców żywności z organizacjami pozarządowymi w związku z realizacją ustawy z dnia 19 lipca 2019 r.  o przeciwdziałaniu marnowaniu żywności (Dz.U. z 2020 poz. 1645</w:t>
      </w:r>
      <w:r>
        <w:rPr>
          <w:szCs w:val="24"/>
        </w:rPr>
        <w:t xml:space="preserve"> z </w:t>
      </w:r>
      <w:proofErr w:type="spellStart"/>
      <w:r>
        <w:rPr>
          <w:szCs w:val="24"/>
        </w:rPr>
        <w:t>późn</w:t>
      </w:r>
      <w:proofErr w:type="spellEnd"/>
      <w:r>
        <w:rPr>
          <w:szCs w:val="24"/>
        </w:rPr>
        <w:t>. zm.</w:t>
      </w:r>
      <w:r w:rsidRPr="00A31E3D">
        <w:rPr>
          <w:szCs w:val="24"/>
        </w:rPr>
        <w:t xml:space="preserve">), należy spodziewać się systematycznego zwiększenia dostępności żywności z darowizn.   </w:t>
      </w:r>
    </w:p>
    <w:p w14:paraId="26A695CA" w14:textId="77777777" w:rsidR="00966876" w:rsidRPr="00A31E3D" w:rsidRDefault="00966876" w:rsidP="005779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76" w:lineRule="auto"/>
        <w:jc w:val="both"/>
        <w:rPr>
          <w:szCs w:val="24"/>
        </w:rPr>
      </w:pPr>
      <w:r w:rsidRPr="00A31E3D">
        <w:rPr>
          <w:szCs w:val="24"/>
        </w:rPr>
        <w:t>Sieć dystrybucji żywności w ramach PO PŻ tworzyły cztery OPO: Federacja Polskich Banków Żywności, Caritas Polska, Polski Komitet Pomocy Społecznej oraz Polski Czerwony Krzyż</w:t>
      </w:r>
      <w:r w:rsidRPr="00A31E3D">
        <w:rPr>
          <w:sz w:val="22"/>
          <w:vertAlign w:val="superscript"/>
        </w:rPr>
        <w:footnoteReference w:id="3"/>
      </w:r>
      <w:r w:rsidRPr="00A31E3D">
        <w:rPr>
          <w:szCs w:val="24"/>
        </w:rPr>
        <w:t>. Zgodnie z danymi za 2020 r., OPO współpracowały z prawie 90</w:t>
      </w:r>
      <w:r>
        <w:rPr>
          <w:szCs w:val="24"/>
        </w:rPr>
        <w:t xml:space="preserve"> </w:t>
      </w:r>
      <w:r w:rsidRPr="00A31E3D">
        <w:rPr>
          <w:szCs w:val="24"/>
        </w:rPr>
        <w:t>OPR prowadzącymi magazyny oraz z ponad 2,5 tys.</w:t>
      </w:r>
      <w:r>
        <w:rPr>
          <w:szCs w:val="24"/>
        </w:rPr>
        <w:t xml:space="preserve"> </w:t>
      </w:r>
      <w:r w:rsidRPr="00A31E3D">
        <w:rPr>
          <w:szCs w:val="24"/>
        </w:rPr>
        <w:t>OPL, odpowiedzialnych za wydawanie żywności bezpośrednio osobom najbardziej potrzebującym. Znaczący udział w sieci dystrybucji miały</w:t>
      </w:r>
      <w:r>
        <w:rPr>
          <w:szCs w:val="24"/>
        </w:rPr>
        <w:t xml:space="preserve"> OPS-y</w:t>
      </w:r>
      <w:r w:rsidRPr="00A31E3D">
        <w:rPr>
          <w:szCs w:val="24"/>
        </w:rPr>
        <w:t>, które stanowiły ok. 30% wszystkich OPL, w szczególności w tych gminach, w</w:t>
      </w:r>
      <w:r>
        <w:rPr>
          <w:szCs w:val="24"/>
        </w:rPr>
        <w:t> </w:t>
      </w:r>
      <w:r w:rsidRPr="00A31E3D">
        <w:rPr>
          <w:szCs w:val="24"/>
        </w:rPr>
        <w:t>których nie funkcjonowały organizacje pozarządowe mogące realizować to zadanie.</w:t>
      </w:r>
    </w:p>
    <w:p w14:paraId="5FCD3ECC" w14:textId="77777777" w:rsidR="00966876" w:rsidRPr="00A31E3D" w:rsidRDefault="00966876" w:rsidP="005779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76" w:lineRule="auto"/>
        <w:jc w:val="both"/>
        <w:rPr>
          <w:szCs w:val="24"/>
        </w:rPr>
      </w:pPr>
      <w:r w:rsidRPr="00A31E3D">
        <w:rPr>
          <w:szCs w:val="24"/>
        </w:rPr>
        <w:t>Na obsługę dystrybucji żywności w ramach PO PŻ organizacjom partnerskim przysługiwały środki finansowe w formie ryczałtu określonego na poziomie 5% wartości żywności dostarczonej do magazynów, przeznaczonej do dystrybucji wśród odbiorców końcowych, przy czym ryczałt był przyznawany odrębnie z tytułu kosztów transportu, magazynowania i administracji (5%) oraz z tytułu prowadzenia działań w ramach tzw. środków towarzyszących (5%). Łącznie w latach 2014-2020 organizacjom wypłacono na</w:t>
      </w:r>
      <w:r>
        <w:rPr>
          <w:szCs w:val="24"/>
        </w:rPr>
        <w:t xml:space="preserve"> ten</w:t>
      </w:r>
      <w:r w:rsidRPr="00A31E3D">
        <w:rPr>
          <w:szCs w:val="24"/>
        </w:rPr>
        <w:t xml:space="preserve"> cel środki w wysokości ok. 157 mln zł, jednakże większość z nich była przeznaczona na pokrycie kosztów ponoszonych przez OPO i OPR. OPL korzystały ze środków ryczałtowych w bardzo ograniczonym zakresie, głównie na pokrycie kosztów działań towarzyszących, jeśli realizowały je samodzielnie. Ponadto udział </w:t>
      </w:r>
      <w:r>
        <w:rPr>
          <w:szCs w:val="24"/>
        </w:rPr>
        <w:t>OPS</w:t>
      </w:r>
      <w:r w:rsidRPr="00A31E3D">
        <w:rPr>
          <w:szCs w:val="24"/>
        </w:rPr>
        <w:t xml:space="preserve"> w charakterze organizacji lokalnych wiązał się z dodatkowym wsparciem finansowym ze strony gmin w realizacji części zadań związanych z dystrybucją (m.in. na transport i kadrę do obsługi). Faktyczne koszty realizacji pomocy żywnościowej przekraczały więc znacznie wysokość środków ryczałtowych dostępnych w ramach Programu na ten cel.</w:t>
      </w:r>
    </w:p>
    <w:p w14:paraId="5FEEFED6" w14:textId="77777777" w:rsidR="00966876" w:rsidRDefault="00966876" w:rsidP="005779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76" w:lineRule="auto"/>
        <w:jc w:val="both"/>
        <w:rPr>
          <w:szCs w:val="24"/>
        </w:rPr>
      </w:pPr>
      <w:r w:rsidRPr="00A31E3D">
        <w:rPr>
          <w:szCs w:val="24"/>
        </w:rPr>
        <w:t xml:space="preserve">Głównym wyzwaniem w toku realizacji PO PŻ było zapewnienie jak najszerszego zasięgu terytorialnego pomocy żywnościowej. W 2015 r. była ona dostępna jedynie w ok. 62% gmin w Polsce, przy czym w kolejnych latach następował systematyczny wzrost liczby gmin, których mieszkańcy korzystali ze wsparcia żywnościowego. W 2017 r. już 90% gmin było objętych PO PŻ. Od 2019 r. odsetek gmin uczestniczących jest stały i wynosi 93% gmin. Z informacji udostępnianych przez </w:t>
      </w:r>
      <w:r>
        <w:rPr>
          <w:szCs w:val="24"/>
        </w:rPr>
        <w:t>OPS-y</w:t>
      </w:r>
      <w:r w:rsidRPr="00A31E3D">
        <w:rPr>
          <w:szCs w:val="24"/>
        </w:rPr>
        <w:t xml:space="preserve"> wynika, że wśród powodów braku dostępności pomocy w</w:t>
      </w:r>
      <w:r>
        <w:rPr>
          <w:szCs w:val="24"/>
        </w:rPr>
        <w:t> </w:t>
      </w:r>
      <w:r w:rsidRPr="00A31E3D">
        <w:rPr>
          <w:szCs w:val="24"/>
        </w:rPr>
        <w:t>pozostałych ok. 190 gminach, najistotniejszy jest brak organizacji partnerskich (48%), a</w:t>
      </w:r>
      <w:r>
        <w:rPr>
          <w:szCs w:val="24"/>
        </w:rPr>
        <w:t> </w:t>
      </w:r>
      <w:r w:rsidRPr="00A31E3D">
        <w:rPr>
          <w:szCs w:val="24"/>
        </w:rPr>
        <w:t xml:space="preserve">także zmienna struktura dystrybucji na poziomie lokalnym (zawieszenie działalności organizacji, rezygnacja z realizacji dystrybucji – 10%). Na uwagę zasługuje fakt, że aż 15% </w:t>
      </w:r>
      <w:r w:rsidRPr="00A31E3D">
        <w:rPr>
          <w:szCs w:val="24"/>
        </w:rPr>
        <w:lastRenderedPageBreak/>
        <w:t>OPS z gmin nieobjętych PO PŻ jako powód wskazało brak zainteresowania mieszkańców tą formą pomocy</w:t>
      </w:r>
      <w:r w:rsidRPr="00A31E3D">
        <w:rPr>
          <w:szCs w:val="24"/>
          <w:vertAlign w:val="superscript"/>
        </w:rPr>
        <w:footnoteReference w:id="4"/>
      </w:r>
      <w:r w:rsidRPr="00A31E3D">
        <w:rPr>
          <w:szCs w:val="24"/>
        </w:rPr>
        <w:t>.</w:t>
      </w:r>
    </w:p>
    <w:p w14:paraId="1EC0EA1A" w14:textId="77777777" w:rsidR="00966876" w:rsidRDefault="00966876" w:rsidP="005779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76" w:lineRule="auto"/>
        <w:jc w:val="both"/>
        <w:rPr>
          <w:szCs w:val="24"/>
        </w:rPr>
      </w:pPr>
      <w:r w:rsidRPr="009C6508">
        <w:rPr>
          <w:szCs w:val="24"/>
        </w:rPr>
        <w:t xml:space="preserve">Jeśli chodzi o </w:t>
      </w:r>
      <w:r>
        <w:rPr>
          <w:szCs w:val="24"/>
        </w:rPr>
        <w:t>wpływ pandemii</w:t>
      </w:r>
      <w:r w:rsidRPr="009C6508">
        <w:rPr>
          <w:szCs w:val="24"/>
        </w:rPr>
        <w:t xml:space="preserve"> COVID-19</w:t>
      </w:r>
      <w:r>
        <w:rPr>
          <w:szCs w:val="24"/>
        </w:rPr>
        <w:t xml:space="preserve"> na zapotrzebowanie na pomoc żywnościową</w:t>
      </w:r>
      <w:r w:rsidRPr="009C6508">
        <w:rPr>
          <w:szCs w:val="24"/>
        </w:rPr>
        <w:t>, to zdecydowana większość ośrodków pomocy społecznej nie zaobserwowała</w:t>
      </w:r>
      <w:r>
        <w:rPr>
          <w:szCs w:val="24"/>
        </w:rPr>
        <w:t xml:space="preserve"> w 2020 r.</w:t>
      </w:r>
      <w:r w:rsidRPr="009C6508">
        <w:rPr>
          <w:szCs w:val="24"/>
        </w:rPr>
        <w:t xml:space="preserve"> napływu nowych osób uprawnionych do Programu. Jedynie w</w:t>
      </w:r>
      <w:r>
        <w:rPr>
          <w:szCs w:val="24"/>
        </w:rPr>
        <w:t xml:space="preserve"> przypadku</w:t>
      </w:r>
      <w:r w:rsidRPr="009C6508">
        <w:rPr>
          <w:szCs w:val="24"/>
        </w:rPr>
        <w:t xml:space="preserve"> 302 gmin odnotowano pojawienie się nowych odbiorców pomocy żywnościowej – łącznie </w:t>
      </w:r>
      <w:r>
        <w:rPr>
          <w:szCs w:val="24"/>
        </w:rPr>
        <w:t xml:space="preserve">ok. </w:t>
      </w:r>
      <w:r w:rsidRPr="009C6508">
        <w:rPr>
          <w:szCs w:val="24"/>
        </w:rPr>
        <w:t>3</w:t>
      </w:r>
      <w:r>
        <w:rPr>
          <w:szCs w:val="24"/>
        </w:rPr>
        <w:t xml:space="preserve">1 tys. </w:t>
      </w:r>
      <w:r w:rsidRPr="009C6508">
        <w:rPr>
          <w:szCs w:val="24"/>
        </w:rPr>
        <w:t>osób</w:t>
      </w:r>
      <w:r>
        <w:rPr>
          <w:szCs w:val="24"/>
        </w:rPr>
        <w:t xml:space="preserve"> w skali kraju</w:t>
      </w:r>
      <w:r w:rsidRPr="009C6508">
        <w:rPr>
          <w:szCs w:val="24"/>
        </w:rPr>
        <w:t xml:space="preserve"> (ok. 2% wszystkich korzystających z PO PŻ w 2020 r.). Nie jest to więc znaczący wzrost</w:t>
      </w:r>
      <w:r>
        <w:rPr>
          <w:rStyle w:val="Odwoanieprzypisudolnego"/>
          <w:szCs w:val="24"/>
        </w:rPr>
        <w:footnoteReference w:id="5"/>
      </w:r>
      <w:r>
        <w:rPr>
          <w:szCs w:val="24"/>
        </w:rPr>
        <w:t xml:space="preserve">. W kontekście długofalowych skutków pandemii dla niektórych sektorów gospodarki, należy spodziewać się przynajmniej czasowego wzrostu liczby osób uprawnionych do pomocy w ramach Programu.  </w:t>
      </w:r>
    </w:p>
    <w:p w14:paraId="01FFD34A" w14:textId="77777777" w:rsidR="001A7063" w:rsidRDefault="001A7063" w:rsidP="005779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76" w:lineRule="auto"/>
        <w:jc w:val="both"/>
        <w:rPr>
          <w:rStyle w:val="Wyrnieniedelikatne"/>
          <w:b/>
          <w:bCs/>
          <w:i w:val="0"/>
          <w:iCs/>
          <w:color w:val="auto"/>
        </w:rPr>
      </w:pPr>
    </w:p>
    <w:p w14:paraId="696CB04B" w14:textId="5C3F4325" w:rsidR="00966876" w:rsidRPr="00577904" w:rsidRDefault="00966876" w:rsidP="005779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76" w:lineRule="auto"/>
        <w:jc w:val="both"/>
        <w:rPr>
          <w:rStyle w:val="Wyrnieniedelikatne"/>
          <w:b/>
          <w:bCs/>
          <w:i w:val="0"/>
          <w:iCs/>
          <w:color w:val="auto"/>
        </w:rPr>
      </w:pPr>
      <w:r w:rsidRPr="00577904">
        <w:rPr>
          <w:rStyle w:val="Wyrnieniedelikatne"/>
          <w:b/>
          <w:bCs/>
          <w:i w:val="0"/>
          <w:iCs/>
          <w:color w:val="auto"/>
        </w:rPr>
        <w:t xml:space="preserve">Wnioski i wyzwania </w:t>
      </w:r>
    </w:p>
    <w:p w14:paraId="09B42E80" w14:textId="0054FC1C" w:rsidR="00966876" w:rsidRPr="00577904" w:rsidRDefault="00966876" w:rsidP="005779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76" w:lineRule="auto"/>
        <w:jc w:val="both"/>
        <w:rPr>
          <w:rStyle w:val="Wyrnieniedelikatne"/>
          <w:b/>
          <w:bCs/>
          <w:i w:val="0"/>
          <w:iCs/>
          <w:color w:val="auto"/>
        </w:rPr>
      </w:pPr>
      <w:r w:rsidRPr="00577904">
        <w:rPr>
          <w:rStyle w:val="Wyrnieniedelikatne"/>
          <w:b/>
          <w:bCs/>
          <w:i w:val="0"/>
          <w:iCs/>
          <w:color w:val="auto"/>
        </w:rPr>
        <w:t>Większa dostępność pomocy żywnościowej dzięki rozwojowi sieci organizacji partnerskich</w:t>
      </w:r>
    </w:p>
    <w:p w14:paraId="6068A4A3" w14:textId="77777777" w:rsidR="00966876" w:rsidRDefault="00966876" w:rsidP="005779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76" w:lineRule="auto"/>
        <w:jc w:val="both"/>
        <w:rPr>
          <w:szCs w:val="24"/>
        </w:rPr>
      </w:pPr>
      <w:r>
        <w:rPr>
          <w:szCs w:val="24"/>
        </w:rPr>
        <w:t>Głównym celem jest utrzymanie wysokiego, ponad 90% udziału gmin w programie, przy jednoczesnym dążeniu do zapewnienia dostępności pomocy żywnościowej w każdej gminie, ze szczególnym uwzględnieniem tych województw, w których wskaźniki zagrożenia ubóstwem i wykluczeniem społecznym są najwyższe. Priorytetem pozostaje zapewnienie dostępu do pomocy żywnościowej osobom o najniższych dochodach</w:t>
      </w:r>
      <w:r>
        <w:rPr>
          <w:rStyle w:val="Odwoanieprzypisudolnego"/>
          <w:szCs w:val="24"/>
        </w:rPr>
        <w:footnoteReference w:id="6"/>
      </w:r>
      <w:r>
        <w:rPr>
          <w:szCs w:val="24"/>
        </w:rPr>
        <w:t xml:space="preserve">, niezależnie od regionu czy wielkości zamieszkiwanej gminy. Powyższe wpisuje się w realizację wytycznej dla Polski w obszarze ubóstwa i wykluczenia społecznego, dotyczącej </w:t>
      </w:r>
      <w:r w:rsidRPr="00DD24DD">
        <w:rPr>
          <w:szCs w:val="24"/>
        </w:rPr>
        <w:t>dot</w:t>
      </w:r>
      <w:r>
        <w:rPr>
          <w:szCs w:val="24"/>
        </w:rPr>
        <w:t>arcia z działaniami na rzecz włączenia społecznego</w:t>
      </w:r>
      <w:r w:rsidRPr="00DD24DD">
        <w:rPr>
          <w:szCs w:val="24"/>
        </w:rPr>
        <w:t xml:space="preserve"> do większej liczby osób ze środowisk de</w:t>
      </w:r>
      <w:r>
        <w:rPr>
          <w:szCs w:val="24"/>
        </w:rPr>
        <w:t>faw</w:t>
      </w:r>
      <w:r w:rsidRPr="00DD24DD">
        <w:rPr>
          <w:szCs w:val="24"/>
        </w:rPr>
        <w:t>oryzowanych</w:t>
      </w:r>
      <w:r>
        <w:rPr>
          <w:rStyle w:val="Odwoanieprzypisudolnego"/>
          <w:szCs w:val="24"/>
        </w:rPr>
        <w:footnoteReference w:id="7"/>
      </w:r>
      <w:r>
        <w:rPr>
          <w:szCs w:val="24"/>
        </w:rPr>
        <w:t>.</w:t>
      </w:r>
    </w:p>
    <w:p w14:paraId="2980EDA3" w14:textId="77777777" w:rsidR="00966876" w:rsidRPr="007A7357" w:rsidRDefault="00966876" w:rsidP="005779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76" w:lineRule="auto"/>
        <w:jc w:val="both"/>
        <w:rPr>
          <w:szCs w:val="24"/>
        </w:rPr>
      </w:pPr>
      <w:r>
        <w:rPr>
          <w:szCs w:val="24"/>
        </w:rPr>
        <w:t>Warunkiem niezbędnym do osiągnięcia tego celu jest dalszy rozwój sieci organizacji partnerskich oraz zwiększenie liczby OPL uczestniczących w programie. Niezbędne jest zapewnienie stabilności sieci i jej większej odporności na fluktuację, aby pomoc była dostępna w sposób ciągły. Większe zaangażowanie organizacji partnerskich w dystrybucję pozwoli zminimalizować liczbę ośrodków pomocy społecznej pełniących funkcję OPL, a docelowo całkowicie wyłączyć OPS z obsługi wydawania żywności na rzecz podstawowego zadania – kwalifikowania odbiorców końcowych do programu.</w:t>
      </w:r>
    </w:p>
    <w:p w14:paraId="4EB23F0E" w14:textId="14EE1AFC" w:rsidR="00CB1660" w:rsidRPr="006F3715" w:rsidRDefault="00966876" w:rsidP="005779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76" w:lineRule="auto"/>
        <w:jc w:val="both"/>
        <w:rPr>
          <w:szCs w:val="24"/>
        </w:rPr>
      </w:pPr>
      <w:r>
        <w:rPr>
          <w:szCs w:val="24"/>
        </w:rPr>
        <w:t xml:space="preserve">Powyższe cele powinny zostać </w:t>
      </w:r>
      <w:r w:rsidRPr="003428A2">
        <w:rPr>
          <w:szCs w:val="24"/>
        </w:rPr>
        <w:t>osiągnięt</w:t>
      </w:r>
      <w:r>
        <w:rPr>
          <w:szCs w:val="24"/>
        </w:rPr>
        <w:t>e</w:t>
      </w:r>
      <w:r w:rsidRPr="003428A2">
        <w:rPr>
          <w:szCs w:val="24"/>
        </w:rPr>
        <w:t xml:space="preserve"> </w:t>
      </w:r>
      <w:r>
        <w:rPr>
          <w:szCs w:val="24"/>
        </w:rPr>
        <w:t>dzięki</w:t>
      </w:r>
      <w:r w:rsidRPr="003428A2">
        <w:rPr>
          <w:szCs w:val="24"/>
        </w:rPr>
        <w:t xml:space="preserve"> wprowadzeni</w:t>
      </w:r>
      <w:r>
        <w:rPr>
          <w:szCs w:val="24"/>
        </w:rPr>
        <w:t>u</w:t>
      </w:r>
      <w:r w:rsidRPr="003428A2">
        <w:rPr>
          <w:szCs w:val="24"/>
        </w:rPr>
        <w:t xml:space="preserve"> mechanizmu obowiązkowego przekazywania przez OPO </w:t>
      </w:r>
      <w:r>
        <w:rPr>
          <w:szCs w:val="24"/>
        </w:rPr>
        <w:t xml:space="preserve">za pośrednictwem </w:t>
      </w:r>
      <w:r w:rsidRPr="003428A2">
        <w:rPr>
          <w:szCs w:val="24"/>
        </w:rPr>
        <w:t xml:space="preserve"> OPR części </w:t>
      </w:r>
      <w:r>
        <w:rPr>
          <w:szCs w:val="24"/>
        </w:rPr>
        <w:t xml:space="preserve">środków </w:t>
      </w:r>
      <w:r w:rsidRPr="003428A2">
        <w:rPr>
          <w:szCs w:val="24"/>
        </w:rPr>
        <w:t>ryczał</w:t>
      </w:r>
      <w:r>
        <w:rPr>
          <w:szCs w:val="24"/>
        </w:rPr>
        <w:t>towych na obsługę dystrybucji żywności</w:t>
      </w:r>
      <w:r w:rsidRPr="003428A2">
        <w:rPr>
          <w:szCs w:val="24"/>
        </w:rPr>
        <w:t xml:space="preserve"> </w:t>
      </w:r>
      <w:r>
        <w:rPr>
          <w:szCs w:val="24"/>
        </w:rPr>
        <w:t xml:space="preserve"> </w:t>
      </w:r>
      <w:r w:rsidRPr="003428A2">
        <w:rPr>
          <w:szCs w:val="24"/>
        </w:rPr>
        <w:t>do OPL</w:t>
      </w:r>
      <w:r>
        <w:rPr>
          <w:szCs w:val="24"/>
        </w:rPr>
        <w:t xml:space="preserve"> (opisanego w pkt. 6.2).</w:t>
      </w:r>
    </w:p>
    <w:p w14:paraId="374C2529" w14:textId="1D1BCDC8" w:rsidR="00966876" w:rsidRPr="00577904" w:rsidRDefault="00966876" w:rsidP="005779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76" w:lineRule="auto"/>
        <w:jc w:val="both"/>
        <w:rPr>
          <w:rStyle w:val="Wyrnieniedelikatne"/>
          <w:b/>
          <w:bCs/>
          <w:i w:val="0"/>
          <w:iCs/>
          <w:color w:val="auto"/>
        </w:rPr>
      </w:pPr>
      <w:r w:rsidRPr="00577904">
        <w:rPr>
          <w:rStyle w:val="Wyrnieniedelikatne"/>
          <w:b/>
          <w:bCs/>
          <w:i w:val="0"/>
          <w:iCs/>
          <w:color w:val="auto"/>
        </w:rPr>
        <w:lastRenderedPageBreak/>
        <w:t>Dywersyfikacja źródeł pomocy żywnościowej i zwiększenie ilości żywności dla odbiorców końcowych programu</w:t>
      </w:r>
    </w:p>
    <w:p w14:paraId="7F3A6AA3" w14:textId="77777777" w:rsidR="00966876" w:rsidRDefault="00966876" w:rsidP="005779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76" w:lineRule="auto"/>
        <w:jc w:val="both"/>
        <w:rPr>
          <w:szCs w:val="24"/>
        </w:rPr>
      </w:pPr>
      <w:r w:rsidRPr="007A7357">
        <w:rPr>
          <w:szCs w:val="24"/>
        </w:rPr>
        <w:t>Celem jest</w:t>
      </w:r>
      <w:r>
        <w:rPr>
          <w:szCs w:val="24"/>
        </w:rPr>
        <w:t xml:space="preserve"> zapewnienie większego udziału żywności niefinansowanej z programu w ogólnej ilości żywności udostępnianej odbiorcom końcowym, zwłaszcza tych rodzajów artykułów, które nie są przedmiotem zamówień publicznych z uwagi na szczególne wymogi przechowywania czy podatność na zmarnowanie w procesie dostaw (np. świeże owoce i warzywa, pieczywo, nabiał, itp.). Ma to istotne znaczenie dla zapewnienia różnorodnej i zbilansowanej pomocy żywnościowej odbiorcom końcowym programu. </w:t>
      </w:r>
      <w:r w:rsidRPr="00E104B6">
        <w:rPr>
          <w:szCs w:val="24"/>
        </w:rPr>
        <w:t>Dodatkowo, żywność z</w:t>
      </w:r>
      <w:r>
        <w:rPr>
          <w:szCs w:val="24"/>
        </w:rPr>
        <w:t xml:space="preserve">e źródeł zewnętrznych </w:t>
      </w:r>
      <w:r w:rsidRPr="00E104B6">
        <w:rPr>
          <w:szCs w:val="24"/>
        </w:rPr>
        <w:t xml:space="preserve">przyczyni się do zwiększenia częstotliwości </w:t>
      </w:r>
      <w:r>
        <w:rPr>
          <w:szCs w:val="24"/>
        </w:rPr>
        <w:t xml:space="preserve">i ciągłości </w:t>
      </w:r>
      <w:r w:rsidRPr="00E104B6">
        <w:rPr>
          <w:szCs w:val="24"/>
        </w:rPr>
        <w:t>wydawania pomocy</w:t>
      </w:r>
      <w:r>
        <w:rPr>
          <w:szCs w:val="24"/>
        </w:rPr>
        <w:t xml:space="preserve">. </w:t>
      </w:r>
    </w:p>
    <w:p w14:paraId="7F19D9C2" w14:textId="77777777" w:rsidR="00966876" w:rsidRDefault="00966876" w:rsidP="005779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76" w:lineRule="auto"/>
        <w:jc w:val="both"/>
        <w:rPr>
          <w:szCs w:val="24"/>
        </w:rPr>
      </w:pPr>
      <w:r>
        <w:rPr>
          <w:szCs w:val="24"/>
        </w:rPr>
        <w:t>Włączenie do Programu operacji wspierającej dystrybucję żywności pochodzącej z darowizn przyczyni się do lepszego ukierunkowania tej formy pomocy świadczonej przez organizacje partnerskie w ramach ich działalności statutowej oraz realizacji zadań ustawowych w obszarze przeciwdziałania marnowaniu żywności. Powyższe wpisuje się w realizację zalecenia Europejskiego Trybunału Obrachunkowego z 2019 r. dotyczącego adresowania wsparcia do grup docelowych, zdefiniowanych na podstawie przejrzystych kryteriów</w:t>
      </w:r>
      <w:r>
        <w:rPr>
          <w:rStyle w:val="Odwoanieprzypisudolnego"/>
          <w:szCs w:val="24"/>
        </w:rPr>
        <w:footnoteReference w:id="8"/>
      </w:r>
      <w:r>
        <w:rPr>
          <w:szCs w:val="24"/>
        </w:rPr>
        <w:t xml:space="preserve">. </w:t>
      </w:r>
    </w:p>
    <w:p w14:paraId="1DC3F312" w14:textId="77777777" w:rsidR="00966876" w:rsidRDefault="00966876" w:rsidP="005779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76" w:lineRule="auto"/>
        <w:jc w:val="both"/>
        <w:rPr>
          <w:szCs w:val="24"/>
        </w:rPr>
      </w:pPr>
      <w:r>
        <w:rPr>
          <w:szCs w:val="24"/>
        </w:rPr>
        <w:t xml:space="preserve">Wskazane cele powinny zostać osiągnięte dzięki udostępnieniu organizacjom partnerskim środków na obsługę dystrybucji żywności darowanej  (operacja II a </w:t>
      </w:r>
      <w:r w:rsidRPr="007A7357">
        <w:rPr>
          <w:szCs w:val="24"/>
        </w:rPr>
        <w:t>opisan</w:t>
      </w:r>
      <w:r>
        <w:rPr>
          <w:szCs w:val="24"/>
        </w:rPr>
        <w:t>a</w:t>
      </w:r>
      <w:r w:rsidRPr="007A7357">
        <w:rPr>
          <w:szCs w:val="24"/>
        </w:rPr>
        <w:t xml:space="preserve"> w pkt 6.3.</w:t>
      </w:r>
      <w:r>
        <w:rPr>
          <w:szCs w:val="24"/>
        </w:rPr>
        <w:t>).</w:t>
      </w:r>
    </w:p>
    <w:p w14:paraId="545AF4D7" w14:textId="77777777" w:rsidR="00E10126" w:rsidRDefault="00E10126" w:rsidP="005779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76" w:lineRule="auto"/>
        <w:jc w:val="both"/>
        <w:rPr>
          <w:b/>
          <w:bCs/>
          <w:szCs w:val="24"/>
        </w:rPr>
      </w:pPr>
    </w:p>
    <w:p w14:paraId="1154A9BF" w14:textId="21C66D47" w:rsidR="00966876" w:rsidRPr="00577904" w:rsidRDefault="00966876" w:rsidP="005779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76" w:lineRule="auto"/>
        <w:jc w:val="both"/>
        <w:rPr>
          <w:rStyle w:val="Wyrnieniedelikatne"/>
          <w:b/>
          <w:bCs/>
          <w:i w:val="0"/>
          <w:iCs/>
          <w:color w:val="auto"/>
        </w:rPr>
      </w:pPr>
      <w:r w:rsidRPr="00577904">
        <w:rPr>
          <w:rStyle w:val="Wyrnieniedelikatne"/>
          <w:b/>
          <w:bCs/>
          <w:i w:val="0"/>
          <w:iCs/>
          <w:color w:val="auto"/>
        </w:rPr>
        <w:t>Zróżnicowanie oferty i większy udział odbiorców pomocy żywnościowej w działaniach towarzyszących</w:t>
      </w:r>
    </w:p>
    <w:p w14:paraId="7800BAB5" w14:textId="77777777" w:rsidR="00966876" w:rsidRDefault="00966876" w:rsidP="005779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76" w:lineRule="auto"/>
        <w:jc w:val="both"/>
        <w:rPr>
          <w:szCs w:val="24"/>
        </w:rPr>
      </w:pPr>
      <w:r>
        <w:rPr>
          <w:szCs w:val="24"/>
        </w:rPr>
        <w:t xml:space="preserve">Celem jest zapewnienie, aby jak największa liczba odbiorców końcowych Programu została objęta działaniami towarzyszącymi. Określenie zakładanej liczby docelowej nie jest możliwe z uwagi na dobrowolność uczestnictwa w tych działaniach oraz fakt, że pomoc żywnościowa nie jest w żaden sposób uwarunkowana udziałem w działaniach na rzecz włączenia społecznego. </w:t>
      </w:r>
    </w:p>
    <w:p w14:paraId="4F07B18B" w14:textId="77777777" w:rsidR="00966876" w:rsidRDefault="00966876" w:rsidP="005779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76" w:lineRule="auto"/>
        <w:jc w:val="both"/>
        <w:rPr>
          <w:szCs w:val="24"/>
        </w:rPr>
      </w:pPr>
      <w:r>
        <w:rPr>
          <w:szCs w:val="24"/>
        </w:rPr>
        <w:t>Dla osiągnięcia tego celu niezbędne jest zwiększenie całkowitej liczby działań towarzyszących przeprowadzanych przez organizacje partnerskie oraz poszerzenie ich zakresu tematycznego dla zwiększenia atrakcyjności i przydatności z punktu widzenia różnych grup odbiorców końcowych. Działania towarzyszące muszą wykraczać poza zagadnienia związane bezpośrednio z żywnością i prowadzeniem gospodarstwa domowego, przy jednoczesnym zapewnieniu praktycznego wsparcia przy rozwiązywaniu konkretnych problemów oraz aktywnego zaangażowania odbiorców (poradnictwo, instruktaż, kontakt z właściwymi instytucjami, itp.). Powyższe rozwiązania wpisują się w realizację zalecenia ETO w obszarze działań na rzecz włączenia społecznego</w:t>
      </w:r>
      <w:r>
        <w:rPr>
          <w:rStyle w:val="Odwoanieprzypisudolnego"/>
          <w:szCs w:val="24"/>
        </w:rPr>
        <w:footnoteReference w:id="9"/>
      </w:r>
      <w:r>
        <w:rPr>
          <w:szCs w:val="24"/>
        </w:rPr>
        <w:t xml:space="preserve">. </w:t>
      </w:r>
    </w:p>
    <w:p w14:paraId="0F49EAEE" w14:textId="77777777" w:rsidR="00E10126" w:rsidRDefault="00E10126" w:rsidP="005779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76" w:lineRule="auto"/>
        <w:jc w:val="both"/>
        <w:rPr>
          <w:b/>
          <w:bCs/>
          <w:szCs w:val="24"/>
        </w:rPr>
      </w:pPr>
    </w:p>
    <w:p w14:paraId="418A50C6" w14:textId="088C73FA" w:rsidR="00966876" w:rsidRPr="00577904" w:rsidRDefault="00966876" w:rsidP="005779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76" w:lineRule="auto"/>
        <w:jc w:val="both"/>
        <w:rPr>
          <w:rStyle w:val="Wyrnieniedelikatne"/>
          <w:b/>
          <w:bCs/>
          <w:i w:val="0"/>
          <w:iCs/>
          <w:color w:val="auto"/>
        </w:rPr>
      </w:pPr>
      <w:r w:rsidRPr="00577904">
        <w:rPr>
          <w:rStyle w:val="Wyrnieniedelikatne"/>
          <w:b/>
          <w:bCs/>
          <w:i w:val="0"/>
          <w:iCs/>
          <w:color w:val="auto"/>
        </w:rPr>
        <w:lastRenderedPageBreak/>
        <w:t>Zapewnienie większej komplementarności pomiędzy FEPŻ a innymi formami pomocy w ramach EFS+ dzięki lepszej widoczności Programu</w:t>
      </w:r>
    </w:p>
    <w:p w14:paraId="7249995D" w14:textId="77777777" w:rsidR="00966876" w:rsidRDefault="00966876" w:rsidP="005779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76" w:lineRule="auto"/>
        <w:jc w:val="both"/>
        <w:rPr>
          <w:szCs w:val="24"/>
        </w:rPr>
      </w:pPr>
      <w:r>
        <w:rPr>
          <w:szCs w:val="24"/>
        </w:rPr>
        <w:t xml:space="preserve">Celem jest zapewnienie dostępu do informacji o Programie jak największej liczbie potencjalnych odbiorców końcowych, przy jednoczesnym zwiększeniu jego widoczności wśród beneficjentów realizujących projekty współfinansowane ze środków EFS+, których odbiorcami mogą być odbiorcy końcowi pomocy żywnościowej. </w:t>
      </w:r>
    </w:p>
    <w:p w14:paraId="295C7074" w14:textId="4E596020" w:rsidR="00966876" w:rsidRPr="001A7063" w:rsidRDefault="00966876" w:rsidP="001A70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76" w:lineRule="auto"/>
        <w:jc w:val="both"/>
        <w:rPr>
          <w:szCs w:val="24"/>
        </w:rPr>
      </w:pPr>
      <w:r>
        <w:rPr>
          <w:szCs w:val="24"/>
        </w:rPr>
        <w:t xml:space="preserve">Do osiągnięcia tego celu niezbędna jest </w:t>
      </w:r>
      <w:r w:rsidRPr="007A7357">
        <w:rPr>
          <w:szCs w:val="24"/>
        </w:rPr>
        <w:t>intensyfikacja działań informacyjnych</w:t>
      </w:r>
      <w:r>
        <w:rPr>
          <w:szCs w:val="24"/>
        </w:rPr>
        <w:t xml:space="preserve"> i dywersyfikacja źródeł informacji o Programie. Będzie to możliwe dzięki włączeniu Programu do ogólnej strategii komunikacyjnej funduszy europejskich na lata 2021-2027 w Polsce, w tym o</w:t>
      </w:r>
      <w:r w:rsidRPr="00CF09D2">
        <w:rPr>
          <w:szCs w:val="24"/>
        </w:rPr>
        <w:t>becność</w:t>
      </w:r>
      <w:r>
        <w:rPr>
          <w:szCs w:val="24"/>
        </w:rPr>
        <w:t xml:space="preserve"> </w:t>
      </w:r>
      <w:r w:rsidRPr="00CF09D2">
        <w:rPr>
          <w:szCs w:val="24"/>
        </w:rPr>
        <w:t>FEPŻ na stronie internetowej Fundusze Europejskie</w:t>
      </w:r>
      <w:r>
        <w:rPr>
          <w:szCs w:val="24"/>
        </w:rPr>
        <w:t xml:space="preserve"> oraz wyszukiwarce projektów współfinansowanych z EFS+, co zapewni dostęp do</w:t>
      </w:r>
      <w:r w:rsidRPr="00CF09D2">
        <w:rPr>
          <w:szCs w:val="24"/>
        </w:rPr>
        <w:t xml:space="preserve"> danych teleadresowych OPO/OPR/OPL potencjalny</w:t>
      </w:r>
      <w:r>
        <w:rPr>
          <w:szCs w:val="24"/>
        </w:rPr>
        <w:t>m</w:t>
      </w:r>
      <w:r w:rsidRPr="00CF09D2">
        <w:rPr>
          <w:szCs w:val="24"/>
        </w:rPr>
        <w:t xml:space="preserve"> odbiorc</w:t>
      </w:r>
      <w:r>
        <w:rPr>
          <w:szCs w:val="24"/>
        </w:rPr>
        <w:t>om</w:t>
      </w:r>
      <w:r w:rsidRPr="00CF09D2">
        <w:rPr>
          <w:szCs w:val="24"/>
        </w:rPr>
        <w:t xml:space="preserve"> końcowy</w:t>
      </w:r>
      <w:r>
        <w:rPr>
          <w:szCs w:val="24"/>
        </w:rPr>
        <w:t>m FEPŻ oraz</w:t>
      </w:r>
      <w:r w:rsidRPr="00CF09D2">
        <w:rPr>
          <w:szCs w:val="24"/>
        </w:rPr>
        <w:t xml:space="preserve"> realizator</w:t>
      </w:r>
      <w:r>
        <w:rPr>
          <w:szCs w:val="24"/>
        </w:rPr>
        <w:t>om</w:t>
      </w:r>
      <w:r w:rsidRPr="00CF09D2">
        <w:rPr>
          <w:szCs w:val="24"/>
        </w:rPr>
        <w:t xml:space="preserve"> projektów EFS+</w:t>
      </w:r>
      <w:r>
        <w:rPr>
          <w:szCs w:val="24"/>
        </w:rPr>
        <w:t>. Ponadto udostępnienie i</w:t>
      </w:r>
      <w:r w:rsidRPr="00CF09D2">
        <w:rPr>
          <w:szCs w:val="24"/>
        </w:rPr>
        <w:t>nformacji o Programie FEPŻ w Punktach Informacyjnych Funduszy Europejskich</w:t>
      </w:r>
      <w:r>
        <w:rPr>
          <w:szCs w:val="24"/>
        </w:rPr>
        <w:t xml:space="preserve"> pozwoli na upowszechnienie wiedzy o Programie i oferowanych formach pomocy. Powyższe będzie możliwe m.in. dzięki </w:t>
      </w:r>
      <w:r w:rsidRPr="007A7357">
        <w:rPr>
          <w:szCs w:val="24"/>
        </w:rPr>
        <w:t>wprowadzeni</w:t>
      </w:r>
      <w:r>
        <w:rPr>
          <w:szCs w:val="24"/>
        </w:rPr>
        <w:t>u</w:t>
      </w:r>
      <w:r w:rsidRPr="007A7357">
        <w:rPr>
          <w:szCs w:val="24"/>
        </w:rPr>
        <w:t xml:space="preserve"> funkcji koordynatorów w OPR</w:t>
      </w:r>
      <w:r>
        <w:rPr>
          <w:szCs w:val="24"/>
        </w:rPr>
        <w:t xml:space="preserve"> (opisanej w pkt.10.1.).</w:t>
      </w:r>
      <w:r w:rsidRPr="007A7357">
        <w:rPr>
          <w:szCs w:val="24"/>
        </w:rPr>
        <w:t xml:space="preserve"> </w:t>
      </w:r>
    </w:p>
    <w:p w14:paraId="5A52D9EC" w14:textId="768DE970" w:rsidR="00966876" w:rsidRPr="00577904" w:rsidRDefault="00966876" w:rsidP="005779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Style w:val="Wyrnieniedelikatne"/>
          <w:b/>
          <w:bCs/>
          <w:i w:val="0"/>
          <w:iCs/>
          <w:color w:val="auto"/>
        </w:rPr>
      </w:pPr>
      <w:r w:rsidRPr="00577904">
        <w:rPr>
          <w:rStyle w:val="Wyrnieniedelikatne"/>
          <w:b/>
          <w:bCs/>
          <w:i w:val="0"/>
          <w:iCs/>
          <w:color w:val="auto"/>
        </w:rPr>
        <w:t xml:space="preserve">Deprywacja materialna będąca przedmiotem pomocy </w:t>
      </w:r>
    </w:p>
    <w:p w14:paraId="377F0D06" w14:textId="77777777" w:rsidR="00966876" w:rsidRPr="00A31E3D" w:rsidRDefault="00966876" w:rsidP="005779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76" w:lineRule="auto"/>
        <w:jc w:val="both"/>
        <w:rPr>
          <w:szCs w:val="24"/>
        </w:rPr>
      </w:pPr>
      <w:r w:rsidRPr="00A31E3D">
        <w:rPr>
          <w:szCs w:val="24"/>
        </w:rPr>
        <w:t>W Polsce w 2019 r. liczba osób zagrożonych ubóstwem lub wykluczeniem społecznym wynosiła ok. 7 mln, co stanowiło ok. 18,2% całej ludności wobec 21% średnio w UE. Zagrożonych ubóstwem było ok. 6 mln osób (15,6% ludności), doświadczających pogłębionej deprywacji ok. 1,3 mln osób (ok. 3,5% ludności) i ok. 1,8 mln osób żyjących w gospodarstwach domowych z niską intensywnością pracy (4,7% ludności).</w:t>
      </w:r>
      <w:r>
        <w:rPr>
          <w:rStyle w:val="Odwoanieprzypisudolnego"/>
          <w:szCs w:val="24"/>
        </w:rPr>
        <w:footnoteReference w:id="10"/>
      </w:r>
    </w:p>
    <w:p w14:paraId="2023744D" w14:textId="77777777" w:rsidR="00966876" w:rsidRPr="00A31E3D" w:rsidRDefault="00966876" w:rsidP="005779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76" w:lineRule="auto"/>
        <w:jc w:val="both"/>
        <w:rPr>
          <w:szCs w:val="24"/>
        </w:rPr>
      </w:pPr>
      <w:r w:rsidRPr="00A31E3D">
        <w:rPr>
          <w:szCs w:val="24"/>
        </w:rPr>
        <w:t>Osobom i rodzinom zagrożonym ubóstwem skrajnym wsparcie udzielane jest w ramach systemu pomocy społecznej</w:t>
      </w:r>
      <w:r w:rsidRPr="00D96EBB">
        <w:rPr>
          <w:szCs w:val="24"/>
          <w:vertAlign w:val="superscript"/>
        </w:rPr>
        <w:footnoteReference w:id="11"/>
      </w:r>
      <w:r w:rsidRPr="00A31E3D">
        <w:rPr>
          <w:szCs w:val="24"/>
        </w:rPr>
        <w:t xml:space="preserve">. W 2020 roku świadczenia pieniężne z pomocy społecznej przyznano </w:t>
      </w:r>
      <w:r>
        <w:rPr>
          <w:szCs w:val="24"/>
        </w:rPr>
        <w:t>prawie 700 tys.</w:t>
      </w:r>
      <w:r w:rsidRPr="00A31E3D">
        <w:rPr>
          <w:szCs w:val="24"/>
        </w:rPr>
        <w:t xml:space="preserve"> os</w:t>
      </w:r>
      <w:r>
        <w:rPr>
          <w:szCs w:val="24"/>
        </w:rPr>
        <w:t>ób</w:t>
      </w:r>
      <w:r w:rsidRPr="00A31E3D">
        <w:rPr>
          <w:szCs w:val="24"/>
        </w:rPr>
        <w:t xml:space="preserve"> z </w:t>
      </w:r>
      <w:r>
        <w:rPr>
          <w:szCs w:val="24"/>
        </w:rPr>
        <w:t>ok. 630 tys.</w:t>
      </w:r>
      <w:r w:rsidRPr="00A31E3D">
        <w:rPr>
          <w:szCs w:val="24"/>
        </w:rPr>
        <w:t xml:space="preserve"> rodzin. Natomiast liczba wszystkich osób w tych rodzinach wyniosła </w:t>
      </w:r>
      <w:r>
        <w:rPr>
          <w:szCs w:val="24"/>
        </w:rPr>
        <w:t>1,2 mln</w:t>
      </w:r>
      <w:r w:rsidRPr="00A31E3D">
        <w:rPr>
          <w:szCs w:val="24"/>
        </w:rPr>
        <w:t>. W porównaniu do 2019 roku liczba osób, którym przyznano świadczenia pieniężne z pomocy społecznej spadła o 2,25 %, a liczba rodzin tych osób spadła o 3,49 %.</w:t>
      </w:r>
    </w:p>
    <w:p w14:paraId="0B316EA4" w14:textId="77777777" w:rsidR="00966876" w:rsidRPr="00A31E3D" w:rsidRDefault="00966876" w:rsidP="005779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76" w:lineRule="auto"/>
        <w:jc w:val="both"/>
        <w:rPr>
          <w:szCs w:val="24"/>
        </w:rPr>
      </w:pPr>
      <w:r w:rsidRPr="00A31E3D">
        <w:rPr>
          <w:szCs w:val="24"/>
        </w:rPr>
        <w:t xml:space="preserve">Pomoc żywnościowa jest jednym ze świadczeń udzielanych w ramach systemu pomocy społecznej zarówno w formie pieniężnej (zasiłek celowy na żywność), jak i rzeczowej (posiłek). W 2019 r. świadczenie w formie posiłku przyznano ok. 438 tys. osób, a w 2020 r. – ok. 360 tys. osób (spadek liczby odbiorców o ok. 18%). </w:t>
      </w:r>
    </w:p>
    <w:p w14:paraId="58C1C3EC" w14:textId="1A477925" w:rsidR="00966876" w:rsidRPr="00577904" w:rsidRDefault="00966876" w:rsidP="005779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76" w:lineRule="auto"/>
        <w:jc w:val="both"/>
        <w:rPr>
          <w:bCs/>
          <w:szCs w:val="24"/>
        </w:rPr>
      </w:pPr>
      <w:r w:rsidRPr="00A31E3D">
        <w:rPr>
          <w:szCs w:val="24"/>
        </w:rPr>
        <w:t>Z uwagi na relatywną poprawę sytuacji materialnej rodzin z dziećmi, m.in. dzięki świadczeniu wychowawczemu</w:t>
      </w:r>
      <w:r w:rsidRPr="00A31E3D">
        <w:rPr>
          <w:szCs w:val="24"/>
          <w:vertAlign w:val="superscript"/>
        </w:rPr>
        <w:footnoteReference w:id="12"/>
      </w:r>
      <w:r w:rsidRPr="00A31E3D">
        <w:rPr>
          <w:szCs w:val="24"/>
          <w:vertAlign w:val="superscript"/>
        </w:rPr>
        <w:t xml:space="preserve"> </w:t>
      </w:r>
      <w:r w:rsidRPr="00A31E3D">
        <w:rPr>
          <w:szCs w:val="24"/>
        </w:rPr>
        <w:t xml:space="preserve">(tzw. 500+), zainteresowanie pomocą żywnościową wśród części rodzin </w:t>
      </w:r>
      <w:r w:rsidRPr="00A31E3D">
        <w:rPr>
          <w:szCs w:val="24"/>
        </w:rPr>
        <w:lastRenderedPageBreak/>
        <w:t>spad</w:t>
      </w:r>
      <w:r>
        <w:rPr>
          <w:szCs w:val="24"/>
        </w:rPr>
        <w:t>a</w:t>
      </w:r>
      <w:r w:rsidRPr="00A31E3D">
        <w:rPr>
          <w:szCs w:val="24"/>
          <w:vertAlign w:val="superscript"/>
        </w:rPr>
        <w:footnoteReference w:id="13"/>
      </w:r>
      <w:r w:rsidRPr="00A31E3D">
        <w:rPr>
          <w:szCs w:val="24"/>
        </w:rPr>
        <w:t>,</w:t>
      </w:r>
      <w:r>
        <w:rPr>
          <w:szCs w:val="24"/>
        </w:rPr>
        <w:t xml:space="preserve"> </w:t>
      </w:r>
      <w:r w:rsidRPr="00A31E3D">
        <w:rPr>
          <w:szCs w:val="24"/>
        </w:rPr>
        <w:t>natomiast zwiększa się udział osób starszych powyżej 65 roku życia wśród beneficjentów tej formy pomocy</w:t>
      </w:r>
      <w:r>
        <w:rPr>
          <w:szCs w:val="24"/>
        </w:rPr>
        <w:t xml:space="preserve"> (wśród odbiorców PO PŻ nastąpił wzrost liczby seniorów </w:t>
      </w:r>
      <w:r w:rsidRPr="00921C4E">
        <w:rPr>
          <w:bCs/>
          <w:szCs w:val="24"/>
        </w:rPr>
        <w:t>o ok. ¼ na przestrzeni lat 2018-2020).</w:t>
      </w:r>
    </w:p>
    <w:p w14:paraId="1C861E8A" w14:textId="5BCEBC30" w:rsidR="00966876" w:rsidRPr="00577904" w:rsidRDefault="00966876" w:rsidP="005779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Style w:val="Wyrnieniedelikatne"/>
          <w:b/>
          <w:bCs/>
          <w:i w:val="0"/>
          <w:iCs/>
          <w:color w:val="auto"/>
        </w:rPr>
      </w:pPr>
      <w:r w:rsidRPr="00577904">
        <w:rPr>
          <w:rStyle w:val="Wyrnieniedelikatne"/>
          <w:b/>
          <w:bCs/>
          <w:i w:val="0"/>
          <w:iCs/>
          <w:color w:val="auto"/>
        </w:rPr>
        <w:t xml:space="preserve">Komplementarność </w:t>
      </w:r>
      <w:r w:rsidR="00B05B97" w:rsidRPr="00577904">
        <w:rPr>
          <w:rStyle w:val="Wyrnieniedelikatne"/>
          <w:b/>
          <w:bCs/>
          <w:i w:val="0"/>
          <w:iCs/>
          <w:color w:val="auto"/>
        </w:rPr>
        <w:t xml:space="preserve">i synergia </w:t>
      </w:r>
      <w:r w:rsidRPr="00577904">
        <w:rPr>
          <w:rStyle w:val="Wyrnieniedelikatne"/>
          <w:b/>
          <w:bCs/>
          <w:i w:val="0"/>
          <w:iCs/>
          <w:color w:val="auto"/>
        </w:rPr>
        <w:t xml:space="preserve">z innymi </w:t>
      </w:r>
      <w:r w:rsidR="00B05B97" w:rsidRPr="00577904">
        <w:rPr>
          <w:rStyle w:val="Wyrnieniedelikatne"/>
          <w:b/>
          <w:bCs/>
          <w:i w:val="0"/>
          <w:iCs/>
          <w:color w:val="auto"/>
        </w:rPr>
        <w:t>formami wsparcia</w:t>
      </w:r>
    </w:p>
    <w:p w14:paraId="604E4A87" w14:textId="3CE5B89C" w:rsidR="00966876" w:rsidRPr="00A31E3D" w:rsidRDefault="00B05B97" w:rsidP="005779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76" w:lineRule="auto"/>
        <w:jc w:val="both"/>
        <w:rPr>
          <w:szCs w:val="24"/>
        </w:rPr>
      </w:pPr>
      <w:r>
        <w:rPr>
          <w:szCs w:val="24"/>
        </w:rPr>
        <w:t>FEPŻ</w:t>
      </w:r>
      <w:r w:rsidR="00966876" w:rsidRPr="00A31E3D">
        <w:rPr>
          <w:szCs w:val="24"/>
        </w:rPr>
        <w:t xml:space="preserve"> jest komplementarny wobec Wieloletniego rządowego program</w:t>
      </w:r>
      <w:r w:rsidR="00966876">
        <w:rPr>
          <w:szCs w:val="24"/>
        </w:rPr>
        <w:t>u</w:t>
      </w:r>
      <w:r w:rsidR="00966876" w:rsidRPr="00A31E3D">
        <w:rPr>
          <w:szCs w:val="24"/>
        </w:rPr>
        <w:t xml:space="preserve"> „Posiłek w szkole i w domu” na lata 2019-2023, który zapewnia wsparcie finansowe gminom w zakresie realizacji zadań własnych o charakterze obowiązkowym określonych w art. 17 ust. 1 pkt 3 i 14 ustawy z dnia 12 marca 2004 r. o pomocy społecznej oraz organom prowadzącym publiczne szkoły podstawowe w zakresie realizacji zadań, o których mowa w art. 10 ust. 1 pkt 1 ustawy z dnia 14 grudnia 2016 r. – Prawo oświatowe</w:t>
      </w:r>
      <w:r w:rsidR="00966876">
        <w:rPr>
          <w:szCs w:val="24"/>
        </w:rPr>
        <w:t xml:space="preserve"> (Dz. U. z 2021 r., poz. 1082)</w:t>
      </w:r>
      <w:r w:rsidR="00966876" w:rsidRPr="00A31E3D">
        <w:rPr>
          <w:szCs w:val="24"/>
        </w:rPr>
        <w:t>. Ze środków przekazywanych w ramach Programu gminy udzielają wsparcia osobom spełniającym warunki otrzymania pomocy wskazane w</w:t>
      </w:r>
      <w:r w:rsidR="00966876">
        <w:rPr>
          <w:szCs w:val="24"/>
        </w:rPr>
        <w:t> </w:t>
      </w:r>
      <w:r w:rsidR="00966876" w:rsidRPr="00A31E3D">
        <w:rPr>
          <w:szCs w:val="24"/>
        </w:rPr>
        <w:t>ustawie z dnia 12 marca 2004</w:t>
      </w:r>
      <w:r w:rsidR="00966876">
        <w:rPr>
          <w:szCs w:val="24"/>
        </w:rPr>
        <w:t> </w:t>
      </w:r>
      <w:r w:rsidR="00966876" w:rsidRPr="00A31E3D">
        <w:rPr>
          <w:szCs w:val="24"/>
        </w:rPr>
        <w:t>r. o pomocy społecznej oraz spełniającym kryterium dochodowe w wysokości 150% kryterium, o którym mowa w art. 8 ww. ustawy:</w:t>
      </w:r>
    </w:p>
    <w:p w14:paraId="368E184D" w14:textId="77777777" w:rsidR="00966876" w:rsidRPr="00A31E3D" w:rsidRDefault="00966876" w:rsidP="005779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76" w:lineRule="auto"/>
        <w:jc w:val="both"/>
        <w:rPr>
          <w:szCs w:val="24"/>
        </w:rPr>
      </w:pPr>
      <w:r w:rsidRPr="00A31E3D">
        <w:rPr>
          <w:szCs w:val="24"/>
        </w:rPr>
        <w:t>1) dzieciom do czasu podjęcia nauki w szkole podstawowej,</w:t>
      </w:r>
    </w:p>
    <w:p w14:paraId="04471419" w14:textId="77777777" w:rsidR="00966876" w:rsidRPr="00A31E3D" w:rsidRDefault="00966876" w:rsidP="005779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76" w:lineRule="auto"/>
        <w:jc w:val="both"/>
        <w:rPr>
          <w:szCs w:val="24"/>
        </w:rPr>
      </w:pPr>
      <w:r w:rsidRPr="00A31E3D">
        <w:rPr>
          <w:szCs w:val="24"/>
        </w:rPr>
        <w:t xml:space="preserve">2) uczniom do czasu ukończenia szkoły ponadpodstawowej lub szkoły ponadgimnazjalnej, </w:t>
      </w:r>
    </w:p>
    <w:p w14:paraId="35DAB98E" w14:textId="77777777" w:rsidR="00966876" w:rsidRPr="00A31E3D" w:rsidRDefault="00966876" w:rsidP="005779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76" w:lineRule="auto"/>
        <w:jc w:val="both"/>
        <w:rPr>
          <w:szCs w:val="24"/>
        </w:rPr>
      </w:pPr>
      <w:r w:rsidRPr="00A31E3D">
        <w:rPr>
          <w:szCs w:val="24"/>
        </w:rPr>
        <w:t xml:space="preserve">3) osobom i rodzinom znajdującym się w sytuacjach wymienionych w art. 7 ustawy z dnia  12 marca 2004 r. o pomocy społecznej, w szczególności osobom starszym, chorym i niepełnosprawnym - w formie posiłku, świadczenia pieniężnego na zakup posiłku lub żywności albo świadczenia rzeczowego w postaci produktów żywnościowych. Z Programu dofinansowane są posiłki dowożone osobom dorosłym (np. niewychodzącym z domu ze względu na podeszły wiek czy niepełnosprawność), które same nie są w stanie ich przygotować. Ponadto Program zapewnia pozyskanie dodatkowych środków na dowóz posiłków. Wsparcie z Programu w 2019 r. otrzymało łącznie </w:t>
      </w:r>
      <w:r>
        <w:rPr>
          <w:szCs w:val="24"/>
        </w:rPr>
        <w:t xml:space="preserve">ponad </w:t>
      </w:r>
      <w:r w:rsidRPr="00A31E3D">
        <w:rPr>
          <w:szCs w:val="24"/>
        </w:rPr>
        <w:t>1</w:t>
      </w:r>
      <w:r>
        <w:rPr>
          <w:szCs w:val="24"/>
        </w:rPr>
        <w:t xml:space="preserve"> mln </w:t>
      </w:r>
      <w:r w:rsidRPr="00A31E3D">
        <w:rPr>
          <w:szCs w:val="24"/>
        </w:rPr>
        <w:t xml:space="preserve">osób, w tym </w:t>
      </w:r>
      <w:r>
        <w:rPr>
          <w:szCs w:val="24"/>
        </w:rPr>
        <w:t>ok. 512 tys.</w:t>
      </w:r>
      <w:r w:rsidRPr="00A31E3D">
        <w:rPr>
          <w:szCs w:val="24"/>
        </w:rPr>
        <w:t xml:space="preserve"> dzieci oraz </w:t>
      </w:r>
      <w:r>
        <w:rPr>
          <w:szCs w:val="24"/>
        </w:rPr>
        <w:t xml:space="preserve">ok. </w:t>
      </w:r>
      <w:r w:rsidRPr="00A31E3D">
        <w:rPr>
          <w:szCs w:val="24"/>
        </w:rPr>
        <w:t>53</w:t>
      </w:r>
      <w:r>
        <w:rPr>
          <w:szCs w:val="24"/>
        </w:rPr>
        <w:t xml:space="preserve">0 tys. </w:t>
      </w:r>
      <w:r w:rsidRPr="00A31E3D">
        <w:rPr>
          <w:szCs w:val="24"/>
        </w:rPr>
        <w:t>osób dorosłych. W 2020 r. odnotowano niewielki spadek liczby odbiorców (o ok. 30</w:t>
      </w:r>
      <w:r>
        <w:rPr>
          <w:szCs w:val="24"/>
        </w:rPr>
        <w:t> </w:t>
      </w:r>
      <w:r w:rsidRPr="00A31E3D">
        <w:rPr>
          <w:szCs w:val="24"/>
        </w:rPr>
        <w:t>tys. osób).</w:t>
      </w:r>
    </w:p>
    <w:p w14:paraId="230D5873" w14:textId="77777777" w:rsidR="00966876" w:rsidRPr="00A31E3D" w:rsidRDefault="00966876" w:rsidP="005779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76" w:lineRule="auto"/>
        <w:jc w:val="both"/>
        <w:rPr>
          <w:szCs w:val="24"/>
        </w:rPr>
      </w:pPr>
      <w:r w:rsidRPr="00A31E3D">
        <w:rPr>
          <w:szCs w:val="24"/>
        </w:rPr>
        <w:t>Niniejszy Program jako współfinansowany ze środków EFS+ jest komplementarny z Programem</w:t>
      </w:r>
      <w:r>
        <w:rPr>
          <w:szCs w:val="24"/>
        </w:rPr>
        <w:t xml:space="preserve"> </w:t>
      </w:r>
      <w:r w:rsidRPr="00A31E3D">
        <w:rPr>
          <w:szCs w:val="24"/>
        </w:rPr>
        <w:t>FER</w:t>
      </w:r>
      <w:r>
        <w:rPr>
          <w:szCs w:val="24"/>
        </w:rPr>
        <w:t xml:space="preserve">S </w:t>
      </w:r>
      <w:r w:rsidRPr="00A31E3D">
        <w:rPr>
          <w:szCs w:val="24"/>
        </w:rPr>
        <w:t xml:space="preserve">w zakresie celu szczegółowego h) wspieranie aktywnego włączenia społecznego w celu promowania równości szans, niedyskryminacji i aktywnego uczestnictwa, oraz zwiększanie szans zatrudnienia, w szczególności grup w niekorzystnej sytuacji (oś III Równe szanse dla wszystkich). </w:t>
      </w:r>
      <w:r w:rsidRPr="00F61547">
        <w:rPr>
          <w:szCs w:val="24"/>
        </w:rPr>
        <w:t xml:space="preserve">Wsparcie </w:t>
      </w:r>
      <w:r>
        <w:rPr>
          <w:szCs w:val="24"/>
        </w:rPr>
        <w:t>w</w:t>
      </w:r>
      <w:r w:rsidRPr="00F61547">
        <w:rPr>
          <w:szCs w:val="24"/>
        </w:rPr>
        <w:t xml:space="preserve"> Osi III FERS skoncentrowane będzie na wypracowaniu i wdrożeniu systemowych rozwiązań wpływających na poprawę sytuacji osób z niepełnosprawnościami i ich rodzin, realnie przyczyniających się do wdrożenia postanowień Konwencji ONZ o prawach osób niepełnosprawnych.</w:t>
      </w:r>
      <w:r>
        <w:rPr>
          <w:szCs w:val="24"/>
        </w:rPr>
        <w:t xml:space="preserve"> Komplementarność pomiędzy wsparciem w ramach FERS i FEPŻ w tym obszarze opiera się przede wszystkim na częściowo wspólnej grupie docelowej.</w:t>
      </w:r>
    </w:p>
    <w:p w14:paraId="520701C7" w14:textId="77777777" w:rsidR="00966876" w:rsidRDefault="00966876" w:rsidP="005779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76" w:lineRule="auto"/>
        <w:jc w:val="both"/>
        <w:rPr>
          <w:szCs w:val="24"/>
        </w:rPr>
      </w:pPr>
      <w:r w:rsidRPr="00C75ACD">
        <w:rPr>
          <w:szCs w:val="24"/>
        </w:rPr>
        <w:lastRenderedPageBreak/>
        <w:t>Ponadto FEPŻ jest komplementarny z 16 programami regionalnymi współfinansowanymi z</w:t>
      </w:r>
      <w:r>
        <w:rPr>
          <w:szCs w:val="24"/>
        </w:rPr>
        <w:t> </w:t>
      </w:r>
      <w:r w:rsidRPr="00C75ACD">
        <w:rPr>
          <w:szCs w:val="24"/>
        </w:rPr>
        <w:t xml:space="preserve">EFS+, w szczególności w obszarze włączenia społecznego – aktywnej integracji, usług społecznych i ekonomii społecznej, ze względu na </w:t>
      </w:r>
      <w:r>
        <w:rPr>
          <w:szCs w:val="24"/>
        </w:rPr>
        <w:t xml:space="preserve">częściowo </w:t>
      </w:r>
      <w:r w:rsidRPr="00C75ACD">
        <w:rPr>
          <w:szCs w:val="24"/>
        </w:rPr>
        <w:t>wspólną grupę docelową.</w:t>
      </w:r>
      <w:r>
        <w:rPr>
          <w:szCs w:val="24"/>
        </w:rPr>
        <w:t xml:space="preserve"> </w:t>
      </w:r>
      <w:r w:rsidRPr="00A31E3D">
        <w:rPr>
          <w:szCs w:val="24"/>
        </w:rPr>
        <w:t>Między FEPŻ a innymi programami EFS+ będzie zapewniona komplementarność wsparcia m.in. na poziomie informacyjno-doradczym – osoby korzystające z FEPŻ będą informowane o</w:t>
      </w:r>
      <w:r>
        <w:rPr>
          <w:szCs w:val="24"/>
        </w:rPr>
        <w:t> </w:t>
      </w:r>
      <w:r w:rsidRPr="00A31E3D">
        <w:rPr>
          <w:szCs w:val="24"/>
        </w:rPr>
        <w:t>możliwości udziału w konkretnych działaniach realizowanych w innych programach współfinansowanych z EFS+. FEPŻ stanowić będzie program pierwszego kontaktu, a udział w tym programie może być szansą na podjęcie dalszych kroków w celu włączenia osoby w życie społeczne i zawodowe.</w:t>
      </w:r>
    </w:p>
    <w:p w14:paraId="6E3425FF" w14:textId="219DD022" w:rsidR="004518D1" w:rsidRDefault="00966876" w:rsidP="005779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76" w:lineRule="auto"/>
        <w:jc w:val="both"/>
        <w:rPr>
          <w:szCs w:val="24"/>
        </w:rPr>
      </w:pPr>
      <w:r>
        <w:rPr>
          <w:szCs w:val="24"/>
        </w:rPr>
        <w:t xml:space="preserve">Pomoc udostępniana w ramach FEPŻ </w:t>
      </w:r>
      <w:r w:rsidRPr="002A6EE2">
        <w:rPr>
          <w:szCs w:val="24"/>
        </w:rPr>
        <w:t>jest dopełnieniem polityki władz publicznych w zakresie pomocy osobom najuboższym, w szczególności w obszarze pomocy społecznej, uzupełniając rozwiązania przyjęte w ustawach oraz programach rządowych i resortowych</w:t>
      </w:r>
      <w:r>
        <w:rPr>
          <w:szCs w:val="24"/>
        </w:rPr>
        <w:t xml:space="preserve">. Program FEPŻ jest zgodny z </w:t>
      </w:r>
      <w:r w:rsidRPr="00DD11D0">
        <w:rPr>
          <w:szCs w:val="24"/>
        </w:rPr>
        <w:t>Krajowy</w:t>
      </w:r>
      <w:r>
        <w:rPr>
          <w:szCs w:val="24"/>
        </w:rPr>
        <w:t>m</w:t>
      </w:r>
      <w:r w:rsidRPr="00DD11D0">
        <w:rPr>
          <w:szCs w:val="24"/>
        </w:rPr>
        <w:t xml:space="preserve"> Program</w:t>
      </w:r>
      <w:r>
        <w:rPr>
          <w:szCs w:val="24"/>
        </w:rPr>
        <w:t>em</w:t>
      </w:r>
      <w:r w:rsidRPr="00DD11D0">
        <w:rPr>
          <w:szCs w:val="24"/>
        </w:rPr>
        <w:t xml:space="preserve"> Przeciwdziałania Ubóstwu i Wykluczeniu Społecznemu. Aktualizacja 2021-2027, polityka publiczna z perspektywą do roku 2030</w:t>
      </w:r>
      <w:r>
        <w:rPr>
          <w:rStyle w:val="Odwoanieprzypisudolnego"/>
          <w:szCs w:val="24"/>
        </w:rPr>
        <w:footnoteReference w:id="14"/>
      </w:r>
      <w:r>
        <w:rPr>
          <w:szCs w:val="24"/>
        </w:rPr>
        <w:t xml:space="preserve">. </w:t>
      </w:r>
    </w:p>
    <w:p w14:paraId="530A54F5" w14:textId="77777777" w:rsidR="00577904" w:rsidRDefault="00577904" w:rsidP="002721D9">
      <w:pPr>
        <w:spacing w:before="60" w:after="60" w:line="276" w:lineRule="auto"/>
        <w:jc w:val="both"/>
        <w:rPr>
          <w:b/>
          <w:bCs/>
          <w:szCs w:val="24"/>
        </w:rPr>
      </w:pPr>
    </w:p>
    <w:p w14:paraId="7ABBA793" w14:textId="4EAAD6A6" w:rsidR="004518D1" w:rsidRPr="0086436C" w:rsidRDefault="004518D1" w:rsidP="002721D9">
      <w:pPr>
        <w:spacing w:before="60" w:after="60" w:line="276" w:lineRule="auto"/>
        <w:jc w:val="both"/>
        <w:rPr>
          <w:b/>
          <w:bCs/>
          <w:szCs w:val="24"/>
        </w:rPr>
      </w:pPr>
      <w:r w:rsidRPr="0086436C">
        <w:rPr>
          <w:b/>
          <w:bCs/>
          <w:szCs w:val="24"/>
        </w:rPr>
        <w:t xml:space="preserve">Tabela 1. </w:t>
      </w:r>
      <w:r w:rsidR="00073ED0">
        <w:rPr>
          <w:b/>
          <w:bCs/>
          <w:szCs w:val="24"/>
        </w:rPr>
        <w:t>Podsumowanie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"/>
        <w:gridCol w:w="2780"/>
        <w:gridCol w:w="5379"/>
      </w:tblGrid>
      <w:tr w:rsidR="004518D1" w:rsidRPr="004518D1" w14:paraId="7B9FCEE9" w14:textId="77777777" w:rsidTr="00BE4BCE">
        <w:tc>
          <w:tcPr>
            <w:tcW w:w="901" w:type="dxa"/>
            <w:vAlign w:val="center"/>
          </w:tcPr>
          <w:p w14:paraId="06AC56A6" w14:textId="755FFA5B" w:rsidR="004518D1" w:rsidRPr="004518D1" w:rsidRDefault="004518D1" w:rsidP="002721D9">
            <w:pPr>
              <w:spacing w:before="60" w:after="60" w:line="276" w:lineRule="auto"/>
              <w:jc w:val="both"/>
              <w:rPr>
                <w:sz w:val="22"/>
              </w:rPr>
            </w:pPr>
            <w:r w:rsidRPr="004518D1">
              <w:rPr>
                <w:sz w:val="22"/>
              </w:rPr>
              <w:t xml:space="preserve">Cel polityki </w:t>
            </w:r>
          </w:p>
        </w:tc>
        <w:tc>
          <w:tcPr>
            <w:tcW w:w="2780" w:type="dxa"/>
            <w:vAlign w:val="center"/>
          </w:tcPr>
          <w:p w14:paraId="1C84E4F7" w14:textId="234CD408" w:rsidR="004518D1" w:rsidRPr="004518D1" w:rsidRDefault="004518D1" w:rsidP="002721D9">
            <w:pPr>
              <w:spacing w:before="60" w:after="60" w:line="276" w:lineRule="auto"/>
              <w:jc w:val="both"/>
              <w:rPr>
                <w:sz w:val="22"/>
              </w:rPr>
            </w:pPr>
            <w:r w:rsidRPr="004518D1">
              <w:rPr>
                <w:sz w:val="22"/>
              </w:rPr>
              <w:t>Cel szczegółowy</w:t>
            </w:r>
          </w:p>
        </w:tc>
        <w:tc>
          <w:tcPr>
            <w:tcW w:w="5379" w:type="dxa"/>
            <w:vAlign w:val="center"/>
          </w:tcPr>
          <w:p w14:paraId="31509639" w14:textId="0EB2AB38" w:rsidR="004518D1" w:rsidRPr="004518D1" w:rsidRDefault="004518D1" w:rsidP="002721D9">
            <w:pPr>
              <w:spacing w:before="60" w:after="60" w:line="276" w:lineRule="auto"/>
              <w:jc w:val="both"/>
              <w:rPr>
                <w:sz w:val="22"/>
              </w:rPr>
            </w:pPr>
            <w:r w:rsidRPr="004518D1">
              <w:rPr>
                <w:sz w:val="22"/>
              </w:rPr>
              <w:t>Uzasadnienie (podsumowanie)</w:t>
            </w:r>
          </w:p>
        </w:tc>
      </w:tr>
      <w:tr w:rsidR="004518D1" w:rsidRPr="004518D1" w14:paraId="50E62C51" w14:textId="77777777" w:rsidTr="00BE4BCE">
        <w:tc>
          <w:tcPr>
            <w:tcW w:w="901" w:type="dxa"/>
          </w:tcPr>
          <w:p w14:paraId="3CD1C86A" w14:textId="2340F020" w:rsidR="004518D1" w:rsidRPr="004518D1" w:rsidRDefault="004518D1" w:rsidP="002721D9">
            <w:pPr>
              <w:spacing w:before="60" w:after="60" w:line="276" w:lineRule="auto"/>
              <w:jc w:val="both"/>
              <w:rPr>
                <w:sz w:val="22"/>
              </w:rPr>
            </w:pPr>
            <w:r w:rsidRPr="004518D1">
              <w:rPr>
                <w:sz w:val="22"/>
              </w:rPr>
              <w:t>CP 4</w:t>
            </w:r>
          </w:p>
        </w:tc>
        <w:tc>
          <w:tcPr>
            <w:tcW w:w="2780" w:type="dxa"/>
          </w:tcPr>
          <w:p w14:paraId="57026971" w14:textId="485BBCB5" w:rsidR="004518D1" w:rsidRPr="004518D1" w:rsidRDefault="004518D1" w:rsidP="002721D9">
            <w:pPr>
              <w:spacing w:before="60" w:after="60" w:line="276" w:lineRule="auto"/>
              <w:jc w:val="both"/>
              <w:rPr>
                <w:sz w:val="22"/>
              </w:rPr>
            </w:pPr>
            <w:r w:rsidRPr="004518D1">
              <w:rPr>
                <w:sz w:val="22"/>
              </w:rPr>
              <w:t>(m) przeciwdziałanie deprywacji materialnej przez udzielanie pomocy żywnościowej lub podstawowej pomocy materialnej osobom najbardziej potrzebującym, w tym dzieciom, oraz zapewnianie środków towarzyszących wspierających ich włączenie społeczne</w:t>
            </w:r>
          </w:p>
        </w:tc>
        <w:tc>
          <w:tcPr>
            <w:tcW w:w="5379" w:type="dxa"/>
          </w:tcPr>
          <w:p w14:paraId="1293F336" w14:textId="7851A010" w:rsidR="004518D1" w:rsidRPr="004518D1" w:rsidRDefault="006B0704" w:rsidP="002721D9">
            <w:pPr>
              <w:spacing w:before="60" w:after="60" w:line="276" w:lineRule="auto"/>
              <w:jc w:val="both"/>
              <w:rPr>
                <w:sz w:val="22"/>
              </w:rPr>
            </w:pPr>
            <w:r>
              <w:rPr>
                <w:sz w:val="22"/>
              </w:rPr>
              <w:t>Zgodnie ze strategią Europa 2020</w:t>
            </w:r>
            <w:r w:rsidR="00AC36C7">
              <w:rPr>
                <w:sz w:val="22"/>
              </w:rPr>
              <w:t xml:space="preserve">, zmniejszenie poziomu ubóstwa o co najmniej 1,5 mln osób jest </w:t>
            </w:r>
            <w:r w:rsidR="00310BEC">
              <w:rPr>
                <w:sz w:val="22"/>
              </w:rPr>
              <w:t>niezbędn</w:t>
            </w:r>
            <w:r w:rsidR="00885671">
              <w:rPr>
                <w:sz w:val="22"/>
              </w:rPr>
              <w:t>e</w:t>
            </w:r>
            <w:r w:rsidR="00AC36C7">
              <w:rPr>
                <w:sz w:val="22"/>
              </w:rPr>
              <w:t xml:space="preserve"> </w:t>
            </w:r>
            <w:r w:rsidR="00885671">
              <w:rPr>
                <w:sz w:val="22"/>
              </w:rPr>
              <w:t xml:space="preserve">dla </w:t>
            </w:r>
            <w:r w:rsidR="00AC36C7">
              <w:rPr>
                <w:sz w:val="22"/>
              </w:rPr>
              <w:t>rozwoju spójności społeczn</w:t>
            </w:r>
            <w:r w:rsidR="00310BEC">
              <w:rPr>
                <w:sz w:val="22"/>
              </w:rPr>
              <w:t>ej.</w:t>
            </w:r>
            <w:r w:rsidR="00885671">
              <w:rPr>
                <w:sz w:val="22"/>
              </w:rPr>
              <w:t xml:space="preserve"> Podstawowa pomoc żywnościowa </w:t>
            </w:r>
            <w:r w:rsidR="0053434F">
              <w:rPr>
                <w:sz w:val="22"/>
              </w:rPr>
              <w:t>to</w:t>
            </w:r>
            <w:r w:rsidR="00885671">
              <w:rPr>
                <w:sz w:val="22"/>
              </w:rPr>
              <w:t xml:space="preserve"> jed</w:t>
            </w:r>
            <w:r w:rsidR="0053434F">
              <w:rPr>
                <w:sz w:val="22"/>
              </w:rPr>
              <w:t>no</w:t>
            </w:r>
            <w:r w:rsidR="00885671">
              <w:rPr>
                <w:sz w:val="22"/>
              </w:rPr>
              <w:t xml:space="preserve"> z narzędzi łagodzenia najgłębszych form ubóstwa i warun</w:t>
            </w:r>
            <w:r w:rsidR="0053434F">
              <w:rPr>
                <w:sz w:val="22"/>
              </w:rPr>
              <w:t>ek</w:t>
            </w:r>
            <w:r w:rsidR="00885671">
              <w:rPr>
                <w:sz w:val="22"/>
              </w:rPr>
              <w:t xml:space="preserve"> podejmowania przez osoby potrzebujące dalszej aktywności na rzecz </w:t>
            </w:r>
            <w:r w:rsidR="00175AEA">
              <w:rPr>
                <w:sz w:val="22"/>
              </w:rPr>
              <w:t xml:space="preserve">włączenia społecznego. </w:t>
            </w:r>
            <w:r w:rsidR="00BE4BCE">
              <w:rPr>
                <w:sz w:val="22"/>
              </w:rPr>
              <w:t>DT</w:t>
            </w:r>
            <w:r w:rsidR="00175AEA">
              <w:rPr>
                <w:sz w:val="22"/>
              </w:rPr>
              <w:t xml:space="preserve"> uzupełniają pomoc żywnościową. </w:t>
            </w:r>
            <w:r w:rsidR="0053434F">
              <w:rPr>
                <w:sz w:val="22"/>
              </w:rPr>
              <w:t xml:space="preserve">Aby zapewnić dostęp do tej formy wsparcia, niezbędny jest dalszy rozwój sieci organizacji partnerskich, zwłaszcza w małych gminach z regionów peryferyjnych. W tym celu </w:t>
            </w:r>
            <w:r w:rsidR="00B46657">
              <w:rPr>
                <w:sz w:val="22"/>
              </w:rPr>
              <w:t>wprowadzono obowiązek przekazywania części środków przewidzianych na obsługę dystrybucji</w:t>
            </w:r>
            <w:r w:rsidR="00CB1658">
              <w:rPr>
                <w:sz w:val="22"/>
              </w:rPr>
              <w:t xml:space="preserve"> do OPL. </w:t>
            </w:r>
            <w:r w:rsidR="00BE4BCE">
              <w:rPr>
                <w:sz w:val="22"/>
              </w:rPr>
              <w:t xml:space="preserve">Dodatkowo odbiorcy końcowi Programu będą otrzymywać żywność pozyskiwaną z darowizn, a OPO/OPR/OPL będą otrzymywać środki na obsługę dystrybucji też żywności. Zakres tematyczny DT zostanie rozszerzony </w:t>
            </w:r>
            <w:r w:rsidR="00A35E11">
              <w:rPr>
                <w:sz w:val="22"/>
              </w:rPr>
              <w:t xml:space="preserve">poza </w:t>
            </w:r>
            <w:r w:rsidR="000F4E39">
              <w:rPr>
                <w:sz w:val="22"/>
              </w:rPr>
              <w:t>działania związane bezpośrednio z żywieniem</w:t>
            </w:r>
            <w:r w:rsidR="00B532EE">
              <w:rPr>
                <w:sz w:val="22"/>
              </w:rPr>
              <w:t>, m.in. o działania integracyjne, profilaktyczne, itp.</w:t>
            </w:r>
          </w:p>
        </w:tc>
      </w:tr>
    </w:tbl>
    <w:p w14:paraId="3513F733" w14:textId="77777777" w:rsidR="004518D1" w:rsidRPr="00E428DA" w:rsidRDefault="004518D1" w:rsidP="002721D9">
      <w:pPr>
        <w:spacing w:before="60" w:after="60" w:line="276" w:lineRule="auto"/>
        <w:jc w:val="both"/>
        <w:rPr>
          <w:szCs w:val="24"/>
        </w:rPr>
      </w:pPr>
    </w:p>
    <w:p w14:paraId="76593286" w14:textId="773D07CF" w:rsidR="00944A95" w:rsidRPr="000266C8" w:rsidRDefault="00944A95" w:rsidP="003C299A">
      <w:pPr>
        <w:pStyle w:val="Nagwek1"/>
        <w:rPr>
          <w:smallCaps w:val="0"/>
        </w:rPr>
      </w:pPr>
      <w:bookmarkStart w:id="3" w:name="_Toc90459354"/>
      <w:r w:rsidRPr="000266C8">
        <w:rPr>
          <w:smallCaps w:val="0"/>
        </w:rPr>
        <w:lastRenderedPageBreak/>
        <w:t>Priorytety</w:t>
      </w:r>
      <w:bookmarkEnd w:id="3"/>
    </w:p>
    <w:p w14:paraId="737651E9" w14:textId="6E4236F6" w:rsidR="00944A95" w:rsidRPr="00577904" w:rsidRDefault="00944A95" w:rsidP="009A1B6C">
      <w:pPr>
        <w:pStyle w:val="Nagwek2"/>
        <w:rPr>
          <w:b w:val="0"/>
          <w:bCs w:val="0"/>
        </w:rPr>
      </w:pPr>
      <w:bookmarkStart w:id="4" w:name="_Toc90459355"/>
      <w:r w:rsidRPr="00577904">
        <w:rPr>
          <w:b w:val="0"/>
          <w:bCs w:val="0"/>
        </w:rPr>
        <w:t>Priorytety inne niż pomoc techniczna</w:t>
      </w:r>
      <w:bookmarkEnd w:id="4"/>
    </w:p>
    <w:p w14:paraId="1D3158AC" w14:textId="473FCEB1" w:rsidR="00944A95" w:rsidRPr="009A1B6C" w:rsidRDefault="00610818" w:rsidP="009A1B6C">
      <w:pPr>
        <w:pStyle w:val="Nagwek3"/>
        <w:rPr>
          <w:i w:val="0"/>
          <w:iCs/>
        </w:rPr>
      </w:pPr>
      <w:bookmarkStart w:id="5" w:name="_Toc90459356"/>
      <w:r w:rsidRPr="009A1B6C">
        <w:rPr>
          <w:i w:val="0"/>
          <w:iCs/>
        </w:rPr>
        <w:t xml:space="preserve">Priorytet I </w:t>
      </w:r>
      <w:r w:rsidR="00527F76" w:rsidRPr="009A1B6C">
        <w:rPr>
          <w:i w:val="0"/>
          <w:iCs/>
        </w:rPr>
        <w:t>Przeciwdziałanie deprywacji materialnej osób najbardziej potrzebujących</w:t>
      </w:r>
      <w:bookmarkEnd w:id="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44A95" w:rsidRPr="0060392D" w14:paraId="346107CB" w14:textId="77777777" w:rsidTr="00251472">
        <w:tc>
          <w:tcPr>
            <w:tcW w:w="0" w:type="auto"/>
          </w:tcPr>
          <w:p w14:paraId="0923903C" w14:textId="77777777" w:rsidR="00944A95" w:rsidRPr="0060392D" w:rsidRDefault="00944A95" w:rsidP="00251472">
            <w:pPr>
              <w:spacing w:before="60" w:after="60" w:line="240" w:lineRule="auto"/>
            </w:pPr>
            <w:r w:rsidRPr="0060392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92D">
              <w:instrText xml:space="preserve"> FORMCHECKBOX </w:instrText>
            </w:r>
            <w:r w:rsidR="00180787">
              <w:fldChar w:fldCharType="separate"/>
            </w:r>
            <w:r w:rsidRPr="0060392D">
              <w:fldChar w:fldCharType="end"/>
            </w:r>
            <w:r w:rsidRPr="0060392D">
              <w:t xml:space="preserve"> Ten priorytet dotyczy zatrudnienia ludzi młodych</w:t>
            </w:r>
          </w:p>
        </w:tc>
      </w:tr>
      <w:tr w:rsidR="00944A95" w:rsidRPr="0060392D" w14:paraId="5F173752" w14:textId="77777777" w:rsidTr="00251472">
        <w:tc>
          <w:tcPr>
            <w:tcW w:w="0" w:type="auto"/>
          </w:tcPr>
          <w:p w14:paraId="0974C0DB" w14:textId="3673DFFB" w:rsidR="00944A95" w:rsidRPr="0060392D" w:rsidRDefault="00944A95" w:rsidP="00D27044">
            <w:pPr>
              <w:spacing w:before="60" w:after="60" w:line="240" w:lineRule="auto"/>
            </w:pPr>
            <w:r w:rsidRPr="0060392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92D">
              <w:instrText xml:space="preserve"> FORMCHECKBOX </w:instrText>
            </w:r>
            <w:r w:rsidR="00180787">
              <w:fldChar w:fldCharType="separate"/>
            </w:r>
            <w:r w:rsidRPr="0060392D">
              <w:fldChar w:fldCharType="end"/>
            </w:r>
            <w:r w:rsidRPr="0060392D">
              <w:t xml:space="preserve"> Ten priorytet dotyczy </w:t>
            </w:r>
            <w:r w:rsidR="00D27044" w:rsidRPr="0060392D">
              <w:t xml:space="preserve">innowacyjnych </w:t>
            </w:r>
            <w:r w:rsidRPr="0060392D">
              <w:t xml:space="preserve">działań </w:t>
            </w:r>
            <w:r w:rsidR="00D27044" w:rsidRPr="0060392D">
              <w:t>społecznych</w:t>
            </w:r>
          </w:p>
        </w:tc>
      </w:tr>
      <w:tr w:rsidR="00944A95" w:rsidRPr="0060392D" w14:paraId="0772B3F4" w14:textId="77777777" w:rsidTr="00251472">
        <w:tc>
          <w:tcPr>
            <w:tcW w:w="0" w:type="auto"/>
          </w:tcPr>
          <w:p w14:paraId="18B2339C" w14:textId="67C76260" w:rsidR="00944A95" w:rsidRPr="0060392D" w:rsidRDefault="00A022D0" w:rsidP="00251472">
            <w:pPr>
              <w:spacing w:before="60" w:after="60" w:line="240" w:lineRule="auto"/>
              <w:ind w:left="284" w:hanging="284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2"/>
            <w:r>
              <w:instrText xml:space="preserve"> FORMCHECKBOX </w:instrText>
            </w:r>
            <w:r w:rsidR="00180787">
              <w:fldChar w:fldCharType="separate"/>
            </w:r>
            <w:r>
              <w:fldChar w:fldCharType="end"/>
            </w:r>
            <w:bookmarkEnd w:id="6"/>
            <w:r w:rsidR="00944A95" w:rsidRPr="0060392D">
              <w:t>Ten priorytet dotyczy wsparcia dla osób najbardziej potrzebujących</w:t>
            </w:r>
            <w:r w:rsidR="00076C1E" w:rsidRPr="0060392D">
              <w:t xml:space="preserve"> w </w:t>
            </w:r>
            <w:r w:rsidR="00944A95" w:rsidRPr="0060392D">
              <w:t>ramach celu szczegółowego określonego</w:t>
            </w:r>
            <w:r w:rsidR="00076C1E" w:rsidRPr="0060392D">
              <w:t xml:space="preserve"> w </w:t>
            </w:r>
            <w:r w:rsidR="00944A95" w:rsidRPr="0060392D">
              <w:t>art. 4 ust. 1 lit. m) rozporządzenia</w:t>
            </w:r>
            <w:r w:rsidR="00076C1E" w:rsidRPr="0060392D">
              <w:t xml:space="preserve"> w </w:t>
            </w:r>
            <w:r w:rsidR="00944A95" w:rsidRPr="0060392D">
              <w:t>sprawie EFS+</w:t>
            </w:r>
          </w:p>
        </w:tc>
      </w:tr>
      <w:tr w:rsidR="00944A95" w:rsidRPr="0060392D" w14:paraId="5FC05585" w14:textId="77777777" w:rsidTr="00251472">
        <w:tc>
          <w:tcPr>
            <w:tcW w:w="0" w:type="auto"/>
          </w:tcPr>
          <w:p w14:paraId="566E47AB" w14:textId="219415DC" w:rsidR="00944A95" w:rsidRPr="0060392D" w:rsidRDefault="00944A95" w:rsidP="00251472">
            <w:pPr>
              <w:spacing w:before="60" w:after="60" w:line="240" w:lineRule="auto"/>
              <w:ind w:left="284" w:hanging="284"/>
            </w:pPr>
            <w:r w:rsidRPr="0060392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92D">
              <w:instrText xml:space="preserve"> FORMCHECKBOX </w:instrText>
            </w:r>
            <w:r w:rsidR="00180787">
              <w:fldChar w:fldCharType="separate"/>
            </w:r>
            <w:r w:rsidRPr="0060392D">
              <w:fldChar w:fldCharType="end"/>
            </w:r>
            <w:r w:rsidRPr="0060392D">
              <w:t xml:space="preserve"> Ten priorytet dotyczy wsparcia dla osób najbardziej potrzebujących</w:t>
            </w:r>
            <w:r w:rsidR="00076C1E" w:rsidRPr="0060392D">
              <w:t xml:space="preserve"> w </w:t>
            </w:r>
            <w:r w:rsidRPr="0060392D">
              <w:t>ramach celu szczegółowego określonego</w:t>
            </w:r>
            <w:r w:rsidR="00076C1E" w:rsidRPr="0060392D">
              <w:t xml:space="preserve"> w </w:t>
            </w:r>
            <w:r w:rsidRPr="0060392D">
              <w:t>art. 4 ust. 1 lit. l) rozporządzenia</w:t>
            </w:r>
            <w:r w:rsidR="00076C1E" w:rsidRPr="0060392D">
              <w:t xml:space="preserve"> w </w:t>
            </w:r>
            <w:r w:rsidRPr="0060392D">
              <w:t>sprawie EFS+</w:t>
            </w:r>
          </w:p>
        </w:tc>
      </w:tr>
      <w:tr w:rsidR="00944A95" w:rsidRPr="0060392D" w14:paraId="6B07B9DB" w14:textId="77777777" w:rsidTr="0025147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A675" w14:textId="2719BFB7" w:rsidR="00944A95" w:rsidRPr="0060392D" w:rsidRDefault="00944A95" w:rsidP="00251472">
            <w:pPr>
              <w:spacing w:before="60" w:after="60" w:line="240" w:lineRule="auto"/>
              <w:ind w:left="284" w:hanging="284"/>
            </w:pPr>
            <w:r w:rsidRPr="0060392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92D">
              <w:instrText xml:space="preserve"> FORMCHECKBOX </w:instrText>
            </w:r>
            <w:r w:rsidR="00180787">
              <w:fldChar w:fldCharType="separate"/>
            </w:r>
            <w:r w:rsidRPr="0060392D">
              <w:fldChar w:fldCharType="end"/>
            </w:r>
            <w:r w:rsidRPr="0060392D">
              <w:t xml:space="preserve"> Ten priorytet dotyczy celu szczegółowego</w:t>
            </w:r>
            <w:r w:rsidR="00076C1E" w:rsidRPr="0060392D">
              <w:t xml:space="preserve"> w </w:t>
            </w:r>
            <w:r w:rsidRPr="0060392D">
              <w:t>zakresie mobilności miejskiej określonego</w:t>
            </w:r>
            <w:r w:rsidR="00076C1E" w:rsidRPr="0060392D">
              <w:t xml:space="preserve"> w </w:t>
            </w:r>
            <w:r w:rsidRPr="0060392D">
              <w:t xml:space="preserve">art. 3 ust. 1 lit. b) </w:t>
            </w:r>
            <w:proofErr w:type="spellStart"/>
            <w:r w:rsidRPr="0060392D">
              <w:t>ppkt</w:t>
            </w:r>
            <w:proofErr w:type="spellEnd"/>
            <w:r w:rsidRPr="0060392D">
              <w:t xml:space="preserve"> (viii) rozporządzenia</w:t>
            </w:r>
            <w:r w:rsidR="00076C1E" w:rsidRPr="0060392D">
              <w:t xml:space="preserve"> w </w:t>
            </w:r>
            <w:r w:rsidRPr="0060392D">
              <w:t>sprawie EFRR</w:t>
            </w:r>
            <w:r w:rsidR="00076C1E" w:rsidRPr="0060392D">
              <w:t xml:space="preserve"> i </w:t>
            </w:r>
            <w:r w:rsidRPr="0060392D">
              <w:t>Funduszu Spójności</w:t>
            </w:r>
          </w:p>
        </w:tc>
      </w:tr>
      <w:tr w:rsidR="00944A95" w:rsidRPr="0060392D" w14:paraId="0AAB41E7" w14:textId="77777777" w:rsidTr="0025147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015E" w14:textId="294D00FB" w:rsidR="00944A95" w:rsidRPr="0060392D" w:rsidRDefault="00944A95" w:rsidP="00251472">
            <w:pPr>
              <w:spacing w:before="60" w:after="60" w:line="240" w:lineRule="auto"/>
              <w:ind w:left="284" w:hanging="284"/>
            </w:pPr>
            <w:r w:rsidRPr="0060392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92D">
              <w:instrText xml:space="preserve"> FORMCHECKBOX </w:instrText>
            </w:r>
            <w:r w:rsidR="00180787">
              <w:fldChar w:fldCharType="separate"/>
            </w:r>
            <w:r w:rsidRPr="0060392D">
              <w:fldChar w:fldCharType="end"/>
            </w:r>
            <w:r w:rsidRPr="0060392D">
              <w:t xml:space="preserve"> Ten priorytet dotyczy celu szczegółowego</w:t>
            </w:r>
            <w:r w:rsidR="00076C1E" w:rsidRPr="0060392D">
              <w:t xml:space="preserve"> w </w:t>
            </w:r>
            <w:r w:rsidRPr="0060392D">
              <w:t>zakresie łączności cyfrowej określonej</w:t>
            </w:r>
            <w:r w:rsidR="00076C1E" w:rsidRPr="0060392D">
              <w:t xml:space="preserve"> w </w:t>
            </w:r>
            <w:r w:rsidRPr="0060392D">
              <w:t xml:space="preserve">art. 3 ust. 1 lit. a) </w:t>
            </w:r>
            <w:proofErr w:type="spellStart"/>
            <w:r w:rsidRPr="0060392D">
              <w:t>ppkt</w:t>
            </w:r>
            <w:proofErr w:type="spellEnd"/>
            <w:r w:rsidRPr="0060392D">
              <w:t xml:space="preserve"> (v) rozporządzenia</w:t>
            </w:r>
            <w:r w:rsidR="00076C1E" w:rsidRPr="0060392D">
              <w:t xml:space="preserve"> w </w:t>
            </w:r>
            <w:r w:rsidRPr="0060392D">
              <w:t>sprawie EFRR</w:t>
            </w:r>
            <w:r w:rsidR="00076C1E" w:rsidRPr="0060392D">
              <w:t xml:space="preserve"> i </w:t>
            </w:r>
            <w:r w:rsidRPr="0060392D">
              <w:t>Funduszu Spójności</w:t>
            </w:r>
          </w:p>
        </w:tc>
      </w:tr>
    </w:tbl>
    <w:p w14:paraId="46E49DC1" w14:textId="77777777" w:rsidR="00B75AD1" w:rsidRDefault="00B75AD1" w:rsidP="00527F76">
      <w:pPr>
        <w:pStyle w:val="Point0"/>
        <w:spacing w:line="240" w:lineRule="auto"/>
        <w:ind w:left="851" w:hanging="851"/>
        <w:rPr>
          <w:b/>
          <w:bCs/>
          <w:vertAlign w:val="superscript"/>
        </w:rPr>
      </w:pPr>
    </w:p>
    <w:p w14:paraId="198FFA84" w14:textId="039D9B70" w:rsidR="004D1799" w:rsidRPr="006F5549" w:rsidRDefault="003C152E" w:rsidP="00C2248C">
      <w:pPr>
        <w:pStyle w:val="Nagwek4"/>
        <w:rPr>
          <w:b/>
        </w:rPr>
      </w:pPr>
      <w:r w:rsidRPr="006F5549">
        <w:rPr>
          <w:b/>
        </w:rPr>
        <w:t xml:space="preserve">Cel szczegółowy </w:t>
      </w:r>
      <w:r w:rsidRPr="006F5549">
        <w:rPr>
          <w:bCs w:val="0"/>
        </w:rPr>
        <w:t xml:space="preserve">m) </w:t>
      </w:r>
      <w:r w:rsidR="00610818" w:rsidRPr="006F5549">
        <w:rPr>
          <w:bCs w:val="0"/>
        </w:rPr>
        <w:t>Przeciwdziałanie deprywacji materialnej przez udzielanie pomocy żywnościowej lub podstawowej pomocy materialnej osobom najbardziej potrzebującym, w tym dzieciom, oraz zapewnianie środków towarzyszących wspierających ich włączenie społeczne</w:t>
      </w:r>
    </w:p>
    <w:p w14:paraId="1392BEEA" w14:textId="77777777" w:rsidR="00C77903" w:rsidRPr="003C152E" w:rsidRDefault="00C77903" w:rsidP="00610818">
      <w:pPr>
        <w:pStyle w:val="Default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6DDC5D52" w14:textId="1B86D4EB" w:rsidR="00E609FD" w:rsidRPr="000266C8" w:rsidRDefault="00EF72C8" w:rsidP="000266C8">
      <w:pPr>
        <w:pStyle w:val="Nagwek4"/>
      </w:pPr>
      <w:r w:rsidRPr="000266C8">
        <w:t xml:space="preserve">Interwencje </w:t>
      </w:r>
      <w:r w:rsidR="006F7E87" w:rsidRPr="000266C8">
        <w:t xml:space="preserve">wspierane z </w:t>
      </w:r>
      <w:r w:rsidR="00E609FD" w:rsidRPr="000266C8">
        <w:t>Funduszy</w:t>
      </w:r>
    </w:p>
    <w:p w14:paraId="764FDE77" w14:textId="77777777" w:rsidR="00944A95" w:rsidRPr="001D5E3F" w:rsidRDefault="00944A95" w:rsidP="001D5E3F">
      <w:pPr>
        <w:pStyle w:val="Nagwek9"/>
        <w:rPr>
          <w:rFonts w:ascii="Times New Roman" w:hAnsi="Times New Roman"/>
          <w:b/>
          <w:bCs/>
          <w:sz w:val="24"/>
          <w:szCs w:val="24"/>
        </w:rPr>
      </w:pPr>
      <w:r w:rsidRPr="001D5E3F">
        <w:rPr>
          <w:rFonts w:ascii="Times New Roman" w:hAnsi="Times New Roman"/>
          <w:b/>
          <w:bCs/>
          <w:sz w:val="24"/>
          <w:szCs w:val="24"/>
        </w:rPr>
        <w:t>Rodzaje wsparcia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944A95" w:rsidRPr="0060392D" w14:paraId="06D1FFC4" w14:textId="77777777" w:rsidTr="00363679">
        <w:tc>
          <w:tcPr>
            <w:tcW w:w="9065" w:type="dxa"/>
          </w:tcPr>
          <w:p w14:paraId="5E4FDAE1" w14:textId="77777777" w:rsidR="00966876" w:rsidRPr="00A31E3D" w:rsidRDefault="00966876" w:rsidP="00363679">
            <w:pPr>
              <w:spacing w:before="0" w:after="0" w:line="276" w:lineRule="auto"/>
              <w:jc w:val="both"/>
              <w:rPr>
                <w:szCs w:val="24"/>
              </w:rPr>
            </w:pPr>
            <w:r w:rsidRPr="00A31E3D">
              <w:rPr>
                <w:szCs w:val="24"/>
              </w:rPr>
              <w:t>W ramach Programu pomoc udzielana odbiorcom końcowym obejmuje:</w:t>
            </w:r>
          </w:p>
          <w:p w14:paraId="388CDEB4" w14:textId="77777777" w:rsidR="00966876" w:rsidRPr="00DA5122" w:rsidRDefault="00966876" w:rsidP="00363679">
            <w:pPr>
              <w:pStyle w:val="Akapitzlist"/>
              <w:numPr>
                <w:ilvl w:val="0"/>
                <w:numId w:val="63"/>
              </w:numPr>
              <w:spacing w:line="276" w:lineRule="auto"/>
              <w:contextualSpacing w:val="0"/>
            </w:pPr>
            <w:r w:rsidRPr="00DA5122">
              <w:t>żywność w formie paczek z artykułami spożywczymi lub posiłków,</w:t>
            </w:r>
          </w:p>
          <w:p w14:paraId="31262654" w14:textId="12FC8346" w:rsidR="002E28FA" w:rsidRPr="00601C9C" w:rsidRDefault="00966876" w:rsidP="002E28FA">
            <w:pPr>
              <w:pStyle w:val="Akapitzlist"/>
              <w:numPr>
                <w:ilvl w:val="0"/>
                <w:numId w:val="63"/>
              </w:numPr>
              <w:spacing w:line="276" w:lineRule="auto"/>
              <w:contextualSpacing w:val="0"/>
            </w:pPr>
            <w:r w:rsidRPr="00DA5122">
              <w:t>udział w działaniach na rzecz włączenia społecznego (środki towarzyszące).</w:t>
            </w:r>
          </w:p>
          <w:p w14:paraId="76F7D277" w14:textId="77777777" w:rsidR="002E28FA" w:rsidRDefault="002E28FA" w:rsidP="002E28FA">
            <w:pPr>
              <w:spacing w:before="0" w:after="0" w:line="276" w:lineRule="auto"/>
              <w:jc w:val="both"/>
              <w:rPr>
                <w:szCs w:val="24"/>
              </w:rPr>
            </w:pPr>
          </w:p>
          <w:p w14:paraId="7F0E8A46" w14:textId="4A9AEA33" w:rsidR="002E28FA" w:rsidRDefault="002E28FA" w:rsidP="002E28FA">
            <w:pPr>
              <w:spacing w:before="0" w:after="0" w:line="276" w:lineRule="auto"/>
              <w:jc w:val="both"/>
              <w:rPr>
                <w:szCs w:val="24"/>
              </w:rPr>
            </w:pPr>
            <w:r w:rsidRPr="00A31E3D">
              <w:rPr>
                <w:szCs w:val="24"/>
              </w:rPr>
              <w:t xml:space="preserve">Artykuły spożywcze zakupione przez </w:t>
            </w:r>
            <w:r>
              <w:rPr>
                <w:szCs w:val="24"/>
              </w:rPr>
              <w:t>KOWR</w:t>
            </w:r>
            <w:r w:rsidRPr="00A31E3D">
              <w:rPr>
                <w:szCs w:val="24"/>
              </w:rPr>
              <w:t xml:space="preserve"> są nieodpłatnie dostarczane do magazynów OPR wskazanych przez OPO. </w:t>
            </w:r>
          </w:p>
          <w:p w14:paraId="6BDB9C55" w14:textId="77777777" w:rsidR="002E28FA" w:rsidRDefault="002E28FA" w:rsidP="002E28FA">
            <w:pPr>
              <w:spacing w:before="0" w:after="0"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Jakość artykułów spożywczych podlega kontroli w celu zapewnienia zgodności z zasadą bezpieczeństwa, o której mowa w art. 19 ust. 1 </w:t>
            </w:r>
            <w:proofErr w:type="spellStart"/>
            <w:r>
              <w:rPr>
                <w:szCs w:val="24"/>
              </w:rPr>
              <w:t>rozp</w:t>
            </w:r>
            <w:proofErr w:type="spellEnd"/>
            <w:r>
              <w:rPr>
                <w:szCs w:val="24"/>
              </w:rPr>
              <w:t xml:space="preserve">. EFS+. Za wykonywanie badań laboratoryjnych próbek artykułów spożywczych odpowiada </w:t>
            </w:r>
            <w:r w:rsidRPr="00312030">
              <w:rPr>
                <w:szCs w:val="24"/>
              </w:rPr>
              <w:t>Inspekcj</w:t>
            </w:r>
            <w:r>
              <w:rPr>
                <w:szCs w:val="24"/>
              </w:rPr>
              <w:t>a</w:t>
            </w:r>
            <w:r w:rsidRPr="00312030">
              <w:rPr>
                <w:szCs w:val="24"/>
              </w:rPr>
              <w:t xml:space="preserve"> Jakości Handlowej Artykułów Rolno -Spożywczych</w:t>
            </w:r>
            <w:r>
              <w:rPr>
                <w:szCs w:val="24"/>
              </w:rPr>
              <w:t xml:space="preserve"> na podstawie odrębnych przepisów w drodze porozumienia z KOWR.</w:t>
            </w:r>
          </w:p>
          <w:p w14:paraId="63096149" w14:textId="77777777" w:rsidR="002E28FA" w:rsidRPr="00A31E3D" w:rsidRDefault="002E28FA" w:rsidP="002E28FA">
            <w:pPr>
              <w:spacing w:before="0" w:after="0" w:line="276" w:lineRule="auto"/>
              <w:jc w:val="both"/>
              <w:rPr>
                <w:szCs w:val="24"/>
              </w:rPr>
            </w:pPr>
            <w:r w:rsidRPr="00A31E3D">
              <w:rPr>
                <w:szCs w:val="24"/>
              </w:rPr>
              <w:t xml:space="preserve">OPR wchodzą w skład struktury OPO lub są ich organizacjami członkowskimi. OPR dostarczają artykuły spożywcze do OPL lub wydają je bezpośrednio odbiorcom końcowym. </w:t>
            </w:r>
            <w:r w:rsidRPr="00A31E3D">
              <w:rPr>
                <w:szCs w:val="24"/>
              </w:rPr>
              <w:lastRenderedPageBreak/>
              <w:t>OPL prowadzą dystrybucję artykułów spożywczych bezpośrednio wśród odbiorców końcowych.</w:t>
            </w:r>
          </w:p>
          <w:p w14:paraId="79E629D3" w14:textId="77777777" w:rsidR="002E28FA" w:rsidRPr="00A31E3D" w:rsidRDefault="002E28FA" w:rsidP="002E28FA">
            <w:pPr>
              <w:spacing w:before="0" w:after="0" w:line="276" w:lineRule="auto"/>
              <w:jc w:val="both"/>
              <w:rPr>
                <w:szCs w:val="24"/>
              </w:rPr>
            </w:pPr>
            <w:r w:rsidRPr="00A31E3D">
              <w:rPr>
                <w:szCs w:val="24"/>
              </w:rPr>
              <w:t>Pomoc w formie paczek żywnościowych wydaje się wyłącznie w pomieszczeniach organizacji prowadzących dystrybucję lub dostarcza do miejsc zamieszkania odbiorców.</w:t>
            </w:r>
          </w:p>
          <w:p w14:paraId="0DDF6A9B" w14:textId="77777777" w:rsidR="002E28FA" w:rsidRPr="00A31E3D" w:rsidRDefault="002E28FA" w:rsidP="002E28FA">
            <w:pPr>
              <w:spacing w:before="0" w:after="0" w:line="276" w:lineRule="auto"/>
              <w:jc w:val="both"/>
              <w:rPr>
                <w:szCs w:val="24"/>
              </w:rPr>
            </w:pPr>
            <w:r w:rsidRPr="00A31E3D">
              <w:rPr>
                <w:szCs w:val="24"/>
              </w:rPr>
              <w:t>Posiłki do spożycia na miejscu  są przygotowywane i wydawane w placówkach posiadających zaplecze kuchenne, m.in. w schroniskach dla bezdomnych, jadłodajniach i noclegowniach.</w:t>
            </w:r>
          </w:p>
          <w:p w14:paraId="57DE27EA" w14:textId="4F0985F6" w:rsidR="00363679" w:rsidRDefault="002E28FA" w:rsidP="002E28FA">
            <w:pPr>
              <w:spacing w:before="0" w:after="0" w:line="276" w:lineRule="auto"/>
              <w:jc w:val="both"/>
              <w:rPr>
                <w:szCs w:val="24"/>
                <w:u w:val="single"/>
              </w:rPr>
            </w:pPr>
            <w:r w:rsidRPr="00A31E3D">
              <w:rPr>
                <w:szCs w:val="24"/>
              </w:rPr>
              <w:t>Art</w:t>
            </w:r>
            <w:r>
              <w:rPr>
                <w:szCs w:val="24"/>
              </w:rPr>
              <w:t>ykuły</w:t>
            </w:r>
            <w:r w:rsidRPr="00A31E3D">
              <w:rPr>
                <w:szCs w:val="24"/>
              </w:rPr>
              <w:t xml:space="preserve"> spożywcze nie mogą być przekazywane instytucjom, które otrzymują dofinansowanie z innych źródeł obejmujące wyżywienie lub pobierają opłaty za wyżywienie; przy czym dopuszcza się przekazywanie artykułów spożywczych tym instytucjom, jeśli są:</w:t>
            </w:r>
            <w:r w:rsidRPr="00A31E3D" w:rsidDel="005C4F89">
              <w:rPr>
                <w:szCs w:val="24"/>
              </w:rPr>
              <w:t xml:space="preserve"> </w:t>
            </w:r>
            <w:r w:rsidRPr="00A31E3D">
              <w:rPr>
                <w:szCs w:val="24"/>
              </w:rPr>
              <w:t>placówkami</w:t>
            </w:r>
            <w:r>
              <w:rPr>
                <w:szCs w:val="24"/>
              </w:rPr>
              <w:t xml:space="preserve"> o </w:t>
            </w:r>
            <w:r w:rsidRPr="00A31E3D">
              <w:rPr>
                <w:szCs w:val="24"/>
              </w:rPr>
              <w:t>charakterze dziennym świadczącymi pomoc dzieciom, placówkami dla osób bezdomnych, jadłodajniami, z tym, że osoby objęte pomocą żywnościową nie mogą wnosić opłat za posiłki otrzymywane w tych instytucjach.</w:t>
            </w:r>
          </w:p>
          <w:p w14:paraId="3887F3E3" w14:textId="77777777" w:rsidR="002E28FA" w:rsidRDefault="002E28FA" w:rsidP="00363679">
            <w:pPr>
              <w:spacing w:before="0" w:after="0" w:line="276" w:lineRule="auto"/>
              <w:jc w:val="both"/>
              <w:rPr>
                <w:szCs w:val="24"/>
                <w:u w:val="single"/>
              </w:rPr>
            </w:pPr>
          </w:p>
          <w:p w14:paraId="09CD2AF8" w14:textId="5A82680A" w:rsidR="00966876" w:rsidRPr="00DA5122" w:rsidRDefault="00966876" w:rsidP="00363679">
            <w:pPr>
              <w:spacing w:before="0" w:after="0" w:line="276" w:lineRule="auto"/>
              <w:jc w:val="both"/>
              <w:rPr>
                <w:szCs w:val="24"/>
                <w:u w:val="single"/>
              </w:rPr>
            </w:pPr>
            <w:r w:rsidRPr="00DA5122">
              <w:rPr>
                <w:szCs w:val="24"/>
                <w:u w:val="single"/>
              </w:rPr>
              <w:t>Środki towarzyszące</w:t>
            </w:r>
          </w:p>
          <w:p w14:paraId="1EF627F7" w14:textId="77777777" w:rsidR="00966876" w:rsidRPr="00A31E3D" w:rsidRDefault="00966876" w:rsidP="00363679">
            <w:pPr>
              <w:spacing w:before="0" w:after="0" w:line="276" w:lineRule="auto"/>
              <w:jc w:val="both"/>
              <w:rPr>
                <w:szCs w:val="24"/>
              </w:rPr>
            </w:pPr>
            <w:r w:rsidRPr="00A31E3D">
              <w:rPr>
                <w:szCs w:val="24"/>
              </w:rPr>
              <w:t xml:space="preserve">Działania prowadzone w ramach środków towarzyszących, wykraczające poza dystrybucję żywności, mają na celu przeciwdziałanie wykluczeniu społecznemu odbiorców końcowych Programu i wzmacnianie ich samodzielności </w:t>
            </w:r>
            <w:r>
              <w:rPr>
                <w:szCs w:val="24"/>
              </w:rPr>
              <w:t xml:space="preserve">m.in. </w:t>
            </w:r>
            <w:r w:rsidRPr="00A31E3D">
              <w:rPr>
                <w:szCs w:val="24"/>
              </w:rPr>
              <w:t>poprzez dostęp do usług społecznych i zdrowotnych, w tym wsparcia psychologicznego, stosownych informacji na temat usług publicznych lub porad dotyczących gospodarowania budżetem domowym.</w:t>
            </w:r>
          </w:p>
          <w:p w14:paraId="6467E739" w14:textId="77777777" w:rsidR="00966876" w:rsidRPr="00A31E3D" w:rsidRDefault="00966876" w:rsidP="00363679">
            <w:pPr>
              <w:spacing w:before="0" w:after="0" w:line="276" w:lineRule="auto"/>
              <w:jc w:val="both"/>
              <w:rPr>
                <w:szCs w:val="24"/>
              </w:rPr>
            </w:pPr>
            <w:r w:rsidRPr="00A31E3D">
              <w:rPr>
                <w:szCs w:val="24"/>
              </w:rPr>
              <w:t>Działania towarzyszące mogą obejmować w szczególności zajęcia aktywizujące zmierzające do wyjścia z ubóstwa skierowane do różnych grup osób w najtrudniejszej sytuacji (np. osoby starsze, osoby niepełnosprawne, samotni rodzice, itp.).</w:t>
            </w:r>
          </w:p>
          <w:p w14:paraId="71167D4E" w14:textId="446BB9BA" w:rsidR="00944A95" w:rsidRPr="00E428DA" w:rsidRDefault="00966876" w:rsidP="00363679">
            <w:pPr>
              <w:spacing w:before="0" w:after="0" w:line="276" w:lineRule="auto"/>
              <w:jc w:val="both"/>
              <w:rPr>
                <w:szCs w:val="24"/>
              </w:rPr>
            </w:pPr>
            <w:r w:rsidRPr="00A31E3D">
              <w:rPr>
                <w:szCs w:val="24"/>
              </w:rPr>
              <w:t xml:space="preserve">IZ w </w:t>
            </w:r>
            <w:r>
              <w:rPr>
                <w:szCs w:val="24"/>
              </w:rPr>
              <w:t>wytycz</w:t>
            </w:r>
            <w:r w:rsidRPr="00A31E3D">
              <w:rPr>
                <w:szCs w:val="24"/>
              </w:rPr>
              <w:t>nych na dany podprogram będzie określać rodzaje działań towarzyszących, objętych dofinansowaniem z Programu, w tym również na wniosek OPO.</w:t>
            </w:r>
          </w:p>
        </w:tc>
      </w:tr>
    </w:tbl>
    <w:p w14:paraId="0158AC35" w14:textId="77777777" w:rsidR="0023634E" w:rsidRDefault="0023634E" w:rsidP="0023634E">
      <w:pPr>
        <w:pStyle w:val="Podtytu"/>
        <w:jc w:val="left"/>
        <w:rPr>
          <w:rFonts w:ascii="Times New Roman" w:hAnsi="Times New Roman" w:cs="Times New Roman"/>
          <w:b/>
          <w:bCs/>
        </w:rPr>
      </w:pPr>
    </w:p>
    <w:p w14:paraId="5F0011B5" w14:textId="7516A8DA" w:rsidR="00944A95" w:rsidRPr="001D5E3F" w:rsidRDefault="00944A95" w:rsidP="001D5E3F">
      <w:pPr>
        <w:pStyle w:val="Nagwek9"/>
        <w:rPr>
          <w:rFonts w:ascii="Times New Roman" w:hAnsi="Times New Roman"/>
          <w:b/>
          <w:bCs/>
          <w:sz w:val="24"/>
          <w:szCs w:val="24"/>
        </w:rPr>
      </w:pPr>
      <w:r w:rsidRPr="001D5E3F">
        <w:rPr>
          <w:rFonts w:ascii="Times New Roman" w:hAnsi="Times New Roman"/>
          <w:b/>
          <w:bCs/>
          <w:sz w:val="24"/>
          <w:szCs w:val="24"/>
        </w:rPr>
        <w:t>Główne grupy docelowe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944A95" w:rsidRPr="0060392D" w14:paraId="3B8C97A1" w14:textId="77777777" w:rsidTr="00363679">
        <w:tc>
          <w:tcPr>
            <w:tcW w:w="9065" w:type="dxa"/>
          </w:tcPr>
          <w:p w14:paraId="1A5BF392" w14:textId="77777777" w:rsidR="0000503C" w:rsidRPr="00A31E3D" w:rsidRDefault="0000503C" w:rsidP="002721D9">
            <w:pPr>
              <w:spacing w:before="60" w:after="60" w:line="276" w:lineRule="auto"/>
              <w:jc w:val="both"/>
              <w:rPr>
                <w:szCs w:val="24"/>
              </w:rPr>
            </w:pPr>
            <w:r w:rsidRPr="00A31E3D">
              <w:rPr>
                <w:szCs w:val="24"/>
              </w:rPr>
              <w:t>Pomocą objęte będą osoby i rodziny znajdujące się w trudnej sytuacji życiowej, dopuszczającej korzystanie z pomocy społecznej z powodów wskazanych w art. 7 ustawy o pomocy społecznej, których dochód nie przekroczy określonego poziomu, ustalonego procentowo w stosunku do dochodu uprawniającego do korzystania z pomocy społecznej.</w:t>
            </w:r>
          </w:p>
          <w:p w14:paraId="549BEB8C" w14:textId="77777777" w:rsidR="0000503C" w:rsidRPr="00A31E3D" w:rsidRDefault="0000503C" w:rsidP="002721D9">
            <w:pPr>
              <w:spacing w:before="60" w:after="60" w:line="276" w:lineRule="auto"/>
              <w:jc w:val="both"/>
              <w:rPr>
                <w:szCs w:val="24"/>
              </w:rPr>
            </w:pPr>
            <w:r w:rsidRPr="00A31E3D">
              <w:rPr>
                <w:szCs w:val="24"/>
              </w:rPr>
              <w:t xml:space="preserve">Poziom kryteriów dochodowych na dany podprogram określa minister właściwy do spraw zabezpieczenia społecznego w </w:t>
            </w:r>
            <w:r>
              <w:rPr>
                <w:szCs w:val="24"/>
              </w:rPr>
              <w:t>Wytycz</w:t>
            </w:r>
            <w:r w:rsidRPr="00A31E3D">
              <w:rPr>
                <w:szCs w:val="24"/>
              </w:rPr>
              <w:t>nych IZ.</w:t>
            </w:r>
          </w:p>
          <w:p w14:paraId="7CA84CF2" w14:textId="77777777" w:rsidR="0000503C" w:rsidRPr="00A31E3D" w:rsidRDefault="0000503C" w:rsidP="002721D9">
            <w:pPr>
              <w:spacing w:before="60" w:after="60" w:line="276" w:lineRule="auto"/>
              <w:jc w:val="both"/>
              <w:rPr>
                <w:szCs w:val="24"/>
              </w:rPr>
            </w:pPr>
            <w:r w:rsidRPr="00A31E3D">
              <w:rPr>
                <w:szCs w:val="24"/>
              </w:rPr>
              <w:t>OPS będą wydawać osobom skierowania do pomocy żywnościowej lub przekazywać OPR albo OPL listy osób zakwalifikowanych do pomocy z FEPŻ, pod warunkiem uzyskania ich zgody. W skierowaniu wskazuje się punkt wydawania artykułów spożywczych – siedzibę OPL lub OPR, z której odbiorca otrzyma pomoc.</w:t>
            </w:r>
          </w:p>
          <w:p w14:paraId="20B42F70" w14:textId="5443DA42" w:rsidR="00944A95" w:rsidRPr="00E428DA" w:rsidRDefault="0000503C" w:rsidP="002721D9">
            <w:pPr>
              <w:spacing w:before="60" w:after="60" w:line="276" w:lineRule="auto"/>
              <w:jc w:val="both"/>
              <w:rPr>
                <w:szCs w:val="24"/>
              </w:rPr>
            </w:pPr>
            <w:r w:rsidRPr="00A31E3D">
              <w:rPr>
                <w:szCs w:val="24"/>
              </w:rPr>
              <w:t>Osoby bezdomne mogą być kwalifikowane do FEPŻ bezpośrednio przez OPR lub OPL w oparciu o ww. kryteria na podstawie oświadczenia o wysokości dochodu.</w:t>
            </w:r>
          </w:p>
        </w:tc>
      </w:tr>
    </w:tbl>
    <w:p w14:paraId="3821BB9D" w14:textId="77777777" w:rsidR="007A4A84" w:rsidRPr="00BE4BCE" w:rsidRDefault="007A4A84" w:rsidP="007A4A84">
      <w:pPr>
        <w:pStyle w:val="Tekstpodstawowy"/>
        <w:rPr>
          <w:b/>
          <w:bCs/>
          <w:noProof/>
          <w:lang w:val="pl-PL"/>
        </w:rPr>
      </w:pPr>
    </w:p>
    <w:p w14:paraId="726BE3F3" w14:textId="77777777" w:rsidR="000266C8" w:rsidRDefault="000266C8" w:rsidP="000266C8">
      <w:pPr>
        <w:rPr>
          <w:b/>
          <w:bCs/>
          <w:noProof/>
        </w:rPr>
      </w:pPr>
    </w:p>
    <w:p w14:paraId="69834659" w14:textId="1E63B6E3" w:rsidR="005142FC" w:rsidRPr="000266C8" w:rsidRDefault="007A4A84" w:rsidP="000266C8">
      <w:pPr>
        <w:rPr>
          <w:b/>
          <w:bCs/>
          <w:noProof/>
        </w:rPr>
      </w:pPr>
      <w:r w:rsidRPr="000266C8">
        <w:rPr>
          <w:b/>
          <w:bCs/>
          <w:noProof/>
        </w:rPr>
        <w:lastRenderedPageBreak/>
        <w:t>Działania na rzecz zapewnienia równości, włączenia społecznego i niedyskryminacji</w:t>
      </w:r>
    </w:p>
    <w:p w14:paraId="71E503C7" w14:textId="4A18F31D" w:rsidR="005142FC" w:rsidRPr="00D957FE" w:rsidRDefault="007A4A84" w:rsidP="00D957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after="0" w:line="276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W ramach</w:t>
      </w:r>
      <w:r w:rsidRPr="007A4A84">
        <w:rPr>
          <w:rFonts w:eastAsia="Times New Roman"/>
          <w:szCs w:val="24"/>
        </w:rPr>
        <w:t xml:space="preserve"> Programu ww. zasady będą  przestrzegane na każdym poziomie wdrażania</w:t>
      </w:r>
      <w:r>
        <w:rPr>
          <w:rFonts w:eastAsia="Times New Roman"/>
          <w:szCs w:val="24"/>
        </w:rPr>
        <w:t>, od wyboru projektów, poprzez ocenę wniosków</w:t>
      </w:r>
      <w:r w:rsidR="00DF1A16">
        <w:rPr>
          <w:rFonts w:eastAsia="Times New Roman"/>
          <w:szCs w:val="24"/>
        </w:rPr>
        <w:t xml:space="preserve">, </w:t>
      </w:r>
      <w:r>
        <w:rPr>
          <w:rFonts w:eastAsia="Times New Roman"/>
          <w:szCs w:val="24"/>
        </w:rPr>
        <w:t>monitoring i sprawozdawczoś</w:t>
      </w:r>
      <w:r w:rsidR="00DF1A16">
        <w:rPr>
          <w:rFonts w:eastAsia="Times New Roman"/>
          <w:szCs w:val="24"/>
        </w:rPr>
        <w:t>ć</w:t>
      </w:r>
      <w:r>
        <w:rPr>
          <w:rFonts w:eastAsia="Times New Roman"/>
          <w:szCs w:val="24"/>
        </w:rPr>
        <w:t>.</w:t>
      </w:r>
      <w:r w:rsidR="00DF1A16">
        <w:rPr>
          <w:rFonts w:eastAsia="Times New Roman"/>
          <w:szCs w:val="24"/>
        </w:rPr>
        <w:t xml:space="preserve"> Z</w:t>
      </w:r>
      <w:r w:rsidRPr="007A4A84">
        <w:rPr>
          <w:rFonts w:eastAsia="Times New Roman"/>
          <w:szCs w:val="24"/>
        </w:rPr>
        <w:t>asad</w:t>
      </w:r>
      <w:r w:rsidR="00DF1A16">
        <w:rPr>
          <w:rFonts w:eastAsia="Times New Roman"/>
          <w:szCs w:val="24"/>
        </w:rPr>
        <w:t>a</w:t>
      </w:r>
      <w:r w:rsidRPr="007A4A84">
        <w:rPr>
          <w:rFonts w:eastAsia="Times New Roman"/>
          <w:szCs w:val="24"/>
        </w:rPr>
        <w:t xml:space="preserve"> równości szans i niedyskryminacji, w tym dostępności dla osób z niepełnosprawnościami</w:t>
      </w:r>
      <w:r w:rsidR="00DF1A16">
        <w:rPr>
          <w:rFonts w:eastAsia="Times New Roman"/>
          <w:szCs w:val="24"/>
        </w:rPr>
        <w:t xml:space="preserve"> będzie zapewniona przez wymóg określony w</w:t>
      </w:r>
      <w:r w:rsidR="00D957FE">
        <w:rPr>
          <w:rFonts w:eastAsia="Times New Roman"/>
          <w:szCs w:val="24"/>
        </w:rPr>
        <w:t xml:space="preserve"> </w:t>
      </w:r>
      <w:r w:rsidR="00DF1A16">
        <w:rPr>
          <w:rFonts w:eastAsia="Times New Roman"/>
          <w:szCs w:val="24"/>
        </w:rPr>
        <w:t>um</w:t>
      </w:r>
      <w:r w:rsidR="00D957FE">
        <w:rPr>
          <w:rFonts w:eastAsia="Times New Roman"/>
          <w:szCs w:val="24"/>
        </w:rPr>
        <w:t>owach</w:t>
      </w:r>
      <w:r w:rsidR="00DF1A16">
        <w:rPr>
          <w:rFonts w:eastAsia="Times New Roman"/>
          <w:szCs w:val="24"/>
        </w:rPr>
        <w:t xml:space="preserve"> z beneficjentami – organizacjami partnerskimi. Dostęp do pomocy żywnościowej będzie uwarunkowany spełnianiem </w:t>
      </w:r>
      <w:r w:rsidR="00911412">
        <w:rPr>
          <w:rFonts w:eastAsia="Times New Roman"/>
          <w:szCs w:val="24"/>
        </w:rPr>
        <w:t xml:space="preserve">jednolitych kryteriów dla wszystkich grup docelowych. </w:t>
      </w:r>
      <w:r w:rsidR="00D957FE" w:rsidRPr="00D957FE">
        <w:rPr>
          <w:rFonts w:eastAsia="Times New Roman"/>
          <w:szCs w:val="24"/>
        </w:rPr>
        <w:t>Dostęp do pomocy będzie zapewniany bez jakiejkolwiek dyskryminacji i z poszanowaniem godności osób uprawnionych.</w:t>
      </w:r>
      <w:r w:rsidR="00D957FE">
        <w:rPr>
          <w:rFonts w:eastAsia="Times New Roman"/>
          <w:szCs w:val="24"/>
        </w:rPr>
        <w:t xml:space="preserve"> </w:t>
      </w:r>
      <w:r w:rsidR="00911412">
        <w:rPr>
          <w:rFonts w:eastAsia="Times New Roman"/>
          <w:szCs w:val="24"/>
        </w:rPr>
        <w:t>Dostęp do działań w ramach środków towarzyszących będzie otwarty dla wszystkich zainteresowanych odbiorców końcowych</w:t>
      </w:r>
      <w:r w:rsidR="005142FC">
        <w:rPr>
          <w:rFonts w:eastAsia="Times New Roman"/>
          <w:szCs w:val="24"/>
        </w:rPr>
        <w:t xml:space="preserve">, przy założeniu dobrowolności udziału. Pomoc żywnościowa nie będzie uwarunkowana udziałem w </w:t>
      </w:r>
      <w:proofErr w:type="spellStart"/>
      <w:r w:rsidR="005142FC">
        <w:rPr>
          <w:rFonts w:eastAsia="Times New Roman"/>
          <w:szCs w:val="24"/>
        </w:rPr>
        <w:t>działanich</w:t>
      </w:r>
      <w:proofErr w:type="spellEnd"/>
      <w:r w:rsidR="005142FC">
        <w:rPr>
          <w:rFonts w:eastAsia="Times New Roman"/>
          <w:szCs w:val="24"/>
        </w:rPr>
        <w:t xml:space="preserve"> towarzyszących. Weryfikacja realizacji zasady równości przez beneficjentów – organizacje partnerskie będzie przedmiotem kontroli i monitoringu.</w:t>
      </w:r>
    </w:p>
    <w:p w14:paraId="58678DA1" w14:textId="77777777" w:rsidR="0023634E" w:rsidRDefault="0023634E" w:rsidP="0023634E">
      <w:pPr>
        <w:pStyle w:val="Podtytu"/>
        <w:jc w:val="left"/>
        <w:rPr>
          <w:rFonts w:ascii="Times New Roman" w:hAnsi="Times New Roman" w:cs="Times New Roman"/>
          <w:b/>
          <w:bCs/>
        </w:rPr>
      </w:pPr>
    </w:p>
    <w:p w14:paraId="1BA1E152" w14:textId="049161F4" w:rsidR="00944A95" w:rsidRPr="000266C8" w:rsidRDefault="00944A95" w:rsidP="000266C8">
      <w:pPr>
        <w:rPr>
          <w:b/>
          <w:bCs/>
        </w:rPr>
      </w:pPr>
      <w:r w:rsidRPr="000266C8">
        <w:rPr>
          <w:b/>
          <w:bCs/>
        </w:rPr>
        <w:t>Opis krajowych lub regionalnych programów wsparcia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6D5804" w:rsidRPr="006D5804" w14:paraId="3C123E55" w14:textId="77777777" w:rsidTr="00AC3FF4">
        <w:tc>
          <w:tcPr>
            <w:tcW w:w="9356" w:type="dxa"/>
          </w:tcPr>
          <w:p w14:paraId="2C4DB47F" w14:textId="2CE5DD86" w:rsidR="00944A95" w:rsidRPr="00D957FE" w:rsidRDefault="00D957FE" w:rsidP="00D957FE">
            <w:pPr>
              <w:spacing w:before="0" w:after="0" w:line="276" w:lineRule="auto"/>
              <w:jc w:val="both"/>
              <w:rPr>
                <w:szCs w:val="24"/>
              </w:rPr>
            </w:pPr>
            <w:r w:rsidRPr="00A31E3D">
              <w:rPr>
                <w:szCs w:val="24"/>
              </w:rPr>
              <w:t xml:space="preserve"> </w:t>
            </w:r>
            <w:r w:rsidR="002E28FA">
              <w:rPr>
                <w:szCs w:val="24"/>
              </w:rPr>
              <w:t xml:space="preserve">FEPŻ uzupełnia działania gmin </w:t>
            </w:r>
            <w:r w:rsidR="00B32C22">
              <w:rPr>
                <w:szCs w:val="24"/>
              </w:rPr>
              <w:t xml:space="preserve">realizowane </w:t>
            </w:r>
            <w:r w:rsidR="002E28FA">
              <w:rPr>
                <w:szCs w:val="24"/>
              </w:rPr>
              <w:t xml:space="preserve">w ramach systemu pomocy społecznej skierowane do osób w trudnej sytuacji życiowej, </w:t>
            </w:r>
            <w:r w:rsidR="00B32C22">
              <w:rPr>
                <w:szCs w:val="24"/>
              </w:rPr>
              <w:t xml:space="preserve">obejmujące m.in. </w:t>
            </w:r>
            <w:r w:rsidR="002E28FA">
              <w:rPr>
                <w:szCs w:val="24"/>
              </w:rPr>
              <w:t xml:space="preserve">świadczenia pieniężne i </w:t>
            </w:r>
            <w:r w:rsidR="00B32C22">
              <w:rPr>
                <w:szCs w:val="24"/>
              </w:rPr>
              <w:t xml:space="preserve">pomoc </w:t>
            </w:r>
            <w:r w:rsidR="002E28FA">
              <w:rPr>
                <w:szCs w:val="24"/>
              </w:rPr>
              <w:t>rzeczow</w:t>
            </w:r>
            <w:r w:rsidR="00B32C22">
              <w:rPr>
                <w:szCs w:val="24"/>
              </w:rPr>
              <w:t>ą oraz pracę socjalną na rzecz wzmocnienia samodzielności osób i rodzin</w:t>
            </w:r>
            <w:r w:rsidR="003D56B7">
              <w:rPr>
                <w:szCs w:val="24"/>
              </w:rPr>
              <w:t>, jak również w ramach programów krajowych (Posiłek w szkole i w domu). Grupa docelowa FEPŻ nie ogranicza się wyłącznie do beneficjentów pomocy społecznej poprzez wyższe kryterium dochodowe uprawniające do pomocy,</w:t>
            </w:r>
            <w:r w:rsidR="002E28FA">
              <w:rPr>
                <w:szCs w:val="24"/>
              </w:rPr>
              <w:t xml:space="preserve"> </w:t>
            </w:r>
            <w:r w:rsidR="003D56B7">
              <w:rPr>
                <w:szCs w:val="24"/>
              </w:rPr>
              <w:t xml:space="preserve">dzięki czemu </w:t>
            </w:r>
            <w:r w:rsidR="00AC3FF4">
              <w:rPr>
                <w:szCs w:val="24"/>
              </w:rPr>
              <w:t xml:space="preserve">część </w:t>
            </w:r>
            <w:r w:rsidR="003D56B7">
              <w:rPr>
                <w:szCs w:val="24"/>
              </w:rPr>
              <w:t>os</w:t>
            </w:r>
            <w:r w:rsidR="00AC3FF4">
              <w:rPr>
                <w:szCs w:val="24"/>
              </w:rPr>
              <w:t>ób</w:t>
            </w:r>
            <w:r w:rsidR="003D56B7">
              <w:rPr>
                <w:szCs w:val="24"/>
              </w:rPr>
              <w:t xml:space="preserve"> </w:t>
            </w:r>
            <w:r w:rsidR="00AC3FF4">
              <w:rPr>
                <w:szCs w:val="24"/>
              </w:rPr>
              <w:t>potrzebujących nieobjętych wsparciem przez OPS, może  skorzystać z pomocy żywnościowej.</w:t>
            </w:r>
          </w:p>
        </w:tc>
      </w:tr>
    </w:tbl>
    <w:p w14:paraId="10F0E212" w14:textId="77777777" w:rsidR="0023634E" w:rsidRDefault="0023634E" w:rsidP="0023634E">
      <w:pPr>
        <w:pStyle w:val="Podtytu"/>
        <w:jc w:val="left"/>
        <w:rPr>
          <w:rFonts w:ascii="Times New Roman" w:hAnsi="Times New Roman" w:cs="Times New Roman"/>
          <w:b/>
          <w:bCs/>
        </w:rPr>
      </w:pPr>
    </w:p>
    <w:p w14:paraId="22EE26AF" w14:textId="68654ABB" w:rsidR="00944A95" w:rsidRPr="00A81D8E" w:rsidRDefault="00944A95" w:rsidP="00A81D8E">
      <w:pPr>
        <w:rPr>
          <w:b/>
          <w:bCs/>
        </w:rPr>
      </w:pPr>
      <w:r w:rsidRPr="00A81D8E">
        <w:rPr>
          <w:b/>
          <w:bCs/>
        </w:rPr>
        <w:t>Kryteria wyboru operacji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944A95" w:rsidRPr="0060392D" w14:paraId="5DD9F4CD" w14:textId="77777777" w:rsidTr="00363679">
        <w:tc>
          <w:tcPr>
            <w:tcW w:w="9065" w:type="dxa"/>
          </w:tcPr>
          <w:p w14:paraId="0A9CF18C" w14:textId="77777777" w:rsidR="00DC185A" w:rsidRPr="00A31E3D" w:rsidRDefault="00DC185A" w:rsidP="00E17505">
            <w:pPr>
              <w:spacing w:before="0" w:after="0" w:line="276" w:lineRule="auto"/>
              <w:jc w:val="both"/>
              <w:rPr>
                <w:szCs w:val="24"/>
              </w:rPr>
            </w:pPr>
            <w:r w:rsidRPr="00A31E3D">
              <w:rPr>
                <w:szCs w:val="24"/>
              </w:rPr>
              <w:t>Realizacja Programu opierać się będzie na następujących typach operacji, wdrażanych w ramach odrębnych podprogramów:</w:t>
            </w:r>
          </w:p>
          <w:p w14:paraId="41EB5077" w14:textId="77777777" w:rsidR="00DC185A" w:rsidRPr="00A31E3D" w:rsidRDefault="00DC185A" w:rsidP="00E17505">
            <w:pPr>
              <w:spacing w:before="0" w:after="0" w:line="276" w:lineRule="auto"/>
              <w:jc w:val="both"/>
              <w:rPr>
                <w:szCs w:val="24"/>
              </w:rPr>
            </w:pPr>
            <w:r w:rsidRPr="00A31E3D">
              <w:rPr>
                <w:szCs w:val="24"/>
              </w:rPr>
              <w:t xml:space="preserve">I. zakup żywności w procedurze zamówień publicznych, </w:t>
            </w:r>
          </w:p>
          <w:p w14:paraId="7B7ABF71" w14:textId="77777777" w:rsidR="00DC185A" w:rsidRPr="00A31E3D" w:rsidRDefault="00DC185A" w:rsidP="00E17505">
            <w:pPr>
              <w:spacing w:before="0" w:after="0" w:line="276" w:lineRule="auto"/>
              <w:jc w:val="both"/>
              <w:rPr>
                <w:szCs w:val="24"/>
              </w:rPr>
            </w:pPr>
            <w:r w:rsidRPr="00A31E3D">
              <w:rPr>
                <w:szCs w:val="24"/>
              </w:rPr>
              <w:t>II. dystrybucja żywności wraz ze środkami towarzyszącymi,</w:t>
            </w:r>
          </w:p>
          <w:p w14:paraId="2F0F4691" w14:textId="77777777" w:rsidR="00DC185A" w:rsidRPr="00A31E3D" w:rsidRDefault="00DC185A" w:rsidP="00E17505">
            <w:pPr>
              <w:spacing w:before="0" w:after="0" w:line="276" w:lineRule="auto"/>
              <w:jc w:val="both"/>
              <w:rPr>
                <w:szCs w:val="24"/>
              </w:rPr>
            </w:pPr>
            <w:r w:rsidRPr="00A31E3D">
              <w:rPr>
                <w:szCs w:val="24"/>
              </w:rPr>
              <w:t>II</w:t>
            </w:r>
            <w:r>
              <w:rPr>
                <w:szCs w:val="24"/>
              </w:rPr>
              <w:t xml:space="preserve"> </w:t>
            </w:r>
            <w:r w:rsidRPr="00A31E3D">
              <w:rPr>
                <w:szCs w:val="24"/>
              </w:rPr>
              <w:t xml:space="preserve">a. dystrybucja żywności pochodzącej z darowizn,  </w:t>
            </w:r>
          </w:p>
          <w:p w14:paraId="092F77D7" w14:textId="5DFE36F7" w:rsidR="00DC185A" w:rsidRPr="00A31E3D" w:rsidRDefault="00DC185A" w:rsidP="00E17505">
            <w:pPr>
              <w:spacing w:before="0" w:after="0" w:line="276" w:lineRule="auto"/>
              <w:jc w:val="both"/>
              <w:rPr>
                <w:szCs w:val="24"/>
              </w:rPr>
            </w:pPr>
            <w:r w:rsidRPr="00A31E3D">
              <w:rPr>
                <w:szCs w:val="24"/>
              </w:rPr>
              <w:t xml:space="preserve">III. pomoc techniczna. </w:t>
            </w:r>
          </w:p>
          <w:p w14:paraId="7D152946" w14:textId="77777777" w:rsidR="00DC185A" w:rsidRPr="00A31E3D" w:rsidRDefault="00DC185A" w:rsidP="00E17505">
            <w:pPr>
              <w:spacing w:before="0" w:after="0" w:line="276" w:lineRule="auto"/>
              <w:jc w:val="both"/>
              <w:rPr>
                <w:szCs w:val="24"/>
              </w:rPr>
            </w:pPr>
            <w:r w:rsidRPr="00A31E3D">
              <w:rPr>
                <w:szCs w:val="24"/>
              </w:rPr>
              <w:t xml:space="preserve">Operacja jest kwalifikowalna jeśli spełnione są następujące warunki: </w:t>
            </w:r>
            <w:r w:rsidRPr="00A31E3D">
              <w:rPr>
                <w:szCs w:val="24"/>
              </w:rPr>
              <w:tab/>
            </w:r>
          </w:p>
          <w:p w14:paraId="2FDD6F25" w14:textId="77777777" w:rsidR="00DC185A" w:rsidRPr="00175A08" w:rsidRDefault="00DC185A" w:rsidP="00E17505">
            <w:pPr>
              <w:pStyle w:val="Akapitzlist"/>
              <w:numPr>
                <w:ilvl w:val="0"/>
                <w:numId w:val="68"/>
              </w:numPr>
              <w:spacing w:line="276" w:lineRule="auto"/>
              <w:contextualSpacing w:val="0"/>
            </w:pPr>
            <w:r w:rsidRPr="00175A08">
              <w:t>wydatki są ponoszone i regulowane w ramach realizacji Programu od 1 stycznia 2023</w:t>
            </w:r>
            <w:r>
              <w:t> </w:t>
            </w:r>
            <w:r w:rsidRPr="00175A08">
              <w:t xml:space="preserve">r. </w:t>
            </w:r>
            <w:r>
              <w:t xml:space="preserve">do 31 grudnia 2029 r. </w:t>
            </w:r>
            <w:r w:rsidRPr="00175A08">
              <w:t>w przypadku operacji III;</w:t>
            </w:r>
            <w:r w:rsidRPr="00175A08">
              <w:tab/>
            </w:r>
          </w:p>
          <w:p w14:paraId="5CFDBD13" w14:textId="77777777" w:rsidR="00DC185A" w:rsidRPr="00175A08" w:rsidRDefault="00DC185A" w:rsidP="00E17505">
            <w:pPr>
              <w:pStyle w:val="Akapitzlist"/>
              <w:numPr>
                <w:ilvl w:val="0"/>
                <w:numId w:val="68"/>
              </w:numPr>
              <w:spacing w:line="276" w:lineRule="auto"/>
              <w:contextualSpacing w:val="0"/>
            </w:pPr>
            <w:r w:rsidRPr="00175A08">
              <w:t xml:space="preserve">wydatki są ponoszone i regulowane w ramach realizacji Programu od daty zawarcia umowy dofinansowanie w przypadku operacji I, II, II </w:t>
            </w:r>
            <w:r>
              <w:t>a</w:t>
            </w:r>
            <w:r w:rsidRPr="00175A08">
              <w:t xml:space="preserve"> do 31 grudnia 2029 r.</w:t>
            </w:r>
          </w:p>
          <w:p w14:paraId="0D4B6B8E" w14:textId="77777777" w:rsidR="00DC185A" w:rsidRPr="00175A08" w:rsidRDefault="00DC185A" w:rsidP="00E17505">
            <w:pPr>
              <w:pStyle w:val="Akapitzlist"/>
              <w:numPr>
                <w:ilvl w:val="0"/>
                <w:numId w:val="68"/>
              </w:numPr>
              <w:spacing w:line="276" w:lineRule="auto"/>
              <w:contextualSpacing w:val="0"/>
            </w:pPr>
            <w:r w:rsidRPr="00175A08">
              <w:t xml:space="preserve">operacja jest prowadzona w Polsce, </w:t>
            </w:r>
          </w:p>
          <w:p w14:paraId="2169DE69" w14:textId="77777777" w:rsidR="00DC185A" w:rsidRPr="00175A08" w:rsidRDefault="00DC185A" w:rsidP="00E17505">
            <w:pPr>
              <w:pStyle w:val="Akapitzlist"/>
              <w:numPr>
                <w:ilvl w:val="0"/>
                <w:numId w:val="68"/>
              </w:numPr>
              <w:spacing w:line="276" w:lineRule="auto"/>
              <w:contextualSpacing w:val="0"/>
            </w:pPr>
            <w:r w:rsidRPr="00175A08">
              <w:t>operacja  nie jest fizycznie zakończona przed złożeniem wniosku o jej dofinansowanie</w:t>
            </w:r>
            <w:r>
              <w:t xml:space="preserve"> w ramach kolejnej operacji</w:t>
            </w:r>
            <w:r w:rsidRPr="00175A08">
              <w:t>,</w:t>
            </w:r>
          </w:p>
          <w:p w14:paraId="758621FB" w14:textId="77777777" w:rsidR="00DC185A" w:rsidRPr="00175A08" w:rsidRDefault="00DC185A" w:rsidP="00E17505">
            <w:pPr>
              <w:pStyle w:val="Akapitzlist"/>
              <w:numPr>
                <w:ilvl w:val="0"/>
                <w:numId w:val="68"/>
              </w:numPr>
              <w:spacing w:line="276" w:lineRule="auto"/>
              <w:contextualSpacing w:val="0"/>
            </w:pPr>
            <w:r w:rsidRPr="00175A08">
              <w:t xml:space="preserve">operacja wchodzi w zakres Programu, </w:t>
            </w:r>
          </w:p>
          <w:p w14:paraId="35D29119" w14:textId="77777777" w:rsidR="00DC185A" w:rsidRPr="00175A08" w:rsidRDefault="00DC185A" w:rsidP="00E17505">
            <w:pPr>
              <w:pStyle w:val="Akapitzlist"/>
              <w:numPr>
                <w:ilvl w:val="0"/>
                <w:numId w:val="68"/>
              </w:numPr>
              <w:spacing w:line="276" w:lineRule="auto"/>
              <w:contextualSpacing w:val="0"/>
            </w:pPr>
            <w:r w:rsidRPr="00175A08">
              <w:t>operacja jest zgodna z odpowiednimi przepisami prawa.</w:t>
            </w:r>
          </w:p>
          <w:p w14:paraId="48EF7108" w14:textId="544CF02A" w:rsidR="00DC185A" w:rsidRPr="00A31E3D" w:rsidRDefault="00DC185A" w:rsidP="00E17505">
            <w:pPr>
              <w:spacing w:before="0" w:after="0" w:line="276" w:lineRule="auto"/>
              <w:jc w:val="both"/>
              <w:rPr>
                <w:szCs w:val="24"/>
              </w:rPr>
            </w:pPr>
            <w:r w:rsidRPr="00A31E3D">
              <w:rPr>
                <w:szCs w:val="24"/>
              </w:rPr>
              <w:lastRenderedPageBreak/>
              <w:t xml:space="preserve">Warunki oraz terminy realizacji operacji w ramach poszczególnych podprogramów będą określone szczegółowo w </w:t>
            </w:r>
            <w:r>
              <w:rPr>
                <w:szCs w:val="24"/>
              </w:rPr>
              <w:t>Wytycz</w:t>
            </w:r>
            <w:r w:rsidRPr="00A31E3D">
              <w:rPr>
                <w:szCs w:val="24"/>
              </w:rPr>
              <w:t>nych IZ.</w:t>
            </w:r>
          </w:p>
          <w:p w14:paraId="24D02849" w14:textId="14B6D67F" w:rsidR="00DC185A" w:rsidRPr="00117316" w:rsidRDefault="00DC185A" w:rsidP="00E17505">
            <w:pPr>
              <w:spacing w:line="276" w:lineRule="auto"/>
              <w:rPr>
                <w:b/>
                <w:bCs/>
              </w:rPr>
            </w:pPr>
            <w:r w:rsidRPr="00117316">
              <w:rPr>
                <w:b/>
                <w:bCs/>
              </w:rPr>
              <w:t>1. Zakup żywności w procedurze zamówień publicznych</w:t>
            </w:r>
          </w:p>
          <w:p w14:paraId="60A62CF8" w14:textId="77777777" w:rsidR="00DC185A" w:rsidRPr="00A31E3D" w:rsidRDefault="00DC185A" w:rsidP="00E17505">
            <w:pPr>
              <w:spacing w:before="0" w:after="0" w:line="276" w:lineRule="auto"/>
              <w:jc w:val="both"/>
              <w:rPr>
                <w:szCs w:val="24"/>
              </w:rPr>
            </w:pPr>
            <w:r w:rsidRPr="00A31E3D">
              <w:rPr>
                <w:szCs w:val="24"/>
              </w:rPr>
              <w:t xml:space="preserve">Zakupu żywności w procedurze zamówień publicznych dokonuje </w:t>
            </w:r>
            <w:r>
              <w:rPr>
                <w:szCs w:val="24"/>
              </w:rPr>
              <w:t>KOWR</w:t>
            </w:r>
            <w:r w:rsidRPr="00A31E3D">
              <w:rPr>
                <w:szCs w:val="24"/>
              </w:rPr>
              <w:t>. Celem operacji jest dostarczenie artykułów spożywczych do magazynów OPR przez wykonawców wyłonionych w</w:t>
            </w:r>
            <w:r>
              <w:rPr>
                <w:szCs w:val="24"/>
              </w:rPr>
              <w:t> </w:t>
            </w:r>
            <w:r w:rsidRPr="00A31E3D">
              <w:rPr>
                <w:szCs w:val="24"/>
              </w:rPr>
              <w:t>drodze przetargu.</w:t>
            </w:r>
          </w:p>
          <w:p w14:paraId="4E9CBBAB" w14:textId="26A651CD" w:rsidR="00DC185A" w:rsidRPr="007E2B28" w:rsidRDefault="00DC185A" w:rsidP="00E17505">
            <w:pPr>
              <w:spacing w:before="0" w:after="0" w:line="276" w:lineRule="auto"/>
              <w:jc w:val="both"/>
              <w:rPr>
                <w:szCs w:val="24"/>
              </w:rPr>
            </w:pPr>
            <w:r w:rsidRPr="00A31E3D">
              <w:rPr>
                <w:szCs w:val="24"/>
              </w:rPr>
              <w:t>KOWR jako beneficjent składa do IZ wniosek o dofinansowanie operacji.</w:t>
            </w:r>
          </w:p>
          <w:p w14:paraId="6DD86237" w14:textId="77777777" w:rsidR="00DC185A" w:rsidRPr="00DA5122" w:rsidRDefault="00DC185A" w:rsidP="00E17505">
            <w:pPr>
              <w:spacing w:before="0" w:after="0" w:line="276" w:lineRule="auto"/>
              <w:jc w:val="both"/>
              <w:rPr>
                <w:szCs w:val="24"/>
                <w:u w:val="single"/>
              </w:rPr>
            </w:pPr>
            <w:r w:rsidRPr="00DA5122">
              <w:rPr>
                <w:szCs w:val="24"/>
                <w:u w:val="single"/>
              </w:rPr>
              <w:t>Kryteria oceny wniosku:</w:t>
            </w:r>
          </w:p>
          <w:p w14:paraId="213CC2AE" w14:textId="77777777" w:rsidR="00DC185A" w:rsidRPr="00272109" w:rsidRDefault="00DC185A" w:rsidP="00E17505">
            <w:pPr>
              <w:pStyle w:val="Akapitzlist"/>
              <w:numPr>
                <w:ilvl w:val="0"/>
                <w:numId w:val="67"/>
              </w:numPr>
              <w:spacing w:line="276" w:lineRule="auto"/>
              <w:contextualSpacing w:val="0"/>
            </w:pPr>
            <w:r w:rsidRPr="00272109">
              <w:t xml:space="preserve">zgodność asortymentu kupowanej żywności z wymogami art. 19 ust. 2 </w:t>
            </w:r>
            <w:proofErr w:type="spellStart"/>
            <w:r w:rsidRPr="00272109">
              <w:t>rozp</w:t>
            </w:r>
            <w:proofErr w:type="spellEnd"/>
            <w:r w:rsidRPr="00272109">
              <w:t>. EFS+,</w:t>
            </w:r>
          </w:p>
          <w:p w14:paraId="330559DD" w14:textId="77777777" w:rsidR="00DC185A" w:rsidRPr="00272109" w:rsidRDefault="00DC185A" w:rsidP="00E17505">
            <w:pPr>
              <w:pStyle w:val="Akapitzlist"/>
              <w:numPr>
                <w:ilvl w:val="0"/>
                <w:numId w:val="67"/>
              </w:numPr>
              <w:spacing w:line="276" w:lineRule="auto"/>
              <w:contextualSpacing w:val="0"/>
            </w:pPr>
            <w:r w:rsidRPr="00272109">
              <w:t>przeprowadzenie konsultacji z OPO w zakresie doboru asortymentu artykułów spożywczych,</w:t>
            </w:r>
          </w:p>
          <w:p w14:paraId="6F554627" w14:textId="77777777" w:rsidR="00DC185A" w:rsidRPr="00272109" w:rsidRDefault="00DC185A" w:rsidP="00E17505">
            <w:pPr>
              <w:pStyle w:val="Akapitzlist"/>
              <w:numPr>
                <w:ilvl w:val="0"/>
                <w:numId w:val="67"/>
              </w:numPr>
              <w:spacing w:line="276" w:lineRule="auto"/>
              <w:contextualSpacing w:val="0"/>
            </w:pPr>
            <w:r w:rsidRPr="00272109">
              <w:t>dostosowanie ilości i rodzajów artykułów do liczebności grupy docelowej planowanej do objęcia wsparciem przez OPO,</w:t>
            </w:r>
          </w:p>
          <w:p w14:paraId="35714253" w14:textId="77777777" w:rsidR="00DC185A" w:rsidRPr="00272109" w:rsidRDefault="00DC185A" w:rsidP="00E17505">
            <w:pPr>
              <w:pStyle w:val="Akapitzlist"/>
              <w:numPr>
                <w:ilvl w:val="0"/>
                <w:numId w:val="67"/>
              </w:numPr>
              <w:spacing w:line="276" w:lineRule="auto"/>
              <w:contextualSpacing w:val="0"/>
            </w:pPr>
            <w:r w:rsidRPr="00272109">
              <w:t>wartość pomocy skierowanej do odbiorców w poszczególnych województw zgodna z </w:t>
            </w:r>
            <w:r>
              <w:t>Wytycz</w:t>
            </w:r>
            <w:r w:rsidRPr="00272109">
              <w:t>nymi IZ.</w:t>
            </w:r>
          </w:p>
          <w:p w14:paraId="550A433E" w14:textId="77777777" w:rsidR="00DC185A" w:rsidRPr="00272109" w:rsidRDefault="00DC185A" w:rsidP="00E17505">
            <w:pPr>
              <w:spacing w:before="0" w:after="0" w:line="276" w:lineRule="auto"/>
              <w:jc w:val="both"/>
              <w:rPr>
                <w:szCs w:val="24"/>
              </w:rPr>
            </w:pPr>
            <w:r w:rsidRPr="00272109">
              <w:rPr>
                <w:szCs w:val="24"/>
              </w:rPr>
              <w:t xml:space="preserve">IZ określa w </w:t>
            </w:r>
            <w:r>
              <w:rPr>
                <w:szCs w:val="24"/>
              </w:rPr>
              <w:t>Wytycz</w:t>
            </w:r>
            <w:r w:rsidRPr="00272109">
              <w:rPr>
                <w:szCs w:val="24"/>
              </w:rPr>
              <w:t>nych okres realizacji operacji, przy czym dopuszcza się możliwość zawierania umów na dostawy artykułów spożywczych na</w:t>
            </w:r>
            <w:r>
              <w:rPr>
                <w:szCs w:val="24"/>
              </w:rPr>
              <w:t xml:space="preserve"> jeden </w:t>
            </w:r>
            <w:r w:rsidRPr="00272109">
              <w:rPr>
                <w:szCs w:val="24"/>
              </w:rPr>
              <w:t xml:space="preserve">lub </w:t>
            </w:r>
            <w:r>
              <w:rPr>
                <w:szCs w:val="24"/>
              </w:rPr>
              <w:t xml:space="preserve">więcej </w:t>
            </w:r>
            <w:r w:rsidRPr="00272109">
              <w:rPr>
                <w:szCs w:val="24"/>
              </w:rPr>
              <w:t>Podprogram</w:t>
            </w:r>
            <w:r>
              <w:rPr>
                <w:szCs w:val="24"/>
              </w:rPr>
              <w:t>ów</w:t>
            </w:r>
            <w:r w:rsidRPr="00272109">
              <w:rPr>
                <w:szCs w:val="24"/>
              </w:rPr>
              <w:t>.</w:t>
            </w:r>
          </w:p>
          <w:p w14:paraId="56DF7100" w14:textId="77777777" w:rsidR="00363679" w:rsidRDefault="00363679" w:rsidP="00E17505">
            <w:pPr>
              <w:pStyle w:val="Podtytu"/>
              <w:spacing w:after="0" w:line="276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  <w:p w14:paraId="10D85266" w14:textId="1410782F" w:rsidR="00DC185A" w:rsidRPr="000750ED" w:rsidRDefault="00DC185A" w:rsidP="00E17505">
            <w:pPr>
              <w:spacing w:line="276" w:lineRule="auto"/>
              <w:rPr>
                <w:b/>
                <w:bCs/>
              </w:rPr>
            </w:pPr>
            <w:r w:rsidRPr="000750ED">
              <w:rPr>
                <w:b/>
                <w:bCs/>
              </w:rPr>
              <w:t>2. Dystrybucja żywności wraz ze środkami towarzyszącymi</w:t>
            </w:r>
          </w:p>
          <w:p w14:paraId="3B889960" w14:textId="0A41B046" w:rsidR="00DC185A" w:rsidRPr="007E2B28" w:rsidRDefault="00DC185A" w:rsidP="00E17505">
            <w:pPr>
              <w:spacing w:before="0" w:after="0" w:line="276" w:lineRule="auto"/>
              <w:jc w:val="both"/>
              <w:rPr>
                <w:szCs w:val="24"/>
              </w:rPr>
            </w:pPr>
            <w:r w:rsidRPr="00A31E3D">
              <w:rPr>
                <w:szCs w:val="24"/>
              </w:rPr>
              <w:t>Celem operacji jest przekazywanie żywności odbiorcom końcowym oraz prowadzenie działań towarzyszących.</w:t>
            </w:r>
          </w:p>
          <w:p w14:paraId="51609DFC" w14:textId="77777777" w:rsidR="00363679" w:rsidRDefault="00363679" w:rsidP="00E17505">
            <w:pPr>
              <w:spacing w:before="0" w:after="0" w:line="276" w:lineRule="auto"/>
              <w:jc w:val="both"/>
              <w:rPr>
                <w:szCs w:val="24"/>
                <w:u w:val="single"/>
              </w:rPr>
            </w:pPr>
          </w:p>
          <w:p w14:paraId="0270D218" w14:textId="54FEE33E" w:rsidR="00DC185A" w:rsidRPr="00DA5122" w:rsidRDefault="00DC185A" w:rsidP="00E17505">
            <w:pPr>
              <w:spacing w:before="0" w:after="0" w:line="276" w:lineRule="auto"/>
              <w:jc w:val="both"/>
              <w:rPr>
                <w:szCs w:val="24"/>
                <w:u w:val="single"/>
              </w:rPr>
            </w:pPr>
            <w:r w:rsidRPr="00DA5122">
              <w:rPr>
                <w:szCs w:val="24"/>
                <w:u w:val="single"/>
              </w:rPr>
              <w:t>Wybór organizacji partnerskich</w:t>
            </w:r>
          </w:p>
          <w:p w14:paraId="3D388A82" w14:textId="77777777" w:rsidR="00DC185A" w:rsidRPr="00A31E3D" w:rsidRDefault="00DC185A" w:rsidP="00E17505">
            <w:pPr>
              <w:spacing w:before="0" w:after="0" w:line="276" w:lineRule="auto"/>
              <w:jc w:val="both"/>
              <w:rPr>
                <w:szCs w:val="24"/>
              </w:rPr>
            </w:pPr>
            <w:r w:rsidRPr="00A31E3D">
              <w:rPr>
                <w:szCs w:val="24"/>
              </w:rPr>
              <w:t>Wyboru  OPO dokonuje IZ w drodze konkursu, określając podprogramy, których wybór dotyczy. Wybrane mogą być organizacje niedziałające w celu osiągnięcia zysku, których jednym z zadań statutowych jest wspieranie osób najbardziej potrzebujących, będących w trudnej sytuacji życiowej lub materialnej. Organizacje muszą mieć zasięg ogólnopolski albo ponadregionalny, dysponować infrastrukturą do przechowywania artykułów spożywczych, w tym wymagających przechowywania w niskich temperaturach. Działalność ich nie może dotyczyć tylko dystrybucji żywności, chyba że współpracują z innymi organizacjami, które  realizują zadania towarzyszące dystrybucji żywności. Przy wyborze OPO są brane pod uwagę:</w:t>
            </w:r>
          </w:p>
          <w:p w14:paraId="3D266203" w14:textId="77777777" w:rsidR="00DC185A" w:rsidRPr="00A31E3D" w:rsidRDefault="00DC185A" w:rsidP="00E17505">
            <w:pPr>
              <w:spacing w:before="0" w:after="0" w:line="276" w:lineRule="auto"/>
              <w:jc w:val="both"/>
              <w:rPr>
                <w:szCs w:val="24"/>
              </w:rPr>
            </w:pPr>
            <w:r w:rsidRPr="00A31E3D">
              <w:rPr>
                <w:szCs w:val="24"/>
              </w:rPr>
              <w:t>1) działania non-profit na rzecz osób najbardziej potrzebujących,</w:t>
            </w:r>
          </w:p>
          <w:p w14:paraId="048AF432" w14:textId="77777777" w:rsidR="00DC185A" w:rsidRPr="00A31E3D" w:rsidRDefault="00DC185A" w:rsidP="00E17505">
            <w:pPr>
              <w:spacing w:before="0" w:after="0" w:line="276" w:lineRule="auto"/>
              <w:jc w:val="both"/>
              <w:rPr>
                <w:szCs w:val="24"/>
              </w:rPr>
            </w:pPr>
            <w:r w:rsidRPr="00A31E3D">
              <w:rPr>
                <w:szCs w:val="24"/>
              </w:rPr>
              <w:t xml:space="preserve">2) potencjał organizacyjny i techniczny do realizacji działań w zakresie dystrybucji artykułów spożywczych, jak również działań na rzecz włączenia społecznego – zasięg ogólnopolski lub ponadregionalny (tj. infrastruktura magazynowa w co najmniej 5 województwach, w tym magazyny i chłodnie), </w:t>
            </w:r>
          </w:p>
          <w:p w14:paraId="61C6D33E" w14:textId="77777777" w:rsidR="00DC185A" w:rsidRPr="00A31E3D" w:rsidRDefault="00DC185A" w:rsidP="00E17505">
            <w:pPr>
              <w:spacing w:before="0" w:after="0" w:line="276" w:lineRule="auto"/>
              <w:jc w:val="both"/>
              <w:rPr>
                <w:szCs w:val="24"/>
              </w:rPr>
            </w:pPr>
            <w:r w:rsidRPr="00A31E3D">
              <w:rPr>
                <w:szCs w:val="24"/>
              </w:rPr>
              <w:t>3) zdolności administracyjne do:</w:t>
            </w:r>
          </w:p>
          <w:p w14:paraId="23A2CA64" w14:textId="77777777" w:rsidR="00DC185A" w:rsidRPr="00A31E3D" w:rsidRDefault="00DC185A" w:rsidP="00E17505">
            <w:pPr>
              <w:spacing w:before="0" w:after="0" w:line="276" w:lineRule="auto"/>
              <w:ind w:left="709"/>
              <w:jc w:val="both"/>
              <w:rPr>
                <w:szCs w:val="24"/>
              </w:rPr>
            </w:pPr>
            <w:r w:rsidRPr="00A31E3D">
              <w:rPr>
                <w:szCs w:val="24"/>
              </w:rPr>
              <w:t xml:space="preserve">a) realizacji działań w zakresie dystrybucji artykułów spożywczych finansowanych z Programu, </w:t>
            </w:r>
          </w:p>
          <w:p w14:paraId="373B2224" w14:textId="77777777" w:rsidR="00DC185A" w:rsidRPr="00A31E3D" w:rsidRDefault="00DC185A" w:rsidP="00E17505">
            <w:pPr>
              <w:spacing w:before="0" w:after="0" w:line="276" w:lineRule="auto"/>
              <w:ind w:left="709"/>
              <w:jc w:val="both"/>
              <w:rPr>
                <w:szCs w:val="24"/>
              </w:rPr>
            </w:pPr>
            <w:r w:rsidRPr="00A31E3D">
              <w:rPr>
                <w:szCs w:val="24"/>
              </w:rPr>
              <w:t>b) realizacji działań na rzecz włączenia społecznego,</w:t>
            </w:r>
          </w:p>
          <w:p w14:paraId="72998150" w14:textId="77777777" w:rsidR="00DC185A" w:rsidRPr="00A31E3D" w:rsidRDefault="00DC185A" w:rsidP="00E17505">
            <w:pPr>
              <w:spacing w:before="0" w:after="0" w:line="276" w:lineRule="auto"/>
              <w:ind w:left="709"/>
              <w:jc w:val="both"/>
              <w:rPr>
                <w:szCs w:val="24"/>
              </w:rPr>
            </w:pPr>
            <w:r w:rsidRPr="00A31E3D">
              <w:rPr>
                <w:szCs w:val="24"/>
              </w:rPr>
              <w:lastRenderedPageBreak/>
              <w:t xml:space="preserve">c) prowadzenia odrębnych systemów ewidencji księgowej i gospodarki magazynowej artykułów dostarczanych z FEPŻ oraz z innych źródeł, </w:t>
            </w:r>
          </w:p>
          <w:p w14:paraId="0602C9C9" w14:textId="77777777" w:rsidR="00DC185A" w:rsidRPr="00A31E3D" w:rsidRDefault="00DC185A" w:rsidP="00E17505">
            <w:pPr>
              <w:spacing w:before="0" w:after="0" w:line="276" w:lineRule="auto"/>
              <w:jc w:val="both"/>
              <w:rPr>
                <w:szCs w:val="24"/>
              </w:rPr>
            </w:pPr>
            <w:r w:rsidRPr="00A31E3D">
              <w:rPr>
                <w:szCs w:val="24"/>
              </w:rPr>
              <w:t xml:space="preserve">4) doświadczenie we współpracy z lokalnymi organizacjami charytatywnymi lub posiadanie sieci organizacji współpracujących przy dystrybucji żywności i prowadzeniu działań na rzecz włączenia społecznego, </w:t>
            </w:r>
          </w:p>
          <w:p w14:paraId="3403D0E7" w14:textId="77777777" w:rsidR="00DC185A" w:rsidRPr="00A31E3D" w:rsidRDefault="00DC185A" w:rsidP="00E17505">
            <w:pPr>
              <w:spacing w:before="0" w:after="0" w:line="276" w:lineRule="auto"/>
              <w:jc w:val="both"/>
              <w:rPr>
                <w:szCs w:val="24"/>
              </w:rPr>
            </w:pPr>
            <w:r w:rsidRPr="00A31E3D">
              <w:rPr>
                <w:szCs w:val="24"/>
              </w:rPr>
              <w:t>5) doświadczenie w prowadzeniu działań o charakterze włączenia społecznego</w:t>
            </w:r>
            <w:r>
              <w:rPr>
                <w:szCs w:val="24"/>
              </w:rPr>
              <w:t xml:space="preserve"> lub </w:t>
            </w:r>
            <w:r w:rsidRPr="00A31E3D">
              <w:rPr>
                <w:szCs w:val="24"/>
              </w:rPr>
              <w:t xml:space="preserve">stała współpraca z organizacjami lub podmiotami prowadzącymi takie działania. </w:t>
            </w:r>
          </w:p>
          <w:p w14:paraId="11720031" w14:textId="77777777" w:rsidR="00DC185A" w:rsidRPr="00A31E3D" w:rsidRDefault="00DC185A" w:rsidP="00E17505">
            <w:pPr>
              <w:spacing w:before="0" w:after="0" w:line="276" w:lineRule="auto"/>
              <w:jc w:val="both"/>
              <w:rPr>
                <w:szCs w:val="24"/>
              </w:rPr>
            </w:pPr>
            <w:r w:rsidRPr="00A31E3D">
              <w:rPr>
                <w:szCs w:val="24"/>
              </w:rPr>
              <w:t>OPO są odpowiedzialne za wszystkie działania realizowane w ramach umów z IP, w tym za dystrybucję</w:t>
            </w:r>
            <w:r>
              <w:rPr>
                <w:szCs w:val="24"/>
              </w:rPr>
              <w:t xml:space="preserve"> żywności wraz </w:t>
            </w:r>
            <w:r w:rsidRPr="00A31E3D">
              <w:rPr>
                <w:szCs w:val="24"/>
              </w:rPr>
              <w:t xml:space="preserve">ze środkami towarzyszącymi,  realizowane odpowiednio przez OPR i OPL. </w:t>
            </w:r>
          </w:p>
          <w:p w14:paraId="5D7E1C35" w14:textId="77777777" w:rsidR="00DC185A" w:rsidRPr="00A31E3D" w:rsidRDefault="00DC185A" w:rsidP="00E17505">
            <w:pPr>
              <w:spacing w:before="0" w:after="0" w:line="276" w:lineRule="auto"/>
              <w:jc w:val="both"/>
              <w:rPr>
                <w:szCs w:val="24"/>
              </w:rPr>
            </w:pPr>
            <w:r w:rsidRPr="00A31E3D">
              <w:rPr>
                <w:szCs w:val="24"/>
              </w:rPr>
              <w:t>OPO wybierają OPR oraz odpowiednio OPR wybierają OPL wg kryteriów określonych w pkt 1, 3 i 5. OPO ustala zasięg działania OPR, a OPR ustala zasięg działania OPL, w zależności od potrzeb odbiorców końcowych i warunków lokalnych. Od OPL, a także OPR, jeśli prowadzą dystrybucję bezpośrednio wśród odbiorców końcowych, wymaga się również współpracy</w:t>
            </w:r>
            <w:r>
              <w:rPr>
                <w:szCs w:val="24"/>
              </w:rPr>
              <w:t xml:space="preserve"> </w:t>
            </w:r>
            <w:r w:rsidRPr="00A31E3D">
              <w:rPr>
                <w:szCs w:val="24"/>
              </w:rPr>
              <w:t>z</w:t>
            </w:r>
            <w:r>
              <w:rPr>
                <w:szCs w:val="24"/>
              </w:rPr>
              <w:t> </w:t>
            </w:r>
            <w:r w:rsidRPr="00A31E3D">
              <w:rPr>
                <w:szCs w:val="24"/>
              </w:rPr>
              <w:t xml:space="preserve">właściwymi terytorialnie OPS. </w:t>
            </w:r>
          </w:p>
          <w:p w14:paraId="4A0D173D" w14:textId="77777777" w:rsidR="00DC185A" w:rsidRPr="00A31E3D" w:rsidRDefault="00DC185A" w:rsidP="00E17505">
            <w:pPr>
              <w:spacing w:before="0" w:after="0" w:line="276" w:lineRule="auto"/>
              <w:jc w:val="both"/>
              <w:rPr>
                <w:szCs w:val="24"/>
              </w:rPr>
            </w:pPr>
            <w:r w:rsidRPr="00A31E3D">
              <w:rPr>
                <w:szCs w:val="24"/>
              </w:rPr>
              <w:t xml:space="preserve">OPR i OPL spełniają  określone w </w:t>
            </w:r>
            <w:r>
              <w:rPr>
                <w:szCs w:val="24"/>
              </w:rPr>
              <w:t>wytycz</w:t>
            </w:r>
            <w:r w:rsidRPr="00A31E3D">
              <w:rPr>
                <w:szCs w:val="24"/>
              </w:rPr>
              <w:t xml:space="preserve">nych IZ standardy minimalne w zakresie realizacji dystrybucji żywności i działań towarzyszących. </w:t>
            </w:r>
          </w:p>
          <w:p w14:paraId="73414DE8" w14:textId="77777777" w:rsidR="00DC185A" w:rsidRPr="00A31E3D" w:rsidRDefault="00DC185A" w:rsidP="00E17505">
            <w:pPr>
              <w:spacing w:before="0" w:after="0" w:line="276" w:lineRule="auto"/>
              <w:jc w:val="both"/>
              <w:rPr>
                <w:szCs w:val="24"/>
              </w:rPr>
            </w:pPr>
            <w:r w:rsidRPr="00A31E3D">
              <w:rPr>
                <w:szCs w:val="24"/>
              </w:rPr>
              <w:t xml:space="preserve">Powierzenie zadań przez OPO do OPR oraz przez OPR do OPL odbywa się w drodze umowy albo wewnętrznych </w:t>
            </w:r>
            <w:r>
              <w:rPr>
                <w:szCs w:val="24"/>
              </w:rPr>
              <w:t>wytycz</w:t>
            </w:r>
            <w:r w:rsidRPr="00A31E3D">
              <w:rPr>
                <w:szCs w:val="24"/>
              </w:rPr>
              <w:t>nych. Warunkiem podpisania umów jest przedłożenie (przez OPR do OPO oraz przez OPL do OPR)  opisu dystrybucji, w tym zakresu współpracy z OPS  i  planu działań towarzyszących.</w:t>
            </w:r>
          </w:p>
          <w:p w14:paraId="39233635" w14:textId="15141944" w:rsidR="00DC185A" w:rsidRPr="00A31E3D" w:rsidRDefault="00DC185A" w:rsidP="00E17505">
            <w:pPr>
              <w:spacing w:before="0" w:after="0" w:line="276" w:lineRule="auto"/>
              <w:jc w:val="both"/>
              <w:rPr>
                <w:szCs w:val="24"/>
              </w:rPr>
            </w:pPr>
            <w:bookmarkStart w:id="7" w:name="_Hlk78264729"/>
            <w:r w:rsidRPr="00A31E3D">
              <w:rPr>
                <w:szCs w:val="24"/>
              </w:rPr>
              <w:t xml:space="preserve">OPO składają do IP wnioski o dofinansowanie operacji dystrybucji żywności </w:t>
            </w:r>
            <w:bookmarkEnd w:id="7"/>
            <w:r w:rsidRPr="00A31E3D">
              <w:rPr>
                <w:szCs w:val="24"/>
              </w:rPr>
              <w:t>oraz prowadzenia działań towarzyszących.</w:t>
            </w:r>
          </w:p>
          <w:p w14:paraId="5C65AC11" w14:textId="77777777" w:rsidR="00363679" w:rsidRDefault="00363679" w:rsidP="00E17505">
            <w:pPr>
              <w:spacing w:before="0" w:after="0" w:line="276" w:lineRule="auto"/>
              <w:jc w:val="both"/>
              <w:rPr>
                <w:szCs w:val="24"/>
                <w:u w:val="single"/>
              </w:rPr>
            </w:pPr>
          </w:p>
          <w:p w14:paraId="16E35A56" w14:textId="0299ABEF" w:rsidR="00DC185A" w:rsidRPr="00DA5122" w:rsidRDefault="00DC185A" w:rsidP="00E17505">
            <w:pPr>
              <w:spacing w:before="0" w:after="0" w:line="276" w:lineRule="auto"/>
              <w:jc w:val="both"/>
              <w:rPr>
                <w:szCs w:val="24"/>
                <w:u w:val="single"/>
              </w:rPr>
            </w:pPr>
            <w:r w:rsidRPr="00DA5122">
              <w:rPr>
                <w:szCs w:val="24"/>
                <w:u w:val="single"/>
              </w:rPr>
              <w:t>Kryteria oceny wniosków</w:t>
            </w:r>
          </w:p>
          <w:p w14:paraId="2B0D48DF" w14:textId="77777777" w:rsidR="00DC185A" w:rsidRPr="00272109" w:rsidRDefault="00DC185A" w:rsidP="00E17505">
            <w:pPr>
              <w:pStyle w:val="Akapitzlist"/>
              <w:numPr>
                <w:ilvl w:val="0"/>
                <w:numId w:val="62"/>
              </w:numPr>
              <w:spacing w:line="276" w:lineRule="auto"/>
              <w:contextualSpacing w:val="0"/>
            </w:pPr>
            <w:r w:rsidRPr="00272109">
              <w:t xml:space="preserve">doświadczenie i potencjał OPO oraz współpracujących OPR i OPL, </w:t>
            </w:r>
          </w:p>
          <w:p w14:paraId="37B14C42" w14:textId="77777777" w:rsidR="00DC185A" w:rsidRPr="00272109" w:rsidRDefault="00DC185A" w:rsidP="00E17505">
            <w:pPr>
              <w:pStyle w:val="Akapitzlist"/>
              <w:numPr>
                <w:ilvl w:val="0"/>
                <w:numId w:val="62"/>
              </w:numPr>
              <w:spacing w:line="276" w:lineRule="auto"/>
              <w:contextualSpacing w:val="0"/>
            </w:pPr>
            <w:r w:rsidRPr="00272109">
              <w:t xml:space="preserve">liczba odbiorców </w:t>
            </w:r>
            <w:bookmarkStart w:id="8" w:name="_Hlk78185459"/>
            <w:r w:rsidRPr="00272109">
              <w:t>końcowych planowanych do objęcia pomocą żywnościową,</w:t>
            </w:r>
          </w:p>
          <w:p w14:paraId="27C75120" w14:textId="77777777" w:rsidR="00DC185A" w:rsidRPr="00272109" w:rsidRDefault="00DC185A" w:rsidP="00E17505">
            <w:pPr>
              <w:pStyle w:val="Akapitzlist"/>
              <w:numPr>
                <w:ilvl w:val="0"/>
                <w:numId w:val="62"/>
              </w:numPr>
              <w:spacing w:line="276" w:lineRule="auto"/>
              <w:contextualSpacing w:val="0"/>
            </w:pPr>
            <w:r w:rsidRPr="00272109">
              <w:t>liczba planowanych do przeprowadzenia działań towarzyszących oraz szacowana liczba uczestników tych działań</w:t>
            </w:r>
            <w:bookmarkEnd w:id="8"/>
            <w:r w:rsidRPr="00272109">
              <w:t>.</w:t>
            </w:r>
          </w:p>
          <w:p w14:paraId="2480079A" w14:textId="77777777" w:rsidR="00DC185A" w:rsidRPr="00A31E3D" w:rsidRDefault="00DC185A" w:rsidP="00E17505">
            <w:pPr>
              <w:spacing w:before="0" w:after="0" w:line="276" w:lineRule="auto"/>
              <w:jc w:val="both"/>
              <w:rPr>
                <w:szCs w:val="24"/>
              </w:rPr>
            </w:pPr>
            <w:r w:rsidRPr="00A31E3D">
              <w:rPr>
                <w:szCs w:val="24"/>
              </w:rPr>
              <w:t xml:space="preserve">W ramach każdego Podprogramu IZ wydaje </w:t>
            </w:r>
            <w:r>
              <w:rPr>
                <w:szCs w:val="24"/>
              </w:rPr>
              <w:t>Wytycz</w:t>
            </w:r>
            <w:r w:rsidRPr="00A31E3D">
              <w:rPr>
                <w:szCs w:val="24"/>
              </w:rPr>
              <w:t>ne dotyczące realizacji operacji, zawierające m.in.</w:t>
            </w:r>
          </w:p>
          <w:p w14:paraId="5EB063A7" w14:textId="77777777" w:rsidR="00DC185A" w:rsidRPr="00DA5122" w:rsidRDefault="00DC185A" w:rsidP="00E17505">
            <w:pPr>
              <w:pStyle w:val="Akapitzlist"/>
              <w:numPr>
                <w:ilvl w:val="0"/>
                <w:numId w:val="64"/>
              </w:numPr>
              <w:spacing w:line="276" w:lineRule="auto"/>
              <w:contextualSpacing w:val="0"/>
            </w:pPr>
            <w:r w:rsidRPr="00DA5122">
              <w:t>łączną wartość środków finansowych przeznaczonych na zakup artykułów spożywczych,</w:t>
            </w:r>
          </w:p>
          <w:p w14:paraId="2FEBED2A" w14:textId="77777777" w:rsidR="00DC185A" w:rsidRPr="00DA5122" w:rsidRDefault="00DC185A" w:rsidP="00E17505">
            <w:pPr>
              <w:pStyle w:val="Akapitzlist"/>
              <w:numPr>
                <w:ilvl w:val="0"/>
                <w:numId w:val="64"/>
              </w:numPr>
              <w:spacing w:line="276" w:lineRule="auto"/>
              <w:contextualSpacing w:val="0"/>
            </w:pPr>
            <w:r w:rsidRPr="00DA5122">
              <w:t>szacowany procentowy podział na województwa wartości pomocy dla osób potrzebujących w oparciu o wskaźniki: zagrożenia ubóstwem (po uwzględnieniu transferów socjalnych), zagrożenia głęboką deprywacją materialną oraz zagrożenia niską intensywnością pracy</w:t>
            </w:r>
            <w:r w:rsidRPr="00DA5122">
              <w:rPr>
                <w:vertAlign w:val="superscript"/>
              </w:rPr>
              <w:footnoteReference w:id="15"/>
            </w:r>
            <w:r w:rsidRPr="00DA5122">
              <w:t xml:space="preserve"> w proporcji 50/25/25,</w:t>
            </w:r>
          </w:p>
          <w:p w14:paraId="08F62287" w14:textId="77777777" w:rsidR="00DC185A" w:rsidRPr="00DA5122" w:rsidRDefault="00DC185A" w:rsidP="00E17505">
            <w:pPr>
              <w:pStyle w:val="Akapitzlist"/>
              <w:numPr>
                <w:ilvl w:val="0"/>
                <w:numId w:val="64"/>
              </w:numPr>
              <w:spacing w:line="276" w:lineRule="auto"/>
              <w:contextualSpacing w:val="0"/>
            </w:pPr>
            <w:r w:rsidRPr="00DA5122">
              <w:t xml:space="preserve">szacowany </w:t>
            </w:r>
            <w:bookmarkStart w:id="9" w:name="_Hlk78188238"/>
            <w:r w:rsidRPr="00DA5122">
              <w:t xml:space="preserve">procentowy podział środków finansowych na OPO </w:t>
            </w:r>
            <w:bookmarkEnd w:id="9"/>
            <w:r w:rsidRPr="00DA5122">
              <w:t xml:space="preserve">w poszczególnych województwach w oparciu o liczbę osób zadeklarowanych przez OPO do objęcia wsparciem z uwzględnieniem liczby gmin planowanych do objęcia dystrybucją oraz liczbę OPL tworzących sieć danej OPO, przy czym dopuszcza się dokonywanie </w:t>
            </w:r>
            <w:r w:rsidRPr="00DA5122">
              <w:lastRenderedPageBreak/>
              <w:t>przesunięć nieprzekraczających +/-4% łącznej alokacji danej OPO na poszczególne województwa,</w:t>
            </w:r>
          </w:p>
          <w:p w14:paraId="65974658" w14:textId="77777777" w:rsidR="00DC185A" w:rsidRPr="00DA5122" w:rsidRDefault="00DC185A" w:rsidP="00E17505">
            <w:pPr>
              <w:pStyle w:val="Akapitzlist"/>
              <w:numPr>
                <w:ilvl w:val="0"/>
                <w:numId w:val="64"/>
              </w:numPr>
              <w:spacing w:line="276" w:lineRule="auto"/>
              <w:contextualSpacing w:val="0"/>
            </w:pPr>
            <w:r w:rsidRPr="00DA5122">
              <w:t xml:space="preserve">zasady realizacji dystrybucji żywności, w tym formy jej przekazywania odbiorcom końcowym (definicja paczki żywnościowej i posiłku, ilość artykułów wchodzących w skład zestawu dla jednego odbiorcy końcowego), </w:t>
            </w:r>
          </w:p>
          <w:p w14:paraId="77728BBC" w14:textId="77777777" w:rsidR="00DC185A" w:rsidRPr="00DA5122" w:rsidRDefault="00DC185A" w:rsidP="00E17505">
            <w:pPr>
              <w:pStyle w:val="Akapitzlist"/>
              <w:numPr>
                <w:ilvl w:val="0"/>
                <w:numId w:val="64"/>
              </w:numPr>
              <w:spacing w:line="276" w:lineRule="auto"/>
              <w:contextualSpacing w:val="0"/>
            </w:pPr>
            <w:r w:rsidRPr="00DA5122">
              <w:t>minimalne standardy dla OPO, OPR i OPL w obszarze transportu, magazynowania i administracji,</w:t>
            </w:r>
          </w:p>
          <w:p w14:paraId="0067AF79" w14:textId="77777777" w:rsidR="00DC185A" w:rsidRPr="00DA5122" w:rsidRDefault="00DC185A" w:rsidP="00E17505">
            <w:pPr>
              <w:pStyle w:val="Akapitzlist"/>
              <w:numPr>
                <w:ilvl w:val="0"/>
                <w:numId w:val="64"/>
              </w:numPr>
              <w:spacing w:line="276" w:lineRule="auto"/>
              <w:contextualSpacing w:val="0"/>
            </w:pPr>
            <w:r w:rsidRPr="00DA5122">
              <w:t>rodzaje działań w ramach środków towarzyszących objętych współfinansowaniem z Programu,</w:t>
            </w:r>
          </w:p>
          <w:p w14:paraId="24C37852" w14:textId="77777777" w:rsidR="00DC185A" w:rsidRPr="00DA5122" w:rsidRDefault="00DC185A" w:rsidP="00E17505">
            <w:pPr>
              <w:pStyle w:val="Akapitzlist"/>
              <w:numPr>
                <w:ilvl w:val="0"/>
                <w:numId w:val="64"/>
              </w:numPr>
              <w:spacing w:line="276" w:lineRule="auto"/>
              <w:contextualSpacing w:val="0"/>
            </w:pPr>
            <w:r w:rsidRPr="00DA5122">
              <w:t>minimalne standardy realizacji działań w ramach środków towarzyszących,</w:t>
            </w:r>
          </w:p>
          <w:p w14:paraId="79EBA094" w14:textId="77777777" w:rsidR="00DC185A" w:rsidRPr="00DA5122" w:rsidRDefault="00DC185A" w:rsidP="00E17505">
            <w:pPr>
              <w:pStyle w:val="Akapitzlist"/>
              <w:numPr>
                <w:ilvl w:val="0"/>
                <w:numId w:val="64"/>
              </w:numPr>
              <w:spacing w:line="276" w:lineRule="auto"/>
              <w:contextualSpacing w:val="0"/>
            </w:pPr>
            <w:r w:rsidRPr="00DA5122">
              <w:t>zasady składania wniosków o dofinansowanie i rozliczania operacji,</w:t>
            </w:r>
          </w:p>
          <w:p w14:paraId="5F7C3E3B" w14:textId="77777777" w:rsidR="00DC185A" w:rsidRPr="00DA5122" w:rsidRDefault="00DC185A" w:rsidP="00E17505">
            <w:pPr>
              <w:pStyle w:val="Akapitzlist"/>
              <w:numPr>
                <w:ilvl w:val="0"/>
                <w:numId w:val="64"/>
              </w:numPr>
              <w:spacing w:line="276" w:lineRule="auto"/>
              <w:contextualSpacing w:val="0"/>
            </w:pPr>
            <w:r w:rsidRPr="00DA5122">
              <w:t>zasady sprawozdawczości,</w:t>
            </w:r>
          </w:p>
          <w:p w14:paraId="3C6C5000" w14:textId="77777777" w:rsidR="00DC185A" w:rsidRPr="00DA5122" w:rsidRDefault="00DC185A" w:rsidP="00E17505">
            <w:pPr>
              <w:pStyle w:val="Akapitzlist"/>
              <w:numPr>
                <w:ilvl w:val="0"/>
                <w:numId w:val="64"/>
              </w:numPr>
              <w:spacing w:line="276" w:lineRule="auto"/>
              <w:contextualSpacing w:val="0"/>
            </w:pPr>
            <w:r w:rsidRPr="00DA5122">
              <w:t>zasady prowadzenia kontroli,</w:t>
            </w:r>
          </w:p>
          <w:p w14:paraId="6D9920C0" w14:textId="03CA2F27" w:rsidR="00DC185A" w:rsidRPr="007E2B28" w:rsidRDefault="00DC185A" w:rsidP="00E17505">
            <w:pPr>
              <w:pStyle w:val="Akapitzlist"/>
              <w:numPr>
                <w:ilvl w:val="0"/>
                <w:numId w:val="64"/>
              </w:numPr>
              <w:spacing w:line="276" w:lineRule="auto"/>
              <w:contextualSpacing w:val="0"/>
            </w:pPr>
            <w:r w:rsidRPr="00DA5122">
              <w:t>przesłanki odzyskiwania środków od beneficjentów w związku z nieprawidłową realizacją operacji.</w:t>
            </w:r>
          </w:p>
          <w:p w14:paraId="268A62E2" w14:textId="77777777" w:rsidR="00DC185A" w:rsidRPr="00A31E3D" w:rsidRDefault="00DC185A" w:rsidP="00E17505">
            <w:pPr>
              <w:spacing w:before="0" w:after="0" w:line="276" w:lineRule="auto"/>
              <w:jc w:val="both"/>
              <w:rPr>
                <w:szCs w:val="24"/>
              </w:rPr>
            </w:pPr>
            <w:r w:rsidRPr="00A31E3D">
              <w:rPr>
                <w:szCs w:val="24"/>
              </w:rPr>
              <w:t xml:space="preserve">Na realizację dystrybucji OPO otrzymują ryczałtowe środki finansowe w wysokości 7% wartości żywności dostarczonej do magazynów OPR należących do ich sieci dystrybucji. Środki przeznacza się na pokrycie kosztów związanych z transportem, magazynowaniem i administrowaniem, przy czym OPO </w:t>
            </w:r>
            <w:r>
              <w:rPr>
                <w:szCs w:val="24"/>
              </w:rPr>
              <w:t xml:space="preserve"> za pośrednictwem OPR </w:t>
            </w:r>
            <w:r w:rsidRPr="00A31E3D">
              <w:rPr>
                <w:szCs w:val="24"/>
              </w:rPr>
              <w:t xml:space="preserve">jest zobowiązana do przekazania od 0,5% do </w:t>
            </w:r>
            <w:r>
              <w:rPr>
                <w:szCs w:val="24"/>
              </w:rPr>
              <w:t>1,5</w:t>
            </w:r>
            <w:r w:rsidRPr="00A31E3D">
              <w:rPr>
                <w:szCs w:val="24"/>
              </w:rPr>
              <w:t xml:space="preserve">% </w:t>
            </w:r>
            <w:r>
              <w:rPr>
                <w:szCs w:val="24"/>
              </w:rPr>
              <w:t>wartości żywności dostarczonej</w:t>
            </w:r>
            <w:r w:rsidRPr="00A31E3D">
              <w:rPr>
                <w:szCs w:val="24"/>
              </w:rPr>
              <w:t xml:space="preserve"> do OPL, na pokrycie kosztów związanych z </w:t>
            </w:r>
            <w:r>
              <w:rPr>
                <w:szCs w:val="24"/>
              </w:rPr>
              <w:t xml:space="preserve">bezpośrednim </w:t>
            </w:r>
            <w:r w:rsidRPr="00A31E3D">
              <w:rPr>
                <w:szCs w:val="24"/>
              </w:rPr>
              <w:t>wydawaniem żywności odbiorcom końcowym.</w:t>
            </w:r>
            <w:r w:rsidRPr="008C7379">
              <w:t xml:space="preserve"> </w:t>
            </w:r>
            <w:r w:rsidRPr="008C7379">
              <w:rPr>
                <w:szCs w:val="24"/>
              </w:rPr>
              <w:t>Poziom dofinasowania OPL przez OPR zależeć będzie od faktycznego udziału danej OPL w realizacji poszczególnych działań.</w:t>
            </w:r>
          </w:p>
          <w:p w14:paraId="260038C4" w14:textId="77777777" w:rsidR="00DC185A" w:rsidRPr="00A31E3D" w:rsidRDefault="00DC185A" w:rsidP="00E17505">
            <w:pPr>
              <w:spacing w:before="0" w:after="0" w:line="276" w:lineRule="auto"/>
              <w:jc w:val="both"/>
              <w:rPr>
                <w:szCs w:val="24"/>
              </w:rPr>
            </w:pPr>
            <w:r w:rsidRPr="00A31E3D">
              <w:rPr>
                <w:szCs w:val="24"/>
              </w:rPr>
              <w:t>Na realizację działań towarzyszących OPO otrzymują ryczałtowe środki finansowe w wysokości 7% wartości żywności dostarczonej do magazynów OPR należących do ich sieci dystrybucji. Działania towarzyszące mogą prowadzić OPR i OPL, przy czym OPO jest zobowiązana do przekazania środków ryczałtowych na rzecz organizacji, która faktycznie ponosi koszty przeprowadzenia działań towarzyszących.</w:t>
            </w:r>
          </w:p>
          <w:p w14:paraId="718E87AC" w14:textId="77777777" w:rsidR="00DC185A" w:rsidRPr="00A31E3D" w:rsidRDefault="00DC185A" w:rsidP="00E17505">
            <w:pPr>
              <w:spacing w:before="0" w:after="0" w:line="276" w:lineRule="auto"/>
              <w:jc w:val="both"/>
              <w:rPr>
                <w:szCs w:val="24"/>
              </w:rPr>
            </w:pPr>
            <w:r w:rsidRPr="00A31E3D">
              <w:rPr>
                <w:szCs w:val="24"/>
              </w:rPr>
              <w:t xml:space="preserve">Zasady przekazywania ryczałtowych środków finansowych w obrębie sieci dystrybucji danej OPO oraz zasady prowadzenia kontroli w tym zakresie, określa IZ w </w:t>
            </w:r>
            <w:r>
              <w:rPr>
                <w:szCs w:val="24"/>
              </w:rPr>
              <w:t>Wytycz</w:t>
            </w:r>
            <w:r w:rsidRPr="00A31E3D">
              <w:rPr>
                <w:szCs w:val="24"/>
              </w:rPr>
              <w:t xml:space="preserve">nych. </w:t>
            </w:r>
          </w:p>
          <w:p w14:paraId="28D3198B" w14:textId="77777777" w:rsidR="00363679" w:rsidRDefault="00363679" w:rsidP="00E17505">
            <w:pPr>
              <w:pStyle w:val="Podtytu"/>
              <w:spacing w:after="0" w:line="276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  <w:p w14:paraId="55ACD940" w14:textId="4386E384" w:rsidR="00DC185A" w:rsidRPr="00117316" w:rsidRDefault="00DC185A" w:rsidP="00E17505">
            <w:pPr>
              <w:spacing w:line="276" w:lineRule="auto"/>
              <w:rPr>
                <w:b/>
                <w:bCs/>
              </w:rPr>
            </w:pPr>
            <w:r w:rsidRPr="00117316">
              <w:rPr>
                <w:b/>
                <w:bCs/>
              </w:rPr>
              <w:t>2.</w:t>
            </w:r>
            <w:r w:rsidR="007E2B28" w:rsidRPr="00117316">
              <w:rPr>
                <w:b/>
                <w:bCs/>
              </w:rPr>
              <w:t>1</w:t>
            </w:r>
            <w:r w:rsidRPr="00117316">
              <w:rPr>
                <w:b/>
                <w:bCs/>
              </w:rPr>
              <w:t>. Dystrybucja żywności pochodzącej z darowizn</w:t>
            </w:r>
            <w:r w:rsidRPr="00117316">
              <w:rPr>
                <w:rStyle w:val="Odwoanieprzypisudolnego"/>
                <w:b w:val="0"/>
                <w:bCs/>
              </w:rPr>
              <w:footnoteReference w:id="16"/>
            </w:r>
          </w:p>
          <w:p w14:paraId="63175F57" w14:textId="77777777" w:rsidR="00DC185A" w:rsidRPr="00A31E3D" w:rsidRDefault="00DC185A" w:rsidP="00E17505">
            <w:pPr>
              <w:spacing w:before="0" w:after="0" w:line="276" w:lineRule="auto"/>
              <w:jc w:val="both"/>
              <w:rPr>
                <w:szCs w:val="24"/>
              </w:rPr>
            </w:pPr>
            <w:r w:rsidRPr="00A31E3D">
              <w:rPr>
                <w:szCs w:val="24"/>
              </w:rPr>
              <w:t xml:space="preserve">Celem operacji jest zapewnienie odbiorcom końcowym Programu dostępu do dodatkowego wsparcia w postaci żywności pozyskiwanej przez organizacje partnerskie z darowizn, o której mowa w art. 22 ust. 1 pkt. d) </w:t>
            </w:r>
            <w:proofErr w:type="spellStart"/>
            <w:r w:rsidRPr="00A31E3D">
              <w:rPr>
                <w:szCs w:val="24"/>
              </w:rPr>
              <w:t>rozp</w:t>
            </w:r>
            <w:proofErr w:type="spellEnd"/>
            <w:r w:rsidRPr="00A31E3D">
              <w:rPr>
                <w:szCs w:val="24"/>
              </w:rPr>
              <w:t>. EFS+.</w:t>
            </w:r>
          </w:p>
          <w:p w14:paraId="3AB3F516" w14:textId="0717B049" w:rsidR="00DC185A" w:rsidRPr="00A31E3D" w:rsidRDefault="00DC185A" w:rsidP="00E17505">
            <w:pPr>
              <w:spacing w:before="0" w:after="0" w:line="276" w:lineRule="auto"/>
              <w:jc w:val="both"/>
              <w:rPr>
                <w:szCs w:val="24"/>
              </w:rPr>
            </w:pPr>
            <w:r w:rsidRPr="00A31E3D">
              <w:rPr>
                <w:szCs w:val="24"/>
              </w:rPr>
              <w:t>OPO składają do IP wnioski o dofinansowanie operacji dystrybucji żywności pochodzącej z darowizn.</w:t>
            </w:r>
          </w:p>
          <w:p w14:paraId="0216062C" w14:textId="77777777" w:rsidR="00363679" w:rsidRDefault="00363679" w:rsidP="00E17505">
            <w:pPr>
              <w:spacing w:before="0" w:after="0" w:line="276" w:lineRule="auto"/>
              <w:jc w:val="both"/>
              <w:rPr>
                <w:szCs w:val="24"/>
                <w:u w:val="single"/>
              </w:rPr>
            </w:pPr>
          </w:p>
          <w:p w14:paraId="24CE2662" w14:textId="4587B420" w:rsidR="00DC185A" w:rsidRPr="00515FE4" w:rsidRDefault="00DC185A" w:rsidP="00E17505">
            <w:pPr>
              <w:spacing w:before="0" w:after="0" w:line="276" w:lineRule="auto"/>
              <w:jc w:val="both"/>
              <w:rPr>
                <w:szCs w:val="24"/>
                <w:u w:val="single"/>
              </w:rPr>
            </w:pPr>
            <w:r w:rsidRPr="00515FE4">
              <w:rPr>
                <w:szCs w:val="24"/>
                <w:u w:val="single"/>
              </w:rPr>
              <w:t>Kryteria oceny wniosków</w:t>
            </w:r>
          </w:p>
          <w:p w14:paraId="13A34BD4" w14:textId="77777777" w:rsidR="00DC185A" w:rsidRPr="00515FE4" w:rsidRDefault="00DC185A" w:rsidP="00E17505">
            <w:pPr>
              <w:pStyle w:val="Akapitzlist"/>
              <w:numPr>
                <w:ilvl w:val="0"/>
                <w:numId w:val="65"/>
              </w:numPr>
              <w:spacing w:line="276" w:lineRule="auto"/>
              <w:contextualSpacing w:val="0"/>
            </w:pPr>
            <w:bookmarkStart w:id="10" w:name="_Hlk78188715"/>
            <w:r w:rsidRPr="00515FE4">
              <w:lastRenderedPageBreak/>
              <w:t>szacowana ilość żywności pochodzącej z darowizn planowanej do przekazania odbiorcom końcowym,</w:t>
            </w:r>
          </w:p>
          <w:p w14:paraId="7AA0CFC4" w14:textId="77777777" w:rsidR="00DC185A" w:rsidRPr="00515FE4" w:rsidRDefault="00DC185A" w:rsidP="00E17505">
            <w:pPr>
              <w:pStyle w:val="Akapitzlist"/>
              <w:numPr>
                <w:ilvl w:val="0"/>
                <w:numId w:val="65"/>
              </w:numPr>
              <w:spacing w:line="276" w:lineRule="auto"/>
              <w:contextualSpacing w:val="0"/>
            </w:pPr>
            <w:r w:rsidRPr="00515FE4">
              <w:t>liczba odbiorców końcowych planowanych do objęcia pomocą żywnościową pochodzącą z darowizn,</w:t>
            </w:r>
          </w:p>
          <w:bookmarkEnd w:id="10"/>
          <w:p w14:paraId="064F848C" w14:textId="77777777" w:rsidR="00DC185A" w:rsidRPr="00515FE4" w:rsidRDefault="00DC185A" w:rsidP="00E17505">
            <w:pPr>
              <w:pStyle w:val="Akapitzlist"/>
              <w:numPr>
                <w:ilvl w:val="0"/>
                <w:numId w:val="65"/>
              </w:numPr>
              <w:spacing w:line="276" w:lineRule="auto"/>
              <w:contextualSpacing w:val="0"/>
            </w:pPr>
            <w:r w:rsidRPr="00515FE4">
              <w:t>liczba organizacji partnerskich lokalnych, które będą wydawać odbiorcom końcowym żywność z darowizn,</w:t>
            </w:r>
          </w:p>
          <w:p w14:paraId="1C208280" w14:textId="26DE3039" w:rsidR="00DC185A" w:rsidRPr="007E2B28" w:rsidRDefault="00DC185A" w:rsidP="00E17505">
            <w:pPr>
              <w:pStyle w:val="Akapitzlist"/>
              <w:numPr>
                <w:ilvl w:val="0"/>
                <w:numId w:val="65"/>
              </w:numPr>
              <w:spacing w:line="276" w:lineRule="auto"/>
              <w:contextualSpacing w:val="0"/>
            </w:pPr>
            <w:r w:rsidRPr="00515FE4">
              <w:t xml:space="preserve">liczba gmin, w których będzie dostępna pomoc żywnościowa z darowizn. </w:t>
            </w:r>
          </w:p>
          <w:p w14:paraId="263B35E7" w14:textId="77777777" w:rsidR="00DC185A" w:rsidRPr="00A31E3D" w:rsidRDefault="00DC185A" w:rsidP="00E17505">
            <w:pPr>
              <w:spacing w:before="0" w:after="0" w:line="276" w:lineRule="auto"/>
              <w:jc w:val="both"/>
              <w:rPr>
                <w:szCs w:val="24"/>
              </w:rPr>
            </w:pPr>
            <w:r w:rsidRPr="00A31E3D">
              <w:rPr>
                <w:szCs w:val="24"/>
              </w:rPr>
              <w:t xml:space="preserve">W </w:t>
            </w:r>
            <w:r>
              <w:rPr>
                <w:szCs w:val="24"/>
              </w:rPr>
              <w:t>Wytycz</w:t>
            </w:r>
            <w:r w:rsidRPr="00A31E3D">
              <w:rPr>
                <w:szCs w:val="24"/>
              </w:rPr>
              <w:t>nych na dany Podprogram IZ określa:</w:t>
            </w:r>
          </w:p>
          <w:p w14:paraId="488FAABF" w14:textId="77777777" w:rsidR="00DC185A" w:rsidRPr="00515FE4" w:rsidRDefault="00DC185A" w:rsidP="00E17505">
            <w:pPr>
              <w:pStyle w:val="Akapitzlist"/>
              <w:numPr>
                <w:ilvl w:val="0"/>
                <w:numId w:val="66"/>
              </w:numPr>
              <w:spacing w:line="276" w:lineRule="auto"/>
              <w:contextualSpacing w:val="0"/>
            </w:pPr>
            <w:r w:rsidRPr="00515FE4">
              <w:t>łączną wartość środków finansowych, przeznaczonych na dystrybucję żywności z</w:t>
            </w:r>
            <w:r>
              <w:t> </w:t>
            </w:r>
            <w:r w:rsidRPr="00515FE4">
              <w:t xml:space="preserve">darowizn, wyrażoną jako % łącznej alokacji środków finansowych przeznaczonych na zakup żywności w danym Podprogramie, jednakże nieprzekraczającą dla wszystkich Podprogramów </w:t>
            </w:r>
            <w:r>
              <w:t>3</w:t>
            </w:r>
            <w:r w:rsidRPr="00515FE4">
              <w:t>%  łącznej wartości środków finansowych przeznaczonych na zakup żywności w Programie,</w:t>
            </w:r>
          </w:p>
          <w:p w14:paraId="4A963455" w14:textId="77777777" w:rsidR="00DC185A" w:rsidRPr="00515FE4" w:rsidRDefault="00DC185A" w:rsidP="00E17505">
            <w:pPr>
              <w:pStyle w:val="Akapitzlist"/>
              <w:numPr>
                <w:ilvl w:val="0"/>
                <w:numId w:val="66"/>
              </w:numPr>
              <w:spacing w:line="276" w:lineRule="auto"/>
              <w:contextualSpacing w:val="0"/>
            </w:pPr>
            <w:r w:rsidRPr="00515FE4">
              <w:t>procentowy podział środków finansowych na OPO, dokonany w oparciu o określone we wniosku o dofinansowanie wartości wskaźników: szacowana ilość żywności pochodzącej z darowizn planowanej do przekazania odbiorcom końcowym i liczba odbiorców końcowych planowanych do objęcia pomocą żywnościową pochodzącą z</w:t>
            </w:r>
            <w:r>
              <w:t> </w:t>
            </w:r>
            <w:r w:rsidRPr="00515FE4">
              <w:t>darowizn,</w:t>
            </w:r>
          </w:p>
          <w:p w14:paraId="7F627DA3" w14:textId="77777777" w:rsidR="00DC185A" w:rsidRPr="00515FE4" w:rsidRDefault="00DC185A" w:rsidP="00E17505">
            <w:pPr>
              <w:pStyle w:val="Akapitzlist"/>
              <w:numPr>
                <w:ilvl w:val="0"/>
                <w:numId w:val="66"/>
              </w:numPr>
              <w:spacing w:line="276" w:lineRule="auto"/>
              <w:contextualSpacing w:val="0"/>
            </w:pPr>
            <w:r w:rsidRPr="00515FE4">
              <w:t>rodzaje artykułów spożywczych pochodzących z darowizn, których dystrybucja może być finansowana z Programu,</w:t>
            </w:r>
          </w:p>
          <w:p w14:paraId="02C2E128" w14:textId="48BAD28F" w:rsidR="00DC185A" w:rsidRPr="007E2B28" w:rsidRDefault="00DC185A" w:rsidP="00E17505">
            <w:pPr>
              <w:pStyle w:val="Akapitzlist"/>
              <w:numPr>
                <w:ilvl w:val="0"/>
                <w:numId w:val="66"/>
              </w:numPr>
              <w:spacing w:line="276" w:lineRule="auto"/>
              <w:contextualSpacing w:val="0"/>
            </w:pPr>
            <w:r w:rsidRPr="00515FE4">
              <w:t>minimalne standardy dla OPO, OPR i OPL dotyczące dystrybucji artykułów spożywczych pochodzących z darowizn.</w:t>
            </w:r>
          </w:p>
          <w:p w14:paraId="094478FA" w14:textId="77777777" w:rsidR="00DC185A" w:rsidRPr="00A31E3D" w:rsidRDefault="00DC185A" w:rsidP="00E17505">
            <w:pPr>
              <w:spacing w:before="0" w:after="0" w:line="276" w:lineRule="auto"/>
              <w:jc w:val="both"/>
              <w:rPr>
                <w:szCs w:val="24"/>
              </w:rPr>
            </w:pPr>
            <w:r w:rsidRPr="00A31E3D">
              <w:rPr>
                <w:szCs w:val="24"/>
              </w:rPr>
              <w:t xml:space="preserve">Ze środków przeznaczonych na tę operację organizacje partnerskie mogą finansować również koszty prowadzenia działań podnoszących świadomość społeczną, bezpośrednio związanych z pozyskiwaniem żywności z darowizn. Rodzaje takich działań określa IZ w </w:t>
            </w:r>
            <w:r>
              <w:rPr>
                <w:szCs w:val="24"/>
              </w:rPr>
              <w:t>wytycz</w:t>
            </w:r>
            <w:r w:rsidRPr="00A31E3D">
              <w:rPr>
                <w:szCs w:val="24"/>
              </w:rPr>
              <w:t>nych na dany Podprogram.</w:t>
            </w:r>
          </w:p>
          <w:p w14:paraId="22E1CBB3" w14:textId="77777777" w:rsidR="00DC185A" w:rsidRDefault="00DC185A" w:rsidP="00E17505">
            <w:pPr>
              <w:spacing w:before="0" w:after="0" w:line="276" w:lineRule="auto"/>
              <w:jc w:val="both"/>
              <w:rPr>
                <w:szCs w:val="24"/>
              </w:rPr>
            </w:pPr>
            <w:r w:rsidRPr="00A31E3D">
              <w:rPr>
                <w:szCs w:val="24"/>
              </w:rPr>
              <w:t>OPO</w:t>
            </w:r>
            <w:r>
              <w:rPr>
                <w:szCs w:val="24"/>
              </w:rPr>
              <w:t xml:space="preserve"> za pośrednictwem OPR</w:t>
            </w:r>
            <w:r w:rsidRPr="00A31E3D">
              <w:rPr>
                <w:szCs w:val="24"/>
              </w:rPr>
              <w:t xml:space="preserve"> jest zobowiązana do przekazania od 0,5% do </w:t>
            </w:r>
            <w:r>
              <w:rPr>
                <w:szCs w:val="24"/>
              </w:rPr>
              <w:t>1,5</w:t>
            </w:r>
            <w:r w:rsidRPr="00A31E3D">
              <w:rPr>
                <w:szCs w:val="24"/>
              </w:rPr>
              <w:t xml:space="preserve">% </w:t>
            </w:r>
            <w:r>
              <w:rPr>
                <w:szCs w:val="24"/>
              </w:rPr>
              <w:t xml:space="preserve">wartości żywności </w:t>
            </w:r>
            <w:r w:rsidRPr="00A31E3D">
              <w:rPr>
                <w:szCs w:val="24"/>
              </w:rPr>
              <w:t>w</w:t>
            </w:r>
            <w:r>
              <w:rPr>
                <w:szCs w:val="24"/>
              </w:rPr>
              <w:t> </w:t>
            </w:r>
            <w:r w:rsidRPr="00A31E3D">
              <w:rPr>
                <w:szCs w:val="24"/>
              </w:rPr>
              <w:t xml:space="preserve">ramach tej operacji do OPL, która wydaje żywność bezpośrednio odbiorcom końcowym. </w:t>
            </w:r>
          </w:p>
          <w:p w14:paraId="254EDF51" w14:textId="0ADD75E7" w:rsidR="00944A95" w:rsidRPr="007E2B28" w:rsidRDefault="00DC185A" w:rsidP="00E17505">
            <w:pPr>
              <w:spacing w:before="0" w:after="0" w:line="276" w:lineRule="auto"/>
              <w:jc w:val="both"/>
              <w:rPr>
                <w:szCs w:val="24"/>
              </w:rPr>
            </w:pPr>
            <w:r w:rsidRPr="00A31E3D">
              <w:rPr>
                <w:szCs w:val="24"/>
              </w:rPr>
              <w:t xml:space="preserve">Zasady przekazywania ryczałtowych środków finansowych w obrębie sieci dystrybucji danej OPO oraz zasady prowadzenia kontroli w tym zakresie, określa IZ w </w:t>
            </w:r>
            <w:r>
              <w:rPr>
                <w:szCs w:val="24"/>
              </w:rPr>
              <w:t>W</w:t>
            </w:r>
            <w:r w:rsidRPr="001E1BE7">
              <w:rPr>
                <w:szCs w:val="24"/>
              </w:rPr>
              <w:t>ytycznych</w:t>
            </w:r>
            <w:r>
              <w:rPr>
                <w:szCs w:val="24"/>
              </w:rPr>
              <w:t>.</w:t>
            </w:r>
          </w:p>
        </w:tc>
      </w:tr>
    </w:tbl>
    <w:p w14:paraId="255C66E0" w14:textId="77777777" w:rsidR="00DC185A" w:rsidRDefault="00DC185A" w:rsidP="006D5804">
      <w:pPr>
        <w:pStyle w:val="Point0"/>
        <w:spacing w:before="60" w:after="60" w:line="276" w:lineRule="auto"/>
      </w:pPr>
      <w:r>
        <w:lastRenderedPageBreak/>
        <w:br w:type="page"/>
      </w:r>
    </w:p>
    <w:p w14:paraId="1583754E" w14:textId="77777777" w:rsidR="00BF3E66" w:rsidRDefault="00BF3E66" w:rsidP="00DC49B7">
      <w:pPr>
        <w:pStyle w:val="Point0"/>
        <w:rPr>
          <w:b/>
          <w:bCs/>
        </w:rPr>
        <w:sectPr w:rsidR="00BF3E66" w:rsidSect="00276BFF"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16D7ACFF" w14:textId="41837BB4" w:rsidR="00944A95" w:rsidRPr="0023634E" w:rsidRDefault="00944A95" w:rsidP="0023634E">
      <w:pPr>
        <w:pStyle w:val="Nagwek5"/>
        <w:rPr>
          <w:b/>
          <w:bCs/>
        </w:rPr>
      </w:pPr>
      <w:r w:rsidRPr="0023634E">
        <w:rPr>
          <w:b/>
          <w:bCs/>
        </w:rPr>
        <w:lastRenderedPageBreak/>
        <w:t>Wskaźniki</w:t>
      </w:r>
      <w:r w:rsidR="000750ED">
        <w:rPr>
          <w:b/>
          <w:bCs/>
        </w:rPr>
        <w:t xml:space="preserve"> Programu</w:t>
      </w:r>
    </w:p>
    <w:p w14:paraId="16FAFE2B" w14:textId="77777777" w:rsidR="0053273A" w:rsidRPr="000750ED" w:rsidRDefault="0053273A" w:rsidP="000750ED">
      <w:pPr>
        <w:rPr>
          <w:b/>
          <w:bCs/>
        </w:rPr>
      </w:pPr>
      <w:r w:rsidRPr="000750ED">
        <w:rPr>
          <w:b/>
          <w:bCs/>
        </w:rPr>
        <w:t>Tabela 1. Wskaźniki produktu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76"/>
        <w:gridCol w:w="974"/>
        <w:gridCol w:w="1114"/>
        <w:gridCol w:w="666"/>
        <w:gridCol w:w="7858"/>
        <w:gridCol w:w="1704"/>
      </w:tblGrid>
      <w:tr w:rsidR="0053273A" w:rsidRPr="00482DE7" w14:paraId="4917255B" w14:textId="77777777" w:rsidTr="00485F28">
        <w:tc>
          <w:tcPr>
            <w:tcW w:w="599" w:type="pct"/>
          </w:tcPr>
          <w:p w14:paraId="35F568ED" w14:textId="77777777" w:rsidR="0053273A" w:rsidRPr="00D07615" w:rsidRDefault="0053273A" w:rsidP="00937488">
            <w:pPr>
              <w:spacing w:before="60" w:after="6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D07615">
              <w:rPr>
                <w:b/>
                <w:bCs/>
                <w:sz w:val="20"/>
                <w:szCs w:val="20"/>
              </w:rPr>
              <w:t>Cel szczegółowy</w:t>
            </w:r>
          </w:p>
        </w:tc>
        <w:tc>
          <w:tcPr>
            <w:tcW w:w="348" w:type="pct"/>
          </w:tcPr>
          <w:p w14:paraId="22C72A82" w14:textId="77777777" w:rsidR="0053273A" w:rsidRPr="00D07615" w:rsidRDefault="0053273A" w:rsidP="00937488">
            <w:pPr>
              <w:spacing w:before="60" w:after="6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D07615">
              <w:rPr>
                <w:b/>
                <w:bCs/>
                <w:sz w:val="20"/>
                <w:szCs w:val="20"/>
              </w:rPr>
              <w:t>Fundusz</w:t>
            </w:r>
          </w:p>
        </w:tc>
        <w:tc>
          <w:tcPr>
            <w:tcW w:w="398" w:type="pct"/>
          </w:tcPr>
          <w:p w14:paraId="4DB691F8" w14:textId="77777777" w:rsidR="0053273A" w:rsidRPr="00D07615" w:rsidRDefault="0053273A" w:rsidP="00937488">
            <w:pPr>
              <w:spacing w:before="60" w:after="6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D07615">
              <w:rPr>
                <w:b/>
                <w:bCs/>
                <w:sz w:val="20"/>
                <w:szCs w:val="20"/>
              </w:rPr>
              <w:t>Kategoria regionu</w:t>
            </w:r>
          </w:p>
        </w:tc>
        <w:tc>
          <w:tcPr>
            <w:tcW w:w="238" w:type="pct"/>
          </w:tcPr>
          <w:p w14:paraId="700AC1A4" w14:textId="77777777" w:rsidR="0053273A" w:rsidRPr="00D07615" w:rsidRDefault="0053273A" w:rsidP="00937488">
            <w:pPr>
              <w:spacing w:before="60" w:after="6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D07615">
              <w:rPr>
                <w:b/>
                <w:bCs/>
                <w:sz w:val="20"/>
                <w:szCs w:val="20"/>
              </w:rPr>
              <w:t>Nr</w:t>
            </w:r>
          </w:p>
        </w:tc>
        <w:tc>
          <w:tcPr>
            <w:tcW w:w="2808" w:type="pct"/>
          </w:tcPr>
          <w:p w14:paraId="67B395A8" w14:textId="77777777" w:rsidR="0053273A" w:rsidRPr="00D07615" w:rsidRDefault="0053273A" w:rsidP="00937488">
            <w:pPr>
              <w:spacing w:before="60" w:after="6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D07615">
              <w:rPr>
                <w:b/>
                <w:bCs/>
                <w:sz w:val="20"/>
                <w:szCs w:val="20"/>
              </w:rPr>
              <w:t>Wskaźnik</w:t>
            </w:r>
          </w:p>
        </w:tc>
        <w:tc>
          <w:tcPr>
            <w:tcW w:w="609" w:type="pct"/>
          </w:tcPr>
          <w:p w14:paraId="6F812937" w14:textId="77777777" w:rsidR="0053273A" w:rsidRPr="00D07615" w:rsidRDefault="0053273A" w:rsidP="00937488">
            <w:pPr>
              <w:spacing w:before="60" w:after="6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D07615">
              <w:rPr>
                <w:b/>
                <w:bCs/>
                <w:sz w:val="20"/>
                <w:szCs w:val="20"/>
              </w:rPr>
              <w:t>Jednostka miary</w:t>
            </w:r>
          </w:p>
        </w:tc>
      </w:tr>
      <w:tr w:rsidR="0053273A" w:rsidRPr="00482DE7" w14:paraId="1F44783D" w14:textId="77777777" w:rsidTr="00485F28">
        <w:tc>
          <w:tcPr>
            <w:tcW w:w="599" w:type="pct"/>
            <w:vMerge w:val="restart"/>
            <w:vAlign w:val="center"/>
          </w:tcPr>
          <w:p w14:paraId="1800F000" w14:textId="77777777" w:rsidR="0053273A" w:rsidRPr="00D07615" w:rsidRDefault="0053273A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D07615">
              <w:rPr>
                <w:sz w:val="20"/>
                <w:szCs w:val="20"/>
              </w:rPr>
              <w:t>Przeciwdziałanie deprywacji materialnej</w:t>
            </w:r>
          </w:p>
        </w:tc>
        <w:tc>
          <w:tcPr>
            <w:tcW w:w="348" w:type="pct"/>
            <w:vMerge w:val="restart"/>
            <w:vAlign w:val="center"/>
          </w:tcPr>
          <w:p w14:paraId="7703DE9A" w14:textId="77777777" w:rsidR="0053273A" w:rsidRPr="00D07615" w:rsidRDefault="0053273A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D07615">
              <w:rPr>
                <w:sz w:val="20"/>
                <w:szCs w:val="20"/>
              </w:rPr>
              <w:t>EFS+</w:t>
            </w:r>
          </w:p>
        </w:tc>
        <w:tc>
          <w:tcPr>
            <w:tcW w:w="398" w:type="pct"/>
            <w:vMerge w:val="restart"/>
            <w:vAlign w:val="center"/>
          </w:tcPr>
          <w:p w14:paraId="6A7FB965" w14:textId="77777777" w:rsidR="0053273A" w:rsidRPr="00D07615" w:rsidRDefault="0053273A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D07615">
              <w:rPr>
                <w:sz w:val="20"/>
                <w:szCs w:val="20"/>
              </w:rPr>
              <w:t>Kraj</w:t>
            </w:r>
          </w:p>
        </w:tc>
        <w:tc>
          <w:tcPr>
            <w:tcW w:w="238" w:type="pct"/>
          </w:tcPr>
          <w:p w14:paraId="40F856D8" w14:textId="6A8E7B36" w:rsidR="0053273A" w:rsidRPr="00D07615" w:rsidRDefault="0053273A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D07615">
              <w:rPr>
                <w:sz w:val="20"/>
                <w:szCs w:val="20"/>
              </w:rPr>
              <w:t>1.</w:t>
            </w:r>
          </w:p>
        </w:tc>
        <w:tc>
          <w:tcPr>
            <w:tcW w:w="2808" w:type="pct"/>
          </w:tcPr>
          <w:p w14:paraId="12287FAD" w14:textId="77777777" w:rsidR="0053273A" w:rsidRPr="00D07615" w:rsidRDefault="0053273A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D07615">
              <w:rPr>
                <w:sz w:val="20"/>
                <w:szCs w:val="20"/>
              </w:rPr>
              <w:t>Łączna wartość pieniężna rozdystrybuowanej żywności</w:t>
            </w:r>
          </w:p>
        </w:tc>
        <w:tc>
          <w:tcPr>
            <w:tcW w:w="609" w:type="pct"/>
          </w:tcPr>
          <w:p w14:paraId="36B6D635" w14:textId="77777777" w:rsidR="0053273A" w:rsidRPr="00D07615" w:rsidRDefault="0053273A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D07615">
              <w:rPr>
                <w:sz w:val="20"/>
                <w:szCs w:val="20"/>
              </w:rPr>
              <w:t>PLN/EUR</w:t>
            </w:r>
          </w:p>
        </w:tc>
      </w:tr>
      <w:tr w:rsidR="0053273A" w:rsidRPr="00482DE7" w14:paraId="3B90F837" w14:textId="77777777" w:rsidTr="00485F28">
        <w:tc>
          <w:tcPr>
            <w:tcW w:w="599" w:type="pct"/>
            <w:vMerge/>
          </w:tcPr>
          <w:p w14:paraId="13834402" w14:textId="77777777" w:rsidR="0053273A" w:rsidRPr="00D07615" w:rsidRDefault="0053273A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</w:tcPr>
          <w:p w14:paraId="2DD4CE94" w14:textId="77777777" w:rsidR="0053273A" w:rsidRPr="00D07615" w:rsidRDefault="0053273A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98" w:type="pct"/>
            <w:vMerge/>
          </w:tcPr>
          <w:p w14:paraId="5805D30A" w14:textId="77777777" w:rsidR="0053273A" w:rsidRPr="00D07615" w:rsidRDefault="0053273A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8" w:type="pct"/>
          </w:tcPr>
          <w:p w14:paraId="727E0736" w14:textId="0801B686" w:rsidR="0053273A" w:rsidRPr="00D07615" w:rsidRDefault="0053273A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D07615">
              <w:rPr>
                <w:sz w:val="20"/>
                <w:szCs w:val="20"/>
              </w:rPr>
              <w:t>1.</w:t>
            </w:r>
            <w:r w:rsidR="00485F28">
              <w:rPr>
                <w:sz w:val="20"/>
                <w:szCs w:val="20"/>
              </w:rPr>
              <w:t>1.</w:t>
            </w:r>
          </w:p>
        </w:tc>
        <w:tc>
          <w:tcPr>
            <w:tcW w:w="2808" w:type="pct"/>
          </w:tcPr>
          <w:p w14:paraId="67E7A7FD" w14:textId="77777777" w:rsidR="0053273A" w:rsidRPr="00D07615" w:rsidRDefault="0053273A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D07615">
              <w:rPr>
                <w:sz w:val="20"/>
                <w:szCs w:val="20"/>
              </w:rPr>
              <w:t>Łączna wartość pieniężna żywności dla osób bezdomnych</w:t>
            </w:r>
          </w:p>
        </w:tc>
        <w:tc>
          <w:tcPr>
            <w:tcW w:w="609" w:type="pct"/>
          </w:tcPr>
          <w:p w14:paraId="3D247B0A" w14:textId="77777777" w:rsidR="0053273A" w:rsidRPr="00D07615" w:rsidRDefault="0053273A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D07615">
              <w:rPr>
                <w:sz w:val="20"/>
                <w:szCs w:val="20"/>
              </w:rPr>
              <w:t>PLN/EUR</w:t>
            </w:r>
          </w:p>
        </w:tc>
      </w:tr>
      <w:tr w:rsidR="0053273A" w:rsidRPr="00482DE7" w14:paraId="7BA9A204" w14:textId="77777777" w:rsidTr="00485F28">
        <w:tc>
          <w:tcPr>
            <w:tcW w:w="599" w:type="pct"/>
            <w:vMerge/>
          </w:tcPr>
          <w:p w14:paraId="438F17B1" w14:textId="77777777" w:rsidR="0053273A" w:rsidRPr="00D07615" w:rsidRDefault="0053273A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</w:tcPr>
          <w:p w14:paraId="638CC69A" w14:textId="77777777" w:rsidR="0053273A" w:rsidRPr="00D07615" w:rsidRDefault="0053273A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98" w:type="pct"/>
            <w:vMerge/>
          </w:tcPr>
          <w:p w14:paraId="2AABF1F7" w14:textId="77777777" w:rsidR="0053273A" w:rsidRPr="00D07615" w:rsidRDefault="0053273A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8" w:type="pct"/>
          </w:tcPr>
          <w:p w14:paraId="216E596A" w14:textId="44C3D5D2" w:rsidR="0053273A" w:rsidRPr="00D07615" w:rsidRDefault="0053273A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D07615">
              <w:rPr>
                <w:sz w:val="20"/>
                <w:szCs w:val="20"/>
              </w:rPr>
              <w:t>1.</w:t>
            </w:r>
            <w:r w:rsidR="000F5344">
              <w:rPr>
                <w:sz w:val="20"/>
                <w:szCs w:val="20"/>
              </w:rPr>
              <w:t>2</w:t>
            </w:r>
            <w:r w:rsidR="00485F28">
              <w:rPr>
                <w:sz w:val="20"/>
                <w:szCs w:val="20"/>
              </w:rPr>
              <w:t>.</w:t>
            </w:r>
          </w:p>
        </w:tc>
        <w:tc>
          <w:tcPr>
            <w:tcW w:w="2808" w:type="pct"/>
          </w:tcPr>
          <w:p w14:paraId="2168F254" w14:textId="77777777" w:rsidR="0053273A" w:rsidRPr="00D07615" w:rsidRDefault="0053273A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D07615">
              <w:rPr>
                <w:sz w:val="20"/>
                <w:szCs w:val="20"/>
              </w:rPr>
              <w:t>Łączna wartość pieniężna żywności dla innych grup docelowych</w:t>
            </w:r>
          </w:p>
        </w:tc>
        <w:tc>
          <w:tcPr>
            <w:tcW w:w="609" w:type="pct"/>
          </w:tcPr>
          <w:p w14:paraId="52254A8B" w14:textId="77777777" w:rsidR="0053273A" w:rsidRPr="00D07615" w:rsidRDefault="0053273A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D07615">
              <w:rPr>
                <w:sz w:val="20"/>
                <w:szCs w:val="20"/>
              </w:rPr>
              <w:t>PLN/EUR</w:t>
            </w:r>
          </w:p>
        </w:tc>
      </w:tr>
      <w:tr w:rsidR="0053273A" w:rsidRPr="00482DE7" w14:paraId="06A37E21" w14:textId="77777777" w:rsidTr="00485F28">
        <w:tc>
          <w:tcPr>
            <w:tcW w:w="599" w:type="pct"/>
            <w:vMerge/>
          </w:tcPr>
          <w:p w14:paraId="35B96665" w14:textId="77777777" w:rsidR="0053273A" w:rsidRPr="00D07615" w:rsidRDefault="0053273A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</w:tcPr>
          <w:p w14:paraId="2499FCBF" w14:textId="77777777" w:rsidR="0053273A" w:rsidRPr="00D07615" w:rsidRDefault="0053273A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98" w:type="pct"/>
            <w:vMerge/>
          </w:tcPr>
          <w:p w14:paraId="4281ECE0" w14:textId="77777777" w:rsidR="0053273A" w:rsidRPr="00D07615" w:rsidRDefault="0053273A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8" w:type="pct"/>
          </w:tcPr>
          <w:p w14:paraId="0D691DC7" w14:textId="6FC20EF3" w:rsidR="0053273A" w:rsidRPr="00D07615" w:rsidRDefault="000F534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808" w:type="pct"/>
          </w:tcPr>
          <w:p w14:paraId="14A80AF3" w14:textId="77777777" w:rsidR="0053273A" w:rsidRPr="00D07615" w:rsidRDefault="0053273A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D07615">
              <w:rPr>
                <w:sz w:val="20"/>
                <w:szCs w:val="20"/>
              </w:rPr>
              <w:t>Łączna ilość rozdystrybuowanej pomocy żywnościowej</w:t>
            </w:r>
          </w:p>
        </w:tc>
        <w:tc>
          <w:tcPr>
            <w:tcW w:w="609" w:type="pct"/>
          </w:tcPr>
          <w:p w14:paraId="0DB8D3D6" w14:textId="77777777" w:rsidR="0053273A" w:rsidRPr="00D07615" w:rsidRDefault="0053273A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D07615">
              <w:rPr>
                <w:sz w:val="20"/>
                <w:szCs w:val="20"/>
              </w:rPr>
              <w:t>Tony</w:t>
            </w:r>
          </w:p>
        </w:tc>
      </w:tr>
      <w:tr w:rsidR="0053273A" w:rsidRPr="00482DE7" w14:paraId="2AF474B2" w14:textId="77777777" w:rsidTr="00485F28">
        <w:tc>
          <w:tcPr>
            <w:tcW w:w="599" w:type="pct"/>
            <w:vMerge/>
          </w:tcPr>
          <w:p w14:paraId="492A731B" w14:textId="77777777" w:rsidR="0053273A" w:rsidRPr="00D07615" w:rsidRDefault="0053273A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</w:tcPr>
          <w:p w14:paraId="7C8EB8B5" w14:textId="77777777" w:rsidR="0053273A" w:rsidRPr="00D07615" w:rsidRDefault="0053273A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98" w:type="pct"/>
            <w:vMerge/>
          </w:tcPr>
          <w:p w14:paraId="0A50F929" w14:textId="77777777" w:rsidR="0053273A" w:rsidRPr="00D07615" w:rsidRDefault="0053273A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8" w:type="pct"/>
          </w:tcPr>
          <w:p w14:paraId="5F7341AE" w14:textId="2C1AF575" w:rsidR="0053273A" w:rsidRPr="00D07615" w:rsidRDefault="000F534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3273A" w:rsidRPr="00D07615">
              <w:rPr>
                <w:sz w:val="20"/>
                <w:szCs w:val="20"/>
              </w:rPr>
              <w:t>.</w:t>
            </w:r>
          </w:p>
          <w:p w14:paraId="63AB9B5B" w14:textId="77777777" w:rsidR="0053273A" w:rsidRPr="00D07615" w:rsidRDefault="0053273A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08" w:type="pct"/>
          </w:tcPr>
          <w:p w14:paraId="4973E885" w14:textId="77777777" w:rsidR="0053273A" w:rsidRPr="00D07615" w:rsidRDefault="0053273A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D07615">
              <w:rPr>
                <w:sz w:val="20"/>
                <w:szCs w:val="20"/>
              </w:rPr>
              <w:t>Udział żywności, w przypadku której z programu pokryto jedynie koszty transportu, dystrybucji i magazynowania</w:t>
            </w:r>
          </w:p>
        </w:tc>
        <w:tc>
          <w:tcPr>
            <w:tcW w:w="609" w:type="pct"/>
          </w:tcPr>
          <w:p w14:paraId="7EAC16D2" w14:textId="77777777" w:rsidR="0053273A" w:rsidRPr="00D07615" w:rsidRDefault="0053273A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D07615">
              <w:rPr>
                <w:sz w:val="20"/>
                <w:szCs w:val="20"/>
              </w:rPr>
              <w:t>%</w:t>
            </w:r>
          </w:p>
        </w:tc>
      </w:tr>
      <w:tr w:rsidR="0053273A" w:rsidRPr="00482DE7" w14:paraId="3C6D007B" w14:textId="77777777" w:rsidTr="00485F28">
        <w:tc>
          <w:tcPr>
            <w:tcW w:w="599" w:type="pct"/>
            <w:vMerge/>
          </w:tcPr>
          <w:p w14:paraId="7F2D949F" w14:textId="77777777" w:rsidR="0053273A" w:rsidRPr="00D07615" w:rsidRDefault="0053273A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</w:tcPr>
          <w:p w14:paraId="12AB8E4D" w14:textId="77777777" w:rsidR="0053273A" w:rsidRPr="00D07615" w:rsidRDefault="0053273A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98" w:type="pct"/>
            <w:vMerge/>
          </w:tcPr>
          <w:p w14:paraId="5A7EE13C" w14:textId="77777777" w:rsidR="0053273A" w:rsidRPr="00D07615" w:rsidRDefault="0053273A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8" w:type="pct"/>
          </w:tcPr>
          <w:p w14:paraId="50939CA7" w14:textId="4503080C" w:rsidR="0053273A" w:rsidRPr="00D07615" w:rsidRDefault="000F534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808" w:type="pct"/>
          </w:tcPr>
          <w:p w14:paraId="49ED950C" w14:textId="77777777" w:rsidR="0053273A" w:rsidRPr="00D07615" w:rsidRDefault="0053273A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D07615">
              <w:rPr>
                <w:sz w:val="20"/>
                <w:szCs w:val="20"/>
              </w:rPr>
              <w:t>Udział żywności współfinansowanej z EFS+ w łącznej ilości żywności rozdystrybuowanej beneficjentom</w:t>
            </w:r>
          </w:p>
        </w:tc>
        <w:tc>
          <w:tcPr>
            <w:tcW w:w="609" w:type="pct"/>
          </w:tcPr>
          <w:p w14:paraId="3A7BDA28" w14:textId="77777777" w:rsidR="0053273A" w:rsidRPr="00D07615" w:rsidRDefault="0053273A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D07615">
              <w:rPr>
                <w:sz w:val="20"/>
                <w:szCs w:val="20"/>
              </w:rPr>
              <w:t>%</w:t>
            </w:r>
          </w:p>
        </w:tc>
      </w:tr>
    </w:tbl>
    <w:p w14:paraId="3CB84141" w14:textId="77777777" w:rsidR="0053273A" w:rsidRDefault="0053273A" w:rsidP="0053273A">
      <w:pPr>
        <w:spacing w:line="240" w:lineRule="auto"/>
        <w:jc w:val="both"/>
        <w:rPr>
          <w:szCs w:val="24"/>
        </w:rPr>
      </w:pPr>
    </w:p>
    <w:p w14:paraId="03AC3AE6" w14:textId="77777777" w:rsidR="0053273A" w:rsidRPr="000750ED" w:rsidRDefault="0053273A" w:rsidP="000750ED">
      <w:pPr>
        <w:rPr>
          <w:b/>
          <w:bCs/>
        </w:rPr>
      </w:pPr>
      <w:r w:rsidRPr="000750ED">
        <w:rPr>
          <w:b/>
          <w:bCs/>
        </w:rPr>
        <w:t>Tabela 2. Wskaźniki rezultatu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83"/>
        <w:gridCol w:w="955"/>
        <w:gridCol w:w="1092"/>
        <w:gridCol w:w="666"/>
        <w:gridCol w:w="2560"/>
        <w:gridCol w:w="1083"/>
        <w:gridCol w:w="1190"/>
        <w:gridCol w:w="1190"/>
        <w:gridCol w:w="2105"/>
        <w:gridCol w:w="1568"/>
      </w:tblGrid>
      <w:tr w:rsidR="0099075A" w:rsidRPr="0053273A" w14:paraId="4B73CE95" w14:textId="77777777" w:rsidTr="004719AF">
        <w:tc>
          <w:tcPr>
            <w:tcW w:w="1582" w:type="dxa"/>
          </w:tcPr>
          <w:p w14:paraId="015C4CB2" w14:textId="77777777" w:rsidR="0053273A" w:rsidRPr="0053273A" w:rsidRDefault="0053273A" w:rsidP="00937488">
            <w:pPr>
              <w:spacing w:before="60" w:after="60" w:line="240" w:lineRule="auto"/>
              <w:jc w:val="both"/>
              <w:rPr>
                <w:b/>
                <w:bCs/>
                <w:sz w:val="20"/>
                <w:szCs w:val="20"/>
              </w:rPr>
            </w:pPr>
            <w:bookmarkStart w:id="11" w:name="_Hlk89770676"/>
            <w:r w:rsidRPr="0053273A">
              <w:rPr>
                <w:b/>
                <w:bCs/>
                <w:sz w:val="20"/>
                <w:szCs w:val="20"/>
              </w:rPr>
              <w:t>Cel szczegółowy</w:t>
            </w:r>
          </w:p>
        </w:tc>
        <w:tc>
          <w:tcPr>
            <w:tcW w:w="957" w:type="dxa"/>
          </w:tcPr>
          <w:p w14:paraId="4CF6F28C" w14:textId="77777777" w:rsidR="0053273A" w:rsidRPr="0053273A" w:rsidRDefault="0053273A" w:rsidP="00937488">
            <w:pPr>
              <w:spacing w:before="60" w:after="6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53273A">
              <w:rPr>
                <w:b/>
                <w:bCs/>
                <w:sz w:val="20"/>
                <w:szCs w:val="20"/>
              </w:rPr>
              <w:t>Fundusz</w:t>
            </w:r>
          </w:p>
        </w:tc>
        <w:tc>
          <w:tcPr>
            <w:tcW w:w="1100" w:type="dxa"/>
          </w:tcPr>
          <w:p w14:paraId="38C3D34E" w14:textId="77777777" w:rsidR="0053273A" w:rsidRPr="0053273A" w:rsidRDefault="0053273A" w:rsidP="00937488">
            <w:pPr>
              <w:spacing w:before="60" w:after="6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53273A">
              <w:rPr>
                <w:b/>
                <w:bCs/>
                <w:sz w:val="20"/>
                <w:szCs w:val="20"/>
              </w:rPr>
              <w:t>Kategoria regionu</w:t>
            </w:r>
          </w:p>
        </w:tc>
        <w:tc>
          <w:tcPr>
            <w:tcW w:w="516" w:type="dxa"/>
          </w:tcPr>
          <w:p w14:paraId="4B8E3299" w14:textId="77777777" w:rsidR="0053273A" w:rsidRPr="0053273A" w:rsidRDefault="0053273A" w:rsidP="00937488">
            <w:pPr>
              <w:spacing w:before="60" w:after="6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53273A">
              <w:rPr>
                <w:b/>
                <w:bCs/>
                <w:sz w:val="20"/>
                <w:szCs w:val="20"/>
              </w:rPr>
              <w:t>Nr</w:t>
            </w:r>
          </w:p>
        </w:tc>
        <w:tc>
          <w:tcPr>
            <w:tcW w:w="2727" w:type="dxa"/>
          </w:tcPr>
          <w:p w14:paraId="2937FA90" w14:textId="77777777" w:rsidR="0053273A" w:rsidRPr="0053273A" w:rsidRDefault="0053273A" w:rsidP="00937488">
            <w:pPr>
              <w:spacing w:before="60" w:after="6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53273A">
              <w:rPr>
                <w:b/>
                <w:bCs/>
                <w:sz w:val="20"/>
                <w:szCs w:val="20"/>
              </w:rPr>
              <w:t>Wskaźnik</w:t>
            </w:r>
          </w:p>
        </w:tc>
        <w:tc>
          <w:tcPr>
            <w:tcW w:w="1083" w:type="dxa"/>
          </w:tcPr>
          <w:p w14:paraId="63943E20" w14:textId="77777777" w:rsidR="0053273A" w:rsidRPr="0053273A" w:rsidRDefault="0053273A" w:rsidP="00937488">
            <w:pPr>
              <w:spacing w:before="60" w:after="6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53273A">
              <w:rPr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1197" w:type="dxa"/>
          </w:tcPr>
          <w:p w14:paraId="49204D55" w14:textId="77777777" w:rsidR="0053273A" w:rsidRPr="0053273A" w:rsidRDefault="0053273A" w:rsidP="00937488">
            <w:pPr>
              <w:spacing w:before="60" w:after="6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53273A">
              <w:rPr>
                <w:b/>
                <w:bCs/>
                <w:sz w:val="20"/>
                <w:szCs w:val="20"/>
              </w:rPr>
              <w:t>Wartość odniesienia</w:t>
            </w:r>
          </w:p>
        </w:tc>
        <w:tc>
          <w:tcPr>
            <w:tcW w:w="1197" w:type="dxa"/>
          </w:tcPr>
          <w:p w14:paraId="77438B72" w14:textId="77777777" w:rsidR="0053273A" w:rsidRPr="0053273A" w:rsidRDefault="0053273A" w:rsidP="00937488">
            <w:pPr>
              <w:spacing w:before="60" w:after="6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53273A">
              <w:rPr>
                <w:b/>
                <w:bCs/>
                <w:sz w:val="20"/>
                <w:szCs w:val="20"/>
              </w:rPr>
              <w:t>Rok odniesienia</w:t>
            </w:r>
          </w:p>
        </w:tc>
        <w:tc>
          <w:tcPr>
            <w:tcW w:w="1969" w:type="dxa"/>
          </w:tcPr>
          <w:p w14:paraId="75497EE2" w14:textId="77777777" w:rsidR="0053273A" w:rsidRPr="0053273A" w:rsidRDefault="0053273A" w:rsidP="00937488">
            <w:pPr>
              <w:spacing w:before="60" w:after="6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53273A">
              <w:rPr>
                <w:b/>
                <w:bCs/>
                <w:sz w:val="20"/>
                <w:szCs w:val="20"/>
              </w:rPr>
              <w:t>Źródło danych</w:t>
            </w:r>
          </w:p>
        </w:tc>
        <w:tc>
          <w:tcPr>
            <w:tcW w:w="1664" w:type="dxa"/>
          </w:tcPr>
          <w:p w14:paraId="1F95A8A7" w14:textId="77777777" w:rsidR="0053273A" w:rsidRPr="0053273A" w:rsidRDefault="0053273A" w:rsidP="00937488">
            <w:pPr>
              <w:spacing w:before="60" w:after="6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53273A">
              <w:rPr>
                <w:b/>
                <w:bCs/>
                <w:sz w:val="20"/>
                <w:szCs w:val="20"/>
              </w:rPr>
              <w:t>Uwagi</w:t>
            </w:r>
          </w:p>
        </w:tc>
      </w:tr>
      <w:tr w:rsidR="0099075A" w:rsidRPr="0053273A" w14:paraId="2428F642" w14:textId="77777777" w:rsidTr="004719AF">
        <w:tc>
          <w:tcPr>
            <w:tcW w:w="1582" w:type="dxa"/>
            <w:vMerge w:val="restart"/>
          </w:tcPr>
          <w:p w14:paraId="34C901A5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Przeciwdziałanie deprywacji materialnej</w:t>
            </w:r>
          </w:p>
        </w:tc>
        <w:tc>
          <w:tcPr>
            <w:tcW w:w="957" w:type="dxa"/>
            <w:vMerge w:val="restart"/>
          </w:tcPr>
          <w:p w14:paraId="1E50F6C7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EFS+</w:t>
            </w:r>
          </w:p>
        </w:tc>
        <w:tc>
          <w:tcPr>
            <w:tcW w:w="1100" w:type="dxa"/>
            <w:vMerge w:val="restart"/>
          </w:tcPr>
          <w:p w14:paraId="2317EFFC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Kraj</w:t>
            </w:r>
          </w:p>
        </w:tc>
        <w:tc>
          <w:tcPr>
            <w:tcW w:w="516" w:type="dxa"/>
          </w:tcPr>
          <w:p w14:paraId="685E5928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2.1.</w:t>
            </w:r>
          </w:p>
        </w:tc>
        <w:tc>
          <w:tcPr>
            <w:tcW w:w="2727" w:type="dxa"/>
          </w:tcPr>
          <w:p w14:paraId="068F3FBB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Liczba odbiorców końcowych otrzymujących pomoc żywnościową</w:t>
            </w:r>
          </w:p>
        </w:tc>
        <w:tc>
          <w:tcPr>
            <w:tcW w:w="1083" w:type="dxa"/>
          </w:tcPr>
          <w:p w14:paraId="408CA780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Osoba</w:t>
            </w:r>
          </w:p>
        </w:tc>
        <w:tc>
          <w:tcPr>
            <w:tcW w:w="1197" w:type="dxa"/>
          </w:tcPr>
          <w:p w14:paraId="6F02A6AC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1,3 mln</w:t>
            </w:r>
          </w:p>
        </w:tc>
        <w:tc>
          <w:tcPr>
            <w:tcW w:w="1197" w:type="dxa"/>
          </w:tcPr>
          <w:p w14:paraId="53C11822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2020</w:t>
            </w:r>
          </w:p>
        </w:tc>
        <w:tc>
          <w:tcPr>
            <w:tcW w:w="1969" w:type="dxa"/>
          </w:tcPr>
          <w:p w14:paraId="31C7AFBD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Sprawozdanie końcowe z wdrażania FEAD</w:t>
            </w:r>
          </w:p>
        </w:tc>
        <w:tc>
          <w:tcPr>
            <w:tcW w:w="1664" w:type="dxa"/>
          </w:tcPr>
          <w:p w14:paraId="54ADA1E7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Wartość odniesienia dla kolejnych lat z roku poprzedniego</w:t>
            </w:r>
          </w:p>
        </w:tc>
      </w:tr>
      <w:tr w:rsidR="0099075A" w:rsidRPr="0053273A" w14:paraId="7077D3BC" w14:textId="77777777" w:rsidTr="004719AF">
        <w:tc>
          <w:tcPr>
            <w:tcW w:w="1582" w:type="dxa"/>
            <w:vMerge/>
          </w:tcPr>
          <w:p w14:paraId="527C0590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14:paraId="7AEE3901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14:paraId="200DD772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4E0F0276" w14:textId="40C4C4AB" w:rsidR="006D5804" w:rsidRPr="0053273A" w:rsidRDefault="00A41A2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2.1.1.</w:t>
            </w:r>
          </w:p>
        </w:tc>
        <w:tc>
          <w:tcPr>
            <w:tcW w:w="2727" w:type="dxa"/>
          </w:tcPr>
          <w:p w14:paraId="30DE3EBC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Liczba dzieci w wieku poniżej 18 r.ż.</w:t>
            </w:r>
          </w:p>
        </w:tc>
        <w:tc>
          <w:tcPr>
            <w:tcW w:w="1083" w:type="dxa"/>
          </w:tcPr>
          <w:p w14:paraId="11B37CFD" w14:textId="77777777" w:rsidR="006D5804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Osoba</w:t>
            </w:r>
          </w:p>
          <w:p w14:paraId="59199247" w14:textId="669588F1" w:rsidR="00325764" w:rsidRPr="00325764" w:rsidRDefault="00325764" w:rsidP="00325764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14:paraId="450DA1C8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brak</w:t>
            </w:r>
          </w:p>
        </w:tc>
        <w:tc>
          <w:tcPr>
            <w:tcW w:w="1197" w:type="dxa"/>
          </w:tcPr>
          <w:p w14:paraId="37045664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brak</w:t>
            </w:r>
          </w:p>
        </w:tc>
        <w:tc>
          <w:tcPr>
            <w:tcW w:w="1969" w:type="dxa"/>
          </w:tcPr>
          <w:p w14:paraId="3C7300E9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brak</w:t>
            </w:r>
          </w:p>
        </w:tc>
        <w:tc>
          <w:tcPr>
            <w:tcW w:w="1664" w:type="dxa"/>
          </w:tcPr>
          <w:p w14:paraId="22F6C888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Nowy wskaźnik – brak danych za lata poprzednie</w:t>
            </w:r>
          </w:p>
        </w:tc>
      </w:tr>
      <w:tr w:rsidR="0099075A" w:rsidRPr="0053273A" w14:paraId="579A8BA0" w14:textId="77777777" w:rsidTr="004719AF">
        <w:tc>
          <w:tcPr>
            <w:tcW w:w="1582" w:type="dxa"/>
            <w:vMerge/>
          </w:tcPr>
          <w:p w14:paraId="4002B454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14:paraId="42CCDD0C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14:paraId="4848E9BA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303B72A4" w14:textId="606CBBF7" w:rsidR="006D5804" w:rsidRPr="0053273A" w:rsidRDefault="00A41A2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</w:t>
            </w:r>
          </w:p>
        </w:tc>
        <w:tc>
          <w:tcPr>
            <w:tcW w:w="2727" w:type="dxa"/>
          </w:tcPr>
          <w:p w14:paraId="73A9D0E5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Liczba ludzi młodych w wieku 18-29 lat</w:t>
            </w:r>
          </w:p>
        </w:tc>
        <w:tc>
          <w:tcPr>
            <w:tcW w:w="1083" w:type="dxa"/>
          </w:tcPr>
          <w:p w14:paraId="54BFE0CB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Osoba</w:t>
            </w:r>
          </w:p>
        </w:tc>
        <w:tc>
          <w:tcPr>
            <w:tcW w:w="1197" w:type="dxa"/>
          </w:tcPr>
          <w:p w14:paraId="601FB279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brak</w:t>
            </w:r>
          </w:p>
        </w:tc>
        <w:tc>
          <w:tcPr>
            <w:tcW w:w="1197" w:type="dxa"/>
          </w:tcPr>
          <w:p w14:paraId="3B0EA6EC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brak</w:t>
            </w:r>
          </w:p>
        </w:tc>
        <w:tc>
          <w:tcPr>
            <w:tcW w:w="1969" w:type="dxa"/>
          </w:tcPr>
          <w:p w14:paraId="3C2672D8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brak</w:t>
            </w:r>
          </w:p>
        </w:tc>
        <w:tc>
          <w:tcPr>
            <w:tcW w:w="1664" w:type="dxa"/>
          </w:tcPr>
          <w:p w14:paraId="2A108A68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Nowy wskaźnik – brak danych za lata poprzednie</w:t>
            </w:r>
          </w:p>
        </w:tc>
      </w:tr>
      <w:tr w:rsidR="0099075A" w:rsidRPr="0053273A" w14:paraId="0DD752F4" w14:textId="77777777" w:rsidTr="004719AF">
        <w:tc>
          <w:tcPr>
            <w:tcW w:w="1582" w:type="dxa"/>
            <w:vMerge/>
          </w:tcPr>
          <w:p w14:paraId="5EEB5CC7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14:paraId="06532E77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14:paraId="402A3B7C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2F38DCFD" w14:textId="3515FB10" w:rsidR="006D5804" w:rsidRPr="0053273A" w:rsidRDefault="00A41A2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2.1.3</w:t>
            </w:r>
          </w:p>
        </w:tc>
        <w:tc>
          <w:tcPr>
            <w:tcW w:w="2727" w:type="dxa"/>
          </w:tcPr>
          <w:p w14:paraId="3382A0B1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Liczba kobiet</w:t>
            </w:r>
          </w:p>
        </w:tc>
        <w:tc>
          <w:tcPr>
            <w:tcW w:w="1083" w:type="dxa"/>
          </w:tcPr>
          <w:p w14:paraId="355B646B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Osoba</w:t>
            </w:r>
          </w:p>
        </w:tc>
        <w:tc>
          <w:tcPr>
            <w:tcW w:w="1197" w:type="dxa"/>
          </w:tcPr>
          <w:p w14:paraId="0E28269B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690 tys.</w:t>
            </w:r>
          </w:p>
        </w:tc>
        <w:tc>
          <w:tcPr>
            <w:tcW w:w="1197" w:type="dxa"/>
          </w:tcPr>
          <w:p w14:paraId="355DB198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2020</w:t>
            </w:r>
          </w:p>
        </w:tc>
        <w:tc>
          <w:tcPr>
            <w:tcW w:w="1969" w:type="dxa"/>
          </w:tcPr>
          <w:p w14:paraId="6672F147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Sprawozdanie końcowe z wdrażania FEAD</w:t>
            </w:r>
          </w:p>
        </w:tc>
        <w:tc>
          <w:tcPr>
            <w:tcW w:w="1664" w:type="dxa"/>
          </w:tcPr>
          <w:p w14:paraId="629F218F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Wartość odniesienia dla kolejnych lat z roku poprzedniego</w:t>
            </w:r>
          </w:p>
        </w:tc>
      </w:tr>
      <w:tr w:rsidR="0099075A" w:rsidRPr="0053273A" w14:paraId="04A6E9B1" w14:textId="77777777" w:rsidTr="004719AF">
        <w:tc>
          <w:tcPr>
            <w:tcW w:w="1582" w:type="dxa"/>
            <w:vMerge/>
          </w:tcPr>
          <w:p w14:paraId="1896129D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14:paraId="5054DECF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14:paraId="62F499DE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5CBFBE5A" w14:textId="41D85B39" w:rsidR="006D5804" w:rsidRPr="0053273A" w:rsidRDefault="00A41A2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2.1.4.</w:t>
            </w:r>
          </w:p>
        </w:tc>
        <w:tc>
          <w:tcPr>
            <w:tcW w:w="2727" w:type="dxa"/>
          </w:tcPr>
          <w:p w14:paraId="42F66154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Liczba odbiorców końcowych w wieku 65 lat i starszych</w:t>
            </w:r>
          </w:p>
        </w:tc>
        <w:tc>
          <w:tcPr>
            <w:tcW w:w="1083" w:type="dxa"/>
          </w:tcPr>
          <w:p w14:paraId="0100BD2B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Osoba</w:t>
            </w:r>
          </w:p>
        </w:tc>
        <w:tc>
          <w:tcPr>
            <w:tcW w:w="1197" w:type="dxa"/>
          </w:tcPr>
          <w:p w14:paraId="1465D272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158 tys.</w:t>
            </w:r>
          </w:p>
        </w:tc>
        <w:tc>
          <w:tcPr>
            <w:tcW w:w="1197" w:type="dxa"/>
          </w:tcPr>
          <w:p w14:paraId="21471F42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2020</w:t>
            </w:r>
          </w:p>
        </w:tc>
        <w:tc>
          <w:tcPr>
            <w:tcW w:w="1969" w:type="dxa"/>
          </w:tcPr>
          <w:p w14:paraId="4086DCAA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Sprawozdanie końcowe z wdrażania FEAD</w:t>
            </w:r>
          </w:p>
        </w:tc>
        <w:tc>
          <w:tcPr>
            <w:tcW w:w="1664" w:type="dxa"/>
          </w:tcPr>
          <w:p w14:paraId="10CC3200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Wartość odniesienia dla kolejnych lat z roku poprzedniego</w:t>
            </w:r>
          </w:p>
        </w:tc>
      </w:tr>
      <w:tr w:rsidR="0099075A" w:rsidRPr="0053273A" w14:paraId="5C1BAA91" w14:textId="77777777" w:rsidTr="004719AF">
        <w:tc>
          <w:tcPr>
            <w:tcW w:w="1582" w:type="dxa"/>
            <w:vMerge/>
          </w:tcPr>
          <w:p w14:paraId="125FEDEA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14:paraId="0536EFD8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14:paraId="279BF009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24545673" w14:textId="3A710137" w:rsidR="006D5804" w:rsidRPr="0053273A" w:rsidRDefault="00A41A2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2.1.5.</w:t>
            </w:r>
          </w:p>
        </w:tc>
        <w:tc>
          <w:tcPr>
            <w:tcW w:w="2727" w:type="dxa"/>
          </w:tcPr>
          <w:p w14:paraId="528530B3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Liczba odbiorców końcowych z niepełnosprawnościami</w:t>
            </w:r>
          </w:p>
        </w:tc>
        <w:tc>
          <w:tcPr>
            <w:tcW w:w="1083" w:type="dxa"/>
          </w:tcPr>
          <w:p w14:paraId="5AAA2256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Osoba</w:t>
            </w:r>
          </w:p>
        </w:tc>
        <w:tc>
          <w:tcPr>
            <w:tcW w:w="1197" w:type="dxa"/>
          </w:tcPr>
          <w:p w14:paraId="4BF418E1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223 tys.</w:t>
            </w:r>
          </w:p>
        </w:tc>
        <w:tc>
          <w:tcPr>
            <w:tcW w:w="1197" w:type="dxa"/>
          </w:tcPr>
          <w:p w14:paraId="6E6B4F32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2020</w:t>
            </w:r>
          </w:p>
        </w:tc>
        <w:tc>
          <w:tcPr>
            <w:tcW w:w="1969" w:type="dxa"/>
          </w:tcPr>
          <w:p w14:paraId="25CA1ABD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liczba odbiorców końcowych z niepełnosprawnościami</w:t>
            </w:r>
          </w:p>
        </w:tc>
        <w:tc>
          <w:tcPr>
            <w:tcW w:w="1664" w:type="dxa"/>
          </w:tcPr>
          <w:p w14:paraId="55709BF3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Wartość odniesienia dla kolejnych lat z roku poprzedniego</w:t>
            </w:r>
          </w:p>
        </w:tc>
      </w:tr>
      <w:tr w:rsidR="0099075A" w:rsidRPr="0053273A" w14:paraId="6BF31CFD" w14:textId="77777777" w:rsidTr="004719AF">
        <w:tc>
          <w:tcPr>
            <w:tcW w:w="1582" w:type="dxa"/>
            <w:vMerge/>
          </w:tcPr>
          <w:p w14:paraId="2C6B6F18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14:paraId="3091AD35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14:paraId="5FAE9AA6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486FCEAF" w14:textId="771E888C" w:rsidR="006D5804" w:rsidRPr="0053273A" w:rsidRDefault="00A41A2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2.1.6.</w:t>
            </w:r>
          </w:p>
        </w:tc>
        <w:tc>
          <w:tcPr>
            <w:tcW w:w="2727" w:type="dxa"/>
          </w:tcPr>
          <w:p w14:paraId="0458FD7F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Liczba obywateli państw trzecich</w:t>
            </w:r>
          </w:p>
        </w:tc>
        <w:tc>
          <w:tcPr>
            <w:tcW w:w="1083" w:type="dxa"/>
          </w:tcPr>
          <w:p w14:paraId="6501B685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Osoba</w:t>
            </w:r>
          </w:p>
        </w:tc>
        <w:tc>
          <w:tcPr>
            <w:tcW w:w="1197" w:type="dxa"/>
          </w:tcPr>
          <w:p w14:paraId="0DC3EDCD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brak</w:t>
            </w:r>
          </w:p>
        </w:tc>
        <w:tc>
          <w:tcPr>
            <w:tcW w:w="1197" w:type="dxa"/>
          </w:tcPr>
          <w:p w14:paraId="30869103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brak</w:t>
            </w:r>
          </w:p>
        </w:tc>
        <w:tc>
          <w:tcPr>
            <w:tcW w:w="1969" w:type="dxa"/>
          </w:tcPr>
          <w:p w14:paraId="3575FB21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brak</w:t>
            </w:r>
          </w:p>
        </w:tc>
        <w:tc>
          <w:tcPr>
            <w:tcW w:w="1664" w:type="dxa"/>
          </w:tcPr>
          <w:p w14:paraId="0A2FEF11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Nowy wskaźnik – brak danych za lata poprzednie</w:t>
            </w:r>
          </w:p>
        </w:tc>
      </w:tr>
      <w:tr w:rsidR="0099075A" w:rsidRPr="0053273A" w14:paraId="0462D046" w14:textId="77777777" w:rsidTr="004719AF">
        <w:tc>
          <w:tcPr>
            <w:tcW w:w="1582" w:type="dxa"/>
            <w:vMerge/>
          </w:tcPr>
          <w:p w14:paraId="68AC107E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14:paraId="2C0191E8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14:paraId="53474CD8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715BD2F5" w14:textId="28F86511" w:rsidR="006D5804" w:rsidRPr="0053273A" w:rsidRDefault="00A41A2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2.1.7.</w:t>
            </w:r>
          </w:p>
        </w:tc>
        <w:tc>
          <w:tcPr>
            <w:tcW w:w="2727" w:type="dxa"/>
          </w:tcPr>
          <w:p w14:paraId="6AB8EEB2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Liczba odbiorców końcowych obcego pochodzenia i należących do mniejszości (w tym społeczności marginalizowanych, takich jak Romowie)</w:t>
            </w:r>
          </w:p>
        </w:tc>
        <w:tc>
          <w:tcPr>
            <w:tcW w:w="1083" w:type="dxa"/>
          </w:tcPr>
          <w:p w14:paraId="53AA1FDE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Osoba</w:t>
            </w:r>
          </w:p>
        </w:tc>
        <w:tc>
          <w:tcPr>
            <w:tcW w:w="1197" w:type="dxa"/>
          </w:tcPr>
          <w:p w14:paraId="4095757E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9 tys.</w:t>
            </w:r>
          </w:p>
        </w:tc>
        <w:tc>
          <w:tcPr>
            <w:tcW w:w="1197" w:type="dxa"/>
          </w:tcPr>
          <w:p w14:paraId="40C9478D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2020</w:t>
            </w:r>
          </w:p>
        </w:tc>
        <w:tc>
          <w:tcPr>
            <w:tcW w:w="1969" w:type="dxa"/>
          </w:tcPr>
          <w:p w14:paraId="04CAD1D4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Sprawozdanie końcowe z wdrażania FEAD</w:t>
            </w:r>
          </w:p>
        </w:tc>
        <w:tc>
          <w:tcPr>
            <w:tcW w:w="1664" w:type="dxa"/>
          </w:tcPr>
          <w:p w14:paraId="73E0712D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Wartość odniesienia dla kolejnych lat z roku poprzedniego</w:t>
            </w:r>
          </w:p>
        </w:tc>
      </w:tr>
      <w:tr w:rsidR="0099075A" w:rsidRPr="0053273A" w14:paraId="7C8A6AF9" w14:textId="77777777" w:rsidTr="004719AF">
        <w:tc>
          <w:tcPr>
            <w:tcW w:w="1582" w:type="dxa"/>
            <w:vMerge/>
          </w:tcPr>
          <w:p w14:paraId="5DDCC9E5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14:paraId="7A3A466E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14:paraId="28ACEDE9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0D2FD88B" w14:textId="3A985D59" w:rsidR="006D5804" w:rsidRPr="0053273A" w:rsidRDefault="00A41A2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2.1.8.</w:t>
            </w:r>
          </w:p>
        </w:tc>
        <w:tc>
          <w:tcPr>
            <w:tcW w:w="2727" w:type="dxa"/>
          </w:tcPr>
          <w:p w14:paraId="7F92F840" w14:textId="77777777" w:rsidR="006D5804" w:rsidRPr="0053273A" w:rsidRDefault="006D5804" w:rsidP="00937488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sz w:val="20"/>
                <w:szCs w:val="20"/>
              </w:rPr>
            </w:pPr>
            <w:r w:rsidRPr="0053273A">
              <w:rPr>
                <w:color w:val="000000"/>
                <w:sz w:val="20"/>
                <w:szCs w:val="20"/>
              </w:rPr>
              <w:t xml:space="preserve">Liczba bezdomnych odbiorców końcowych lub odbiorców końcowych dotkniętych wykluczeniem mieszkaniowym </w:t>
            </w:r>
          </w:p>
        </w:tc>
        <w:tc>
          <w:tcPr>
            <w:tcW w:w="1083" w:type="dxa"/>
          </w:tcPr>
          <w:p w14:paraId="444AB273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Osoba</w:t>
            </w:r>
          </w:p>
        </w:tc>
        <w:tc>
          <w:tcPr>
            <w:tcW w:w="1197" w:type="dxa"/>
          </w:tcPr>
          <w:p w14:paraId="00ACC1B8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31 tys.</w:t>
            </w:r>
          </w:p>
        </w:tc>
        <w:tc>
          <w:tcPr>
            <w:tcW w:w="1197" w:type="dxa"/>
          </w:tcPr>
          <w:p w14:paraId="7E905E72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2020</w:t>
            </w:r>
          </w:p>
        </w:tc>
        <w:tc>
          <w:tcPr>
            <w:tcW w:w="1969" w:type="dxa"/>
          </w:tcPr>
          <w:p w14:paraId="03843ADF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Sprawozdanie końcowe z wdrażania FEAD</w:t>
            </w:r>
          </w:p>
        </w:tc>
        <w:tc>
          <w:tcPr>
            <w:tcW w:w="1664" w:type="dxa"/>
          </w:tcPr>
          <w:p w14:paraId="02D33AFB" w14:textId="77777777" w:rsidR="006D5804" w:rsidRPr="0053273A" w:rsidRDefault="006D5804" w:rsidP="00937488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Wartość odniesienia dla kolejnych lat z roku poprzedniego</w:t>
            </w:r>
          </w:p>
        </w:tc>
      </w:tr>
      <w:bookmarkEnd w:id="11"/>
    </w:tbl>
    <w:p w14:paraId="6536D0B6" w14:textId="77777777" w:rsidR="0053273A" w:rsidRDefault="0053273A" w:rsidP="0053273A">
      <w:pPr>
        <w:spacing w:line="240" w:lineRule="auto"/>
        <w:jc w:val="both"/>
        <w:rPr>
          <w:b/>
          <w:bCs/>
          <w:szCs w:val="24"/>
        </w:rPr>
      </w:pPr>
    </w:p>
    <w:p w14:paraId="10C96FB5" w14:textId="12BBA381" w:rsidR="0053273A" w:rsidRPr="000750ED" w:rsidRDefault="0053273A" w:rsidP="000750ED">
      <w:pPr>
        <w:rPr>
          <w:b/>
          <w:bCs/>
        </w:rPr>
      </w:pPr>
      <w:r w:rsidRPr="000750ED">
        <w:rPr>
          <w:b/>
          <w:bCs/>
        </w:rPr>
        <w:lastRenderedPageBreak/>
        <w:t>Tabela 3. Wskaźniki specyficzne dla programu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82"/>
        <w:gridCol w:w="960"/>
        <w:gridCol w:w="1072"/>
        <w:gridCol w:w="666"/>
        <w:gridCol w:w="2618"/>
        <w:gridCol w:w="1308"/>
        <w:gridCol w:w="1223"/>
        <w:gridCol w:w="1223"/>
        <w:gridCol w:w="1588"/>
        <w:gridCol w:w="1752"/>
      </w:tblGrid>
      <w:tr w:rsidR="0053273A" w:rsidRPr="0053273A" w14:paraId="4F3EEF73" w14:textId="77777777" w:rsidTr="0099075A">
        <w:tc>
          <w:tcPr>
            <w:tcW w:w="1582" w:type="dxa"/>
          </w:tcPr>
          <w:p w14:paraId="1ACF3811" w14:textId="77777777" w:rsidR="0053273A" w:rsidRPr="0053273A" w:rsidRDefault="0053273A" w:rsidP="00114EB7">
            <w:pPr>
              <w:spacing w:before="60" w:after="6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53273A">
              <w:rPr>
                <w:b/>
                <w:bCs/>
                <w:sz w:val="20"/>
                <w:szCs w:val="20"/>
              </w:rPr>
              <w:t>Cel szczegółowy</w:t>
            </w:r>
          </w:p>
        </w:tc>
        <w:tc>
          <w:tcPr>
            <w:tcW w:w="961" w:type="dxa"/>
          </w:tcPr>
          <w:p w14:paraId="1AA6AF55" w14:textId="77777777" w:rsidR="0053273A" w:rsidRPr="0053273A" w:rsidRDefault="0053273A" w:rsidP="00114EB7">
            <w:pPr>
              <w:spacing w:before="60" w:after="6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53273A">
              <w:rPr>
                <w:b/>
                <w:bCs/>
                <w:sz w:val="20"/>
                <w:szCs w:val="20"/>
              </w:rPr>
              <w:t>Fundusz</w:t>
            </w:r>
          </w:p>
        </w:tc>
        <w:tc>
          <w:tcPr>
            <w:tcW w:w="1072" w:type="dxa"/>
          </w:tcPr>
          <w:p w14:paraId="07A10A7A" w14:textId="77777777" w:rsidR="0053273A" w:rsidRPr="0053273A" w:rsidRDefault="0053273A" w:rsidP="00114EB7">
            <w:pPr>
              <w:spacing w:before="60" w:after="6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53273A">
              <w:rPr>
                <w:b/>
                <w:bCs/>
                <w:sz w:val="20"/>
                <w:szCs w:val="20"/>
              </w:rPr>
              <w:t>Kategoria regionu</w:t>
            </w:r>
          </w:p>
        </w:tc>
        <w:tc>
          <w:tcPr>
            <w:tcW w:w="516" w:type="dxa"/>
          </w:tcPr>
          <w:p w14:paraId="481B9F72" w14:textId="77777777" w:rsidR="0053273A" w:rsidRPr="0053273A" w:rsidRDefault="0053273A" w:rsidP="00114EB7">
            <w:pPr>
              <w:spacing w:before="60" w:after="6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53273A">
              <w:rPr>
                <w:b/>
                <w:bCs/>
                <w:sz w:val="20"/>
                <w:szCs w:val="20"/>
              </w:rPr>
              <w:t>Nr</w:t>
            </w:r>
          </w:p>
        </w:tc>
        <w:tc>
          <w:tcPr>
            <w:tcW w:w="2668" w:type="dxa"/>
          </w:tcPr>
          <w:p w14:paraId="66C0A9EF" w14:textId="77777777" w:rsidR="0053273A" w:rsidRPr="0053273A" w:rsidRDefault="0053273A" w:rsidP="00114EB7">
            <w:pPr>
              <w:spacing w:before="60" w:after="6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53273A">
              <w:rPr>
                <w:b/>
                <w:bCs/>
                <w:sz w:val="20"/>
                <w:szCs w:val="20"/>
              </w:rPr>
              <w:t>Wskaźnik</w:t>
            </w:r>
          </w:p>
        </w:tc>
        <w:tc>
          <w:tcPr>
            <w:tcW w:w="1330" w:type="dxa"/>
          </w:tcPr>
          <w:p w14:paraId="084427A5" w14:textId="77777777" w:rsidR="0053273A" w:rsidRPr="0053273A" w:rsidRDefault="0053273A" w:rsidP="00114EB7">
            <w:pPr>
              <w:spacing w:before="60" w:after="6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53273A">
              <w:rPr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1228" w:type="dxa"/>
          </w:tcPr>
          <w:p w14:paraId="39B1950C" w14:textId="77777777" w:rsidR="0053273A" w:rsidRPr="0053273A" w:rsidRDefault="0053273A" w:rsidP="00114EB7">
            <w:pPr>
              <w:spacing w:before="60" w:after="6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53273A">
              <w:rPr>
                <w:b/>
                <w:bCs/>
                <w:sz w:val="20"/>
                <w:szCs w:val="20"/>
              </w:rPr>
              <w:t>Wartość odniesienia</w:t>
            </w:r>
          </w:p>
        </w:tc>
        <w:tc>
          <w:tcPr>
            <w:tcW w:w="1228" w:type="dxa"/>
          </w:tcPr>
          <w:p w14:paraId="6CAFB85C" w14:textId="77777777" w:rsidR="0053273A" w:rsidRPr="0053273A" w:rsidRDefault="0053273A" w:rsidP="00114EB7">
            <w:pPr>
              <w:spacing w:before="60" w:after="6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53273A">
              <w:rPr>
                <w:b/>
                <w:bCs/>
                <w:sz w:val="20"/>
                <w:szCs w:val="20"/>
              </w:rPr>
              <w:t>Rok odniesienia</w:t>
            </w:r>
          </w:p>
        </w:tc>
        <w:tc>
          <w:tcPr>
            <w:tcW w:w="1611" w:type="dxa"/>
          </w:tcPr>
          <w:p w14:paraId="2C409ACF" w14:textId="77777777" w:rsidR="0053273A" w:rsidRPr="0053273A" w:rsidRDefault="0053273A" w:rsidP="00114EB7">
            <w:pPr>
              <w:spacing w:before="60" w:after="6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53273A">
              <w:rPr>
                <w:b/>
                <w:bCs/>
                <w:sz w:val="20"/>
                <w:szCs w:val="20"/>
              </w:rPr>
              <w:t>Źródło danych</w:t>
            </w:r>
          </w:p>
        </w:tc>
        <w:tc>
          <w:tcPr>
            <w:tcW w:w="1796" w:type="dxa"/>
          </w:tcPr>
          <w:p w14:paraId="457FB491" w14:textId="77777777" w:rsidR="0053273A" w:rsidRPr="0053273A" w:rsidRDefault="0053273A" w:rsidP="00114EB7">
            <w:pPr>
              <w:spacing w:before="60" w:after="6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53273A">
              <w:rPr>
                <w:b/>
                <w:bCs/>
                <w:sz w:val="20"/>
                <w:szCs w:val="20"/>
              </w:rPr>
              <w:t>Uwagi</w:t>
            </w:r>
          </w:p>
        </w:tc>
      </w:tr>
      <w:tr w:rsidR="00572C69" w:rsidRPr="0053273A" w14:paraId="72A21E90" w14:textId="77777777" w:rsidTr="0099075A">
        <w:tc>
          <w:tcPr>
            <w:tcW w:w="1582" w:type="dxa"/>
          </w:tcPr>
          <w:p w14:paraId="08A049C6" w14:textId="77777777" w:rsidR="00572C69" w:rsidRPr="0053273A" w:rsidRDefault="00572C69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14:paraId="083AE4AC" w14:textId="77777777" w:rsidR="00572C69" w:rsidRPr="0053273A" w:rsidRDefault="00572C69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14:paraId="56634B00" w14:textId="77777777" w:rsidR="00572C69" w:rsidRPr="0053273A" w:rsidRDefault="00572C69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3A411D26" w14:textId="12E2061C" w:rsidR="00572C69" w:rsidRDefault="00572C69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2668" w:type="dxa"/>
          </w:tcPr>
          <w:p w14:paraId="6F080A60" w14:textId="71AC1BFD" w:rsidR="00572C69" w:rsidRDefault="00572C69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D07615">
              <w:rPr>
                <w:sz w:val="20"/>
                <w:szCs w:val="20"/>
              </w:rPr>
              <w:t>Łączna ilość żywności</w:t>
            </w:r>
            <w:r>
              <w:rPr>
                <w:sz w:val="20"/>
                <w:szCs w:val="20"/>
              </w:rPr>
              <w:t xml:space="preserve"> rozdystrybuowanej </w:t>
            </w:r>
            <w:r w:rsidRPr="00572C69">
              <w:rPr>
                <w:sz w:val="20"/>
                <w:szCs w:val="20"/>
              </w:rPr>
              <w:t>pochodzącej z darowizn</w:t>
            </w:r>
          </w:p>
        </w:tc>
        <w:tc>
          <w:tcPr>
            <w:tcW w:w="1330" w:type="dxa"/>
          </w:tcPr>
          <w:p w14:paraId="22830155" w14:textId="3A5CA6C2" w:rsidR="00572C69" w:rsidRDefault="00572C69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Tony</w:t>
            </w:r>
          </w:p>
        </w:tc>
        <w:tc>
          <w:tcPr>
            <w:tcW w:w="1228" w:type="dxa"/>
          </w:tcPr>
          <w:p w14:paraId="16D6E87B" w14:textId="215C5578" w:rsidR="00572C69" w:rsidRDefault="00572C69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brak</w:t>
            </w:r>
          </w:p>
        </w:tc>
        <w:tc>
          <w:tcPr>
            <w:tcW w:w="1228" w:type="dxa"/>
          </w:tcPr>
          <w:p w14:paraId="4DA17EEA" w14:textId="6E2EF9FF" w:rsidR="00572C69" w:rsidRDefault="00572C69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brak</w:t>
            </w:r>
          </w:p>
        </w:tc>
        <w:tc>
          <w:tcPr>
            <w:tcW w:w="1611" w:type="dxa"/>
          </w:tcPr>
          <w:p w14:paraId="478EB4BE" w14:textId="0D47A93F" w:rsidR="00572C69" w:rsidRDefault="00572C69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brak</w:t>
            </w:r>
          </w:p>
        </w:tc>
        <w:tc>
          <w:tcPr>
            <w:tcW w:w="1796" w:type="dxa"/>
          </w:tcPr>
          <w:p w14:paraId="48B8BFC7" w14:textId="27EEBA66" w:rsidR="00572C69" w:rsidRPr="00C7185D" w:rsidRDefault="00485F28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C7185D">
              <w:rPr>
                <w:sz w:val="20"/>
                <w:szCs w:val="20"/>
              </w:rPr>
              <w:t>Nowy wskaźnik – brak danych za lata poprzednie</w:t>
            </w:r>
          </w:p>
        </w:tc>
      </w:tr>
      <w:tr w:rsidR="00C7185D" w:rsidRPr="0053273A" w14:paraId="5E4EFAE8" w14:textId="77777777" w:rsidTr="0099075A">
        <w:tc>
          <w:tcPr>
            <w:tcW w:w="1582" w:type="dxa"/>
          </w:tcPr>
          <w:p w14:paraId="589A0F3C" w14:textId="77777777" w:rsidR="00C7185D" w:rsidRPr="0053273A" w:rsidRDefault="00C7185D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14:paraId="2947653D" w14:textId="77777777" w:rsidR="00C7185D" w:rsidRPr="0053273A" w:rsidRDefault="00C7185D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14:paraId="330392FA" w14:textId="77777777" w:rsidR="00C7185D" w:rsidRPr="0053273A" w:rsidRDefault="00C7185D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2B2A550B" w14:textId="0C719E1E" w:rsidR="00C7185D" w:rsidRPr="0053273A" w:rsidRDefault="00C7185D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572C69">
              <w:rPr>
                <w:sz w:val="20"/>
                <w:szCs w:val="20"/>
              </w:rPr>
              <w:t>2</w:t>
            </w:r>
          </w:p>
        </w:tc>
        <w:tc>
          <w:tcPr>
            <w:tcW w:w="2668" w:type="dxa"/>
          </w:tcPr>
          <w:p w14:paraId="120D40C5" w14:textId="0E598E76" w:rsidR="00C7185D" w:rsidRPr="0053273A" w:rsidRDefault="00C7185D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odbiorców końcowych, otrzymujących pomoc żywnościową pochodzącą z darowizn</w:t>
            </w:r>
          </w:p>
        </w:tc>
        <w:tc>
          <w:tcPr>
            <w:tcW w:w="1330" w:type="dxa"/>
          </w:tcPr>
          <w:p w14:paraId="217A7AC5" w14:textId="36420082" w:rsidR="00C7185D" w:rsidRPr="0053273A" w:rsidRDefault="00C7185D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Osoba</w:t>
            </w:r>
          </w:p>
        </w:tc>
        <w:tc>
          <w:tcPr>
            <w:tcW w:w="1228" w:type="dxa"/>
          </w:tcPr>
          <w:p w14:paraId="72C489B1" w14:textId="04495852" w:rsidR="00C7185D" w:rsidRPr="0053273A" w:rsidRDefault="00C7185D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brak</w:t>
            </w:r>
          </w:p>
        </w:tc>
        <w:tc>
          <w:tcPr>
            <w:tcW w:w="1228" w:type="dxa"/>
          </w:tcPr>
          <w:p w14:paraId="78E338FE" w14:textId="3D9ABBD9" w:rsidR="00C7185D" w:rsidRPr="0053273A" w:rsidRDefault="00C7185D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brak</w:t>
            </w:r>
          </w:p>
        </w:tc>
        <w:tc>
          <w:tcPr>
            <w:tcW w:w="1611" w:type="dxa"/>
          </w:tcPr>
          <w:p w14:paraId="400E657B" w14:textId="4FFB7879" w:rsidR="00C7185D" w:rsidRPr="0053273A" w:rsidRDefault="00C7185D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brak</w:t>
            </w:r>
          </w:p>
        </w:tc>
        <w:tc>
          <w:tcPr>
            <w:tcW w:w="1796" w:type="dxa"/>
          </w:tcPr>
          <w:p w14:paraId="0357E73F" w14:textId="71DD06B3" w:rsidR="00C7185D" w:rsidRPr="0053273A" w:rsidRDefault="00C7185D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C7185D">
              <w:rPr>
                <w:sz w:val="20"/>
                <w:szCs w:val="20"/>
              </w:rPr>
              <w:t>Nowy wskaźnik – brak danych za lata poprzednie</w:t>
            </w:r>
          </w:p>
        </w:tc>
      </w:tr>
      <w:tr w:rsidR="006D5804" w:rsidRPr="0053273A" w14:paraId="7A9C47F6" w14:textId="77777777" w:rsidTr="0099075A">
        <w:tc>
          <w:tcPr>
            <w:tcW w:w="1582" w:type="dxa"/>
            <w:vMerge w:val="restart"/>
          </w:tcPr>
          <w:p w14:paraId="3C74E146" w14:textId="77777777" w:rsidR="006D5804" w:rsidRPr="0053273A" w:rsidRDefault="006D5804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Przeciwdziałanie deprywacji materialnej</w:t>
            </w:r>
          </w:p>
        </w:tc>
        <w:tc>
          <w:tcPr>
            <w:tcW w:w="961" w:type="dxa"/>
            <w:vMerge w:val="restart"/>
          </w:tcPr>
          <w:p w14:paraId="6AF313BE" w14:textId="77777777" w:rsidR="006D5804" w:rsidRPr="0053273A" w:rsidRDefault="006D5804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EFS+</w:t>
            </w:r>
          </w:p>
        </w:tc>
        <w:tc>
          <w:tcPr>
            <w:tcW w:w="1072" w:type="dxa"/>
            <w:vMerge w:val="restart"/>
          </w:tcPr>
          <w:p w14:paraId="0A494DA6" w14:textId="77777777" w:rsidR="006D5804" w:rsidRPr="0053273A" w:rsidRDefault="006D5804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Kraj</w:t>
            </w:r>
          </w:p>
        </w:tc>
        <w:tc>
          <w:tcPr>
            <w:tcW w:w="516" w:type="dxa"/>
          </w:tcPr>
          <w:p w14:paraId="393482E4" w14:textId="7DCBAE2D" w:rsidR="006D5804" w:rsidRPr="0053273A" w:rsidRDefault="006D5804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3.</w:t>
            </w:r>
            <w:r w:rsidR="00572C69">
              <w:rPr>
                <w:sz w:val="20"/>
                <w:szCs w:val="20"/>
              </w:rPr>
              <w:t>3</w:t>
            </w:r>
            <w:r w:rsidRPr="0053273A">
              <w:rPr>
                <w:sz w:val="20"/>
                <w:szCs w:val="20"/>
              </w:rPr>
              <w:t>.</w:t>
            </w:r>
          </w:p>
        </w:tc>
        <w:tc>
          <w:tcPr>
            <w:tcW w:w="2668" w:type="dxa"/>
          </w:tcPr>
          <w:p w14:paraId="2E8E3767" w14:textId="77777777" w:rsidR="006D5804" w:rsidRPr="0053273A" w:rsidRDefault="006D5804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Liczba przeprowadzonych działań w ramach środków towarzyszących</w:t>
            </w:r>
          </w:p>
        </w:tc>
        <w:tc>
          <w:tcPr>
            <w:tcW w:w="1330" w:type="dxa"/>
          </w:tcPr>
          <w:p w14:paraId="20F02457" w14:textId="77777777" w:rsidR="006D5804" w:rsidRPr="0053273A" w:rsidRDefault="006D5804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Działanie</w:t>
            </w:r>
          </w:p>
        </w:tc>
        <w:tc>
          <w:tcPr>
            <w:tcW w:w="1228" w:type="dxa"/>
          </w:tcPr>
          <w:p w14:paraId="37AEE0BE" w14:textId="77777777" w:rsidR="006D5804" w:rsidRPr="0053273A" w:rsidRDefault="006D5804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9 tys.</w:t>
            </w:r>
          </w:p>
        </w:tc>
        <w:tc>
          <w:tcPr>
            <w:tcW w:w="1228" w:type="dxa"/>
          </w:tcPr>
          <w:p w14:paraId="4AF0A945" w14:textId="77777777" w:rsidR="006D5804" w:rsidRPr="0053273A" w:rsidRDefault="006D5804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2020</w:t>
            </w:r>
          </w:p>
        </w:tc>
        <w:tc>
          <w:tcPr>
            <w:tcW w:w="1611" w:type="dxa"/>
          </w:tcPr>
          <w:p w14:paraId="0D9AAA84" w14:textId="77777777" w:rsidR="006D5804" w:rsidRPr="0053273A" w:rsidRDefault="006D5804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Sprawozdanie końcowe z wdrażania FEAD</w:t>
            </w:r>
          </w:p>
        </w:tc>
        <w:tc>
          <w:tcPr>
            <w:tcW w:w="1796" w:type="dxa"/>
          </w:tcPr>
          <w:p w14:paraId="018C3365" w14:textId="77777777" w:rsidR="006D5804" w:rsidRPr="0053273A" w:rsidRDefault="006D5804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Wartość odniesienia dla kolejnych lat z roku poprzedniego</w:t>
            </w:r>
          </w:p>
        </w:tc>
      </w:tr>
      <w:tr w:rsidR="006D5804" w:rsidRPr="0053273A" w14:paraId="727D5E5B" w14:textId="77777777" w:rsidTr="0099075A">
        <w:tc>
          <w:tcPr>
            <w:tcW w:w="1582" w:type="dxa"/>
            <w:vMerge/>
          </w:tcPr>
          <w:p w14:paraId="588190E4" w14:textId="77777777" w:rsidR="006D5804" w:rsidRPr="0053273A" w:rsidRDefault="006D5804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</w:tcPr>
          <w:p w14:paraId="7DA06F30" w14:textId="77777777" w:rsidR="006D5804" w:rsidRPr="0053273A" w:rsidRDefault="006D5804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</w:tcPr>
          <w:p w14:paraId="0ED68804" w14:textId="77777777" w:rsidR="006D5804" w:rsidRPr="0053273A" w:rsidRDefault="006D5804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572CB36E" w14:textId="09E5E6EB" w:rsidR="006D5804" w:rsidRPr="0053273A" w:rsidRDefault="006D5804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3.</w:t>
            </w:r>
            <w:r w:rsidR="00572C69">
              <w:rPr>
                <w:sz w:val="20"/>
                <w:szCs w:val="20"/>
              </w:rPr>
              <w:t>4</w:t>
            </w:r>
            <w:r w:rsidRPr="0053273A">
              <w:rPr>
                <w:sz w:val="20"/>
                <w:szCs w:val="20"/>
              </w:rPr>
              <w:t>.</w:t>
            </w:r>
          </w:p>
        </w:tc>
        <w:tc>
          <w:tcPr>
            <w:tcW w:w="2668" w:type="dxa"/>
          </w:tcPr>
          <w:p w14:paraId="68EC62B8" w14:textId="77777777" w:rsidR="006D5804" w:rsidRPr="0053273A" w:rsidRDefault="006D5804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Łączna liczba osób objętych działaniami w ramach środków towarzyszących</w:t>
            </w:r>
          </w:p>
        </w:tc>
        <w:tc>
          <w:tcPr>
            <w:tcW w:w="1330" w:type="dxa"/>
          </w:tcPr>
          <w:p w14:paraId="4F940BED" w14:textId="77777777" w:rsidR="006D5804" w:rsidRPr="0053273A" w:rsidRDefault="006D5804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Osoba</w:t>
            </w:r>
          </w:p>
        </w:tc>
        <w:tc>
          <w:tcPr>
            <w:tcW w:w="1228" w:type="dxa"/>
          </w:tcPr>
          <w:p w14:paraId="7D9A7031" w14:textId="77777777" w:rsidR="006D5804" w:rsidRPr="0053273A" w:rsidRDefault="006D5804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129 tys.</w:t>
            </w:r>
          </w:p>
        </w:tc>
        <w:tc>
          <w:tcPr>
            <w:tcW w:w="1228" w:type="dxa"/>
          </w:tcPr>
          <w:p w14:paraId="28CEF3A0" w14:textId="77777777" w:rsidR="006D5804" w:rsidRPr="0053273A" w:rsidRDefault="006D5804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2020</w:t>
            </w:r>
          </w:p>
        </w:tc>
        <w:tc>
          <w:tcPr>
            <w:tcW w:w="1611" w:type="dxa"/>
          </w:tcPr>
          <w:p w14:paraId="2665034A" w14:textId="77777777" w:rsidR="006D5804" w:rsidRPr="0053273A" w:rsidRDefault="006D5804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Sprawozdanie końcowe z wdrażania FEAD</w:t>
            </w:r>
          </w:p>
        </w:tc>
        <w:tc>
          <w:tcPr>
            <w:tcW w:w="1796" w:type="dxa"/>
          </w:tcPr>
          <w:p w14:paraId="0C3BF046" w14:textId="77777777" w:rsidR="006D5804" w:rsidRPr="0053273A" w:rsidRDefault="006D5804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Wartość odniesienia dla kolejnych lat z roku poprzedniego</w:t>
            </w:r>
          </w:p>
        </w:tc>
      </w:tr>
      <w:tr w:rsidR="006D5804" w:rsidRPr="0053273A" w14:paraId="2D23C029" w14:textId="77777777" w:rsidTr="0099075A">
        <w:tc>
          <w:tcPr>
            <w:tcW w:w="1582" w:type="dxa"/>
            <w:vMerge/>
          </w:tcPr>
          <w:p w14:paraId="4E99BA59" w14:textId="77777777" w:rsidR="006D5804" w:rsidRPr="0053273A" w:rsidRDefault="006D5804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</w:tcPr>
          <w:p w14:paraId="7A8EDABF" w14:textId="77777777" w:rsidR="006D5804" w:rsidRPr="0053273A" w:rsidRDefault="006D5804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</w:tcPr>
          <w:p w14:paraId="556AB93D" w14:textId="77777777" w:rsidR="006D5804" w:rsidRPr="0053273A" w:rsidRDefault="006D5804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7A5129B4" w14:textId="53D86E81" w:rsidR="006D5804" w:rsidRPr="0053273A" w:rsidRDefault="006D5804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572C69">
              <w:rPr>
                <w:sz w:val="20"/>
                <w:szCs w:val="20"/>
              </w:rPr>
              <w:t>4</w:t>
            </w:r>
            <w:r w:rsidR="00761C1B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68" w:type="dxa"/>
          </w:tcPr>
          <w:p w14:paraId="16B9E8B6" w14:textId="77777777" w:rsidR="006D5804" w:rsidRPr="0053273A" w:rsidRDefault="006D5804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Liczba kobiet</w:t>
            </w:r>
          </w:p>
        </w:tc>
        <w:tc>
          <w:tcPr>
            <w:tcW w:w="1330" w:type="dxa"/>
          </w:tcPr>
          <w:p w14:paraId="75214D94" w14:textId="77777777" w:rsidR="006D5804" w:rsidRPr="0053273A" w:rsidRDefault="006D5804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Osoba</w:t>
            </w:r>
          </w:p>
        </w:tc>
        <w:tc>
          <w:tcPr>
            <w:tcW w:w="1228" w:type="dxa"/>
          </w:tcPr>
          <w:p w14:paraId="19AA2133" w14:textId="77777777" w:rsidR="006D5804" w:rsidRPr="0053273A" w:rsidRDefault="006D5804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88 tys.</w:t>
            </w:r>
          </w:p>
        </w:tc>
        <w:tc>
          <w:tcPr>
            <w:tcW w:w="1228" w:type="dxa"/>
          </w:tcPr>
          <w:p w14:paraId="2EC873E0" w14:textId="77777777" w:rsidR="006D5804" w:rsidRPr="0053273A" w:rsidRDefault="006D5804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2020</w:t>
            </w:r>
          </w:p>
        </w:tc>
        <w:tc>
          <w:tcPr>
            <w:tcW w:w="1611" w:type="dxa"/>
          </w:tcPr>
          <w:p w14:paraId="5B1223C0" w14:textId="77777777" w:rsidR="006D5804" w:rsidRPr="0053273A" w:rsidRDefault="006D5804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Sprawozdanie końcowe z wdrażania FEAD</w:t>
            </w:r>
          </w:p>
        </w:tc>
        <w:tc>
          <w:tcPr>
            <w:tcW w:w="1796" w:type="dxa"/>
          </w:tcPr>
          <w:p w14:paraId="61F2729C" w14:textId="77777777" w:rsidR="006D5804" w:rsidRPr="0053273A" w:rsidRDefault="006D5804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Wartość odniesienia dla kolejnych lat z roku poprzedniego</w:t>
            </w:r>
          </w:p>
        </w:tc>
      </w:tr>
      <w:tr w:rsidR="006D5804" w:rsidRPr="0053273A" w14:paraId="17B32607" w14:textId="77777777" w:rsidTr="0099075A">
        <w:tc>
          <w:tcPr>
            <w:tcW w:w="1582" w:type="dxa"/>
            <w:vMerge/>
          </w:tcPr>
          <w:p w14:paraId="4F8FB78A" w14:textId="77777777" w:rsidR="006D5804" w:rsidRPr="0053273A" w:rsidRDefault="006D5804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</w:tcPr>
          <w:p w14:paraId="57811062" w14:textId="77777777" w:rsidR="006D5804" w:rsidRPr="0053273A" w:rsidRDefault="006D5804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</w:tcPr>
          <w:p w14:paraId="0D5E64FC" w14:textId="77777777" w:rsidR="006D5804" w:rsidRPr="0053273A" w:rsidRDefault="006D5804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7954C1CE" w14:textId="3114405A" w:rsidR="006D5804" w:rsidRPr="0053273A" w:rsidRDefault="006D5804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572C6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="00761C1B">
              <w:rPr>
                <w:sz w:val="20"/>
                <w:szCs w:val="20"/>
              </w:rPr>
              <w:t>2.</w:t>
            </w:r>
          </w:p>
        </w:tc>
        <w:tc>
          <w:tcPr>
            <w:tcW w:w="2668" w:type="dxa"/>
          </w:tcPr>
          <w:p w14:paraId="439BE6C2" w14:textId="77777777" w:rsidR="006D5804" w:rsidRPr="0053273A" w:rsidRDefault="006D5804" w:rsidP="00572C69">
            <w:pPr>
              <w:spacing w:before="60" w:after="60" w:line="240" w:lineRule="auto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Liczba odbiorców końcowych z niepełnosprawnościami</w:t>
            </w:r>
          </w:p>
        </w:tc>
        <w:tc>
          <w:tcPr>
            <w:tcW w:w="1330" w:type="dxa"/>
          </w:tcPr>
          <w:p w14:paraId="4EF0821C" w14:textId="77777777" w:rsidR="006D5804" w:rsidRPr="0053273A" w:rsidRDefault="006D5804" w:rsidP="00572C69">
            <w:pPr>
              <w:spacing w:before="60" w:after="60" w:line="240" w:lineRule="auto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Osoba</w:t>
            </w:r>
          </w:p>
        </w:tc>
        <w:tc>
          <w:tcPr>
            <w:tcW w:w="1228" w:type="dxa"/>
          </w:tcPr>
          <w:p w14:paraId="7BBC39A5" w14:textId="593227F8" w:rsidR="006D5804" w:rsidRPr="0053273A" w:rsidRDefault="00AD681C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 tys.</w:t>
            </w:r>
          </w:p>
        </w:tc>
        <w:tc>
          <w:tcPr>
            <w:tcW w:w="1228" w:type="dxa"/>
          </w:tcPr>
          <w:p w14:paraId="7EFC6819" w14:textId="5755094E" w:rsidR="006D5804" w:rsidRPr="0053273A" w:rsidRDefault="00AD681C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611" w:type="dxa"/>
          </w:tcPr>
          <w:p w14:paraId="34327C59" w14:textId="0623D397" w:rsidR="006D5804" w:rsidRPr="0053273A" w:rsidRDefault="00AD681C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AD681C">
              <w:rPr>
                <w:sz w:val="20"/>
                <w:szCs w:val="20"/>
              </w:rPr>
              <w:t>Sprawozdanie końcowe z wdrażania FEAD</w:t>
            </w:r>
          </w:p>
        </w:tc>
        <w:tc>
          <w:tcPr>
            <w:tcW w:w="1796" w:type="dxa"/>
          </w:tcPr>
          <w:p w14:paraId="0FD92027" w14:textId="646A5AA3" w:rsidR="006D5804" w:rsidRPr="0053273A" w:rsidRDefault="00AD681C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AD681C">
              <w:rPr>
                <w:sz w:val="20"/>
                <w:szCs w:val="20"/>
              </w:rPr>
              <w:t>Wartość odniesienia dla kolejnych lat z roku poprzedniego</w:t>
            </w:r>
          </w:p>
        </w:tc>
      </w:tr>
      <w:tr w:rsidR="006D5804" w:rsidRPr="0053273A" w14:paraId="67B37E8D" w14:textId="77777777" w:rsidTr="0099075A">
        <w:tc>
          <w:tcPr>
            <w:tcW w:w="1582" w:type="dxa"/>
            <w:vMerge/>
          </w:tcPr>
          <w:p w14:paraId="4EC69450" w14:textId="77777777" w:rsidR="006D5804" w:rsidRPr="0053273A" w:rsidRDefault="006D5804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</w:tcPr>
          <w:p w14:paraId="33349CA0" w14:textId="77777777" w:rsidR="006D5804" w:rsidRPr="0053273A" w:rsidRDefault="006D5804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</w:tcPr>
          <w:p w14:paraId="04697E9F" w14:textId="77777777" w:rsidR="006D5804" w:rsidRPr="0053273A" w:rsidRDefault="006D5804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5E2B3ABB" w14:textId="70F58F57" w:rsidR="006D5804" w:rsidRPr="0053273A" w:rsidRDefault="006D5804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572C69">
              <w:rPr>
                <w:sz w:val="20"/>
                <w:szCs w:val="20"/>
              </w:rPr>
              <w:t>4</w:t>
            </w:r>
            <w:r w:rsidR="00761C1B">
              <w:rPr>
                <w:sz w:val="20"/>
                <w:szCs w:val="20"/>
              </w:rPr>
              <w:t>.3.</w:t>
            </w:r>
          </w:p>
        </w:tc>
        <w:tc>
          <w:tcPr>
            <w:tcW w:w="2668" w:type="dxa"/>
          </w:tcPr>
          <w:p w14:paraId="3B78EEC7" w14:textId="77777777" w:rsidR="006D5804" w:rsidRPr="0053273A" w:rsidRDefault="006D5804" w:rsidP="00572C69">
            <w:pPr>
              <w:spacing w:before="60" w:after="60" w:line="240" w:lineRule="auto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Liczba odbiorców końcowych obcego pochodzenia i należących do mniejszości (w tym społeczności marginalizowanych, takich jak Romowie)</w:t>
            </w:r>
          </w:p>
        </w:tc>
        <w:tc>
          <w:tcPr>
            <w:tcW w:w="1330" w:type="dxa"/>
          </w:tcPr>
          <w:p w14:paraId="296D0FC7" w14:textId="77777777" w:rsidR="006D5804" w:rsidRPr="0053273A" w:rsidRDefault="006D5804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Osoba</w:t>
            </w:r>
          </w:p>
        </w:tc>
        <w:tc>
          <w:tcPr>
            <w:tcW w:w="1228" w:type="dxa"/>
          </w:tcPr>
          <w:p w14:paraId="580303B5" w14:textId="4C4A5577" w:rsidR="006D5804" w:rsidRPr="0053273A" w:rsidRDefault="00AD681C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228" w:type="dxa"/>
          </w:tcPr>
          <w:p w14:paraId="06B21C5C" w14:textId="66BCD4B9" w:rsidR="006D5804" w:rsidRPr="0053273A" w:rsidRDefault="00AD681C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611" w:type="dxa"/>
          </w:tcPr>
          <w:p w14:paraId="79F6B495" w14:textId="78C5AB0B" w:rsidR="006D5804" w:rsidRPr="0053273A" w:rsidRDefault="00AD681C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AD681C">
              <w:rPr>
                <w:sz w:val="20"/>
                <w:szCs w:val="20"/>
              </w:rPr>
              <w:t>Sprawozdanie końcowe z wdrażania FEAD</w:t>
            </w:r>
          </w:p>
        </w:tc>
        <w:tc>
          <w:tcPr>
            <w:tcW w:w="1796" w:type="dxa"/>
          </w:tcPr>
          <w:p w14:paraId="087ABD0E" w14:textId="4F97DC8B" w:rsidR="006D5804" w:rsidRPr="0053273A" w:rsidRDefault="00AD681C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AD681C">
              <w:rPr>
                <w:sz w:val="20"/>
                <w:szCs w:val="20"/>
              </w:rPr>
              <w:t>Wartość odniesienia dla kolejnych lat z roku poprzedniego</w:t>
            </w:r>
          </w:p>
        </w:tc>
      </w:tr>
      <w:tr w:rsidR="006D5804" w:rsidRPr="0053273A" w14:paraId="26D50954" w14:textId="77777777" w:rsidTr="0099075A">
        <w:tc>
          <w:tcPr>
            <w:tcW w:w="1582" w:type="dxa"/>
            <w:vMerge/>
          </w:tcPr>
          <w:p w14:paraId="6C0AD776" w14:textId="77777777" w:rsidR="006D5804" w:rsidRPr="0053273A" w:rsidRDefault="006D5804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</w:tcPr>
          <w:p w14:paraId="76F8CDD0" w14:textId="77777777" w:rsidR="006D5804" w:rsidRPr="0053273A" w:rsidRDefault="006D5804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</w:tcPr>
          <w:p w14:paraId="41FC9FD2" w14:textId="77777777" w:rsidR="006D5804" w:rsidRPr="0053273A" w:rsidRDefault="006D5804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138C0D7D" w14:textId="1788E3DC" w:rsidR="006D5804" w:rsidRPr="0053273A" w:rsidRDefault="006D5804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572C69">
              <w:rPr>
                <w:sz w:val="20"/>
                <w:szCs w:val="20"/>
              </w:rPr>
              <w:t>4</w:t>
            </w:r>
            <w:r w:rsidR="00761C1B">
              <w:rPr>
                <w:sz w:val="20"/>
                <w:szCs w:val="20"/>
              </w:rPr>
              <w:t>.4</w:t>
            </w:r>
          </w:p>
        </w:tc>
        <w:tc>
          <w:tcPr>
            <w:tcW w:w="2668" w:type="dxa"/>
          </w:tcPr>
          <w:p w14:paraId="7EEE31D9" w14:textId="77777777" w:rsidR="006D5804" w:rsidRPr="0053273A" w:rsidRDefault="006D5804" w:rsidP="00572C69">
            <w:pPr>
              <w:spacing w:before="60" w:after="60" w:line="240" w:lineRule="auto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Liczba bezdomnych odbiorców końcowych lub odbiorców końcowych dotkniętych wykluczeniem mieszkaniowym</w:t>
            </w:r>
          </w:p>
        </w:tc>
        <w:tc>
          <w:tcPr>
            <w:tcW w:w="1330" w:type="dxa"/>
          </w:tcPr>
          <w:p w14:paraId="12FB4FF0" w14:textId="77777777" w:rsidR="006D5804" w:rsidRPr="0053273A" w:rsidRDefault="006D5804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>Osoba</w:t>
            </w:r>
          </w:p>
        </w:tc>
        <w:tc>
          <w:tcPr>
            <w:tcW w:w="1228" w:type="dxa"/>
          </w:tcPr>
          <w:p w14:paraId="4E3678A3" w14:textId="31971FBF" w:rsidR="006D5804" w:rsidRPr="0053273A" w:rsidRDefault="00F53E67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 tys.</w:t>
            </w:r>
          </w:p>
        </w:tc>
        <w:tc>
          <w:tcPr>
            <w:tcW w:w="1228" w:type="dxa"/>
          </w:tcPr>
          <w:p w14:paraId="1ABEE5E0" w14:textId="3BEF84CA" w:rsidR="006D5804" w:rsidRPr="0053273A" w:rsidRDefault="00F53E67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611" w:type="dxa"/>
          </w:tcPr>
          <w:p w14:paraId="288581FE" w14:textId="000B96EA" w:rsidR="006D5804" w:rsidRPr="0053273A" w:rsidRDefault="00F53E67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F53E67">
              <w:rPr>
                <w:sz w:val="20"/>
                <w:szCs w:val="20"/>
              </w:rPr>
              <w:t>Sprawozdanie końcowe z wdrażania FEAD</w:t>
            </w:r>
          </w:p>
        </w:tc>
        <w:tc>
          <w:tcPr>
            <w:tcW w:w="1796" w:type="dxa"/>
          </w:tcPr>
          <w:p w14:paraId="24D8A8EB" w14:textId="4FB9B753" w:rsidR="006D5804" w:rsidRPr="0053273A" w:rsidRDefault="00F53E67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F53E67">
              <w:rPr>
                <w:sz w:val="20"/>
                <w:szCs w:val="20"/>
              </w:rPr>
              <w:t>Wartość odniesienia dla kolejnych lat z roku poprzedniego</w:t>
            </w:r>
          </w:p>
        </w:tc>
      </w:tr>
      <w:tr w:rsidR="006D5804" w:rsidRPr="0053273A" w14:paraId="3FA2C2F8" w14:textId="77777777" w:rsidTr="0099075A">
        <w:tc>
          <w:tcPr>
            <w:tcW w:w="1582" w:type="dxa"/>
            <w:vMerge/>
          </w:tcPr>
          <w:p w14:paraId="55D399B5" w14:textId="77777777" w:rsidR="006D5804" w:rsidRPr="0053273A" w:rsidRDefault="006D5804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</w:tcPr>
          <w:p w14:paraId="31BC8574" w14:textId="77777777" w:rsidR="006D5804" w:rsidRPr="0053273A" w:rsidRDefault="006D5804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</w:tcPr>
          <w:p w14:paraId="28587EAC" w14:textId="77777777" w:rsidR="006D5804" w:rsidRPr="0053273A" w:rsidRDefault="006D5804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6600438E" w14:textId="799A2E15" w:rsidR="006D5804" w:rsidRPr="0053273A" w:rsidRDefault="006D5804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572C69">
              <w:rPr>
                <w:sz w:val="20"/>
                <w:szCs w:val="20"/>
              </w:rPr>
              <w:t>4</w:t>
            </w:r>
            <w:r w:rsidR="00761C1B">
              <w:rPr>
                <w:sz w:val="20"/>
                <w:szCs w:val="20"/>
              </w:rPr>
              <w:t>.5.</w:t>
            </w:r>
          </w:p>
        </w:tc>
        <w:tc>
          <w:tcPr>
            <w:tcW w:w="2668" w:type="dxa"/>
          </w:tcPr>
          <w:p w14:paraId="332C8BD5" w14:textId="6620E04D" w:rsidR="006D5804" w:rsidRPr="0053273A" w:rsidRDefault="006D5804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53273A">
              <w:rPr>
                <w:sz w:val="20"/>
                <w:szCs w:val="20"/>
              </w:rPr>
              <w:t xml:space="preserve">Liczba </w:t>
            </w:r>
            <w:r>
              <w:rPr>
                <w:sz w:val="20"/>
                <w:szCs w:val="20"/>
              </w:rPr>
              <w:t>osób z pozostałych grup odbiorców końcowych</w:t>
            </w:r>
          </w:p>
        </w:tc>
        <w:tc>
          <w:tcPr>
            <w:tcW w:w="1330" w:type="dxa"/>
          </w:tcPr>
          <w:p w14:paraId="4EFD3DC6" w14:textId="439EBDE1" w:rsidR="006D5804" w:rsidRPr="0053273A" w:rsidRDefault="00C7185D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Osoba</w:t>
            </w:r>
          </w:p>
        </w:tc>
        <w:tc>
          <w:tcPr>
            <w:tcW w:w="1228" w:type="dxa"/>
          </w:tcPr>
          <w:p w14:paraId="6437B523" w14:textId="551648EF" w:rsidR="006D5804" w:rsidRPr="0053273A" w:rsidRDefault="002B01BD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104,4 tys.</w:t>
            </w:r>
          </w:p>
        </w:tc>
        <w:tc>
          <w:tcPr>
            <w:tcW w:w="1228" w:type="dxa"/>
          </w:tcPr>
          <w:p w14:paraId="482CE23F" w14:textId="1D309314" w:rsidR="006D5804" w:rsidRPr="0053273A" w:rsidRDefault="002B01BD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611" w:type="dxa"/>
          </w:tcPr>
          <w:p w14:paraId="7CF05F41" w14:textId="73927413" w:rsidR="006D5804" w:rsidRPr="0053273A" w:rsidRDefault="00F53E67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F53E67">
              <w:rPr>
                <w:sz w:val="20"/>
                <w:szCs w:val="20"/>
              </w:rPr>
              <w:t>Sprawozdanie końcowe z wdrażania FEAD</w:t>
            </w:r>
          </w:p>
        </w:tc>
        <w:tc>
          <w:tcPr>
            <w:tcW w:w="1796" w:type="dxa"/>
          </w:tcPr>
          <w:p w14:paraId="2C832EAF" w14:textId="3790E32C" w:rsidR="006D5804" w:rsidRPr="0053273A" w:rsidRDefault="00F53E67" w:rsidP="00114EB7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F53E67">
              <w:rPr>
                <w:sz w:val="20"/>
                <w:szCs w:val="20"/>
              </w:rPr>
              <w:t>Wartość odniesienia dla kolejnych lat z roku poprzedniego</w:t>
            </w:r>
          </w:p>
        </w:tc>
      </w:tr>
    </w:tbl>
    <w:p w14:paraId="621E844D" w14:textId="77777777" w:rsidR="0053273A" w:rsidRPr="00D07615" w:rsidRDefault="0053273A" w:rsidP="0053273A">
      <w:pPr>
        <w:spacing w:line="240" w:lineRule="auto"/>
        <w:jc w:val="both"/>
        <w:rPr>
          <w:b/>
          <w:bCs/>
          <w:szCs w:val="24"/>
        </w:rPr>
        <w:sectPr w:rsidR="0053273A" w:rsidRPr="00D07615" w:rsidSect="0081506F">
          <w:pgSz w:w="16838" w:h="11906" w:orient="landscape"/>
          <w:pgMar w:top="1418" w:right="1418" w:bottom="1418" w:left="1418" w:header="709" w:footer="709" w:gutter="0"/>
          <w:pgNumType w:fmt="numberInDash"/>
          <w:cols w:space="708"/>
          <w:titlePg/>
          <w:docGrid w:linePitch="360"/>
        </w:sectPr>
      </w:pPr>
    </w:p>
    <w:p w14:paraId="12DC7F30" w14:textId="3A98E447" w:rsidR="00406360" w:rsidRPr="000266C8" w:rsidRDefault="00406360" w:rsidP="000266C8">
      <w:pPr>
        <w:pStyle w:val="Nagwek5"/>
        <w:rPr>
          <w:b/>
          <w:bCs/>
        </w:rPr>
      </w:pPr>
      <w:r w:rsidRPr="000266C8">
        <w:rPr>
          <w:b/>
          <w:bCs/>
        </w:rPr>
        <w:lastRenderedPageBreak/>
        <w:t>Indykatywny podział zaprogramowanych zasobów (UE) według rodzaju interwencji</w:t>
      </w:r>
    </w:p>
    <w:tbl>
      <w:tblPr>
        <w:tblW w:w="9161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"/>
        <w:gridCol w:w="1322"/>
        <w:gridCol w:w="2231"/>
        <w:gridCol w:w="1557"/>
        <w:gridCol w:w="1252"/>
        <w:gridCol w:w="1781"/>
      </w:tblGrid>
      <w:tr w:rsidR="00406360" w:rsidRPr="002742FC" w14:paraId="3FB70716" w14:textId="77777777" w:rsidTr="00F74108">
        <w:trPr>
          <w:trHeight w:val="298"/>
        </w:trPr>
        <w:tc>
          <w:tcPr>
            <w:tcW w:w="9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0BBC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Tabela 4: Wymiar 1 – zakres interwencji</w:t>
            </w:r>
          </w:p>
        </w:tc>
      </w:tr>
      <w:tr w:rsidR="00406360" w:rsidRPr="002742FC" w14:paraId="6144AD97" w14:textId="77777777" w:rsidTr="00F74108">
        <w:trPr>
          <w:trHeight w:val="59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9E06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Nr priorytetu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2D83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Fundusz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D2A1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Kategoria regionu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54BC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Cel szczegółowy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9FDD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Kod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CCF5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Kwota </w:t>
            </w:r>
            <w:r w:rsidRPr="002742FC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br/>
              <w:t>(w EUR)</w:t>
            </w:r>
          </w:p>
        </w:tc>
      </w:tr>
      <w:tr w:rsidR="00406360" w:rsidRPr="002742FC" w14:paraId="7885C46D" w14:textId="77777777" w:rsidTr="00F74108">
        <w:trPr>
          <w:trHeight w:val="286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6AD9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DD5F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EFS+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7DD9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Lepiej rozwinięte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BCBC" w14:textId="7DF6D242" w:rsidR="00406360" w:rsidRPr="002742FC" w:rsidRDefault="00850B77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3609" w14:textId="7E2B9671" w:rsidR="00406360" w:rsidRPr="002742FC" w:rsidRDefault="00406360" w:rsidP="00083DE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1</w:t>
            </w:r>
            <w:r w:rsidR="00850B77" w:rsidRPr="002742FC">
              <w:rPr>
                <w:rFonts w:eastAsia="Times New Roman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EEAE3" w14:textId="6AFE250B" w:rsidR="00406360" w:rsidRPr="002742FC" w:rsidRDefault="0071533C" w:rsidP="00083DE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26 963 235</w:t>
            </w:r>
          </w:p>
        </w:tc>
      </w:tr>
      <w:tr w:rsidR="00406360" w:rsidRPr="002742FC" w14:paraId="36C184A1" w14:textId="77777777" w:rsidTr="00F74108">
        <w:trPr>
          <w:trHeight w:val="573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921E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60F0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EFS+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C171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W okresie przejściowym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AF0B" w14:textId="55ED1785" w:rsidR="00406360" w:rsidRPr="002742FC" w:rsidRDefault="00850B77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0C2A" w14:textId="36B6D926" w:rsidR="00406360" w:rsidRPr="002742FC" w:rsidRDefault="00850B77" w:rsidP="00083DE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298EC" w14:textId="3890052F" w:rsidR="00406360" w:rsidRPr="002742FC" w:rsidRDefault="0071533C" w:rsidP="00083DE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53</w:t>
            </w:r>
            <w:r w:rsidR="0088109B">
              <w:rPr>
                <w:rFonts w:eastAsia="Times New Roman"/>
                <w:sz w:val="20"/>
                <w:szCs w:val="20"/>
                <w:lang w:eastAsia="pl-PL"/>
              </w:rPr>
              <w:t> 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926</w:t>
            </w:r>
            <w:r w:rsidR="0088109B">
              <w:rPr>
                <w:rFonts w:eastAsia="Times New Roman"/>
                <w:sz w:val="20"/>
                <w:szCs w:val="20"/>
                <w:lang w:eastAsia="pl-PL"/>
              </w:rPr>
              <w:t xml:space="preserve"> 471</w:t>
            </w:r>
          </w:p>
        </w:tc>
      </w:tr>
      <w:tr w:rsidR="00406360" w:rsidRPr="002742FC" w14:paraId="43FF8931" w14:textId="77777777" w:rsidTr="00F74108">
        <w:trPr>
          <w:trHeight w:val="286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E7BC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E991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EFS+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4A74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Słabiej rozwinięte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F165" w14:textId="068205F1" w:rsidR="00406360" w:rsidRPr="002742FC" w:rsidRDefault="00850B77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A4CE" w14:textId="681BCD41" w:rsidR="00406360" w:rsidRPr="002742FC" w:rsidRDefault="00406360" w:rsidP="00083DE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1</w:t>
            </w:r>
            <w:r w:rsidR="00850B77" w:rsidRPr="002742FC">
              <w:rPr>
                <w:rFonts w:eastAsia="Times New Roman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456B7" w14:textId="7BBD65CA" w:rsidR="00406360" w:rsidRPr="002742FC" w:rsidRDefault="0088109B" w:rsidP="00083DE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377 485 294</w:t>
            </w:r>
          </w:p>
        </w:tc>
      </w:tr>
    </w:tbl>
    <w:p w14:paraId="3D3EE70E" w14:textId="77777777" w:rsidR="00406360" w:rsidRPr="002742FC" w:rsidRDefault="00406360" w:rsidP="00406360">
      <w:pPr>
        <w:rPr>
          <w:rFonts w:eastAsia="Times New Roman"/>
          <w:b/>
          <w:iCs/>
          <w:noProof/>
          <w:sz w:val="20"/>
          <w:szCs w:val="20"/>
        </w:rPr>
      </w:pPr>
    </w:p>
    <w:tbl>
      <w:tblPr>
        <w:tblW w:w="9163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4"/>
        <w:gridCol w:w="1276"/>
        <w:gridCol w:w="2175"/>
        <w:gridCol w:w="1564"/>
        <w:gridCol w:w="1273"/>
        <w:gridCol w:w="1811"/>
      </w:tblGrid>
      <w:tr w:rsidR="00406360" w:rsidRPr="002742FC" w14:paraId="07813E63" w14:textId="77777777" w:rsidTr="00083DE8">
        <w:trPr>
          <w:trHeight w:val="308"/>
        </w:trPr>
        <w:tc>
          <w:tcPr>
            <w:tcW w:w="9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DE27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Tabela 5: Wymiar 2 – forma finansowania</w:t>
            </w:r>
          </w:p>
        </w:tc>
      </w:tr>
      <w:tr w:rsidR="00406360" w:rsidRPr="002742FC" w14:paraId="6DC3FFDE" w14:textId="77777777" w:rsidTr="00F74108">
        <w:trPr>
          <w:trHeight w:val="615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02A2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Nr priorytetu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A9D7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Fundusz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5E4B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Kategoria regionu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3E23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Cel szczegółowy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84DA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Kod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8B9D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Kwota </w:t>
            </w:r>
            <w:r w:rsidRPr="002742FC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br/>
              <w:t>(w EUR)</w:t>
            </w:r>
          </w:p>
        </w:tc>
      </w:tr>
      <w:tr w:rsidR="00406360" w:rsidRPr="002742FC" w14:paraId="18A91B99" w14:textId="77777777" w:rsidTr="00F74108">
        <w:trPr>
          <w:trHeight w:val="296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CED4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5322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EFS+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416E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Lepiej rozwinięte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D906" w14:textId="4519A484" w:rsidR="00406360" w:rsidRPr="002742FC" w:rsidRDefault="003C27C5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A0A2" w14:textId="120EA2AE" w:rsidR="00406360" w:rsidRPr="002742FC" w:rsidRDefault="003C27C5" w:rsidP="00083DE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73E98" w14:textId="0C10C66B" w:rsidR="00406360" w:rsidRPr="002742FC" w:rsidRDefault="0088109B" w:rsidP="00083DE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26 963 235</w:t>
            </w:r>
          </w:p>
        </w:tc>
      </w:tr>
      <w:tr w:rsidR="00406360" w:rsidRPr="002742FC" w14:paraId="24FFA968" w14:textId="77777777" w:rsidTr="00F74108">
        <w:trPr>
          <w:trHeight w:val="592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6FE9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0162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EFS+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C7DE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W okresie przejściowym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837D" w14:textId="03F9BB3C" w:rsidR="00406360" w:rsidRPr="002742FC" w:rsidRDefault="003C27C5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2536" w14:textId="16222A4C" w:rsidR="00406360" w:rsidRPr="002742FC" w:rsidRDefault="003C27C5" w:rsidP="00083DE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83114" w14:textId="01780E9B" w:rsidR="00406360" w:rsidRPr="002742FC" w:rsidRDefault="0088109B" w:rsidP="00083DE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53 926 471</w:t>
            </w:r>
          </w:p>
        </w:tc>
      </w:tr>
      <w:tr w:rsidR="00406360" w:rsidRPr="002742FC" w14:paraId="653F55FF" w14:textId="77777777" w:rsidTr="00F74108">
        <w:trPr>
          <w:trHeight w:val="296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B14A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566A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EFS+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D961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Słabiej rozwinięte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32E8" w14:textId="4FDDECE3" w:rsidR="00406360" w:rsidRPr="002742FC" w:rsidRDefault="003C27C5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D1DD" w14:textId="77F81CAD" w:rsidR="00406360" w:rsidRPr="002742FC" w:rsidRDefault="003C27C5" w:rsidP="00083DE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BCE20" w14:textId="2B8B101E" w:rsidR="00406360" w:rsidRPr="002742FC" w:rsidRDefault="0088109B" w:rsidP="00083DE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377 485 294</w:t>
            </w:r>
          </w:p>
        </w:tc>
      </w:tr>
    </w:tbl>
    <w:p w14:paraId="57747AB5" w14:textId="77777777" w:rsidR="00406360" w:rsidRPr="002742FC" w:rsidRDefault="00406360" w:rsidP="00406360">
      <w:pPr>
        <w:rPr>
          <w:rFonts w:eastAsia="Times New Roman"/>
          <w:b/>
          <w:iCs/>
          <w:noProof/>
          <w:sz w:val="20"/>
          <w:szCs w:val="20"/>
        </w:rPr>
      </w:pPr>
    </w:p>
    <w:tbl>
      <w:tblPr>
        <w:tblW w:w="9189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4"/>
        <w:gridCol w:w="1276"/>
        <w:gridCol w:w="2189"/>
        <w:gridCol w:w="1564"/>
        <w:gridCol w:w="1278"/>
        <w:gridCol w:w="1818"/>
      </w:tblGrid>
      <w:tr w:rsidR="00406360" w:rsidRPr="002742FC" w14:paraId="1949B3AF" w14:textId="77777777" w:rsidTr="00F74108">
        <w:trPr>
          <w:trHeight w:val="324"/>
        </w:trPr>
        <w:tc>
          <w:tcPr>
            <w:tcW w:w="9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6093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Tabela 6: Wymiar 3 – terytorialny mechanizm realizacji i ukierunkowanie terytorialne</w:t>
            </w:r>
          </w:p>
        </w:tc>
      </w:tr>
      <w:tr w:rsidR="00406360" w:rsidRPr="002742FC" w14:paraId="2A89E669" w14:textId="77777777" w:rsidTr="00F74108">
        <w:trPr>
          <w:trHeight w:val="648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F09B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Nr priorytetu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2E59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Fundusz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BD1C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Kategoria regionu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BE87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Cel szczegółowy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1556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Kod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6B58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Kwota </w:t>
            </w:r>
            <w:r w:rsidRPr="002742FC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br/>
              <w:t>(w EUR)</w:t>
            </w:r>
          </w:p>
        </w:tc>
      </w:tr>
      <w:tr w:rsidR="00406360" w:rsidRPr="002742FC" w14:paraId="31DC7800" w14:textId="77777777" w:rsidTr="00F74108">
        <w:trPr>
          <w:trHeight w:val="324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2303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EDE7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EFS+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7928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Lepiej rozwinięte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BCE3" w14:textId="056AB941" w:rsidR="00406360" w:rsidRPr="002742FC" w:rsidRDefault="003C27C5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2F23" w14:textId="77777777" w:rsidR="00406360" w:rsidRPr="002742FC" w:rsidRDefault="00406360" w:rsidP="00083DE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2BB4" w14:textId="54722ED4" w:rsidR="00406360" w:rsidRPr="002742FC" w:rsidRDefault="0088109B" w:rsidP="00083DE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26 963 235</w:t>
            </w:r>
          </w:p>
        </w:tc>
      </w:tr>
      <w:tr w:rsidR="00406360" w:rsidRPr="002742FC" w14:paraId="064E26B8" w14:textId="77777777" w:rsidTr="00F74108">
        <w:trPr>
          <w:trHeight w:val="622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6925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A5C7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EFS+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AE83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W okresie przejściowym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D504" w14:textId="244D9FBD" w:rsidR="00406360" w:rsidRPr="002742FC" w:rsidRDefault="003C27C5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FD5B" w14:textId="77777777" w:rsidR="00406360" w:rsidRPr="002742FC" w:rsidRDefault="00406360" w:rsidP="00083DE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D4C20" w14:textId="273D5E40" w:rsidR="00406360" w:rsidRPr="002742FC" w:rsidRDefault="0088109B" w:rsidP="00083DE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53 926 471</w:t>
            </w:r>
          </w:p>
        </w:tc>
      </w:tr>
      <w:tr w:rsidR="00406360" w:rsidRPr="002742FC" w14:paraId="257F6FE6" w14:textId="77777777" w:rsidTr="00F74108">
        <w:trPr>
          <w:trHeight w:val="324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1211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2357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EFS+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A28A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Słabiej rozwinięte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4B32" w14:textId="340F5457" w:rsidR="00406360" w:rsidRPr="002742FC" w:rsidRDefault="003C27C5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8671" w14:textId="77777777" w:rsidR="00406360" w:rsidRPr="002742FC" w:rsidRDefault="00406360" w:rsidP="00083DE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18F9D" w14:textId="37E440EB" w:rsidR="00406360" w:rsidRPr="002742FC" w:rsidRDefault="0088109B" w:rsidP="00083DE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377 485 294</w:t>
            </w:r>
          </w:p>
        </w:tc>
      </w:tr>
    </w:tbl>
    <w:p w14:paraId="24F499C2" w14:textId="77777777" w:rsidR="00406360" w:rsidRPr="002742FC" w:rsidRDefault="00406360" w:rsidP="00406360">
      <w:pPr>
        <w:rPr>
          <w:rFonts w:eastAsia="Times New Roman"/>
          <w:b/>
          <w:iCs/>
          <w:noProof/>
          <w:sz w:val="20"/>
          <w:szCs w:val="20"/>
        </w:rPr>
      </w:pPr>
    </w:p>
    <w:tbl>
      <w:tblPr>
        <w:tblW w:w="9168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4"/>
        <w:gridCol w:w="1276"/>
        <w:gridCol w:w="2179"/>
        <w:gridCol w:w="1560"/>
        <w:gridCol w:w="1275"/>
        <w:gridCol w:w="1814"/>
      </w:tblGrid>
      <w:tr w:rsidR="00406360" w:rsidRPr="002742FC" w14:paraId="6C9474B3" w14:textId="77777777" w:rsidTr="00083DE8">
        <w:trPr>
          <w:trHeight w:val="298"/>
        </w:trPr>
        <w:tc>
          <w:tcPr>
            <w:tcW w:w="9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5ABA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Tabela 7: Wymiar 6 – uzupełniające obszary tematyczne EFS+</w:t>
            </w:r>
          </w:p>
        </w:tc>
      </w:tr>
      <w:tr w:rsidR="00406360" w:rsidRPr="002742FC" w14:paraId="6F6D162F" w14:textId="77777777" w:rsidTr="00F74108">
        <w:trPr>
          <w:trHeight w:val="595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DCC8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Nr priorytetu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B1E8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Fundusz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F588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Kategoria regionu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63F6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Cel szczegółowy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8A18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Kod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7744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Kwota </w:t>
            </w:r>
            <w:r w:rsidRPr="002742FC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br/>
              <w:t>(w EUR)</w:t>
            </w:r>
          </w:p>
        </w:tc>
      </w:tr>
      <w:tr w:rsidR="00406360" w:rsidRPr="002742FC" w14:paraId="0B325E98" w14:textId="77777777" w:rsidTr="00F74108">
        <w:trPr>
          <w:trHeight w:val="298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08E7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7230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EFS+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8756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Lepiej rozwinięte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B74C" w14:textId="52D36303" w:rsidR="00406360" w:rsidRPr="002742FC" w:rsidRDefault="003C27C5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BC46" w14:textId="77777777" w:rsidR="00406360" w:rsidRPr="002742FC" w:rsidRDefault="00406360" w:rsidP="00083DE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F7EDA" w14:textId="45C8CFFC" w:rsidR="00406360" w:rsidRPr="002742FC" w:rsidRDefault="0088109B" w:rsidP="00083DE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26 963 235</w:t>
            </w:r>
          </w:p>
        </w:tc>
      </w:tr>
      <w:tr w:rsidR="00406360" w:rsidRPr="002742FC" w14:paraId="46B37776" w14:textId="77777777" w:rsidTr="00F74108">
        <w:trPr>
          <w:trHeight w:val="572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A830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1167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EFS+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7FB2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W okresie przejściowym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C35C" w14:textId="032CECA5" w:rsidR="00406360" w:rsidRPr="002742FC" w:rsidRDefault="003C27C5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3EEB" w14:textId="77777777" w:rsidR="00406360" w:rsidRPr="002742FC" w:rsidRDefault="00406360" w:rsidP="00083DE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89470" w14:textId="4DD8BFB0" w:rsidR="00406360" w:rsidRPr="002742FC" w:rsidRDefault="0088109B" w:rsidP="00083DE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53 926 471</w:t>
            </w:r>
          </w:p>
        </w:tc>
      </w:tr>
      <w:tr w:rsidR="00406360" w:rsidRPr="002742FC" w14:paraId="3042BF79" w14:textId="77777777" w:rsidTr="00F74108">
        <w:trPr>
          <w:trHeight w:val="298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BD7C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3329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EFS+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8224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Słabiej rozwinięte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552E" w14:textId="7764DFE5" w:rsidR="00406360" w:rsidRPr="002742FC" w:rsidRDefault="003C27C5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7EBB" w14:textId="77777777" w:rsidR="00406360" w:rsidRPr="002742FC" w:rsidRDefault="00406360" w:rsidP="00083DE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6AE8A" w14:textId="1B164025" w:rsidR="00406360" w:rsidRPr="002742FC" w:rsidRDefault="0088109B" w:rsidP="00083DE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377 485 294</w:t>
            </w:r>
          </w:p>
        </w:tc>
      </w:tr>
    </w:tbl>
    <w:p w14:paraId="0BB8488C" w14:textId="77777777" w:rsidR="00406360" w:rsidRPr="002742FC" w:rsidRDefault="00406360" w:rsidP="00406360">
      <w:pPr>
        <w:rPr>
          <w:rFonts w:eastAsia="Times New Roman"/>
          <w:b/>
          <w:iCs/>
          <w:noProof/>
          <w:sz w:val="20"/>
          <w:szCs w:val="20"/>
        </w:rPr>
      </w:pPr>
    </w:p>
    <w:tbl>
      <w:tblPr>
        <w:tblW w:w="915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4"/>
        <w:gridCol w:w="1134"/>
        <w:gridCol w:w="2313"/>
        <w:gridCol w:w="1557"/>
        <w:gridCol w:w="1273"/>
        <w:gridCol w:w="1813"/>
      </w:tblGrid>
      <w:tr w:rsidR="00406360" w:rsidRPr="002742FC" w14:paraId="6E16BD84" w14:textId="77777777" w:rsidTr="00850B77">
        <w:trPr>
          <w:trHeight w:val="313"/>
        </w:trPr>
        <w:tc>
          <w:tcPr>
            <w:tcW w:w="9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D031" w14:textId="18938051" w:rsidR="00406360" w:rsidRPr="002742FC" w:rsidRDefault="00406360" w:rsidP="00083DE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Tabela 8: Wymiar 7 – wymiar „Równouprawnienie płci” w ramach EFS+, EFRR, Funduszu Spójności i FST</w:t>
            </w:r>
          </w:p>
        </w:tc>
      </w:tr>
      <w:tr w:rsidR="00406360" w:rsidRPr="002742FC" w14:paraId="2C389F5E" w14:textId="77777777" w:rsidTr="00F74108">
        <w:trPr>
          <w:trHeight w:val="626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695C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Nr priorytetu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EABB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Fundusz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C898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Kategoria regionu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660F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Cel szczegółowy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0413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Kod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1056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Kwota </w:t>
            </w:r>
            <w:r w:rsidRPr="002742FC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br/>
              <w:t>(w EUR)</w:t>
            </w:r>
          </w:p>
        </w:tc>
      </w:tr>
      <w:tr w:rsidR="00406360" w:rsidRPr="002742FC" w14:paraId="6093CC1B" w14:textId="77777777" w:rsidTr="00F74108">
        <w:trPr>
          <w:trHeight w:val="313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90C0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C0B0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EFS+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D67C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Lepiej rozwinięte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35E0" w14:textId="09F71D55" w:rsidR="00406360" w:rsidRPr="002742FC" w:rsidRDefault="008418A1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C29F" w14:textId="77777777" w:rsidR="00406360" w:rsidRPr="002742FC" w:rsidRDefault="00406360" w:rsidP="00083DE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A0522" w14:textId="3EAAFF61" w:rsidR="00406360" w:rsidRPr="002742FC" w:rsidRDefault="0088109B" w:rsidP="00083DE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26 963 235</w:t>
            </w:r>
          </w:p>
        </w:tc>
      </w:tr>
      <w:tr w:rsidR="00406360" w:rsidRPr="002742FC" w14:paraId="3514B147" w14:textId="77777777" w:rsidTr="00F74108">
        <w:trPr>
          <w:trHeight w:val="602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1116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3457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EFS+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9BAF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W okresie przejściowym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7D9D" w14:textId="0B00A57C" w:rsidR="00406360" w:rsidRPr="002742FC" w:rsidRDefault="008418A1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BF3D" w14:textId="77777777" w:rsidR="00406360" w:rsidRPr="002742FC" w:rsidRDefault="00406360" w:rsidP="00083DE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33A69" w14:textId="2F2CF354" w:rsidR="00406360" w:rsidRPr="002742FC" w:rsidRDefault="0088109B" w:rsidP="00083DE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53 926 471</w:t>
            </w:r>
          </w:p>
        </w:tc>
      </w:tr>
      <w:tr w:rsidR="00406360" w:rsidRPr="002742FC" w14:paraId="53FDA31D" w14:textId="77777777" w:rsidTr="00F74108">
        <w:trPr>
          <w:trHeight w:val="313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B02E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C82C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EFS+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3CBD" w14:textId="77777777" w:rsidR="00406360" w:rsidRPr="002742FC" w:rsidRDefault="00406360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Słabiej rozwinięte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0923" w14:textId="627ACC18" w:rsidR="00406360" w:rsidRPr="002742FC" w:rsidRDefault="008418A1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3B76" w14:textId="77777777" w:rsidR="00406360" w:rsidRPr="002742FC" w:rsidRDefault="00406360" w:rsidP="00083DE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2742FC">
              <w:rPr>
                <w:rFonts w:eastAsia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FD1A" w14:textId="3DC3D745" w:rsidR="00406360" w:rsidRPr="002742FC" w:rsidRDefault="0088109B" w:rsidP="00083DE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377 485 294</w:t>
            </w:r>
          </w:p>
        </w:tc>
      </w:tr>
    </w:tbl>
    <w:p w14:paraId="71681D9F" w14:textId="77777777" w:rsidR="00022700" w:rsidRDefault="00022700" w:rsidP="00022700">
      <w:pPr>
        <w:pStyle w:val="Point0"/>
        <w:ind w:left="0" w:firstLine="0"/>
      </w:pPr>
    </w:p>
    <w:p w14:paraId="6A877487" w14:textId="403F98B0" w:rsidR="00944A95" w:rsidRPr="0060392D" w:rsidRDefault="00944A95" w:rsidP="00E94441">
      <w:pPr>
        <w:pStyle w:val="Nagwek2"/>
      </w:pPr>
      <w:bookmarkStart w:id="12" w:name="_Toc90459357"/>
      <w:r w:rsidRPr="0060392D">
        <w:t>Priorytety dotyczące pomocy technicznej</w:t>
      </w:r>
      <w:bookmarkEnd w:id="12"/>
    </w:p>
    <w:p w14:paraId="698E555A" w14:textId="18D24E20" w:rsidR="00944A95" w:rsidRPr="00E94441" w:rsidRDefault="00944A95" w:rsidP="00E94441">
      <w:pPr>
        <w:pStyle w:val="Nagwek3"/>
        <w:rPr>
          <w:i w:val="0"/>
          <w:iCs/>
        </w:rPr>
      </w:pPr>
      <w:bookmarkStart w:id="13" w:name="_Toc90459358"/>
      <w:r w:rsidRPr="00E94441">
        <w:rPr>
          <w:i w:val="0"/>
          <w:iCs/>
        </w:rPr>
        <w:t>Priorytet</w:t>
      </w:r>
      <w:r w:rsidR="00712D9B">
        <w:rPr>
          <w:i w:val="0"/>
          <w:iCs/>
        </w:rPr>
        <w:t xml:space="preserve"> II</w:t>
      </w:r>
      <w:r w:rsidRPr="00E94441">
        <w:rPr>
          <w:i w:val="0"/>
          <w:iCs/>
        </w:rPr>
        <w:t xml:space="preserve"> dotyczący pomocy technicznej na podstawie art. 36 ust. 4</w:t>
      </w:r>
      <w:r w:rsidR="00EF72C8" w:rsidRPr="00E94441">
        <w:rPr>
          <w:i w:val="0"/>
          <w:iCs/>
        </w:rPr>
        <w:t xml:space="preserve"> rozporządzenia w sprawie wspólnych przepisów</w:t>
      </w:r>
      <w:bookmarkEnd w:id="13"/>
    </w:p>
    <w:p w14:paraId="41A13EC5" w14:textId="4109FADD" w:rsidR="00944A95" w:rsidRPr="0060392D" w:rsidRDefault="00944A95" w:rsidP="00E94441">
      <w:pPr>
        <w:pStyle w:val="Nagwek4"/>
      </w:pPr>
      <w:r w:rsidRPr="0060392D">
        <w:t>Interwencja</w:t>
      </w:r>
      <w:r w:rsidR="00076C1E" w:rsidRPr="0060392D">
        <w:t xml:space="preserve"> w </w:t>
      </w:r>
      <w:r w:rsidRPr="0060392D">
        <w:t>ramach Funduszy</w:t>
      </w:r>
    </w:p>
    <w:p w14:paraId="61F1F510" w14:textId="282F1C5C" w:rsidR="00944A95" w:rsidRPr="008C1762" w:rsidRDefault="00944A95" w:rsidP="008C1762">
      <w:pPr>
        <w:rPr>
          <w:b/>
          <w:bCs/>
        </w:rPr>
      </w:pPr>
      <w:r w:rsidRPr="008C1762">
        <w:rPr>
          <w:b/>
          <w:bCs/>
        </w:rPr>
        <w:t>Powiązane rodzaje działań</w:t>
      </w:r>
    </w:p>
    <w:tbl>
      <w:tblPr>
        <w:tblW w:w="470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9"/>
      </w:tblGrid>
      <w:tr w:rsidR="00944A95" w:rsidRPr="0060392D" w14:paraId="0B33E6AF" w14:textId="77777777" w:rsidTr="00B7745E">
        <w:tc>
          <w:tcPr>
            <w:tcW w:w="5000" w:type="pct"/>
            <w:shd w:val="clear" w:color="auto" w:fill="auto"/>
          </w:tcPr>
          <w:p w14:paraId="056020AF" w14:textId="77777777" w:rsidR="00442593" w:rsidRDefault="00494A8D" w:rsidP="00024C88">
            <w:pPr>
              <w:spacing w:line="240" w:lineRule="auto"/>
              <w:jc w:val="both"/>
            </w:pPr>
            <w:r w:rsidRPr="00A31E3D">
              <w:rPr>
                <w:szCs w:val="24"/>
              </w:rPr>
              <w:t>Beneficjentami pomocy technicznej są instytucje uczestniczące w systemie realizacji Programu</w:t>
            </w:r>
            <w:r w:rsidR="00B7745E">
              <w:rPr>
                <w:szCs w:val="24"/>
              </w:rPr>
              <w:t xml:space="preserve"> – </w:t>
            </w:r>
            <w:r w:rsidR="00B7745E">
              <w:t xml:space="preserve">IZ,  IP, IA, IKW. </w:t>
            </w:r>
          </w:p>
          <w:p w14:paraId="1657B666" w14:textId="2B8E18F4" w:rsidR="00494A8D" w:rsidRDefault="00B7745E" w:rsidP="00024C88">
            <w:pPr>
              <w:spacing w:line="240" w:lineRule="auto"/>
              <w:jc w:val="both"/>
              <w:rPr>
                <w:szCs w:val="24"/>
              </w:rPr>
            </w:pPr>
            <w:r>
              <w:t xml:space="preserve">Część działań </w:t>
            </w:r>
            <w:proofErr w:type="spellStart"/>
            <w:r>
              <w:t>prowdzonych</w:t>
            </w:r>
            <w:proofErr w:type="spellEnd"/>
            <w:r>
              <w:t xml:space="preserve"> przez IZ oraz </w:t>
            </w:r>
            <w:r w:rsidR="00442593">
              <w:t xml:space="preserve">IP w ramach pomocy technicznej będzie skierowana </w:t>
            </w:r>
            <w:r w:rsidR="00442593" w:rsidRPr="00442593">
              <w:t xml:space="preserve">do partnerów, o których mowa w art. 8 </w:t>
            </w:r>
            <w:proofErr w:type="spellStart"/>
            <w:r w:rsidR="00442593" w:rsidRPr="00442593">
              <w:t>rozp</w:t>
            </w:r>
            <w:proofErr w:type="spellEnd"/>
            <w:r w:rsidR="00442593">
              <w:t>.</w:t>
            </w:r>
            <w:r w:rsidR="00442593" w:rsidRPr="00442593">
              <w:t xml:space="preserve"> ogólnego, w tym partnerów społecznych i gospodarczych oraz organizacji społeczeństwa obywatelskiego, których udział we wdrażaniu Programu stanowi realizację zasady partnerstwa</w:t>
            </w:r>
            <w:r w:rsidR="00442593">
              <w:t>.</w:t>
            </w:r>
          </w:p>
          <w:p w14:paraId="2D0D2ACB" w14:textId="4C55E5A5" w:rsidR="004A699D" w:rsidRPr="004A699D" w:rsidRDefault="004A699D" w:rsidP="00024C88">
            <w:pPr>
              <w:spacing w:line="240" w:lineRule="auto"/>
              <w:jc w:val="both"/>
              <w:rPr>
                <w:b/>
                <w:bCs/>
                <w:szCs w:val="24"/>
              </w:rPr>
            </w:pPr>
            <w:r w:rsidRPr="004A699D">
              <w:rPr>
                <w:b/>
                <w:bCs/>
                <w:szCs w:val="24"/>
              </w:rPr>
              <w:t>Cele pomocy technicznej</w:t>
            </w:r>
          </w:p>
          <w:p w14:paraId="5B72F377" w14:textId="42B3E12B" w:rsidR="00024C88" w:rsidRDefault="004A699D" w:rsidP="00024C88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1) zapewnienie </w:t>
            </w:r>
            <w:r w:rsidR="00024C88" w:rsidRPr="00A31E3D">
              <w:rPr>
                <w:szCs w:val="24"/>
              </w:rPr>
              <w:t xml:space="preserve">skutecznego zarządzania </w:t>
            </w:r>
            <w:r w:rsidR="001B629A">
              <w:rPr>
                <w:szCs w:val="24"/>
              </w:rPr>
              <w:t xml:space="preserve">i koordynacji </w:t>
            </w:r>
            <w:r w:rsidR="00024C88" w:rsidRPr="00A31E3D">
              <w:rPr>
                <w:szCs w:val="24"/>
              </w:rPr>
              <w:t>Program</w:t>
            </w:r>
            <w:r w:rsidR="001B629A">
              <w:rPr>
                <w:szCs w:val="24"/>
              </w:rPr>
              <w:t>u</w:t>
            </w:r>
            <w:r w:rsidR="00267DE4">
              <w:rPr>
                <w:szCs w:val="24"/>
              </w:rPr>
              <w:t>,</w:t>
            </w:r>
            <w:r w:rsidR="001B629A">
              <w:rPr>
                <w:szCs w:val="24"/>
              </w:rPr>
              <w:t xml:space="preserve"> </w:t>
            </w:r>
          </w:p>
          <w:p w14:paraId="304E9DDA" w14:textId="3C95CC21" w:rsidR="001B629A" w:rsidRDefault="001B629A" w:rsidP="00024C88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2) zape</w:t>
            </w:r>
            <w:r w:rsidR="00877A93">
              <w:rPr>
                <w:szCs w:val="24"/>
              </w:rPr>
              <w:t>w</w:t>
            </w:r>
            <w:r>
              <w:rPr>
                <w:szCs w:val="24"/>
              </w:rPr>
              <w:t xml:space="preserve">nienie efektywności wdrażania Programu m.in. poprzez działania w obszarze monitoringu, ewaluacji, </w:t>
            </w:r>
            <w:r w:rsidR="0036277B">
              <w:rPr>
                <w:szCs w:val="24"/>
              </w:rPr>
              <w:t xml:space="preserve">informowania i komunikacji, </w:t>
            </w:r>
            <w:r>
              <w:rPr>
                <w:szCs w:val="24"/>
              </w:rPr>
              <w:t>rozwoju sieci współpracy</w:t>
            </w:r>
            <w:r w:rsidR="0036277B">
              <w:rPr>
                <w:szCs w:val="24"/>
              </w:rPr>
              <w:t xml:space="preserve"> partnerów.</w:t>
            </w:r>
          </w:p>
          <w:p w14:paraId="6D7E2D1A" w14:textId="77777777" w:rsidR="00494A8D" w:rsidRDefault="00494A8D" w:rsidP="00024C88">
            <w:pPr>
              <w:spacing w:line="240" w:lineRule="auto"/>
              <w:jc w:val="both"/>
              <w:rPr>
                <w:szCs w:val="24"/>
              </w:rPr>
            </w:pPr>
            <w:r w:rsidRPr="00494A8D">
              <w:rPr>
                <w:b/>
                <w:bCs/>
                <w:szCs w:val="24"/>
              </w:rPr>
              <w:t>Główne typy projektów</w:t>
            </w:r>
          </w:p>
          <w:p w14:paraId="714504FE" w14:textId="53BBB566" w:rsidR="00494A8D" w:rsidRPr="00494A8D" w:rsidRDefault="00494A8D" w:rsidP="00024C88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Cel 1 będzie realizowany w szczególności przez następujące działania: </w:t>
            </w:r>
            <w:r w:rsidRPr="00494A8D">
              <w:rPr>
                <w:szCs w:val="24"/>
              </w:rPr>
              <w:t xml:space="preserve"> </w:t>
            </w:r>
          </w:p>
          <w:p w14:paraId="792D1483" w14:textId="0072FEE9" w:rsidR="00261DA2" w:rsidRDefault="00AB3179" w:rsidP="00AB3179">
            <w:pPr>
              <w:pStyle w:val="Akapitzlist"/>
              <w:numPr>
                <w:ilvl w:val="0"/>
                <w:numId w:val="71"/>
              </w:numPr>
              <w:spacing w:after="120"/>
            </w:pPr>
            <w:r w:rsidRPr="00AB3179">
              <w:t xml:space="preserve">wsparcie potencjału kadrowego instytucji odpowiedzialnych za </w:t>
            </w:r>
            <w:r w:rsidR="00B7745E">
              <w:t>koordynację wdrażania</w:t>
            </w:r>
            <w:r>
              <w:t xml:space="preserve"> Programu</w:t>
            </w:r>
            <w:r w:rsidR="00261DA2">
              <w:t>,</w:t>
            </w:r>
          </w:p>
          <w:p w14:paraId="0A93AC44" w14:textId="77777777" w:rsidR="009879E4" w:rsidRDefault="00261DA2" w:rsidP="00AB3179">
            <w:pPr>
              <w:pStyle w:val="Akapitzlist"/>
              <w:numPr>
                <w:ilvl w:val="0"/>
                <w:numId w:val="71"/>
              </w:numPr>
              <w:spacing w:after="120"/>
            </w:pPr>
            <w:r w:rsidRPr="00261DA2">
              <w:t>zapewnienie zaplecza technicznego niezbędnego do realizacji zadań w Programie</w:t>
            </w:r>
            <w:r w:rsidR="009879E4">
              <w:t>,</w:t>
            </w:r>
          </w:p>
          <w:p w14:paraId="4C33A71A" w14:textId="20A970D9" w:rsidR="009879E4" w:rsidRDefault="009879E4" w:rsidP="009879E4">
            <w:pPr>
              <w:pStyle w:val="Akapitzlist"/>
              <w:numPr>
                <w:ilvl w:val="0"/>
                <w:numId w:val="71"/>
              </w:numPr>
              <w:spacing w:after="120"/>
            </w:pPr>
            <w:r w:rsidRPr="009879E4">
              <w:t>podnoszenie kompetencji i kwalifikacji personel</w:t>
            </w:r>
            <w:r>
              <w:t xml:space="preserve">u, </w:t>
            </w:r>
            <w:r w:rsidRPr="009879E4">
              <w:t>m.in. poprzez szkolenia,</w:t>
            </w:r>
            <w:r>
              <w:t xml:space="preserve"> </w:t>
            </w:r>
            <w:r w:rsidRPr="009879E4">
              <w:t>kursy,</w:t>
            </w:r>
            <w:r>
              <w:t xml:space="preserve"> </w:t>
            </w:r>
            <w:r w:rsidRPr="009879E4">
              <w:t xml:space="preserve">wizyty studyjne w innych krajach </w:t>
            </w:r>
            <w:r>
              <w:t>wdrażających programy przeciwdziałania deprywacji materialnej w ramach</w:t>
            </w:r>
            <w:r w:rsidRPr="009879E4">
              <w:t xml:space="preserve"> EFS+</w:t>
            </w:r>
            <w:r>
              <w:t>,</w:t>
            </w:r>
          </w:p>
          <w:p w14:paraId="5DAD3302" w14:textId="77777777" w:rsidR="00795F24" w:rsidRDefault="009879E4" w:rsidP="00795F24">
            <w:pPr>
              <w:pStyle w:val="Akapitzlist"/>
              <w:numPr>
                <w:ilvl w:val="0"/>
                <w:numId w:val="71"/>
              </w:numPr>
              <w:spacing w:after="120"/>
            </w:pPr>
            <w:proofErr w:type="spellStart"/>
            <w:r>
              <w:t>dortadztwo</w:t>
            </w:r>
            <w:proofErr w:type="spellEnd"/>
            <w:r>
              <w:t xml:space="preserve">, </w:t>
            </w:r>
            <w:r w:rsidRPr="009879E4">
              <w:t>przygotowanie</w:t>
            </w:r>
            <w:r>
              <w:t xml:space="preserve"> </w:t>
            </w:r>
            <w:r w:rsidRPr="009879E4">
              <w:t>tłumaczeń oraz ekspertyz, analiz</w:t>
            </w:r>
            <w:r>
              <w:t xml:space="preserve"> i </w:t>
            </w:r>
            <w:r w:rsidRPr="009879E4">
              <w:t>badań</w:t>
            </w:r>
            <w:r>
              <w:t xml:space="preserve"> </w:t>
            </w:r>
            <w:r w:rsidRPr="009879E4">
              <w:t>na potrzeby realizacji Programu</w:t>
            </w:r>
            <w:r w:rsidR="00795F24">
              <w:t>.</w:t>
            </w:r>
            <w:r w:rsidR="00795F24" w:rsidRPr="00795F24">
              <w:t xml:space="preserve"> </w:t>
            </w:r>
          </w:p>
          <w:p w14:paraId="4CA87D8A" w14:textId="49E8FBEC" w:rsidR="00B7745E" w:rsidRDefault="00795F24" w:rsidP="00795F24">
            <w:pPr>
              <w:pStyle w:val="Akapitzlist"/>
              <w:numPr>
                <w:ilvl w:val="0"/>
                <w:numId w:val="71"/>
              </w:numPr>
              <w:spacing w:after="120"/>
            </w:pPr>
            <w:r w:rsidRPr="00795F24">
              <w:t>budowa</w:t>
            </w:r>
            <w:r>
              <w:t xml:space="preserve"> i rozwój</w:t>
            </w:r>
            <w:r w:rsidRPr="00795F24">
              <w:t xml:space="preserve"> narzędzi informatycznych,</w:t>
            </w:r>
            <w:r>
              <w:t xml:space="preserve"> wspierających realizację zadań </w:t>
            </w:r>
            <w:r w:rsidRPr="00795F24">
              <w:t>m. in.</w:t>
            </w:r>
            <w:r>
              <w:t xml:space="preserve"> w zakresie</w:t>
            </w:r>
            <w:r w:rsidRPr="00795F24">
              <w:t xml:space="preserve"> zarządzani</w:t>
            </w:r>
            <w:r>
              <w:t xml:space="preserve">a, wdrażania i </w:t>
            </w:r>
            <w:r w:rsidRPr="00795F24">
              <w:t>monitorowani</w:t>
            </w:r>
            <w:r>
              <w:t>a.</w:t>
            </w:r>
          </w:p>
          <w:p w14:paraId="09E70DE2" w14:textId="67FE6D51" w:rsidR="00795F24" w:rsidRDefault="00795F24" w:rsidP="00B62383">
            <w:r>
              <w:t>Cel 2 będzie realizowany w szczególności poprzez następujące działania:</w:t>
            </w:r>
          </w:p>
          <w:p w14:paraId="0861256A" w14:textId="6653D067" w:rsidR="00857264" w:rsidRDefault="00857264" w:rsidP="00857264">
            <w:pPr>
              <w:pStyle w:val="Akapitzlist"/>
              <w:numPr>
                <w:ilvl w:val="0"/>
                <w:numId w:val="71"/>
              </w:numPr>
            </w:pPr>
            <w:r>
              <w:t>monitoring, kontrola i audyt projektów realizowanych w ramach Programu</w:t>
            </w:r>
            <w:r w:rsidR="00267DE4">
              <w:t>,</w:t>
            </w:r>
          </w:p>
          <w:p w14:paraId="11E50B8F" w14:textId="11941381" w:rsidR="00857264" w:rsidRDefault="00857264" w:rsidP="00857264">
            <w:pPr>
              <w:pStyle w:val="Akapitzlist"/>
              <w:numPr>
                <w:ilvl w:val="0"/>
                <w:numId w:val="71"/>
              </w:numPr>
            </w:pPr>
            <w:r>
              <w:t>ewaluacja Programu</w:t>
            </w:r>
            <w:r w:rsidR="00267DE4">
              <w:t>,</w:t>
            </w:r>
          </w:p>
          <w:p w14:paraId="1AF93253" w14:textId="74FF248C" w:rsidR="00857264" w:rsidRDefault="00857264" w:rsidP="00857264">
            <w:pPr>
              <w:pStyle w:val="Akapitzlist"/>
              <w:numPr>
                <w:ilvl w:val="0"/>
                <w:numId w:val="71"/>
              </w:numPr>
            </w:pPr>
            <w:r>
              <w:lastRenderedPageBreak/>
              <w:t>organizacja spotkań</w:t>
            </w:r>
            <w:r w:rsidR="0022232F">
              <w:t xml:space="preserve"> Zespołu Doradczego</w:t>
            </w:r>
            <w:r>
              <w:t>, grup roboczych, warsztatów czy seminariów, pozwalających na bieżące monitorowanie i weryfikowanie wdrażania</w:t>
            </w:r>
            <w:r w:rsidR="0022232F">
              <w:t xml:space="preserve"> Programu</w:t>
            </w:r>
            <w:r>
              <w:t>, a także wymianę doświadczeń, wiedzy i informacji;</w:t>
            </w:r>
          </w:p>
          <w:p w14:paraId="2DA06E6C" w14:textId="0FE7373C" w:rsidR="00795F24" w:rsidRDefault="00795F24" w:rsidP="00B7745E">
            <w:pPr>
              <w:pStyle w:val="Akapitzlist"/>
              <w:numPr>
                <w:ilvl w:val="0"/>
                <w:numId w:val="71"/>
              </w:numPr>
              <w:spacing w:after="120"/>
            </w:pPr>
            <w:r>
              <w:t>działania związane z komunikacją i promocją</w:t>
            </w:r>
            <w:r w:rsidR="00267DE4">
              <w:t>,</w:t>
            </w:r>
          </w:p>
          <w:p w14:paraId="343EBC3C" w14:textId="55906C9D" w:rsidR="00267DE4" w:rsidRDefault="00267DE4" w:rsidP="00B7745E">
            <w:pPr>
              <w:pStyle w:val="Akapitzlist"/>
              <w:numPr>
                <w:ilvl w:val="0"/>
                <w:numId w:val="71"/>
              </w:numPr>
              <w:spacing w:after="120"/>
            </w:pPr>
            <w:r>
              <w:t>wsparcie informacyjno-szkoleniowe partnerów</w:t>
            </w:r>
            <w:r w:rsidR="00313901">
              <w:t xml:space="preserve"> społecznych</w:t>
            </w:r>
            <w:r>
              <w:t xml:space="preserve"> – organizacji społeczeństwa obywatelskiego, w tym </w:t>
            </w:r>
            <w:r w:rsidR="00150014">
              <w:t>poprzez działania na rzecz budowy sieci współpracy.</w:t>
            </w:r>
          </w:p>
          <w:p w14:paraId="1A535D6D" w14:textId="7211AB31" w:rsidR="00944A95" w:rsidRPr="00024C88" w:rsidRDefault="00150014" w:rsidP="00150014">
            <w:pPr>
              <w:spacing w:line="276" w:lineRule="auto"/>
              <w:jc w:val="both"/>
            </w:pPr>
            <w:r>
              <w:t xml:space="preserve">Środki na realizację ww. celów zostały określone na poziomie 3,5% alokacji dostępnej w ramach FEPŻ. </w:t>
            </w:r>
            <w:r w:rsidR="00024C88" w:rsidRPr="00A31E3D">
              <w:t>Koszty kwalifikowalne w ramach pomocy technicznej, zasady ich ponoszenia i rozliczania IZ określ</w:t>
            </w:r>
            <w:r w:rsidR="00024C88">
              <w:t>a</w:t>
            </w:r>
            <w:r w:rsidR="00024C88" w:rsidRPr="00A31E3D">
              <w:t xml:space="preserve"> w odrębnych </w:t>
            </w:r>
            <w:r w:rsidR="00024C88">
              <w:t>wytycz</w:t>
            </w:r>
            <w:r w:rsidR="00024C88" w:rsidRPr="00A31E3D">
              <w:t>nych.</w:t>
            </w:r>
          </w:p>
        </w:tc>
      </w:tr>
    </w:tbl>
    <w:p w14:paraId="40601C86" w14:textId="77777777" w:rsidR="0014667B" w:rsidRDefault="0014667B" w:rsidP="0014667B">
      <w:pPr>
        <w:pStyle w:val="Podtytu"/>
        <w:jc w:val="left"/>
        <w:rPr>
          <w:rFonts w:ascii="Times New Roman" w:hAnsi="Times New Roman" w:cs="Times New Roman"/>
          <w:b/>
          <w:bCs/>
        </w:rPr>
      </w:pPr>
    </w:p>
    <w:p w14:paraId="61257102" w14:textId="074D6D20" w:rsidR="00944A95" w:rsidRPr="008C1762" w:rsidRDefault="00944A95" w:rsidP="008C1762">
      <w:pPr>
        <w:rPr>
          <w:b/>
          <w:bCs/>
        </w:rPr>
      </w:pPr>
      <w:r w:rsidRPr="008C1762">
        <w:rPr>
          <w:b/>
          <w:bCs/>
        </w:rPr>
        <w:t>Główne grupy docelowe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9067"/>
      </w:tblGrid>
      <w:tr w:rsidR="00944A95" w:rsidRPr="0060392D" w14:paraId="1EF255BC" w14:textId="77777777" w:rsidTr="00B7745E">
        <w:tc>
          <w:tcPr>
            <w:tcW w:w="9067" w:type="dxa"/>
          </w:tcPr>
          <w:p w14:paraId="26309C57" w14:textId="5FDCDEA1" w:rsidR="00944A95" w:rsidRDefault="00313901" w:rsidP="0021397B">
            <w:pPr>
              <w:pStyle w:val="Akapitzlist"/>
              <w:numPr>
                <w:ilvl w:val="0"/>
                <w:numId w:val="72"/>
              </w:numPr>
              <w:spacing w:before="60" w:after="60"/>
            </w:pPr>
            <w:r>
              <w:t xml:space="preserve">Instytucje FEPŻ: </w:t>
            </w:r>
            <w:r w:rsidR="004B3E5A">
              <w:t>IZ, IP,IA, IKW</w:t>
            </w:r>
          </w:p>
          <w:p w14:paraId="746D44B9" w14:textId="6F08FE3E" w:rsidR="00B01917" w:rsidRPr="0060392D" w:rsidRDefault="00717E91" w:rsidP="00B01917">
            <w:pPr>
              <w:pStyle w:val="Akapitzlist"/>
              <w:numPr>
                <w:ilvl w:val="0"/>
                <w:numId w:val="72"/>
              </w:numPr>
              <w:spacing w:before="60" w:after="60"/>
            </w:pPr>
            <w:r>
              <w:t>Partnerzy społeczni – organizacje społeczeństwa obywatelskiego uczestniczące w realizacji Programu</w:t>
            </w:r>
            <w:r w:rsidR="0021397B">
              <w:t xml:space="preserve"> (działania z zakresu </w:t>
            </w:r>
            <w:r>
              <w:t>komunikacji i promocji</w:t>
            </w:r>
            <w:r w:rsidR="0021397B">
              <w:t>, działania o charakterze informacyjno-szkoleniowym)</w:t>
            </w:r>
          </w:p>
        </w:tc>
      </w:tr>
    </w:tbl>
    <w:p w14:paraId="143EE1C6" w14:textId="77777777" w:rsidR="00131163" w:rsidRDefault="00131163" w:rsidP="00131163">
      <w:pPr>
        <w:pStyle w:val="Point0"/>
        <w:ind w:left="0" w:firstLine="0"/>
        <w:rPr>
          <w:b/>
          <w:bCs/>
        </w:rPr>
      </w:pPr>
    </w:p>
    <w:p w14:paraId="2C6223BD" w14:textId="2F302D76" w:rsidR="00944A95" w:rsidRPr="002742FC" w:rsidRDefault="00944A95" w:rsidP="00DC2A5F">
      <w:pPr>
        <w:pStyle w:val="Nagwek4"/>
      </w:pPr>
      <w:r w:rsidRPr="002742FC">
        <w:t>Wskaźniki</w:t>
      </w:r>
    </w:p>
    <w:p w14:paraId="3AE89C25" w14:textId="0718DE93" w:rsidR="00944A95" w:rsidRPr="006C1FC9" w:rsidRDefault="00944A95" w:rsidP="006C1FC9">
      <w:pPr>
        <w:rPr>
          <w:b/>
          <w:bCs/>
        </w:rPr>
      </w:pPr>
      <w:r w:rsidRPr="006C1FC9">
        <w:rPr>
          <w:b/>
          <w:bCs/>
        </w:rPr>
        <w:t xml:space="preserve">Tabela </w:t>
      </w:r>
      <w:r w:rsidR="006C1FC9">
        <w:rPr>
          <w:b/>
          <w:bCs/>
        </w:rPr>
        <w:t>9</w:t>
      </w:r>
      <w:r w:rsidRPr="006C1FC9">
        <w:rPr>
          <w:b/>
          <w:bCs/>
        </w:rPr>
        <w:t>: Wskaźniki produktu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"/>
        <w:gridCol w:w="894"/>
        <w:gridCol w:w="1071"/>
        <w:gridCol w:w="428"/>
        <w:gridCol w:w="3205"/>
        <w:gridCol w:w="1023"/>
        <w:gridCol w:w="936"/>
        <w:gridCol w:w="981"/>
      </w:tblGrid>
      <w:tr w:rsidR="00B53CDF" w:rsidRPr="004E0477" w14:paraId="017EBFD9" w14:textId="77777777" w:rsidTr="007C16A3">
        <w:trPr>
          <w:trHeight w:val="227"/>
        </w:trPr>
        <w:tc>
          <w:tcPr>
            <w:tcW w:w="0" w:type="auto"/>
            <w:vAlign w:val="center"/>
          </w:tcPr>
          <w:p w14:paraId="08BB19AD" w14:textId="77777777" w:rsidR="00944A95" w:rsidRPr="004E0477" w:rsidRDefault="00944A95" w:rsidP="00251472">
            <w:pPr>
              <w:spacing w:before="60" w:after="60" w:line="240" w:lineRule="auto"/>
              <w:jc w:val="center"/>
              <w:rPr>
                <w:sz w:val="20"/>
                <w:szCs w:val="18"/>
              </w:rPr>
            </w:pPr>
            <w:r w:rsidRPr="004E0477">
              <w:rPr>
                <w:sz w:val="20"/>
                <w:szCs w:val="18"/>
              </w:rPr>
              <w:t>Priorytet</w:t>
            </w:r>
          </w:p>
        </w:tc>
        <w:tc>
          <w:tcPr>
            <w:tcW w:w="0" w:type="auto"/>
            <w:vAlign w:val="center"/>
          </w:tcPr>
          <w:p w14:paraId="0CD4BA59" w14:textId="77777777" w:rsidR="00944A95" w:rsidRPr="004E0477" w:rsidRDefault="00944A95" w:rsidP="00251472">
            <w:pPr>
              <w:spacing w:before="60" w:after="60" w:line="240" w:lineRule="auto"/>
              <w:jc w:val="center"/>
              <w:rPr>
                <w:sz w:val="20"/>
                <w:szCs w:val="18"/>
              </w:rPr>
            </w:pPr>
            <w:r w:rsidRPr="004E0477">
              <w:rPr>
                <w:sz w:val="20"/>
                <w:szCs w:val="18"/>
              </w:rPr>
              <w:t>Fundusz</w:t>
            </w:r>
          </w:p>
        </w:tc>
        <w:tc>
          <w:tcPr>
            <w:tcW w:w="0" w:type="auto"/>
            <w:vAlign w:val="center"/>
          </w:tcPr>
          <w:p w14:paraId="57FD9A29" w14:textId="77777777" w:rsidR="00944A95" w:rsidRPr="004E0477" w:rsidRDefault="00944A95" w:rsidP="00251472">
            <w:pPr>
              <w:spacing w:before="60" w:after="60" w:line="240" w:lineRule="auto"/>
              <w:jc w:val="center"/>
              <w:rPr>
                <w:sz w:val="20"/>
                <w:szCs w:val="18"/>
              </w:rPr>
            </w:pPr>
            <w:r w:rsidRPr="004E0477">
              <w:rPr>
                <w:sz w:val="20"/>
                <w:szCs w:val="18"/>
              </w:rPr>
              <w:t>Kategoria regionu</w:t>
            </w:r>
          </w:p>
        </w:tc>
        <w:tc>
          <w:tcPr>
            <w:tcW w:w="428" w:type="dxa"/>
            <w:vAlign w:val="center"/>
          </w:tcPr>
          <w:p w14:paraId="370FE8B8" w14:textId="6ABD14B3" w:rsidR="00944A95" w:rsidRPr="004E0477" w:rsidRDefault="00944A95" w:rsidP="00251472">
            <w:pPr>
              <w:spacing w:before="60" w:after="60" w:line="240" w:lineRule="auto"/>
              <w:jc w:val="center"/>
              <w:rPr>
                <w:sz w:val="20"/>
                <w:szCs w:val="18"/>
              </w:rPr>
            </w:pPr>
            <w:r w:rsidRPr="004E0477">
              <w:rPr>
                <w:sz w:val="20"/>
                <w:szCs w:val="18"/>
              </w:rPr>
              <w:t>Nr</w:t>
            </w:r>
          </w:p>
        </w:tc>
        <w:tc>
          <w:tcPr>
            <w:tcW w:w="3205" w:type="dxa"/>
            <w:shd w:val="clear" w:color="auto" w:fill="auto"/>
            <w:vAlign w:val="center"/>
          </w:tcPr>
          <w:p w14:paraId="785F9BCE" w14:textId="2A7C74EE" w:rsidR="00944A95" w:rsidRPr="004E0477" w:rsidRDefault="00944A95" w:rsidP="00251472">
            <w:pPr>
              <w:spacing w:before="60" w:after="60" w:line="240" w:lineRule="auto"/>
              <w:jc w:val="center"/>
              <w:rPr>
                <w:sz w:val="20"/>
                <w:szCs w:val="18"/>
              </w:rPr>
            </w:pPr>
            <w:r w:rsidRPr="004E0477">
              <w:rPr>
                <w:sz w:val="20"/>
                <w:szCs w:val="18"/>
              </w:rPr>
              <w:t>Wskaźnik</w:t>
            </w:r>
          </w:p>
        </w:tc>
        <w:tc>
          <w:tcPr>
            <w:tcW w:w="0" w:type="auto"/>
            <w:vAlign w:val="center"/>
          </w:tcPr>
          <w:p w14:paraId="06E91A30" w14:textId="77777777" w:rsidR="00944A95" w:rsidRPr="004E0477" w:rsidRDefault="00944A95" w:rsidP="00251472">
            <w:pPr>
              <w:spacing w:before="60" w:after="60" w:line="240" w:lineRule="auto"/>
              <w:jc w:val="center"/>
              <w:rPr>
                <w:sz w:val="20"/>
                <w:szCs w:val="18"/>
              </w:rPr>
            </w:pPr>
            <w:r w:rsidRPr="004E0477">
              <w:rPr>
                <w:sz w:val="20"/>
                <w:szCs w:val="18"/>
              </w:rPr>
              <w:t>Jednostka miary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9E49BA" w14:textId="77777777" w:rsidR="00944A95" w:rsidRPr="004E0477" w:rsidRDefault="00944A95" w:rsidP="00251472">
            <w:pPr>
              <w:spacing w:before="60" w:after="60" w:line="240" w:lineRule="auto"/>
              <w:jc w:val="center"/>
              <w:rPr>
                <w:sz w:val="20"/>
                <w:szCs w:val="18"/>
              </w:rPr>
            </w:pPr>
            <w:r w:rsidRPr="004E0477">
              <w:rPr>
                <w:sz w:val="20"/>
                <w:szCs w:val="18"/>
              </w:rPr>
              <w:t>Cel pośredni (2024)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7F3771" w14:textId="77777777" w:rsidR="00944A95" w:rsidRPr="004E0477" w:rsidRDefault="00944A95" w:rsidP="00251472">
            <w:pPr>
              <w:spacing w:before="60" w:after="60" w:line="240" w:lineRule="auto"/>
              <w:jc w:val="center"/>
              <w:rPr>
                <w:sz w:val="20"/>
                <w:szCs w:val="18"/>
              </w:rPr>
            </w:pPr>
            <w:r w:rsidRPr="004E0477">
              <w:rPr>
                <w:sz w:val="20"/>
                <w:szCs w:val="18"/>
              </w:rPr>
              <w:t>Cel końcowy (2029)</w:t>
            </w:r>
          </w:p>
        </w:tc>
      </w:tr>
      <w:tr w:rsidR="00B53CDF" w:rsidRPr="004E0477" w14:paraId="04B8D42F" w14:textId="77777777" w:rsidTr="007C16A3">
        <w:trPr>
          <w:trHeight w:val="227"/>
        </w:trPr>
        <w:tc>
          <w:tcPr>
            <w:tcW w:w="0" w:type="auto"/>
          </w:tcPr>
          <w:p w14:paraId="76929A7B" w14:textId="3E6987B5" w:rsidR="00944A95" w:rsidRPr="004E0477" w:rsidRDefault="00070751" w:rsidP="00251472">
            <w:pPr>
              <w:spacing w:before="60" w:after="60" w:line="240" w:lineRule="auto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Pomoc techniczna</w:t>
            </w:r>
          </w:p>
        </w:tc>
        <w:tc>
          <w:tcPr>
            <w:tcW w:w="0" w:type="auto"/>
          </w:tcPr>
          <w:p w14:paraId="713D58CB" w14:textId="08A2A738" w:rsidR="00944A95" w:rsidRPr="004E0477" w:rsidRDefault="00DE6301" w:rsidP="00251472">
            <w:pPr>
              <w:spacing w:before="60" w:after="60" w:line="240" w:lineRule="auto"/>
              <w:rPr>
                <w:sz w:val="20"/>
                <w:szCs w:val="18"/>
              </w:rPr>
            </w:pPr>
            <w:r w:rsidRPr="004E0477">
              <w:rPr>
                <w:sz w:val="20"/>
                <w:szCs w:val="18"/>
              </w:rPr>
              <w:t>EFS+</w:t>
            </w:r>
          </w:p>
        </w:tc>
        <w:tc>
          <w:tcPr>
            <w:tcW w:w="0" w:type="auto"/>
          </w:tcPr>
          <w:p w14:paraId="59844FB7" w14:textId="26D4088F" w:rsidR="00944A95" w:rsidRPr="004E0477" w:rsidRDefault="004E0477" w:rsidP="00251472">
            <w:pPr>
              <w:spacing w:before="60" w:after="60" w:line="240" w:lineRule="auto"/>
              <w:rPr>
                <w:sz w:val="20"/>
                <w:szCs w:val="18"/>
              </w:rPr>
            </w:pPr>
            <w:r w:rsidRPr="004E0477">
              <w:rPr>
                <w:sz w:val="20"/>
                <w:szCs w:val="18"/>
              </w:rPr>
              <w:t>Wszystkie</w:t>
            </w:r>
          </w:p>
        </w:tc>
        <w:tc>
          <w:tcPr>
            <w:tcW w:w="428" w:type="dxa"/>
          </w:tcPr>
          <w:p w14:paraId="43F315F1" w14:textId="42B19752" w:rsidR="00944A95" w:rsidRPr="004E0477" w:rsidRDefault="00070751" w:rsidP="00251472">
            <w:pPr>
              <w:spacing w:before="60" w:after="60" w:line="240" w:lineRule="auto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</w:t>
            </w:r>
          </w:p>
        </w:tc>
        <w:tc>
          <w:tcPr>
            <w:tcW w:w="3205" w:type="dxa"/>
            <w:shd w:val="clear" w:color="auto" w:fill="auto"/>
          </w:tcPr>
          <w:p w14:paraId="5F9D9F0F" w14:textId="770E48F1" w:rsidR="00944A95" w:rsidRPr="004E0477" w:rsidRDefault="004E0477" w:rsidP="00251472">
            <w:pPr>
              <w:spacing w:before="60" w:after="60" w:line="240" w:lineRule="auto"/>
              <w:rPr>
                <w:sz w:val="20"/>
                <w:szCs w:val="18"/>
              </w:rPr>
            </w:pPr>
            <w:r w:rsidRPr="004E0477">
              <w:rPr>
                <w:sz w:val="20"/>
                <w:szCs w:val="18"/>
              </w:rPr>
              <w:t>Średnioroczna liczba etatów finansowanych z PT</w:t>
            </w:r>
          </w:p>
        </w:tc>
        <w:tc>
          <w:tcPr>
            <w:tcW w:w="0" w:type="auto"/>
          </w:tcPr>
          <w:p w14:paraId="3CEBDA7E" w14:textId="365DE7B0" w:rsidR="00944A95" w:rsidRPr="004E0477" w:rsidRDefault="004E0477" w:rsidP="00251472">
            <w:pPr>
              <w:spacing w:before="60" w:after="60" w:line="240" w:lineRule="auto"/>
              <w:rPr>
                <w:sz w:val="20"/>
                <w:szCs w:val="18"/>
              </w:rPr>
            </w:pPr>
            <w:r w:rsidRPr="004E0477">
              <w:rPr>
                <w:sz w:val="20"/>
                <w:szCs w:val="18"/>
              </w:rPr>
              <w:t>Sztuka</w:t>
            </w:r>
          </w:p>
        </w:tc>
        <w:tc>
          <w:tcPr>
            <w:tcW w:w="0" w:type="auto"/>
            <w:shd w:val="clear" w:color="auto" w:fill="auto"/>
          </w:tcPr>
          <w:p w14:paraId="3F29D7A9" w14:textId="1E30181C" w:rsidR="00944A95" w:rsidRPr="004E0477" w:rsidRDefault="004E0477" w:rsidP="00251472">
            <w:pPr>
              <w:spacing w:before="60" w:after="60" w:line="240" w:lineRule="auto"/>
              <w:rPr>
                <w:sz w:val="20"/>
                <w:szCs w:val="18"/>
              </w:rPr>
            </w:pPr>
            <w:r w:rsidRPr="004E0477">
              <w:rPr>
                <w:sz w:val="20"/>
                <w:szCs w:val="18"/>
              </w:rPr>
              <w:t>135</w:t>
            </w:r>
          </w:p>
        </w:tc>
        <w:tc>
          <w:tcPr>
            <w:tcW w:w="0" w:type="auto"/>
            <w:shd w:val="clear" w:color="auto" w:fill="auto"/>
          </w:tcPr>
          <w:p w14:paraId="43433799" w14:textId="47308517" w:rsidR="00944A95" w:rsidRPr="004E0477" w:rsidRDefault="004E0477" w:rsidP="00251472">
            <w:pPr>
              <w:spacing w:before="60" w:after="60" w:line="240" w:lineRule="auto"/>
              <w:rPr>
                <w:sz w:val="20"/>
                <w:szCs w:val="18"/>
              </w:rPr>
            </w:pPr>
            <w:r w:rsidRPr="004E0477">
              <w:rPr>
                <w:sz w:val="20"/>
                <w:szCs w:val="18"/>
              </w:rPr>
              <w:t>135</w:t>
            </w:r>
          </w:p>
        </w:tc>
      </w:tr>
      <w:tr w:rsidR="00B53CDF" w:rsidRPr="004E0477" w14:paraId="1D582862" w14:textId="77777777" w:rsidTr="007C16A3">
        <w:trPr>
          <w:trHeight w:val="227"/>
        </w:trPr>
        <w:tc>
          <w:tcPr>
            <w:tcW w:w="0" w:type="auto"/>
          </w:tcPr>
          <w:p w14:paraId="41B0BC42" w14:textId="4F1526E2" w:rsidR="00944A95" w:rsidRPr="004E0477" w:rsidRDefault="00070751" w:rsidP="00251472">
            <w:pPr>
              <w:spacing w:before="60" w:after="60" w:line="240" w:lineRule="auto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Pomoc techniczna</w:t>
            </w:r>
          </w:p>
        </w:tc>
        <w:tc>
          <w:tcPr>
            <w:tcW w:w="0" w:type="auto"/>
          </w:tcPr>
          <w:p w14:paraId="3432F7C2" w14:textId="2F00BEA6" w:rsidR="00944A95" w:rsidRPr="004E0477" w:rsidRDefault="004E0477" w:rsidP="00251472">
            <w:pPr>
              <w:spacing w:before="60" w:after="60" w:line="240" w:lineRule="auto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EFS+</w:t>
            </w:r>
          </w:p>
        </w:tc>
        <w:tc>
          <w:tcPr>
            <w:tcW w:w="0" w:type="auto"/>
          </w:tcPr>
          <w:p w14:paraId="2257A7C4" w14:textId="3A1B7A30" w:rsidR="00944A95" w:rsidRPr="004E0477" w:rsidRDefault="004E0477" w:rsidP="00251472">
            <w:pPr>
              <w:spacing w:before="60" w:after="60" w:line="240" w:lineRule="auto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Wszystkie</w:t>
            </w:r>
          </w:p>
        </w:tc>
        <w:tc>
          <w:tcPr>
            <w:tcW w:w="428" w:type="dxa"/>
          </w:tcPr>
          <w:p w14:paraId="17CBDF53" w14:textId="320703E0" w:rsidR="00944A95" w:rsidRPr="004E0477" w:rsidRDefault="00070751" w:rsidP="00251472">
            <w:pPr>
              <w:spacing w:before="60" w:after="60" w:line="240" w:lineRule="auto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</w:t>
            </w:r>
          </w:p>
        </w:tc>
        <w:tc>
          <w:tcPr>
            <w:tcW w:w="3205" w:type="dxa"/>
            <w:shd w:val="clear" w:color="auto" w:fill="auto"/>
          </w:tcPr>
          <w:p w14:paraId="034333D2" w14:textId="121919EE" w:rsidR="00944A95" w:rsidRPr="004E0477" w:rsidRDefault="004E0477" w:rsidP="00251472">
            <w:pPr>
              <w:spacing w:before="60" w:after="60" w:line="240" w:lineRule="auto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Liczba przeprowadzonych ewaluacji</w:t>
            </w:r>
          </w:p>
        </w:tc>
        <w:tc>
          <w:tcPr>
            <w:tcW w:w="0" w:type="auto"/>
          </w:tcPr>
          <w:p w14:paraId="4427A966" w14:textId="56F1487F" w:rsidR="00944A95" w:rsidRPr="004E0477" w:rsidRDefault="004E0477" w:rsidP="00251472">
            <w:pPr>
              <w:spacing w:before="60" w:after="60" w:line="240" w:lineRule="auto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Sztuka</w:t>
            </w:r>
          </w:p>
        </w:tc>
        <w:tc>
          <w:tcPr>
            <w:tcW w:w="0" w:type="auto"/>
            <w:shd w:val="clear" w:color="auto" w:fill="auto"/>
          </w:tcPr>
          <w:p w14:paraId="409A8B0B" w14:textId="017714FF" w:rsidR="00944A95" w:rsidRPr="004E0477" w:rsidRDefault="004E0477" w:rsidP="00251472">
            <w:pPr>
              <w:spacing w:before="60" w:after="60" w:line="240" w:lineRule="auto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3D4FF70" w14:textId="506D1A7B" w:rsidR="00944A95" w:rsidRPr="004E0477" w:rsidRDefault="004E0477" w:rsidP="00251472">
            <w:pPr>
              <w:spacing w:before="60" w:after="60" w:line="240" w:lineRule="auto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</w:t>
            </w:r>
          </w:p>
        </w:tc>
      </w:tr>
      <w:tr w:rsidR="004E0477" w:rsidRPr="004E0477" w14:paraId="1FEC7627" w14:textId="77777777" w:rsidTr="007C16A3">
        <w:trPr>
          <w:trHeight w:val="227"/>
        </w:trPr>
        <w:tc>
          <w:tcPr>
            <w:tcW w:w="0" w:type="auto"/>
          </w:tcPr>
          <w:p w14:paraId="76392583" w14:textId="28AAFCD1" w:rsidR="004E0477" w:rsidRPr="004E0477" w:rsidRDefault="00070751" w:rsidP="00251472">
            <w:pPr>
              <w:spacing w:before="60" w:after="60" w:line="240" w:lineRule="auto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Pomoc techniczna</w:t>
            </w:r>
          </w:p>
        </w:tc>
        <w:tc>
          <w:tcPr>
            <w:tcW w:w="0" w:type="auto"/>
          </w:tcPr>
          <w:p w14:paraId="0960FB32" w14:textId="76EFAB76" w:rsidR="004E0477" w:rsidRDefault="004E0477" w:rsidP="00251472">
            <w:pPr>
              <w:spacing w:before="60" w:after="60" w:line="240" w:lineRule="auto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EFS+</w:t>
            </w:r>
          </w:p>
        </w:tc>
        <w:tc>
          <w:tcPr>
            <w:tcW w:w="0" w:type="auto"/>
          </w:tcPr>
          <w:p w14:paraId="68915027" w14:textId="19EDC0B9" w:rsidR="004E0477" w:rsidRDefault="004E0477" w:rsidP="00251472">
            <w:pPr>
              <w:spacing w:before="60" w:after="60" w:line="240" w:lineRule="auto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Wszystkie</w:t>
            </w:r>
          </w:p>
        </w:tc>
        <w:tc>
          <w:tcPr>
            <w:tcW w:w="428" w:type="dxa"/>
          </w:tcPr>
          <w:p w14:paraId="29BCE1B4" w14:textId="522C6F1B" w:rsidR="004E0477" w:rsidRPr="004E0477" w:rsidRDefault="00070751" w:rsidP="00251472">
            <w:pPr>
              <w:spacing w:before="60" w:after="60" w:line="240" w:lineRule="auto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</w:t>
            </w:r>
          </w:p>
        </w:tc>
        <w:tc>
          <w:tcPr>
            <w:tcW w:w="3205" w:type="dxa"/>
            <w:shd w:val="clear" w:color="auto" w:fill="auto"/>
          </w:tcPr>
          <w:p w14:paraId="4E2B81B1" w14:textId="2B2573F9" w:rsidR="004E0477" w:rsidRDefault="004E0477" w:rsidP="00251472">
            <w:pPr>
              <w:spacing w:before="60" w:after="60" w:line="240" w:lineRule="auto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Liczba działań komunikacyjno-promocyjnych o szerokim zasięgu</w:t>
            </w:r>
          </w:p>
        </w:tc>
        <w:tc>
          <w:tcPr>
            <w:tcW w:w="0" w:type="auto"/>
          </w:tcPr>
          <w:p w14:paraId="761B5231" w14:textId="38DCFDCA" w:rsidR="004E0477" w:rsidRDefault="004E0477" w:rsidP="00251472">
            <w:pPr>
              <w:spacing w:before="60" w:after="60" w:line="240" w:lineRule="auto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Sztuka</w:t>
            </w:r>
          </w:p>
        </w:tc>
        <w:tc>
          <w:tcPr>
            <w:tcW w:w="0" w:type="auto"/>
            <w:shd w:val="clear" w:color="auto" w:fill="auto"/>
          </w:tcPr>
          <w:p w14:paraId="112D1B6A" w14:textId="1100F8CA" w:rsidR="004E0477" w:rsidRDefault="004E0477" w:rsidP="00251472">
            <w:pPr>
              <w:spacing w:before="60" w:after="60" w:line="240" w:lineRule="auto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A815D7F" w14:textId="6D551F04" w:rsidR="004E0477" w:rsidRDefault="004E0477" w:rsidP="00251472">
            <w:pPr>
              <w:spacing w:before="60" w:after="60" w:line="240" w:lineRule="auto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</w:t>
            </w:r>
          </w:p>
        </w:tc>
      </w:tr>
    </w:tbl>
    <w:p w14:paraId="6527FA9F" w14:textId="77777777" w:rsidR="007C16A3" w:rsidRDefault="007C16A3" w:rsidP="007C16A3">
      <w:pPr>
        <w:spacing w:before="0" w:after="0" w:line="276" w:lineRule="auto"/>
        <w:jc w:val="both"/>
      </w:pPr>
    </w:p>
    <w:p w14:paraId="7DEB9CF9" w14:textId="77777777" w:rsidR="007C16A3" w:rsidRPr="0060392D" w:rsidRDefault="007C16A3" w:rsidP="007C16A3">
      <w:pPr>
        <w:pStyle w:val="Akapitzlist"/>
        <w:spacing w:line="276" w:lineRule="auto"/>
        <w:contextualSpacing w:val="0"/>
      </w:pPr>
    </w:p>
    <w:p w14:paraId="4DD7DA26" w14:textId="5C095A0E" w:rsidR="00C70694" w:rsidRPr="0014667B" w:rsidRDefault="00944A95" w:rsidP="0014667B">
      <w:pPr>
        <w:pStyle w:val="Nagwek4"/>
        <w:numPr>
          <w:ilvl w:val="0"/>
          <w:numId w:val="0"/>
        </w:numPr>
        <w:ind w:left="850" w:hanging="850"/>
        <w:rPr>
          <w:b/>
          <w:bCs w:val="0"/>
        </w:rPr>
      </w:pPr>
      <w:r w:rsidRPr="0014667B">
        <w:rPr>
          <w:b/>
          <w:bCs w:val="0"/>
        </w:rPr>
        <w:t>2.</w:t>
      </w:r>
      <w:r w:rsidR="00F65CD3" w:rsidRPr="0014667B">
        <w:rPr>
          <w:b/>
          <w:bCs w:val="0"/>
        </w:rPr>
        <w:t>2</w:t>
      </w:r>
      <w:r w:rsidRPr="0014667B">
        <w:rPr>
          <w:b/>
          <w:bCs w:val="0"/>
        </w:rPr>
        <w:t>.1.3.</w:t>
      </w:r>
      <w:r w:rsidRPr="0014667B">
        <w:rPr>
          <w:b/>
          <w:bCs w:val="0"/>
        </w:rPr>
        <w:tab/>
        <w:t>Indykatywny podział zaprogramowanych zasobów (UE) według rodzaju interwencji</w:t>
      </w:r>
    </w:p>
    <w:tbl>
      <w:tblPr>
        <w:tblW w:w="916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"/>
        <w:gridCol w:w="1180"/>
        <w:gridCol w:w="1985"/>
        <w:gridCol w:w="2002"/>
        <w:gridCol w:w="1011"/>
        <w:gridCol w:w="1970"/>
      </w:tblGrid>
      <w:tr w:rsidR="006060AE" w:rsidRPr="006060AE" w14:paraId="03F09AC1" w14:textId="77777777" w:rsidTr="00083DE8">
        <w:trPr>
          <w:trHeight w:val="319"/>
        </w:trPr>
        <w:tc>
          <w:tcPr>
            <w:tcW w:w="9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9750" w14:textId="302E4FE9" w:rsidR="006060AE" w:rsidRPr="006060AE" w:rsidRDefault="006060AE" w:rsidP="00083DE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6060AE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Wymiar 1 – zakres interwencji</w:t>
            </w:r>
          </w:p>
        </w:tc>
      </w:tr>
      <w:tr w:rsidR="006060AE" w:rsidRPr="006060AE" w14:paraId="28B6290D" w14:textId="77777777" w:rsidTr="00B37C6A">
        <w:trPr>
          <w:trHeight w:val="637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848D" w14:textId="77777777" w:rsidR="006060AE" w:rsidRPr="006060AE" w:rsidRDefault="006060AE" w:rsidP="00083DE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6060AE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Nr priorytetu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F608" w14:textId="77777777" w:rsidR="006060AE" w:rsidRPr="006060AE" w:rsidRDefault="006060AE" w:rsidP="00083DE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6060AE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Fundusz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5E74" w14:textId="77777777" w:rsidR="006060AE" w:rsidRPr="006060AE" w:rsidRDefault="006060AE" w:rsidP="00083DE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6060AE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Kategoria regionu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8846" w14:textId="77777777" w:rsidR="006060AE" w:rsidRPr="006060AE" w:rsidRDefault="006060AE" w:rsidP="00083DE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6060AE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Cel szczegółowy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89EB" w14:textId="77777777" w:rsidR="006060AE" w:rsidRPr="006060AE" w:rsidRDefault="006060AE" w:rsidP="00083DE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6060AE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Kod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E7D2" w14:textId="77777777" w:rsidR="006060AE" w:rsidRPr="006060AE" w:rsidRDefault="006060AE" w:rsidP="00083DE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6060AE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Kwota </w:t>
            </w:r>
            <w:r w:rsidRPr="006060AE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br/>
              <w:t>(w EUR)</w:t>
            </w:r>
          </w:p>
        </w:tc>
      </w:tr>
      <w:tr w:rsidR="006060AE" w:rsidRPr="006060AE" w14:paraId="3978303E" w14:textId="77777777" w:rsidTr="00B37C6A">
        <w:trPr>
          <w:trHeight w:val="306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8F51" w14:textId="66C0CC97" w:rsidR="006060AE" w:rsidRPr="006060AE" w:rsidRDefault="006060AE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6060AE">
              <w:rPr>
                <w:rFonts w:eastAsia="Times New Roman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0E17" w14:textId="77777777" w:rsidR="006060AE" w:rsidRPr="006060AE" w:rsidRDefault="006060AE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6060AE">
              <w:rPr>
                <w:rFonts w:eastAsia="Times New Roman"/>
                <w:sz w:val="20"/>
                <w:szCs w:val="20"/>
                <w:lang w:eastAsia="pl-PL"/>
              </w:rPr>
              <w:t>EFS+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3EFA" w14:textId="77777777" w:rsidR="006060AE" w:rsidRPr="006060AE" w:rsidRDefault="006060AE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6060AE">
              <w:rPr>
                <w:rFonts w:eastAsia="Times New Roman"/>
                <w:sz w:val="20"/>
                <w:szCs w:val="20"/>
                <w:lang w:eastAsia="pl-PL"/>
              </w:rPr>
              <w:t>Lepiej rozwinięte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E69F" w14:textId="56A5A713" w:rsidR="006060AE" w:rsidRPr="006060AE" w:rsidRDefault="006060AE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6060AE">
              <w:rPr>
                <w:rFonts w:eastAsia="Times New Roman"/>
                <w:sz w:val="20"/>
                <w:szCs w:val="20"/>
                <w:lang w:eastAsia="pl-PL"/>
              </w:rPr>
              <w:t>przeciwdziałani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e</w:t>
            </w:r>
            <w:r w:rsidRPr="006060AE">
              <w:rPr>
                <w:rFonts w:eastAsia="Times New Roman"/>
                <w:sz w:val="20"/>
                <w:szCs w:val="20"/>
                <w:lang w:eastAsia="pl-PL"/>
              </w:rPr>
              <w:t xml:space="preserve"> deprywacji materialnej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2784" w14:textId="2B935C11" w:rsidR="006060AE" w:rsidRPr="006060AE" w:rsidRDefault="00022700" w:rsidP="0002270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1F746" w14:textId="4A8ABFDD" w:rsidR="006060AE" w:rsidRPr="006060AE" w:rsidRDefault="00F00B5E" w:rsidP="00083DE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977 941</w:t>
            </w:r>
          </w:p>
        </w:tc>
      </w:tr>
      <w:tr w:rsidR="006060AE" w:rsidRPr="006060AE" w14:paraId="117FE977" w14:textId="77777777" w:rsidTr="00B37C6A">
        <w:trPr>
          <w:trHeight w:val="613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7F15" w14:textId="7CD59059" w:rsidR="006060AE" w:rsidRPr="006060AE" w:rsidRDefault="006060AE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6060AE">
              <w:rPr>
                <w:rFonts w:eastAsia="Times New Roman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2A2F" w14:textId="77777777" w:rsidR="006060AE" w:rsidRPr="006060AE" w:rsidRDefault="006060AE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6060AE">
              <w:rPr>
                <w:rFonts w:eastAsia="Times New Roman"/>
                <w:sz w:val="20"/>
                <w:szCs w:val="20"/>
                <w:lang w:eastAsia="pl-PL"/>
              </w:rPr>
              <w:t>EFS+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39F2" w14:textId="77777777" w:rsidR="006060AE" w:rsidRPr="006060AE" w:rsidRDefault="006060AE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6060AE">
              <w:rPr>
                <w:rFonts w:eastAsia="Times New Roman"/>
                <w:sz w:val="20"/>
                <w:szCs w:val="20"/>
                <w:lang w:eastAsia="pl-PL"/>
              </w:rPr>
              <w:t>W okresie przejściowym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CFD5" w14:textId="0AE0A605" w:rsidR="006060AE" w:rsidRPr="006060AE" w:rsidRDefault="006060AE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6060AE">
              <w:rPr>
                <w:rFonts w:eastAsia="Times New Roman"/>
                <w:sz w:val="20"/>
                <w:szCs w:val="20"/>
                <w:lang w:eastAsia="pl-PL"/>
              </w:rPr>
              <w:t>przeciwdziałanie deprywacji materialnej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ECD4" w14:textId="213341F0" w:rsidR="006060AE" w:rsidRPr="006060AE" w:rsidRDefault="00022700" w:rsidP="0002270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061AC" w14:textId="2FC9F77E" w:rsidR="006060AE" w:rsidRPr="006060AE" w:rsidRDefault="008679A1" w:rsidP="00083DE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1 955 882</w:t>
            </w:r>
          </w:p>
        </w:tc>
      </w:tr>
      <w:tr w:rsidR="006060AE" w:rsidRPr="006060AE" w14:paraId="667D9D73" w14:textId="77777777" w:rsidTr="00B37C6A">
        <w:trPr>
          <w:trHeight w:val="306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35DF" w14:textId="469EA34C" w:rsidR="006060AE" w:rsidRPr="006060AE" w:rsidRDefault="006060AE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6060AE">
              <w:rPr>
                <w:rFonts w:eastAsia="Times New Roman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9C55" w14:textId="77777777" w:rsidR="006060AE" w:rsidRPr="006060AE" w:rsidRDefault="006060AE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6060AE">
              <w:rPr>
                <w:rFonts w:eastAsia="Times New Roman"/>
                <w:sz w:val="20"/>
                <w:szCs w:val="20"/>
                <w:lang w:eastAsia="pl-PL"/>
              </w:rPr>
              <w:t>EFS+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2724" w14:textId="77777777" w:rsidR="006060AE" w:rsidRPr="006060AE" w:rsidRDefault="006060AE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6060AE">
              <w:rPr>
                <w:rFonts w:eastAsia="Times New Roman"/>
                <w:sz w:val="20"/>
                <w:szCs w:val="20"/>
                <w:lang w:eastAsia="pl-PL"/>
              </w:rPr>
              <w:t>Słabiej rozwinięte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8E1D" w14:textId="7243C255" w:rsidR="006060AE" w:rsidRPr="006060AE" w:rsidRDefault="006060AE" w:rsidP="00083D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6060AE">
              <w:rPr>
                <w:rFonts w:eastAsia="Times New Roman"/>
                <w:sz w:val="20"/>
                <w:szCs w:val="20"/>
                <w:lang w:eastAsia="pl-PL"/>
              </w:rPr>
              <w:t>przeciwdziałanie deprywacji materialnej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A6A8" w14:textId="3BFB49EE" w:rsidR="006060AE" w:rsidRPr="006060AE" w:rsidRDefault="00022700" w:rsidP="0002270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556BE" w14:textId="28E5CA9D" w:rsidR="006060AE" w:rsidRPr="006060AE" w:rsidRDefault="008679A1" w:rsidP="00083DE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13</w:t>
            </w:r>
            <w:r w:rsidR="0093007D">
              <w:rPr>
                <w:rFonts w:eastAsia="Times New Roman"/>
                <w:sz w:val="20"/>
                <w:szCs w:val="20"/>
                <w:lang w:eastAsia="pl-PL"/>
              </w:rPr>
              <w:t> </w:t>
            </w:r>
            <w:r w:rsidR="00061DA8">
              <w:rPr>
                <w:rFonts w:eastAsia="Times New Roman"/>
                <w:sz w:val="20"/>
                <w:szCs w:val="20"/>
                <w:lang w:eastAsia="pl-PL"/>
              </w:rPr>
              <w:t>691</w:t>
            </w:r>
            <w:r w:rsidR="0093007D">
              <w:rPr>
                <w:rFonts w:eastAsia="Times New Roman"/>
                <w:sz w:val="20"/>
                <w:szCs w:val="20"/>
                <w:lang w:eastAsia="pl-PL"/>
              </w:rPr>
              <w:t xml:space="preserve"> 177</w:t>
            </w:r>
            <w:r w:rsidR="00061DA8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64C1ECD0" w14:textId="48450529" w:rsidR="00944A95" w:rsidRPr="00F77DA5" w:rsidRDefault="00944A95" w:rsidP="0014667B">
      <w:pPr>
        <w:pStyle w:val="Nagwek1"/>
        <w:rPr>
          <w:smallCaps w:val="0"/>
        </w:rPr>
      </w:pPr>
      <w:bookmarkStart w:id="14" w:name="_Toc90459359"/>
      <w:r w:rsidRPr="00F77DA5">
        <w:rPr>
          <w:smallCaps w:val="0"/>
        </w:rPr>
        <w:lastRenderedPageBreak/>
        <w:t>Plan finansowy</w:t>
      </w:r>
      <w:bookmarkEnd w:id="14"/>
    </w:p>
    <w:p w14:paraId="11FB8FC5" w14:textId="0782F18B" w:rsidR="00521AAE" w:rsidRDefault="00C70694" w:rsidP="00AB6CFA">
      <w:pPr>
        <w:pStyle w:val="Text1"/>
        <w:spacing w:line="276" w:lineRule="auto"/>
        <w:ind w:left="0"/>
        <w:jc w:val="both"/>
      </w:pPr>
      <w:r>
        <w:t xml:space="preserve">Program FEPŻ </w:t>
      </w:r>
      <w:r w:rsidRPr="00C70694">
        <w:t>jest jednofunduszowym</w:t>
      </w:r>
      <w:r w:rsidR="00DE2257">
        <w:t xml:space="preserve"> </w:t>
      </w:r>
      <w:r w:rsidRPr="00C70694">
        <w:t>programem</w:t>
      </w:r>
      <w:r w:rsidR="00DE2257">
        <w:t xml:space="preserve"> krajowym </w:t>
      </w:r>
      <w:r w:rsidRPr="00C70694">
        <w:t>finansowanym ze środków</w:t>
      </w:r>
      <w:r w:rsidR="00DE2257">
        <w:t xml:space="preserve"> </w:t>
      </w:r>
      <w:r w:rsidRPr="00C70694">
        <w:t>EFS+ i</w:t>
      </w:r>
      <w:r w:rsidR="00DE2257">
        <w:t> </w:t>
      </w:r>
      <w:r w:rsidRPr="00C70694">
        <w:t>współfinansowanym ze środków krajowych</w:t>
      </w:r>
      <w:r>
        <w:t xml:space="preserve">. </w:t>
      </w:r>
      <w:r w:rsidRPr="00C70694">
        <w:t>Zgodnie z Umową Partnerstwa alokacja środków EFS+ na Program wynosi</w:t>
      </w:r>
      <w:r>
        <w:t xml:space="preserve"> 475 000 00</w:t>
      </w:r>
      <w:r w:rsidR="00AC249B">
        <w:t>0</w:t>
      </w:r>
      <w:r>
        <w:t xml:space="preserve"> </w:t>
      </w:r>
      <w:r w:rsidRPr="00C70694">
        <w:t>EUR. Szacowane zaangażowanie środków krajowych wynosi</w:t>
      </w:r>
      <w:r w:rsidR="00B803EA">
        <w:t xml:space="preserve"> 52</w:t>
      </w:r>
      <w:r w:rsidR="00DE2257">
        <w:t> </w:t>
      </w:r>
      <w:r w:rsidR="00B803EA">
        <w:t>7</w:t>
      </w:r>
      <w:r w:rsidR="00DE2257">
        <w:t>77 7</w:t>
      </w:r>
      <w:r w:rsidR="000E5EF4">
        <w:t>80</w:t>
      </w:r>
      <w:r w:rsidRPr="00C70694">
        <w:t xml:space="preserve"> EUR. Łączna wartość Programu wynosi</w:t>
      </w:r>
      <w:r w:rsidR="00B803EA">
        <w:t xml:space="preserve"> 527</w:t>
      </w:r>
      <w:r w:rsidR="00DE2257">
        <w:t> 777 7</w:t>
      </w:r>
      <w:r w:rsidR="000E5EF4">
        <w:t>8</w:t>
      </w:r>
      <w:r w:rsidR="00DE2257">
        <w:t>0</w:t>
      </w:r>
      <w:r w:rsidR="00B803EA">
        <w:t xml:space="preserve"> </w:t>
      </w:r>
      <w:r w:rsidRPr="00C70694">
        <w:t>EUR.</w:t>
      </w:r>
    </w:p>
    <w:p w14:paraId="3E00403E" w14:textId="77777777" w:rsidR="00FD6FD5" w:rsidRDefault="00FD6FD5" w:rsidP="00676488">
      <w:pPr>
        <w:pStyle w:val="Text1"/>
        <w:spacing w:before="0" w:after="0"/>
        <w:ind w:left="0"/>
        <w:rPr>
          <w:b/>
          <w:bCs/>
        </w:rPr>
      </w:pPr>
    </w:p>
    <w:p w14:paraId="3B10DA07" w14:textId="0486AF50" w:rsidR="00521AAE" w:rsidRPr="00521AAE" w:rsidRDefault="00521AAE" w:rsidP="00676488">
      <w:pPr>
        <w:pStyle w:val="Text1"/>
        <w:spacing w:before="0" w:after="0"/>
        <w:ind w:left="0"/>
        <w:rPr>
          <w:b/>
          <w:bCs/>
        </w:rPr>
      </w:pPr>
      <w:r w:rsidRPr="00521AAE">
        <w:rPr>
          <w:b/>
          <w:bCs/>
        </w:rPr>
        <w:t>Kategorie regionów</w:t>
      </w:r>
    </w:p>
    <w:p w14:paraId="10890D98" w14:textId="7CDF436B" w:rsidR="00521AAE" w:rsidRDefault="00521AAE" w:rsidP="00676488">
      <w:pPr>
        <w:pStyle w:val="Text1"/>
        <w:spacing w:before="0" w:after="0" w:line="276" w:lineRule="auto"/>
        <w:ind w:left="0"/>
        <w:jc w:val="both"/>
      </w:pPr>
      <w:r>
        <w:t>Obszarem realizacji programu jest obszar całej Polski, tj. 14 regionów zaliczonych do kategorii słabiej rozwiniętych, 2 regiony w okresie przejściowym (dolnośląskie i wielkopolskie) oraz 1 region lepiej rozwinięty (region stołeczny warszawski).</w:t>
      </w:r>
    </w:p>
    <w:p w14:paraId="757EB284" w14:textId="68552AB8" w:rsidR="00521AAE" w:rsidRDefault="00521AAE" w:rsidP="00676488">
      <w:pPr>
        <w:pStyle w:val="Text1"/>
        <w:spacing w:before="0" w:after="0" w:line="276" w:lineRule="auto"/>
        <w:ind w:left="0"/>
        <w:jc w:val="both"/>
      </w:pPr>
      <w:r>
        <w:t>Każdy priorytet Programu finansowany jest w ramach trzech kopert finansowych – jedna dla regionów słabiej rozwiniętych, druga dla regionów w okresie przejściowym i trzecia dla regionu lepiej rozwiniętego. Zgodnie z zapisami Umowy Partnerstwa, w Programie ze względu na ogólnopolski charakter wsparcia występują jedynie priorytety typu „pro rata”. Oznacza to, że projekty nie są przypisywane do pojedynczych kategorii regionów, a środki na ich finansowanie pochodzą proporcjonalnie z każdej z trzech ww. kopert. Ustalona dla nich relacja wkładu UE pomiędzy kopertami regionów słabiej rozwiniętych, regionów w</w:t>
      </w:r>
      <w:r w:rsidR="00C05096">
        <w:t> </w:t>
      </w:r>
      <w:r>
        <w:t>okresie przejściowym oraz regionu lepiej rozwiniętego wynosi 82,353%, 11,765%, 5,882% (zgodnie z udziałem regionów danej kategorii w</w:t>
      </w:r>
      <w:r w:rsidR="002638F4">
        <w:t> </w:t>
      </w:r>
      <w:r>
        <w:t>łącznej liczbie regionów, tj. 14/17, 2/17 i 1/17).</w:t>
      </w:r>
    </w:p>
    <w:p w14:paraId="7C62C403" w14:textId="77777777" w:rsidR="00676488" w:rsidRDefault="00676488" w:rsidP="00C05096">
      <w:pPr>
        <w:pStyle w:val="Text1"/>
        <w:spacing w:before="0" w:after="0" w:line="276" w:lineRule="auto"/>
        <w:ind w:left="0"/>
        <w:jc w:val="both"/>
      </w:pPr>
    </w:p>
    <w:p w14:paraId="3C4A3111" w14:textId="77777777" w:rsidR="00676488" w:rsidRDefault="00676488" w:rsidP="00C05096">
      <w:pPr>
        <w:pStyle w:val="Text1"/>
        <w:spacing w:before="0" w:after="0" w:line="276" w:lineRule="auto"/>
        <w:ind w:left="0"/>
        <w:jc w:val="both"/>
      </w:pPr>
    </w:p>
    <w:p w14:paraId="0D496629" w14:textId="03DA53DD" w:rsidR="00676488" w:rsidRPr="00AB6CFA" w:rsidRDefault="00676488" w:rsidP="00676488">
      <w:pPr>
        <w:pStyle w:val="Text1"/>
        <w:spacing w:before="0" w:after="0" w:line="276" w:lineRule="auto"/>
        <w:ind w:left="0"/>
        <w:jc w:val="both"/>
        <w:rPr>
          <w:b/>
          <w:bCs/>
        </w:rPr>
      </w:pPr>
      <w:r w:rsidRPr="00676488">
        <w:rPr>
          <w:b/>
          <w:bCs/>
        </w:rPr>
        <w:t>Poziom finansowania ze środków UE</w:t>
      </w:r>
    </w:p>
    <w:p w14:paraId="37F13BD7" w14:textId="25E47D59" w:rsidR="00676488" w:rsidRDefault="00676488" w:rsidP="00676488">
      <w:pPr>
        <w:pStyle w:val="Text1"/>
        <w:spacing w:before="0" w:after="0" w:line="276" w:lineRule="auto"/>
        <w:ind w:left="0"/>
        <w:jc w:val="both"/>
        <w:sectPr w:rsidR="00676488" w:rsidSect="008C2AA4">
          <w:headerReference w:type="default" r:id="rId10"/>
          <w:footerReference w:type="default" r:id="rId11"/>
          <w:footnotePr>
            <w:numRestart w:val="eachPage"/>
          </w:footnotePr>
          <w:pgSz w:w="11907" w:h="16839"/>
          <w:pgMar w:top="1134" w:right="1134" w:bottom="1134" w:left="1134" w:header="567" w:footer="567" w:gutter="0"/>
          <w:pgNumType w:start="23"/>
          <w:cols w:space="720"/>
          <w:docGrid w:linePitch="360"/>
        </w:sectPr>
      </w:pPr>
      <w:r>
        <w:t xml:space="preserve">Dla  priorytetu dotyczącego deprywacji materialnej  poziom dofinansowania </w:t>
      </w:r>
      <w:r w:rsidR="00D63E7A">
        <w:t xml:space="preserve">ze środków UE </w:t>
      </w:r>
      <w:r>
        <w:t>wynosi 90% dla wszystkich  kategorii regionów.</w:t>
      </w:r>
    </w:p>
    <w:p w14:paraId="741124F6" w14:textId="36A22CC2" w:rsidR="00944A95" w:rsidRPr="0060392D" w:rsidRDefault="00944A95" w:rsidP="0014667B">
      <w:pPr>
        <w:pStyle w:val="Nagwek2"/>
      </w:pPr>
      <w:bookmarkStart w:id="15" w:name="_Toc90459360"/>
      <w:r w:rsidRPr="0060392D">
        <w:lastRenderedPageBreak/>
        <w:t>Środki finansowe</w:t>
      </w:r>
      <w:r w:rsidR="00076C1E" w:rsidRPr="0060392D">
        <w:t xml:space="preserve"> w </w:t>
      </w:r>
      <w:r w:rsidRPr="0060392D">
        <w:t>podziale na poszczególne lata</w:t>
      </w:r>
      <w:bookmarkEnd w:id="15"/>
    </w:p>
    <w:p w14:paraId="2994C91B" w14:textId="4F4F7082" w:rsidR="00D63E7A" w:rsidRPr="00DC2A5F" w:rsidRDefault="00D63E7A" w:rsidP="00DC2A5F">
      <w:pPr>
        <w:rPr>
          <w:b/>
          <w:bCs/>
        </w:rPr>
      </w:pPr>
      <w:bookmarkStart w:id="16" w:name="_Toc88665193"/>
      <w:r w:rsidRPr="00DC2A5F">
        <w:rPr>
          <w:b/>
          <w:bCs/>
          <w:noProof/>
        </w:rPr>
        <w:t>Tabela 1: Środki finansowe w podziale na poszczególne lata</w:t>
      </w:r>
      <w:bookmarkEnd w:id="16"/>
      <w:r w:rsidRPr="00DC2A5F">
        <w:rPr>
          <w:b/>
          <w:bCs/>
          <w:noProof/>
        </w:rPr>
        <w:t xml:space="preserve"> </w:t>
      </w:r>
      <w:r w:rsidR="003B44DF">
        <w:rPr>
          <w:b/>
          <w:bCs/>
          <w:noProof/>
        </w:rPr>
        <w:t>(w EUR)</w:t>
      </w:r>
    </w:p>
    <w:tbl>
      <w:tblPr>
        <w:tblW w:w="0" w:type="auto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2"/>
        <w:gridCol w:w="1843"/>
        <w:gridCol w:w="500"/>
        <w:gridCol w:w="1038"/>
        <w:gridCol w:w="992"/>
        <w:gridCol w:w="992"/>
        <w:gridCol w:w="1134"/>
        <w:gridCol w:w="1134"/>
        <w:gridCol w:w="1276"/>
        <w:gridCol w:w="567"/>
        <w:gridCol w:w="1276"/>
        <w:gridCol w:w="1134"/>
        <w:gridCol w:w="561"/>
        <w:gridCol w:w="1247"/>
      </w:tblGrid>
      <w:tr w:rsidR="0015169C" w:rsidRPr="00B41F62" w14:paraId="64F646CC" w14:textId="77777777" w:rsidTr="0015169C">
        <w:trPr>
          <w:trHeight w:val="517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D55E" w14:textId="77777777" w:rsidR="00D63E7A" w:rsidRPr="00A41934" w:rsidRDefault="00D63E7A" w:rsidP="00083DE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A4193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Fundusz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58B4" w14:textId="77777777" w:rsidR="00D63E7A" w:rsidRPr="00A41934" w:rsidRDefault="00D63E7A" w:rsidP="00083DE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A4193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Kategoria regionu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DE44" w14:textId="77777777" w:rsidR="00D63E7A" w:rsidRPr="00A41934" w:rsidRDefault="00D63E7A" w:rsidP="00083DE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A4193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2021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8741" w14:textId="77777777" w:rsidR="00D63E7A" w:rsidRPr="00A41934" w:rsidRDefault="00D63E7A" w:rsidP="00083DE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A4193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BD6E" w14:textId="77777777" w:rsidR="00D63E7A" w:rsidRPr="00A41934" w:rsidRDefault="00D63E7A" w:rsidP="00083DE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A4193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DF42" w14:textId="77777777" w:rsidR="00D63E7A" w:rsidRPr="00A41934" w:rsidRDefault="00D63E7A" w:rsidP="00083DE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A4193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A697" w14:textId="77777777" w:rsidR="00D63E7A" w:rsidRPr="00A41934" w:rsidRDefault="00D63E7A" w:rsidP="00083DE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A4193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2025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D0DC" w14:textId="77777777" w:rsidR="00D63E7A" w:rsidRPr="00A41934" w:rsidRDefault="00D63E7A" w:rsidP="00083DE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A4193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2026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783E" w14:textId="77777777" w:rsidR="00D63E7A" w:rsidRPr="00A41934" w:rsidRDefault="00D63E7A" w:rsidP="00083DE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A4193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2026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A0CA" w14:textId="77777777" w:rsidR="00D63E7A" w:rsidRPr="00A41934" w:rsidRDefault="00D63E7A" w:rsidP="00083DE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A4193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2027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3D0D" w14:textId="77777777" w:rsidR="00D63E7A" w:rsidRPr="00A41934" w:rsidRDefault="00D63E7A" w:rsidP="00083DE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A4193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2027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E322" w14:textId="77777777" w:rsidR="00D63E7A" w:rsidRPr="00A41934" w:rsidRDefault="00D63E7A" w:rsidP="00083DE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A4193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 xml:space="preserve">Ogółem </w:t>
            </w:r>
          </w:p>
        </w:tc>
      </w:tr>
      <w:tr w:rsidR="0015169C" w:rsidRPr="00B41F62" w14:paraId="5C8C0CA9" w14:textId="77777777" w:rsidTr="0015169C">
        <w:trPr>
          <w:trHeight w:val="517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6E9D5" w14:textId="77777777" w:rsidR="00D63E7A" w:rsidRPr="00A41934" w:rsidRDefault="00D63E7A" w:rsidP="00083DE8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7588" w14:textId="77777777" w:rsidR="00D63E7A" w:rsidRPr="00A41934" w:rsidRDefault="00D63E7A" w:rsidP="00083DE8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AC47C" w14:textId="77777777" w:rsidR="00D63E7A" w:rsidRPr="00A41934" w:rsidRDefault="00D63E7A" w:rsidP="00083DE8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C056" w14:textId="77777777" w:rsidR="00D63E7A" w:rsidRPr="00A41934" w:rsidRDefault="00D63E7A" w:rsidP="00083DE8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F5D4F" w14:textId="77777777" w:rsidR="00D63E7A" w:rsidRPr="00A41934" w:rsidRDefault="00D63E7A" w:rsidP="00083DE8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9723" w14:textId="77777777" w:rsidR="00D63E7A" w:rsidRPr="00A41934" w:rsidRDefault="00D63E7A" w:rsidP="00083DE8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1E1E0" w14:textId="77777777" w:rsidR="00D63E7A" w:rsidRPr="00A41934" w:rsidRDefault="00D63E7A" w:rsidP="00083DE8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2FEC8" w14:textId="77777777" w:rsidR="00D63E7A" w:rsidRPr="00A41934" w:rsidRDefault="00D63E7A" w:rsidP="00083DE8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4FF2C" w14:textId="77777777" w:rsidR="00D63E7A" w:rsidRPr="00A41934" w:rsidRDefault="00D63E7A" w:rsidP="00083DE8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FD85" w14:textId="77777777" w:rsidR="00D63E7A" w:rsidRPr="00A41934" w:rsidRDefault="00D63E7A" w:rsidP="00083DE8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3BC8C" w14:textId="77777777" w:rsidR="00D63E7A" w:rsidRPr="00A41934" w:rsidRDefault="00D63E7A" w:rsidP="00083DE8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5098B" w14:textId="77777777" w:rsidR="00D63E7A" w:rsidRPr="00A41934" w:rsidRDefault="00D63E7A" w:rsidP="00083DE8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15169C" w:rsidRPr="00B41F62" w14:paraId="3595F155" w14:textId="77777777" w:rsidTr="0015169C">
        <w:trPr>
          <w:trHeight w:val="944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E9048" w14:textId="77777777" w:rsidR="00D63E7A" w:rsidRPr="00A41934" w:rsidRDefault="00D63E7A" w:rsidP="00083DE8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C850" w14:textId="77777777" w:rsidR="00D63E7A" w:rsidRPr="00A41934" w:rsidRDefault="00D63E7A" w:rsidP="00083DE8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E7AB4" w14:textId="77777777" w:rsidR="00D63E7A" w:rsidRPr="00A41934" w:rsidRDefault="00D63E7A" w:rsidP="00083DE8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3CD4" w14:textId="77777777" w:rsidR="00D63E7A" w:rsidRPr="00A41934" w:rsidRDefault="00D63E7A" w:rsidP="00083DE8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915F" w14:textId="77777777" w:rsidR="00D63E7A" w:rsidRPr="00A41934" w:rsidRDefault="00D63E7A" w:rsidP="00083DE8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DA2C2" w14:textId="77777777" w:rsidR="00D63E7A" w:rsidRPr="00A41934" w:rsidRDefault="00D63E7A" w:rsidP="00083DE8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BDA0" w14:textId="77777777" w:rsidR="00D63E7A" w:rsidRPr="00A41934" w:rsidRDefault="00D63E7A" w:rsidP="00083DE8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721A" w14:textId="392B1E92" w:rsidR="00D63E7A" w:rsidRPr="00A41934" w:rsidRDefault="00D63E7A" w:rsidP="00083DE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A4193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Środki</w:t>
            </w:r>
            <w:r w:rsidRPr="00A4193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br/>
              <w:t>finansowe</w:t>
            </w:r>
            <w:r w:rsidRPr="00A4193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br/>
              <w:t>bez kwoty</w:t>
            </w:r>
            <w:r w:rsidRPr="00A4193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br/>
              <w:t>elastyczności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1429" w14:textId="5A7E4508" w:rsidR="00D63E7A" w:rsidRPr="00A41934" w:rsidRDefault="00D63E7A" w:rsidP="00083DE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A4193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Kwota</w:t>
            </w:r>
            <w:r w:rsidRPr="00A4193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br/>
              <w:t>elastyczn</w:t>
            </w:r>
            <w:r w:rsidR="00F51938" w:rsidRPr="00A4193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oś</w:t>
            </w:r>
            <w:r w:rsidRPr="00A4193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ci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0BAA" w14:textId="77777777" w:rsidR="00D63E7A" w:rsidRPr="00A41934" w:rsidRDefault="00D63E7A" w:rsidP="00083DE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A4193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 xml:space="preserve">wyłącznie </w:t>
            </w:r>
            <w:r w:rsidRPr="00A4193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br/>
              <w:t>EFMRA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3707" w14:textId="464098A3" w:rsidR="00D63E7A" w:rsidRPr="00A41934" w:rsidRDefault="00D63E7A" w:rsidP="00083DE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A4193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Środki</w:t>
            </w:r>
            <w:r w:rsidRPr="00A4193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br/>
              <w:t>finansowe</w:t>
            </w:r>
            <w:r w:rsidRPr="00A4193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br/>
              <w:t>bez kwoty</w:t>
            </w:r>
            <w:r w:rsidRPr="00A4193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br/>
              <w:t>elastyczności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CFD6" w14:textId="372C77A3" w:rsidR="00D63E7A" w:rsidRPr="00A41934" w:rsidRDefault="00D63E7A" w:rsidP="00083DE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A4193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Kwota</w:t>
            </w:r>
            <w:r w:rsidRPr="00A4193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br/>
              <w:t>elastyczności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4086" w14:textId="77777777" w:rsidR="00D63E7A" w:rsidRPr="00A41934" w:rsidRDefault="00D63E7A" w:rsidP="00083DE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A4193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 xml:space="preserve">wyłącznie </w:t>
            </w:r>
            <w:r w:rsidRPr="00A4193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br/>
              <w:t>EFMRA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D3137" w14:textId="77777777" w:rsidR="00D63E7A" w:rsidRPr="00A41934" w:rsidRDefault="00D63E7A" w:rsidP="00083DE8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15169C" w:rsidRPr="00B41F62" w14:paraId="200788D0" w14:textId="77777777" w:rsidTr="00A7708D">
        <w:trPr>
          <w:trHeight w:val="307"/>
        </w:trPr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285D" w14:textId="3FF67A90" w:rsidR="00D63E7A" w:rsidRPr="00A41934" w:rsidRDefault="00D63E7A" w:rsidP="00083D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 w:rsidRPr="00A41934">
              <w:rPr>
                <w:rFonts w:eastAsia="Times New Roman"/>
                <w:sz w:val="18"/>
                <w:szCs w:val="18"/>
                <w:lang w:eastAsia="pl-PL"/>
              </w:rPr>
              <w:t>EFS+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537F" w14:textId="77777777" w:rsidR="00D63E7A" w:rsidRPr="00A41934" w:rsidRDefault="00D63E7A" w:rsidP="00083D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 w:rsidRPr="00A41934">
              <w:rPr>
                <w:rFonts w:eastAsia="Times New Roman"/>
                <w:sz w:val="18"/>
                <w:szCs w:val="18"/>
                <w:lang w:eastAsia="pl-PL"/>
              </w:rPr>
              <w:t>Lepiej rozwinięte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D1591" w14:textId="2EA1A9AB" w:rsidR="00D63E7A" w:rsidRPr="00A41934" w:rsidRDefault="003737A0" w:rsidP="00083DE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pl-PL"/>
              </w:rPr>
            </w:pPr>
            <w:r w:rsidRPr="00A41934">
              <w:rPr>
                <w:rFonts w:eastAsia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11AC4" w14:textId="5BB6B5D5" w:rsidR="00D63E7A" w:rsidRPr="00A41934" w:rsidRDefault="00A7708D" w:rsidP="00083DE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4 772 827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CA8CC" w14:textId="0B6A8BB1" w:rsidR="00D63E7A" w:rsidRPr="00A41934" w:rsidRDefault="00BE3FC6" w:rsidP="00083DE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4 849 616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45A8C" w14:textId="117DBA94" w:rsidR="00D63E7A" w:rsidRPr="00A41934" w:rsidRDefault="00C12231" w:rsidP="00083DE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4 927 963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28ECB" w14:textId="1F6B78DD" w:rsidR="00D63E7A" w:rsidRPr="00A41934" w:rsidRDefault="003A69E8" w:rsidP="00083DE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5 007 874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CC4BB" w14:textId="7908797E" w:rsidR="00D63E7A" w:rsidRPr="00A41934" w:rsidRDefault="00235A26" w:rsidP="00083DE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2 074 939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4229C" w14:textId="5529D45A" w:rsidR="00D63E7A" w:rsidRPr="00A41934" w:rsidRDefault="00235A26" w:rsidP="00083DE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2 074 939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0A200" w14:textId="40C46B05" w:rsidR="00D63E7A" w:rsidRPr="00A41934" w:rsidRDefault="00235A26" w:rsidP="00083DE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3A00E" w14:textId="4A4A6EFD" w:rsidR="00D63E7A" w:rsidRPr="00A41934" w:rsidRDefault="002A5AED" w:rsidP="00083DE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2 116 509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032EC" w14:textId="2490C763" w:rsidR="00D63E7A" w:rsidRPr="00A41934" w:rsidRDefault="002A5AED" w:rsidP="00083DE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2 116 509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E488B" w14:textId="613DF4E2" w:rsidR="00D63E7A" w:rsidRPr="00A41934" w:rsidRDefault="0021342A" w:rsidP="00083DE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20144" w14:textId="20E86CBA" w:rsidR="00D63E7A" w:rsidRPr="00A41934" w:rsidRDefault="0021342A" w:rsidP="00174D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27 941 176</w:t>
            </w:r>
          </w:p>
        </w:tc>
      </w:tr>
      <w:tr w:rsidR="0015169C" w:rsidRPr="00B41F62" w14:paraId="41941A7B" w14:textId="77777777" w:rsidTr="00A7708D">
        <w:trPr>
          <w:trHeight w:val="614"/>
        </w:trPr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57D2" w14:textId="77777777" w:rsidR="00D63E7A" w:rsidRPr="00A41934" w:rsidRDefault="00D63E7A" w:rsidP="00083D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FF56" w14:textId="77777777" w:rsidR="00D63E7A" w:rsidRPr="00A41934" w:rsidRDefault="00D63E7A" w:rsidP="00083D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 w:rsidRPr="00A41934">
              <w:rPr>
                <w:rFonts w:eastAsia="Times New Roman"/>
                <w:sz w:val="18"/>
                <w:szCs w:val="18"/>
                <w:lang w:eastAsia="pl-PL"/>
              </w:rPr>
              <w:t>W okresie przejściowym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95D3C" w14:textId="0AF6DC0B" w:rsidR="00D63E7A" w:rsidRPr="00A41934" w:rsidRDefault="003737A0" w:rsidP="00083DE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pl-PL"/>
              </w:rPr>
            </w:pPr>
            <w:r w:rsidRPr="00A41934">
              <w:rPr>
                <w:rFonts w:eastAsia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A9C38" w14:textId="0F9FE142" w:rsidR="00D63E7A" w:rsidRPr="00A41934" w:rsidRDefault="00A7708D" w:rsidP="00083DE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8 909 554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C685" w14:textId="0391519C" w:rsidR="00D63E7A" w:rsidRPr="00A41934" w:rsidRDefault="00BE3FC6" w:rsidP="00083DE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9 247 046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79C4F" w14:textId="78F47CB9" w:rsidR="00D63E7A" w:rsidRPr="00A41934" w:rsidRDefault="00C12231" w:rsidP="00083DE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9 646 754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451D2" w14:textId="5661C81B" w:rsidR="00D63E7A" w:rsidRPr="00A41934" w:rsidRDefault="003A69E8" w:rsidP="00083DE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10 063 181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3DE4D" w14:textId="00469A3D" w:rsidR="00D63E7A" w:rsidRPr="00A41934" w:rsidRDefault="00235A26" w:rsidP="00083DE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4 390 103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3F0EF" w14:textId="2F97D540" w:rsidR="00D63E7A" w:rsidRPr="00A41934" w:rsidRDefault="00235A26" w:rsidP="00083DE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4 390 103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EED2B" w14:textId="6EDCCFD7" w:rsidR="00D63E7A" w:rsidRPr="00A41934" w:rsidRDefault="00235A26" w:rsidP="00083DE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D7D7D" w14:textId="281E604C" w:rsidR="00D63E7A" w:rsidRPr="00A41934" w:rsidRDefault="002A5AED" w:rsidP="00083DE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4 617 806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3E96C" w14:textId="3060FA62" w:rsidR="00D63E7A" w:rsidRPr="00A41934" w:rsidRDefault="002A5AED" w:rsidP="00083DE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4 617 806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E92E1" w14:textId="137252FA" w:rsidR="00D63E7A" w:rsidRPr="00A41934" w:rsidRDefault="0021342A" w:rsidP="00083DE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56F85" w14:textId="23E5FE57" w:rsidR="00D63E7A" w:rsidRPr="00A41934" w:rsidRDefault="0021342A" w:rsidP="00174D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55 882 353</w:t>
            </w:r>
          </w:p>
        </w:tc>
      </w:tr>
      <w:tr w:rsidR="0015169C" w:rsidRPr="00B41F62" w14:paraId="57ECA7D3" w14:textId="77777777" w:rsidTr="00A7708D">
        <w:trPr>
          <w:trHeight w:val="307"/>
        </w:trPr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8C05D" w14:textId="77777777" w:rsidR="00D63E7A" w:rsidRPr="00A41934" w:rsidRDefault="00D63E7A" w:rsidP="00083D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AE43" w14:textId="77777777" w:rsidR="00D63E7A" w:rsidRPr="00A41934" w:rsidRDefault="00D63E7A" w:rsidP="00083D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 w:rsidRPr="00A41934">
              <w:rPr>
                <w:rFonts w:eastAsia="Times New Roman"/>
                <w:sz w:val="18"/>
                <w:szCs w:val="18"/>
                <w:lang w:eastAsia="pl-PL"/>
              </w:rPr>
              <w:t>Słabiej rozwinięte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2318E" w14:textId="3B643A15" w:rsidR="00D63E7A" w:rsidRPr="00A41934" w:rsidRDefault="003737A0" w:rsidP="00083DE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pl-PL"/>
              </w:rPr>
            </w:pPr>
            <w:r w:rsidRPr="00A41934">
              <w:rPr>
                <w:rFonts w:eastAsia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40009" w14:textId="495B07F4" w:rsidR="00D63E7A" w:rsidRPr="00A41934" w:rsidRDefault="00A7708D" w:rsidP="00083DE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62</w:t>
            </w:r>
            <w:r w:rsidR="00BE3FC6">
              <w:rPr>
                <w:rFonts w:eastAsia="Times New Roman"/>
                <w:sz w:val="18"/>
                <w:szCs w:val="18"/>
                <w:lang w:eastAsia="pl-PL"/>
              </w:rPr>
              <w:t> 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>151</w:t>
            </w:r>
            <w:r w:rsidR="00BE3FC6">
              <w:rPr>
                <w:rFonts w:eastAsia="Times New Roman"/>
                <w:sz w:val="18"/>
                <w:szCs w:val="18"/>
                <w:lang w:eastAsia="pl-PL"/>
              </w:rPr>
              <w:t xml:space="preserve"> 339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21F07" w14:textId="444CE5E5" w:rsidR="00D63E7A" w:rsidRPr="00A41934" w:rsidRDefault="00BE3FC6" w:rsidP="00083DE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64 576 105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2D82" w14:textId="551C5C41" w:rsidR="00D63E7A" w:rsidRPr="00A41934" w:rsidRDefault="00A70F2F" w:rsidP="00083DE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67 456 386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77F2A" w14:textId="3C0C1031" w:rsidR="00D63E7A" w:rsidRPr="00A41934" w:rsidRDefault="003A69E8" w:rsidP="00083DE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70 458 315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624CF" w14:textId="35D5F4D4" w:rsidR="00D63E7A" w:rsidRPr="00A41934" w:rsidRDefault="00235A26" w:rsidP="00083DE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30 812 115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ED5AA" w14:textId="6C1E385D" w:rsidR="00D63E7A" w:rsidRPr="00A41934" w:rsidRDefault="00235A26" w:rsidP="00083DE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30 812 115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7CB00" w14:textId="5E652F56" w:rsidR="00D63E7A" w:rsidRPr="00A41934" w:rsidRDefault="00235A26" w:rsidP="00083DE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39C96" w14:textId="6AD5D147" w:rsidR="00D63E7A" w:rsidRPr="00A41934" w:rsidRDefault="0021342A" w:rsidP="00083DE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32 455 048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AFB50" w14:textId="27CA853C" w:rsidR="00D63E7A" w:rsidRPr="00A41934" w:rsidRDefault="0021342A" w:rsidP="00083DE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32 455 048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7F736" w14:textId="1F660CC4" w:rsidR="00D63E7A" w:rsidRPr="00A41934" w:rsidRDefault="0021342A" w:rsidP="00083DE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3D9EF" w14:textId="290476FF" w:rsidR="00D63E7A" w:rsidRPr="00A41934" w:rsidRDefault="0021342A" w:rsidP="00174D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391 176 471</w:t>
            </w:r>
          </w:p>
        </w:tc>
      </w:tr>
      <w:tr w:rsidR="0015169C" w:rsidRPr="00B41F62" w14:paraId="3C3066F9" w14:textId="77777777" w:rsidTr="00A7708D">
        <w:trPr>
          <w:trHeight w:val="921"/>
        </w:trPr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2930" w14:textId="77777777" w:rsidR="00D63E7A" w:rsidRPr="00A41934" w:rsidRDefault="00D63E7A" w:rsidP="00083D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E09D" w14:textId="77777777" w:rsidR="00D63E7A" w:rsidRPr="00A41934" w:rsidRDefault="00D63E7A" w:rsidP="00083D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 w:rsidRPr="00A41934">
              <w:rPr>
                <w:rFonts w:eastAsia="Times New Roman"/>
                <w:sz w:val="18"/>
                <w:szCs w:val="18"/>
                <w:lang w:eastAsia="pl-PL"/>
              </w:rPr>
              <w:t>Najbardziej oddalone i północne słabo zaludnione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E07E" w14:textId="77777777" w:rsidR="00D63E7A" w:rsidRPr="00A41934" w:rsidRDefault="00D63E7A" w:rsidP="00083DE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pl-PL"/>
              </w:rPr>
            </w:pPr>
            <w:r w:rsidRPr="00A41934">
              <w:rPr>
                <w:rFonts w:eastAsia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52C8C" w14:textId="2B55EC87" w:rsidR="00D63E7A" w:rsidRPr="00A41934" w:rsidRDefault="00BE3FC6" w:rsidP="00083DE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ACA7A" w14:textId="1A5FD35B" w:rsidR="00D63E7A" w:rsidRPr="00A41934" w:rsidRDefault="00BE3FC6" w:rsidP="00083DE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69F70" w14:textId="693C1B81" w:rsidR="00D63E7A" w:rsidRPr="00A41934" w:rsidRDefault="00A70F2F" w:rsidP="00083DE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F3B91" w14:textId="41F80EB6" w:rsidR="00D63E7A" w:rsidRPr="00A41934" w:rsidRDefault="00235A26" w:rsidP="00083DE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0624" w14:textId="645936B4" w:rsidR="00D63E7A" w:rsidRPr="00A41934" w:rsidRDefault="0021342A" w:rsidP="00083DE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14C1A" w14:textId="4D948862" w:rsidR="00D63E7A" w:rsidRPr="00A41934" w:rsidRDefault="0021342A" w:rsidP="00083DE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13DAF" w14:textId="5640EE25" w:rsidR="00D63E7A" w:rsidRPr="00A41934" w:rsidRDefault="0021342A" w:rsidP="00083DE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86446" w14:textId="13FCD36A" w:rsidR="00D63E7A" w:rsidRPr="00A41934" w:rsidRDefault="0021342A" w:rsidP="00083DE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BC6FF" w14:textId="65475868" w:rsidR="00D63E7A" w:rsidRPr="00A41934" w:rsidRDefault="0021342A" w:rsidP="00083DE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DD7E3" w14:textId="7D1771E2" w:rsidR="00D63E7A" w:rsidRPr="00A41934" w:rsidRDefault="0021342A" w:rsidP="00083DE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00299" w14:textId="0778DEB8" w:rsidR="00D63E7A" w:rsidRPr="00A41934" w:rsidRDefault="00D63E7A" w:rsidP="00083DE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</w:tr>
      <w:tr w:rsidR="0015169C" w:rsidRPr="00B41F62" w14:paraId="01D58B77" w14:textId="77777777" w:rsidTr="00A7708D">
        <w:trPr>
          <w:trHeight w:val="319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2B8F" w14:textId="77777777" w:rsidR="00D63E7A" w:rsidRPr="00A41934" w:rsidRDefault="00D63E7A" w:rsidP="00083DE8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A4193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E345" w14:textId="77777777" w:rsidR="00D63E7A" w:rsidRPr="00A41934" w:rsidRDefault="00D63E7A" w:rsidP="00083DE8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A4193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58B23" w14:textId="0F15184A" w:rsidR="00D63E7A" w:rsidRPr="00A41934" w:rsidRDefault="003737A0" w:rsidP="00083DE8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A4193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729E" w14:textId="4304F6CF" w:rsidR="00D63E7A" w:rsidRPr="00A41934" w:rsidRDefault="00BE3FC6" w:rsidP="00083DE8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75 833 720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4D404" w14:textId="307D455B" w:rsidR="00D63E7A" w:rsidRPr="00A41934" w:rsidRDefault="00BE3FC6" w:rsidP="00726B52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78 672 767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67546" w14:textId="50DA8BF3" w:rsidR="00D63E7A" w:rsidRPr="00A41934" w:rsidRDefault="00A70F2F" w:rsidP="00083DE8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82 031 103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DAD69" w14:textId="6B37C596" w:rsidR="00D63E7A" w:rsidRPr="00A41934" w:rsidRDefault="00235A26" w:rsidP="00083DE8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85 529 370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26AB7" w14:textId="101F8BE6" w:rsidR="00D63E7A" w:rsidRPr="00A41934" w:rsidRDefault="0021342A" w:rsidP="00083DE8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37 277 157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4B298" w14:textId="2546B1C0" w:rsidR="00D63E7A" w:rsidRPr="00A41934" w:rsidRDefault="0021342A" w:rsidP="00083DE8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32 277 157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428F8" w14:textId="241DD942" w:rsidR="00D63E7A" w:rsidRPr="00A41934" w:rsidRDefault="00235A26" w:rsidP="00083DE8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46AF7" w14:textId="28248FE5" w:rsidR="00D63E7A" w:rsidRPr="00A41934" w:rsidRDefault="0021342A" w:rsidP="00083DE8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39 189 363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85A66" w14:textId="1DB112A5" w:rsidR="00D63E7A" w:rsidRPr="00A41934" w:rsidRDefault="0021342A" w:rsidP="00083DE8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39 189 363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DEA2" w14:textId="2D24FE3D" w:rsidR="00D63E7A" w:rsidRPr="00A41934" w:rsidRDefault="0021342A" w:rsidP="00083DE8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9D60C" w14:textId="36832B25" w:rsidR="00D63E7A" w:rsidRPr="00A41934" w:rsidRDefault="0021342A" w:rsidP="00083DE8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475 000 000</w:t>
            </w:r>
          </w:p>
        </w:tc>
      </w:tr>
    </w:tbl>
    <w:p w14:paraId="24C99E84" w14:textId="0A8209A0" w:rsidR="00D63E7A" w:rsidRDefault="00D63E7A" w:rsidP="00E831A0"/>
    <w:p w14:paraId="39B80795" w14:textId="77777777" w:rsidR="002B77BE" w:rsidRDefault="002B77BE" w:rsidP="00E831A0"/>
    <w:p w14:paraId="06C50DC9" w14:textId="77777777" w:rsidR="00D72412" w:rsidRPr="0060392D" w:rsidRDefault="00D72412" w:rsidP="00E831A0"/>
    <w:p w14:paraId="3857AE4C" w14:textId="77777777" w:rsidR="00FA5A4B" w:rsidRDefault="00FA5A4B" w:rsidP="001F5D7C">
      <w:pPr>
        <w:pStyle w:val="Point0"/>
        <w:ind w:left="0" w:firstLine="0"/>
      </w:pPr>
    </w:p>
    <w:p w14:paraId="45847834" w14:textId="3666CBA5" w:rsidR="00944A95" w:rsidRPr="0060392D" w:rsidRDefault="00944A95" w:rsidP="0014667B">
      <w:pPr>
        <w:pStyle w:val="Nagwek2"/>
      </w:pPr>
      <w:bookmarkStart w:id="17" w:name="_Toc90459361"/>
      <w:r w:rsidRPr="0060392D">
        <w:lastRenderedPageBreak/>
        <w:t>Łączne środki finansowe</w:t>
      </w:r>
      <w:r w:rsidR="00076C1E" w:rsidRPr="0060392D">
        <w:t xml:space="preserve"> w </w:t>
      </w:r>
      <w:r w:rsidRPr="0060392D">
        <w:t>podziale na poszczególne fundusze oraz współfinansowanie krajowe</w:t>
      </w:r>
      <w:bookmarkEnd w:id="17"/>
    </w:p>
    <w:p w14:paraId="2B87CB62" w14:textId="2A9AE12C" w:rsidR="00F74E4D" w:rsidRPr="00187647" w:rsidRDefault="00F74E4D" w:rsidP="00187647">
      <w:pPr>
        <w:rPr>
          <w:b/>
          <w:bCs/>
        </w:rPr>
      </w:pPr>
      <w:bookmarkStart w:id="18" w:name="_Toc88665194"/>
      <w:r w:rsidRPr="00187647">
        <w:rPr>
          <w:b/>
          <w:bCs/>
          <w:noProof/>
        </w:rPr>
        <w:t>Tabela 2: Łączne środki finansowe w podziale na poszczególne fundusze oraz współfinansowanie krajowe</w:t>
      </w:r>
      <w:bookmarkEnd w:id="18"/>
      <w:r w:rsidR="003B44DF">
        <w:rPr>
          <w:b/>
          <w:bCs/>
          <w:noProof/>
        </w:rPr>
        <w:t xml:space="preserve"> (w EUR)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3"/>
        <w:gridCol w:w="1087"/>
        <w:gridCol w:w="1329"/>
        <w:gridCol w:w="928"/>
        <w:gridCol w:w="1170"/>
        <w:gridCol w:w="1237"/>
        <w:gridCol w:w="1219"/>
        <w:gridCol w:w="1071"/>
        <w:gridCol w:w="1001"/>
        <w:gridCol w:w="948"/>
        <w:gridCol w:w="874"/>
        <w:gridCol w:w="1103"/>
        <w:gridCol w:w="1411"/>
      </w:tblGrid>
      <w:tr w:rsidR="00B41F62" w:rsidRPr="00F51938" w14:paraId="7F5536A2" w14:textId="77777777" w:rsidTr="00962FA8">
        <w:trPr>
          <w:trHeight w:val="2195"/>
        </w:trPr>
        <w:tc>
          <w:tcPr>
            <w:tcW w:w="407" w:type="pct"/>
            <w:vMerge w:val="restart"/>
            <w:shd w:val="clear" w:color="auto" w:fill="auto"/>
            <w:vAlign w:val="center"/>
            <w:hideMark/>
          </w:tcPr>
          <w:p w14:paraId="13924838" w14:textId="77777777" w:rsidR="00F74E4D" w:rsidRPr="00FE1D52" w:rsidRDefault="00F74E4D" w:rsidP="00215897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FE1D52">
              <w:rPr>
                <w:b/>
                <w:bCs/>
                <w:sz w:val="16"/>
                <w:szCs w:val="16"/>
              </w:rPr>
              <w:t>Numer celu</w:t>
            </w:r>
            <w:r w:rsidRPr="00FE1D52">
              <w:rPr>
                <w:b/>
                <w:bCs/>
                <w:sz w:val="16"/>
                <w:szCs w:val="16"/>
              </w:rPr>
              <w:br/>
              <w:t>polityki lub</w:t>
            </w:r>
            <w:r w:rsidRPr="00FE1D52">
              <w:rPr>
                <w:b/>
                <w:bCs/>
                <w:sz w:val="16"/>
                <w:szCs w:val="16"/>
              </w:rPr>
              <w:br/>
              <w:t>celu</w:t>
            </w:r>
            <w:r w:rsidRPr="00FE1D52">
              <w:rPr>
                <w:b/>
                <w:bCs/>
                <w:sz w:val="16"/>
                <w:szCs w:val="16"/>
              </w:rPr>
              <w:br/>
              <w:t>szczegółowe</w:t>
            </w:r>
            <w:r w:rsidRPr="00FE1D52">
              <w:rPr>
                <w:b/>
                <w:bCs/>
                <w:sz w:val="16"/>
                <w:szCs w:val="16"/>
              </w:rPr>
              <w:br/>
              <w:t>go FST lub</w:t>
            </w:r>
            <w:r w:rsidRPr="00FE1D52">
              <w:rPr>
                <w:b/>
                <w:bCs/>
                <w:sz w:val="16"/>
                <w:szCs w:val="16"/>
              </w:rPr>
              <w:br/>
              <w:t>pomocy</w:t>
            </w:r>
            <w:r w:rsidRPr="00FE1D52">
              <w:rPr>
                <w:b/>
                <w:bCs/>
                <w:sz w:val="16"/>
                <w:szCs w:val="16"/>
              </w:rPr>
              <w:br/>
              <w:t>technicznej</w:t>
            </w:r>
          </w:p>
        </w:tc>
        <w:tc>
          <w:tcPr>
            <w:tcW w:w="374" w:type="pct"/>
            <w:vMerge w:val="restart"/>
            <w:shd w:val="clear" w:color="auto" w:fill="auto"/>
            <w:vAlign w:val="center"/>
            <w:hideMark/>
          </w:tcPr>
          <w:p w14:paraId="6DE9491C" w14:textId="77777777" w:rsidR="00F74E4D" w:rsidRPr="00FE1D52" w:rsidRDefault="00F74E4D" w:rsidP="00215897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FE1D52">
              <w:rPr>
                <w:b/>
                <w:bCs/>
                <w:sz w:val="16"/>
                <w:szCs w:val="16"/>
              </w:rPr>
              <w:t>Priorytet</w:t>
            </w:r>
          </w:p>
        </w:tc>
        <w:tc>
          <w:tcPr>
            <w:tcW w:w="457" w:type="pct"/>
            <w:vMerge w:val="restart"/>
            <w:shd w:val="clear" w:color="auto" w:fill="auto"/>
            <w:vAlign w:val="center"/>
            <w:hideMark/>
          </w:tcPr>
          <w:p w14:paraId="29A69CED" w14:textId="77777777" w:rsidR="00F74E4D" w:rsidRPr="00FE1D52" w:rsidRDefault="00F74E4D" w:rsidP="00215897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FE1D52">
              <w:rPr>
                <w:b/>
                <w:bCs/>
                <w:sz w:val="16"/>
                <w:szCs w:val="16"/>
              </w:rPr>
              <w:t>Podstawa obliczenia wsparcia unijnego (łącznie koszty kwalifikowalne lub wkład publiczny)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14:paraId="77DEFD58" w14:textId="77777777" w:rsidR="00F74E4D" w:rsidRPr="00FE1D52" w:rsidRDefault="00F74E4D" w:rsidP="00215897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FE1D52">
              <w:rPr>
                <w:b/>
                <w:bCs/>
                <w:sz w:val="16"/>
                <w:szCs w:val="16"/>
              </w:rPr>
              <w:t>Fundusz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  <w:hideMark/>
          </w:tcPr>
          <w:p w14:paraId="40AA2396" w14:textId="30CF4E20" w:rsidR="00F74E4D" w:rsidRPr="00FE1D52" w:rsidRDefault="00F74E4D" w:rsidP="00215897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FE1D52">
              <w:rPr>
                <w:b/>
                <w:bCs/>
                <w:sz w:val="16"/>
                <w:szCs w:val="16"/>
              </w:rPr>
              <w:t>Kategoria regionu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  <w:hideMark/>
          </w:tcPr>
          <w:p w14:paraId="5A240CD4" w14:textId="77777777" w:rsidR="00F74E4D" w:rsidRPr="00FE1D52" w:rsidRDefault="00F74E4D" w:rsidP="00215897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FE1D52">
              <w:rPr>
                <w:b/>
                <w:bCs/>
                <w:sz w:val="16"/>
                <w:szCs w:val="16"/>
              </w:rPr>
              <w:t>Wkład Unii</w:t>
            </w:r>
          </w:p>
        </w:tc>
        <w:tc>
          <w:tcPr>
            <w:tcW w:w="787" w:type="pct"/>
            <w:gridSpan w:val="2"/>
            <w:shd w:val="clear" w:color="auto" w:fill="auto"/>
            <w:vAlign w:val="center"/>
            <w:hideMark/>
          </w:tcPr>
          <w:p w14:paraId="340D0AF7" w14:textId="77777777" w:rsidR="00F74E4D" w:rsidRPr="00FE1D52" w:rsidRDefault="00F74E4D" w:rsidP="00215897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FE1D52">
              <w:rPr>
                <w:b/>
                <w:bCs/>
                <w:sz w:val="16"/>
                <w:szCs w:val="16"/>
              </w:rPr>
              <w:t>Podział wkładu Unii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  <w:hideMark/>
          </w:tcPr>
          <w:p w14:paraId="736A796C" w14:textId="77777777" w:rsidR="00F74E4D" w:rsidRPr="00FE1D52" w:rsidRDefault="00F74E4D" w:rsidP="00215897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FE1D52">
              <w:rPr>
                <w:b/>
                <w:bCs/>
                <w:sz w:val="16"/>
                <w:szCs w:val="16"/>
              </w:rPr>
              <w:t>Wkład krajowy</w:t>
            </w:r>
          </w:p>
        </w:tc>
        <w:tc>
          <w:tcPr>
            <w:tcW w:w="620" w:type="pct"/>
            <w:gridSpan w:val="2"/>
            <w:shd w:val="clear" w:color="auto" w:fill="auto"/>
            <w:vAlign w:val="center"/>
            <w:hideMark/>
          </w:tcPr>
          <w:p w14:paraId="56C12051" w14:textId="77777777" w:rsidR="00F74E4D" w:rsidRPr="00FE1D52" w:rsidRDefault="00F74E4D" w:rsidP="00215897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FE1D52">
              <w:rPr>
                <w:b/>
                <w:bCs/>
                <w:sz w:val="16"/>
                <w:szCs w:val="16"/>
              </w:rPr>
              <w:t>Indykatywny podział wkładu krajowego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  <w:hideMark/>
          </w:tcPr>
          <w:p w14:paraId="4A019579" w14:textId="77777777" w:rsidR="00F74E4D" w:rsidRPr="00FE1D52" w:rsidRDefault="00F74E4D" w:rsidP="00215897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FE1D52">
              <w:rPr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485" w:type="pct"/>
            <w:vMerge w:val="restart"/>
            <w:shd w:val="clear" w:color="auto" w:fill="auto"/>
            <w:vAlign w:val="center"/>
            <w:hideMark/>
          </w:tcPr>
          <w:p w14:paraId="39D018D3" w14:textId="77777777" w:rsidR="00F74E4D" w:rsidRPr="00FE1D52" w:rsidRDefault="00F74E4D" w:rsidP="00215897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FE1D52">
              <w:rPr>
                <w:b/>
                <w:bCs/>
                <w:sz w:val="16"/>
                <w:szCs w:val="16"/>
              </w:rPr>
              <w:t>Stopa dofinansowania</w:t>
            </w:r>
          </w:p>
        </w:tc>
      </w:tr>
      <w:tr w:rsidR="00B41F62" w:rsidRPr="00F51938" w14:paraId="2F5F1F96" w14:textId="77777777" w:rsidTr="006C7631">
        <w:trPr>
          <w:trHeight w:val="917"/>
        </w:trPr>
        <w:tc>
          <w:tcPr>
            <w:tcW w:w="407" w:type="pct"/>
            <w:vMerge/>
            <w:shd w:val="clear" w:color="auto" w:fill="auto"/>
            <w:vAlign w:val="center"/>
            <w:hideMark/>
          </w:tcPr>
          <w:p w14:paraId="031DD8D8" w14:textId="77777777" w:rsidR="00F74E4D" w:rsidRPr="00F51938" w:rsidRDefault="00F74E4D" w:rsidP="00215897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auto"/>
            <w:vAlign w:val="center"/>
            <w:hideMark/>
          </w:tcPr>
          <w:p w14:paraId="2B1490D7" w14:textId="77777777" w:rsidR="00F74E4D" w:rsidRPr="00F51938" w:rsidRDefault="00F74E4D" w:rsidP="00215897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7" w:type="pct"/>
            <w:vMerge/>
            <w:shd w:val="clear" w:color="auto" w:fill="auto"/>
            <w:vAlign w:val="center"/>
            <w:hideMark/>
          </w:tcPr>
          <w:p w14:paraId="4F054EB1" w14:textId="77777777" w:rsidR="00F74E4D" w:rsidRPr="00F51938" w:rsidRDefault="00F74E4D" w:rsidP="00215897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  <w:hideMark/>
          </w:tcPr>
          <w:p w14:paraId="19A8AAD4" w14:textId="77777777" w:rsidR="00F74E4D" w:rsidRPr="00F51938" w:rsidRDefault="00F74E4D" w:rsidP="00215897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  <w:hideMark/>
          </w:tcPr>
          <w:p w14:paraId="76AE4846" w14:textId="77777777" w:rsidR="00F74E4D" w:rsidRPr="00F51938" w:rsidRDefault="00F74E4D" w:rsidP="00215897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pct"/>
            <w:vMerge/>
            <w:shd w:val="clear" w:color="auto" w:fill="auto"/>
            <w:vAlign w:val="center"/>
            <w:hideMark/>
          </w:tcPr>
          <w:p w14:paraId="1717ADA7" w14:textId="77777777" w:rsidR="00F74E4D" w:rsidRPr="00F51938" w:rsidRDefault="00F74E4D" w:rsidP="00215897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14:paraId="026D9BD7" w14:textId="77777777" w:rsidR="00F74E4D" w:rsidRPr="00F51938" w:rsidRDefault="00F74E4D" w:rsidP="00215897">
            <w:pPr>
              <w:spacing w:before="0" w:after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F51938">
              <w:rPr>
                <w:b/>
                <w:bCs/>
                <w:i/>
                <w:iCs/>
                <w:sz w:val="16"/>
                <w:szCs w:val="16"/>
              </w:rPr>
              <w:t>Wkład Unii pomniejszony o kwotę elastyczności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4200351D" w14:textId="77777777" w:rsidR="00F74E4D" w:rsidRPr="00F51938" w:rsidRDefault="00F74E4D" w:rsidP="00215897">
            <w:pPr>
              <w:spacing w:before="0" w:after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F51938">
              <w:rPr>
                <w:b/>
                <w:bCs/>
                <w:i/>
                <w:iCs/>
                <w:sz w:val="16"/>
                <w:szCs w:val="16"/>
              </w:rPr>
              <w:t>Kwota elastyczności</w:t>
            </w:r>
          </w:p>
        </w:tc>
        <w:tc>
          <w:tcPr>
            <w:tcW w:w="344" w:type="pct"/>
            <w:vMerge/>
            <w:shd w:val="clear" w:color="auto" w:fill="auto"/>
            <w:vAlign w:val="center"/>
            <w:hideMark/>
          </w:tcPr>
          <w:p w14:paraId="1D02613F" w14:textId="77777777" w:rsidR="00F74E4D" w:rsidRPr="00F51938" w:rsidRDefault="00F74E4D" w:rsidP="00215897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7F5971D8" w14:textId="77777777" w:rsidR="00F74E4D" w:rsidRPr="00F51938" w:rsidRDefault="00F74E4D" w:rsidP="00215897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F51938">
              <w:rPr>
                <w:b/>
                <w:bCs/>
                <w:sz w:val="16"/>
                <w:szCs w:val="16"/>
              </w:rPr>
              <w:t>publiczny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14:paraId="25716202" w14:textId="77777777" w:rsidR="00F74E4D" w:rsidRPr="00F51938" w:rsidRDefault="00F74E4D" w:rsidP="00215897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F51938">
              <w:rPr>
                <w:b/>
                <w:bCs/>
                <w:sz w:val="16"/>
                <w:szCs w:val="16"/>
              </w:rPr>
              <w:t>prywatny</w:t>
            </w:r>
          </w:p>
        </w:tc>
        <w:tc>
          <w:tcPr>
            <w:tcW w:w="379" w:type="pct"/>
            <w:vMerge/>
            <w:shd w:val="clear" w:color="auto" w:fill="auto"/>
            <w:vAlign w:val="center"/>
            <w:hideMark/>
          </w:tcPr>
          <w:p w14:paraId="09C9A7FE" w14:textId="77777777" w:rsidR="00F74E4D" w:rsidRPr="00F51938" w:rsidRDefault="00F74E4D" w:rsidP="00215897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5" w:type="pct"/>
            <w:vMerge/>
            <w:shd w:val="clear" w:color="auto" w:fill="auto"/>
            <w:vAlign w:val="center"/>
            <w:hideMark/>
          </w:tcPr>
          <w:p w14:paraId="183E76C5" w14:textId="77777777" w:rsidR="00F74E4D" w:rsidRPr="00F51938" w:rsidRDefault="00F74E4D" w:rsidP="00215897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737A0" w:rsidRPr="00F51938" w14:paraId="7FC1E443" w14:textId="77777777" w:rsidTr="006C7631">
        <w:trPr>
          <w:trHeight w:val="129"/>
        </w:trPr>
        <w:tc>
          <w:tcPr>
            <w:tcW w:w="1959" w:type="pct"/>
            <w:gridSpan w:val="5"/>
            <w:shd w:val="clear" w:color="auto" w:fill="auto"/>
            <w:vAlign w:val="center"/>
            <w:hideMark/>
          </w:tcPr>
          <w:p w14:paraId="2D9A936A" w14:textId="77777777" w:rsidR="003737A0" w:rsidRPr="00F51938" w:rsidRDefault="003737A0" w:rsidP="00215897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1E161A35" w14:textId="77777777" w:rsidR="003737A0" w:rsidRPr="00F51938" w:rsidRDefault="003737A0" w:rsidP="00215897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F51938">
              <w:rPr>
                <w:b/>
                <w:bCs/>
                <w:sz w:val="16"/>
                <w:szCs w:val="16"/>
              </w:rPr>
              <w:t>(a) = (g)+(h)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14:paraId="50F82EC8" w14:textId="77777777" w:rsidR="003737A0" w:rsidRPr="00F51938" w:rsidRDefault="003737A0" w:rsidP="00215897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F51938">
              <w:rPr>
                <w:b/>
                <w:bCs/>
                <w:sz w:val="16"/>
                <w:szCs w:val="16"/>
              </w:rPr>
              <w:t>(g)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5C278C17" w14:textId="77777777" w:rsidR="003737A0" w:rsidRPr="00F51938" w:rsidRDefault="003737A0" w:rsidP="00215897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F51938">
              <w:rPr>
                <w:b/>
                <w:bCs/>
                <w:sz w:val="16"/>
                <w:szCs w:val="16"/>
              </w:rPr>
              <w:t>(h)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4363B99" w14:textId="77777777" w:rsidR="003737A0" w:rsidRPr="00F51938" w:rsidRDefault="003737A0" w:rsidP="00215897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F51938">
              <w:rPr>
                <w:b/>
                <w:bCs/>
                <w:sz w:val="16"/>
                <w:szCs w:val="16"/>
              </w:rPr>
              <w:t>(b)=(c)+(d)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5F995657" w14:textId="77777777" w:rsidR="003737A0" w:rsidRPr="00F51938" w:rsidRDefault="003737A0" w:rsidP="00215897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F51938">
              <w:rPr>
                <w:b/>
                <w:bCs/>
                <w:sz w:val="16"/>
                <w:szCs w:val="16"/>
              </w:rPr>
              <w:t>(c)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14:paraId="189227E4" w14:textId="77777777" w:rsidR="003737A0" w:rsidRPr="00F51938" w:rsidRDefault="003737A0" w:rsidP="00215897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F51938">
              <w:rPr>
                <w:b/>
                <w:bCs/>
                <w:sz w:val="16"/>
                <w:szCs w:val="16"/>
              </w:rPr>
              <w:t>(d)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3A1118F7" w14:textId="77777777" w:rsidR="003737A0" w:rsidRPr="00F51938" w:rsidRDefault="003737A0" w:rsidP="00215897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F51938">
              <w:rPr>
                <w:b/>
                <w:bCs/>
                <w:sz w:val="16"/>
                <w:szCs w:val="16"/>
              </w:rPr>
              <w:t>(e)=(a)+(b)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14:paraId="3CF78BFB" w14:textId="77777777" w:rsidR="003737A0" w:rsidRPr="00F51938" w:rsidRDefault="003737A0" w:rsidP="00215897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F51938">
              <w:rPr>
                <w:b/>
                <w:bCs/>
                <w:sz w:val="16"/>
                <w:szCs w:val="16"/>
              </w:rPr>
              <w:t>(f)=(a)/(e)</w:t>
            </w:r>
          </w:p>
        </w:tc>
      </w:tr>
      <w:tr w:rsidR="00B41F62" w:rsidRPr="00F51938" w14:paraId="0CEB9578" w14:textId="77777777" w:rsidTr="00962FA8">
        <w:trPr>
          <w:trHeight w:val="302"/>
        </w:trPr>
        <w:tc>
          <w:tcPr>
            <w:tcW w:w="407" w:type="pct"/>
            <w:vMerge w:val="restart"/>
            <w:shd w:val="clear" w:color="auto" w:fill="auto"/>
            <w:vAlign w:val="center"/>
            <w:hideMark/>
          </w:tcPr>
          <w:p w14:paraId="4C5ED480" w14:textId="77777777" w:rsidR="00F74E4D" w:rsidRPr="00F51938" w:rsidRDefault="00F74E4D" w:rsidP="00215897">
            <w:pPr>
              <w:spacing w:before="0" w:after="0"/>
              <w:rPr>
                <w:sz w:val="16"/>
                <w:szCs w:val="16"/>
              </w:rPr>
            </w:pPr>
            <w:r w:rsidRPr="00F51938">
              <w:rPr>
                <w:sz w:val="16"/>
                <w:szCs w:val="16"/>
              </w:rPr>
              <w:t>CP 4</w:t>
            </w:r>
          </w:p>
        </w:tc>
        <w:tc>
          <w:tcPr>
            <w:tcW w:w="374" w:type="pct"/>
            <w:vMerge w:val="restart"/>
            <w:shd w:val="clear" w:color="auto" w:fill="auto"/>
            <w:vAlign w:val="center"/>
            <w:hideMark/>
          </w:tcPr>
          <w:p w14:paraId="6D0B1D92" w14:textId="4B0D7DAE" w:rsidR="00F74E4D" w:rsidRPr="00F51938" w:rsidRDefault="00F74E4D" w:rsidP="00215897">
            <w:pPr>
              <w:spacing w:before="0" w:after="0"/>
              <w:rPr>
                <w:sz w:val="16"/>
                <w:szCs w:val="16"/>
              </w:rPr>
            </w:pPr>
            <w:r w:rsidRPr="00F51938">
              <w:rPr>
                <w:sz w:val="16"/>
                <w:szCs w:val="16"/>
              </w:rPr>
              <w:t xml:space="preserve">Priorytet </w:t>
            </w:r>
            <w:r w:rsidR="00675F8B" w:rsidRPr="00F51938">
              <w:rPr>
                <w:sz w:val="16"/>
                <w:szCs w:val="16"/>
              </w:rPr>
              <w:t>1</w:t>
            </w:r>
          </w:p>
        </w:tc>
        <w:tc>
          <w:tcPr>
            <w:tcW w:w="457" w:type="pct"/>
            <w:vMerge w:val="restart"/>
            <w:shd w:val="clear" w:color="auto" w:fill="auto"/>
            <w:vAlign w:val="center"/>
            <w:hideMark/>
          </w:tcPr>
          <w:p w14:paraId="5E7A5988" w14:textId="77777777" w:rsidR="00F74E4D" w:rsidRPr="00F51938" w:rsidRDefault="00F74E4D" w:rsidP="00215897">
            <w:pPr>
              <w:spacing w:before="0" w:after="0"/>
              <w:rPr>
                <w:sz w:val="16"/>
                <w:szCs w:val="16"/>
              </w:rPr>
            </w:pPr>
            <w:r w:rsidRPr="00F51938">
              <w:rPr>
                <w:sz w:val="16"/>
                <w:szCs w:val="16"/>
              </w:rPr>
              <w:t>łącznie koszty kwalifikowalne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14:paraId="16C99B0A" w14:textId="77777777" w:rsidR="00F74E4D" w:rsidRPr="00F51938" w:rsidRDefault="00F74E4D" w:rsidP="00215897">
            <w:pPr>
              <w:spacing w:before="0" w:after="0"/>
              <w:rPr>
                <w:sz w:val="16"/>
                <w:szCs w:val="16"/>
              </w:rPr>
            </w:pPr>
            <w:r w:rsidRPr="00F51938">
              <w:rPr>
                <w:sz w:val="16"/>
                <w:szCs w:val="16"/>
              </w:rPr>
              <w:t>EFS+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4F4D7FEF" w14:textId="77777777" w:rsidR="00F74E4D" w:rsidRPr="00F51938" w:rsidRDefault="00F74E4D" w:rsidP="00215897">
            <w:pPr>
              <w:spacing w:before="0" w:after="0"/>
              <w:rPr>
                <w:sz w:val="16"/>
                <w:szCs w:val="16"/>
              </w:rPr>
            </w:pPr>
            <w:r w:rsidRPr="00F51938">
              <w:rPr>
                <w:sz w:val="16"/>
                <w:szCs w:val="16"/>
              </w:rPr>
              <w:t>Lepiej rozwinięte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6B31E198" w14:textId="571AFE82" w:rsidR="00F74E4D" w:rsidRPr="00F51938" w:rsidRDefault="000A2305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26 963 235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73A86207" w14:textId="36540559" w:rsidR="00F74E4D" w:rsidRPr="00F51938" w:rsidRDefault="000A2305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22 918 488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1DC59045" w14:textId="2409665A" w:rsidR="00F74E4D" w:rsidRPr="00F51938" w:rsidRDefault="000A2305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4 044 747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F3C65EE" w14:textId="58FEEA66" w:rsidR="00F74E4D" w:rsidRPr="00F51938" w:rsidRDefault="000A2305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2 995 916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0B1F4484" w14:textId="074471E7" w:rsidR="00F74E4D" w:rsidRPr="00F51938" w:rsidRDefault="000A2305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2 995 916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9942264" w14:textId="521B495B" w:rsidR="00F74E4D" w:rsidRPr="00F51938" w:rsidRDefault="00CB6770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52F83722" w14:textId="191B27C1" w:rsidR="00F74E4D" w:rsidRPr="00F51938" w:rsidRDefault="000A2305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29 959 151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14:paraId="17680745" w14:textId="374A46FC" w:rsidR="00F74E4D" w:rsidRPr="00F51938" w:rsidRDefault="00675F8B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51938">
              <w:rPr>
                <w:sz w:val="16"/>
                <w:szCs w:val="16"/>
              </w:rPr>
              <w:t>90,00%</w:t>
            </w:r>
          </w:p>
        </w:tc>
      </w:tr>
      <w:tr w:rsidR="00B41F62" w:rsidRPr="00F51938" w14:paraId="2E07634F" w14:textId="77777777" w:rsidTr="00962FA8">
        <w:trPr>
          <w:trHeight w:val="302"/>
        </w:trPr>
        <w:tc>
          <w:tcPr>
            <w:tcW w:w="407" w:type="pct"/>
            <w:vMerge/>
            <w:shd w:val="clear" w:color="auto" w:fill="auto"/>
            <w:vAlign w:val="center"/>
            <w:hideMark/>
          </w:tcPr>
          <w:p w14:paraId="44D1E74C" w14:textId="77777777" w:rsidR="00F74E4D" w:rsidRPr="00F51938" w:rsidRDefault="00F74E4D" w:rsidP="00215897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auto"/>
            <w:vAlign w:val="center"/>
            <w:hideMark/>
          </w:tcPr>
          <w:p w14:paraId="43A32C1F" w14:textId="77777777" w:rsidR="00F74E4D" w:rsidRPr="00F51938" w:rsidRDefault="00F74E4D" w:rsidP="00215897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57" w:type="pct"/>
            <w:vMerge/>
            <w:shd w:val="clear" w:color="auto" w:fill="auto"/>
            <w:vAlign w:val="center"/>
            <w:hideMark/>
          </w:tcPr>
          <w:p w14:paraId="65E06F1C" w14:textId="77777777" w:rsidR="00F74E4D" w:rsidRPr="00F51938" w:rsidRDefault="00F74E4D" w:rsidP="00215897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  <w:hideMark/>
          </w:tcPr>
          <w:p w14:paraId="6E137ACF" w14:textId="77777777" w:rsidR="00F74E4D" w:rsidRPr="00F51938" w:rsidRDefault="00F74E4D" w:rsidP="00215897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7C5B37C7" w14:textId="77777777" w:rsidR="00F74E4D" w:rsidRPr="00F51938" w:rsidRDefault="00F74E4D" w:rsidP="00215897">
            <w:pPr>
              <w:spacing w:before="0" w:after="0"/>
              <w:rPr>
                <w:sz w:val="16"/>
                <w:szCs w:val="16"/>
              </w:rPr>
            </w:pPr>
            <w:r w:rsidRPr="00F51938">
              <w:rPr>
                <w:sz w:val="16"/>
                <w:szCs w:val="16"/>
              </w:rPr>
              <w:t>W okresie przejściowym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5277D2BD" w14:textId="41C07C13" w:rsidR="00F74E4D" w:rsidRPr="00F51938" w:rsidRDefault="000A2305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53 926 471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59DC89D4" w14:textId="266ED600" w:rsidR="00F74E4D" w:rsidRPr="00F51938" w:rsidRDefault="000A2305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45 233 839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7CA07CCD" w14:textId="52F09DE1" w:rsidR="00F74E4D" w:rsidRPr="00F51938" w:rsidRDefault="000A2305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8 692 632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3E0CF2A" w14:textId="097BB377" w:rsidR="00F74E4D" w:rsidRPr="00F51938" w:rsidRDefault="000A2305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5 991 831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5278607D" w14:textId="2C33E0DB" w:rsidR="00F74E4D" w:rsidRPr="00F51938" w:rsidRDefault="000A2305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5 991 831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F1A7A44" w14:textId="5C177B2D" w:rsidR="00F74E4D" w:rsidRPr="00F51938" w:rsidRDefault="00CB6770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65D18141" w14:textId="23543640" w:rsidR="00F74E4D" w:rsidRPr="00F51938" w:rsidRDefault="00A23356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59 918 302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14:paraId="315892E0" w14:textId="16082E43" w:rsidR="00F74E4D" w:rsidRPr="00F51938" w:rsidRDefault="00675F8B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51938">
              <w:rPr>
                <w:sz w:val="16"/>
                <w:szCs w:val="16"/>
              </w:rPr>
              <w:t>90,00%</w:t>
            </w:r>
          </w:p>
        </w:tc>
      </w:tr>
      <w:tr w:rsidR="00B41F62" w:rsidRPr="00F51938" w14:paraId="01F8DAEE" w14:textId="77777777" w:rsidTr="00962FA8">
        <w:trPr>
          <w:trHeight w:val="302"/>
        </w:trPr>
        <w:tc>
          <w:tcPr>
            <w:tcW w:w="407" w:type="pct"/>
            <w:vMerge/>
            <w:shd w:val="clear" w:color="auto" w:fill="auto"/>
            <w:vAlign w:val="center"/>
            <w:hideMark/>
          </w:tcPr>
          <w:p w14:paraId="6C798F8F" w14:textId="77777777" w:rsidR="00F74E4D" w:rsidRPr="00F51938" w:rsidRDefault="00F74E4D" w:rsidP="00215897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auto"/>
            <w:vAlign w:val="center"/>
            <w:hideMark/>
          </w:tcPr>
          <w:p w14:paraId="0E855431" w14:textId="77777777" w:rsidR="00F74E4D" w:rsidRPr="00F51938" w:rsidRDefault="00F74E4D" w:rsidP="00215897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57" w:type="pct"/>
            <w:vMerge/>
            <w:shd w:val="clear" w:color="auto" w:fill="auto"/>
            <w:vAlign w:val="center"/>
            <w:hideMark/>
          </w:tcPr>
          <w:p w14:paraId="2BFB9D5D" w14:textId="77777777" w:rsidR="00F74E4D" w:rsidRPr="00F51938" w:rsidRDefault="00F74E4D" w:rsidP="00215897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  <w:hideMark/>
          </w:tcPr>
          <w:p w14:paraId="6ED0D026" w14:textId="77777777" w:rsidR="00F74E4D" w:rsidRPr="00F51938" w:rsidRDefault="00F74E4D" w:rsidP="00215897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5BCE3A10" w14:textId="77777777" w:rsidR="00F74E4D" w:rsidRPr="00F51938" w:rsidRDefault="00F74E4D" w:rsidP="00215897">
            <w:pPr>
              <w:spacing w:before="0" w:after="0"/>
              <w:rPr>
                <w:sz w:val="16"/>
                <w:szCs w:val="16"/>
              </w:rPr>
            </w:pPr>
            <w:r w:rsidRPr="00F51938">
              <w:rPr>
                <w:sz w:val="16"/>
                <w:szCs w:val="16"/>
              </w:rPr>
              <w:t>Słabiej rozwinięte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1196662F" w14:textId="4D4D7F7F" w:rsidR="00F74E4D" w:rsidRPr="00F51938" w:rsidRDefault="00A23356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377 485 294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51DAE1E7" w14:textId="13489B74" w:rsidR="00F74E4D" w:rsidRPr="00F51938" w:rsidRDefault="00A23356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316 432 482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55194A09" w14:textId="6761CEB8" w:rsidR="00F74E4D" w:rsidRPr="00F51938" w:rsidRDefault="00A23356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61 052 812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63A236B" w14:textId="73EEEACC" w:rsidR="00F74E4D" w:rsidRPr="00F51938" w:rsidRDefault="00A23356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41 942 811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3F6DAC25" w14:textId="685A33C6" w:rsidR="00F74E4D" w:rsidRPr="00F51938" w:rsidRDefault="00A23356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41 942 811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D71CCF9" w14:textId="03295AED" w:rsidR="00F74E4D" w:rsidRPr="00F51938" w:rsidRDefault="00CB6770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41D15BE0" w14:textId="1403D78E" w:rsidR="00F74E4D" w:rsidRPr="00F51938" w:rsidRDefault="00395764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419 428 105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14:paraId="17BE7E1D" w14:textId="059C8F24" w:rsidR="00F74E4D" w:rsidRPr="00F51938" w:rsidRDefault="00675F8B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51938">
              <w:rPr>
                <w:sz w:val="16"/>
                <w:szCs w:val="16"/>
              </w:rPr>
              <w:t>90</w:t>
            </w:r>
            <w:r w:rsidR="00F74E4D" w:rsidRPr="00F51938">
              <w:rPr>
                <w:sz w:val="16"/>
                <w:szCs w:val="16"/>
              </w:rPr>
              <w:t>,00%</w:t>
            </w:r>
          </w:p>
        </w:tc>
      </w:tr>
      <w:tr w:rsidR="00B41F62" w:rsidRPr="00F51938" w14:paraId="7510E7A1" w14:textId="77777777" w:rsidTr="00962FA8">
        <w:trPr>
          <w:trHeight w:val="603"/>
        </w:trPr>
        <w:tc>
          <w:tcPr>
            <w:tcW w:w="407" w:type="pct"/>
            <w:vMerge/>
            <w:shd w:val="clear" w:color="auto" w:fill="auto"/>
            <w:vAlign w:val="center"/>
            <w:hideMark/>
          </w:tcPr>
          <w:p w14:paraId="42F39F5F" w14:textId="77777777" w:rsidR="00F74E4D" w:rsidRPr="00F51938" w:rsidRDefault="00F74E4D" w:rsidP="00215897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auto"/>
            <w:vAlign w:val="center"/>
            <w:hideMark/>
          </w:tcPr>
          <w:p w14:paraId="1735E139" w14:textId="77777777" w:rsidR="00F74E4D" w:rsidRPr="00F51938" w:rsidRDefault="00F74E4D" w:rsidP="00215897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57" w:type="pct"/>
            <w:vMerge/>
            <w:shd w:val="clear" w:color="auto" w:fill="auto"/>
            <w:vAlign w:val="center"/>
            <w:hideMark/>
          </w:tcPr>
          <w:p w14:paraId="090E0CCB" w14:textId="77777777" w:rsidR="00F74E4D" w:rsidRPr="00F51938" w:rsidRDefault="00F74E4D" w:rsidP="00215897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  <w:hideMark/>
          </w:tcPr>
          <w:p w14:paraId="7B0D8D5A" w14:textId="77777777" w:rsidR="00F74E4D" w:rsidRPr="00F51938" w:rsidRDefault="00F74E4D" w:rsidP="00215897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51F4AC15" w14:textId="77777777" w:rsidR="00F74E4D" w:rsidRPr="00F51938" w:rsidRDefault="00F74E4D" w:rsidP="00215897">
            <w:pPr>
              <w:spacing w:before="0" w:after="0"/>
              <w:rPr>
                <w:sz w:val="16"/>
                <w:szCs w:val="16"/>
              </w:rPr>
            </w:pPr>
            <w:r w:rsidRPr="00F51938">
              <w:rPr>
                <w:sz w:val="16"/>
                <w:szCs w:val="16"/>
              </w:rPr>
              <w:t>Najbardziej oddalone i północne słabo zaludnione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327A7B2B" w14:textId="77777777" w:rsidR="00F74E4D" w:rsidRPr="00F51938" w:rsidRDefault="00F74E4D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51938">
              <w:rPr>
                <w:sz w:val="16"/>
                <w:szCs w:val="16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14:paraId="1FD3FCC9" w14:textId="1B7D1EE0" w:rsidR="00F74E4D" w:rsidRPr="00F51938" w:rsidRDefault="00B21248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22956E88" w14:textId="2F44AC67" w:rsidR="00F74E4D" w:rsidRPr="00F51938" w:rsidRDefault="00B21248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F74E4D" w:rsidRPr="00F51938">
              <w:rPr>
                <w:sz w:val="16"/>
                <w:szCs w:val="16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9BE2422" w14:textId="77777777" w:rsidR="00F74E4D" w:rsidRPr="00F51938" w:rsidRDefault="00F74E4D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51938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E7D0630" w14:textId="3B2FD708" w:rsidR="00F74E4D" w:rsidRPr="00F51938" w:rsidRDefault="00B21248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F74E4D" w:rsidRPr="00F51938">
              <w:rPr>
                <w:sz w:val="16"/>
                <w:szCs w:val="16"/>
              </w:rPr>
              <w:t> 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14:paraId="4D635779" w14:textId="731AF753" w:rsidR="00F74E4D" w:rsidRPr="00F51938" w:rsidRDefault="00F74E4D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51938">
              <w:rPr>
                <w:sz w:val="16"/>
                <w:szCs w:val="16"/>
              </w:rPr>
              <w:t> </w:t>
            </w:r>
            <w:r w:rsidR="00CB6770">
              <w:rPr>
                <w:sz w:val="16"/>
                <w:szCs w:val="16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771F967E" w14:textId="77777777" w:rsidR="00F74E4D" w:rsidRPr="00F51938" w:rsidRDefault="00F74E4D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51938">
              <w:rPr>
                <w:sz w:val="16"/>
                <w:szCs w:val="16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14:paraId="11DD624D" w14:textId="77777777" w:rsidR="00F74E4D" w:rsidRPr="00F51938" w:rsidRDefault="00F74E4D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51938">
              <w:rPr>
                <w:sz w:val="16"/>
                <w:szCs w:val="16"/>
              </w:rPr>
              <w:t>-</w:t>
            </w:r>
          </w:p>
        </w:tc>
      </w:tr>
      <w:tr w:rsidR="00B41F62" w:rsidRPr="00F51938" w14:paraId="7DDF179E" w14:textId="77777777" w:rsidTr="00962FA8">
        <w:trPr>
          <w:trHeight w:val="929"/>
        </w:trPr>
        <w:tc>
          <w:tcPr>
            <w:tcW w:w="407" w:type="pct"/>
            <w:vMerge w:val="restart"/>
            <w:shd w:val="clear" w:color="auto" w:fill="auto"/>
            <w:vAlign w:val="center"/>
            <w:hideMark/>
          </w:tcPr>
          <w:p w14:paraId="427C64AB" w14:textId="77777777" w:rsidR="00F74E4D" w:rsidRPr="00F51938" w:rsidRDefault="00F74E4D" w:rsidP="00215897">
            <w:pPr>
              <w:spacing w:before="0" w:after="0"/>
              <w:rPr>
                <w:sz w:val="16"/>
                <w:szCs w:val="16"/>
              </w:rPr>
            </w:pPr>
            <w:r w:rsidRPr="00F51938">
              <w:rPr>
                <w:sz w:val="16"/>
                <w:szCs w:val="16"/>
              </w:rPr>
              <w:t>Pomoc techniczna</w:t>
            </w:r>
          </w:p>
        </w:tc>
        <w:tc>
          <w:tcPr>
            <w:tcW w:w="374" w:type="pct"/>
            <w:vMerge w:val="restart"/>
            <w:shd w:val="clear" w:color="auto" w:fill="auto"/>
            <w:vAlign w:val="center"/>
            <w:hideMark/>
          </w:tcPr>
          <w:p w14:paraId="392EB995" w14:textId="3E3B8BAC" w:rsidR="00F74E4D" w:rsidRPr="00F51938" w:rsidRDefault="00F74E4D" w:rsidP="00215897">
            <w:pPr>
              <w:spacing w:before="0" w:after="0"/>
              <w:rPr>
                <w:sz w:val="16"/>
                <w:szCs w:val="16"/>
              </w:rPr>
            </w:pPr>
            <w:r w:rsidRPr="00F51938">
              <w:rPr>
                <w:sz w:val="16"/>
                <w:szCs w:val="16"/>
              </w:rPr>
              <w:t xml:space="preserve">Priorytet </w:t>
            </w:r>
            <w:r w:rsidR="00215897" w:rsidRPr="00F51938">
              <w:rPr>
                <w:sz w:val="16"/>
                <w:szCs w:val="16"/>
              </w:rPr>
              <w:t>2</w:t>
            </w:r>
            <w:r w:rsidRPr="00F51938">
              <w:rPr>
                <w:sz w:val="16"/>
                <w:szCs w:val="16"/>
              </w:rPr>
              <w:br/>
              <w:t>pomoc</w:t>
            </w:r>
            <w:r w:rsidRPr="00F51938">
              <w:rPr>
                <w:sz w:val="16"/>
                <w:szCs w:val="16"/>
              </w:rPr>
              <w:br/>
              <w:t>techniczna</w:t>
            </w:r>
            <w:r w:rsidRPr="00F51938">
              <w:rPr>
                <w:sz w:val="16"/>
                <w:szCs w:val="16"/>
              </w:rPr>
              <w:br/>
            </w:r>
            <w:r w:rsidRPr="00F51938">
              <w:rPr>
                <w:sz w:val="16"/>
                <w:szCs w:val="16"/>
              </w:rPr>
              <w:lastRenderedPageBreak/>
              <w:t>na podstawi</w:t>
            </w:r>
            <w:r w:rsidRPr="00F51938">
              <w:rPr>
                <w:sz w:val="16"/>
                <w:szCs w:val="16"/>
              </w:rPr>
              <w:br/>
              <w:t>e art. 36</w:t>
            </w:r>
            <w:r w:rsidRPr="00F51938">
              <w:rPr>
                <w:sz w:val="16"/>
                <w:szCs w:val="16"/>
              </w:rPr>
              <w:br/>
              <w:t>ust. 4</w:t>
            </w:r>
            <w:r w:rsidRPr="00F51938">
              <w:rPr>
                <w:sz w:val="16"/>
                <w:szCs w:val="16"/>
              </w:rPr>
              <w:br/>
            </w:r>
            <w:proofErr w:type="spellStart"/>
            <w:r w:rsidRPr="00F51938">
              <w:rPr>
                <w:sz w:val="16"/>
                <w:szCs w:val="16"/>
              </w:rPr>
              <w:t>rozporządze</w:t>
            </w:r>
            <w:proofErr w:type="spellEnd"/>
            <w:r w:rsidRPr="00F51938">
              <w:rPr>
                <w:sz w:val="16"/>
                <w:szCs w:val="16"/>
              </w:rPr>
              <w:br/>
            </w:r>
            <w:proofErr w:type="spellStart"/>
            <w:r w:rsidRPr="00F51938">
              <w:rPr>
                <w:sz w:val="16"/>
                <w:szCs w:val="16"/>
              </w:rPr>
              <w:t>nia</w:t>
            </w:r>
            <w:proofErr w:type="spellEnd"/>
            <w:r w:rsidRPr="00F51938">
              <w:rPr>
                <w:sz w:val="16"/>
                <w:szCs w:val="16"/>
              </w:rPr>
              <w:t xml:space="preserve"> w</w:t>
            </w:r>
            <w:r w:rsidRPr="00F51938">
              <w:rPr>
                <w:sz w:val="16"/>
                <w:szCs w:val="16"/>
              </w:rPr>
              <w:br/>
              <w:t>sprawie</w:t>
            </w:r>
            <w:r w:rsidRPr="00F51938">
              <w:rPr>
                <w:sz w:val="16"/>
                <w:szCs w:val="16"/>
              </w:rPr>
              <w:br/>
              <w:t>wspólnych</w:t>
            </w:r>
            <w:r w:rsidRPr="00F51938">
              <w:rPr>
                <w:sz w:val="16"/>
                <w:szCs w:val="16"/>
              </w:rPr>
              <w:br/>
              <w:t>przepisów</w:t>
            </w:r>
          </w:p>
        </w:tc>
        <w:tc>
          <w:tcPr>
            <w:tcW w:w="457" w:type="pct"/>
            <w:vMerge w:val="restart"/>
            <w:shd w:val="clear" w:color="auto" w:fill="auto"/>
            <w:vAlign w:val="center"/>
            <w:hideMark/>
          </w:tcPr>
          <w:p w14:paraId="50924B37" w14:textId="77777777" w:rsidR="00F74E4D" w:rsidRPr="00F51938" w:rsidRDefault="00F74E4D" w:rsidP="00215897">
            <w:pPr>
              <w:spacing w:before="0" w:after="0"/>
              <w:rPr>
                <w:sz w:val="16"/>
                <w:szCs w:val="16"/>
              </w:rPr>
            </w:pPr>
            <w:r w:rsidRPr="00F51938">
              <w:rPr>
                <w:sz w:val="16"/>
                <w:szCs w:val="16"/>
              </w:rPr>
              <w:lastRenderedPageBreak/>
              <w:t>łącznie koszty kwalifikowalne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14:paraId="175C5EC4" w14:textId="77777777" w:rsidR="00F74E4D" w:rsidRPr="00F51938" w:rsidRDefault="00F74E4D" w:rsidP="00215897">
            <w:pPr>
              <w:spacing w:before="0" w:after="0"/>
              <w:rPr>
                <w:sz w:val="16"/>
                <w:szCs w:val="16"/>
              </w:rPr>
            </w:pPr>
            <w:r w:rsidRPr="00F51938">
              <w:rPr>
                <w:sz w:val="16"/>
                <w:szCs w:val="16"/>
              </w:rPr>
              <w:t>EFS+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4DAC3A40" w14:textId="77777777" w:rsidR="00F74E4D" w:rsidRPr="00F51938" w:rsidRDefault="00F74E4D" w:rsidP="00215897">
            <w:pPr>
              <w:spacing w:before="0" w:after="0"/>
              <w:rPr>
                <w:sz w:val="16"/>
                <w:szCs w:val="16"/>
              </w:rPr>
            </w:pPr>
            <w:r w:rsidRPr="00F51938">
              <w:rPr>
                <w:sz w:val="16"/>
                <w:szCs w:val="16"/>
              </w:rPr>
              <w:t>Lepiej rozwinięte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63439A2A" w14:textId="6CB4A7E8" w:rsidR="00F74E4D" w:rsidRPr="00F51938" w:rsidRDefault="00395764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977 941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337E3332" w14:textId="1FD528C2" w:rsidR="00F74E4D" w:rsidRPr="00F51938" w:rsidRDefault="00395764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831 240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0B7EDB43" w14:textId="7A2408E8" w:rsidR="00F74E4D" w:rsidRPr="00F51938" w:rsidRDefault="00395764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146 701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CAE4181" w14:textId="4C1F2F15" w:rsidR="00F74E4D" w:rsidRPr="00F51938" w:rsidRDefault="00395764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108 660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6413B320" w14:textId="46556963" w:rsidR="00F74E4D" w:rsidRPr="00F51938" w:rsidRDefault="00395764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108 660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2CBB47B" w14:textId="6CE5BA1E" w:rsidR="00F74E4D" w:rsidRPr="00F51938" w:rsidRDefault="00CB6770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3BD7B511" w14:textId="156A2FEF" w:rsidR="00F74E4D" w:rsidRPr="00F51938" w:rsidRDefault="00395764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1 086 601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14:paraId="5D4A139B" w14:textId="0A90E3F4" w:rsidR="00F74E4D" w:rsidRPr="00F51938" w:rsidRDefault="005C22B9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  <w:r w:rsidR="00F74E4D" w:rsidRPr="00F51938">
              <w:rPr>
                <w:sz w:val="16"/>
                <w:szCs w:val="16"/>
              </w:rPr>
              <w:t>,00%</w:t>
            </w:r>
          </w:p>
        </w:tc>
      </w:tr>
      <w:tr w:rsidR="00B41F62" w:rsidRPr="00F51938" w14:paraId="0A121903" w14:textId="77777777" w:rsidTr="00962FA8">
        <w:trPr>
          <w:trHeight w:val="929"/>
        </w:trPr>
        <w:tc>
          <w:tcPr>
            <w:tcW w:w="407" w:type="pct"/>
            <w:vMerge/>
            <w:shd w:val="clear" w:color="auto" w:fill="auto"/>
            <w:vAlign w:val="center"/>
            <w:hideMark/>
          </w:tcPr>
          <w:p w14:paraId="729A0154" w14:textId="77777777" w:rsidR="00F74E4D" w:rsidRPr="00F51938" w:rsidRDefault="00F74E4D" w:rsidP="00215897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auto"/>
            <w:vAlign w:val="center"/>
            <w:hideMark/>
          </w:tcPr>
          <w:p w14:paraId="1931FA50" w14:textId="77777777" w:rsidR="00F74E4D" w:rsidRPr="00F51938" w:rsidRDefault="00F74E4D" w:rsidP="00215897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57" w:type="pct"/>
            <w:vMerge/>
            <w:shd w:val="clear" w:color="auto" w:fill="auto"/>
            <w:vAlign w:val="center"/>
            <w:hideMark/>
          </w:tcPr>
          <w:p w14:paraId="2D5CA036" w14:textId="77777777" w:rsidR="00F74E4D" w:rsidRPr="00F51938" w:rsidRDefault="00F74E4D" w:rsidP="00215897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  <w:hideMark/>
          </w:tcPr>
          <w:p w14:paraId="557B0697" w14:textId="77777777" w:rsidR="00F74E4D" w:rsidRPr="00F51938" w:rsidRDefault="00F74E4D" w:rsidP="00215897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6BB8B9ED" w14:textId="77777777" w:rsidR="00F74E4D" w:rsidRPr="00F51938" w:rsidRDefault="00F74E4D" w:rsidP="00215897">
            <w:pPr>
              <w:spacing w:before="0" w:after="0"/>
              <w:rPr>
                <w:sz w:val="16"/>
                <w:szCs w:val="16"/>
              </w:rPr>
            </w:pPr>
            <w:r w:rsidRPr="00F51938">
              <w:rPr>
                <w:sz w:val="16"/>
                <w:szCs w:val="16"/>
              </w:rPr>
              <w:t>W okresie przejściowym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28C1A898" w14:textId="679AD026" w:rsidR="00F74E4D" w:rsidRPr="00F51938" w:rsidRDefault="00395764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1 955 882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86D8D7C" w14:textId="7240C14C" w:rsidR="00F74E4D" w:rsidRPr="00F51938" w:rsidRDefault="00395764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1 640 605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0DD9A5B7" w14:textId="7E5A2D23" w:rsidR="00F74E4D" w:rsidRPr="00F51938" w:rsidRDefault="00395764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315 277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1B724E2" w14:textId="63F378D5" w:rsidR="00F74E4D" w:rsidRPr="00F51938" w:rsidRDefault="00395764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217 320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1A0EF647" w14:textId="6539E4D2" w:rsidR="00F74E4D" w:rsidRPr="00F51938" w:rsidRDefault="00395764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217 320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B0AC527" w14:textId="18314C96" w:rsidR="00F74E4D" w:rsidRPr="00F51938" w:rsidRDefault="00CB6770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773A4E51" w14:textId="7B7E3579" w:rsidR="00F74E4D" w:rsidRPr="00F51938" w:rsidRDefault="00395764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2 173 202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14:paraId="12DB81E0" w14:textId="6C0A522B" w:rsidR="00F74E4D" w:rsidRPr="00F51938" w:rsidRDefault="00786B12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  <w:r w:rsidR="00F74E4D" w:rsidRPr="00F51938">
              <w:rPr>
                <w:sz w:val="16"/>
                <w:szCs w:val="16"/>
              </w:rPr>
              <w:t>,00%</w:t>
            </w:r>
          </w:p>
        </w:tc>
      </w:tr>
      <w:tr w:rsidR="00B41F62" w:rsidRPr="00F51938" w14:paraId="2B09625B" w14:textId="77777777" w:rsidTr="00962FA8">
        <w:trPr>
          <w:trHeight w:val="929"/>
        </w:trPr>
        <w:tc>
          <w:tcPr>
            <w:tcW w:w="407" w:type="pct"/>
            <w:vMerge/>
            <w:shd w:val="clear" w:color="auto" w:fill="auto"/>
            <w:vAlign w:val="center"/>
            <w:hideMark/>
          </w:tcPr>
          <w:p w14:paraId="73564920" w14:textId="77777777" w:rsidR="00F74E4D" w:rsidRPr="00F51938" w:rsidRDefault="00F74E4D" w:rsidP="00215897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auto"/>
            <w:vAlign w:val="center"/>
            <w:hideMark/>
          </w:tcPr>
          <w:p w14:paraId="504043F0" w14:textId="77777777" w:rsidR="00F74E4D" w:rsidRPr="00F51938" w:rsidRDefault="00F74E4D" w:rsidP="00215897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57" w:type="pct"/>
            <w:vMerge/>
            <w:shd w:val="clear" w:color="auto" w:fill="auto"/>
            <w:vAlign w:val="center"/>
            <w:hideMark/>
          </w:tcPr>
          <w:p w14:paraId="4C7B3D02" w14:textId="77777777" w:rsidR="00F74E4D" w:rsidRPr="00F51938" w:rsidRDefault="00F74E4D" w:rsidP="00215897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  <w:hideMark/>
          </w:tcPr>
          <w:p w14:paraId="2EE04201" w14:textId="77777777" w:rsidR="00F74E4D" w:rsidRPr="00F51938" w:rsidRDefault="00F74E4D" w:rsidP="00215897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6C50F6C1" w14:textId="77777777" w:rsidR="00F74E4D" w:rsidRPr="00F51938" w:rsidRDefault="00F74E4D" w:rsidP="00215897">
            <w:pPr>
              <w:spacing w:before="0" w:after="0"/>
              <w:rPr>
                <w:sz w:val="16"/>
                <w:szCs w:val="16"/>
              </w:rPr>
            </w:pPr>
            <w:r w:rsidRPr="00F51938">
              <w:rPr>
                <w:sz w:val="16"/>
                <w:szCs w:val="16"/>
              </w:rPr>
              <w:t>Słabiej rozwinięte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79173482" w14:textId="241CBD9D" w:rsidR="00F74E4D" w:rsidRPr="00F51938" w:rsidRDefault="00395764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13 691 177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0A465CBC" w14:textId="340AC2F2" w:rsidR="00F74E4D" w:rsidRPr="00F51938" w:rsidRDefault="00395764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11 476 826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4860555D" w14:textId="31011D99" w:rsidR="00F74E4D" w:rsidRPr="00F51938" w:rsidRDefault="00395764" w:rsidP="00A17A66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2 214 351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2B7AC0D" w14:textId="41A86564" w:rsidR="00F74E4D" w:rsidRPr="00F51938" w:rsidRDefault="00395764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1 521 242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4B502B57" w14:textId="261DCA0F" w:rsidR="00F74E4D" w:rsidRPr="00F51938" w:rsidRDefault="00395764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1 521 242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D9B806C" w14:textId="2AE8083B" w:rsidR="00F74E4D" w:rsidRPr="00F51938" w:rsidRDefault="00CB6770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319A8494" w14:textId="7D41032F" w:rsidR="00F74E4D" w:rsidRPr="00F51938" w:rsidRDefault="00395764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15 212 419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14:paraId="0FDCF756" w14:textId="1A411309" w:rsidR="00F74E4D" w:rsidRPr="00F51938" w:rsidRDefault="00AC0DF2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  <w:r w:rsidR="00F74E4D" w:rsidRPr="00F51938">
              <w:rPr>
                <w:sz w:val="16"/>
                <w:szCs w:val="16"/>
              </w:rPr>
              <w:t>,00%</w:t>
            </w:r>
          </w:p>
        </w:tc>
      </w:tr>
      <w:tr w:rsidR="00B41F62" w:rsidRPr="00F51938" w14:paraId="65FD3759" w14:textId="77777777" w:rsidTr="006C7631">
        <w:trPr>
          <w:trHeight w:val="1136"/>
        </w:trPr>
        <w:tc>
          <w:tcPr>
            <w:tcW w:w="407" w:type="pct"/>
            <w:vMerge/>
            <w:shd w:val="clear" w:color="auto" w:fill="auto"/>
            <w:vAlign w:val="center"/>
            <w:hideMark/>
          </w:tcPr>
          <w:p w14:paraId="220EF4CF" w14:textId="77777777" w:rsidR="00F74E4D" w:rsidRPr="00F51938" w:rsidRDefault="00F74E4D" w:rsidP="00215897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auto"/>
            <w:vAlign w:val="center"/>
            <w:hideMark/>
          </w:tcPr>
          <w:p w14:paraId="32D26212" w14:textId="77777777" w:rsidR="00F74E4D" w:rsidRPr="00F51938" w:rsidRDefault="00F74E4D" w:rsidP="00215897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57" w:type="pct"/>
            <w:vMerge/>
            <w:shd w:val="clear" w:color="auto" w:fill="auto"/>
            <w:vAlign w:val="center"/>
            <w:hideMark/>
          </w:tcPr>
          <w:p w14:paraId="4C092135" w14:textId="77777777" w:rsidR="00F74E4D" w:rsidRPr="00F51938" w:rsidRDefault="00F74E4D" w:rsidP="00215897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  <w:hideMark/>
          </w:tcPr>
          <w:p w14:paraId="154BD1D6" w14:textId="77777777" w:rsidR="00F74E4D" w:rsidRPr="00F51938" w:rsidRDefault="00F74E4D" w:rsidP="00215897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18BDC195" w14:textId="77777777" w:rsidR="00F74E4D" w:rsidRPr="00F51938" w:rsidRDefault="00F74E4D" w:rsidP="00215897">
            <w:pPr>
              <w:spacing w:before="0" w:after="0"/>
              <w:rPr>
                <w:sz w:val="16"/>
                <w:szCs w:val="16"/>
              </w:rPr>
            </w:pPr>
            <w:r w:rsidRPr="00F51938">
              <w:rPr>
                <w:sz w:val="16"/>
                <w:szCs w:val="16"/>
              </w:rPr>
              <w:t>Najbardziej oddalone i północne słabo zaludnione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42B82581" w14:textId="77777777" w:rsidR="00F74E4D" w:rsidRPr="00F51938" w:rsidRDefault="00F74E4D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51938">
              <w:rPr>
                <w:sz w:val="16"/>
                <w:szCs w:val="16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14:paraId="2D839E6E" w14:textId="6A05E2F6" w:rsidR="00F74E4D" w:rsidRPr="00F51938" w:rsidRDefault="00AA2C77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F74E4D" w:rsidRPr="00F51938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2D61B043" w14:textId="3A41EE9D" w:rsidR="00F74E4D" w:rsidRPr="00F51938" w:rsidRDefault="00AA2C77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F74E4D" w:rsidRPr="00F51938">
              <w:rPr>
                <w:sz w:val="16"/>
                <w:szCs w:val="16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7B3CD10" w14:textId="77777777" w:rsidR="00F74E4D" w:rsidRPr="00F51938" w:rsidRDefault="00F74E4D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51938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7CEA6AB" w14:textId="2B0B9197" w:rsidR="00F74E4D" w:rsidRPr="00F51938" w:rsidRDefault="00AA2C77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F74E4D" w:rsidRPr="00F51938">
              <w:rPr>
                <w:sz w:val="16"/>
                <w:szCs w:val="16"/>
              </w:rPr>
              <w:t> 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14:paraId="7DDCCF60" w14:textId="3C0ECD86" w:rsidR="00F74E4D" w:rsidRPr="00F51938" w:rsidRDefault="00F74E4D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51938">
              <w:rPr>
                <w:sz w:val="16"/>
                <w:szCs w:val="16"/>
              </w:rPr>
              <w:t> </w:t>
            </w:r>
            <w:r w:rsidR="00CB6770">
              <w:rPr>
                <w:sz w:val="16"/>
                <w:szCs w:val="16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1B0C8D3D" w14:textId="77777777" w:rsidR="00F74E4D" w:rsidRPr="00F51938" w:rsidRDefault="00F74E4D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51938">
              <w:rPr>
                <w:sz w:val="16"/>
                <w:szCs w:val="16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14:paraId="4B931E46" w14:textId="77777777" w:rsidR="00F74E4D" w:rsidRPr="00F51938" w:rsidRDefault="00F74E4D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51938">
              <w:rPr>
                <w:sz w:val="16"/>
                <w:szCs w:val="16"/>
              </w:rPr>
              <w:t>-</w:t>
            </w:r>
          </w:p>
        </w:tc>
      </w:tr>
      <w:tr w:rsidR="00B41F62" w:rsidRPr="00F51938" w14:paraId="16E6503A" w14:textId="77777777" w:rsidTr="00962FA8">
        <w:trPr>
          <w:trHeight w:val="302"/>
        </w:trPr>
        <w:tc>
          <w:tcPr>
            <w:tcW w:w="1238" w:type="pct"/>
            <w:gridSpan w:val="3"/>
            <w:vMerge w:val="restart"/>
            <w:shd w:val="clear" w:color="auto" w:fill="auto"/>
            <w:vAlign w:val="center"/>
            <w:hideMark/>
          </w:tcPr>
          <w:p w14:paraId="1236AEF6" w14:textId="77777777" w:rsidR="00B41F62" w:rsidRPr="00F51938" w:rsidRDefault="00B41F62" w:rsidP="00215897">
            <w:pPr>
              <w:spacing w:before="0" w:after="0"/>
              <w:rPr>
                <w:sz w:val="16"/>
                <w:szCs w:val="16"/>
              </w:rPr>
            </w:pPr>
            <w:r w:rsidRPr="00F51938">
              <w:rPr>
                <w:sz w:val="16"/>
                <w:szCs w:val="16"/>
              </w:rPr>
              <w:t> </w:t>
            </w:r>
          </w:p>
          <w:p w14:paraId="429BCBEA" w14:textId="3F649F0E" w:rsidR="00B41F62" w:rsidRPr="00F51938" w:rsidRDefault="00B41F62" w:rsidP="00215897">
            <w:pPr>
              <w:spacing w:before="0" w:after="0"/>
              <w:rPr>
                <w:sz w:val="16"/>
                <w:szCs w:val="16"/>
              </w:rPr>
            </w:pPr>
            <w:r w:rsidRPr="00F51938">
              <w:rPr>
                <w:sz w:val="16"/>
                <w:szCs w:val="16"/>
              </w:rPr>
              <w:t> </w:t>
            </w:r>
          </w:p>
          <w:p w14:paraId="6DEA989C" w14:textId="77777777" w:rsidR="00B41F62" w:rsidRPr="00F51938" w:rsidRDefault="00B41F62" w:rsidP="00215897">
            <w:pPr>
              <w:spacing w:before="0" w:after="0"/>
              <w:rPr>
                <w:sz w:val="16"/>
                <w:szCs w:val="16"/>
              </w:rPr>
            </w:pPr>
            <w:r w:rsidRPr="00F51938">
              <w:rPr>
                <w:sz w:val="16"/>
                <w:szCs w:val="16"/>
              </w:rPr>
              <w:t> </w:t>
            </w:r>
          </w:p>
          <w:p w14:paraId="5BED993F" w14:textId="77777777" w:rsidR="00B41F62" w:rsidRPr="00F51938" w:rsidRDefault="00B41F62" w:rsidP="00215897">
            <w:pPr>
              <w:spacing w:before="0" w:after="0"/>
              <w:rPr>
                <w:sz w:val="16"/>
                <w:szCs w:val="16"/>
              </w:rPr>
            </w:pPr>
            <w:r w:rsidRPr="00F51938">
              <w:rPr>
                <w:sz w:val="16"/>
                <w:szCs w:val="16"/>
              </w:rPr>
              <w:t> </w:t>
            </w:r>
          </w:p>
          <w:p w14:paraId="6A364792" w14:textId="77777777" w:rsidR="00B41F62" w:rsidRPr="00F51938" w:rsidRDefault="00B41F62" w:rsidP="00215897">
            <w:pPr>
              <w:spacing w:before="0" w:after="0"/>
              <w:rPr>
                <w:sz w:val="16"/>
                <w:szCs w:val="16"/>
              </w:rPr>
            </w:pPr>
            <w:r w:rsidRPr="00F51938">
              <w:rPr>
                <w:sz w:val="16"/>
                <w:szCs w:val="16"/>
              </w:rPr>
              <w:t> </w:t>
            </w:r>
          </w:p>
          <w:p w14:paraId="56E2C2CC" w14:textId="77777777" w:rsidR="00B41F62" w:rsidRPr="00F51938" w:rsidRDefault="00B41F62" w:rsidP="00215897">
            <w:pPr>
              <w:spacing w:before="0" w:after="0"/>
              <w:rPr>
                <w:sz w:val="16"/>
                <w:szCs w:val="16"/>
              </w:rPr>
            </w:pPr>
            <w:r w:rsidRPr="00F51938">
              <w:rPr>
                <w:sz w:val="16"/>
                <w:szCs w:val="16"/>
              </w:rPr>
              <w:t> </w:t>
            </w:r>
          </w:p>
          <w:p w14:paraId="67A5EBAF" w14:textId="5457E520" w:rsidR="00B41F62" w:rsidRPr="00F51938" w:rsidRDefault="00B41F62" w:rsidP="00215897">
            <w:pPr>
              <w:spacing w:before="0" w:after="0"/>
              <w:rPr>
                <w:sz w:val="16"/>
                <w:szCs w:val="16"/>
              </w:rPr>
            </w:pPr>
            <w:r w:rsidRPr="00F51938">
              <w:rPr>
                <w:sz w:val="16"/>
                <w:szCs w:val="16"/>
              </w:rPr>
              <w:t> 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14:paraId="634F95ED" w14:textId="77777777" w:rsidR="00B41F62" w:rsidRPr="00F51938" w:rsidRDefault="00B41F62" w:rsidP="00215897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F51938">
              <w:rPr>
                <w:b/>
                <w:bCs/>
                <w:sz w:val="16"/>
                <w:szCs w:val="16"/>
              </w:rPr>
              <w:t>EFS+ ogółem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7F37A0E0" w14:textId="77777777" w:rsidR="00B41F62" w:rsidRPr="00F51938" w:rsidRDefault="00B41F62" w:rsidP="00215897">
            <w:pPr>
              <w:spacing w:before="0" w:after="0"/>
              <w:rPr>
                <w:sz w:val="16"/>
                <w:szCs w:val="16"/>
              </w:rPr>
            </w:pPr>
            <w:r w:rsidRPr="00F51938">
              <w:rPr>
                <w:sz w:val="16"/>
                <w:szCs w:val="16"/>
              </w:rPr>
              <w:t>Lepiej rozwinięte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1423B447" w14:textId="06DCC9E0" w:rsidR="00B41F62" w:rsidRPr="00F51938" w:rsidRDefault="00293480" w:rsidP="00CB6770">
            <w:pPr>
              <w:spacing w:before="0" w:after="0"/>
              <w:rPr>
                <w:sz w:val="16"/>
                <w:szCs w:val="16"/>
              </w:rPr>
            </w:pPr>
            <w:r w:rsidRPr="00293480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 </w:t>
            </w:r>
            <w:r w:rsidRPr="00293480">
              <w:rPr>
                <w:sz w:val="16"/>
                <w:szCs w:val="16"/>
              </w:rPr>
              <w:t>941</w:t>
            </w:r>
            <w:r>
              <w:rPr>
                <w:sz w:val="16"/>
                <w:szCs w:val="16"/>
              </w:rPr>
              <w:t xml:space="preserve"> </w:t>
            </w:r>
            <w:r w:rsidRPr="00293480">
              <w:rPr>
                <w:sz w:val="16"/>
                <w:szCs w:val="16"/>
              </w:rPr>
              <w:t>176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38C7C7DC" w14:textId="6FE80945" w:rsidR="00B41F62" w:rsidRPr="00F51938" w:rsidRDefault="00EF725E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EE520B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</w:t>
            </w:r>
            <w:r w:rsidR="00EE520B">
              <w:rPr>
                <w:sz w:val="16"/>
                <w:szCs w:val="16"/>
              </w:rPr>
              <w:t>49 728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634B0202" w14:textId="33B87ED3" w:rsidR="00B41F62" w:rsidRPr="00F51938" w:rsidRDefault="00CE471C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4 191 </w:t>
            </w:r>
            <w:r w:rsidR="00EE520B">
              <w:rPr>
                <w:sz w:val="16"/>
                <w:szCs w:val="16"/>
              </w:rPr>
              <w:t>448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F9904AE" w14:textId="20CF7591" w:rsidR="00B41F62" w:rsidRPr="00F51938" w:rsidRDefault="00293480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93480">
              <w:rPr>
                <w:sz w:val="16"/>
                <w:szCs w:val="16"/>
              </w:rPr>
              <w:t>3 104 576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3C556E03" w14:textId="2BBBC325" w:rsidR="00B41F62" w:rsidRPr="00F51938" w:rsidRDefault="00CB6770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3 104 576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46A4B06" w14:textId="049A4855" w:rsidR="00B41F62" w:rsidRPr="00F51938" w:rsidRDefault="00CB6770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6CCCE82A" w14:textId="5926A14C" w:rsidR="00B41F62" w:rsidRPr="00F51938" w:rsidRDefault="00293480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93480">
              <w:rPr>
                <w:sz w:val="16"/>
                <w:szCs w:val="16"/>
              </w:rPr>
              <w:t>31 045 752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0BF37BF0" w14:textId="30998C6D" w:rsidR="00B41F62" w:rsidRPr="00F51938" w:rsidRDefault="000F25CC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90,00%</w:t>
            </w:r>
          </w:p>
        </w:tc>
      </w:tr>
      <w:tr w:rsidR="00B41F62" w:rsidRPr="00F51938" w14:paraId="37FE6901" w14:textId="77777777" w:rsidTr="00962FA8">
        <w:trPr>
          <w:trHeight w:val="302"/>
        </w:trPr>
        <w:tc>
          <w:tcPr>
            <w:tcW w:w="1238" w:type="pct"/>
            <w:gridSpan w:val="3"/>
            <w:vMerge/>
            <w:shd w:val="clear" w:color="auto" w:fill="auto"/>
            <w:vAlign w:val="center"/>
            <w:hideMark/>
          </w:tcPr>
          <w:p w14:paraId="52115720" w14:textId="38A34261" w:rsidR="00B41F62" w:rsidRPr="00F51938" w:rsidRDefault="00B41F62" w:rsidP="00215897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  <w:hideMark/>
          </w:tcPr>
          <w:p w14:paraId="7E48525E" w14:textId="77777777" w:rsidR="00B41F62" w:rsidRPr="00F51938" w:rsidRDefault="00B41F62" w:rsidP="00215897">
            <w:pPr>
              <w:spacing w:before="0" w:after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378CE7FF" w14:textId="77777777" w:rsidR="00B41F62" w:rsidRPr="00F51938" w:rsidRDefault="00B41F62" w:rsidP="00215897">
            <w:pPr>
              <w:spacing w:before="0" w:after="0"/>
              <w:rPr>
                <w:sz w:val="16"/>
                <w:szCs w:val="16"/>
              </w:rPr>
            </w:pPr>
            <w:r w:rsidRPr="00F51938">
              <w:rPr>
                <w:sz w:val="16"/>
                <w:szCs w:val="16"/>
              </w:rPr>
              <w:t>W okresie przejściowym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33ACE140" w14:textId="640D6B82" w:rsidR="00B41F62" w:rsidRPr="00F51938" w:rsidRDefault="00CB6770" w:rsidP="00CB6770">
            <w:pPr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55 882 353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0A4A3643" w14:textId="47E627B7" w:rsidR="00B41F62" w:rsidRPr="00F51938" w:rsidRDefault="00EF725E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46 874 </w:t>
            </w:r>
            <w:r w:rsidR="00EE520B">
              <w:rPr>
                <w:sz w:val="16"/>
                <w:szCs w:val="16"/>
              </w:rPr>
              <w:t>444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5C104BEE" w14:textId="638E60C2" w:rsidR="00B41F62" w:rsidRPr="00F51938" w:rsidRDefault="007D57BB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EE520B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00</w:t>
            </w:r>
            <w:r w:rsidR="00EE520B">
              <w:rPr>
                <w:sz w:val="16"/>
                <w:szCs w:val="16"/>
              </w:rPr>
              <w:t>7 909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83DCE03" w14:textId="6A86B4CB" w:rsidR="00B41F62" w:rsidRPr="00F51938" w:rsidRDefault="00AA2C77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6 209 151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76154026" w14:textId="06FCA811" w:rsidR="00B41F62" w:rsidRPr="00F51938" w:rsidRDefault="00AA2C77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6 209 151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84AE3C6" w14:textId="145F9FFF" w:rsidR="00B41F62" w:rsidRPr="00F51938" w:rsidRDefault="00CB6770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5C10E10B" w14:textId="1E68357B" w:rsidR="00B41F62" w:rsidRPr="00F51938" w:rsidRDefault="00AA2C77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62 091 504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0E965318" w14:textId="0A8009D7" w:rsidR="00B41F62" w:rsidRPr="00F51938" w:rsidRDefault="000F25CC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90,00%</w:t>
            </w:r>
          </w:p>
        </w:tc>
      </w:tr>
      <w:tr w:rsidR="00B41F62" w:rsidRPr="00F51938" w14:paraId="6E6F5795" w14:textId="77777777" w:rsidTr="00962FA8">
        <w:trPr>
          <w:trHeight w:val="302"/>
        </w:trPr>
        <w:tc>
          <w:tcPr>
            <w:tcW w:w="1238" w:type="pct"/>
            <w:gridSpan w:val="3"/>
            <w:vMerge/>
            <w:shd w:val="clear" w:color="auto" w:fill="auto"/>
            <w:vAlign w:val="center"/>
            <w:hideMark/>
          </w:tcPr>
          <w:p w14:paraId="7E8EA7FF" w14:textId="1E2D7C51" w:rsidR="00B41F62" w:rsidRPr="00F51938" w:rsidRDefault="00B41F62" w:rsidP="00215897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  <w:hideMark/>
          </w:tcPr>
          <w:p w14:paraId="41CFF000" w14:textId="77777777" w:rsidR="00B41F62" w:rsidRPr="00F51938" w:rsidRDefault="00B41F62" w:rsidP="00215897">
            <w:pPr>
              <w:spacing w:before="0" w:after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61370E55" w14:textId="77777777" w:rsidR="00B41F62" w:rsidRPr="00F51938" w:rsidRDefault="00B41F62" w:rsidP="00215897">
            <w:pPr>
              <w:spacing w:before="0" w:after="0"/>
              <w:rPr>
                <w:sz w:val="16"/>
                <w:szCs w:val="16"/>
              </w:rPr>
            </w:pPr>
            <w:r w:rsidRPr="00F51938">
              <w:rPr>
                <w:sz w:val="16"/>
                <w:szCs w:val="16"/>
              </w:rPr>
              <w:t>Słabiej rozwinięte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182DC705" w14:textId="718E2F02" w:rsidR="00B41F62" w:rsidRPr="00F51938" w:rsidRDefault="00AA2C77" w:rsidP="00AA2C77">
            <w:pPr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391 176 471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F38D320" w14:textId="6822E50A" w:rsidR="00B41F62" w:rsidRPr="00F51938" w:rsidRDefault="00EF725E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327 909 308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320830F7" w14:textId="1DB9A66C" w:rsidR="00B41F62" w:rsidRPr="00F51938" w:rsidRDefault="007D57BB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63 267 163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F4B525D" w14:textId="6E109506" w:rsidR="00B41F62" w:rsidRPr="00F51938" w:rsidRDefault="00F7138A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43 464 053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07A3A370" w14:textId="0E3DED05" w:rsidR="00B41F62" w:rsidRPr="00F51938" w:rsidRDefault="00962FA8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962FA8">
              <w:rPr>
                <w:sz w:val="16"/>
                <w:szCs w:val="16"/>
              </w:rPr>
              <w:t>43 464 053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BC1B7A9" w14:textId="1B6D127E" w:rsidR="00B41F62" w:rsidRPr="00F51938" w:rsidRDefault="00CB6770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41AF9C2C" w14:textId="543BE53F" w:rsidR="00B41F62" w:rsidRPr="00F51938" w:rsidRDefault="00962FA8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434 640 524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09070C4B" w14:textId="1431BFCA" w:rsidR="00B41F62" w:rsidRPr="00F51938" w:rsidRDefault="000F25CC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90,00%</w:t>
            </w:r>
          </w:p>
        </w:tc>
      </w:tr>
      <w:tr w:rsidR="00B41F62" w:rsidRPr="00F51938" w14:paraId="5029EDF7" w14:textId="77777777" w:rsidTr="00A17A66">
        <w:trPr>
          <w:trHeight w:val="1206"/>
        </w:trPr>
        <w:tc>
          <w:tcPr>
            <w:tcW w:w="1238" w:type="pct"/>
            <w:gridSpan w:val="3"/>
            <w:vMerge/>
            <w:shd w:val="clear" w:color="auto" w:fill="auto"/>
            <w:vAlign w:val="center"/>
            <w:hideMark/>
          </w:tcPr>
          <w:p w14:paraId="07C5595A" w14:textId="7D181EDE" w:rsidR="00B41F62" w:rsidRPr="00F51938" w:rsidRDefault="00B41F62" w:rsidP="00215897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  <w:hideMark/>
          </w:tcPr>
          <w:p w14:paraId="3901907C" w14:textId="77777777" w:rsidR="00B41F62" w:rsidRPr="00F51938" w:rsidRDefault="00B41F62" w:rsidP="00215897">
            <w:pPr>
              <w:spacing w:before="0" w:after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0C10C722" w14:textId="77777777" w:rsidR="00B41F62" w:rsidRPr="00F51938" w:rsidRDefault="00B41F62" w:rsidP="00215897">
            <w:pPr>
              <w:spacing w:before="0" w:after="0"/>
              <w:rPr>
                <w:sz w:val="16"/>
                <w:szCs w:val="16"/>
              </w:rPr>
            </w:pPr>
            <w:r w:rsidRPr="00F51938">
              <w:rPr>
                <w:sz w:val="16"/>
                <w:szCs w:val="16"/>
              </w:rPr>
              <w:t>Najbardziej oddalone lub północne słabo zaludnione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7AB40DE8" w14:textId="77777777" w:rsidR="00B41F62" w:rsidRPr="00F51938" w:rsidRDefault="00B41F62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51938">
              <w:rPr>
                <w:sz w:val="16"/>
                <w:szCs w:val="16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68868413" w14:textId="76324563" w:rsidR="00B41F62" w:rsidRPr="00F51938" w:rsidRDefault="00EF725E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0B85C46B" w14:textId="019CE419" w:rsidR="00B41F62" w:rsidRPr="00F51938" w:rsidRDefault="007D57BB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5CCE57C" w14:textId="77777777" w:rsidR="00B41F62" w:rsidRPr="00F51938" w:rsidRDefault="00B41F62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51938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408C8AC2" w14:textId="77777777" w:rsidR="00B41F62" w:rsidRPr="00F51938" w:rsidRDefault="00B41F62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51938">
              <w:rPr>
                <w:sz w:val="16"/>
                <w:szCs w:val="16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14:paraId="6AB3FD9B" w14:textId="77777777" w:rsidR="00B41F62" w:rsidRPr="00F51938" w:rsidRDefault="00B41F62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51938">
              <w:rPr>
                <w:sz w:val="16"/>
                <w:szCs w:val="16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161507F1" w14:textId="77777777" w:rsidR="00B41F62" w:rsidRPr="00F51938" w:rsidRDefault="00B41F62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51938">
              <w:rPr>
                <w:sz w:val="16"/>
                <w:szCs w:val="16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14:paraId="3FDE59DB" w14:textId="77777777" w:rsidR="00B41F62" w:rsidRPr="00F51938" w:rsidRDefault="00B41F62" w:rsidP="0021589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51938">
              <w:rPr>
                <w:sz w:val="16"/>
                <w:szCs w:val="16"/>
              </w:rPr>
              <w:t>-</w:t>
            </w:r>
          </w:p>
        </w:tc>
      </w:tr>
      <w:tr w:rsidR="00F7138A" w:rsidRPr="00F51938" w14:paraId="6D596F9B" w14:textId="77777777" w:rsidTr="006C7631">
        <w:trPr>
          <w:trHeight w:val="208"/>
        </w:trPr>
        <w:tc>
          <w:tcPr>
            <w:tcW w:w="1238" w:type="pct"/>
            <w:gridSpan w:val="3"/>
            <w:vMerge/>
            <w:shd w:val="clear" w:color="auto" w:fill="auto"/>
            <w:vAlign w:val="center"/>
            <w:hideMark/>
          </w:tcPr>
          <w:p w14:paraId="1B8A69DC" w14:textId="245D0F1C" w:rsidR="00F7138A" w:rsidRPr="00F51938" w:rsidRDefault="00F7138A" w:rsidP="00215897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721" w:type="pct"/>
            <w:gridSpan w:val="2"/>
            <w:shd w:val="clear" w:color="auto" w:fill="auto"/>
            <w:vAlign w:val="center"/>
            <w:hideMark/>
          </w:tcPr>
          <w:p w14:paraId="69FB9711" w14:textId="71167380" w:rsidR="00F7138A" w:rsidRPr="006C7631" w:rsidRDefault="00F7138A" w:rsidP="00215897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F51938">
              <w:rPr>
                <w:b/>
                <w:bCs/>
                <w:sz w:val="16"/>
                <w:szCs w:val="16"/>
              </w:rPr>
              <w:t>Suma całkowita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73DF5A56" w14:textId="3701CBD4" w:rsidR="00F7138A" w:rsidRPr="00F51938" w:rsidRDefault="00554260" w:rsidP="00215897">
            <w:pPr>
              <w:spacing w:before="0" w:after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475 000 000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5A999C69" w14:textId="7AE753BE" w:rsidR="00F7138A" w:rsidRPr="00F51938" w:rsidRDefault="00EF725E" w:rsidP="00215897">
            <w:pPr>
              <w:spacing w:before="0" w:after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398 533 4</w:t>
            </w:r>
            <w:r w:rsidR="00EE520B">
              <w:rPr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52125C0F" w14:textId="178496DD" w:rsidR="00F7138A" w:rsidRPr="00F51938" w:rsidRDefault="007D57BB" w:rsidP="00215897">
            <w:pPr>
              <w:spacing w:before="0" w:after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76 466 </w:t>
            </w:r>
            <w:r w:rsidR="00EE520B">
              <w:rPr>
                <w:b/>
                <w:bCs/>
                <w:sz w:val="16"/>
                <w:szCs w:val="16"/>
              </w:rPr>
              <w:t>520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5628537" w14:textId="0383B7ED" w:rsidR="00F7138A" w:rsidRPr="00F51938" w:rsidRDefault="00F23018" w:rsidP="00215897">
            <w:pPr>
              <w:spacing w:before="0" w:after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52 777 780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4F9D59AF" w14:textId="63EB4AA2" w:rsidR="00F7138A" w:rsidRPr="00F51938" w:rsidRDefault="00F23018" w:rsidP="00215897">
            <w:pPr>
              <w:spacing w:before="0" w:after="0"/>
              <w:jc w:val="right"/>
              <w:rPr>
                <w:b/>
                <w:bCs/>
                <w:sz w:val="16"/>
                <w:szCs w:val="16"/>
              </w:rPr>
            </w:pPr>
            <w:r w:rsidRPr="00F23018">
              <w:rPr>
                <w:b/>
                <w:bCs/>
                <w:sz w:val="16"/>
                <w:szCs w:val="16"/>
              </w:rPr>
              <w:t>52 777 780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2866C15" w14:textId="27420FD6" w:rsidR="00F7138A" w:rsidRPr="00F51938" w:rsidRDefault="00F7138A" w:rsidP="00215897">
            <w:pPr>
              <w:spacing w:before="0" w:after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59ED55D7" w14:textId="0DFD7431" w:rsidR="00F7138A" w:rsidRPr="00F51938" w:rsidRDefault="0036031E" w:rsidP="00215897">
            <w:pPr>
              <w:spacing w:before="0" w:after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527 777 780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01030EBF" w14:textId="38753E97" w:rsidR="00F7138A" w:rsidRPr="00F51938" w:rsidRDefault="00384949" w:rsidP="00215897">
            <w:pPr>
              <w:spacing w:before="0" w:after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90,00%</w:t>
            </w:r>
          </w:p>
        </w:tc>
      </w:tr>
    </w:tbl>
    <w:p w14:paraId="1B1B6C52" w14:textId="77777777" w:rsidR="00F74E4D" w:rsidRPr="00F51938" w:rsidRDefault="00F74E4D" w:rsidP="00F74E4D"/>
    <w:p w14:paraId="2E2C57E4" w14:textId="5CBF3E55" w:rsidR="00B01B55" w:rsidRDefault="00B01B55" w:rsidP="00DD0556">
      <w:pPr>
        <w:pStyle w:val="Point0"/>
        <w:spacing w:before="0" w:after="360" w:line="240" w:lineRule="auto"/>
        <w:ind w:left="0" w:firstLine="0"/>
        <w:sectPr w:rsidR="00B01B55" w:rsidSect="00BD5E1B">
          <w:footnotePr>
            <w:numRestart w:val="eachPage"/>
          </w:footnotePr>
          <w:pgSz w:w="16839" w:h="11907" w:orient="landscape"/>
          <w:pgMar w:top="1134" w:right="1134" w:bottom="1134" w:left="1134" w:header="567" w:footer="567" w:gutter="0"/>
          <w:cols w:space="720"/>
          <w:docGrid w:linePitch="360"/>
        </w:sectPr>
      </w:pPr>
    </w:p>
    <w:p w14:paraId="4DD054B8" w14:textId="766B1E19" w:rsidR="00944A95" w:rsidRPr="00B01B55" w:rsidRDefault="00944A95" w:rsidP="0014667B">
      <w:pPr>
        <w:pStyle w:val="Nagwek1"/>
        <w:numPr>
          <w:ilvl w:val="0"/>
          <w:numId w:val="0"/>
        </w:numPr>
        <w:ind w:left="850"/>
      </w:pPr>
      <w:bookmarkStart w:id="19" w:name="_Toc90459362"/>
      <w:r w:rsidRPr="00B01B55">
        <w:lastRenderedPageBreak/>
        <w:t>4.</w:t>
      </w:r>
      <w:r w:rsidRPr="00B01B55">
        <w:tab/>
      </w:r>
      <w:r w:rsidRPr="00187647">
        <w:rPr>
          <w:smallCaps w:val="0"/>
        </w:rPr>
        <w:t>Warunki podstawowe</w:t>
      </w:r>
      <w:bookmarkEnd w:id="19"/>
    </w:p>
    <w:p w14:paraId="09AB2FD0" w14:textId="70F4DE8A" w:rsidR="00944A95" w:rsidRDefault="00944A95" w:rsidP="009806D5">
      <w:r w:rsidRPr="0060392D">
        <w:t>Tabela 12: Warunki podstawowe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1"/>
        <w:gridCol w:w="930"/>
        <w:gridCol w:w="1279"/>
        <w:gridCol w:w="1415"/>
        <w:gridCol w:w="1700"/>
        <w:gridCol w:w="1135"/>
        <w:gridCol w:w="3118"/>
        <w:gridCol w:w="3647"/>
      </w:tblGrid>
      <w:tr w:rsidR="008537C1" w:rsidRPr="00AA3F67" w14:paraId="7271C4D1" w14:textId="77777777" w:rsidTr="00773C7C"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D73BAB" w14:textId="77777777" w:rsidR="00AA3F67" w:rsidRPr="00AA3F67" w:rsidRDefault="00AA3F67" w:rsidP="00083DE8">
            <w:pPr>
              <w:spacing w:before="60" w:after="60" w:line="240" w:lineRule="auto"/>
              <w:ind w:right="195"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Warunki podstawowe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18F373" w14:textId="77777777" w:rsidR="00AA3F67" w:rsidRPr="00AA3F67" w:rsidRDefault="00AA3F67" w:rsidP="00083DE8">
            <w:pPr>
              <w:spacing w:before="60" w:after="60" w:line="240" w:lineRule="auto"/>
              <w:ind w:right="195"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Fundusz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4064EF" w14:textId="77777777" w:rsidR="00AA3F67" w:rsidRPr="00AA3F67" w:rsidRDefault="00AA3F67" w:rsidP="00083DE8">
            <w:pPr>
              <w:spacing w:before="60" w:after="60" w:line="240" w:lineRule="auto"/>
              <w:ind w:right="195"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 xml:space="preserve">Cel szczegółowy 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6CFCB6" w14:textId="77777777" w:rsidR="00AA3F67" w:rsidRPr="00AA3F67" w:rsidRDefault="00AA3F67" w:rsidP="00083DE8">
            <w:pPr>
              <w:spacing w:before="60" w:after="60" w:line="240" w:lineRule="auto"/>
              <w:ind w:right="195"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Spełnienie warunku podstawowego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27D4CB" w14:textId="77777777" w:rsidR="00AA3F67" w:rsidRPr="00AA3F67" w:rsidRDefault="00AA3F67" w:rsidP="00083DE8">
            <w:pPr>
              <w:spacing w:before="60" w:after="60" w:line="240" w:lineRule="auto"/>
              <w:ind w:right="195"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Kryteria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1B4131" w14:textId="77777777" w:rsidR="00AA3F67" w:rsidRPr="00AA3F67" w:rsidRDefault="00AA3F67" w:rsidP="00083DE8">
            <w:pPr>
              <w:spacing w:before="60" w:after="60" w:line="240" w:lineRule="auto"/>
              <w:ind w:right="195"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Spełnienie kryteriów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A0DFA6" w14:textId="77777777" w:rsidR="00AA3F67" w:rsidRPr="00AA3F67" w:rsidRDefault="00AA3F67" w:rsidP="00083DE8">
            <w:pPr>
              <w:spacing w:before="60" w:after="60" w:line="240" w:lineRule="auto"/>
              <w:ind w:right="195"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Odniesienie do odpowiednich dokumentów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B0BDE5" w14:textId="77777777" w:rsidR="00AA3F67" w:rsidRPr="00AA3F67" w:rsidRDefault="00AA3F67" w:rsidP="00083DE8">
            <w:pPr>
              <w:spacing w:before="60" w:after="60" w:line="240" w:lineRule="auto"/>
              <w:ind w:right="195"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Uzasadnienie</w:t>
            </w:r>
          </w:p>
        </w:tc>
      </w:tr>
      <w:tr w:rsidR="008537C1" w:rsidRPr="00AA3F67" w14:paraId="6D71FA4E" w14:textId="77777777" w:rsidTr="00773C7C"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19882D6" w14:textId="77777777" w:rsidR="00AA3F67" w:rsidRPr="00AA3F67" w:rsidRDefault="00AA3F67" w:rsidP="00083DE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sz w:val="18"/>
                <w:szCs w:val="18"/>
                <w:lang w:eastAsia="pl-PL"/>
              </w:rPr>
              <w:t>Skuteczne mechanizmy monitorowania rynku zamówień publicznych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2DFF76D" w14:textId="77777777" w:rsidR="00AA3F67" w:rsidRPr="00AA3F67" w:rsidRDefault="00AA3F67" w:rsidP="00083DE8">
            <w:pPr>
              <w:rPr>
                <w:sz w:val="18"/>
                <w:szCs w:val="18"/>
                <w:lang w:val="en-GB"/>
              </w:rPr>
            </w:pPr>
            <w:r w:rsidRPr="00AA3F67">
              <w:rPr>
                <w:rFonts w:eastAsia="Times New Roman"/>
                <w:sz w:val="18"/>
                <w:szCs w:val="18"/>
                <w:lang w:eastAsia="pl-PL"/>
              </w:rPr>
              <w:t>EFS+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523E678" w14:textId="77777777" w:rsidR="00AA3F67" w:rsidRPr="00AA3F67" w:rsidRDefault="00AA3F67" w:rsidP="00083DE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sz w:val="18"/>
                <w:szCs w:val="18"/>
                <w:lang w:eastAsia="pl-PL"/>
              </w:rPr>
              <w:t>Wszystkie cele szczegółowe</w:t>
            </w:r>
          </w:p>
        </w:tc>
        <w:tc>
          <w:tcPr>
            <w:tcW w:w="48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D4D4337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18629C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sz w:val="18"/>
                <w:szCs w:val="18"/>
                <w:lang w:eastAsia="pl-PL"/>
              </w:rPr>
              <w:t>Istnienie mechanizmów monitorowania obejmujących wszystkie umowy w sprawie zamówień publicznych oraz postępowania w sprawie tych zamówień w ramach Funduszy zgodnie z prawodawstwem Unii dotyczącym zamówień. Wymóg ten obejmuje:</w:t>
            </w:r>
          </w:p>
          <w:tbl>
            <w:tblPr>
              <w:tblW w:w="5000" w:type="pct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"/>
              <w:gridCol w:w="1636"/>
            </w:tblGrid>
            <w:tr w:rsidR="00AA3F67" w:rsidRPr="00AA3F67" w14:paraId="6BB42512" w14:textId="77777777" w:rsidTr="008537C1">
              <w:tc>
                <w:tcPr>
                  <w:tcW w:w="183" w:type="dxa"/>
                  <w:shd w:val="clear" w:color="auto" w:fill="FFFFFF"/>
                </w:tcPr>
                <w:p w14:paraId="4A8BB50A" w14:textId="77777777" w:rsidR="00AA3F67" w:rsidRPr="00AA3F67" w:rsidRDefault="00AA3F67" w:rsidP="00083DE8">
                  <w:pPr>
                    <w:spacing w:before="60" w:after="60" w:line="240" w:lineRule="auto"/>
                    <w:rPr>
                      <w:rFonts w:eastAsia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9223" w:type="dxa"/>
                  <w:shd w:val="clear" w:color="auto" w:fill="FFFFFF"/>
                </w:tcPr>
                <w:p w14:paraId="4ABA64A7" w14:textId="4671A13B" w:rsidR="00AA3F67" w:rsidRPr="00AA3F67" w:rsidRDefault="00AA3F67" w:rsidP="00083DE8">
                  <w:pPr>
                    <w:spacing w:before="60" w:after="60" w:line="240" w:lineRule="auto"/>
                    <w:rPr>
                      <w:rFonts w:eastAsia="Times New Roman"/>
                      <w:sz w:val="18"/>
                      <w:szCs w:val="18"/>
                      <w:lang w:eastAsia="pl-PL"/>
                    </w:rPr>
                  </w:pPr>
                  <w:r w:rsidRPr="00AA3F67">
                    <w:rPr>
                      <w:rFonts w:eastAsia="Times New Roman"/>
                      <w:sz w:val="18"/>
                      <w:szCs w:val="18"/>
                      <w:lang w:eastAsia="pl-PL"/>
                    </w:rPr>
                    <w:t>1.</w:t>
                  </w:r>
                  <w:r>
                    <w:rPr>
                      <w:rFonts w:eastAsia="Times New Roman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AA3F67">
                    <w:rPr>
                      <w:rFonts w:eastAsia="Times New Roman"/>
                      <w:sz w:val="18"/>
                      <w:szCs w:val="18"/>
                      <w:lang w:eastAsia="pl-PL"/>
                    </w:rPr>
                    <w:t xml:space="preserve">rozwiązania mające zapewnić gromadzenie faktycznych i wiarygodnych danych dotyczących postępowań w sprawie zamówień publicznych o wartości powyżej unijnych progów zgodnie z obowiązkami sprawozdawczymi na mocy art. 83 i 84 dyrektywy 2014/24/UE oraz art. </w:t>
                  </w:r>
                  <w:r w:rsidRPr="00AA3F67">
                    <w:rPr>
                      <w:rFonts w:eastAsia="Times New Roman"/>
                      <w:sz w:val="18"/>
                      <w:szCs w:val="18"/>
                      <w:lang w:eastAsia="pl-PL"/>
                    </w:rPr>
                    <w:lastRenderedPageBreak/>
                    <w:t>99 i 100 dyrektywy 2014/25/UE;</w:t>
                  </w:r>
                </w:p>
              </w:tc>
            </w:tr>
          </w:tbl>
          <w:p w14:paraId="78FF0B89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6A8B77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sz w:val="18"/>
                <w:szCs w:val="18"/>
                <w:lang w:eastAsia="pl-PL"/>
              </w:rPr>
              <w:lastRenderedPageBreak/>
              <w:t>T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754871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 xml:space="preserve">Link do ustawy : </w:t>
            </w:r>
            <w:hyperlink r:id="rId12" w:history="1">
              <w:r w:rsidRPr="00AA3F67">
                <w:rPr>
                  <w:rFonts w:eastAsia="Times New Roman"/>
                  <w:b/>
                  <w:bCs/>
                  <w:sz w:val="18"/>
                  <w:szCs w:val="18"/>
                  <w:u w:val="single"/>
                  <w:lang w:eastAsia="pl-PL"/>
                </w:rPr>
                <w:t>http://isap.sejm.gov.pl/isap.nsf/download.xsp/WDU20190002019/U/D20192019Lj.pdf</w:t>
              </w:r>
            </w:hyperlink>
            <w:r w:rsidRPr="00AA3F6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 xml:space="preserve">  </w:t>
            </w:r>
          </w:p>
          <w:p w14:paraId="3B690CC4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1B7C77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 xml:space="preserve">Kryterium 1. </w:t>
            </w:r>
          </w:p>
          <w:p w14:paraId="6182C316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bCs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bCs/>
                <w:sz w:val="18"/>
                <w:szCs w:val="18"/>
                <w:lang w:eastAsia="pl-PL"/>
              </w:rPr>
              <w:t>Zgodnie z obowiązkami wynikającymi z dyrektyw, UZP przygotowuje co 3 lata sprawozdania z monitorowania sytemu zamówień publicznych oparte o dane otrzymywane od zamawiających w rocznych sprawozdaniach o udzielonych zamówieniach publicznych, dane pochodzące z TED oraz informacje o wynikach kontroli prowadzonych przez Prezesa UZP.</w:t>
            </w:r>
          </w:p>
          <w:p w14:paraId="7083055F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bCs/>
                <w:sz w:val="18"/>
                <w:szCs w:val="18"/>
                <w:lang w:eastAsia="pl-PL"/>
              </w:rPr>
            </w:pPr>
          </w:p>
        </w:tc>
      </w:tr>
      <w:tr w:rsidR="008537C1" w:rsidRPr="00AA3F67" w14:paraId="48E53204" w14:textId="77777777" w:rsidTr="00773C7C">
        <w:tc>
          <w:tcPr>
            <w:tcW w:w="45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89C78A6" w14:textId="77777777" w:rsidR="00AA3F67" w:rsidRPr="00AA3F67" w:rsidRDefault="00AA3F67" w:rsidP="00083DE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5CD4AF4" w14:textId="77777777" w:rsidR="00AA3F67" w:rsidRPr="00AA3F67" w:rsidRDefault="00AA3F67" w:rsidP="00083DE8">
            <w:pPr>
              <w:rPr>
                <w:sz w:val="18"/>
                <w:szCs w:val="18"/>
                <w:lang w:val="en-GB"/>
              </w:rPr>
            </w:pPr>
            <w:r w:rsidRPr="00AA3F67">
              <w:rPr>
                <w:rFonts w:eastAsia="Times New Roman"/>
                <w:sz w:val="18"/>
                <w:szCs w:val="18"/>
                <w:lang w:eastAsia="pl-PL"/>
              </w:rPr>
              <w:t>EFS+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FC13388" w14:textId="77777777" w:rsidR="00AA3F67" w:rsidRPr="00AA3F67" w:rsidRDefault="00AA3F67" w:rsidP="00083DE8">
            <w:pPr>
              <w:rPr>
                <w:sz w:val="18"/>
                <w:szCs w:val="18"/>
                <w:lang w:val="en-GB"/>
              </w:rPr>
            </w:pPr>
            <w:r w:rsidRPr="00AA3F67">
              <w:rPr>
                <w:rFonts w:eastAsia="Times New Roman"/>
                <w:sz w:val="18"/>
                <w:szCs w:val="18"/>
                <w:lang w:eastAsia="pl-PL"/>
              </w:rPr>
              <w:t>Wszystkie cele szczegółowe</w:t>
            </w:r>
          </w:p>
        </w:tc>
        <w:tc>
          <w:tcPr>
            <w:tcW w:w="486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1E2A76C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D07E7A" w14:textId="7EF0C6F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sz w:val="18"/>
                <w:szCs w:val="18"/>
                <w:lang w:eastAsia="pl-PL"/>
              </w:rPr>
              <w:t>2.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  <w:r w:rsidRPr="00AA3F67">
              <w:rPr>
                <w:rFonts w:eastAsia="Times New Roman"/>
                <w:sz w:val="18"/>
                <w:szCs w:val="18"/>
                <w:lang w:eastAsia="pl-PL"/>
              </w:rPr>
              <w:t>rozwiązania mające zapewnić, by dane obejmowały co najmniej następujące elementy:</w:t>
            </w:r>
          </w:p>
          <w:p w14:paraId="08911652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</w:p>
          <w:p w14:paraId="53FCE2AC" w14:textId="251B5B85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sz w:val="18"/>
                <w:szCs w:val="18"/>
                <w:lang w:eastAsia="pl-PL"/>
              </w:rPr>
              <w:t>a)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  <w:r w:rsidRPr="00AA3F67">
              <w:rPr>
                <w:rFonts w:eastAsia="Times New Roman"/>
                <w:sz w:val="18"/>
                <w:szCs w:val="18"/>
                <w:lang w:eastAsia="pl-PL"/>
              </w:rPr>
              <w:t>jakość i natężenie konkurencji: nazwiska/nazwy zwycięskich oferentów, liczba oferentów na początku postępowania oraz wartość umowy;</w:t>
            </w:r>
          </w:p>
          <w:p w14:paraId="03C4B88F" w14:textId="3CBFCCAA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sz w:val="18"/>
                <w:szCs w:val="18"/>
                <w:lang w:eastAsia="pl-PL"/>
              </w:rPr>
              <w:t>b)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  <w:r w:rsidRPr="00AA3F67">
              <w:rPr>
                <w:rFonts w:eastAsia="Times New Roman"/>
                <w:sz w:val="18"/>
                <w:szCs w:val="18"/>
                <w:lang w:eastAsia="pl-PL"/>
              </w:rPr>
              <w:t>informacja o ostatecznej cenie po zakończeniu postępowania i o udziale MŚP jako bezpośrednich oferentów, w przypadku gdy systemy krajowe podają takie informacje;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E8FEAC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sz w:val="18"/>
                <w:szCs w:val="18"/>
                <w:lang w:eastAsia="pl-PL"/>
              </w:rPr>
              <w:t>T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7ED339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 xml:space="preserve">Link do ustawy : </w:t>
            </w:r>
            <w:hyperlink r:id="rId13" w:history="1">
              <w:r w:rsidRPr="00AA3F67">
                <w:rPr>
                  <w:rFonts w:eastAsia="Times New Roman"/>
                  <w:b/>
                  <w:bCs/>
                  <w:sz w:val="18"/>
                  <w:szCs w:val="18"/>
                  <w:u w:val="single"/>
                  <w:lang w:eastAsia="pl-PL"/>
                </w:rPr>
                <w:t>http://isap.sejm.gov.pl/isap.nsf/download.xsp/WDU20190002019/U/D20192019Lj.pdf</w:t>
              </w:r>
            </w:hyperlink>
            <w:r w:rsidRPr="00AA3F6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 xml:space="preserve">  </w:t>
            </w:r>
          </w:p>
          <w:p w14:paraId="7979D0CD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4C30EC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bCs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Kryterium 2.</w:t>
            </w:r>
            <w:r w:rsidRPr="00AA3F67">
              <w:rPr>
                <w:rFonts w:eastAsia="Times New Roman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72FDBB0D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bCs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bCs/>
                <w:sz w:val="18"/>
                <w:szCs w:val="18"/>
                <w:lang w:eastAsia="pl-PL"/>
              </w:rPr>
              <w:t>UZP posiada dostęp do wszystkich danych wymaganych w ramach warunkowości podstawowej (dane pochodzą z bazy TED prowadzonej przez KE oraz ze sprawozdań rocznych przedkładanych Prezesowi UZP przez zamawiających) z wyjątkiem danych dotyczących finalnej ceny po wykonaniu zamówienia. Zgodnie jednak z aktualnym brzmieniem warunku, dane dotyczące finalnej ceny są wymagane tylko, jeśli krajowe systemy przewidują/gromadzą takie informacje.</w:t>
            </w:r>
          </w:p>
          <w:p w14:paraId="0AFDE274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bCs/>
                <w:sz w:val="18"/>
                <w:szCs w:val="18"/>
                <w:lang w:eastAsia="pl-PL"/>
              </w:rPr>
            </w:pPr>
          </w:p>
        </w:tc>
      </w:tr>
      <w:tr w:rsidR="008537C1" w:rsidRPr="00AA3F67" w14:paraId="1A4E1227" w14:textId="77777777" w:rsidTr="00773C7C">
        <w:tc>
          <w:tcPr>
            <w:tcW w:w="45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BBC8DEF" w14:textId="77777777" w:rsidR="00AA3F67" w:rsidRPr="00AA3F67" w:rsidRDefault="00AA3F67" w:rsidP="00083DE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B9DD26E" w14:textId="77777777" w:rsidR="00AA3F67" w:rsidRPr="00AA3F67" w:rsidRDefault="00AA3F67" w:rsidP="00083DE8">
            <w:pPr>
              <w:rPr>
                <w:sz w:val="18"/>
                <w:szCs w:val="18"/>
                <w:lang w:val="en-GB"/>
              </w:rPr>
            </w:pPr>
            <w:r w:rsidRPr="00AA3F67">
              <w:rPr>
                <w:rFonts w:eastAsia="Times New Roman"/>
                <w:sz w:val="18"/>
                <w:szCs w:val="18"/>
                <w:lang w:eastAsia="pl-PL"/>
              </w:rPr>
              <w:t>EFS+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09EA02C" w14:textId="77777777" w:rsidR="00AA3F67" w:rsidRPr="00AA3F67" w:rsidRDefault="00AA3F67" w:rsidP="00083DE8">
            <w:pPr>
              <w:rPr>
                <w:sz w:val="18"/>
                <w:szCs w:val="18"/>
                <w:lang w:val="en-GB"/>
              </w:rPr>
            </w:pPr>
            <w:r w:rsidRPr="00AA3F67">
              <w:rPr>
                <w:rFonts w:eastAsia="Times New Roman"/>
                <w:sz w:val="18"/>
                <w:szCs w:val="18"/>
                <w:lang w:eastAsia="pl-PL"/>
              </w:rPr>
              <w:t>Wszystkie cele szczegółowe</w:t>
            </w:r>
          </w:p>
        </w:tc>
        <w:tc>
          <w:tcPr>
            <w:tcW w:w="486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073AC80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93139F" w14:textId="0833464F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sz w:val="18"/>
                <w:szCs w:val="18"/>
                <w:lang w:eastAsia="pl-PL"/>
              </w:rPr>
              <w:t>3.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  <w:r w:rsidRPr="00AA3F67">
              <w:rPr>
                <w:rFonts w:eastAsia="Times New Roman"/>
                <w:sz w:val="18"/>
                <w:szCs w:val="18"/>
                <w:lang w:eastAsia="pl-PL"/>
              </w:rPr>
              <w:t>rozwiązania mające zapewnić monitorowanie i analizę danych przez właściwe organy krajowe zgodnie z art. 83 ust. 2 dyrektywy 2014/24/UE i art. 99 ust. 2 dyrektywy 2014/25/UE;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6474E9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sz w:val="18"/>
                <w:szCs w:val="18"/>
                <w:lang w:eastAsia="pl-PL"/>
              </w:rPr>
              <w:t>T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E5C052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 xml:space="preserve">Link do ustawy : </w:t>
            </w:r>
            <w:hyperlink r:id="rId14" w:history="1">
              <w:r w:rsidRPr="00AA3F67">
                <w:rPr>
                  <w:rFonts w:eastAsia="Times New Roman"/>
                  <w:b/>
                  <w:bCs/>
                  <w:sz w:val="18"/>
                  <w:szCs w:val="18"/>
                  <w:u w:val="single"/>
                  <w:lang w:eastAsia="pl-PL"/>
                </w:rPr>
                <w:t>http://isap.sejm.gov.pl/isap.nsf/download.xsp/WDU20190002019/U/D20192019Lj.pdf</w:t>
              </w:r>
            </w:hyperlink>
            <w:r w:rsidRPr="00AA3F6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 xml:space="preserve">  </w:t>
            </w:r>
          </w:p>
          <w:p w14:paraId="460FF40A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11ECD6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bCs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Kryteria 3,4 i 5.</w:t>
            </w:r>
            <w:r w:rsidRPr="00AA3F67">
              <w:rPr>
                <w:rFonts w:eastAsia="Times New Roman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63B7B956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bCs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bCs/>
                <w:sz w:val="18"/>
                <w:szCs w:val="18"/>
                <w:lang w:eastAsia="pl-PL"/>
              </w:rPr>
              <w:t xml:space="preserve">Zgodnie z obowiązkami wynikającymi z dyrektyw, UZP przygotowuje co 3 lata sprawozdania z monitorowania sytemu zamówień publicznych oparte o dane otrzymywane od zamawiających w rocznych sprawozdaniach o udzielonych zamówieniach publicznych, dane pochodzące z TED oraz informacje o wynikach kontroli prowadzonych przez Prezesa UZP. Ponadto UZP publikuje na swojej stronie roczne raporty z funkcjonowania systemu zamówień publicznych oraz okresowe Biuletyny Informacyjne. W przypadku powstania w toku kontroli prowadzonej przez UZP podejrzenia, że w postepowaniu mogło dojść do zmowy </w:t>
            </w:r>
            <w:r w:rsidRPr="00AA3F67">
              <w:rPr>
                <w:rFonts w:eastAsia="Times New Roman"/>
                <w:bCs/>
                <w:sz w:val="18"/>
                <w:szCs w:val="18"/>
                <w:lang w:eastAsia="pl-PL"/>
              </w:rPr>
              <w:lastRenderedPageBreak/>
              <w:t>przetargowej UZP przekazuje stosowną informację w tym zakresie do UOKIK. Pomiędzy UZP i UOKIK zostało także podpisane porozumienie zakładające współpracę obydwu instytucji, wymianę informacji i doświadczeń.</w:t>
            </w:r>
          </w:p>
        </w:tc>
      </w:tr>
      <w:tr w:rsidR="008537C1" w:rsidRPr="00AA3F67" w14:paraId="31390875" w14:textId="77777777" w:rsidTr="00773C7C">
        <w:tc>
          <w:tcPr>
            <w:tcW w:w="45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01B29F3" w14:textId="77777777" w:rsidR="00AA3F67" w:rsidRPr="00AA3F67" w:rsidRDefault="00AA3F67" w:rsidP="00083DE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D252990" w14:textId="77777777" w:rsidR="00AA3F67" w:rsidRPr="00AA3F67" w:rsidRDefault="00AA3F67" w:rsidP="00083DE8">
            <w:pPr>
              <w:rPr>
                <w:sz w:val="18"/>
                <w:szCs w:val="18"/>
                <w:lang w:val="en-GB"/>
              </w:rPr>
            </w:pPr>
            <w:r w:rsidRPr="00AA3F67">
              <w:rPr>
                <w:rFonts w:eastAsia="Times New Roman"/>
                <w:sz w:val="18"/>
                <w:szCs w:val="18"/>
                <w:lang w:eastAsia="pl-PL"/>
              </w:rPr>
              <w:t>EFS+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5B874CB" w14:textId="77777777" w:rsidR="00AA3F67" w:rsidRPr="00AA3F67" w:rsidRDefault="00AA3F67" w:rsidP="00083DE8">
            <w:pPr>
              <w:rPr>
                <w:sz w:val="18"/>
                <w:szCs w:val="18"/>
                <w:lang w:val="en-GB"/>
              </w:rPr>
            </w:pPr>
            <w:r w:rsidRPr="00AA3F67">
              <w:rPr>
                <w:rFonts w:eastAsia="Times New Roman"/>
                <w:sz w:val="18"/>
                <w:szCs w:val="18"/>
                <w:lang w:eastAsia="pl-PL"/>
              </w:rPr>
              <w:t>Wszystkie cele szczegółowe</w:t>
            </w:r>
          </w:p>
        </w:tc>
        <w:tc>
          <w:tcPr>
            <w:tcW w:w="486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06576C6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BAFE67" w14:textId="1CDF82B8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sz w:val="18"/>
                <w:szCs w:val="18"/>
                <w:lang w:eastAsia="pl-PL"/>
              </w:rPr>
              <w:t>4.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  <w:r w:rsidRPr="00AA3F67">
              <w:rPr>
                <w:rFonts w:eastAsia="Times New Roman"/>
                <w:sz w:val="18"/>
                <w:szCs w:val="18"/>
                <w:lang w:eastAsia="pl-PL"/>
              </w:rPr>
              <w:t>rozwiązania mające zapewnić, by wyniki analiz były udostępniane publicznie zgodnie z art. 83 ust. 3 dyrektywy 2014/24/UE oraz art. 99 ust. 3 dyrektywy 2014/25/UE;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BE9F37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sz w:val="18"/>
                <w:szCs w:val="18"/>
                <w:lang w:eastAsia="pl-PL"/>
              </w:rPr>
              <w:t>T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EEED1A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 xml:space="preserve">Link do ustawy : </w:t>
            </w:r>
            <w:hyperlink r:id="rId15" w:history="1">
              <w:r w:rsidRPr="00AA3F67">
                <w:rPr>
                  <w:rFonts w:eastAsia="Times New Roman"/>
                  <w:b/>
                  <w:bCs/>
                  <w:sz w:val="18"/>
                  <w:szCs w:val="18"/>
                  <w:u w:val="single"/>
                  <w:lang w:eastAsia="pl-PL"/>
                </w:rPr>
                <w:t>http://isap.sejm.gov.pl/isap.nsf/download.xsp/WDU20190002019/U/D20192019Lj.pdf</w:t>
              </w:r>
            </w:hyperlink>
            <w:r w:rsidRPr="00AA3F6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 xml:space="preserve">  </w:t>
            </w:r>
          </w:p>
          <w:p w14:paraId="650ADC7A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B932F2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bCs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Kryteria 3,4 i 5.</w:t>
            </w:r>
            <w:r w:rsidRPr="00AA3F67">
              <w:rPr>
                <w:rFonts w:eastAsia="Times New Roman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17E46D12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bCs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bCs/>
                <w:sz w:val="18"/>
                <w:szCs w:val="18"/>
                <w:lang w:eastAsia="pl-PL"/>
              </w:rPr>
              <w:t>Zgodnie z obowiązkami wynikającymi z dyrektyw, UZP przygotowuje co 3 lata sprawozdania z monitorowania sytemu zamówień publicznych oparte o dane otrzymywane od zamawiających w rocznych sprawozdaniach o udzielonych zamówieniach publicznych, dane pochodzące z TED oraz informacje o wynikach kontroli prowadzonych przez Prezesa UZP. Ponadto UZP publikuje na swojej stronie roczne raporty z funkcjonowania systemu zamówień publicznych oraz okresowe Biuletyny Informacyjne. W przypadku powstania w toku kontroli prowadzonej przez UZP podejrzenia, że w postepowaniu mogło dojść do zmowy przetargowej UZP przekazuje stosowną informację w tym zakresie do UOKIK. Pomiędzy UZP i UOKIK zostało także podpisane porozumienie zakładające współpracę obydwu instytucji, wymianę informacji i doświadczeń.</w:t>
            </w:r>
          </w:p>
        </w:tc>
      </w:tr>
      <w:tr w:rsidR="008537C1" w:rsidRPr="00AA3F67" w14:paraId="27C49A90" w14:textId="77777777" w:rsidTr="00773C7C">
        <w:tc>
          <w:tcPr>
            <w:tcW w:w="45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4063DD4" w14:textId="77777777" w:rsidR="00AA3F67" w:rsidRPr="00AA3F67" w:rsidRDefault="00AA3F67" w:rsidP="00083DE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E7ED93D" w14:textId="77777777" w:rsidR="00AA3F67" w:rsidRPr="00AA3F67" w:rsidRDefault="00AA3F67" w:rsidP="00083DE8">
            <w:pPr>
              <w:rPr>
                <w:sz w:val="18"/>
                <w:szCs w:val="18"/>
                <w:lang w:val="en-GB"/>
              </w:rPr>
            </w:pPr>
            <w:r w:rsidRPr="00AA3F67">
              <w:rPr>
                <w:rFonts w:eastAsia="Times New Roman"/>
                <w:sz w:val="18"/>
                <w:szCs w:val="18"/>
                <w:lang w:eastAsia="pl-PL"/>
              </w:rPr>
              <w:t>EFS+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360D04D" w14:textId="77777777" w:rsidR="00AA3F67" w:rsidRPr="00AA3F67" w:rsidRDefault="00AA3F67" w:rsidP="00083DE8">
            <w:pPr>
              <w:rPr>
                <w:sz w:val="18"/>
                <w:szCs w:val="18"/>
                <w:lang w:val="en-GB"/>
              </w:rPr>
            </w:pPr>
            <w:r w:rsidRPr="00AA3F67">
              <w:rPr>
                <w:rFonts w:eastAsia="Times New Roman"/>
                <w:sz w:val="18"/>
                <w:szCs w:val="18"/>
                <w:lang w:eastAsia="pl-PL"/>
              </w:rPr>
              <w:t>Wszystkie cele szczegółowe</w:t>
            </w:r>
          </w:p>
        </w:tc>
        <w:tc>
          <w:tcPr>
            <w:tcW w:w="486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423FD54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2E134E" w14:textId="15B78491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sz w:val="18"/>
                <w:szCs w:val="18"/>
                <w:lang w:eastAsia="pl-PL"/>
              </w:rPr>
              <w:t>5.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  <w:r w:rsidRPr="00AA3F67">
              <w:rPr>
                <w:rFonts w:eastAsia="Times New Roman"/>
                <w:sz w:val="18"/>
                <w:szCs w:val="18"/>
                <w:lang w:eastAsia="pl-PL"/>
              </w:rPr>
              <w:t>rozwiązania mające zapewnić, by wszelkie informacje wskazujące na przypadki podejrzewanej zmowy przetargowej były przekazywane właściwym organom krajowym zgodnie z art. 83 ust. 2 dyrektywy 2014/24/UE oraz art. 99 ust. 2 dyrektywy 2014/25/UE.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A7486B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sz w:val="18"/>
                <w:szCs w:val="18"/>
                <w:lang w:eastAsia="pl-PL"/>
              </w:rPr>
              <w:t>T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91E35F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 xml:space="preserve">Link do ustawy : </w:t>
            </w:r>
            <w:hyperlink r:id="rId16" w:history="1">
              <w:r w:rsidRPr="00AA3F67">
                <w:rPr>
                  <w:rFonts w:eastAsia="Times New Roman"/>
                  <w:b/>
                  <w:bCs/>
                  <w:sz w:val="18"/>
                  <w:szCs w:val="18"/>
                  <w:u w:val="single"/>
                  <w:lang w:eastAsia="pl-PL"/>
                </w:rPr>
                <w:t>http://isap.sejm.gov.pl/isap.nsf/download.xsp/WDU20190002019/U/D20192019Lj.pdf</w:t>
              </w:r>
            </w:hyperlink>
            <w:r w:rsidRPr="00AA3F6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 xml:space="preserve">  </w:t>
            </w:r>
          </w:p>
          <w:p w14:paraId="4BCC9DAF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CA2B2E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bCs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Kryteria 3,4 i 5.</w:t>
            </w:r>
            <w:r w:rsidRPr="00AA3F67">
              <w:rPr>
                <w:rFonts w:eastAsia="Times New Roman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7DE726B3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bCs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bCs/>
                <w:sz w:val="18"/>
                <w:szCs w:val="18"/>
                <w:lang w:eastAsia="pl-PL"/>
              </w:rPr>
              <w:t xml:space="preserve">Zgodnie z obowiązkami wynikającymi z dyrektyw, UZP przygotowuje co 3 lata sprawozdania z monitorowania sytemu zamówień publicznych oparte o dane otrzymywane od zamawiających w rocznych sprawozdaniach o udzielonych zamówieniach publicznych, dane pochodzące z TED oraz informacje o wynikach kontroli prowadzonych przez Prezesa UZP. Ponadto UZP publikuje na swojej stronie roczne raporty z funkcjonowania systemu zamówień publicznych oraz okresowe Biuletyny Informacyjne. W przypadku powstania w toku kontroli prowadzonej przez UZP podejrzenia, że w postepowaniu mogło dojść do zmowy przetargowej UZP przekazuje stosowną informację w tym zakresie do UOKIK. Pomiędzy UZP i UOKIK zostało także podpisane </w:t>
            </w:r>
            <w:r w:rsidRPr="00AA3F67">
              <w:rPr>
                <w:rFonts w:eastAsia="Times New Roman"/>
                <w:bCs/>
                <w:sz w:val="18"/>
                <w:szCs w:val="18"/>
                <w:lang w:eastAsia="pl-PL"/>
              </w:rPr>
              <w:lastRenderedPageBreak/>
              <w:t>porozumienie zakładające współpracę obydwu instytucji, wymianę informacji i doświadczeń.</w:t>
            </w:r>
          </w:p>
        </w:tc>
      </w:tr>
      <w:tr w:rsidR="008537C1" w:rsidRPr="00AA3F67" w14:paraId="61731587" w14:textId="77777777" w:rsidTr="00773C7C"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C6A51C4" w14:textId="77777777" w:rsidR="00AA3F67" w:rsidRPr="00AA3F67" w:rsidRDefault="00AA3F67" w:rsidP="00083DE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sz w:val="18"/>
                <w:szCs w:val="18"/>
                <w:lang w:eastAsia="pl-PL"/>
              </w:rPr>
              <w:lastRenderedPageBreak/>
              <w:t>Narzędzia i zdolności umożliwiające skuteczne stosowanie zasad pomocy państwa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5CFA2AB" w14:textId="77777777" w:rsidR="00AA3F67" w:rsidRPr="00AA3F67" w:rsidRDefault="00AA3F67" w:rsidP="00083DE8">
            <w:pPr>
              <w:rPr>
                <w:sz w:val="18"/>
                <w:szCs w:val="18"/>
              </w:rPr>
            </w:pPr>
            <w:r w:rsidRPr="00AA3F67">
              <w:rPr>
                <w:rFonts w:eastAsia="Times New Roman"/>
                <w:sz w:val="18"/>
                <w:szCs w:val="18"/>
                <w:lang w:eastAsia="pl-PL"/>
              </w:rPr>
              <w:t>EFS+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9A06B7E" w14:textId="77777777" w:rsidR="00AA3F67" w:rsidRPr="00AA3F67" w:rsidRDefault="00AA3F67" w:rsidP="00083DE8">
            <w:pPr>
              <w:rPr>
                <w:sz w:val="18"/>
                <w:szCs w:val="18"/>
              </w:rPr>
            </w:pPr>
            <w:r w:rsidRPr="00AA3F67">
              <w:rPr>
                <w:rFonts w:eastAsia="Times New Roman"/>
                <w:sz w:val="18"/>
                <w:szCs w:val="18"/>
                <w:lang w:eastAsia="pl-PL"/>
              </w:rPr>
              <w:t>Wszystkie cele szczegółowe</w:t>
            </w:r>
          </w:p>
        </w:tc>
        <w:tc>
          <w:tcPr>
            <w:tcW w:w="48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A486D6E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9AF8B2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sz w:val="18"/>
                <w:szCs w:val="18"/>
                <w:lang w:eastAsia="pl-PL"/>
              </w:rPr>
              <w:t>Instytucje zarządzające dysponują narzędziami i zdolnościami umożliwiającymi im weryfikację zgodności z zasadami pomocy państwa:</w:t>
            </w:r>
          </w:p>
          <w:p w14:paraId="3908FE66" w14:textId="1BFF9AFA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sz w:val="18"/>
                <w:szCs w:val="18"/>
                <w:lang w:eastAsia="pl-PL"/>
              </w:rPr>
              <w:t>1.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  <w:r w:rsidRPr="00AA3F67">
              <w:rPr>
                <w:rFonts w:eastAsia="Times New Roman"/>
                <w:sz w:val="18"/>
                <w:szCs w:val="18"/>
                <w:lang w:eastAsia="pl-PL"/>
              </w:rPr>
              <w:t>w odniesieniu do przedsiębiorstw znajdujących się w trudnej sytuacji oraz objętych wymogiem odzyskania pomocy;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14685F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sz w:val="18"/>
                <w:szCs w:val="18"/>
                <w:lang w:eastAsia="pl-PL"/>
              </w:rPr>
              <w:t>T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F4CBC6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 xml:space="preserve">Link do ustawy : </w:t>
            </w:r>
            <w:hyperlink r:id="rId17" w:history="1">
              <w:r w:rsidRPr="00AA3F67">
                <w:rPr>
                  <w:rFonts w:eastAsia="Times New Roman"/>
                  <w:b/>
                  <w:bCs/>
                  <w:sz w:val="18"/>
                  <w:szCs w:val="18"/>
                  <w:u w:val="single"/>
                  <w:lang w:eastAsia="pl-PL"/>
                </w:rPr>
                <w:t>http://isap.sejm.gov.pl/isap.nsf/download.xsp/WDU20041231291/U/D20041291Lj.pdf</w:t>
              </w:r>
            </w:hyperlink>
          </w:p>
          <w:p w14:paraId="603A1470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2EFEA8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bCs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Kryterium 1.</w:t>
            </w:r>
            <w:r w:rsidRPr="00AA3F67">
              <w:rPr>
                <w:rFonts w:eastAsia="Times New Roman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38EC3113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bCs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bCs/>
                <w:sz w:val="18"/>
                <w:szCs w:val="18"/>
                <w:lang w:eastAsia="pl-PL"/>
              </w:rPr>
              <w:t>Zgodnie z art. 31b pkt 2) ustawy z dnia 30 kwietnia 2004 r. o postępowaniu w sprawach dotyczących pomocy publicznej (Dz. U. z 2018 r., poz. 362)  Prezes UOKiK ma obowiązek ogłaszania w Biuletynie Informacji Publicznej na stronie internetowej informacji o decyzjach KE dotyczących zwrotu pomocy publicznej. Jednocześnie, zgodnie z art. 37 ust. 5 ustawy, podmioty udzielające pomocy mają obowiązek uzyskać od przedsiębiorców ubiegających się o pomoc publiczną informacje umożliwiające stwierdzenie, czy dany przedsiębiorca znajduje się w trudnej sytuacji na dzień udzielenia pomocy.</w:t>
            </w:r>
          </w:p>
          <w:p w14:paraId="582368AA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bCs/>
                <w:sz w:val="18"/>
                <w:szCs w:val="18"/>
                <w:lang w:eastAsia="pl-PL"/>
              </w:rPr>
            </w:pPr>
          </w:p>
        </w:tc>
      </w:tr>
      <w:tr w:rsidR="008537C1" w:rsidRPr="00AA3F67" w14:paraId="5242D7AF" w14:textId="77777777" w:rsidTr="00773C7C">
        <w:tc>
          <w:tcPr>
            <w:tcW w:w="45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70DB8BB" w14:textId="77777777" w:rsidR="00AA3F67" w:rsidRPr="00AA3F67" w:rsidRDefault="00AA3F67" w:rsidP="00083DE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474ABDD" w14:textId="77777777" w:rsidR="00AA3F67" w:rsidRPr="00AA3F67" w:rsidRDefault="00AA3F67" w:rsidP="00083DE8">
            <w:pPr>
              <w:rPr>
                <w:sz w:val="18"/>
                <w:szCs w:val="18"/>
              </w:rPr>
            </w:pPr>
            <w:r w:rsidRPr="00AA3F67">
              <w:rPr>
                <w:rFonts w:eastAsia="Times New Roman"/>
                <w:sz w:val="18"/>
                <w:szCs w:val="18"/>
                <w:lang w:eastAsia="pl-PL"/>
              </w:rPr>
              <w:t>EFS+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AF1ED2B" w14:textId="77777777" w:rsidR="00AA3F67" w:rsidRPr="00AA3F67" w:rsidRDefault="00AA3F67" w:rsidP="00083DE8">
            <w:pPr>
              <w:rPr>
                <w:sz w:val="18"/>
                <w:szCs w:val="18"/>
              </w:rPr>
            </w:pPr>
            <w:r w:rsidRPr="00AA3F67">
              <w:rPr>
                <w:rFonts w:eastAsia="Times New Roman"/>
                <w:sz w:val="18"/>
                <w:szCs w:val="18"/>
                <w:lang w:eastAsia="pl-PL"/>
              </w:rPr>
              <w:t>Wszystkie cele szczegółowe</w:t>
            </w:r>
          </w:p>
        </w:tc>
        <w:tc>
          <w:tcPr>
            <w:tcW w:w="486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E2440B7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72D10E" w14:textId="71597EDC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sz w:val="18"/>
                <w:szCs w:val="18"/>
                <w:lang w:eastAsia="pl-PL"/>
              </w:rPr>
              <w:t>2.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  <w:r w:rsidRPr="00AA3F67">
              <w:rPr>
                <w:rFonts w:eastAsia="Times New Roman"/>
                <w:sz w:val="18"/>
                <w:szCs w:val="18"/>
                <w:lang w:eastAsia="pl-PL"/>
              </w:rPr>
              <w:t>poprzez dostęp do specjalistycznych porad i wytycznych w kwestiach pomocy państwa udzielanych przez ekspertów ds. pomocy państwa z podmiotów lokalnych lub krajowych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CAEBEA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sz w:val="18"/>
                <w:szCs w:val="18"/>
                <w:lang w:eastAsia="pl-PL"/>
              </w:rPr>
              <w:t>T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C94427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 xml:space="preserve">Link do ustawy : </w:t>
            </w:r>
            <w:hyperlink r:id="rId18" w:history="1">
              <w:r w:rsidRPr="00AA3F67">
                <w:rPr>
                  <w:rFonts w:eastAsia="Times New Roman"/>
                  <w:b/>
                  <w:bCs/>
                  <w:sz w:val="18"/>
                  <w:szCs w:val="18"/>
                  <w:u w:val="single"/>
                  <w:lang w:eastAsia="pl-PL"/>
                </w:rPr>
                <w:t>http://isap.sejm.gov.pl/isap.nsf/download.xsp/WDU20041231291/U/D20041291Lj.pdf</w:t>
              </w:r>
            </w:hyperlink>
          </w:p>
          <w:p w14:paraId="79486554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644D8F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bCs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Kryterium 2.</w:t>
            </w:r>
            <w:r w:rsidRPr="00AA3F67">
              <w:rPr>
                <w:rFonts w:eastAsia="Times New Roman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48006581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bCs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bCs/>
                <w:sz w:val="18"/>
                <w:szCs w:val="18"/>
                <w:lang w:eastAsia="pl-PL"/>
              </w:rPr>
              <w:t>Funkcję krajowego organu ds. pomocy państwa, odpowiedzialnego za skuteczne wdrażanie i stosowanie unijnych przepisów w zakresie pomocy publicznej, pełni Prezes UOKiK (a w zakresie pomocy publicznej w sektorze rolnym i rybołówstwa - Minister Rolnictwa i Rozwoju Wsi). Zgodnie z ww. ustawą, Prezes UOKiK opiniuje projekty programów pomocowych i pomocy indywidualnej, w tym projekty finansowane w ramach środków strukturalnych, notyfikuje je KE, reprezentuje rząd polski w postępowaniu przed Komisją oraz monitoruje pomoc publiczną udzielaną przedsiębiorcom. Ustawa reguluje także obowiązki w zakresie monitorowania pomocy udzielanej polskim przedsiębiorcom, tj.: gromadzenia, przetwarzania oraz przekazywana informacji związanych z pomocą publiczną.</w:t>
            </w:r>
          </w:p>
        </w:tc>
      </w:tr>
      <w:tr w:rsidR="008537C1" w:rsidRPr="00AA3F67" w14:paraId="579FE749" w14:textId="77777777" w:rsidTr="00773C7C"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9593BE6" w14:textId="77777777" w:rsidR="00AA3F67" w:rsidRPr="00AA3F67" w:rsidRDefault="00AA3F67" w:rsidP="00083DE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sz w:val="18"/>
                <w:szCs w:val="18"/>
                <w:lang w:eastAsia="pl-PL"/>
              </w:rPr>
              <w:t xml:space="preserve">Skuteczne stosowanie i wdrażanie Karty </w:t>
            </w:r>
            <w:r w:rsidRPr="00AA3F67">
              <w:rPr>
                <w:rFonts w:eastAsia="Times New Roman"/>
                <w:sz w:val="18"/>
                <w:szCs w:val="18"/>
                <w:lang w:eastAsia="pl-PL"/>
              </w:rPr>
              <w:lastRenderedPageBreak/>
              <w:t>praw podstawowych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F5BD2E7" w14:textId="77777777" w:rsidR="00AA3F67" w:rsidRPr="00AA3F67" w:rsidRDefault="00AA3F67" w:rsidP="00083DE8">
            <w:pPr>
              <w:rPr>
                <w:sz w:val="18"/>
                <w:szCs w:val="18"/>
              </w:rPr>
            </w:pPr>
            <w:r w:rsidRPr="00AA3F67">
              <w:rPr>
                <w:rFonts w:eastAsia="Times New Roman"/>
                <w:sz w:val="18"/>
                <w:szCs w:val="18"/>
                <w:lang w:eastAsia="pl-PL"/>
              </w:rPr>
              <w:lastRenderedPageBreak/>
              <w:t>EFS+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0B6B46C" w14:textId="77777777" w:rsidR="00AA3F67" w:rsidRPr="00AA3F67" w:rsidRDefault="00AA3F67" w:rsidP="00083DE8">
            <w:pPr>
              <w:rPr>
                <w:sz w:val="18"/>
                <w:szCs w:val="18"/>
              </w:rPr>
            </w:pPr>
            <w:r w:rsidRPr="00AA3F67">
              <w:rPr>
                <w:rFonts w:eastAsia="Times New Roman"/>
                <w:sz w:val="18"/>
                <w:szCs w:val="18"/>
                <w:lang w:eastAsia="pl-PL"/>
              </w:rPr>
              <w:t>Wszystkie cele szczegółowe</w:t>
            </w:r>
          </w:p>
        </w:tc>
        <w:tc>
          <w:tcPr>
            <w:tcW w:w="48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C34582C" w14:textId="549C5E72" w:rsidR="00AA3F67" w:rsidRPr="00AA3F67" w:rsidRDefault="00C7606B" w:rsidP="00083DE8">
            <w:pPr>
              <w:spacing w:before="60" w:after="6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2747A9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sz w:val="18"/>
                <w:szCs w:val="18"/>
                <w:lang w:eastAsia="pl-PL"/>
              </w:rPr>
              <w:t xml:space="preserve">Istnienie skutecznych mechanizmów służących zapewnieniu zgodności z Kartą praw podstawowych </w:t>
            </w:r>
            <w:r w:rsidRPr="00AA3F67">
              <w:rPr>
                <w:rFonts w:eastAsia="Times New Roman"/>
                <w:sz w:val="18"/>
                <w:szCs w:val="18"/>
                <w:lang w:eastAsia="pl-PL"/>
              </w:rPr>
              <w:lastRenderedPageBreak/>
              <w:t>Unii Europejskiej (zwaną dalej „Kartą”), które obejmują:</w:t>
            </w:r>
          </w:p>
          <w:p w14:paraId="79994842" w14:textId="69ED6FC5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sz w:val="18"/>
                <w:szCs w:val="18"/>
                <w:lang w:eastAsia="pl-PL"/>
              </w:rPr>
              <w:t>1.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  <w:r w:rsidRPr="00AA3F67">
              <w:rPr>
                <w:rFonts w:eastAsia="Times New Roman"/>
                <w:sz w:val="18"/>
                <w:szCs w:val="18"/>
                <w:lang w:eastAsia="pl-PL"/>
              </w:rPr>
              <w:t>ustalenia mające zapewnić zgodność programów wspieranych z Funduszy i ich wdrażania z odpowiednimi postanowieniami Karty;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75F8B4" w14:textId="0DE0242B" w:rsidR="00AA3F67" w:rsidRPr="00AA3F67" w:rsidRDefault="00C7606B" w:rsidP="00083DE8">
            <w:pPr>
              <w:spacing w:before="60" w:after="6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lastRenderedPageBreak/>
              <w:t>T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D2B415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 xml:space="preserve">W celu spełnienia warunku wypracowano jednolitą procedurę określającą obowiązki wszystkich instytucji zaangażowanych we wdrażanie programów operacyjnych w </w:t>
            </w:r>
            <w:r w:rsidRPr="00AA3F6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lastRenderedPageBreak/>
              <w:t>zakresie zapewnienia ich zgodności z Kartą Praw Podstawowych (KPP).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53674B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bCs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lastRenderedPageBreak/>
              <w:t>Kryterium 1.</w:t>
            </w:r>
            <w:r w:rsidRPr="00AA3F67">
              <w:rPr>
                <w:rFonts w:eastAsia="Times New Roman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00AE5DAD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bCs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bCs/>
                <w:sz w:val="18"/>
                <w:szCs w:val="18"/>
                <w:lang w:eastAsia="pl-PL"/>
              </w:rPr>
              <w:t xml:space="preserve">Jednolita procedura dotyczy weryfikacji zgodności z KPP zarówno na etapie złożenia wniosku o dofinansowanie jak i trakcie realizacji </w:t>
            </w:r>
            <w:r w:rsidRPr="00AA3F67">
              <w:rPr>
                <w:rFonts w:eastAsia="Times New Roman"/>
                <w:bCs/>
                <w:sz w:val="18"/>
                <w:szCs w:val="18"/>
                <w:lang w:eastAsia="pl-PL"/>
              </w:rPr>
              <w:lastRenderedPageBreak/>
              <w:t>projektów. Podejrzenia o niezgodności projektów i/lub działań Beneficjenta lub IP/IW/IZ z KPP zgłaszane są odpowiednio do IP/IW/IZ/Rzecznika Funduszy UE (w przypadku programów finansowanych z EFMRA, FAMI, IZGW i FBW istnieje właściwy odpowiednik). Właściwa instytucja dokonuje analizy, podejmuje czynności weryfikujące stan faktyczny i rozstrzyga o zasadności zgłoszenia. W przypadku potwierdzenia naruszenia artykułów KPP, w zależności od charakteru sprawy, właściwa instytucja przekazuje zgłoszenie naruszenia do odpowiednich służb, tj. RPO, PIP, Rzecznika Praw Pacjenta lub/i właściwych organów ścigania. IZ programu odpowiedzialna jest również za prowadzenie polityki informacyjnej w ww. obszarze.</w:t>
            </w:r>
          </w:p>
          <w:p w14:paraId="3C4C5684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bCs/>
                <w:sz w:val="18"/>
                <w:szCs w:val="18"/>
                <w:lang w:eastAsia="pl-PL"/>
              </w:rPr>
            </w:pPr>
          </w:p>
        </w:tc>
      </w:tr>
      <w:tr w:rsidR="008537C1" w:rsidRPr="00AA3F67" w14:paraId="7766B4A9" w14:textId="77777777" w:rsidTr="00773C7C">
        <w:tc>
          <w:tcPr>
            <w:tcW w:w="45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C78BEF3" w14:textId="77777777" w:rsidR="00AA3F67" w:rsidRPr="00AA3F67" w:rsidRDefault="00AA3F67" w:rsidP="00083DE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F424B8B" w14:textId="77777777" w:rsidR="00AA3F67" w:rsidRPr="00AA3F67" w:rsidRDefault="00AA3F67" w:rsidP="00083DE8">
            <w:pPr>
              <w:rPr>
                <w:sz w:val="18"/>
                <w:szCs w:val="18"/>
                <w:lang w:val="en-GB"/>
              </w:rPr>
            </w:pPr>
            <w:r w:rsidRPr="00AA3F67">
              <w:rPr>
                <w:rFonts w:eastAsia="Times New Roman"/>
                <w:sz w:val="18"/>
                <w:szCs w:val="18"/>
                <w:lang w:eastAsia="pl-PL"/>
              </w:rPr>
              <w:t>EFS+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D58D01E" w14:textId="77777777" w:rsidR="00AA3F67" w:rsidRPr="00AA3F67" w:rsidRDefault="00AA3F67" w:rsidP="00083DE8">
            <w:pPr>
              <w:rPr>
                <w:sz w:val="18"/>
                <w:szCs w:val="18"/>
                <w:lang w:val="en-GB"/>
              </w:rPr>
            </w:pPr>
            <w:r w:rsidRPr="00AA3F67">
              <w:rPr>
                <w:rFonts w:eastAsia="Times New Roman"/>
                <w:sz w:val="18"/>
                <w:szCs w:val="18"/>
                <w:lang w:eastAsia="pl-PL"/>
              </w:rPr>
              <w:t>Wszystkie cele szczegółowe</w:t>
            </w:r>
          </w:p>
        </w:tc>
        <w:tc>
          <w:tcPr>
            <w:tcW w:w="486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334C059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2671DF" w14:textId="5F4D2E0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sz w:val="18"/>
                <w:szCs w:val="18"/>
                <w:lang w:eastAsia="pl-PL"/>
              </w:rPr>
              <w:t>2.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  <w:r w:rsidRPr="00AA3F67">
              <w:rPr>
                <w:rFonts w:eastAsia="Times New Roman"/>
                <w:sz w:val="18"/>
                <w:szCs w:val="18"/>
                <w:lang w:eastAsia="pl-PL"/>
              </w:rPr>
              <w:t>rozwiązania dotyczące zgłaszania komitetowi monitorującemu przypadków niezgodności operacji wspieranych z Funduszy z Kartą oraz skarg o nieprzestrzeganie Karty złożonych zgodnie z rozwiązaniami przyjętymi na mocy art. 69 ust. 7.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EB5201" w14:textId="6AD8368C" w:rsidR="00AA3F67" w:rsidRPr="00AA3F67" w:rsidRDefault="00C7606B" w:rsidP="00083DE8">
            <w:pPr>
              <w:spacing w:before="60" w:after="6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T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B5C09D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W celu spełnienia warunku wypracowano jednolitą procedurę określającą obowiązki wszystkich instytucji zaangażowanych we wdrażanie programów operacyjnych w zakresie zapewnienia ich zgodności z Kartą Praw Podstawowych (KPP).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AB0F1E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Kryterium 2</w:t>
            </w:r>
          </w:p>
          <w:p w14:paraId="416FC1B3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bCs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bCs/>
                <w:sz w:val="18"/>
                <w:szCs w:val="18"/>
                <w:lang w:eastAsia="pl-PL"/>
              </w:rPr>
              <w:t>Procedura uwzględnia obowiązek IZ Programu w zakresie przygotowania rocznej zbiorczej informacji o wszystkich zgłoszeniach dotyczących niezgodności projektów z KPP oraz skarg, w celu rozpatrzenia przez KM Programu. KM podejmuje decyzję o podjęciu właściwych działań zaradczych w odniesieniu do zgłoszonych przypadków.</w:t>
            </w:r>
          </w:p>
        </w:tc>
      </w:tr>
      <w:tr w:rsidR="008537C1" w:rsidRPr="00AA3F67" w14:paraId="30B9C890" w14:textId="77777777" w:rsidTr="00773C7C"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A2D9FEC" w14:textId="77777777" w:rsidR="00AA3F67" w:rsidRPr="00AA3F67" w:rsidRDefault="00AA3F67" w:rsidP="00083DE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sz w:val="18"/>
                <w:szCs w:val="18"/>
                <w:lang w:eastAsia="pl-PL"/>
              </w:rPr>
              <w:t>Wdrażanie i stosowanie Konwencji ONZ o prawach osób niepełnosprawnych zgodnie z decyzją Rady 2010/48/WE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35CE333" w14:textId="77777777" w:rsidR="00AA3F67" w:rsidRPr="00AA3F67" w:rsidRDefault="00AA3F67" w:rsidP="00083DE8">
            <w:pPr>
              <w:rPr>
                <w:sz w:val="18"/>
                <w:szCs w:val="18"/>
                <w:lang w:val="en-GB"/>
              </w:rPr>
            </w:pPr>
            <w:r w:rsidRPr="00AA3F67">
              <w:rPr>
                <w:rFonts w:eastAsia="Times New Roman"/>
                <w:sz w:val="18"/>
                <w:szCs w:val="18"/>
                <w:lang w:eastAsia="pl-PL"/>
              </w:rPr>
              <w:t>EFS+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D84D36D" w14:textId="77777777" w:rsidR="00AA3F67" w:rsidRPr="00AA3F67" w:rsidRDefault="00AA3F67" w:rsidP="00083DE8">
            <w:pPr>
              <w:rPr>
                <w:sz w:val="18"/>
                <w:szCs w:val="18"/>
                <w:lang w:val="en-GB"/>
              </w:rPr>
            </w:pPr>
            <w:r w:rsidRPr="00AA3F67">
              <w:rPr>
                <w:rFonts w:eastAsia="Times New Roman"/>
                <w:sz w:val="18"/>
                <w:szCs w:val="18"/>
                <w:lang w:eastAsia="pl-PL"/>
              </w:rPr>
              <w:t>Wszystkie cele szczegółowe</w:t>
            </w:r>
          </w:p>
        </w:tc>
        <w:tc>
          <w:tcPr>
            <w:tcW w:w="48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BAFC369" w14:textId="03B18A28" w:rsidR="00AA3F67" w:rsidRPr="00AA3F67" w:rsidRDefault="00C7606B" w:rsidP="00083DE8">
            <w:pPr>
              <w:spacing w:before="60" w:after="6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E83935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sz w:val="18"/>
                <w:szCs w:val="18"/>
                <w:lang w:eastAsia="pl-PL"/>
              </w:rPr>
              <w:t>Istnienie krajowych ram zapewniających realizację Konwencji o prawach osób niepełnosprawnych, które obejmują:</w:t>
            </w:r>
          </w:p>
          <w:p w14:paraId="28BC585D" w14:textId="2674CDCF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sz w:val="18"/>
                <w:szCs w:val="18"/>
                <w:lang w:eastAsia="pl-PL"/>
              </w:rPr>
              <w:t>1.</w:t>
            </w:r>
            <w:r w:rsidR="00706144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  <w:r w:rsidRPr="00AA3F67">
              <w:rPr>
                <w:rFonts w:eastAsia="Times New Roman"/>
                <w:sz w:val="18"/>
                <w:szCs w:val="18"/>
                <w:lang w:eastAsia="pl-PL"/>
              </w:rPr>
              <w:t xml:space="preserve">cele ogólne obejmujące wymierne wartości docelowe, mechanizmy </w:t>
            </w:r>
            <w:r w:rsidRPr="00AA3F67">
              <w:rPr>
                <w:rFonts w:eastAsia="Times New Roman"/>
                <w:sz w:val="18"/>
                <w:szCs w:val="18"/>
                <w:lang w:eastAsia="pl-PL"/>
              </w:rPr>
              <w:lastRenderedPageBreak/>
              <w:t>gromadzenia danych i monitorowania;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96A048" w14:textId="4D0DC638" w:rsidR="00AA3F67" w:rsidRPr="00AA3F67" w:rsidRDefault="00C7606B" w:rsidP="00083DE8">
            <w:pPr>
              <w:spacing w:before="60" w:after="6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lastRenderedPageBreak/>
              <w:t>T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8FC259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Strategia na rzecz Osób z Niepełnosprawnościami 2021-2030 przyjęta uchwałą nr 27 Rady Ministrów z dnia 16 lutego 2021 r.</w:t>
            </w:r>
          </w:p>
          <w:p w14:paraId="3B1FA228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</w:p>
          <w:p w14:paraId="479C997E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Link do dokumentu:</w:t>
            </w:r>
          </w:p>
          <w:p w14:paraId="5DB9631E" w14:textId="77777777" w:rsidR="00AA3F67" w:rsidRPr="00AA3F67" w:rsidRDefault="00180787" w:rsidP="00083DE8">
            <w:pPr>
              <w:spacing w:before="60" w:after="60" w:line="240" w:lineRule="auto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hyperlink r:id="rId19" w:history="1">
              <w:r w:rsidR="00AA3F67" w:rsidRPr="00AA3F67">
                <w:rPr>
                  <w:rFonts w:eastAsia="Times New Roman"/>
                  <w:b/>
                  <w:bCs/>
                  <w:sz w:val="18"/>
                  <w:szCs w:val="18"/>
                  <w:u w:val="single"/>
                  <w:lang w:eastAsia="pl-PL"/>
                </w:rPr>
                <w:t>http://www.niepelnosprawni.gov.pl/download/Uchwala-Nr-27-Rady-Ministrow-w-sprawie-przyjecia-Strategii-</w:t>
              </w:r>
              <w:r w:rsidR="00AA3F67" w:rsidRPr="00AA3F67">
                <w:rPr>
                  <w:rFonts w:eastAsia="Times New Roman"/>
                  <w:b/>
                  <w:bCs/>
                  <w:sz w:val="18"/>
                  <w:szCs w:val="18"/>
                  <w:u w:val="single"/>
                  <w:lang w:eastAsia="pl-PL"/>
                </w:rPr>
                <w:lastRenderedPageBreak/>
                <w:t>1614284683.pdf?utm_campaign=pfron&amp;utm_source=df&amp;utm_medium=download</w:t>
              </w:r>
            </w:hyperlink>
          </w:p>
          <w:p w14:paraId="2C1C68C4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EBEC23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lastRenderedPageBreak/>
              <w:t>Kryterium 1</w:t>
            </w:r>
          </w:p>
          <w:p w14:paraId="6DCED8BF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bCs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bCs/>
                <w:sz w:val="18"/>
                <w:szCs w:val="18"/>
                <w:lang w:eastAsia="pl-PL"/>
              </w:rPr>
              <w:t>Strategia na rzecz Osób z Niepełnosprawnościami 2021-2030 przyjęta uchwałą nr 27 Rady Ministrów z dnia 16 lutego 2021 r. wypełnia wskazane kryteria poprzez ustanowienie ram całościowej polityki krajowej dla zapewnienia wdrażania Konwencji o prawach osób niepełnosprawnych, obejmujących:</w:t>
            </w:r>
          </w:p>
          <w:p w14:paraId="335E1604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bCs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bCs/>
                <w:sz w:val="18"/>
                <w:szCs w:val="18"/>
                <w:lang w:eastAsia="pl-PL"/>
              </w:rPr>
              <w:lastRenderedPageBreak/>
              <w:t xml:space="preserve">- określenie konkretnych celów i działań do osiągnięcia w oznaczonym czasie </w:t>
            </w:r>
          </w:p>
          <w:p w14:paraId="3B7F7065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bCs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bCs/>
                <w:sz w:val="18"/>
                <w:szCs w:val="18"/>
                <w:lang w:eastAsia="pl-PL"/>
              </w:rPr>
              <w:t xml:space="preserve">- wyznaczenie wskaźników realizacji tych celów (mierników) i podmiotów odpowiedzialnych za ich realizację w określonym czasie, </w:t>
            </w:r>
          </w:p>
          <w:p w14:paraId="23079D79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bCs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bCs/>
                <w:sz w:val="18"/>
                <w:szCs w:val="18"/>
                <w:lang w:eastAsia="pl-PL"/>
              </w:rPr>
              <w:t xml:space="preserve">- zapewnienie gromadzenia danych w zakresie dotyczącym realizacji celów i działań </w:t>
            </w:r>
          </w:p>
          <w:p w14:paraId="7630E912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bCs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bCs/>
                <w:sz w:val="18"/>
                <w:szCs w:val="18"/>
                <w:lang w:eastAsia="pl-PL"/>
              </w:rPr>
              <w:t>- ustanowienie mechanizmów monitoringu realizacji celów i działań,</w:t>
            </w:r>
          </w:p>
          <w:p w14:paraId="014AE181" w14:textId="6A0836EB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bCs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bCs/>
                <w:sz w:val="18"/>
                <w:szCs w:val="18"/>
                <w:lang w:eastAsia="pl-PL"/>
              </w:rPr>
              <w:t>- zapewnienie wdrażania na poziomie opracowywania i wdrażania planów działań i programów polityki dostępności oraz zgodnego z postanowieniami Konwencji o prawach osób niepełnosprawnych ustawodawstwa i standardów, stosownie do uzgodnionych zapisów Strategii.</w:t>
            </w:r>
          </w:p>
        </w:tc>
      </w:tr>
      <w:tr w:rsidR="008537C1" w:rsidRPr="00AA3F67" w14:paraId="3617D7DD" w14:textId="77777777" w:rsidTr="00773C7C">
        <w:tc>
          <w:tcPr>
            <w:tcW w:w="45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25006B7" w14:textId="77777777" w:rsidR="00AA3F67" w:rsidRPr="00AA3F67" w:rsidRDefault="00AA3F67" w:rsidP="00083DE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31E8DFC" w14:textId="77777777" w:rsidR="00AA3F67" w:rsidRPr="00AA3F67" w:rsidRDefault="00AA3F67" w:rsidP="00083DE8">
            <w:pPr>
              <w:rPr>
                <w:sz w:val="18"/>
                <w:szCs w:val="18"/>
                <w:lang w:val="en-GB"/>
              </w:rPr>
            </w:pPr>
            <w:r w:rsidRPr="00AA3F67">
              <w:rPr>
                <w:rFonts w:eastAsia="Times New Roman"/>
                <w:sz w:val="18"/>
                <w:szCs w:val="18"/>
                <w:lang w:eastAsia="pl-PL"/>
              </w:rPr>
              <w:t>EFS+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639C321" w14:textId="77777777" w:rsidR="00AA3F67" w:rsidRPr="00AA3F67" w:rsidRDefault="00AA3F67" w:rsidP="00083DE8">
            <w:pPr>
              <w:rPr>
                <w:sz w:val="18"/>
                <w:szCs w:val="18"/>
                <w:lang w:val="en-GB"/>
              </w:rPr>
            </w:pPr>
            <w:r w:rsidRPr="00AA3F67">
              <w:rPr>
                <w:rFonts w:eastAsia="Times New Roman"/>
                <w:sz w:val="18"/>
                <w:szCs w:val="18"/>
                <w:lang w:eastAsia="pl-PL"/>
              </w:rPr>
              <w:t>Wszystkie cele szczegółowe</w:t>
            </w:r>
          </w:p>
        </w:tc>
        <w:tc>
          <w:tcPr>
            <w:tcW w:w="486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0FFA6DF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C83F6D" w14:textId="439A4A2C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sz w:val="18"/>
                <w:szCs w:val="18"/>
                <w:lang w:eastAsia="pl-PL"/>
              </w:rPr>
              <w:t>2.</w:t>
            </w:r>
            <w:r w:rsidR="00706144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  <w:r w:rsidRPr="00AA3F67">
              <w:rPr>
                <w:rFonts w:eastAsia="Times New Roman"/>
                <w:sz w:val="18"/>
                <w:szCs w:val="18"/>
                <w:lang w:eastAsia="pl-PL"/>
              </w:rPr>
              <w:t>rozwiązania mające zapewnić, by w ramach przygotowywania i wdrażania programów odpowiednio zostały odzwierciedlone polityka, prawodawstwo i normy w zakresie dostępności;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35F4B1" w14:textId="247A3A32" w:rsidR="00AA3F67" w:rsidRPr="00AA3F67" w:rsidRDefault="00C7606B" w:rsidP="00083DE8">
            <w:pPr>
              <w:spacing w:before="60" w:after="6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T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F8F7B4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 xml:space="preserve">W zakresie zgodności przygotowania i wdrażania programów współfinansowanych w ramach 8 funduszy z postanowieniami Konwencji o prawach osób niepełnosprawnych (KPON), w tym zgłaszania komitetowi monitorującemu przypadków niezgodności operacji wspieranych przez fundusze z KPON, przyjęto jednolitą procedurę na poziomie umowy partnerstwa oraz dla każdego z programów. </w:t>
            </w:r>
          </w:p>
          <w:p w14:paraId="2B438038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9AB74A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Kryterium 2</w:t>
            </w:r>
          </w:p>
          <w:p w14:paraId="65766EA4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bCs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bCs/>
                <w:sz w:val="18"/>
                <w:szCs w:val="18"/>
                <w:lang w:eastAsia="pl-PL"/>
              </w:rPr>
              <w:t>Opracowano procedurę dla programów finansowanych z 8 funduszy nakładającą na IZ Programu obwiązek przygotowania rocznej informacji o zgłoszeniach dot. niezgodności projektów z KPON oraz skarg, w celu rozpatrzenia przez KM Programu. KM decyduje o podjęciu działań zaradczych w odniesieniu do zgłoszonych przypadków.</w:t>
            </w:r>
          </w:p>
          <w:p w14:paraId="0B7F84D7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bCs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bCs/>
                <w:sz w:val="18"/>
                <w:szCs w:val="18"/>
                <w:lang w:eastAsia="pl-PL"/>
              </w:rPr>
              <w:t xml:space="preserve">Procedura obejmuje weryfikację zgodności z KPON zarówno na etapie złożenia wniosku o dofinansowanie, jak i w trakcie realizacji projektów. Podejrzenia o niezgodności projektów i/lub działań Beneficjenta lub IP/IW/IZ z KPON zgłaszane są odpowiednio do IP/IW/IZ/Rzecznika Funduszy UE (w przypadku programów finansowanych z EFMRA, FAM, IZGW i FBW istnieje właściwy odpowiednik). Właściwa instytucja dokonuje analizy, podejmuje czynności weryfikujące stan faktyczny i rozstrzyga o zasadności zgłoszenia. W przypadku potwierdzenia naruszenia KPON, w zależności od charakteru sprawy, właściwa instytucja przekazuje zgłoszenie naruszenia do odpowiednich służb, tj. RPO, PIP, Rzecznika Praw Pacjenta lub/i właściwych organów </w:t>
            </w:r>
            <w:r w:rsidRPr="00AA3F67">
              <w:rPr>
                <w:rFonts w:eastAsia="Times New Roman"/>
                <w:bCs/>
                <w:sz w:val="18"/>
                <w:szCs w:val="18"/>
                <w:lang w:eastAsia="pl-PL"/>
              </w:rPr>
              <w:lastRenderedPageBreak/>
              <w:t>ścigania. IZ programu odpowiedzialna jest również za prowadzenie polityki informacyjnej w ww. obszarze.</w:t>
            </w:r>
          </w:p>
        </w:tc>
      </w:tr>
      <w:tr w:rsidR="008537C1" w:rsidRPr="00AA3F67" w14:paraId="7C283698" w14:textId="77777777" w:rsidTr="00773C7C">
        <w:tc>
          <w:tcPr>
            <w:tcW w:w="45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BC1161F" w14:textId="77777777" w:rsidR="00AA3F67" w:rsidRPr="00AA3F67" w:rsidRDefault="00AA3F67" w:rsidP="00083DE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97A7F20" w14:textId="77777777" w:rsidR="00AA3F67" w:rsidRPr="00AA3F67" w:rsidRDefault="00AA3F67" w:rsidP="00083DE8">
            <w:pPr>
              <w:rPr>
                <w:sz w:val="18"/>
                <w:szCs w:val="18"/>
                <w:lang w:val="en-GB"/>
              </w:rPr>
            </w:pPr>
            <w:r w:rsidRPr="00AA3F67">
              <w:rPr>
                <w:rFonts w:eastAsia="Times New Roman"/>
                <w:sz w:val="18"/>
                <w:szCs w:val="18"/>
                <w:lang w:eastAsia="pl-PL"/>
              </w:rPr>
              <w:t>EFS+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B6BBC9F" w14:textId="77777777" w:rsidR="00AA3F67" w:rsidRPr="00AA3F67" w:rsidRDefault="00AA3F67" w:rsidP="00083DE8">
            <w:pPr>
              <w:rPr>
                <w:sz w:val="18"/>
                <w:szCs w:val="18"/>
                <w:lang w:val="en-GB"/>
              </w:rPr>
            </w:pPr>
            <w:r w:rsidRPr="00AA3F67">
              <w:rPr>
                <w:rFonts w:eastAsia="Times New Roman"/>
                <w:sz w:val="18"/>
                <w:szCs w:val="18"/>
                <w:lang w:eastAsia="pl-PL"/>
              </w:rPr>
              <w:t>Wszystkie cele szczegółowe</w:t>
            </w:r>
          </w:p>
        </w:tc>
        <w:tc>
          <w:tcPr>
            <w:tcW w:w="486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F302355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E09DF7" w14:textId="07F9499F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sz w:val="18"/>
                <w:szCs w:val="18"/>
                <w:lang w:eastAsia="pl-PL"/>
              </w:rPr>
              <w:t>3.</w:t>
            </w:r>
            <w:r w:rsidR="00706144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  <w:r w:rsidRPr="00AA3F67">
              <w:rPr>
                <w:rFonts w:eastAsia="Times New Roman"/>
                <w:sz w:val="18"/>
                <w:szCs w:val="18"/>
                <w:lang w:eastAsia="pl-PL"/>
              </w:rPr>
              <w:t>rozwiązania dotyczące sprawozdawania komitetowi monitorującemu przypadków niezgodności operacji wspieranych z Funduszy z Konwencją oraz skarg o nieprzestrzeganie Konwencji złożonych zgodnie z rozwiązaniami przyjętymi na mocy art. 69 ust. 7.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18CC6C" w14:textId="00176091" w:rsidR="00AA3F67" w:rsidRPr="00AA3F67" w:rsidRDefault="00C7606B" w:rsidP="00083DE8">
            <w:pPr>
              <w:spacing w:before="60" w:after="6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T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670DD8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 xml:space="preserve">W zakresie zgodności przygotowania i wdrażania programów współfinansowanych w ramach 8 funduszy z postanowieniami Konwencji o prawach osób niepełnosprawnych (KPON), w tym zgłaszania komitetowi monitorującemu przypadków niezgodności operacji wspieranych przez fundusze z KPON, przyjęto jednolitą procedurę na poziomie umowy partnerstwa oraz dla każdego z programów. </w:t>
            </w:r>
          </w:p>
          <w:p w14:paraId="528B03AA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1875B0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Kryterium 3</w:t>
            </w:r>
          </w:p>
          <w:p w14:paraId="5767AE1D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bCs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bCs/>
                <w:sz w:val="18"/>
                <w:szCs w:val="18"/>
                <w:lang w:eastAsia="pl-PL"/>
              </w:rPr>
              <w:t>Opracowano procedurę dla programów finansowanych z 8 funduszy nakładającą na IZ Programu obwiązek przygotowania rocznej informacji o zgłoszeniach dot. niezgodności projektów z KPON oraz skarg, w celu rozpatrzenia przez KM Programu. KM decyduje o podjęciu działań zaradczych w odniesieniu do zgłoszonych przypadków.</w:t>
            </w:r>
          </w:p>
          <w:p w14:paraId="3F8F6BD2" w14:textId="77777777" w:rsidR="00AA3F67" w:rsidRPr="00AA3F67" w:rsidRDefault="00AA3F67" w:rsidP="00083DE8">
            <w:pPr>
              <w:spacing w:before="60" w:after="60" w:line="240" w:lineRule="auto"/>
              <w:rPr>
                <w:rFonts w:eastAsia="Times New Roman"/>
                <w:bCs/>
                <w:sz w:val="18"/>
                <w:szCs w:val="18"/>
                <w:lang w:eastAsia="pl-PL"/>
              </w:rPr>
            </w:pPr>
            <w:r w:rsidRPr="00AA3F67">
              <w:rPr>
                <w:rFonts w:eastAsia="Times New Roman"/>
                <w:bCs/>
                <w:sz w:val="18"/>
                <w:szCs w:val="18"/>
                <w:lang w:eastAsia="pl-PL"/>
              </w:rPr>
              <w:t xml:space="preserve">Procedura obejmuje weryfikację zgodności z KPON zarówno na etapie złożenia wniosku o dofinansowanie, jak i w trakcie realizacji projektów. Podejrzenia o niezgodności projektów i/lub działań Beneficjenta lub IP/IW/IZ z KPON zgłaszane są odpowiednio do IP/IW/IZ/Rzecznika Funduszy UE (w przypadku programów finansowanych z </w:t>
            </w:r>
            <w:proofErr w:type="spellStart"/>
            <w:r w:rsidRPr="00AA3F67">
              <w:rPr>
                <w:rFonts w:eastAsia="Times New Roman"/>
                <w:bCs/>
                <w:sz w:val="18"/>
                <w:szCs w:val="18"/>
                <w:lang w:eastAsia="pl-PL"/>
              </w:rPr>
              <w:t>EFMRiA</w:t>
            </w:r>
            <w:proofErr w:type="spellEnd"/>
            <w:r w:rsidRPr="00AA3F67">
              <w:rPr>
                <w:rFonts w:eastAsia="Times New Roman"/>
                <w:bCs/>
                <w:sz w:val="18"/>
                <w:szCs w:val="18"/>
                <w:lang w:eastAsia="pl-PL"/>
              </w:rPr>
              <w:t>, FAMI, IZGW i FBW istnieje właściwy odpowiednik). Właściwa instytucja dokonuje analizy, podejmuje czynności weryfikujące stan faktyczny i rozstrzyga o zasadności zgłoszenia. W przypadku potwierdzenia naruszenia KPON, w zależności od charakteru sprawy, właściwa instytucja przekazuje zgłoszenie naruszenia do odpowiednich służb, tj. RPO, PIP, Rzecznika Praw Pacjenta lub/i właściwych organów ścigania. IZ programu odpowiedzialna jest również za prowadzenie polityki informacyjnej w ww. obszarze.</w:t>
            </w:r>
          </w:p>
        </w:tc>
      </w:tr>
    </w:tbl>
    <w:p w14:paraId="148D1120" w14:textId="2C771CB6" w:rsidR="00944A95" w:rsidRPr="0060392D" w:rsidRDefault="00944A95" w:rsidP="00944A95"/>
    <w:p w14:paraId="565023B4" w14:textId="77777777" w:rsidR="008537C1" w:rsidRDefault="008537C1" w:rsidP="00944A95">
      <w:pPr>
        <w:pStyle w:val="Point0"/>
        <w:rPr>
          <w:b/>
          <w:bCs/>
        </w:rPr>
        <w:sectPr w:rsidR="008537C1" w:rsidSect="00BD5E1B">
          <w:footnotePr>
            <w:numRestart w:val="eachPage"/>
          </w:footnotePr>
          <w:pgSz w:w="16839" w:h="11907" w:orient="landscape"/>
          <w:pgMar w:top="1134" w:right="1134" w:bottom="1134" w:left="1134" w:header="567" w:footer="567" w:gutter="0"/>
          <w:cols w:space="720"/>
          <w:docGrid w:linePitch="360"/>
        </w:sectPr>
      </w:pPr>
    </w:p>
    <w:p w14:paraId="02D6ADE7" w14:textId="04EB6A0D" w:rsidR="00944A95" w:rsidRPr="00B611A4" w:rsidRDefault="00944A95" w:rsidP="0014667B">
      <w:pPr>
        <w:pStyle w:val="Nagwek1"/>
        <w:numPr>
          <w:ilvl w:val="0"/>
          <w:numId w:val="0"/>
        </w:numPr>
        <w:ind w:left="850"/>
        <w:rPr>
          <w:smallCaps w:val="0"/>
        </w:rPr>
      </w:pPr>
      <w:bookmarkStart w:id="20" w:name="_Toc90459363"/>
      <w:r w:rsidRPr="00B611A4">
        <w:rPr>
          <w:smallCaps w:val="0"/>
        </w:rPr>
        <w:lastRenderedPageBreak/>
        <w:t>5.</w:t>
      </w:r>
      <w:r w:rsidRPr="00B611A4">
        <w:rPr>
          <w:smallCaps w:val="0"/>
        </w:rPr>
        <w:tab/>
        <w:t>Instytucje programu</w:t>
      </w:r>
      <w:bookmarkEnd w:id="20"/>
    </w:p>
    <w:p w14:paraId="4D70CCAA" w14:textId="1139DFE6" w:rsidR="00944A95" w:rsidRDefault="00944A95" w:rsidP="009806D5">
      <w:r w:rsidRPr="0060392D">
        <w:t>Tabela 13: Instytucje programu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78"/>
        <w:gridCol w:w="2821"/>
        <w:gridCol w:w="2827"/>
        <w:gridCol w:w="2103"/>
      </w:tblGrid>
      <w:tr w:rsidR="0095674F" w:rsidRPr="00A31E3D" w14:paraId="3CF79474" w14:textId="77777777" w:rsidTr="00083DE8">
        <w:tc>
          <w:tcPr>
            <w:tcW w:w="975" w:type="pct"/>
            <w:vAlign w:val="center"/>
          </w:tcPr>
          <w:p w14:paraId="5E4995C6" w14:textId="77777777" w:rsidR="0095674F" w:rsidRPr="00D96EBB" w:rsidRDefault="0095674F" w:rsidP="0095674F">
            <w:pPr>
              <w:spacing w:before="0" w:after="0" w:line="240" w:lineRule="auto"/>
              <w:jc w:val="both"/>
              <w:rPr>
                <w:b/>
                <w:szCs w:val="24"/>
              </w:rPr>
            </w:pPr>
            <w:r w:rsidRPr="00D96EBB">
              <w:rPr>
                <w:b/>
                <w:szCs w:val="24"/>
              </w:rPr>
              <w:t>Instytucje Programu</w:t>
            </w:r>
          </w:p>
        </w:tc>
        <w:tc>
          <w:tcPr>
            <w:tcW w:w="1465" w:type="pct"/>
            <w:vAlign w:val="center"/>
          </w:tcPr>
          <w:p w14:paraId="4803AC50" w14:textId="77777777" w:rsidR="0095674F" w:rsidRPr="00D96EBB" w:rsidRDefault="0095674F" w:rsidP="0095674F">
            <w:pPr>
              <w:spacing w:before="0" w:after="0" w:line="240" w:lineRule="auto"/>
              <w:jc w:val="both"/>
              <w:rPr>
                <w:b/>
                <w:szCs w:val="24"/>
              </w:rPr>
            </w:pPr>
            <w:r w:rsidRPr="00D96EBB">
              <w:rPr>
                <w:b/>
                <w:szCs w:val="24"/>
              </w:rPr>
              <w:t>Nazwa instytucji</w:t>
            </w:r>
          </w:p>
        </w:tc>
        <w:tc>
          <w:tcPr>
            <w:tcW w:w="1468" w:type="pct"/>
          </w:tcPr>
          <w:p w14:paraId="4FF65BAB" w14:textId="77777777" w:rsidR="0095674F" w:rsidRPr="00D96EBB" w:rsidRDefault="0095674F" w:rsidP="0095674F">
            <w:pPr>
              <w:spacing w:before="0"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Osoba odpowiedzialna za kontakty</w:t>
            </w:r>
          </w:p>
        </w:tc>
        <w:tc>
          <w:tcPr>
            <w:tcW w:w="1092" w:type="pct"/>
            <w:vAlign w:val="center"/>
          </w:tcPr>
          <w:p w14:paraId="39278A76" w14:textId="77777777" w:rsidR="0095674F" w:rsidRDefault="0095674F" w:rsidP="0095674F">
            <w:pPr>
              <w:spacing w:before="0"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E-mail</w:t>
            </w:r>
          </w:p>
        </w:tc>
      </w:tr>
      <w:tr w:rsidR="0095674F" w:rsidRPr="00A31E3D" w14:paraId="2F1D598A" w14:textId="77777777" w:rsidTr="00083DE8">
        <w:tc>
          <w:tcPr>
            <w:tcW w:w="975" w:type="pct"/>
            <w:vAlign w:val="center"/>
          </w:tcPr>
          <w:p w14:paraId="0106F9D7" w14:textId="77777777" w:rsidR="0095674F" w:rsidRPr="00A31E3D" w:rsidRDefault="0095674F" w:rsidP="0095674F">
            <w:pPr>
              <w:spacing w:before="0" w:after="0" w:line="240" w:lineRule="auto"/>
              <w:rPr>
                <w:szCs w:val="24"/>
              </w:rPr>
            </w:pPr>
            <w:r w:rsidRPr="00A31E3D">
              <w:rPr>
                <w:szCs w:val="24"/>
              </w:rPr>
              <w:t>Instytucja zarządzająca</w:t>
            </w:r>
          </w:p>
        </w:tc>
        <w:tc>
          <w:tcPr>
            <w:tcW w:w="1465" w:type="pct"/>
            <w:vAlign w:val="center"/>
          </w:tcPr>
          <w:p w14:paraId="03AB5C77" w14:textId="77777777" w:rsidR="0095674F" w:rsidRPr="00A31E3D" w:rsidRDefault="0095674F" w:rsidP="0095674F">
            <w:pPr>
              <w:spacing w:before="0" w:after="0" w:line="240" w:lineRule="auto"/>
              <w:rPr>
                <w:szCs w:val="24"/>
              </w:rPr>
            </w:pPr>
            <w:r>
              <w:rPr>
                <w:szCs w:val="24"/>
              </w:rPr>
              <w:t>Ministerstwo obsługujące ministra właściwego ds. zabezpieczenia społecznego</w:t>
            </w:r>
          </w:p>
        </w:tc>
        <w:tc>
          <w:tcPr>
            <w:tcW w:w="1468" w:type="pct"/>
            <w:vAlign w:val="center"/>
          </w:tcPr>
          <w:p w14:paraId="6006ECEA" w14:textId="77777777" w:rsidR="0095674F" w:rsidRPr="00A31E3D" w:rsidRDefault="0095674F" w:rsidP="0095674F">
            <w:pPr>
              <w:spacing w:before="0"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Sekretarz Stanu / Dyrektor Departamentu Pomocy i Integracji Społecznej </w:t>
            </w:r>
          </w:p>
        </w:tc>
        <w:tc>
          <w:tcPr>
            <w:tcW w:w="1092" w:type="pct"/>
            <w:vAlign w:val="center"/>
          </w:tcPr>
          <w:p w14:paraId="04BBAE60" w14:textId="77777777" w:rsidR="0095674F" w:rsidRPr="00A31E3D" w:rsidRDefault="0095674F" w:rsidP="0095674F">
            <w:pPr>
              <w:spacing w:before="0" w:after="0" w:line="240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sekretariat.dps</w:t>
            </w:r>
            <w:proofErr w:type="spellEnd"/>
            <w:r>
              <w:rPr>
                <w:szCs w:val="24"/>
              </w:rPr>
              <w:t xml:space="preserve"> @mrips.gov.pl</w:t>
            </w:r>
          </w:p>
        </w:tc>
      </w:tr>
      <w:tr w:rsidR="0095674F" w:rsidRPr="00A31E3D" w14:paraId="14BEB839" w14:textId="77777777" w:rsidTr="00083DE8">
        <w:tc>
          <w:tcPr>
            <w:tcW w:w="975" w:type="pct"/>
            <w:vAlign w:val="center"/>
          </w:tcPr>
          <w:p w14:paraId="1400D39C" w14:textId="77777777" w:rsidR="0095674F" w:rsidRPr="00A31E3D" w:rsidRDefault="0095674F" w:rsidP="0095674F">
            <w:pPr>
              <w:spacing w:before="0" w:after="0" w:line="240" w:lineRule="auto"/>
              <w:rPr>
                <w:szCs w:val="24"/>
              </w:rPr>
            </w:pPr>
            <w:r w:rsidRPr="00A31E3D">
              <w:rPr>
                <w:szCs w:val="24"/>
              </w:rPr>
              <w:t>Instytucja pośrednicząca</w:t>
            </w:r>
          </w:p>
        </w:tc>
        <w:tc>
          <w:tcPr>
            <w:tcW w:w="1465" w:type="pct"/>
            <w:vAlign w:val="center"/>
          </w:tcPr>
          <w:p w14:paraId="7EC2BE4B" w14:textId="77777777" w:rsidR="0095674F" w:rsidRPr="00A31E3D" w:rsidRDefault="0095674F" w:rsidP="0095674F">
            <w:pPr>
              <w:spacing w:before="0" w:after="0" w:line="240" w:lineRule="auto"/>
              <w:rPr>
                <w:szCs w:val="24"/>
              </w:rPr>
            </w:pPr>
            <w:r w:rsidRPr="00A31E3D">
              <w:rPr>
                <w:szCs w:val="24"/>
              </w:rPr>
              <w:t>Krajowy Ośrodek Wsparcia Rolnictwa</w:t>
            </w:r>
          </w:p>
        </w:tc>
        <w:tc>
          <w:tcPr>
            <w:tcW w:w="1468" w:type="pct"/>
            <w:vAlign w:val="center"/>
          </w:tcPr>
          <w:p w14:paraId="100B2D0C" w14:textId="77777777" w:rsidR="0095674F" w:rsidRPr="00A31E3D" w:rsidRDefault="0095674F" w:rsidP="0095674F">
            <w:pPr>
              <w:spacing w:before="0" w:after="0" w:line="240" w:lineRule="auto"/>
              <w:rPr>
                <w:szCs w:val="24"/>
              </w:rPr>
            </w:pPr>
            <w:r>
              <w:rPr>
                <w:szCs w:val="24"/>
              </w:rPr>
              <w:t>Dyrektor generalny KOWR / Dyrektor Departamentu Wspierania Konsumpcji</w:t>
            </w:r>
          </w:p>
        </w:tc>
        <w:tc>
          <w:tcPr>
            <w:tcW w:w="1092" w:type="pct"/>
            <w:vAlign w:val="center"/>
          </w:tcPr>
          <w:p w14:paraId="17CBEB1F" w14:textId="77777777" w:rsidR="0095674F" w:rsidRDefault="0095674F" w:rsidP="0095674F">
            <w:pPr>
              <w:spacing w:before="0" w:after="0" w:line="240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sekretariat_dwk</w:t>
            </w:r>
            <w:proofErr w:type="spellEnd"/>
          </w:p>
          <w:p w14:paraId="0507BBDD" w14:textId="77777777" w:rsidR="0095674F" w:rsidRPr="00A31E3D" w:rsidRDefault="0095674F" w:rsidP="0095674F">
            <w:pPr>
              <w:spacing w:before="0" w:after="0" w:line="240" w:lineRule="auto"/>
              <w:rPr>
                <w:szCs w:val="24"/>
              </w:rPr>
            </w:pPr>
            <w:r>
              <w:rPr>
                <w:szCs w:val="24"/>
              </w:rPr>
              <w:t>@kowr.gov.pl</w:t>
            </w:r>
          </w:p>
        </w:tc>
      </w:tr>
      <w:tr w:rsidR="0095674F" w:rsidRPr="00A31E3D" w14:paraId="5AB673C6" w14:textId="77777777" w:rsidTr="00083DE8">
        <w:tc>
          <w:tcPr>
            <w:tcW w:w="975" w:type="pct"/>
            <w:vAlign w:val="center"/>
          </w:tcPr>
          <w:p w14:paraId="73AE1941" w14:textId="77777777" w:rsidR="0095674F" w:rsidRPr="00A31E3D" w:rsidRDefault="0095674F" w:rsidP="0095674F">
            <w:pPr>
              <w:spacing w:before="0" w:after="0" w:line="240" w:lineRule="auto"/>
              <w:rPr>
                <w:szCs w:val="24"/>
              </w:rPr>
            </w:pPr>
            <w:r w:rsidRPr="00A31E3D">
              <w:rPr>
                <w:szCs w:val="24"/>
              </w:rPr>
              <w:t>Instytucja audytowa</w:t>
            </w:r>
          </w:p>
        </w:tc>
        <w:tc>
          <w:tcPr>
            <w:tcW w:w="1465" w:type="pct"/>
            <w:vAlign w:val="center"/>
          </w:tcPr>
          <w:p w14:paraId="790BB571" w14:textId="77777777" w:rsidR="0095674F" w:rsidRPr="00A31E3D" w:rsidRDefault="0095674F" w:rsidP="0095674F">
            <w:pPr>
              <w:spacing w:before="0" w:after="0" w:line="240" w:lineRule="auto"/>
              <w:rPr>
                <w:szCs w:val="24"/>
              </w:rPr>
            </w:pPr>
            <w:r>
              <w:rPr>
                <w:szCs w:val="24"/>
              </w:rPr>
              <w:t>Szef Krajowej Administracji Skarbowej</w:t>
            </w:r>
          </w:p>
        </w:tc>
        <w:tc>
          <w:tcPr>
            <w:tcW w:w="1468" w:type="pct"/>
            <w:vAlign w:val="center"/>
          </w:tcPr>
          <w:p w14:paraId="513CA05E" w14:textId="77777777" w:rsidR="0095674F" w:rsidRPr="00A31E3D" w:rsidRDefault="0095674F" w:rsidP="0095674F">
            <w:pPr>
              <w:spacing w:before="0"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Dyrektor Departamentu </w:t>
            </w:r>
            <w:r w:rsidRPr="00DC3009">
              <w:rPr>
                <w:szCs w:val="24"/>
              </w:rPr>
              <w:t>Audytu Środków Publicznych w Ministerstwie Finansów</w:t>
            </w:r>
          </w:p>
        </w:tc>
        <w:tc>
          <w:tcPr>
            <w:tcW w:w="1092" w:type="pct"/>
            <w:vAlign w:val="center"/>
          </w:tcPr>
          <w:p w14:paraId="1DE11AC8" w14:textId="77777777" w:rsidR="0095674F" w:rsidRDefault="0095674F" w:rsidP="0095674F">
            <w:pPr>
              <w:spacing w:before="0" w:after="0" w:line="240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sekretariat.das</w:t>
            </w:r>
            <w:proofErr w:type="spellEnd"/>
          </w:p>
          <w:p w14:paraId="5FCD1BF5" w14:textId="77777777" w:rsidR="0095674F" w:rsidRPr="00A31E3D" w:rsidRDefault="0095674F" w:rsidP="0095674F">
            <w:pPr>
              <w:spacing w:before="0" w:after="0" w:line="240" w:lineRule="auto"/>
              <w:rPr>
                <w:szCs w:val="24"/>
              </w:rPr>
            </w:pPr>
            <w:r>
              <w:rPr>
                <w:szCs w:val="24"/>
              </w:rPr>
              <w:t>@mf.gov.pl</w:t>
            </w:r>
          </w:p>
        </w:tc>
      </w:tr>
      <w:tr w:rsidR="0095674F" w:rsidRPr="00A31E3D" w14:paraId="07BC05BA" w14:textId="77777777" w:rsidTr="00083DE8">
        <w:tc>
          <w:tcPr>
            <w:tcW w:w="975" w:type="pct"/>
            <w:vAlign w:val="center"/>
          </w:tcPr>
          <w:p w14:paraId="248450BE" w14:textId="0CEAF0A3" w:rsidR="0095674F" w:rsidRPr="00A31E3D" w:rsidRDefault="008D2D61" w:rsidP="0095674F">
            <w:pPr>
              <w:spacing w:before="0" w:after="0" w:line="240" w:lineRule="auto"/>
              <w:rPr>
                <w:szCs w:val="24"/>
              </w:rPr>
            </w:pPr>
            <w:r>
              <w:rPr>
                <w:szCs w:val="24"/>
              </w:rPr>
              <w:t>Podmiot otrzymujący</w:t>
            </w:r>
            <w:r w:rsidR="0095674F" w:rsidRPr="00A31E3D">
              <w:rPr>
                <w:szCs w:val="24"/>
              </w:rPr>
              <w:t xml:space="preserve"> płatności od Komisji</w:t>
            </w:r>
          </w:p>
        </w:tc>
        <w:tc>
          <w:tcPr>
            <w:tcW w:w="1465" w:type="pct"/>
            <w:vAlign w:val="center"/>
          </w:tcPr>
          <w:p w14:paraId="031A4C63" w14:textId="77777777" w:rsidR="0095674F" w:rsidRPr="00A31E3D" w:rsidRDefault="0095674F" w:rsidP="0095674F">
            <w:pPr>
              <w:spacing w:before="0" w:after="0" w:line="240" w:lineRule="auto"/>
              <w:rPr>
                <w:szCs w:val="24"/>
              </w:rPr>
            </w:pPr>
            <w:r w:rsidRPr="00DC5A6F">
              <w:rPr>
                <w:szCs w:val="24"/>
              </w:rPr>
              <w:t xml:space="preserve">Minister właściwy do spraw finansów publicznych </w:t>
            </w:r>
          </w:p>
        </w:tc>
        <w:tc>
          <w:tcPr>
            <w:tcW w:w="1468" w:type="pct"/>
            <w:vAlign w:val="center"/>
          </w:tcPr>
          <w:p w14:paraId="22F130C2" w14:textId="77777777" w:rsidR="0095674F" w:rsidRPr="00A31E3D" w:rsidRDefault="0095674F" w:rsidP="0095674F">
            <w:pPr>
              <w:spacing w:before="0" w:after="0" w:line="240" w:lineRule="auto"/>
              <w:rPr>
                <w:szCs w:val="24"/>
              </w:rPr>
            </w:pPr>
            <w:r>
              <w:rPr>
                <w:szCs w:val="24"/>
              </w:rPr>
              <w:t>Dyrektor Departamentu Instytucji Płatniczej</w:t>
            </w:r>
            <w:r>
              <w:t xml:space="preserve"> </w:t>
            </w:r>
            <w:r w:rsidRPr="00C07F06">
              <w:rPr>
                <w:szCs w:val="24"/>
              </w:rPr>
              <w:t>w Ministerstwie Finansów</w:t>
            </w:r>
          </w:p>
        </w:tc>
        <w:tc>
          <w:tcPr>
            <w:tcW w:w="1092" w:type="pct"/>
            <w:vAlign w:val="center"/>
          </w:tcPr>
          <w:p w14:paraId="19E83E33" w14:textId="77777777" w:rsidR="0095674F" w:rsidRDefault="0095674F" w:rsidP="0095674F">
            <w:pPr>
              <w:spacing w:before="0" w:after="0" w:line="240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sekretariat.ip</w:t>
            </w:r>
            <w:proofErr w:type="spellEnd"/>
          </w:p>
          <w:p w14:paraId="7DA6EC16" w14:textId="77777777" w:rsidR="0095674F" w:rsidRPr="00A31E3D" w:rsidRDefault="0095674F" w:rsidP="0095674F">
            <w:pPr>
              <w:spacing w:before="0" w:after="0" w:line="240" w:lineRule="auto"/>
              <w:rPr>
                <w:szCs w:val="24"/>
              </w:rPr>
            </w:pPr>
            <w:r>
              <w:rPr>
                <w:szCs w:val="24"/>
              </w:rPr>
              <w:t>@mf.gov.pl</w:t>
            </w:r>
          </w:p>
        </w:tc>
      </w:tr>
      <w:tr w:rsidR="0095674F" w:rsidRPr="00A31E3D" w14:paraId="00F235D9" w14:textId="77777777" w:rsidTr="00083DE8">
        <w:tc>
          <w:tcPr>
            <w:tcW w:w="975" w:type="pct"/>
            <w:vAlign w:val="center"/>
          </w:tcPr>
          <w:p w14:paraId="53345C41" w14:textId="77777777" w:rsidR="0095674F" w:rsidRPr="00A31E3D" w:rsidRDefault="0095674F" w:rsidP="0095674F">
            <w:pPr>
              <w:spacing w:before="0" w:after="0" w:line="240" w:lineRule="auto"/>
              <w:rPr>
                <w:szCs w:val="24"/>
              </w:rPr>
            </w:pPr>
            <w:r>
              <w:rPr>
                <w:szCs w:val="24"/>
              </w:rPr>
              <w:t>Instytucja</w:t>
            </w:r>
            <w:r w:rsidRPr="00A31E3D">
              <w:rPr>
                <w:szCs w:val="24"/>
              </w:rPr>
              <w:t xml:space="preserve"> wykonując</w:t>
            </w:r>
            <w:r>
              <w:rPr>
                <w:szCs w:val="24"/>
              </w:rPr>
              <w:t>a</w:t>
            </w:r>
            <w:r w:rsidRPr="00A31E3D">
              <w:rPr>
                <w:szCs w:val="24"/>
              </w:rPr>
              <w:t xml:space="preserve"> zadania w zakresie księgowania wydatków</w:t>
            </w:r>
          </w:p>
        </w:tc>
        <w:tc>
          <w:tcPr>
            <w:tcW w:w="1465" w:type="pct"/>
            <w:vAlign w:val="center"/>
          </w:tcPr>
          <w:p w14:paraId="1AC3FF7C" w14:textId="77777777" w:rsidR="0095674F" w:rsidRPr="00A31E3D" w:rsidRDefault="0095674F" w:rsidP="0095674F">
            <w:pPr>
              <w:spacing w:before="0" w:after="0" w:line="240" w:lineRule="auto"/>
              <w:rPr>
                <w:szCs w:val="24"/>
              </w:rPr>
            </w:pPr>
            <w:r w:rsidRPr="00DC5A6F">
              <w:rPr>
                <w:szCs w:val="24"/>
              </w:rPr>
              <w:t xml:space="preserve">Minister właściwy do spraw finansów publicznych </w:t>
            </w:r>
          </w:p>
        </w:tc>
        <w:tc>
          <w:tcPr>
            <w:tcW w:w="1468" w:type="pct"/>
            <w:vAlign w:val="center"/>
          </w:tcPr>
          <w:p w14:paraId="6C2CF1AA" w14:textId="77777777" w:rsidR="0095674F" w:rsidRPr="00A31E3D" w:rsidRDefault="0095674F" w:rsidP="0095674F">
            <w:pPr>
              <w:spacing w:before="0" w:after="0" w:line="240" w:lineRule="auto"/>
              <w:rPr>
                <w:szCs w:val="24"/>
              </w:rPr>
            </w:pPr>
            <w:r>
              <w:rPr>
                <w:szCs w:val="24"/>
              </w:rPr>
              <w:t>Dyrektor Departamentu Instytucji Płatniczej</w:t>
            </w:r>
            <w:r>
              <w:t xml:space="preserve"> </w:t>
            </w:r>
            <w:r w:rsidRPr="00C07F06">
              <w:rPr>
                <w:szCs w:val="24"/>
              </w:rPr>
              <w:t>w Ministerstwie Finansów</w:t>
            </w:r>
          </w:p>
        </w:tc>
        <w:tc>
          <w:tcPr>
            <w:tcW w:w="1092" w:type="pct"/>
            <w:vAlign w:val="center"/>
          </w:tcPr>
          <w:p w14:paraId="133FFAC0" w14:textId="77777777" w:rsidR="0095674F" w:rsidRPr="00DC5A6F" w:rsidRDefault="0095674F" w:rsidP="0095674F">
            <w:pPr>
              <w:spacing w:before="0" w:after="0" w:line="240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s</w:t>
            </w:r>
            <w:r w:rsidRPr="00DC5A6F">
              <w:rPr>
                <w:szCs w:val="24"/>
              </w:rPr>
              <w:t>ekretariat.ip</w:t>
            </w:r>
            <w:proofErr w:type="spellEnd"/>
          </w:p>
          <w:p w14:paraId="1883521F" w14:textId="77777777" w:rsidR="0095674F" w:rsidRPr="00A31E3D" w:rsidRDefault="0095674F" w:rsidP="0095674F">
            <w:pPr>
              <w:spacing w:before="0" w:after="0" w:line="240" w:lineRule="auto"/>
              <w:rPr>
                <w:szCs w:val="24"/>
              </w:rPr>
            </w:pPr>
            <w:r w:rsidRPr="00DC5A6F">
              <w:rPr>
                <w:szCs w:val="24"/>
              </w:rPr>
              <w:t>@mf.gov.pl</w:t>
            </w:r>
          </w:p>
        </w:tc>
      </w:tr>
    </w:tbl>
    <w:p w14:paraId="6E49C51A" w14:textId="7DB40BF8" w:rsidR="00944A95" w:rsidRPr="00B611A4" w:rsidRDefault="00944A95" w:rsidP="0014667B">
      <w:pPr>
        <w:pStyle w:val="Nagwek1"/>
        <w:numPr>
          <w:ilvl w:val="0"/>
          <w:numId w:val="0"/>
        </w:numPr>
        <w:ind w:left="850"/>
        <w:rPr>
          <w:smallCaps w:val="0"/>
        </w:rPr>
      </w:pPr>
      <w:bookmarkStart w:id="21" w:name="_Toc90459364"/>
      <w:r w:rsidRPr="00B611A4">
        <w:rPr>
          <w:smallCaps w:val="0"/>
        </w:rPr>
        <w:t>6.</w:t>
      </w:r>
      <w:r w:rsidRPr="00B611A4">
        <w:rPr>
          <w:smallCaps w:val="0"/>
        </w:rPr>
        <w:tab/>
      </w:r>
      <w:r w:rsidR="00AC4FC9" w:rsidRPr="00B611A4">
        <w:rPr>
          <w:smallCaps w:val="0"/>
        </w:rPr>
        <w:t xml:space="preserve"> </w:t>
      </w:r>
      <w:r w:rsidRPr="00B611A4">
        <w:rPr>
          <w:smallCaps w:val="0"/>
        </w:rPr>
        <w:t>Partnerstwo</w:t>
      </w:r>
      <w:bookmarkEnd w:id="21"/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634"/>
      </w:tblGrid>
      <w:tr w:rsidR="00944A95" w:rsidRPr="0060392D" w14:paraId="795C0A3A" w14:textId="77777777" w:rsidTr="00B827B4">
        <w:tc>
          <w:tcPr>
            <w:tcW w:w="9634" w:type="dxa"/>
          </w:tcPr>
          <w:p w14:paraId="3B76BD56" w14:textId="77777777" w:rsidR="00AC4FC9" w:rsidRPr="00A31E3D" w:rsidRDefault="00AC4FC9" w:rsidP="00AC4FC9">
            <w:pPr>
              <w:spacing w:before="0" w:after="0" w:line="276" w:lineRule="auto"/>
              <w:jc w:val="both"/>
              <w:rPr>
                <w:szCs w:val="24"/>
              </w:rPr>
            </w:pPr>
            <w:r w:rsidRPr="00A31E3D">
              <w:rPr>
                <w:szCs w:val="24"/>
              </w:rPr>
              <w:t>Zasada partnerstwa obejmuje zaangażowanie właściwych partnerów  w  proces przygotowania programu i jego zmian, a także działania  służące  zapewnieniu  uczestnictwa partnerów we wdrażaniu  programu</w:t>
            </w:r>
            <w:r w:rsidRPr="00095DD1">
              <w:rPr>
                <w:szCs w:val="24"/>
                <w:vertAlign w:val="superscript"/>
              </w:rPr>
              <w:footnoteReference w:id="17"/>
            </w:r>
            <w:r w:rsidRPr="00A31E3D">
              <w:rPr>
                <w:szCs w:val="24"/>
              </w:rPr>
              <w:t>.</w:t>
            </w:r>
          </w:p>
          <w:p w14:paraId="554A69D4" w14:textId="77777777" w:rsidR="00AC4FC9" w:rsidRPr="00A31E3D" w:rsidRDefault="00AC4FC9" w:rsidP="00AC4FC9">
            <w:pPr>
              <w:spacing w:before="0" w:after="0" w:line="276" w:lineRule="auto"/>
              <w:jc w:val="both"/>
              <w:rPr>
                <w:szCs w:val="24"/>
              </w:rPr>
            </w:pPr>
            <w:r w:rsidRPr="00A31E3D">
              <w:rPr>
                <w:szCs w:val="24"/>
              </w:rPr>
              <w:t>Partnerzy społeczni uczestniczyli w przygotowaniu projektu Programu w ramach prac powołanej do tego celu Grupy Roboczej</w:t>
            </w:r>
            <w:r>
              <w:rPr>
                <w:szCs w:val="24"/>
              </w:rPr>
              <w:t>.</w:t>
            </w:r>
            <w:r w:rsidRPr="00095DD1">
              <w:rPr>
                <w:szCs w:val="24"/>
                <w:vertAlign w:val="superscript"/>
              </w:rPr>
              <w:footnoteReference w:id="18"/>
            </w:r>
            <w:r w:rsidRPr="00A31E3D">
              <w:rPr>
                <w:szCs w:val="24"/>
              </w:rPr>
              <w:t xml:space="preserve"> Grupa jako organ pomocniczy </w:t>
            </w:r>
            <w:r>
              <w:rPr>
                <w:szCs w:val="24"/>
              </w:rPr>
              <w:t>m</w:t>
            </w:r>
            <w:r w:rsidRPr="00A31E3D">
              <w:rPr>
                <w:szCs w:val="24"/>
              </w:rPr>
              <w:t>inistra</w:t>
            </w:r>
            <w:r>
              <w:rPr>
                <w:szCs w:val="24"/>
              </w:rPr>
              <w:t xml:space="preserve"> do spraw zabezpieczenia społecznego</w:t>
            </w:r>
            <w:r w:rsidRPr="00A31E3D">
              <w:rPr>
                <w:szCs w:val="24"/>
              </w:rPr>
              <w:t xml:space="preserve"> miała za zadanie opracować projekt Programu, w tym m.in. określając:</w:t>
            </w:r>
          </w:p>
          <w:p w14:paraId="22CABED6" w14:textId="77777777" w:rsidR="00AC4FC9" w:rsidRPr="00095DD1" w:rsidRDefault="00AC4FC9" w:rsidP="00AC4FC9">
            <w:pPr>
              <w:pStyle w:val="Akapitzlist"/>
              <w:numPr>
                <w:ilvl w:val="0"/>
                <w:numId w:val="69"/>
              </w:numPr>
              <w:spacing w:line="276" w:lineRule="auto"/>
            </w:pPr>
            <w:r w:rsidRPr="00095DD1">
              <w:t>rodzaje deprywacji materialnej oraz sposób ustalania kryteriów kwalifikowalności osób  najbardziej potrzebujących, które będą adresatami pomocy;</w:t>
            </w:r>
          </w:p>
          <w:p w14:paraId="5707E2E5" w14:textId="77777777" w:rsidR="00AC4FC9" w:rsidRPr="00095DD1" w:rsidRDefault="00AC4FC9" w:rsidP="00AC4FC9">
            <w:pPr>
              <w:pStyle w:val="Akapitzlist"/>
              <w:numPr>
                <w:ilvl w:val="0"/>
                <w:numId w:val="69"/>
              </w:numPr>
              <w:spacing w:line="276" w:lineRule="auto"/>
            </w:pPr>
            <w:r w:rsidRPr="00095DD1">
              <w:t>kryteria wyboru operacji i opis mechanizmu selekcji;</w:t>
            </w:r>
          </w:p>
          <w:p w14:paraId="64984C26" w14:textId="77777777" w:rsidR="00AC4FC9" w:rsidRPr="00095DD1" w:rsidRDefault="00AC4FC9" w:rsidP="00AC4FC9">
            <w:pPr>
              <w:pStyle w:val="Akapitzlist"/>
              <w:numPr>
                <w:ilvl w:val="0"/>
                <w:numId w:val="69"/>
              </w:numPr>
              <w:spacing w:line="276" w:lineRule="auto"/>
            </w:pPr>
            <w:r w:rsidRPr="00095DD1">
              <w:t>kryteria wyboru organizacji partnerskich;</w:t>
            </w:r>
          </w:p>
          <w:p w14:paraId="41AE294B" w14:textId="77777777" w:rsidR="00AC4FC9" w:rsidRPr="00095DD1" w:rsidRDefault="00AC4FC9" w:rsidP="00AC4FC9">
            <w:pPr>
              <w:pStyle w:val="Akapitzlist"/>
              <w:numPr>
                <w:ilvl w:val="0"/>
                <w:numId w:val="69"/>
              </w:numPr>
              <w:spacing w:line="276" w:lineRule="auto"/>
            </w:pPr>
            <w:r w:rsidRPr="00095DD1">
              <w:t>mechanizm zapewniający komplementarność z innymi programami finansowanymi z Europejskiego Funduszu Społecznego Plus;</w:t>
            </w:r>
          </w:p>
          <w:p w14:paraId="5172F3C4" w14:textId="77777777" w:rsidR="00AC4FC9" w:rsidRPr="00095DD1" w:rsidRDefault="00AC4FC9" w:rsidP="00AC4FC9">
            <w:pPr>
              <w:pStyle w:val="Akapitzlist"/>
              <w:numPr>
                <w:ilvl w:val="0"/>
                <w:numId w:val="69"/>
              </w:numPr>
              <w:spacing w:line="276" w:lineRule="auto"/>
            </w:pPr>
            <w:r w:rsidRPr="00095DD1">
              <w:lastRenderedPageBreak/>
              <w:t>sposób monitorowania realizacji Programu;</w:t>
            </w:r>
          </w:p>
          <w:p w14:paraId="41FE9805" w14:textId="77777777" w:rsidR="00AC4FC9" w:rsidRPr="00095DD1" w:rsidRDefault="00AC4FC9" w:rsidP="00AC4FC9">
            <w:pPr>
              <w:pStyle w:val="Akapitzlist"/>
              <w:numPr>
                <w:ilvl w:val="0"/>
                <w:numId w:val="69"/>
              </w:numPr>
              <w:spacing w:line="276" w:lineRule="auto"/>
            </w:pPr>
            <w:r w:rsidRPr="00095DD1">
              <w:t>sposób wykorzystania pomocy technicznej;</w:t>
            </w:r>
          </w:p>
          <w:p w14:paraId="5F1ACE48" w14:textId="77777777" w:rsidR="00AC4FC9" w:rsidRPr="003D7A27" w:rsidRDefault="00AC4FC9" w:rsidP="00AC4FC9">
            <w:pPr>
              <w:pStyle w:val="Akapitzlist"/>
              <w:numPr>
                <w:ilvl w:val="0"/>
                <w:numId w:val="69"/>
              </w:numPr>
              <w:spacing w:line="276" w:lineRule="auto"/>
            </w:pPr>
            <w:r w:rsidRPr="00095DD1">
              <w:t>system zarządzania i kontroli Programu.</w:t>
            </w:r>
          </w:p>
          <w:p w14:paraId="37DF1148" w14:textId="77777777" w:rsidR="00A87E7D" w:rsidRDefault="00A87E7D" w:rsidP="00AC4FC9">
            <w:pPr>
              <w:spacing w:before="0" w:after="0" w:line="276" w:lineRule="auto"/>
              <w:jc w:val="both"/>
              <w:rPr>
                <w:szCs w:val="24"/>
              </w:rPr>
            </w:pPr>
          </w:p>
          <w:p w14:paraId="22689186" w14:textId="05C37EAB" w:rsidR="00AC4FC9" w:rsidRPr="00C27A03" w:rsidRDefault="00AC4FC9" w:rsidP="00AC4FC9">
            <w:pPr>
              <w:spacing w:before="0" w:after="0" w:line="276" w:lineRule="auto"/>
              <w:jc w:val="both"/>
              <w:rPr>
                <w:szCs w:val="24"/>
              </w:rPr>
            </w:pPr>
            <w:r w:rsidRPr="00A31E3D">
              <w:rPr>
                <w:szCs w:val="24"/>
              </w:rPr>
              <w:t xml:space="preserve">W skład Grupy Roboczej zostali powołani przedstawiciele organizacji partnerskich szczebla ogólnopolskiego, regionalnego i lokalnego, </w:t>
            </w:r>
            <w:r>
              <w:rPr>
                <w:szCs w:val="24"/>
              </w:rPr>
              <w:t>OPS</w:t>
            </w:r>
            <w:r w:rsidRPr="00A31E3D">
              <w:rPr>
                <w:szCs w:val="24"/>
              </w:rPr>
              <w:t xml:space="preserve"> oraz instytucji wdrażających Program Operacyjny Pomoc Żywnościowa 2014-2020, wskazani przez członków dotychczasowego Zespołu Doradczego ds. Wdrażania PO PŻ</w:t>
            </w:r>
            <w:r w:rsidRPr="00C27A03">
              <w:rPr>
                <w:szCs w:val="24"/>
              </w:rPr>
              <w:t xml:space="preserve">. </w:t>
            </w:r>
          </w:p>
          <w:p w14:paraId="20A394B4" w14:textId="77777777" w:rsidR="00AC4FC9" w:rsidRPr="00A31E3D" w:rsidRDefault="00AC4FC9" w:rsidP="00AC4FC9">
            <w:pPr>
              <w:spacing w:before="0" w:after="0" w:line="276" w:lineRule="auto"/>
              <w:jc w:val="both"/>
              <w:rPr>
                <w:szCs w:val="24"/>
              </w:rPr>
            </w:pPr>
            <w:r w:rsidRPr="00A31E3D">
              <w:rPr>
                <w:szCs w:val="24"/>
              </w:rPr>
              <w:t xml:space="preserve">W ramach </w:t>
            </w:r>
            <w:proofErr w:type="spellStart"/>
            <w:r w:rsidRPr="00A31E3D">
              <w:rPr>
                <w:szCs w:val="24"/>
              </w:rPr>
              <w:t>pre</w:t>
            </w:r>
            <w:proofErr w:type="spellEnd"/>
            <w:r>
              <w:rPr>
                <w:szCs w:val="24"/>
              </w:rPr>
              <w:t>-</w:t>
            </w:r>
            <w:r w:rsidRPr="00A31E3D">
              <w:rPr>
                <w:szCs w:val="24"/>
              </w:rPr>
              <w:t xml:space="preserve">konsultacji projektu Programu, 1 lipca 2021 r. odbyło się wysłuchanie publiczne dotyczące koncepcji wdrażania pomocy żywnościowej w ramach EFS+ na lata 2021-2027. Wydarzenie zorganizowano w formie spotkania zdalnego, transmitowanego na żywo w Internecie. Uczestniczyli w nim przedstawiciele administracji publicznej, samorządów i organizacji społeczeństwa obywatelskiego, łącznie ok. 130 uczestników. </w:t>
            </w:r>
          </w:p>
          <w:p w14:paraId="3E8C7AC2" w14:textId="77777777" w:rsidR="00AC4FC9" w:rsidRPr="00A31E3D" w:rsidRDefault="00AC4FC9" w:rsidP="00AC4FC9">
            <w:pPr>
              <w:spacing w:before="0" w:after="0" w:line="276" w:lineRule="auto"/>
              <w:jc w:val="both"/>
              <w:rPr>
                <w:szCs w:val="24"/>
              </w:rPr>
            </w:pPr>
            <w:r w:rsidRPr="00A31E3D">
              <w:rPr>
                <w:szCs w:val="24"/>
              </w:rPr>
              <w:t>Kluczową rolę we wdrażaniu Programu będzie pełnić Zespół ds. Wdrażania FEPŻ</w:t>
            </w:r>
            <w:r w:rsidRPr="00095DD1">
              <w:rPr>
                <w:szCs w:val="24"/>
                <w:vertAlign w:val="superscript"/>
              </w:rPr>
              <w:footnoteReference w:id="19"/>
            </w:r>
            <w:r w:rsidRPr="00A31E3D">
              <w:rPr>
                <w:szCs w:val="24"/>
              </w:rPr>
              <w:t xml:space="preserve">, jako organ doradczy ministra właściwego do spraw zabezpieczenia społecznego. W skład Zespołu będą wchodzić przedstawiciele </w:t>
            </w:r>
            <w:r>
              <w:rPr>
                <w:szCs w:val="24"/>
              </w:rPr>
              <w:t>ministra właściwego ds. zabezpieczenia społecznego, ministra właściwego ds. finansów, Krajowego Ośrodka Wsparcia Rolnictwa,</w:t>
            </w:r>
            <w:r w:rsidRPr="00A31E3D">
              <w:rPr>
                <w:szCs w:val="24"/>
              </w:rPr>
              <w:t xml:space="preserve"> ministra właściwego ds. rozwoju regionalnego, ministra właściwego ds. rynków rolnych, przedstawiciel</w:t>
            </w:r>
            <w:r>
              <w:rPr>
                <w:szCs w:val="24"/>
              </w:rPr>
              <w:t>e</w:t>
            </w:r>
            <w:r w:rsidRPr="00A31E3D">
              <w:rPr>
                <w:szCs w:val="24"/>
              </w:rPr>
              <w:t xml:space="preserve"> OPS, przedstawiciel</w:t>
            </w:r>
            <w:r>
              <w:rPr>
                <w:szCs w:val="24"/>
              </w:rPr>
              <w:t>e</w:t>
            </w:r>
            <w:r w:rsidRPr="00A31E3D">
              <w:rPr>
                <w:szCs w:val="24"/>
              </w:rPr>
              <w:t xml:space="preserve"> organizacji partnerskich, w tym OPL.</w:t>
            </w:r>
          </w:p>
          <w:p w14:paraId="2E4E3540" w14:textId="77777777" w:rsidR="00AC4FC9" w:rsidRPr="00A31E3D" w:rsidRDefault="00AC4FC9" w:rsidP="00AC4FC9">
            <w:pPr>
              <w:spacing w:before="0" w:after="0" w:line="276" w:lineRule="auto"/>
              <w:jc w:val="both"/>
              <w:rPr>
                <w:szCs w:val="24"/>
              </w:rPr>
            </w:pPr>
            <w:r w:rsidRPr="00A31E3D">
              <w:rPr>
                <w:szCs w:val="24"/>
              </w:rPr>
              <w:t>Spotkania Zespołu będą odbywać się w zależności od potrzeb, nie rzadziej niż 2 razy w roku, w tym w formie spotkań zdalnych. Zadania Zespołu zostaną określone w akcie powołującym i będą m.in. obejmować:</w:t>
            </w:r>
          </w:p>
          <w:p w14:paraId="095DAAC0" w14:textId="77777777" w:rsidR="00AC4FC9" w:rsidRPr="00095DD1" w:rsidRDefault="00AC4FC9" w:rsidP="00AC4FC9">
            <w:pPr>
              <w:pStyle w:val="Akapitzlist"/>
              <w:numPr>
                <w:ilvl w:val="0"/>
                <w:numId w:val="70"/>
              </w:numPr>
              <w:spacing w:line="276" w:lineRule="auto"/>
            </w:pPr>
            <w:r w:rsidRPr="00095DD1">
              <w:t>monitorowanie postępu realizacji Programu,</w:t>
            </w:r>
          </w:p>
          <w:p w14:paraId="696C3AB3" w14:textId="77777777" w:rsidR="00AC4FC9" w:rsidRPr="00095DD1" w:rsidRDefault="00AC4FC9" w:rsidP="00AC4FC9">
            <w:pPr>
              <w:pStyle w:val="Akapitzlist"/>
              <w:numPr>
                <w:ilvl w:val="0"/>
                <w:numId w:val="70"/>
              </w:numPr>
              <w:spacing w:line="276" w:lineRule="auto"/>
            </w:pPr>
            <w:r w:rsidRPr="00095DD1">
              <w:t>opiniowanie sprawozdań rocznych oraz sprawozdania końcowego z realizacji Programu,</w:t>
            </w:r>
          </w:p>
          <w:p w14:paraId="7814D2A5" w14:textId="77777777" w:rsidR="00AC4FC9" w:rsidRPr="00095DD1" w:rsidRDefault="00AC4FC9" w:rsidP="00AC4FC9">
            <w:pPr>
              <w:pStyle w:val="Akapitzlist"/>
              <w:numPr>
                <w:ilvl w:val="0"/>
                <w:numId w:val="70"/>
              </w:numPr>
              <w:spacing w:line="276" w:lineRule="auto"/>
            </w:pPr>
            <w:r w:rsidRPr="00095DD1">
              <w:t xml:space="preserve">opiniowanie </w:t>
            </w:r>
            <w:r>
              <w:t>wytycz</w:t>
            </w:r>
            <w:r w:rsidRPr="00095DD1">
              <w:t>nych obowiązujących w Programie, w tym rekomendowanie lub przedkładanie propozycji ich zmian.</w:t>
            </w:r>
          </w:p>
          <w:p w14:paraId="1F1B6771" w14:textId="2B408436" w:rsidR="00944A95" w:rsidRPr="00AC4FC9" w:rsidRDefault="00AC4FC9" w:rsidP="00AC4FC9">
            <w:pPr>
              <w:spacing w:before="0" w:after="0" w:line="276" w:lineRule="auto"/>
              <w:jc w:val="both"/>
              <w:rPr>
                <w:szCs w:val="24"/>
              </w:rPr>
            </w:pPr>
            <w:r w:rsidRPr="00A31E3D">
              <w:rPr>
                <w:szCs w:val="24"/>
              </w:rPr>
              <w:t xml:space="preserve">Raz w roku organizowane </w:t>
            </w:r>
            <w:r>
              <w:rPr>
                <w:szCs w:val="24"/>
              </w:rPr>
              <w:t>będą</w:t>
            </w:r>
            <w:r w:rsidRPr="00A31E3D">
              <w:rPr>
                <w:szCs w:val="24"/>
              </w:rPr>
              <w:t xml:space="preserve"> spotkania</w:t>
            </w:r>
            <w:r>
              <w:rPr>
                <w:szCs w:val="24"/>
              </w:rPr>
              <w:t xml:space="preserve"> </w:t>
            </w:r>
            <w:r w:rsidRPr="00A31E3D">
              <w:rPr>
                <w:szCs w:val="24"/>
              </w:rPr>
              <w:t xml:space="preserve">w sprawie przeglądu </w:t>
            </w:r>
            <w:r>
              <w:rPr>
                <w:szCs w:val="24"/>
              </w:rPr>
              <w:t xml:space="preserve">Programu </w:t>
            </w:r>
            <w:r w:rsidRPr="00A31E3D">
              <w:rPr>
                <w:szCs w:val="24"/>
              </w:rPr>
              <w:t xml:space="preserve">z udziałem </w:t>
            </w:r>
            <w:r>
              <w:rPr>
                <w:szCs w:val="24"/>
              </w:rPr>
              <w:t xml:space="preserve">przedstawicieli </w:t>
            </w:r>
            <w:r w:rsidRPr="00A31E3D">
              <w:rPr>
                <w:szCs w:val="24"/>
              </w:rPr>
              <w:t xml:space="preserve">Komisji w celu przeanalizowania rezultatów </w:t>
            </w:r>
            <w:r>
              <w:rPr>
                <w:szCs w:val="24"/>
              </w:rPr>
              <w:t xml:space="preserve">jego </w:t>
            </w:r>
            <w:r w:rsidRPr="00A31E3D">
              <w:rPr>
                <w:szCs w:val="24"/>
              </w:rPr>
              <w:t xml:space="preserve">wdrażania </w:t>
            </w:r>
            <w:r w:rsidRPr="00095DD1">
              <w:rPr>
                <w:szCs w:val="24"/>
                <w:vertAlign w:val="superscript"/>
              </w:rPr>
              <w:footnoteReference w:id="20"/>
            </w:r>
            <w:r w:rsidRPr="00A31E3D">
              <w:rPr>
                <w:szCs w:val="24"/>
              </w:rPr>
              <w:t>.</w:t>
            </w:r>
          </w:p>
        </w:tc>
      </w:tr>
    </w:tbl>
    <w:p w14:paraId="08B7EE0F" w14:textId="40263015" w:rsidR="00944A95" w:rsidRPr="002362E3" w:rsidRDefault="00944A95" w:rsidP="0014667B">
      <w:pPr>
        <w:pStyle w:val="Nagwek1"/>
        <w:numPr>
          <w:ilvl w:val="0"/>
          <w:numId w:val="0"/>
        </w:numPr>
        <w:ind w:left="850" w:hanging="850"/>
        <w:rPr>
          <w:smallCaps w:val="0"/>
        </w:rPr>
      </w:pPr>
      <w:bookmarkStart w:id="22" w:name="_Toc90459365"/>
      <w:r w:rsidRPr="002362E3">
        <w:rPr>
          <w:smallCaps w:val="0"/>
        </w:rPr>
        <w:lastRenderedPageBreak/>
        <w:t>7.</w:t>
      </w:r>
      <w:r w:rsidRPr="002362E3">
        <w:rPr>
          <w:smallCaps w:val="0"/>
        </w:rPr>
        <w:tab/>
        <w:t>Komunikacja</w:t>
      </w:r>
      <w:r w:rsidR="00076C1E" w:rsidRPr="002362E3">
        <w:rPr>
          <w:smallCaps w:val="0"/>
        </w:rPr>
        <w:t xml:space="preserve"> i </w:t>
      </w:r>
      <w:r w:rsidRPr="002362E3">
        <w:rPr>
          <w:smallCaps w:val="0"/>
        </w:rPr>
        <w:t>widoczność</w:t>
      </w:r>
      <w:bookmarkEnd w:id="22"/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634"/>
      </w:tblGrid>
      <w:tr w:rsidR="00944A95" w:rsidRPr="0060392D" w14:paraId="5F4ABF81" w14:textId="77777777" w:rsidTr="00B827B4">
        <w:tc>
          <w:tcPr>
            <w:tcW w:w="9634" w:type="dxa"/>
          </w:tcPr>
          <w:p w14:paraId="4EC20FE4" w14:textId="48F011D0" w:rsidR="003C0A86" w:rsidRPr="00716970" w:rsidRDefault="003C0A86" w:rsidP="00034AB1">
            <w:pPr>
              <w:spacing w:before="0" w:after="0" w:line="276" w:lineRule="auto"/>
              <w:jc w:val="both"/>
            </w:pPr>
            <w:r>
              <w:t>Komunikacja</w:t>
            </w:r>
            <w:r w:rsidRPr="007F2927">
              <w:t xml:space="preserve"> o </w:t>
            </w:r>
            <w:r>
              <w:t xml:space="preserve">Programie to informowanie o jego ofercie, rezultatach i wpływie polityki spójności na rozwój kraju i Unii Europejskiej w zakresie przeciwdziałania deprywacji materialnej poprzez pomoc żywnościową oraz udział w działaniach wspierających włączenie społeczne osób najbardziej potrzebujących. </w:t>
            </w:r>
            <w:r w:rsidRPr="00792597">
              <w:t xml:space="preserve">Szczególne </w:t>
            </w:r>
            <w:r>
              <w:t xml:space="preserve">miejsce w komunikacji </w:t>
            </w:r>
            <w:r w:rsidRPr="00792597">
              <w:t xml:space="preserve">mają działania podnoszące świadomość ogółu społeczeństwa o roli </w:t>
            </w:r>
            <w:r>
              <w:t xml:space="preserve">i wartości dodanej </w:t>
            </w:r>
            <w:r w:rsidRPr="00792597">
              <w:t>wsparcia U</w:t>
            </w:r>
            <w:r>
              <w:t>E w ww. zakresie. Informowanie</w:t>
            </w:r>
            <w:r w:rsidRPr="00E31514">
              <w:t xml:space="preserve"> </w:t>
            </w:r>
            <w:r>
              <w:t xml:space="preserve">o </w:t>
            </w:r>
            <w:r w:rsidRPr="00E31514">
              <w:t xml:space="preserve">Programie stanowi element krajowego systemu komunikacji </w:t>
            </w:r>
            <w:r>
              <w:t xml:space="preserve">marki Fundusze Europejskie, który podkreśla cele i znaczenie Unii </w:t>
            </w:r>
            <w:r w:rsidRPr="00716970">
              <w:t xml:space="preserve">Europejskiej. Działania komunikacyjne wiążą cele programu z </w:t>
            </w:r>
            <w:r w:rsidRPr="00716970">
              <w:rPr>
                <w:bCs/>
              </w:rPr>
              <w:t>głównymi celami polityki spójności, które są zgodne z celami UE</w:t>
            </w:r>
            <w:r w:rsidRPr="00716970">
              <w:t xml:space="preserve">. </w:t>
            </w:r>
          </w:p>
          <w:p w14:paraId="05E87293" w14:textId="55810D0C" w:rsidR="003C0A86" w:rsidRDefault="003C0A86" w:rsidP="00034AB1">
            <w:pPr>
              <w:spacing w:before="0" w:after="0" w:line="276" w:lineRule="auto"/>
              <w:jc w:val="both"/>
            </w:pPr>
            <w:r>
              <w:t xml:space="preserve">Działania komunikacyjne prowadzone są przez IZ i IP </w:t>
            </w:r>
            <w:r w:rsidRPr="00EA484F">
              <w:t>we</w:t>
            </w:r>
            <w:r>
              <w:t xml:space="preserve"> </w:t>
            </w:r>
            <w:r w:rsidRPr="00EA484F">
              <w:t>współpracy z</w:t>
            </w:r>
            <w:r>
              <w:t xml:space="preserve"> instytucjami europejskimi, krajowymi, regionalnymi, a także </w:t>
            </w:r>
            <w:r w:rsidRPr="00EA484F">
              <w:t>part</w:t>
            </w:r>
            <w:r>
              <w:t xml:space="preserve">nerami społeczno-gospodarczymi i beneficjentami. </w:t>
            </w:r>
          </w:p>
          <w:p w14:paraId="41803596" w14:textId="4B22A91D" w:rsidR="003C0A86" w:rsidRPr="00E31514" w:rsidRDefault="003C0A86" w:rsidP="00034AB1">
            <w:pPr>
              <w:spacing w:before="0" w:after="0" w:line="276" w:lineRule="auto"/>
              <w:jc w:val="both"/>
            </w:pPr>
            <w:r w:rsidRPr="00792597">
              <w:lastRenderedPageBreak/>
              <w:t xml:space="preserve">Szczegóły założeń przedstawionych w tym rozdziale znajdują się w </w:t>
            </w:r>
            <w:r w:rsidR="00C96AD7">
              <w:t xml:space="preserve">Wytycznych IZ </w:t>
            </w:r>
            <w:proofErr w:type="spellStart"/>
            <w:r w:rsidR="00C96AD7">
              <w:t>ws</w:t>
            </w:r>
            <w:proofErr w:type="spellEnd"/>
            <w:r w:rsidR="00C96AD7">
              <w:t>. komunikacji</w:t>
            </w:r>
            <w:r>
              <w:t>, któr</w:t>
            </w:r>
            <w:r w:rsidR="00C96AD7">
              <w:t>e</w:t>
            </w:r>
            <w:r>
              <w:t xml:space="preserve"> doprecyzowuj</w:t>
            </w:r>
            <w:r w:rsidR="00C96AD7">
              <w:t>ą</w:t>
            </w:r>
            <w:r>
              <w:t xml:space="preserve"> unikalny wkład programu w komunikację o Funduszach Europejskich.</w:t>
            </w:r>
          </w:p>
          <w:p w14:paraId="3A69D003" w14:textId="77777777" w:rsidR="00B478FE" w:rsidRDefault="00B478FE" w:rsidP="00034AB1">
            <w:pPr>
              <w:spacing w:before="0" w:after="0" w:line="276" w:lineRule="auto"/>
              <w:jc w:val="both"/>
              <w:rPr>
                <w:b/>
              </w:rPr>
            </w:pPr>
          </w:p>
          <w:p w14:paraId="6E94A091" w14:textId="03E31A04" w:rsidR="003C0A86" w:rsidRPr="00B05F9C" w:rsidRDefault="003C0A86" w:rsidP="00034AB1">
            <w:pPr>
              <w:spacing w:before="0" w:after="0" w:line="276" w:lineRule="auto"/>
              <w:jc w:val="both"/>
              <w:rPr>
                <w:b/>
              </w:rPr>
            </w:pPr>
            <w:r w:rsidRPr="00B05F9C">
              <w:rPr>
                <w:b/>
              </w:rPr>
              <w:t>Cele</w:t>
            </w:r>
          </w:p>
          <w:p w14:paraId="56E0DC27" w14:textId="000B1604" w:rsidR="003C0A86" w:rsidRPr="00C96AD7" w:rsidRDefault="003C0A86" w:rsidP="00034AB1">
            <w:pPr>
              <w:spacing w:before="0" w:after="0" w:line="276" w:lineRule="auto"/>
              <w:jc w:val="both"/>
            </w:pPr>
            <w:r w:rsidRPr="00C96AD7">
              <w:t>Działania komunikacyjne mają na celu</w:t>
            </w:r>
            <w:r w:rsidR="007220F9">
              <w:t xml:space="preserve"> m.in.</w:t>
            </w:r>
            <w:r w:rsidRPr="00C96AD7">
              <w:t>:</w:t>
            </w:r>
          </w:p>
          <w:p w14:paraId="0B6A9937" w14:textId="0B889937" w:rsidR="003C0A86" w:rsidRPr="00C96AD7" w:rsidRDefault="007220F9" w:rsidP="00034AB1">
            <w:pPr>
              <w:pStyle w:val="Akapitzlist"/>
              <w:numPr>
                <w:ilvl w:val="0"/>
                <w:numId w:val="75"/>
              </w:numPr>
              <w:spacing w:line="276" w:lineRule="auto"/>
              <w:contextualSpacing w:val="0"/>
            </w:pPr>
            <w:r>
              <w:t>zaangażowanie nowych OPL w dystrybucję żywności</w:t>
            </w:r>
            <w:r w:rsidR="003C0A86" w:rsidRPr="00C96AD7">
              <w:t>,</w:t>
            </w:r>
            <w:r>
              <w:t xml:space="preserve"> zwłaszcza w gminach dotąd niebiorących udziału w Programie,</w:t>
            </w:r>
          </w:p>
          <w:p w14:paraId="13848CAE" w14:textId="45A836F7" w:rsidR="003C0A86" w:rsidRPr="00C96AD7" w:rsidRDefault="00C34B6A" w:rsidP="00034AB1">
            <w:pPr>
              <w:pStyle w:val="Akapitzlist"/>
              <w:numPr>
                <w:ilvl w:val="0"/>
                <w:numId w:val="75"/>
              </w:numPr>
              <w:spacing w:line="276" w:lineRule="auto"/>
              <w:contextualSpacing w:val="0"/>
            </w:pPr>
            <w:r>
              <w:t>szerokie informowanie o wsparciu oferowanym w Programie</w:t>
            </w:r>
            <w:r w:rsidR="007C5AF8">
              <w:t xml:space="preserve"> (potencjalni odbiorcy końcowi</w:t>
            </w:r>
            <w:r w:rsidR="003C0A86" w:rsidRPr="00C96AD7">
              <w:t>,</w:t>
            </w:r>
            <w:r w:rsidR="007C5AF8">
              <w:t xml:space="preserve"> ośrodki pomocy społecznej, organizacje partnerskie, realizatorzy innych projektów EFS+)</w:t>
            </w:r>
          </w:p>
          <w:p w14:paraId="5F159D71" w14:textId="56E0A461" w:rsidR="003C0A86" w:rsidRPr="00C96AD7" w:rsidRDefault="003C0A86" w:rsidP="00034AB1">
            <w:pPr>
              <w:pStyle w:val="Akapitzlist"/>
              <w:numPr>
                <w:ilvl w:val="0"/>
                <w:numId w:val="75"/>
              </w:numPr>
              <w:spacing w:line="276" w:lineRule="auto"/>
              <w:contextualSpacing w:val="0"/>
            </w:pPr>
            <w:r w:rsidRPr="00C96AD7">
              <w:t>zapewnienie wysokiej świadomości działań, realizowanych przy pomocy Funduszy Europejskich i roli UE.</w:t>
            </w:r>
          </w:p>
          <w:p w14:paraId="5B45D4A9" w14:textId="77777777" w:rsidR="003C0A86" w:rsidRPr="00402A2B" w:rsidRDefault="003C0A86" w:rsidP="00034AB1">
            <w:pPr>
              <w:spacing w:before="0" w:after="0" w:line="276" w:lineRule="auto"/>
              <w:jc w:val="both"/>
              <w:rPr>
                <w:rFonts w:ascii="Calibri" w:hAnsi="Calibri"/>
              </w:rPr>
            </w:pPr>
            <w:r w:rsidRPr="00C96AD7">
              <w:t xml:space="preserve">  Działania prowadzone są wyłącznie w obszarze Funduszy Europejskich w zakresie ww. celów, z wyłączeniem działań mających inny zakres np.: promowania instytucji lub osób</w:t>
            </w:r>
            <w:r w:rsidRPr="00395B48">
              <w:rPr>
                <w:rFonts w:ascii="Calibri" w:hAnsi="Calibri"/>
              </w:rPr>
              <w:t>.</w:t>
            </w:r>
          </w:p>
          <w:p w14:paraId="4413265E" w14:textId="77777777" w:rsidR="0065673E" w:rsidRDefault="0065673E" w:rsidP="00034AB1">
            <w:pPr>
              <w:spacing w:before="0" w:after="0" w:line="276" w:lineRule="auto"/>
              <w:jc w:val="both"/>
              <w:rPr>
                <w:b/>
              </w:rPr>
            </w:pPr>
          </w:p>
          <w:p w14:paraId="20FC44B8" w14:textId="3210A83E" w:rsidR="003C0A86" w:rsidRPr="00EE490A" w:rsidRDefault="003C0A86" w:rsidP="00034AB1">
            <w:pPr>
              <w:spacing w:before="0" w:after="0" w:line="276" w:lineRule="auto"/>
              <w:jc w:val="both"/>
              <w:rPr>
                <w:b/>
              </w:rPr>
            </w:pPr>
            <w:r w:rsidRPr="00EE490A">
              <w:rPr>
                <w:b/>
              </w:rPr>
              <w:t>Grupy docelowe</w:t>
            </w:r>
          </w:p>
          <w:p w14:paraId="08E4FAD9" w14:textId="335C4750" w:rsidR="003C0A86" w:rsidRDefault="003C0A86" w:rsidP="00034AB1">
            <w:pPr>
              <w:pStyle w:val="Akapitzlist"/>
              <w:numPr>
                <w:ilvl w:val="0"/>
                <w:numId w:val="74"/>
              </w:numPr>
              <w:spacing w:line="276" w:lineRule="auto"/>
              <w:contextualSpacing w:val="0"/>
            </w:pPr>
            <w:r>
              <w:t>potencjalni beneficjenci</w:t>
            </w:r>
            <w:r w:rsidR="00454676">
              <w:t xml:space="preserve"> – organizacje partnerskie</w:t>
            </w:r>
          </w:p>
          <w:p w14:paraId="53780C8E" w14:textId="74C8F5A2" w:rsidR="003C0A86" w:rsidRDefault="003C0A86" w:rsidP="00034AB1">
            <w:pPr>
              <w:pStyle w:val="Akapitzlist"/>
              <w:numPr>
                <w:ilvl w:val="0"/>
                <w:numId w:val="74"/>
              </w:numPr>
              <w:spacing w:line="276" w:lineRule="auto"/>
              <w:contextualSpacing w:val="0"/>
            </w:pPr>
            <w:r>
              <w:t>beneficjenci</w:t>
            </w:r>
            <w:r w:rsidR="00454676">
              <w:t xml:space="preserve"> – organizacje partnerskie</w:t>
            </w:r>
          </w:p>
          <w:p w14:paraId="2CCC0E4A" w14:textId="2D9DB2B0" w:rsidR="00454676" w:rsidRDefault="003C0A86" w:rsidP="00034AB1">
            <w:pPr>
              <w:pStyle w:val="Akapitzlist"/>
              <w:numPr>
                <w:ilvl w:val="0"/>
                <w:numId w:val="74"/>
              </w:numPr>
              <w:spacing w:line="276" w:lineRule="auto"/>
              <w:contextualSpacing w:val="0"/>
            </w:pPr>
            <w:r>
              <w:t>ogół społeczeńst</w:t>
            </w:r>
            <w:r w:rsidR="00454676">
              <w:t>wa, w tym potencjalni odbiorcy końcowi.</w:t>
            </w:r>
          </w:p>
          <w:p w14:paraId="15DCE487" w14:textId="77777777" w:rsidR="00454676" w:rsidRPr="00395B48" w:rsidRDefault="00454676" w:rsidP="00034AB1">
            <w:pPr>
              <w:pStyle w:val="Akapitzlist"/>
              <w:spacing w:line="276" w:lineRule="auto"/>
              <w:contextualSpacing w:val="0"/>
            </w:pPr>
          </w:p>
          <w:p w14:paraId="26E2609F" w14:textId="77777777" w:rsidR="003C0A86" w:rsidRPr="00062C3E" w:rsidRDefault="003C0A86" w:rsidP="00034AB1">
            <w:pPr>
              <w:spacing w:before="0" w:after="0" w:line="276" w:lineRule="auto"/>
              <w:jc w:val="both"/>
              <w:rPr>
                <w:b/>
              </w:rPr>
            </w:pPr>
            <w:r w:rsidRPr="00062C3E">
              <w:rPr>
                <w:b/>
              </w:rPr>
              <w:t>Kanały komunikacji</w:t>
            </w:r>
          </w:p>
          <w:p w14:paraId="31B3BF44" w14:textId="58916B60" w:rsidR="003C0A86" w:rsidRDefault="003C0A86" w:rsidP="00034AB1">
            <w:pPr>
              <w:spacing w:before="0" w:after="0" w:line="276" w:lineRule="auto"/>
              <w:jc w:val="both"/>
            </w:pPr>
            <w:r>
              <w:t>Kanały i narzędzia komunikacji będą dobierane do grupy docelowej</w:t>
            </w:r>
            <w:r w:rsidR="00A12C80">
              <w:t xml:space="preserve"> </w:t>
            </w:r>
            <w:r>
              <w:t>poszczególn</w:t>
            </w:r>
            <w:r w:rsidR="00A12C80">
              <w:t>ych</w:t>
            </w:r>
            <w:r>
              <w:t xml:space="preserve"> grup odbiorców.</w:t>
            </w:r>
            <w:r w:rsidR="00A12C80">
              <w:t xml:space="preserve"> </w:t>
            </w:r>
            <w:r w:rsidRPr="00A55FA2">
              <w:t xml:space="preserve">Planowane działania </w:t>
            </w:r>
            <w:r>
              <w:t>będą koncentrować</w:t>
            </w:r>
            <w:r w:rsidRPr="00A55FA2">
              <w:t xml:space="preserve"> się na wszystkich grupach docelowych, a wybór konkretnych </w:t>
            </w:r>
            <w:r>
              <w:t>kanałów i narzędzi</w:t>
            </w:r>
            <w:r w:rsidRPr="00A55FA2">
              <w:t xml:space="preserve"> </w:t>
            </w:r>
            <w:r>
              <w:t>będzie</w:t>
            </w:r>
            <w:r w:rsidRPr="00A55FA2">
              <w:t xml:space="preserve"> powiązany z wyznaczonymi celami.</w:t>
            </w:r>
            <w:r>
              <w:t xml:space="preserve"> Priorytetowe kanały to m.in.: </w:t>
            </w:r>
          </w:p>
          <w:p w14:paraId="57BD5B55" w14:textId="5DA12411" w:rsidR="003C0A86" w:rsidRDefault="003C0A86" w:rsidP="00034AB1">
            <w:pPr>
              <w:pStyle w:val="Akapitzlist"/>
              <w:numPr>
                <w:ilvl w:val="0"/>
                <w:numId w:val="73"/>
              </w:numPr>
              <w:spacing w:line="276" w:lineRule="auto"/>
              <w:contextualSpacing w:val="0"/>
            </w:pPr>
            <w:r>
              <w:t xml:space="preserve">media o szerokim zasięgu (np. telewizja, radio, prasa, </w:t>
            </w:r>
            <w:proofErr w:type="spellStart"/>
            <w:r>
              <w:t>internet</w:t>
            </w:r>
            <w:proofErr w:type="spellEnd"/>
            <w:r>
              <w:t>)</w:t>
            </w:r>
          </w:p>
          <w:p w14:paraId="584DAA94" w14:textId="77777777" w:rsidR="003C0A86" w:rsidRDefault="003C0A86" w:rsidP="00034AB1">
            <w:pPr>
              <w:pStyle w:val="Akapitzlist"/>
              <w:numPr>
                <w:ilvl w:val="0"/>
                <w:numId w:val="73"/>
              </w:numPr>
              <w:spacing w:line="276" w:lineRule="auto"/>
              <w:contextualSpacing w:val="0"/>
            </w:pPr>
            <w:r>
              <w:t>wydarzenia informacyjne i promocyjne</w:t>
            </w:r>
          </w:p>
          <w:p w14:paraId="2D413B84" w14:textId="77777777" w:rsidR="003C0A86" w:rsidRDefault="003C0A86" w:rsidP="00034AB1">
            <w:pPr>
              <w:pStyle w:val="Akapitzlist"/>
              <w:numPr>
                <w:ilvl w:val="0"/>
                <w:numId w:val="73"/>
              </w:numPr>
              <w:spacing w:line="276" w:lineRule="auto"/>
              <w:contextualSpacing w:val="0"/>
            </w:pPr>
            <w:r>
              <w:t>publikacje i materiały audio-video</w:t>
            </w:r>
          </w:p>
          <w:p w14:paraId="3A94F06C" w14:textId="77777777" w:rsidR="003C0A86" w:rsidRDefault="003C0A86" w:rsidP="00034AB1">
            <w:pPr>
              <w:pStyle w:val="Akapitzlist"/>
              <w:numPr>
                <w:ilvl w:val="0"/>
                <w:numId w:val="73"/>
              </w:numPr>
              <w:spacing w:line="276" w:lineRule="auto"/>
              <w:contextualSpacing w:val="0"/>
            </w:pPr>
            <w:r>
              <w:t>portal Funduszy Europejskich – wspólna platforma internetowa dla wszystkich programów</w:t>
            </w:r>
          </w:p>
          <w:p w14:paraId="7ED84548" w14:textId="77777777" w:rsidR="003C0A86" w:rsidRDefault="003C0A86" w:rsidP="00034AB1">
            <w:pPr>
              <w:pStyle w:val="Akapitzlist"/>
              <w:numPr>
                <w:ilvl w:val="0"/>
                <w:numId w:val="73"/>
              </w:numPr>
              <w:spacing w:line="276" w:lineRule="auto"/>
              <w:contextualSpacing w:val="0"/>
            </w:pPr>
            <w:r>
              <w:t>sieć PIFE.</w:t>
            </w:r>
          </w:p>
          <w:p w14:paraId="49E6EA7E" w14:textId="77777777" w:rsidR="003C0A86" w:rsidRDefault="003C0A86" w:rsidP="00034AB1">
            <w:pPr>
              <w:spacing w:before="0" w:after="0" w:line="276" w:lineRule="auto"/>
              <w:jc w:val="both"/>
            </w:pPr>
            <w:r w:rsidRPr="00714D52">
              <w:t>W komunikacji duży nacisk położony będzie na wykorzystanie potencjału komunikacyjnego beneficjentów i zaangażowanie ich w rolę ambasadorów marki FE</w:t>
            </w:r>
            <w:r w:rsidRPr="008B77DA">
              <w:t xml:space="preserve">. </w:t>
            </w:r>
            <w:r>
              <w:t>Aby</w:t>
            </w:r>
            <w:r w:rsidRPr="008B77DA">
              <w:t xml:space="preserve"> </w:t>
            </w:r>
            <w:r>
              <w:t xml:space="preserve">wesprzeć  </w:t>
            </w:r>
            <w:r w:rsidRPr="008B77DA">
              <w:t xml:space="preserve">beneficjentów </w:t>
            </w:r>
            <w:r>
              <w:t>w</w:t>
            </w:r>
            <w:r w:rsidRPr="008B77DA">
              <w:t xml:space="preserve"> </w:t>
            </w:r>
            <w:r>
              <w:t xml:space="preserve">prowadzeniu </w:t>
            </w:r>
            <w:r w:rsidRPr="008B77DA">
              <w:t>promocji projektów</w:t>
            </w:r>
            <w:r>
              <w:t xml:space="preserve">, </w:t>
            </w:r>
            <w:r w:rsidRPr="008B77DA">
              <w:t>opracowan</w:t>
            </w:r>
            <w:r>
              <w:t>o m.in.</w:t>
            </w:r>
            <w:r w:rsidRPr="008B77DA">
              <w:t xml:space="preserve"> przewodnik </w:t>
            </w:r>
            <w:r>
              <w:t>i wzory grafik do pobrania.</w:t>
            </w:r>
          </w:p>
          <w:p w14:paraId="3ABED00C" w14:textId="77777777" w:rsidR="003C0A86" w:rsidRPr="009D048A" w:rsidRDefault="003C0A86" w:rsidP="00034AB1">
            <w:pPr>
              <w:spacing w:before="0" w:after="0" w:line="276" w:lineRule="auto"/>
              <w:jc w:val="both"/>
              <w:rPr>
                <w:sz w:val="20"/>
                <w:szCs w:val="20"/>
              </w:rPr>
            </w:pPr>
          </w:p>
          <w:p w14:paraId="454021E5" w14:textId="77777777" w:rsidR="003C0A86" w:rsidRPr="00FA00BE" w:rsidRDefault="003C0A86" w:rsidP="00034AB1">
            <w:pPr>
              <w:spacing w:before="0" w:after="0" w:line="276" w:lineRule="auto"/>
              <w:jc w:val="both"/>
              <w:rPr>
                <w:b/>
              </w:rPr>
            </w:pPr>
            <w:r>
              <w:rPr>
                <w:b/>
              </w:rPr>
              <w:t>B</w:t>
            </w:r>
            <w:r w:rsidRPr="00FA00BE">
              <w:rPr>
                <w:b/>
              </w:rPr>
              <w:t>udżet</w:t>
            </w:r>
          </w:p>
          <w:p w14:paraId="4861173F" w14:textId="511944AD" w:rsidR="003C0A86" w:rsidRDefault="003C0A86" w:rsidP="00034AB1">
            <w:pPr>
              <w:spacing w:before="0" w:after="0" w:line="276" w:lineRule="auto"/>
              <w:jc w:val="both"/>
            </w:pPr>
            <w:r>
              <w:t xml:space="preserve">Szacunkowy budżet na działania komunikacyjne </w:t>
            </w:r>
            <w:r w:rsidR="00034AB1">
              <w:t xml:space="preserve">IZ i </w:t>
            </w:r>
            <w:r>
              <w:t>IP</w:t>
            </w:r>
            <w:r w:rsidR="00034AB1">
              <w:t xml:space="preserve"> </w:t>
            </w:r>
            <w:r>
              <w:t>wynosi</w:t>
            </w:r>
            <w:r w:rsidR="007077FE">
              <w:t xml:space="preserve"> </w:t>
            </w:r>
            <w:r w:rsidR="008C5B2A">
              <w:t xml:space="preserve">83 225 euro, </w:t>
            </w:r>
            <w:r>
              <w:t>w tym</w:t>
            </w:r>
            <w:r w:rsidR="008C5B2A">
              <w:t xml:space="preserve"> </w:t>
            </w:r>
            <w:r w:rsidR="00A575F1">
              <w:t>74 903 euro</w:t>
            </w:r>
            <w:r w:rsidR="00D01D43">
              <w:t xml:space="preserve"> </w:t>
            </w:r>
            <w:r>
              <w:t>wsparcia z</w:t>
            </w:r>
            <w:r w:rsidR="007077FE">
              <w:t xml:space="preserve"> EFS+</w:t>
            </w:r>
            <w:r w:rsidR="001A6B0D">
              <w:t xml:space="preserve"> (0,5% alokacji FEPŻ).</w:t>
            </w:r>
            <w:r w:rsidR="007077FE">
              <w:t xml:space="preserve"> </w:t>
            </w:r>
            <w:r>
              <w:t xml:space="preserve">Kwoty w podziale na </w:t>
            </w:r>
            <w:r w:rsidRPr="0053688E">
              <w:t xml:space="preserve">grupy docelowe oraz cele </w:t>
            </w:r>
            <w:r>
              <w:t xml:space="preserve">określane są w rocznych planach. </w:t>
            </w: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1168"/>
              <w:gridCol w:w="1170"/>
              <w:gridCol w:w="1170"/>
              <w:gridCol w:w="1170"/>
              <w:gridCol w:w="1172"/>
              <w:gridCol w:w="1172"/>
              <w:gridCol w:w="1172"/>
              <w:gridCol w:w="1214"/>
            </w:tblGrid>
            <w:tr w:rsidR="007077FE" w14:paraId="0C01BC59" w14:textId="77777777" w:rsidTr="007077FE">
              <w:tc>
                <w:tcPr>
                  <w:tcW w:w="620" w:type="pct"/>
                </w:tcPr>
                <w:p w14:paraId="4FC5A98C" w14:textId="77777777" w:rsidR="007077FE" w:rsidRPr="00857BB4" w:rsidRDefault="007077FE" w:rsidP="00034AB1">
                  <w:pPr>
                    <w:spacing w:before="0" w:after="0" w:line="276" w:lineRule="auto"/>
                    <w:jc w:val="both"/>
                    <w:rPr>
                      <w:b/>
                    </w:rPr>
                  </w:pPr>
                  <w:r w:rsidRPr="00857BB4">
                    <w:rPr>
                      <w:b/>
                    </w:rPr>
                    <w:t>2021</w:t>
                  </w:r>
                </w:p>
              </w:tc>
              <w:tc>
                <w:tcPr>
                  <w:tcW w:w="622" w:type="pct"/>
                </w:tcPr>
                <w:p w14:paraId="6D063BA5" w14:textId="77777777" w:rsidR="007077FE" w:rsidRPr="00857BB4" w:rsidRDefault="007077FE" w:rsidP="00034AB1">
                  <w:pPr>
                    <w:spacing w:before="0" w:after="0" w:line="276" w:lineRule="auto"/>
                    <w:jc w:val="both"/>
                    <w:rPr>
                      <w:b/>
                    </w:rPr>
                  </w:pPr>
                  <w:r w:rsidRPr="00857BB4">
                    <w:rPr>
                      <w:b/>
                    </w:rPr>
                    <w:t>2022</w:t>
                  </w:r>
                </w:p>
              </w:tc>
              <w:tc>
                <w:tcPr>
                  <w:tcW w:w="622" w:type="pct"/>
                </w:tcPr>
                <w:p w14:paraId="232B1657" w14:textId="77777777" w:rsidR="007077FE" w:rsidRPr="00857BB4" w:rsidRDefault="007077FE" w:rsidP="00034AB1">
                  <w:pPr>
                    <w:spacing w:before="0" w:after="0" w:line="276" w:lineRule="auto"/>
                    <w:jc w:val="both"/>
                    <w:rPr>
                      <w:b/>
                    </w:rPr>
                  </w:pPr>
                  <w:r w:rsidRPr="00857BB4">
                    <w:rPr>
                      <w:b/>
                    </w:rPr>
                    <w:t>2023</w:t>
                  </w:r>
                </w:p>
              </w:tc>
              <w:tc>
                <w:tcPr>
                  <w:tcW w:w="622" w:type="pct"/>
                </w:tcPr>
                <w:p w14:paraId="4704C293" w14:textId="77777777" w:rsidR="007077FE" w:rsidRPr="00857BB4" w:rsidRDefault="007077FE" w:rsidP="00034AB1">
                  <w:pPr>
                    <w:spacing w:before="0" w:after="0" w:line="276" w:lineRule="auto"/>
                    <w:jc w:val="both"/>
                    <w:rPr>
                      <w:b/>
                    </w:rPr>
                  </w:pPr>
                  <w:r w:rsidRPr="00857BB4">
                    <w:rPr>
                      <w:b/>
                    </w:rPr>
                    <w:t>2024</w:t>
                  </w:r>
                </w:p>
              </w:tc>
              <w:tc>
                <w:tcPr>
                  <w:tcW w:w="623" w:type="pct"/>
                </w:tcPr>
                <w:p w14:paraId="1CA9595F" w14:textId="77777777" w:rsidR="007077FE" w:rsidRPr="00857BB4" w:rsidRDefault="007077FE" w:rsidP="00034AB1">
                  <w:pPr>
                    <w:spacing w:before="0" w:after="0" w:line="276" w:lineRule="auto"/>
                    <w:jc w:val="both"/>
                    <w:rPr>
                      <w:b/>
                    </w:rPr>
                  </w:pPr>
                  <w:r w:rsidRPr="00857BB4">
                    <w:rPr>
                      <w:b/>
                    </w:rPr>
                    <w:t>2025</w:t>
                  </w:r>
                </w:p>
              </w:tc>
              <w:tc>
                <w:tcPr>
                  <w:tcW w:w="623" w:type="pct"/>
                </w:tcPr>
                <w:p w14:paraId="27D64E6E" w14:textId="77777777" w:rsidR="007077FE" w:rsidRPr="00857BB4" w:rsidRDefault="007077FE" w:rsidP="00034AB1">
                  <w:pPr>
                    <w:spacing w:before="0" w:after="0" w:line="276" w:lineRule="auto"/>
                    <w:jc w:val="both"/>
                    <w:rPr>
                      <w:b/>
                    </w:rPr>
                  </w:pPr>
                  <w:r w:rsidRPr="00857BB4">
                    <w:rPr>
                      <w:b/>
                    </w:rPr>
                    <w:t>2026</w:t>
                  </w:r>
                </w:p>
              </w:tc>
              <w:tc>
                <w:tcPr>
                  <w:tcW w:w="623" w:type="pct"/>
                </w:tcPr>
                <w:p w14:paraId="638B9F49" w14:textId="77777777" w:rsidR="007077FE" w:rsidRPr="00857BB4" w:rsidRDefault="007077FE" w:rsidP="00034AB1">
                  <w:pPr>
                    <w:spacing w:before="0" w:after="0" w:line="276" w:lineRule="auto"/>
                    <w:jc w:val="both"/>
                    <w:rPr>
                      <w:b/>
                    </w:rPr>
                  </w:pPr>
                  <w:r w:rsidRPr="00857BB4">
                    <w:rPr>
                      <w:b/>
                    </w:rPr>
                    <w:t>2027</w:t>
                  </w:r>
                </w:p>
              </w:tc>
              <w:tc>
                <w:tcPr>
                  <w:tcW w:w="646" w:type="pct"/>
                </w:tcPr>
                <w:p w14:paraId="5CB44D2E" w14:textId="77777777" w:rsidR="007077FE" w:rsidRPr="00857BB4" w:rsidRDefault="007077FE" w:rsidP="00034AB1">
                  <w:pPr>
                    <w:spacing w:before="0" w:after="0" w:line="276" w:lineRule="auto"/>
                    <w:jc w:val="both"/>
                    <w:rPr>
                      <w:b/>
                    </w:rPr>
                  </w:pPr>
                  <w:r w:rsidRPr="00857BB4">
                    <w:rPr>
                      <w:b/>
                    </w:rPr>
                    <w:t>Suma</w:t>
                  </w:r>
                </w:p>
              </w:tc>
            </w:tr>
            <w:tr w:rsidR="007077FE" w14:paraId="6FF67D3B" w14:textId="77777777" w:rsidTr="007077FE">
              <w:tc>
                <w:tcPr>
                  <w:tcW w:w="620" w:type="pct"/>
                </w:tcPr>
                <w:p w14:paraId="39A3659E" w14:textId="4A10C1B9" w:rsidR="007077FE" w:rsidRDefault="007077FE" w:rsidP="00034AB1">
                  <w:pPr>
                    <w:spacing w:before="0" w:after="0" w:line="276" w:lineRule="auto"/>
                    <w:jc w:val="both"/>
                  </w:pPr>
                  <w:r>
                    <w:t>0</w:t>
                  </w:r>
                </w:p>
              </w:tc>
              <w:tc>
                <w:tcPr>
                  <w:tcW w:w="622" w:type="pct"/>
                </w:tcPr>
                <w:p w14:paraId="4C7E3C95" w14:textId="7FE4A51A" w:rsidR="007077FE" w:rsidRDefault="007077FE" w:rsidP="00034AB1">
                  <w:pPr>
                    <w:spacing w:before="0" w:after="0" w:line="276" w:lineRule="auto"/>
                    <w:jc w:val="both"/>
                  </w:pPr>
                  <w:r>
                    <w:t>0</w:t>
                  </w:r>
                </w:p>
              </w:tc>
              <w:tc>
                <w:tcPr>
                  <w:tcW w:w="622" w:type="pct"/>
                </w:tcPr>
                <w:p w14:paraId="21E70655" w14:textId="4DBCE53C" w:rsidR="007077FE" w:rsidRDefault="007800E6" w:rsidP="00034AB1">
                  <w:pPr>
                    <w:spacing w:before="0" w:after="0" w:line="276" w:lineRule="auto"/>
                    <w:jc w:val="both"/>
                  </w:pPr>
                  <w:r>
                    <w:t>15 813</w:t>
                  </w:r>
                </w:p>
              </w:tc>
              <w:tc>
                <w:tcPr>
                  <w:tcW w:w="622" w:type="pct"/>
                </w:tcPr>
                <w:p w14:paraId="36EABB6D" w14:textId="0C69336C" w:rsidR="007077FE" w:rsidRDefault="007800E6" w:rsidP="00034AB1">
                  <w:pPr>
                    <w:spacing w:before="0" w:after="0" w:line="276" w:lineRule="auto"/>
                    <w:jc w:val="both"/>
                  </w:pPr>
                  <w:r>
                    <w:t>16 645</w:t>
                  </w:r>
                </w:p>
              </w:tc>
              <w:tc>
                <w:tcPr>
                  <w:tcW w:w="623" w:type="pct"/>
                </w:tcPr>
                <w:p w14:paraId="6625288D" w14:textId="0BF8776B" w:rsidR="007077FE" w:rsidRDefault="007800E6" w:rsidP="00034AB1">
                  <w:pPr>
                    <w:spacing w:before="0" w:after="0" w:line="276" w:lineRule="auto"/>
                    <w:jc w:val="both"/>
                  </w:pPr>
                  <w:r>
                    <w:t>16 645</w:t>
                  </w:r>
                </w:p>
              </w:tc>
              <w:tc>
                <w:tcPr>
                  <w:tcW w:w="623" w:type="pct"/>
                </w:tcPr>
                <w:p w14:paraId="3A918EE7" w14:textId="4ED32247" w:rsidR="007077FE" w:rsidRDefault="007800E6" w:rsidP="00034AB1">
                  <w:pPr>
                    <w:spacing w:before="0" w:after="0" w:line="276" w:lineRule="auto"/>
                    <w:jc w:val="both"/>
                  </w:pPr>
                  <w:r>
                    <w:t>16 645</w:t>
                  </w:r>
                </w:p>
              </w:tc>
              <w:tc>
                <w:tcPr>
                  <w:tcW w:w="623" w:type="pct"/>
                </w:tcPr>
                <w:p w14:paraId="7D23FA0C" w14:textId="61167F46" w:rsidR="007077FE" w:rsidRDefault="007800E6" w:rsidP="00034AB1">
                  <w:pPr>
                    <w:spacing w:before="0" w:after="0" w:line="276" w:lineRule="auto"/>
                    <w:jc w:val="both"/>
                  </w:pPr>
                  <w:r>
                    <w:t>17 477</w:t>
                  </w:r>
                </w:p>
              </w:tc>
              <w:tc>
                <w:tcPr>
                  <w:tcW w:w="646" w:type="pct"/>
                </w:tcPr>
                <w:p w14:paraId="3495C014" w14:textId="25F0FC6B" w:rsidR="007077FE" w:rsidRDefault="007800E6" w:rsidP="00034AB1">
                  <w:pPr>
                    <w:spacing w:before="0" w:after="0" w:line="276" w:lineRule="auto"/>
                    <w:jc w:val="both"/>
                  </w:pPr>
                  <w:r>
                    <w:t>83 225</w:t>
                  </w:r>
                </w:p>
              </w:tc>
            </w:tr>
          </w:tbl>
          <w:p w14:paraId="5E2F2297" w14:textId="77777777" w:rsidR="003C0A86" w:rsidRDefault="003C0A86" w:rsidP="00034AB1">
            <w:pPr>
              <w:spacing w:before="0" w:after="0" w:line="276" w:lineRule="auto"/>
              <w:jc w:val="both"/>
            </w:pPr>
          </w:p>
          <w:p w14:paraId="165FAA77" w14:textId="77777777" w:rsidR="0012235D" w:rsidRDefault="0012235D" w:rsidP="00034AB1">
            <w:pPr>
              <w:spacing w:before="0" w:after="0" w:line="276" w:lineRule="auto"/>
              <w:jc w:val="both"/>
              <w:rPr>
                <w:b/>
              </w:rPr>
            </w:pPr>
          </w:p>
          <w:p w14:paraId="0912E521" w14:textId="77777777" w:rsidR="0012235D" w:rsidRDefault="0012235D" w:rsidP="00034AB1">
            <w:pPr>
              <w:spacing w:before="0" w:after="0" w:line="276" w:lineRule="auto"/>
              <w:jc w:val="both"/>
              <w:rPr>
                <w:b/>
              </w:rPr>
            </w:pPr>
          </w:p>
          <w:p w14:paraId="514ED2E5" w14:textId="6F1B6587" w:rsidR="003C0A86" w:rsidRPr="00E10E66" w:rsidRDefault="003C0A86" w:rsidP="00034AB1">
            <w:pPr>
              <w:spacing w:before="0" w:after="0" w:line="276" w:lineRule="auto"/>
              <w:jc w:val="both"/>
              <w:rPr>
                <w:b/>
              </w:rPr>
            </w:pPr>
            <w:r w:rsidRPr="00E10E66">
              <w:rPr>
                <w:b/>
              </w:rPr>
              <w:t>Monitoring i ewaluacja</w:t>
            </w:r>
          </w:p>
          <w:p w14:paraId="13347A76" w14:textId="71EBC2D4" w:rsidR="00944A95" w:rsidRPr="00034AB1" w:rsidRDefault="003C0A86" w:rsidP="00BD55B8">
            <w:pPr>
              <w:spacing w:before="0" w:after="0" w:line="276" w:lineRule="auto"/>
              <w:jc w:val="both"/>
            </w:pPr>
            <w:r>
              <w:lastRenderedPageBreak/>
              <w:t>Działania komunikacyjne podlegają</w:t>
            </w:r>
            <w:r w:rsidR="00BC5CB7">
              <w:t xml:space="preserve"> </w:t>
            </w:r>
            <w:r>
              <w:t>ewaluacji i monitoringowi pod kątem ich jakości, trafności w realizacji celów komunikacyjnych i skuteczności w dotarciu do grup docelowych Służą temu m.in.</w:t>
            </w:r>
            <w:r w:rsidR="007C16A3">
              <w:t xml:space="preserve"> </w:t>
            </w:r>
            <w:r>
              <w:t>badania ankietowe, badania jakościowe</w:t>
            </w:r>
            <w:r w:rsidR="007C16A3">
              <w:t xml:space="preserve">, </w:t>
            </w:r>
            <w:r>
              <w:t>analizy użyteczności.</w:t>
            </w:r>
            <w:r w:rsidR="00BD55B8">
              <w:t xml:space="preserve"> </w:t>
            </w:r>
            <w:r>
              <w:t>Ewaluacja  strategiczna obejmuje</w:t>
            </w:r>
            <w:r w:rsidR="007C16A3">
              <w:t xml:space="preserve"> </w:t>
            </w:r>
            <w:r>
              <w:t>monitorowanie osiągania założonych celów i wskaźników</w:t>
            </w:r>
            <w:r w:rsidR="007C16A3">
              <w:t xml:space="preserve"> </w:t>
            </w:r>
            <w:r>
              <w:t>komunikacj</w:t>
            </w:r>
            <w:r w:rsidR="007C16A3">
              <w:t>i</w:t>
            </w:r>
            <w:r>
              <w:t>. Dodatkowo realizowane jest regularne badanie społeczeństwa polskiego pod kątem oceny wiedzy i świadomości oraz rozpoznawalności FE i dostarczenia użytecznych rekomendacji dla prowadzonych działań.</w:t>
            </w:r>
          </w:p>
        </w:tc>
      </w:tr>
    </w:tbl>
    <w:p w14:paraId="4344BFAD" w14:textId="0DF188EE" w:rsidR="00944A95" w:rsidRPr="00AC4FC9" w:rsidRDefault="00944A95" w:rsidP="0014667B">
      <w:pPr>
        <w:pStyle w:val="Nagwek1"/>
        <w:numPr>
          <w:ilvl w:val="0"/>
          <w:numId w:val="0"/>
        </w:numPr>
        <w:ind w:left="850" w:hanging="850"/>
      </w:pPr>
      <w:bookmarkStart w:id="23" w:name="_Toc90459366"/>
      <w:r w:rsidRPr="0060392D">
        <w:lastRenderedPageBreak/>
        <w:t>8.</w:t>
      </w:r>
      <w:r w:rsidRPr="002362E3">
        <w:rPr>
          <w:smallCaps w:val="0"/>
        </w:rPr>
        <w:tab/>
        <w:t>Stosowanie stawek jednostkowych, kwot ryczałtowych, stawek ryczałtowych</w:t>
      </w:r>
      <w:r w:rsidR="00076C1E" w:rsidRPr="002362E3">
        <w:rPr>
          <w:smallCaps w:val="0"/>
        </w:rPr>
        <w:t xml:space="preserve"> i </w:t>
      </w:r>
      <w:r w:rsidRPr="002362E3">
        <w:rPr>
          <w:smallCaps w:val="0"/>
        </w:rPr>
        <w:t>finansowania niepowiązanego</w:t>
      </w:r>
      <w:r w:rsidR="00076C1E" w:rsidRPr="002362E3">
        <w:rPr>
          <w:smallCaps w:val="0"/>
        </w:rPr>
        <w:t xml:space="preserve"> z </w:t>
      </w:r>
      <w:r w:rsidRPr="002362E3">
        <w:rPr>
          <w:smallCaps w:val="0"/>
        </w:rPr>
        <w:t>kosztami</w:t>
      </w:r>
      <w:bookmarkEnd w:id="23"/>
    </w:p>
    <w:p w14:paraId="3F7A2F88" w14:textId="7C7FA035" w:rsidR="00944A95" w:rsidRPr="0060392D" w:rsidRDefault="00944A95" w:rsidP="00382ED7">
      <w:pPr>
        <w:pStyle w:val="Text1"/>
      </w:pPr>
      <w:r w:rsidRPr="0060392D">
        <w:t>Podstawa prawna: art. 94</w:t>
      </w:r>
      <w:r w:rsidR="00076C1E" w:rsidRPr="0060392D">
        <w:t xml:space="preserve"> i </w:t>
      </w:r>
      <w:r w:rsidRPr="0060392D">
        <w:t>95</w:t>
      </w:r>
      <w:r w:rsidR="002522CF" w:rsidRPr="0060392D">
        <w:t xml:space="preserve"> </w:t>
      </w:r>
      <w:r w:rsidR="00382ED7" w:rsidRPr="0060392D">
        <w:t>rozporządzenia w sprawie wspólnych przepisów</w:t>
      </w:r>
    </w:p>
    <w:p w14:paraId="4D7E4C85" w14:textId="6F7FC800" w:rsidR="00944A95" w:rsidRPr="0060392D" w:rsidRDefault="00944A95" w:rsidP="00F30418">
      <w:r w:rsidRPr="0060392D">
        <w:t>Tabela 14: Stosowanie stawek jednostkowych, kwot ryczałtowych, stawek ryczałtowych</w:t>
      </w:r>
      <w:r w:rsidR="00076C1E" w:rsidRPr="0060392D">
        <w:t xml:space="preserve"> i </w:t>
      </w:r>
      <w:r w:rsidRPr="0060392D">
        <w:t>finansowania niepowiązanego</w:t>
      </w:r>
      <w:r w:rsidR="00076C1E" w:rsidRPr="0060392D">
        <w:t xml:space="preserve"> z </w:t>
      </w:r>
      <w:r w:rsidRPr="0060392D">
        <w:t>kosztami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5"/>
        <w:gridCol w:w="1177"/>
        <w:gridCol w:w="1177"/>
      </w:tblGrid>
      <w:tr w:rsidR="00944A95" w:rsidRPr="00761C1B" w14:paraId="6CDA3B25" w14:textId="77777777" w:rsidTr="00AC4E77">
        <w:tc>
          <w:tcPr>
            <w:tcW w:w="3778" w:type="pct"/>
            <w:vAlign w:val="center"/>
          </w:tcPr>
          <w:p w14:paraId="014A7B8A" w14:textId="4732125B" w:rsidR="00944A95" w:rsidRPr="00761C1B" w:rsidRDefault="00944A95" w:rsidP="00251472">
            <w:pPr>
              <w:spacing w:before="60" w:after="60" w:line="240" w:lineRule="auto"/>
              <w:jc w:val="center"/>
              <w:rPr>
                <w:sz w:val="22"/>
                <w:szCs w:val="20"/>
              </w:rPr>
            </w:pPr>
            <w:r w:rsidRPr="00761C1B">
              <w:rPr>
                <w:sz w:val="22"/>
                <w:szCs w:val="20"/>
              </w:rPr>
              <w:t>Planowane stosowanie art. 94</w:t>
            </w:r>
            <w:r w:rsidR="00076C1E" w:rsidRPr="00761C1B">
              <w:rPr>
                <w:sz w:val="22"/>
                <w:szCs w:val="20"/>
              </w:rPr>
              <w:t xml:space="preserve"> i </w:t>
            </w:r>
            <w:r w:rsidRPr="00761C1B">
              <w:rPr>
                <w:sz w:val="22"/>
                <w:szCs w:val="20"/>
              </w:rPr>
              <w:t>95</w:t>
            </w:r>
            <w:r w:rsidR="00573354" w:rsidRPr="00761C1B">
              <w:rPr>
                <w:sz w:val="22"/>
                <w:szCs w:val="20"/>
              </w:rPr>
              <w:t xml:space="preserve"> </w:t>
            </w:r>
            <w:r w:rsidR="00382ED7" w:rsidRPr="00761C1B">
              <w:rPr>
                <w:sz w:val="22"/>
                <w:szCs w:val="20"/>
              </w:rPr>
              <w:t>rozporządzenia w sprawie wspólnych przepisów</w:t>
            </w:r>
          </w:p>
        </w:tc>
        <w:tc>
          <w:tcPr>
            <w:tcW w:w="611" w:type="pct"/>
            <w:vAlign w:val="center"/>
          </w:tcPr>
          <w:p w14:paraId="2171FBDB" w14:textId="77777777" w:rsidR="00944A95" w:rsidRPr="00761C1B" w:rsidRDefault="00944A95" w:rsidP="00251472">
            <w:pPr>
              <w:spacing w:before="60" w:after="60" w:line="240" w:lineRule="auto"/>
              <w:jc w:val="center"/>
              <w:rPr>
                <w:sz w:val="22"/>
                <w:szCs w:val="20"/>
              </w:rPr>
            </w:pPr>
            <w:r w:rsidRPr="00761C1B">
              <w:rPr>
                <w:sz w:val="22"/>
                <w:szCs w:val="20"/>
              </w:rPr>
              <w:t>TAK</w:t>
            </w:r>
          </w:p>
        </w:tc>
        <w:tc>
          <w:tcPr>
            <w:tcW w:w="611" w:type="pct"/>
            <w:vAlign w:val="center"/>
          </w:tcPr>
          <w:p w14:paraId="2CD7C62B" w14:textId="77777777" w:rsidR="00944A95" w:rsidRPr="00761C1B" w:rsidRDefault="00944A95" w:rsidP="00251472">
            <w:pPr>
              <w:spacing w:before="60" w:after="60" w:line="240" w:lineRule="auto"/>
              <w:jc w:val="center"/>
              <w:rPr>
                <w:sz w:val="22"/>
                <w:szCs w:val="20"/>
              </w:rPr>
            </w:pPr>
            <w:r w:rsidRPr="00761C1B">
              <w:rPr>
                <w:sz w:val="22"/>
                <w:szCs w:val="20"/>
              </w:rPr>
              <w:t>NIE</w:t>
            </w:r>
          </w:p>
        </w:tc>
      </w:tr>
      <w:tr w:rsidR="00944A95" w:rsidRPr="00761C1B" w14:paraId="7FE83EAB" w14:textId="77777777" w:rsidTr="00AC4E77">
        <w:tc>
          <w:tcPr>
            <w:tcW w:w="3778" w:type="pct"/>
          </w:tcPr>
          <w:p w14:paraId="0B1BE2A2" w14:textId="3361A141" w:rsidR="00944A95" w:rsidRPr="00761C1B" w:rsidRDefault="00944A95" w:rsidP="00251472">
            <w:pPr>
              <w:spacing w:before="60" w:after="60" w:line="240" w:lineRule="auto"/>
              <w:rPr>
                <w:sz w:val="22"/>
                <w:szCs w:val="20"/>
              </w:rPr>
            </w:pPr>
            <w:r w:rsidRPr="00761C1B">
              <w:rPr>
                <w:sz w:val="22"/>
                <w:szCs w:val="20"/>
              </w:rPr>
              <w:t>Od momentu przyjęcia, program będzie wykorzystywał refund</w:t>
            </w:r>
            <w:r w:rsidR="00A97E0E" w:rsidRPr="00761C1B">
              <w:rPr>
                <w:sz w:val="22"/>
                <w:szCs w:val="20"/>
              </w:rPr>
              <w:t>a</w:t>
            </w:r>
            <w:r w:rsidRPr="00761C1B">
              <w:rPr>
                <w:sz w:val="22"/>
                <w:szCs w:val="20"/>
              </w:rPr>
              <w:t>cję wkładu Unii</w:t>
            </w:r>
            <w:r w:rsidR="00076C1E" w:rsidRPr="00761C1B">
              <w:rPr>
                <w:sz w:val="22"/>
                <w:szCs w:val="20"/>
              </w:rPr>
              <w:t xml:space="preserve"> w </w:t>
            </w:r>
            <w:r w:rsidRPr="00761C1B">
              <w:rPr>
                <w:sz w:val="22"/>
                <w:szCs w:val="20"/>
              </w:rPr>
              <w:t>oparciu</w:t>
            </w:r>
            <w:r w:rsidR="00E91FCE" w:rsidRPr="00761C1B">
              <w:rPr>
                <w:sz w:val="22"/>
                <w:szCs w:val="20"/>
              </w:rPr>
              <w:t xml:space="preserve"> o </w:t>
            </w:r>
            <w:r w:rsidRPr="00761C1B">
              <w:rPr>
                <w:sz w:val="22"/>
                <w:szCs w:val="20"/>
              </w:rPr>
              <w:t>stawki jednostkowe, kwoty ryczałtowe</w:t>
            </w:r>
            <w:r w:rsidR="00076C1E" w:rsidRPr="00761C1B">
              <w:rPr>
                <w:sz w:val="22"/>
                <w:szCs w:val="20"/>
              </w:rPr>
              <w:t xml:space="preserve"> i </w:t>
            </w:r>
            <w:r w:rsidRPr="00761C1B">
              <w:rPr>
                <w:sz w:val="22"/>
                <w:szCs w:val="20"/>
              </w:rPr>
              <w:t>stawki ryczałtowe</w:t>
            </w:r>
            <w:r w:rsidR="00076C1E" w:rsidRPr="00761C1B">
              <w:rPr>
                <w:sz w:val="22"/>
                <w:szCs w:val="20"/>
              </w:rPr>
              <w:t xml:space="preserve"> w </w:t>
            </w:r>
            <w:r w:rsidRPr="00761C1B">
              <w:rPr>
                <w:sz w:val="22"/>
                <w:szCs w:val="20"/>
              </w:rPr>
              <w:t>ramach priorytetu zgodnie</w:t>
            </w:r>
            <w:r w:rsidR="00076C1E" w:rsidRPr="00761C1B">
              <w:rPr>
                <w:sz w:val="22"/>
                <w:szCs w:val="20"/>
              </w:rPr>
              <w:t xml:space="preserve"> z </w:t>
            </w:r>
            <w:r w:rsidRPr="00761C1B">
              <w:rPr>
                <w:sz w:val="22"/>
                <w:szCs w:val="20"/>
              </w:rPr>
              <w:t xml:space="preserve">art. 94 </w:t>
            </w:r>
            <w:r w:rsidR="00382ED7" w:rsidRPr="00761C1B">
              <w:rPr>
                <w:sz w:val="22"/>
                <w:szCs w:val="20"/>
              </w:rPr>
              <w:t>rozporządzenia w sprawie wspólnych przepisów</w:t>
            </w:r>
            <w:r w:rsidR="00573354" w:rsidRPr="00761C1B">
              <w:rPr>
                <w:sz w:val="22"/>
                <w:szCs w:val="20"/>
              </w:rPr>
              <w:t xml:space="preserve"> </w:t>
            </w:r>
            <w:r w:rsidRPr="00761C1B">
              <w:rPr>
                <w:sz w:val="22"/>
                <w:szCs w:val="20"/>
              </w:rPr>
              <w:t>(jeżeli tak, proszę wypełnić aneks 1)</w:t>
            </w:r>
          </w:p>
        </w:tc>
        <w:tc>
          <w:tcPr>
            <w:tcW w:w="611" w:type="pct"/>
          </w:tcPr>
          <w:p w14:paraId="47D2172D" w14:textId="3B278CD4" w:rsidR="00944A95" w:rsidRPr="00761C1B" w:rsidRDefault="00712625" w:rsidP="00251472">
            <w:pPr>
              <w:spacing w:before="60" w:after="60" w:line="240" w:lineRule="auto"/>
              <w:rPr>
                <w:sz w:val="22"/>
                <w:szCs w:val="20"/>
              </w:rPr>
            </w:pPr>
            <w:r w:rsidRPr="00761C1B">
              <w:rPr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1C1B">
              <w:rPr>
                <w:sz w:val="22"/>
                <w:szCs w:val="20"/>
              </w:rPr>
              <w:instrText xml:space="preserve"> FORMCHECKBOX </w:instrText>
            </w:r>
            <w:r w:rsidR="00180787">
              <w:rPr>
                <w:sz w:val="22"/>
                <w:szCs w:val="20"/>
              </w:rPr>
            </w:r>
            <w:r w:rsidR="00180787">
              <w:rPr>
                <w:sz w:val="22"/>
                <w:szCs w:val="20"/>
              </w:rPr>
              <w:fldChar w:fldCharType="separate"/>
            </w:r>
            <w:r w:rsidRPr="00761C1B">
              <w:rPr>
                <w:sz w:val="22"/>
                <w:szCs w:val="20"/>
              </w:rPr>
              <w:fldChar w:fldCharType="end"/>
            </w:r>
          </w:p>
        </w:tc>
        <w:tc>
          <w:tcPr>
            <w:tcW w:w="611" w:type="pct"/>
          </w:tcPr>
          <w:p w14:paraId="61CFE745" w14:textId="5268B0D8" w:rsidR="00944A95" w:rsidRPr="00761C1B" w:rsidRDefault="00286BC0" w:rsidP="00251472">
            <w:pPr>
              <w:spacing w:before="60" w:after="6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0"/>
              </w:rPr>
              <w:instrText xml:space="preserve"> FORMCHECKBOX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end"/>
            </w:r>
          </w:p>
        </w:tc>
      </w:tr>
      <w:tr w:rsidR="00944A95" w:rsidRPr="00761C1B" w14:paraId="01209E1B" w14:textId="77777777" w:rsidTr="00AC4E77">
        <w:tc>
          <w:tcPr>
            <w:tcW w:w="3778" w:type="pct"/>
          </w:tcPr>
          <w:p w14:paraId="0BB928F3" w14:textId="50C4EB35" w:rsidR="00944A95" w:rsidRPr="00761C1B" w:rsidRDefault="00944A95" w:rsidP="00251472">
            <w:pPr>
              <w:spacing w:before="60" w:after="60" w:line="240" w:lineRule="auto"/>
              <w:rPr>
                <w:sz w:val="22"/>
                <w:szCs w:val="20"/>
              </w:rPr>
            </w:pPr>
            <w:r w:rsidRPr="00761C1B">
              <w:rPr>
                <w:sz w:val="22"/>
                <w:szCs w:val="20"/>
              </w:rPr>
              <w:t>Od momentu przyjęcia, program będzie wykorzystywał refundację wkładu Unii</w:t>
            </w:r>
            <w:r w:rsidR="00076C1E" w:rsidRPr="00761C1B">
              <w:rPr>
                <w:sz w:val="22"/>
                <w:szCs w:val="20"/>
              </w:rPr>
              <w:t xml:space="preserve"> w </w:t>
            </w:r>
            <w:r w:rsidRPr="00761C1B">
              <w:rPr>
                <w:sz w:val="22"/>
                <w:szCs w:val="20"/>
              </w:rPr>
              <w:t>oparciu</w:t>
            </w:r>
            <w:r w:rsidR="00E91FCE" w:rsidRPr="00761C1B">
              <w:rPr>
                <w:sz w:val="22"/>
                <w:szCs w:val="20"/>
              </w:rPr>
              <w:t xml:space="preserve"> o </w:t>
            </w:r>
            <w:r w:rsidRPr="00761C1B">
              <w:rPr>
                <w:sz w:val="22"/>
                <w:szCs w:val="20"/>
              </w:rPr>
              <w:t>finansowanie niepowiązane</w:t>
            </w:r>
            <w:r w:rsidR="00076C1E" w:rsidRPr="00761C1B">
              <w:rPr>
                <w:sz w:val="22"/>
                <w:szCs w:val="20"/>
              </w:rPr>
              <w:t xml:space="preserve"> z </w:t>
            </w:r>
            <w:r w:rsidRPr="00761C1B">
              <w:rPr>
                <w:sz w:val="22"/>
                <w:szCs w:val="20"/>
              </w:rPr>
              <w:t>kosztami zgodnie</w:t>
            </w:r>
            <w:r w:rsidR="00076C1E" w:rsidRPr="00761C1B">
              <w:rPr>
                <w:sz w:val="22"/>
                <w:szCs w:val="20"/>
              </w:rPr>
              <w:t xml:space="preserve"> z </w:t>
            </w:r>
            <w:r w:rsidRPr="00761C1B">
              <w:rPr>
                <w:sz w:val="22"/>
                <w:szCs w:val="20"/>
              </w:rPr>
              <w:t xml:space="preserve">art. 95 </w:t>
            </w:r>
            <w:r w:rsidR="00382ED7" w:rsidRPr="00761C1B">
              <w:rPr>
                <w:sz w:val="22"/>
                <w:szCs w:val="20"/>
              </w:rPr>
              <w:t>rozporządzenia w sprawie wspólnych przepisów</w:t>
            </w:r>
            <w:r w:rsidR="00573354" w:rsidRPr="00761C1B">
              <w:rPr>
                <w:sz w:val="22"/>
                <w:szCs w:val="20"/>
              </w:rPr>
              <w:t xml:space="preserve"> </w:t>
            </w:r>
            <w:r w:rsidRPr="00761C1B">
              <w:rPr>
                <w:sz w:val="22"/>
                <w:szCs w:val="20"/>
              </w:rPr>
              <w:t>(je</w:t>
            </w:r>
            <w:r w:rsidR="00B93CB1" w:rsidRPr="00761C1B">
              <w:rPr>
                <w:sz w:val="22"/>
                <w:szCs w:val="20"/>
              </w:rPr>
              <w:t>żeli tak, proszę wypełnić aneks </w:t>
            </w:r>
            <w:r w:rsidRPr="00761C1B">
              <w:rPr>
                <w:sz w:val="22"/>
                <w:szCs w:val="20"/>
              </w:rPr>
              <w:t>2)</w:t>
            </w:r>
          </w:p>
        </w:tc>
        <w:tc>
          <w:tcPr>
            <w:tcW w:w="611" w:type="pct"/>
          </w:tcPr>
          <w:p w14:paraId="5964AB72" w14:textId="43576F70" w:rsidR="00944A95" w:rsidRPr="00761C1B" w:rsidRDefault="00180787" w:rsidP="00251472">
            <w:pPr>
              <w:spacing w:before="60" w:after="6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0"/>
              </w:rPr>
              <w:instrText xml:space="preserve"> FORMCHECKBOX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end"/>
            </w:r>
          </w:p>
        </w:tc>
        <w:tc>
          <w:tcPr>
            <w:tcW w:w="611" w:type="pct"/>
          </w:tcPr>
          <w:p w14:paraId="061224F6" w14:textId="03F1F311" w:rsidR="00944A95" w:rsidRPr="00761C1B" w:rsidRDefault="00180787" w:rsidP="00251472">
            <w:pPr>
              <w:spacing w:before="60" w:after="6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0"/>
              </w:rPr>
              <w:instrText xml:space="preserve"> FORMCHECKBOX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end"/>
            </w:r>
          </w:p>
        </w:tc>
      </w:tr>
    </w:tbl>
    <w:p w14:paraId="61E8C639" w14:textId="77777777" w:rsidR="00286BC0" w:rsidRDefault="00286BC0" w:rsidP="00332CEB">
      <w:pPr>
        <w:spacing w:before="0" w:after="200" w:line="276" w:lineRule="auto"/>
        <w:rPr>
          <w:b/>
          <w:bCs/>
        </w:rPr>
      </w:pPr>
    </w:p>
    <w:sectPr w:rsidR="00286BC0" w:rsidSect="0086436C">
      <w:footnotePr>
        <w:numRestart w:val="eachPage"/>
      </w:footnotePr>
      <w:pgSz w:w="11907" w:h="16839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FF6F3" w14:textId="77777777" w:rsidR="00083DE8" w:rsidRPr="007E485A" w:rsidRDefault="00083DE8" w:rsidP="007E485A">
      <w:pPr>
        <w:spacing w:before="0" w:after="0"/>
      </w:pPr>
      <w:r w:rsidRPr="007E485A">
        <w:separator/>
      </w:r>
    </w:p>
  </w:endnote>
  <w:endnote w:type="continuationSeparator" w:id="0">
    <w:p w14:paraId="2C75BBD5" w14:textId="77777777" w:rsidR="00083DE8" w:rsidRDefault="00083DE8" w:rsidP="007E485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auto"/>
    <w:pitch w:val="default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879638"/>
      <w:docPartObj>
        <w:docPartGallery w:val="Page Numbers (Bottom of Page)"/>
        <w:docPartUnique/>
      </w:docPartObj>
    </w:sdtPr>
    <w:sdtEndPr/>
    <w:sdtContent>
      <w:p w14:paraId="5C669E30" w14:textId="2D5705DE" w:rsidR="00083DE8" w:rsidRDefault="00083DE8">
        <w:pPr>
          <w:pStyle w:val="Stopka"/>
          <w:jc w:val="center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14:paraId="55DF8ED5" w14:textId="77777777" w:rsidR="00083DE8" w:rsidRDefault="00083D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6930845"/>
      <w:docPartObj>
        <w:docPartGallery w:val="Page Numbers (Bottom of Page)"/>
        <w:docPartUnique/>
      </w:docPartObj>
    </w:sdtPr>
    <w:sdtEndPr/>
    <w:sdtContent>
      <w:p w14:paraId="6962830A" w14:textId="4219059C" w:rsidR="00083DE8" w:rsidRDefault="00083DE8">
        <w:pPr>
          <w:pStyle w:val="Stopka"/>
          <w:jc w:val="center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>
          <w:rPr>
            <w:noProof/>
          </w:rPr>
          <w:t>30</w:t>
        </w:r>
        <w:r>
          <w:fldChar w:fldCharType="end"/>
        </w:r>
      </w:p>
    </w:sdtContent>
  </w:sdt>
  <w:p w14:paraId="115E4AA6" w14:textId="77777777" w:rsidR="00083DE8" w:rsidRDefault="00083DE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3352730"/>
      <w:docPartObj>
        <w:docPartGallery w:val="Page Numbers (Bottom of Page)"/>
        <w:docPartUnique/>
      </w:docPartObj>
    </w:sdtPr>
    <w:sdtEndPr/>
    <w:sdtContent>
      <w:p w14:paraId="2FF4FA70" w14:textId="6345E2F3" w:rsidR="00083DE8" w:rsidRDefault="00083DE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213476" w14:textId="77777777" w:rsidR="00083DE8" w:rsidRPr="00B93CB1" w:rsidRDefault="00083DE8" w:rsidP="00B93CB1">
    <w:pPr>
      <w:pStyle w:val="FooterCounci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C7F7E" w14:textId="77777777" w:rsidR="00083DE8" w:rsidRPr="007E485A" w:rsidRDefault="00083DE8" w:rsidP="007E485A">
      <w:pPr>
        <w:spacing w:before="0" w:after="0"/>
      </w:pPr>
      <w:r w:rsidRPr="007E485A">
        <w:separator/>
      </w:r>
    </w:p>
  </w:footnote>
  <w:footnote w:type="continuationSeparator" w:id="0">
    <w:p w14:paraId="2E0956C3" w14:textId="77777777" w:rsidR="00083DE8" w:rsidRDefault="00083DE8" w:rsidP="007E485A">
      <w:pPr>
        <w:spacing w:before="0" w:after="0" w:line="240" w:lineRule="auto"/>
      </w:pPr>
      <w:r>
        <w:continuationSeparator/>
      </w:r>
    </w:p>
  </w:footnote>
  <w:footnote w:id="1">
    <w:p w14:paraId="78FF4430" w14:textId="015B2562" w:rsidR="00083DE8" w:rsidRPr="008D044B" w:rsidRDefault="00083DE8" w:rsidP="008D044B">
      <w:pPr>
        <w:pStyle w:val="Tekstpodstawowy"/>
        <w:rPr>
          <w:sz w:val="18"/>
          <w:szCs w:val="18"/>
          <w:lang w:val="pl-PL"/>
        </w:rPr>
      </w:pPr>
      <w:r w:rsidRPr="008D044B">
        <w:rPr>
          <w:rStyle w:val="Odwoanieprzypisudolnego"/>
          <w:sz w:val="18"/>
          <w:szCs w:val="18"/>
        </w:rPr>
        <w:footnoteRef/>
      </w:r>
      <w:r w:rsidRPr="008D044B">
        <w:rPr>
          <w:sz w:val="18"/>
          <w:szCs w:val="18"/>
          <w:lang w:val="pl-PL"/>
        </w:rPr>
        <w:t xml:space="preserve"> Opracowanie przygotowane w oparciu o dane ze sprawozdań rocznych z wdrażania POPŻ publikowanych na stronie  </w:t>
      </w:r>
      <w:hyperlink r:id="rId1" w:history="1">
        <w:r w:rsidRPr="008E5B67">
          <w:rPr>
            <w:rStyle w:val="Hipercze"/>
            <w:sz w:val="18"/>
            <w:szCs w:val="18"/>
            <w:lang w:val="pl-PL"/>
          </w:rPr>
          <w:t>https://www.gov.pl/web/rodzina/sprawozdania-roczne-z-wdrazania-pop</w:t>
        </w:r>
      </w:hyperlink>
      <w:r>
        <w:rPr>
          <w:sz w:val="18"/>
          <w:szCs w:val="18"/>
          <w:lang w:val="pl-PL"/>
        </w:rPr>
        <w:t>, sprawozdań OPS oraz danych GUS.</w:t>
      </w:r>
    </w:p>
  </w:footnote>
  <w:footnote w:id="2">
    <w:p w14:paraId="21D88935" w14:textId="77777777" w:rsidR="00083DE8" w:rsidRPr="008D044B" w:rsidRDefault="00083DE8" w:rsidP="008D044B">
      <w:pPr>
        <w:pStyle w:val="Tekstpodstawowy"/>
        <w:rPr>
          <w:sz w:val="18"/>
          <w:szCs w:val="18"/>
          <w:lang w:val="pl-PL"/>
        </w:rPr>
      </w:pPr>
      <w:r w:rsidRPr="008D044B">
        <w:rPr>
          <w:rStyle w:val="Odwoanieprzypisudolnego"/>
          <w:sz w:val="18"/>
          <w:szCs w:val="18"/>
        </w:rPr>
        <w:footnoteRef/>
      </w:r>
      <w:r w:rsidRPr="008D044B">
        <w:rPr>
          <w:sz w:val="18"/>
          <w:szCs w:val="18"/>
          <w:lang w:val="pl-PL"/>
        </w:rPr>
        <w:t xml:space="preserve"> Każdy podprogram był wdrażany częściowo na przestrzeni dwóch lat kalendarzowych.</w:t>
      </w:r>
    </w:p>
  </w:footnote>
  <w:footnote w:id="3">
    <w:p w14:paraId="2A0EF243" w14:textId="77777777" w:rsidR="00083DE8" w:rsidRPr="00BE4BCE" w:rsidRDefault="00083DE8" w:rsidP="008D044B">
      <w:pPr>
        <w:pStyle w:val="Tekstpodstawowy"/>
        <w:rPr>
          <w:sz w:val="18"/>
          <w:szCs w:val="18"/>
          <w:lang w:val="pl-PL"/>
        </w:rPr>
      </w:pPr>
      <w:r w:rsidRPr="008D044B">
        <w:rPr>
          <w:rStyle w:val="Odwoanieprzypisudolnego"/>
          <w:sz w:val="18"/>
          <w:szCs w:val="18"/>
        </w:rPr>
        <w:footnoteRef/>
      </w:r>
      <w:r w:rsidRPr="00BE4BCE">
        <w:rPr>
          <w:sz w:val="18"/>
          <w:szCs w:val="18"/>
          <w:lang w:val="pl-PL"/>
        </w:rPr>
        <w:t xml:space="preserve"> Warunkiem udziału w Programie było posiadanie infrastruktury magazynowej na obszarze min. pięciu województw. W 2021 r. w ramach ostatniego przewidzianego do realizacji podprogramu współfinansowanego ze FEAD, przystąpiła nowa OPO – Kościół Starokatolicki w RP.</w:t>
      </w:r>
    </w:p>
  </w:footnote>
  <w:footnote w:id="4">
    <w:p w14:paraId="1A70B6F4" w14:textId="77777777" w:rsidR="00083DE8" w:rsidRPr="00BE4BCE" w:rsidRDefault="00083DE8" w:rsidP="005949F1">
      <w:pPr>
        <w:pStyle w:val="Tekstpodstawowy"/>
        <w:rPr>
          <w:sz w:val="18"/>
          <w:szCs w:val="18"/>
          <w:lang w:val="pl-PL"/>
        </w:rPr>
      </w:pPr>
      <w:r w:rsidRPr="001A7BBA">
        <w:rPr>
          <w:rStyle w:val="Odwoanieprzypisudolnego"/>
        </w:rPr>
        <w:footnoteRef/>
      </w:r>
      <w:r w:rsidRPr="00BE4BCE">
        <w:rPr>
          <w:lang w:val="pl-PL"/>
        </w:rPr>
        <w:t xml:space="preserve"> </w:t>
      </w:r>
      <w:r w:rsidRPr="00BE4BCE">
        <w:rPr>
          <w:sz w:val="18"/>
          <w:szCs w:val="18"/>
          <w:lang w:val="pl-PL"/>
        </w:rPr>
        <w:t xml:space="preserve">Dane pochodzą ze sprawozdań ośrodków pomocy społecznej udostępnionych w Centralnej Aplikacji Statystycznej w II kwartale 2020 r. Nie uwzględniają więc możliwych następstw epidemii COVID-19, jeśli chodzi o sytuację osób potrzebujących. </w:t>
      </w:r>
    </w:p>
  </w:footnote>
  <w:footnote w:id="5">
    <w:p w14:paraId="71277479" w14:textId="77777777" w:rsidR="00083DE8" w:rsidRPr="00BE4BCE" w:rsidRDefault="00083DE8" w:rsidP="005949F1">
      <w:pPr>
        <w:pStyle w:val="Tekstpodstawowy"/>
        <w:rPr>
          <w:sz w:val="18"/>
          <w:szCs w:val="18"/>
          <w:lang w:val="pl-PL"/>
        </w:rPr>
      </w:pPr>
      <w:r w:rsidRPr="005949F1">
        <w:rPr>
          <w:rStyle w:val="Odwoanieprzypisudolnego"/>
          <w:sz w:val="18"/>
          <w:szCs w:val="18"/>
        </w:rPr>
        <w:footnoteRef/>
      </w:r>
      <w:r w:rsidRPr="00BE4BCE">
        <w:rPr>
          <w:sz w:val="18"/>
          <w:szCs w:val="18"/>
          <w:lang w:val="pl-PL"/>
        </w:rPr>
        <w:t xml:space="preserve"> Źródło danych: MRiPS na bazie danych ze sprawozdań OPS.</w:t>
      </w:r>
    </w:p>
  </w:footnote>
  <w:footnote w:id="6">
    <w:p w14:paraId="11AC2AE3" w14:textId="77777777" w:rsidR="00083DE8" w:rsidRPr="00BE4BCE" w:rsidRDefault="00083DE8" w:rsidP="005949F1">
      <w:pPr>
        <w:pStyle w:val="Tekstpodstawowy"/>
        <w:rPr>
          <w:sz w:val="18"/>
          <w:szCs w:val="18"/>
          <w:lang w:val="pl-PL"/>
        </w:rPr>
      </w:pPr>
      <w:r w:rsidRPr="005949F1">
        <w:rPr>
          <w:rStyle w:val="Odwoanieprzypisudolnego"/>
          <w:sz w:val="18"/>
          <w:szCs w:val="18"/>
        </w:rPr>
        <w:footnoteRef/>
      </w:r>
      <w:r w:rsidRPr="00BE4BCE">
        <w:rPr>
          <w:sz w:val="18"/>
          <w:szCs w:val="18"/>
          <w:lang w:val="pl-PL"/>
        </w:rPr>
        <w:t xml:space="preserve"> Osoby o dochodach nieprzekraczających 100% kryterium dochodowego uprawniającego do świadczeń z pomocy społecznej. </w:t>
      </w:r>
    </w:p>
  </w:footnote>
  <w:footnote w:id="7">
    <w:p w14:paraId="14F613B8" w14:textId="77777777" w:rsidR="00083DE8" w:rsidRPr="00BE4BCE" w:rsidRDefault="00083DE8" w:rsidP="005949F1">
      <w:pPr>
        <w:pStyle w:val="Tekstpodstawowy"/>
        <w:rPr>
          <w:sz w:val="18"/>
          <w:szCs w:val="18"/>
          <w:lang w:val="pl-PL"/>
        </w:rPr>
      </w:pPr>
      <w:r w:rsidRPr="005949F1">
        <w:rPr>
          <w:rStyle w:val="Odwoanieprzypisudolnego"/>
          <w:sz w:val="18"/>
          <w:szCs w:val="18"/>
        </w:rPr>
        <w:footnoteRef/>
      </w:r>
      <w:r w:rsidRPr="00BE4BCE">
        <w:rPr>
          <w:sz w:val="18"/>
          <w:szCs w:val="18"/>
          <w:lang w:val="pl-PL"/>
        </w:rPr>
        <w:t xml:space="preserve"> </w:t>
      </w:r>
      <w:r w:rsidRPr="00BE4BCE">
        <w:rPr>
          <w:i/>
          <w:iCs/>
          <w:sz w:val="18"/>
          <w:szCs w:val="18"/>
          <w:lang w:val="pl-PL"/>
        </w:rPr>
        <w:t>Wytyczne inwestycyjne dla Polski w zakresie finansowania polityki spójności na lata 2021–2027</w:t>
      </w:r>
      <w:r w:rsidRPr="00BE4BCE">
        <w:rPr>
          <w:sz w:val="18"/>
          <w:szCs w:val="18"/>
          <w:lang w:val="pl-PL"/>
        </w:rPr>
        <w:t xml:space="preserve"> SWD(2019) 1020 final, s. 71.</w:t>
      </w:r>
    </w:p>
  </w:footnote>
  <w:footnote w:id="8">
    <w:p w14:paraId="3F5F37BC" w14:textId="77777777" w:rsidR="00083DE8" w:rsidRPr="00BE4BCE" w:rsidRDefault="00083DE8" w:rsidP="00E10126">
      <w:pPr>
        <w:pStyle w:val="Tekstpodstawowy"/>
        <w:rPr>
          <w:sz w:val="18"/>
          <w:szCs w:val="18"/>
          <w:lang w:val="pl-PL"/>
        </w:rPr>
      </w:pPr>
      <w:r w:rsidRPr="00E10126">
        <w:rPr>
          <w:rStyle w:val="Odwoanieprzypisudolnego"/>
          <w:sz w:val="18"/>
          <w:szCs w:val="18"/>
        </w:rPr>
        <w:footnoteRef/>
      </w:r>
      <w:r w:rsidRPr="00BE4BCE">
        <w:rPr>
          <w:sz w:val="18"/>
          <w:szCs w:val="18"/>
          <w:lang w:val="pl-PL"/>
        </w:rPr>
        <w:t xml:space="preserve"> Europejski Trybunał Obrachunkowy Sprawozdanie specjalne nr 5/2019 -  Europejski Fundusz Pomocy Najbardziej Potrzebującym (FEAD) – zapewniono cenne wsparcie, lecz dotychczas nie ustalono, na ile przyczyniło się ono do ograniczenia ubóstwa, s. 36.</w:t>
      </w:r>
    </w:p>
  </w:footnote>
  <w:footnote w:id="9">
    <w:p w14:paraId="42EA027C" w14:textId="77777777" w:rsidR="00083DE8" w:rsidRPr="00BE4BCE" w:rsidRDefault="00083DE8" w:rsidP="00E10126">
      <w:pPr>
        <w:pStyle w:val="Tekstpodstawowy"/>
        <w:rPr>
          <w:sz w:val="18"/>
          <w:szCs w:val="18"/>
          <w:lang w:val="pl-PL"/>
        </w:rPr>
      </w:pPr>
      <w:r w:rsidRPr="00E10126">
        <w:rPr>
          <w:rStyle w:val="Odwoanieprzypisudolnego"/>
          <w:sz w:val="18"/>
          <w:szCs w:val="18"/>
        </w:rPr>
        <w:footnoteRef/>
      </w:r>
      <w:r w:rsidRPr="00BE4BCE">
        <w:rPr>
          <w:sz w:val="18"/>
          <w:szCs w:val="18"/>
          <w:lang w:val="pl-PL"/>
        </w:rPr>
        <w:t xml:space="preserve"> Tamże, s. 36.</w:t>
      </w:r>
    </w:p>
  </w:footnote>
  <w:footnote w:id="10">
    <w:p w14:paraId="266E2B10" w14:textId="77777777" w:rsidR="00083DE8" w:rsidRPr="00BE4BCE" w:rsidRDefault="00083DE8" w:rsidP="00CB1660">
      <w:pPr>
        <w:pStyle w:val="Tekstpodstawowy"/>
        <w:rPr>
          <w:sz w:val="18"/>
          <w:szCs w:val="18"/>
          <w:lang w:val="pl-PL"/>
        </w:rPr>
      </w:pPr>
      <w:r w:rsidRPr="00CB1660">
        <w:rPr>
          <w:rStyle w:val="Odwoanieprzypisudolnego"/>
          <w:sz w:val="18"/>
          <w:szCs w:val="18"/>
        </w:rPr>
        <w:footnoteRef/>
      </w:r>
      <w:r w:rsidRPr="00BE4BCE">
        <w:rPr>
          <w:sz w:val="18"/>
          <w:szCs w:val="18"/>
          <w:lang w:val="pl-PL"/>
        </w:rPr>
        <w:t xml:space="preserve"> Źródło danych: GUS na bazie danych EU-SILC</w:t>
      </w:r>
    </w:p>
  </w:footnote>
  <w:footnote w:id="11">
    <w:p w14:paraId="6B76BA62" w14:textId="77777777" w:rsidR="00083DE8" w:rsidRPr="00BE4BCE" w:rsidRDefault="00083DE8" w:rsidP="00CB1660">
      <w:pPr>
        <w:pStyle w:val="Tekstpodstawowy"/>
        <w:rPr>
          <w:sz w:val="18"/>
          <w:szCs w:val="18"/>
          <w:lang w:val="pl-PL"/>
        </w:rPr>
      </w:pPr>
      <w:r w:rsidRPr="00CB1660">
        <w:rPr>
          <w:rStyle w:val="Odwoanieprzypisudolnego"/>
          <w:sz w:val="18"/>
          <w:szCs w:val="18"/>
        </w:rPr>
        <w:footnoteRef/>
      </w:r>
      <w:r w:rsidRPr="00BE4BCE">
        <w:rPr>
          <w:sz w:val="18"/>
          <w:szCs w:val="18"/>
          <w:lang w:val="pl-PL"/>
        </w:rPr>
        <w:t xml:space="preserve"> Do świadczeń z pomocy społecznej uprawniał w latach 2018-2021 dochód w wysokości 701 zł dla osoby samotnie gospodarującej oraz 528 zł na osobę w rodzinie.</w:t>
      </w:r>
    </w:p>
  </w:footnote>
  <w:footnote w:id="12">
    <w:p w14:paraId="44D93CEF" w14:textId="77777777" w:rsidR="00083DE8" w:rsidRPr="00BE4BCE" w:rsidRDefault="00083DE8" w:rsidP="00CB1660">
      <w:pPr>
        <w:pStyle w:val="Tekstpodstawowy"/>
        <w:rPr>
          <w:sz w:val="18"/>
          <w:szCs w:val="18"/>
          <w:lang w:val="pl-PL"/>
        </w:rPr>
      </w:pPr>
      <w:r w:rsidRPr="00CB1660">
        <w:rPr>
          <w:rStyle w:val="Odwoanieprzypisudolnego"/>
          <w:sz w:val="18"/>
          <w:szCs w:val="18"/>
        </w:rPr>
        <w:footnoteRef/>
      </w:r>
      <w:r w:rsidRPr="00BE4BCE">
        <w:rPr>
          <w:sz w:val="18"/>
          <w:szCs w:val="18"/>
          <w:lang w:val="pl-PL"/>
        </w:rPr>
        <w:t xml:space="preserve"> Ustawa z dnia 11 lutego 2016 r. o pomocy państwa w wychowywaniu dzieci (Dz.U. z 2021 r., poz. 1162).</w:t>
      </w:r>
    </w:p>
  </w:footnote>
  <w:footnote w:id="13">
    <w:p w14:paraId="5D037610" w14:textId="77777777" w:rsidR="00083DE8" w:rsidRPr="00BE4BCE" w:rsidRDefault="00083DE8" w:rsidP="00CB1660">
      <w:pPr>
        <w:pStyle w:val="Tekstpodstawowy"/>
        <w:rPr>
          <w:sz w:val="18"/>
          <w:szCs w:val="18"/>
          <w:lang w:val="pl-PL"/>
        </w:rPr>
      </w:pPr>
      <w:r w:rsidRPr="00CB1660">
        <w:rPr>
          <w:rStyle w:val="Odwoanieprzypisudolnego"/>
          <w:sz w:val="18"/>
          <w:szCs w:val="18"/>
        </w:rPr>
        <w:footnoteRef/>
      </w:r>
      <w:r w:rsidRPr="00BE4BCE">
        <w:rPr>
          <w:sz w:val="18"/>
          <w:szCs w:val="18"/>
          <w:lang w:val="pl-PL"/>
        </w:rPr>
        <w:t xml:space="preserve"> Zgodnie z danymi z OPS za 2019 r., 16% gmin odnotowało spadek zainteresowania pomocą żywnościową wśród rodzin z dziećmi.</w:t>
      </w:r>
    </w:p>
  </w:footnote>
  <w:footnote w:id="14">
    <w:p w14:paraId="68D52A76" w14:textId="77777777" w:rsidR="00083DE8" w:rsidRPr="002721D9" w:rsidRDefault="00083DE8" w:rsidP="00966876">
      <w:pPr>
        <w:pStyle w:val="Tekstprzypisudolnego"/>
        <w:jc w:val="both"/>
        <w:rPr>
          <w:sz w:val="18"/>
          <w:szCs w:val="14"/>
        </w:rPr>
      </w:pPr>
      <w:r w:rsidRPr="008114EC">
        <w:rPr>
          <w:rStyle w:val="Odwoanieprzypisudolnego"/>
        </w:rPr>
        <w:footnoteRef/>
      </w:r>
      <w:r w:rsidRPr="007A7357">
        <w:t xml:space="preserve"> </w:t>
      </w:r>
      <w:r w:rsidRPr="002721D9">
        <w:rPr>
          <w:sz w:val="18"/>
          <w:szCs w:val="14"/>
        </w:rPr>
        <w:t xml:space="preserve">Działanie 1.2. </w:t>
      </w:r>
      <w:r w:rsidRPr="002721D9">
        <w:rPr>
          <w:i/>
          <w:iCs/>
          <w:sz w:val="18"/>
          <w:szCs w:val="14"/>
        </w:rPr>
        <w:t>Zapewnienie bezpieczeństwa żywnościowego jako jednej z form pomocy dla rodzin, dzieci i młodzieży</w:t>
      </w:r>
      <w:r w:rsidRPr="002721D9">
        <w:rPr>
          <w:sz w:val="18"/>
          <w:szCs w:val="14"/>
        </w:rPr>
        <w:t>.</w:t>
      </w:r>
    </w:p>
  </w:footnote>
  <w:footnote w:id="15">
    <w:p w14:paraId="4C0D37BA" w14:textId="77777777" w:rsidR="00083DE8" w:rsidRPr="00363679" w:rsidRDefault="00083DE8" w:rsidP="00DC185A">
      <w:pPr>
        <w:pStyle w:val="Tekstprzypisudolnego"/>
        <w:jc w:val="both"/>
        <w:rPr>
          <w:sz w:val="18"/>
          <w:szCs w:val="14"/>
        </w:rPr>
      </w:pPr>
      <w:r w:rsidRPr="006D4ED1">
        <w:rPr>
          <w:rStyle w:val="Odwoanieprzypisudolnego"/>
        </w:rPr>
        <w:footnoteRef/>
      </w:r>
      <w:r w:rsidRPr="006D4ED1">
        <w:t xml:space="preserve"> </w:t>
      </w:r>
      <w:r w:rsidRPr="00363679">
        <w:rPr>
          <w:sz w:val="18"/>
          <w:szCs w:val="14"/>
        </w:rPr>
        <w:t>Dane dotyczące ubóstwa wykorzystywane w Europejskim Badaniu Dochodów i Warunków Życia Ludności (EU-SILC).</w:t>
      </w:r>
    </w:p>
  </w:footnote>
  <w:footnote w:id="16">
    <w:p w14:paraId="321FBC0E" w14:textId="77777777" w:rsidR="00083DE8" w:rsidRPr="00BE4BCE" w:rsidRDefault="00083DE8" w:rsidP="00AD681C">
      <w:pPr>
        <w:pStyle w:val="Tekstpodstawowy"/>
        <w:rPr>
          <w:rStyle w:val="TekstpodstawowyZnak"/>
          <w:lang w:val="pl-PL"/>
        </w:rPr>
      </w:pPr>
      <w:r w:rsidRPr="00AD681C">
        <w:rPr>
          <w:rStyle w:val="Odwoanieprzypisudolnego"/>
          <w:sz w:val="18"/>
          <w:szCs w:val="16"/>
        </w:rPr>
        <w:footnoteRef/>
      </w:r>
      <w:r w:rsidRPr="00BE4BCE">
        <w:rPr>
          <w:sz w:val="18"/>
          <w:szCs w:val="16"/>
          <w:lang w:val="pl-PL"/>
        </w:rPr>
        <w:t xml:space="preserve"> </w:t>
      </w:r>
      <w:r w:rsidRPr="00BE4BCE">
        <w:rPr>
          <w:rStyle w:val="TekstpodstawowyZnak"/>
          <w:sz w:val="18"/>
          <w:szCs w:val="16"/>
          <w:lang w:val="pl-PL"/>
        </w:rPr>
        <w:t>Operacja pośrednio przyczynia się do realizacji zasady niemarnowania żywności, o której mowa w art. 19 ust. 2 rozp. EFS+ oraz wpisuje się w realizację celu polityki dotyczącego gospodarki o obiegu zamkniętym , o którym mowa w art. 5 ust. 1 lit. b rozp. ogólnego.</w:t>
      </w:r>
    </w:p>
  </w:footnote>
  <w:footnote w:id="17">
    <w:p w14:paraId="65478276" w14:textId="77777777" w:rsidR="00083DE8" w:rsidRPr="002C62B2" w:rsidRDefault="00083DE8" w:rsidP="00AC4FC9">
      <w:pPr>
        <w:pStyle w:val="Tekstprzypisudolnego"/>
        <w:jc w:val="both"/>
        <w:rPr>
          <w:sz w:val="18"/>
          <w:szCs w:val="14"/>
        </w:rPr>
      </w:pPr>
      <w:r w:rsidRPr="002C62B2">
        <w:rPr>
          <w:rStyle w:val="Odwoanieprzypisudolnego"/>
          <w:sz w:val="18"/>
          <w:szCs w:val="14"/>
        </w:rPr>
        <w:footnoteRef/>
      </w:r>
      <w:r w:rsidRPr="002C62B2">
        <w:rPr>
          <w:sz w:val="18"/>
          <w:szCs w:val="14"/>
        </w:rPr>
        <w:t xml:space="preserve"> Zgodnie z art. 9 Rozporządzenia delegowanego Komisji (UE) z dnia 7 stycznia 2014 r. w sprawie europejskiego kodeksu  postępowania w zakresie partnerstwa w ramach europejskich  funduszy  strukturalnych  i inwestycyjnych</w:t>
      </w:r>
    </w:p>
  </w:footnote>
  <w:footnote w:id="18">
    <w:p w14:paraId="0364DB36" w14:textId="77777777" w:rsidR="00083DE8" w:rsidRPr="00764D0B" w:rsidRDefault="00083DE8" w:rsidP="00AC4FC9">
      <w:pPr>
        <w:pStyle w:val="Tekstprzypisudolnego"/>
        <w:jc w:val="both"/>
      </w:pPr>
      <w:r w:rsidRPr="002C62B2">
        <w:rPr>
          <w:rStyle w:val="Odwoanieprzypisudolnego"/>
          <w:sz w:val="18"/>
          <w:szCs w:val="14"/>
        </w:rPr>
        <w:footnoteRef/>
      </w:r>
      <w:r w:rsidRPr="002C62B2">
        <w:rPr>
          <w:sz w:val="18"/>
          <w:szCs w:val="14"/>
        </w:rPr>
        <w:t xml:space="preserve"> Zarządzenie Ministra Rodziny i Polityki Społecznej z dnia 29 stycznia 2021 r. w sprawie powołania Zespołu – Grupy Roboczej do spraw wsparcia przygotowania Programu Operacyjnego na lata 2021–2027 dotyczącego pomocy najbardziej potrzebującym finansowanego ze środków Europejskiego Funduszu Społecznego Plus.</w:t>
      </w:r>
    </w:p>
  </w:footnote>
  <w:footnote w:id="19">
    <w:p w14:paraId="4F3A6123" w14:textId="77777777" w:rsidR="00083DE8" w:rsidRPr="00487D4E" w:rsidRDefault="00083DE8" w:rsidP="00AC4FC9">
      <w:pPr>
        <w:pStyle w:val="Tekstprzypisudolnego"/>
        <w:jc w:val="both"/>
        <w:rPr>
          <w:sz w:val="18"/>
          <w:szCs w:val="14"/>
        </w:rPr>
      </w:pPr>
      <w:r w:rsidRPr="003B3B4D">
        <w:rPr>
          <w:rStyle w:val="Odwoanieprzypisudolnego"/>
        </w:rPr>
        <w:footnoteRef/>
      </w:r>
      <w:r w:rsidRPr="003B3B4D">
        <w:t xml:space="preserve"> </w:t>
      </w:r>
      <w:r w:rsidRPr="00487D4E">
        <w:rPr>
          <w:sz w:val="18"/>
          <w:szCs w:val="14"/>
        </w:rPr>
        <w:t>Zgodnie z art. 38 ust. 5 rozp. ogólnego, dla programów ograniczających się do wdrażania celu szczegółowego określonego w art. 4 ust. 1 lit. m), nie powołuje się komitetu monitorującego.</w:t>
      </w:r>
    </w:p>
  </w:footnote>
  <w:footnote w:id="20">
    <w:p w14:paraId="0DAD503D" w14:textId="77777777" w:rsidR="00083DE8" w:rsidRPr="00361CFB" w:rsidRDefault="00083DE8" w:rsidP="00AC4FC9">
      <w:pPr>
        <w:pStyle w:val="Tekstprzypisudolnego"/>
        <w:jc w:val="both"/>
      </w:pPr>
      <w:r w:rsidRPr="00487D4E">
        <w:rPr>
          <w:rStyle w:val="Odwoanieprzypisudolnego"/>
          <w:sz w:val="18"/>
          <w:szCs w:val="14"/>
        </w:rPr>
        <w:footnoteRef/>
      </w:r>
      <w:r w:rsidRPr="00487D4E">
        <w:rPr>
          <w:sz w:val="18"/>
          <w:szCs w:val="14"/>
        </w:rPr>
        <w:t xml:space="preserve"> Zgodnie z art. 41 rozp. ogólnego.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8DBBA" w14:textId="77777777" w:rsidR="00083DE8" w:rsidRPr="00B93CB1" w:rsidRDefault="00083DE8" w:rsidP="00B93C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8029DA"/>
    <w:lvl w:ilvl="0">
      <w:start w:val="1"/>
      <w:numFmt w:val="decimal"/>
      <w:pStyle w:val="Listanumerowana5"/>
      <w:lvlText w:val="%1."/>
      <w:lvlJc w:val="left"/>
      <w:pPr>
        <w:tabs>
          <w:tab w:val="num" w:pos="7162"/>
        </w:tabs>
        <w:ind w:left="7162" w:hanging="360"/>
      </w:pPr>
    </w:lvl>
  </w:abstractNum>
  <w:abstractNum w:abstractNumId="1" w15:restartNumberingAfterBreak="0">
    <w:nsid w:val="FFFFFF80"/>
    <w:multiLevelType w:val="singleLevel"/>
    <w:tmpl w:val="1FA45650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8244F1CE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98B8707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B03A246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C0E4893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474A75"/>
    <w:multiLevelType w:val="multilevel"/>
    <w:tmpl w:val="12A223CE"/>
    <w:name w:val="Heading"/>
    <w:lvl w:ilvl="0">
      <w:start w:val="1"/>
      <w:numFmt w:val="decimal"/>
      <w:lvlRestart w:val="0"/>
      <w:pStyle w:val="Nagwek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8080"/>
        </w:tabs>
        <w:ind w:left="8080" w:hanging="85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3686"/>
        </w:tabs>
        <w:ind w:left="3686" w:hanging="850"/>
      </w:pPr>
    </w:lvl>
    <w:lvl w:ilvl="4">
      <w:start w:val="1"/>
      <w:numFmt w:val="decimal"/>
      <w:pStyle w:val="Nagwek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agwek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agwek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55652B5"/>
    <w:multiLevelType w:val="multilevel"/>
    <w:tmpl w:val="B10A6748"/>
    <w:lvl w:ilvl="0">
      <w:start w:val="1"/>
      <w:numFmt w:val="decimal"/>
      <w:pStyle w:val="Listanumerowana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6495604"/>
    <w:multiLevelType w:val="multilevel"/>
    <w:tmpl w:val="9F60CF46"/>
    <w:name w:val="Points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</w:lvl>
  </w:abstractNum>
  <w:abstractNum w:abstractNumId="9" w15:restartNumberingAfterBreak="0">
    <w:nsid w:val="066B5A68"/>
    <w:multiLevelType w:val="singleLevel"/>
    <w:tmpl w:val="8B0853B0"/>
    <w:name w:val="Dash 1"/>
    <w:lvl w:ilvl="0">
      <w:start w:val="1"/>
      <w:numFmt w:val="bullet"/>
      <w:lvlRestart w:val="0"/>
      <w:pStyle w:val="Dash1"/>
      <w:lvlText w:val="–"/>
      <w:lvlJc w:val="left"/>
      <w:pPr>
        <w:tabs>
          <w:tab w:val="num" w:pos="1134"/>
        </w:tabs>
        <w:ind w:left="1134" w:hanging="567"/>
      </w:pPr>
    </w:lvl>
  </w:abstractNum>
  <w:abstractNum w:abstractNumId="10" w15:restartNumberingAfterBreak="0">
    <w:nsid w:val="06D71ED1"/>
    <w:multiLevelType w:val="hybridMultilevel"/>
    <w:tmpl w:val="DE5C0D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8C2B64"/>
    <w:multiLevelType w:val="hybridMultilevel"/>
    <w:tmpl w:val="95B6D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C20093"/>
    <w:multiLevelType w:val="singleLevel"/>
    <w:tmpl w:val="05F6137C"/>
    <w:name w:val="Dash 4"/>
    <w:lvl w:ilvl="0">
      <w:start w:val="1"/>
      <w:numFmt w:val="bullet"/>
      <w:lvlRestart w:val="0"/>
      <w:pStyle w:val="Dash4"/>
      <w:lvlText w:val="–"/>
      <w:lvlJc w:val="left"/>
      <w:pPr>
        <w:tabs>
          <w:tab w:val="num" w:pos="2835"/>
        </w:tabs>
        <w:ind w:left="2835" w:hanging="567"/>
      </w:pPr>
    </w:lvl>
  </w:abstractNum>
  <w:abstractNum w:abstractNumId="13" w15:restartNumberingAfterBreak="0">
    <w:nsid w:val="0A225A2D"/>
    <w:multiLevelType w:val="singleLevel"/>
    <w:tmpl w:val="5EAA04A8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4" w15:restartNumberingAfterBreak="0">
    <w:nsid w:val="0BD52520"/>
    <w:multiLevelType w:val="singleLevel"/>
    <w:tmpl w:val="C8D4FE30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5" w15:restartNumberingAfterBreak="0">
    <w:nsid w:val="0CC176F9"/>
    <w:multiLevelType w:val="singleLevel"/>
    <w:tmpl w:val="4282F5D2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850"/>
        </w:tabs>
        <w:ind w:left="850" w:hanging="850"/>
      </w:pPr>
    </w:lvl>
  </w:abstractNum>
  <w:abstractNum w:abstractNumId="16" w15:restartNumberingAfterBreak="0">
    <w:nsid w:val="0EEA6825"/>
    <w:multiLevelType w:val="singleLevel"/>
    <w:tmpl w:val="F14A3676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7" w15:restartNumberingAfterBreak="0">
    <w:nsid w:val="10413672"/>
    <w:multiLevelType w:val="hybridMultilevel"/>
    <w:tmpl w:val="82EC22FC"/>
    <w:lvl w:ilvl="0" w:tplc="0E60EF50">
      <w:start w:val="1"/>
      <w:numFmt w:val="decimal"/>
      <w:pStyle w:val="StyleHeading1Left0cm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1E14F9"/>
    <w:multiLevelType w:val="hybridMultilevel"/>
    <w:tmpl w:val="AC7217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2B0495"/>
    <w:multiLevelType w:val="multilevel"/>
    <w:tmpl w:val="FED03EAA"/>
    <w:name w:val="Heading ABC"/>
    <w:lvl w:ilvl="0">
      <w:start w:val="1"/>
      <w:numFmt w:val="upperLetter"/>
      <w:lvlRestart w:val="0"/>
      <w:pStyle w:val="HeadingABC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73F09B0"/>
    <w:multiLevelType w:val="hybridMultilevel"/>
    <w:tmpl w:val="9C8E8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777BB9"/>
    <w:multiLevelType w:val="multilevel"/>
    <w:tmpl w:val="0E762C96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E2523B6"/>
    <w:multiLevelType w:val="hybridMultilevel"/>
    <w:tmpl w:val="138C41B2"/>
    <w:lvl w:ilvl="0" w:tplc="CB90E0EC">
      <w:start w:val="1"/>
      <w:numFmt w:val="lowerLetter"/>
      <w:pStyle w:val="Style1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C81525"/>
    <w:multiLevelType w:val="hybridMultilevel"/>
    <w:tmpl w:val="9E5A55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FFC00CC">
      <w:start w:val="7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CA659A"/>
    <w:multiLevelType w:val="singleLevel"/>
    <w:tmpl w:val="7B9C897A"/>
    <w:lvl w:ilvl="0">
      <w:start w:val="1"/>
      <w:numFmt w:val="bullet"/>
      <w:pStyle w:val="Par-dash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5" w15:restartNumberingAfterBreak="0">
    <w:nsid w:val="232B5856"/>
    <w:multiLevelType w:val="hybridMultilevel"/>
    <w:tmpl w:val="3C3C175E"/>
    <w:lvl w:ilvl="0" w:tplc="CABC32E2">
      <w:numFmt w:val="bullet"/>
      <w:lvlText w:val="·"/>
      <w:lvlJc w:val="left"/>
      <w:pPr>
        <w:ind w:left="360" w:hanging="360"/>
      </w:pPr>
      <w:rPr>
        <w:rFonts w:ascii="Trebuchet MS" w:eastAsia="MS Mincho" w:hAnsi="Trebuchet MS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32E49B4"/>
    <w:multiLevelType w:val="hybridMultilevel"/>
    <w:tmpl w:val="733423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28" w15:restartNumberingAfterBreak="0">
    <w:nsid w:val="26596D70"/>
    <w:multiLevelType w:val="multilevel"/>
    <w:tmpl w:val="0ABAD01C"/>
    <w:name w:val="Points roman"/>
    <w:lvl w:ilvl="0">
      <w:start w:val="1"/>
      <w:numFmt w:val="lowerRoman"/>
      <w:lvlRestart w:val="0"/>
      <w:pStyle w:val="Pointivx"/>
      <w:lvlText w:val="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Roman"/>
      <w:pStyle w:val="Pointivx1"/>
      <w:lvlText w:val="%2)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Roman"/>
      <w:pStyle w:val="Pointivx2"/>
      <w:lvlText w:val="%3)"/>
      <w:lvlJc w:val="left"/>
      <w:pPr>
        <w:tabs>
          <w:tab w:val="num" w:pos="1701"/>
        </w:tabs>
        <w:ind w:left="1701" w:hanging="567"/>
      </w:pPr>
    </w:lvl>
    <w:lvl w:ilvl="3">
      <w:start w:val="1"/>
      <w:numFmt w:val="lowerRoman"/>
      <w:pStyle w:val="Pointivx3"/>
      <w:lvlText w:val="%4)"/>
      <w:lvlJc w:val="left"/>
      <w:pPr>
        <w:tabs>
          <w:tab w:val="num" w:pos="2268"/>
        </w:tabs>
        <w:ind w:left="2268" w:hanging="567"/>
      </w:pPr>
    </w:lvl>
    <w:lvl w:ilvl="4">
      <w:start w:val="1"/>
      <w:numFmt w:val="lowerRoman"/>
      <w:pStyle w:val="Pointivx4"/>
      <w:lvlText w:val="%5)"/>
      <w:lvlJc w:val="left"/>
      <w:pPr>
        <w:tabs>
          <w:tab w:val="num" w:pos="2835"/>
        </w:tabs>
        <w:ind w:left="2835" w:hanging="567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7A94842"/>
    <w:multiLevelType w:val="multilevel"/>
    <w:tmpl w:val="AF12CA62"/>
    <w:name w:val="Heading 123"/>
    <w:lvl w:ilvl="0">
      <w:start w:val="1"/>
      <w:numFmt w:val="decimal"/>
      <w:lvlRestart w:val="0"/>
      <w:pStyle w:val="Heading12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7B6358A"/>
    <w:multiLevelType w:val="hybridMultilevel"/>
    <w:tmpl w:val="66A0A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9FF5A85"/>
    <w:multiLevelType w:val="hybridMultilevel"/>
    <w:tmpl w:val="8280ED2C"/>
    <w:lvl w:ilvl="0" w:tplc="9536D086">
      <w:start w:val="1"/>
      <w:numFmt w:val="decimal"/>
      <w:pStyle w:val="Considerant"/>
      <w:lvlText w:val="%1)"/>
      <w:lvlJc w:val="left"/>
      <w:pPr>
        <w:ind w:left="928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D2D468B"/>
    <w:multiLevelType w:val="singleLevel"/>
    <w:tmpl w:val="A18042A8"/>
    <w:lvl w:ilvl="0">
      <w:start w:val="1"/>
      <w:numFmt w:val="upperLetter"/>
      <w:pStyle w:val="Par-numberA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33" w15:restartNumberingAfterBreak="0">
    <w:nsid w:val="2DB37182"/>
    <w:multiLevelType w:val="singleLevel"/>
    <w:tmpl w:val="F612DBDC"/>
    <w:lvl w:ilvl="0">
      <w:start w:val="1"/>
      <w:numFmt w:val="lowerRoman"/>
      <w:pStyle w:val="Par-numberi"/>
      <w:lvlText w:val="(%1)"/>
      <w:lvlJc w:val="left"/>
      <w:pPr>
        <w:tabs>
          <w:tab w:val="num" w:pos="720"/>
        </w:tabs>
        <w:ind w:left="567" w:hanging="567"/>
      </w:pPr>
    </w:lvl>
  </w:abstractNum>
  <w:abstractNum w:abstractNumId="34" w15:restartNumberingAfterBreak="0">
    <w:nsid w:val="33A56F26"/>
    <w:multiLevelType w:val="singleLevel"/>
    <w:tmpl w:val="FE964A34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35" w15:restartNumberingAfterBreak="0">
    <w:nsid w:val="376D1015"/>
    <w:multiLevelType w:val="hybridMultilevel"/>
    <w:tmpl w:val="58DA002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94F5925"/>
    <w:multiLevelType w:val="singleLevel"/>
    <w:tmpl w:val="395C08BE"/>
    <w:lvl w:ilvl="0">
      <w:start w:val="1"/>
      <w:numFmt w:val="decimal"/>
      <w:pStyle w:val="Par-number1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37" w15:restartNumberingAfterBreak="0">
    <w:nsid w:val="3DD66C9D"/>
    <w:multiLevelType w:val="singleLevel"/>
    <w:tmpl w:val="E5905DC2"/>
    <w:lvl w:ilvl="0">
      <w:start w:val="1"/>
      <w:numFmt w:val="lowerLetter"/>
      <w:pStyle w:val="Par-numbera0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38" w15:restartNumberingAfterBreak="0">
    <w:nsid w:val="3EFB6854"/>
    <w:multiLevelType w:val="hybridMultilevel"/>
    <w:tmpl w:val="5836937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C80B1B"/>
    <w:multiLevelType w:val="singleLevel"/>
    <w:tmpl w:val="C11CD6E2"/>
    <w:lvl w:ilvl="0">
      <w:start w:val="1"/>
      <w:numFmt w:val="decimal"/>
      <w:pStyle w:val="Par-number10"/>
      <w:lvlText w:val="%1)"/>
      <w:lvlJc w:val="left"/>
      <w:pPr>
        <w:tabs>
          <w:tab w:val="num" w:pos="567"/>
        </w:tabs>
        <w:ind w:left="567" w:hanging="567"/>
      </w:pPr>
    </w:lvl>
  </w:abstractNum>
  <w:abstractNum w:abstractNumId="40" w15:restartNumberingAfterBreak="0">
    <w:nsid w:val="408198C2"/>
    <w:multiLevelType w:val="singleLevel"/>
    <w:tmpl w:val="B172D000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41" w15:restartNumberingAfterBreak="0">
    <w:nsid w:val="428415E7"/>
    <w:multiLevelType w:val="multilevel"/>
    <w:tmpl w:val="92100ADA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436E0A5D"/>
    <w:multiLevelType w:val="singleLevel"/>
    <w:tmpl w:val="9C807126"/>
    <w:lvl w:ilvl="0">
      <w:start w:val="1"/>
      <w:numFmt w:val="bullet"/>
      <w:pStyle w:val="Par-equal"/>
      <w:lvlText w:val="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43" w15:restartNumberingAfterBreak="0">
    <w:nsid w:val="44830AE8"/>
    <w:multiLevelType w:val="singleLevel"/>
    <w:tmpl w:val="C694AB9E"/>
    <w:name w:val="Bullet (0)"/>
    <w:lvl w:ilvl="0">
      <w:start w:val="1"/>
      <w:numFmt w:val="bullet"/>
      <w:lvlRestart w:val="0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44" w15:restartNumberingAfterBreak="0">
    <w:nsid w:val="45481EA4"/>
    <w:multiLevelType w:val="multilevel"/>
    <w:tmpl w:val="28525E6E"/>
    <w:lvl w:ilvl="0">
      <w:start w:val="1"/>
      <w:numFmt w:val="decimal"/>
      <w:pStyle w:val="Listanumerowana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48860AAB"/>
    <w:multiLevelType w:val="multilevel"/>
    <w:tmpl w:val="E8744BD2"/>
    <w:lvl w:ilvl="0">
      <w:start w:val="1"/>
      <w:numFmt w:val="decimal"/>
      <w:pStyle w:val="Listanumerowana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7" w15:restartNumberingAfterBreak="0">
    <w:nsid w:val="48BA4F26"/>
    <w:multiLevelType w:val="hybridMultilevel"/>
    <w:tmpl w:val="3E246B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B013CF3"/>
    <w:multiLevelType w:val="singleLevel"/>
    <w:tmpl w:val="5D7CB33C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9" w15:restartNumberingAfterBreak="0">
    <w:nsid w:val="523628EF"/>
    <w:multiLevelType w:val="singleLevel"/>
    <w:tmpl w:val="34FC1884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50" w15:restartNumberingAfterBreak="0">
    <w:nsid w:val="561226A2"/>
    <w:multiLevelType w:val="singleLevel"/>
    <w:tmpl w:val="E5081854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51" w15:restartNumberingAfterBreak="0">
    <w:nsid w:val="57227889"/>
    <w:multiLevelType w:val="singleLevel"/>
    <w:tmpl w:val="B83C732C"/>
    <w:name w:val="Dash Equal 2"/>
    <w:lvl w:ilvl="0">
      <w:start w:val="1"/>
      <w:numFmt w:val="bullet"/>
      <w:lvlRestart w:val="0"/>
      <w:pStyle w:val="DashEqual2"/>
      <w:lvlText w:val="="/>
      <w:lvlJc w:val="left"/>
      <w:pPr>
        <w:tabs>
          <w:tab w:val="num" w:pos="1701"/>
        </w:tabs>
        <w:ind w:left="1701" w:hanging="567"/>
      </w:pPr>
    </w:lvl>
  </w:abstractNum>
  <w:abstractNum w:abstractNumId="52" w15:restartNumberingAfterBreak="0">
    <w:nsid w:val="57CF7392"/>
    <w:multiLevelType w:val="multilevel"/>
    <w:tmpl w:val="8F703574"/>
    <w:name w:val="Heading IVX"/>
    <w:lvl w:ilvl="0">
      <w:start w:val="1"/>
      <w:numFmt w:val="upperRoman"/>
      <w:lvlRestart w:val="0"/>
      <w:pStyle w:val="HeadingIVX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587A2BDD"/>
    <w:multiLevelType w:val="singleLevel"/>
    <w:tmpl w:val="E38EEEF1"/>
    <w:name w:val="Bullet 5"/>
    <w:lvl w:ilvl="0">
      <w:start w:val="1"/>
      <w:numFmt w:val="bullet"/>
      <w:lvlRestart w:val="0"/>
      <w:pStyle w:val="Bullet5"/>
      <w:lvlText w:val=""/>
      <w:lvlJc w:val="left"/>
      <w:pPr>
        <w:tabs>
          <w:tab w:val="num" w:pos="3685"/>
        </w:tabs>
        <w:ind w:left="3685" w:hanging="567"/>
      </w:pPr>
      <w:rPr>
        <w:rFonts w:ascii="Symbol" w:hAnsi="Symbol" w:hint="default"/>
      </w:rPr>
    </w:lvl>
  </w:abstractNum>
  <w:abstractNum w:abstractNumId="54" w15:restartNumberingAfterBreak="0">
    <w:nsid w:val="5D35073B"/>
    <w:multiLevelType w:val="hybridMultilevel"/>
    <w:tmpl w:val="00645C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D60669B"/>
    <w:multiLevelType w:val="singleLevel"/>
    <w:tmpl w:val="A97ED7DE"/>
    <w:name w:val="Dash 3"/>
    <w:lvl w:ilvl="0">
      <w:start w:val="1"/>
      <w:numFmt w:val="bullet"/>
      <w:lvlRestart w:val="0"/>
      <w:pStyle w:val="Dash3"/>
      <w:lvlText w:val="–"/>
      <w:lvlJc w:val="left"/>
      <w:pPr>
        <w:tabs>
          <w:tab w:val="num" w:pos="2268"/>
        </w:tabs>
        <w:ind w:left="2268" w:hanging="567"/>
      </w:pPr>
    </w:lvl>
  </w:abstractNum>
  <w:abstractNum w:abstractNumId="56" w15:restartNumberingAfterBreak="0">
    <w:nsid w:val="5EC446EF"/>
    <w:multiLevelType w:val="hybridMultilevel"/>
    <w:tmpl w:val="8DE07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58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59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60" w15:restartNumberingAfterBreak="0">
    <w:nsid w:val="6774118E"/>
    <w:multiLevelType w:val="singleLevel"/>
    <w:tmpl w:val="5944F242"/>
    <w:name w:val="Dash Equal 4"/>
    <w:lvl w:ilvl="0">
      <w:start w:val="1"/>
      <w:numFmt w:val="bullet"/>
      <w:lvlRestart w:val="0"/>
      <w:pStyle w:val="DashEqual4"/>
      <w:lvlText w:val="="/>
      <w:lvlJc w:val="left"/>
      <w:pPr>
        <w:tabs>
          <w:tab w:val="num" w:pos="2835"/>
        </w:tabs>
        <w:ind w:left="2835" w:hanging="567"/>
      </w:pPr>
    </w:lvl>
  </w:abstractNum>
  <w:abstractNum w:abstractNumId="61" w15:restartNumberingAfterBreak="0">
    <w:nsid w:val="6D9D664B"/>
    <w:multiLevelType w:val="singleLevel"/>
    <w:tmpl w:val="11148DA2"/>
    <w:name w:val="Dash 0"/>
    <w:lvl w:ilvl="0">
      <w:start w:val="1"/>
      <w:numFmt w:val="bullet"/>
      <w:lvlRestart w:val="0"/>
      <w:pStyle w:val="Dash"/>
      <w:lvlText w:val="–"/>
      <w:lvlJc w:val="left"/>
      <w:pPr>
        <w:tabs>
          <w:tab w:val="num" w:pos="567"/>
        </w:tabs>
        <w:ind w:left="567" w:hanging="567"/>
      </w:pPr>
    </w:lvl>
  </w:abstractNum>
  <w:abstractNum w:abstractNumId="62" w15:restartNumberingAfterBreak="0">
    <w:nsid w:val="6E4E71E4"/>
    <w:multiLevelType w:val="singleLevel"/>
    <w:tmpl w:val="21145626"/>
    <w:lvl w:ilvl="0">
      <w:start w:val="1"/>
      <w:numFmt w:val="decimal"/>
      <w:pStyle w:val="Par-number11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63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64" w15:restartNumberingAfterBreak="0">
    <w:nsid w:val="6F642730"/>
    <w:multiLevelType w:val="singleLevel"/>
    <w:tmpl w:val="142C218E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65" w15:restartNumberingAfterBreak="0">
    <w:nsid w:val="7056573C"/>
    <w:multiLevelType w:val="singleLevel"/>
    <w:tmpl w:val="DD8E481C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66" w15:restartNumberingAfterBreak="0">
    <w:nsid w:val="74692412"/>
    <w:multiLevelType w:val="hybridMultilevel"/>
    <w:tmpl w:val="104CB6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53F4BA1"/>
    <w:multiLevelType w:val="singleLevel"/>
    <w:tmpl w:val="E3B64B50"/>
    <w:name w:val="Dash Equal 3"/>
    <w:lvl w:ilvl="0">
      <w:start w:val="1"/>
      <w:numFmt w:val="bullet"/>
      <w:lvlRestart w:val="0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68" w15:restartNumberingAfterBreak="0">
    <w:nsid w:val="75EE0BEC"/>
    <w:multiLevelType w:val="singleLevel"/>
    <w:tmpl w:val="A3162760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69" w15:restartNumberingAfterBreak="0">
    <w:nsid w:val="767F4AB5"/>
    <w:multiLevelType w:val="hybridMultilevel"/>
    <w:tmpl w:val="6CAEDC20"/>
    <w:lvl w:ilvl="0" w:tplc="7AAA46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pStyle w:val="StyleHeading3BoldNotItalic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8250856"/>
    <w:multiLevelType w:val="singleLevel"/>
    <w:tmpl w:val="70ACDB5C"/>
    <w:name w:val="Dash Equal 0"/>
    <w:lvl w:ilvl="0">
      <w:start w:val="1"/>
      <w:numFmt w:val="bullet"/>
      <w:lvlRestart w:val="0"/>
      <w:pStyle w:val="DashEqual"/>
      <w:lvlText w:val="="/>
      <w:lvlJc w:val="left"/>
      <w:pPr>
        <w:tabs>
          <w:tab w:val="num" w:pos="567"/>
        </w:tabs>
        <w:ind w:left="567" w:hanging="567"/>
      </w:pPr>
    </w:lvl>
  </w:abstractNum>
  <w:abstractNum w:abstractNumId="71" w15:restartNumberingAfterBreak="0">
    <w:nsid w:val="79FA34D6"/>
    <w:multiLevelType w:val="singleLevel"/>
    <w:tmpl w:val="41326E50"/>
    <w:lvl w:ilvl="0">
      <w:start w:val="1"/>
      <w:numFmt w:val="bullet"/>
      <w:pStyle w:val="Par-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72" w15:restartNumberingAfterBreak="0">
    <w:nsid w:val="7ACF3A8A"/>
    <w:multiLevelType w:val="singleLevel"/>
    <w:tmpl w:val="0E484FE6"/>
    <w:name w:val="Dash Equal 1"/>
    <w:lvl w:ilvl="0">
      <w:start w:val="1"/>
      <w:numFmt w:val="bullet"/>
      <w:lvlRestart w:val="0"/>
      <w:pStyle w:val="DashEqual1"/>
      <w:lvlText w:val="="/>
      <w:lvlJc w:val="left"/>
      <w:pPr>
        <w:tabs>
          <w:tab w:val="num" w:pos="1134"/>
        </w:tabs>
        <w:ind w:left="1134" w:hanging="567"/>
      </w:pPr>
    </w:lvl>
  </w:abstractNum>
  <w:abstractNum w:abstractNumId="73" w15:restartNumberingAfterBreak="0">
    <w:nsid w:val="7BC041EA"/>
    <w:multiLevelType w:val="hybridMultilevel"/>
    <w:tmpl w:val="CC1CE54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C2B56E3"/>
    <w:multiLevelType w:val="singleLevel"/>
    <w:tmpl w:val="930CD47C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75" w15:restartNumberingAfterBreak="0">
    <w:nsid w:val="7D784AA0"/>
    <w:multiLevelType w:val="multilevel"/>
    <w:tmpl w:val="E7764E8A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num w:numId="1">
    <w:abstractNumId w:val="61"/>
  </w:num>
  <w:num w:numId="2">
    <w:abstractNumId w:val="9"/>
  </w:num>
  <w:num w:numId="3">
    <w:abstractNumId w:val="64"/>
  </w:num>
  <w:num w:numId="4">
    <w:abstractNumId w:val="55"/>
  </w:num>
  <w:num w:numId="5">
    <w:abstractNumId w:val="12"/>
  </w:num>
  <w:num w:numId="6">
    <w:abstractNumId w:val="70"/>
  </w:num>
  <w:num w:numId="7">
    <w:abstractNumId w:val="72"/>
  </w:num>
  <w:num w:numId="8">
    <w:abstractNumId w:val="51"/>
  </w:num>
  <w:num w:numId="9">
    <w:abstractNumId w:val="67"/>
  </w:num>
  <w:num w:numId="10">
    <w:abstractNumId w:val="60"/>
  </w:num>
  <w:num w:numId="11">
    <w:abstractNumId w:val="43"/>
  </w:num>
  <w:num w:numId="12">
    <w:abstractNumId w:val="8"/>
  </w:num>
  <w:num w:numId="13">
    <w:abstractNumId w:val="28"/>
  </w:num>
  <w:num w:numId="14">
    <w:abstractNumId w:val="19"/>
  </w:num>
  <w:num w:numId="15">
    <w:abstractNumId w:val="29"/>
  </w:num>
  <w:num w:numId="16">
    <w:abstractNumId w:val="52"/>
  </w:num>
  <w:num w:numId="17">
    <w:abstractNumId w:val="5"/>
  </w:num>
  <w:num w:numId="18">
    <w:abstractNumId w:val="41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0"/>
    <w:lvlOverride w:ilvl="0">
      <w:startOverride w:val="1"/>
    </w:lvlOverride>
  </w:num>
  <w:num w:numId="24">
    <w:abstractNumId w:val="39"/>
    <w:lvlOverride w:ilvl="0">
      <w:startOverride w:val="1"/>
    </w:lvlOverride>
  </w:num>
  <w:num w:numId="25">
    <w:abstractNumId w:val="71"/>
  </w:num>
  <w:num w:numId="26">
    <w:abstractNumId w:val="42"/>
  </w:num>
  <w:num w:numId="27">
    <w:abstractNumId w:val="36"/>
    <w:lvlOverride w:ilvl="0">
      <w:startOverride w:val="1"/>
    </w:lvlOverride>
  </w:num>
  <w:num w:numId="28">
    <w:abstractNumId w:val="62"/>
    <w:lvlOverride w:ilvl="0">
      <w:startOverride w:val="1"/>
    </w:lvlOverride>
  </w:num>
  <w:num w:numId="29">
    <w:abstractNumId w:val="24"/>
  </w:num>
  <w:num w:numId="30">
    <w:abstractNumId w:val="32"/>
    <w:lvlOverride w:ilvl="0">
      <w:startOverride w:val="1"/>
    </w:lvlOverride>
  </w:num>
  <w:num w:numId="31">
    <w:abstractNumId w:val="33"/>
    <w:lvlOverride w:ilvl="0">
      <w:startOverride w:val="1"/>
    </w:lvlOverride>
  </w:num>
  <w:num w:numId="32">
    <w:abstractNumId w:val="37"/>
    <w:lvlOverride w:ilvl="0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7"/>
  </w:num>
  <w:num w:numId="35">
    <w:abstractNumId w:val="59"/>
  </w:num>
  <w:num w:numId="36">
    <w:abstractNumId w:val="58"/>
  </w:num>
  <w:num w:numId="37">
    <w:abstractNumId w:val="63"/>
  </w:num>
  <w:num w:numId="38">
    <w:abstractNumId w:val="27"/>
  </w:num>
  <w:num w:numId="39">
    <w:abstractNumId w:val="45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6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9"/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2"/>
  </w:num>
  <w:num w:numId="46">
    <w:abstractNumId w:val="16"/>
  </w:num>
  <w:num w:numId="47">
    <w:abstractNumId w:val="48"/>
  </w:num>
  <w:num w:numId="48">
    <w:abstractNumId w:val="50"/>
  </w:num>
  <w:num w:numId="49">
    <w:abstractNumId w:val="49"/>
  </w:num>
  <w:num w:numId="50">
    <w:abstractNumId w:val="74"/>
  </w:num>
  <w:num w:numId="51">
    <w:abstractNumId w:val="40"/>
  </w:num>
  <w:num w:numId="52">
    <w:abstractNumId w:val="21"/>
  </w:num>
  <w:num w:numId="53">
    <w:abstractNumId w:val="6"/>
  </w:num>
  <w:num w:numId="54">
    <w:abstractNumId w:val="75"/>
  </w:num>
  <w:num w:numId="55">
    <w:abstractNumId w:val="34"/>
  </w:num>
  <w:num w:numId="56">
    <w:abstractNumId w:val="14"/>
  </w:num>
  <w:num w:numId="57">
    <w:abstractNumId w:val="13"/>
  </w:num>
  <w:num w:numId="58">
    <w:abstractNumId w:val="68"/>
  </w:num>
  <w:num w:numId="59">
    <w:abstractNumId w:val="65"/>
  </w:num>
  <w:num w:numId="60">
    <w:abstractNumId w:val="53"/>
  </w:num>
  <w:num w:numId="61">
    <w:abstractNumId w:val="15"/>
  </w:num>
  <w:num w:numId="62">
    <w:abstractNumId w:val="73"/>
  </w:num>
  <w:num w:numId="63">
    <w:abstractNumId w:val="10"/>
  </w:num>
  <w:num w:numId="64">
    <w:abstractNumId w:val="66"/>
  </w:num>
  <w:num w:numId="65">
    <w:abstractNumId w:val="35"/>
  </w:num>
  <w:num w:numId="66">
    <w:abstractNumId w:val="18"/>
  </w:num>
  <w:num w:numId="67">
    <w:abstractNumId w:val="38"/>
  </w:num>
  <w:num w:numId="68">
    <w:abstractNumId w:val="23"/>
  </w:num>
  <w:num w:numId="69">
    <w:abstractNumId w:val="54"/>
  </w:num>
  <w:num w:numId="70">
    <w:abstractNumId w:val="26"/>
  </w:num>
  <w:num w:numId="71">
    <w:abstractNumId w:val="47"/>
  </w:num>
  <w:num w:numId="72">
    <w:abstractNumId w:val="30"/>
  </w:num>
  <w:num w:numId="73">
    <w:abstractNumId w:val="56"/>
  </w:num>
  <w:num w:numId="74">
    <w:abstractNumId w:val="11"/>
  </w:num>
  <w:num w:numId="75">
    <w:abstractNumId w:val="25"/>
  </w:num>
  <w:num w:numId="76">
    <w:abstractNumId w:val="20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/>
  <w:attachedTemplate r:id="rId1"/>
  <w:doNotTrackFormatting/>
  <w:defaultTabStop w:val="720"/>
  <w:hyphenationZone w:val="425"/>
  <w:characterSpacingControl w:val="doNotCompress"/>
  <w:hdrShapeDefaults>
    <o:shapedefaults v:ext="edit" spidmax="28673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uncil" w:val="true"/>
    <w:docVar w:name="DocuWriteMetaData" w:val="&lt;metadataset docuwriteversion=&quot;4.4.5&quot; technicalblockguid=&quot;5009854873922958291&quot;&gt;_x000d__x000a_  &lt;metadata key=&quot;md_DocumentLanguages&quot;&gt;_x000d__x000a_    &lt;basicdatatypelist&gt;_x000d__x000a_      &lt;language key=&quot;PL&quot; text=&quot;PL&quot; /&gt;_x000d__x000a_    &lt;/basicdatatypelist&gt;_x000d__x000a_  &lt;/metadata&gt;_x000d__x000a_  &lt;metadata key=&quot;md_OriginalLanguages&quot;&gt;_x000d__x000a_    &lt;basicdatatypelist&gt;_x000d__x000a_      &lt;language key=&quot;EN&quot; text=&quot;EN&quot; /&gt;_x000d__x000a_    &lt;/basicdatatypelist&gt;_x000d__x000a_  &lt;/metadata&gt;_x000d__x000a_  &lt;metadata key=&quot;md_DocumentLanguagesAutomatic&quot;&gt;_x000d__x000a_    &lt;text&gt;&lt;/text&gt;_x000d__x000a_  &lt;/metadata&gt;_x000d__x000a_  &lt;metadata key=&quot;md_UniqueHeading&quot;&gt;_x000d__x000a_    &lt;basicdatatype&gt;_x000d__x000a_      &lt;heading key=&quot;uh_22&quot; text=&quot;AKTY USTAWODAWCZE I INNE INSTRUMENTY&quot; /&gt;_x000d__x000a_    &lt;/basicdatatype&gt;_x000d__x000a_  &lt;/metadata&gt;_x000d__x000a_  &lt;metadata key=&quot;md_HeadingText&quot;&gt;_x000d__x000a_    &lt;headingtext text=&quot;AKTY USTAWODAWCZE I INNE INSTRUMENTY&quot;&gt;_x000d__x000a_      &lt;formattedtext&gt;_x000d__x000a_        &lt;xaml text=&quot;AKTY USTAWODAWCZE I INNE INSTRUMENTY&quot;&gt;&amp;lt;FlowDocument xmlns=&quot;http://schemas.microsoft.com/winfx/2006/xaml/presentation&quot;&amp;gt;&amp;lt;Paragraph&amp;gt;AKTY USTAWODAWCZE I INNE INSTRUMENTY&amp;lt;/Paragraph&amp;gt;&amp;lt;/FlowDocument&amp;gt;&lt;/xaml&gt;_x000d__x000a_      &lt;/formattedtext&gt;_x000d__x000a_    &lt;/headingtext&gt;_x000d__x000a_  &lt;/metadata&gt;_x000d__x000a_  &lt;metadata key=&quot;md_DocumentGroup&quot;&gt;_x000d__x000a_    &lt;basicdatatype&gt;_x000d__x000a_      &lt;document_group key=&quot;dg_05&quot; text=&quot;Legislative Act&quot; /&gt;_x000d__x000a_    &lt;/basicdatatype&gt;_x000d__x000a_  &lt;/metadata&gt;_x000d__x000a_  &lt;metadata key=&quot;md_DocumentType&quot;&gt;_x000d__x000a_    &lt;basicdatatype&gt;_x000d__x000a_      &lt;doc_type key=&quot;dt_ST&quot; text=&quot;ST&quot; /&gt;_x000d__x000a_    &lt;/basicdatatype&gt;_x000d__x000a_  &lt;/metadata&gt;_x000d__x000a_  &lt;metadata key=&quot;md_InstitutionalFramework&quot;&gt;_x000d__x000a_    &lt;basicdatatype&gt;_x000d__x000a_      &lt;framework key=&quot;if_01&quot; text=&quot;Rada Unii Europejskiej&quot; institution=&quot;instfr_institution&quot; acronym=&quot;instfr_acronym&quot; /&gt;_x000d__x000a_    &lt;/basicdatatype&gt;_x000d__x000a_  &lt;/metadata&gt;_x000d__x000a_  &lt;metadata key=&quot;md_DraftNote&quot; /&gt;_x000d__x000a_  &lt;metadata key=&quot;md_DocumentLocation&quot;&gt;_x000d__x000a_    &lt;basicdatatype&gt;_x000d__x000a_      &lt;location key=&quot;loc_01&quot; text=&quot;Bruksela&quot; /&gt;_x000d__x000a_    &lt;/basicdatatype&gt;_x000d__x000a_  &lt;/metadata&gt;_x000d__x000a_  &lt;metadata key=&quot;md_DocumentDate&quot;&gt;_x000d__x000a_    &lt;text&gt;2021-05-19&lt;/text&gt;_x000d__x000a_  &lt;/metadata&gt;_x000d__x000a_  &lt;metadata key=&quot;md_Prefix&quot;&gt;_x000d__x000a_    &lt;text&gt;&lt;/text&gt;_x000d__x000a_  &lt;/metadata&gt;_x000d__x000a_  &lt;metadata key=&quot;md_DocumentNumber&quot;&gt;_x000d__x000a_    &lt;text&gt;6674&lt;/text&gt;_x000d__x000a_  &lt;/metadata&gt;_x000d__x000a_  &lt;metadata key=&quot;md_YearDocumentNumber&quot;&gt;_x000d__x000a_    &lt;text&gt;2021&lt;/text&gt;_x000d__x000a_  &lt;/metadata&gt;_x000d__x000a_  &lt;metadata key=&quot;md_Suffixes&quot;&gt;_x000d__x000a_    &lt;text&gt;ADD 1&lt;/text&gt;_x000d__x000a_  &lt;/metadata&gt;_x000d__x000a_  &lt;metadata key=&quot;md_SuffixLanguagesInvolved&quot;&gt;_x000d__x000a_    &lt;text&gt;&lt;/text&gt;_x000d__x000a_  &lt;/metadata&gt;_x000d__x000a_  &lt;metadata key=&quot;md_FirstRevNumber&quot;&gt;_x000d__x000a_    &lt;text&gt;&lt;/text&gt;_x000d__x000a_  &lt;/metadata&gt;_x000d__x000a_  &lt;metadata key=&quot;md_Distribution&quot;&gt;_x000d__x000a_    &lt;basicdatatype&gt;_x000d__x000a_      &lt;distribution key=&quot;dis_01&quot; text=&quot;PUBLIC&quot; /&gt;_x000d__x000a_    &lt;/basicdatatype&gt;_x000d__x000a_  &lt;/metadata&gt;_x000d__x000a_  &lt;metadata key=&quot;md_SubjectCodes&quot;&gt;_x000d__x000a_    &lt;textlist&gt;_x000d__x000a_      &lt;text&gt;FSTR 21&lt;/text&gt;_x000d__x000a_      &lt;text&gt;REGIO 36&lt;/text&gt;_x000d__x000a_      &lt;text&gt;FC 9&lt;/text&gt;_x000d__x000a_      &lt;text&gt;SOC 122&lt;/text&gt;_x000d__x000a_      &lt;text&gt;PECHE 75&lt;/text&gt;_x000d__x000a_      &lt;text&gt;CADREFIN 122&lt;/text&gt;_x000d__x000a_      &lt;text&gt;JAI 237&lt;/text&gt;_x000d__x000a_      &lt;text&gt;SAN 119&lt;/text&gt;_x000d__x000a_      &lt;text&gt;CODEC 295&lt;/text&gt;_x000d__x000a_    &lt;/textlist&gt;_x000d__x000a_  &lt;/metadata&gt;_x000d__x000a_  &lt;metadata key=&quot;md_Contact&quot; /&gt;_x000d__x000a_  &lt;metadata key=&quot;md_ContactPhoneFax&quot; /&gt;_x000d__x000a_  &lt;metadata key=&quot;md_MeetingVenue&quot; /&gt;_x000d__x000a_  &lt;metadata key=&quot;md_ProvisionalVersion&quot;&gt;_x000d__x000a_    &lt;text&gt;&lt;/text&gt;_x000d__x000a_  &lt;/metadata&gt;_x000d__x000a_  &lt;metadata key=&quot;md_PresidentInformation&quot; /&gt;_x000d__x000a_  &lt;metadata key=&quot;md_MeetingNumber&quot; /&gt;_x000d__x000a_  &lt;metadata key=&quot;md_CouncilConfiguration&quot; /&gt;_x000d__x000a_  &lt;metadata key=&quot;md_CouncilIssue&quot; /&gt;_x000d__x000a_  &lt;metadata key=&quot;md_PhoneNumber&quot; /&gt;_x000d__x000a_  &lt;metadata key=&quot;md_TypeOfHeading&quot;&gt;_x000d__x000a_    &lt;basicdatatype&gt;_x000d__x000a_      &lt;typeofheading key=&quot;&quot; /&gt;_x000d__x000a_    &lt;/basicdatatype&gt;_x000d__x000a_  &lt;/metadata&gt;_x000d__x000a_  &lt;metadata key=&quot;md_ReplyName&quot; /&gt;_x000d__x000a_  &lt;metadata key=&quot;md_EPQuestionsData&quot; /&gt;_x000d__x000a_  &lt;metadata key=&quot;md_Deadline&quot; /&gt;_x000d__x000a_  &lt;metadata key=&quot;md_InterinstitutionalFiles&quot;&gt;_x000d__x000a_    &lt;textlist&gt;_x000d__x000a_      &lt;text&gt;2018/0196 (COD)&lt;/text&gt;_x000d__x000a_    &lt;/textlist&gt;_x000d__x000a_  &lt;/metadata&gt;_x000d__x000a_  &lt;metadata key=&quot;md_AdditionalReferences&quot;&gt;_x000d__x000a_    &lt;textlist /&gt;_x000d__x000a_  &lt;/metadata&gt;_x000d__x000a_  &lt;metadata key=&quot;md_LEXNumber&quot;&gt;_x000d__x000a_    &lt;text&gt;&lt;/text&gt;_x000d__x000a_  &lt;/metadata&gt;_x000d__x000a_  &lt;metadata key=&quot;md_SousEmbargo&quot;&gt;_x000d__x000a_    &lt;text&gt;&lt;/text&gt;_x000d__x000a_  &lt;/metadata&gt;_x000d__x000a_  &lt;metadata key=&quot;md_DraftVersion&quot;&gt;_x000d__x000a_    &lt;text&gt;&lt;/text&gt;_x000d__x000a_  &lt;/metadata&gt;_x000d__x000a_  &lt;metadata key=&quot;md_Originator&quot; /&gt;_x000d__x000a_  &lt;metadata key=&quot;md_Recipient&quot; /&gt;_x000d__x000a_  &lt;metadata key=&quot;md_DateOfReceipt&quot; /&gt;_x000d__x000a_  &lt;metadata key=&quot;md_FreeDate&quot; /&gt;_x000d__x000a_  &lt;metadata key=&quot;md_PrecedingDocuments&quot; /&gt;_x000d__x000a_  &lt;metadata key=&quot;md_CommissionDocuments&quot; /&gt;_x000d__x000a_  &lt;metadata key=&quot;md_DocForDWNDCL&quot; /&gt;_x000d__x000a_  &lt;metadata key=&quot;md_Distribution_NewClassification&quot; /&gt;_x000d__x000a_  &lt;metadata key=&quot;md_DWNDCLAuthorization&quot; /&gt;_x000d__x000a_  &lt;metadata key=&quot;md_DateOfAuthorization&quot; /&gt;_x000d__x000a_  &lt;metadata key=&quot;md_MeetingLocation&quot; /&gt;_x000d__x000a_  &lt;metadata key=&quot;md_MeetingDate&quot; /&gt;_x000d__x000a_  &lt;metadata key=&quot;md_DateFormatOr&quot;&gt;_x000d__x000a_    &lt;text&gt;&lt;/text&gt;_x000d__x000a_  &lt;/metadata&gt;_x000d__x000a_  &lt;metadata key=&quot;md_MeetingInformation&quot; /&gt;_x000d__x000a_  &lt;metadata key=&quot;md_Item&quot; /&gt;_x000d__x000a_  &lt;metadata key=&quot;md_SubjectPrefix&quot;&gt;_x000d__x000a_    &lt;text&gt;&lt;/text&gt;_x000d__x000a_  &lt;/metadata&gt;_x000d__x000a_  &lt;metadata key=&quot;md_Subject&quot;&gt;_x000d__x000a_    &lt;xaml text=&quot;Stanowisko Rady w pierwszym czytaniu w sprawie przyj&amp;#281;cia ROZPORZ&amp;#260;DZENIA PARLAMENTU EUROPEJSKIEGO I RADY ustanawiaj&amp;#261;cego wspólne przepisy dotycz&amp;#261;ce Europejskiego Funduszu Rozwoju Regionalnego, Europejskiego Funduszu Spo&amp;#322;ecznego Plus, Funduszu Spójno&amp;#347;ci, Funduszu na rzecz Sprawiedliwej Transformacji i Europejskiego Funduszu Morskiego, Rybackiego i Akwakultury, a tak&amp;#380;e przepisy finansowe na potrzeby tych funduszy oraz na potrzeby Funduszu Azylu, Migracji i Integracji, Funduszu Bezpiecze&amp;#324;stwa Wewn&amp;#281;trznego i Instrumentu Wsparcia Finansowego na rzecz Zarz&amp;#261;dzania Granicami i Polityki Wizowej&quot;&gt;&amp;lt;FlowDocument FontFamily=&quot;Segoe UI&quot; FontSize=&quot;12&quot; LineHeight=&quot;6&quot; PageWidth=&quot;329&quot; PagePadding=&quot;2,2,2,2&quot; AllowDrop=&quot;False&quot; xmlns=&quot;http://schemas.microsoft.com/winfx/2006/xaml/presentation&quot;&amp;gt;&amp;lt;Paragraph&amp;gt;Stanowisko Rady w pierwszym czytaniu w sprawie przyj&amp;#281;cia ROZPORZ&amp;#260;DZENIA PARLAMENTU EUROPEJSKIEGO I RADY ustanawiaj&amp;#261;cego wspólne przepisy dotycz&amp;#261;ce Europejskiego Funduszu Rozwoju Regionalnego, Europejskiego Funduszu Spo&amp;#322;ecznego Plus, Funduszu Spójno&amp;#347;ci, Funduszu na rzecz Sprawiedliwej Transformacji i Europejskiego Funduszu Morskiego, Rybackiego i Akwakultury, a tak&amp;#380;e przepisy finansowe na potrzeby tych funduszy oraz na potrzeby Funduszu Azylu, Migracji i Integracji, Funduszu Bezpiecze&amp;#324;stwa Wewn&amp;#281;trznego i Instrumentu Wsparcia Finansowego na rzecz Zarz&amp;#261;dzania Granicami i Polityki Wizowej&amp;lt;/Paragraph&amp;gt;&amp;lt;/FlowDocument&amp;gt;&lt;/xaml&gt;_x000d__x000a_  &lt;/metadata&gt;_x000d__x000a_  &lt;metadata key=&quot;md_SubjectFootnote&quot; /&gt;_x000d__x000a_  &lt;metadata key=&quot;md_DG&quot;&gt;_x000d__x000a_    &lt;text&gt;ECOMP.2.A&lt;/text&gt;_x000d__x000a_  &lt;/metadata&gt;_x000d__x000a_  &lt;metadata key=&quot;md_Initials&quot;&gt;_x000d__x000a_    &lt;text&gt;IT/mit&lt;/text&gt;_x000d__x000a_  &lt;/metadata&gt;_x000d__x000a_  &lt;metadata key=&quot;md_RectifProcedureTyp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&gt;_x000d__x000a_    &lt;basicdatatype&gt;_x000d__x000a_      &lt;text&gt;&lt;/text&gt;_x000d__x000a_    &lt;/basicdatatype&gt;_x000d__x000a_  &lt;/metadata&gt;_x000d__x000a_  &lt;metadata key=&quot;md_Rectif_Source1_DocumentType&quot;&gt;_x000d__x000a_    &lt;basicdatatype&gt;_x000d__x000a_      &lt;doc_type key=&quot;&quot; /&gt;_x000d__x000a_    &lt;/basicdatatype&gt;_x000d__x000a_  &lt;/metadata&gt;_x000d__x000a_  &lt;metadata key=&quot;md_Rectif_Source1_DocumentNumber&quot;&gt;_x000d__x000a_    &lt;text&gt;&lt;/text&gt;_x000d__x000a_  &lt;/metadata&gt;_x000d__x000a_  &lt;metadata key=&quot;md_Rectif_Source1_YearDocumentNumber&quot;&gt;_x000d__x000a_    &lt;text&gt;2021&lt;/text&gt;_x000d__x000a_  &lt;/metadata&gt;_x000d__x000a_  &lt;metadata key=&quot;md_Rectif_Source1_Suffixes&quot;&gt;_x000d__x000a_    &lt;text&gt;&lt;/text&gt;_x000d__x000a_  &lt;/metadata&gt;_x000d__x000a_  &lt;metadata key=&quot;md_Rectif_Source2_UniqueHeading&quot;&gt;_x000d__x000a_    &lt;basicdatatype&gt;_x000d__x000a_      &lt;text&gt;&lt;/text&gt;_x000d__x000a_    &lt;/basicdatatype&gt;_x000d__x000a_  &lt;/metadata&gt;_x000d__x000a_  &lt;metadata key=&quot;md_Rectif_Source2_DocumentType&quot;&gt;_x000d__x000a_    &lt;basicdatatype&gt;_x000d__x000a_      &lt;doc_type key=&quot;&quot; /&gt;_x000d__x000a_    &lt;/basicdatatype&gt;_x000d__x000a_  &lt;/metadata&gt;_x000d__x000a_  &lt;metadata key=&quot;md_Rectif_Source2_DocumentNumber&quot;&gt;_x000d__x000a_    &lt;text&gt;&lt;/text&gt;_x000d__x000a_  &lt;/metadata&gt;_x000d__x000a_  &lt;metadata key=&quot;md_Rectif_Source2_YearDocumentNumber&quot;&gt;_x000d__x000a_    &lt;text&gt;&lt;/text&gt;_x000d__x000a_  &lt;/metadata&gt;_x000d__x000a_  &lt;metadata key=&quot;md_Rectif_Source2_Suffixes&quot;&gt;_x000d__x000a_    &lt;text&gt;&lt;/text&gt;_x000d__x000a_  &lt;/metadata&gt;_x000d__x000a_  &lt;metadata key=&quot;md_CoverPageDocWithCouncilFooter&quot;&gt;_x000d__x000a_    &lt;text&gt;false&lt;/text&gt;_x000d__x000a_  &lt;/metadata&gt;_x000d__x000a_  &lt;metadata key=&quot;md_SourceDocLanguage&quot;&gt;_x000d__x000a_    &lt;text&gt;&lt;/text&gt;_x000d__x000a_  &lt;/metadata&gt;_x000d__x000a_  &lt;metadata key=&quot;md_SourceDocType&quot;&gt;_x000d__x000a_    &lt;text&gt;&lt;/text&gt;_x000d__x000a_  &lt;/metadata&gt;_x000d__x000a_  &lt;metadata key=&quot;md_SourceDocTitle&quot;&gt;_x000d__x000a_    &lt;text&gt;&lt;/text&gt;_x000d__x000a_  &lt;/metadata&gt;_x000d__x000a_  &lt;metadata key=&quot;md_SourceDocIsCECDoc&quot; /&gt;_x000d__x000a_  &lt;metadata key=&quot;md_NB1&quot; /&gt;_x000d__x000a_  &lt;metadata key=&quot;md_NB2&quot; /&gt;_x000d__x000a_  &lt;metadata key=&quot;md_NB3&quot; /&gt;_x000d__x000a_  &lt;metadata key=&quot;md_NB4&quot; /&gt;_x000d__x000a_  &lt;metadata key=&quot;md_CustomNB&quot; /&gt;_x000d__x000a_  &lt;metadata key=&quot;md_Meetings&quot; /&gt;_x000d__x000a_  &lt;metadata key=&quot;md_VisualRepresentation&quot;&gt;_x000d__x000a_    &lt;basicdatatype&gt;_x000d__x000a_      &lt;visualrepresentation key=&quot;visrep_02&quot; text=&quot;New visual identity&quot; /&gt;_x000d__x000a_    &lt;/basicdatatype&gt;_x000d__x000a_  &lt;/metadata&gt;_x000d__x000a_  &lt;metadata key=&quot;md_LetterData&quot; /&gt;_x000d__x000a_  &lt;metadata key=&quot;md_InstFrSubWordmark&quot;&gt;_x000d__x000a_    &lt;xaml text=&quot;&quot;&gt;&amp;lt;FlowDocument FontFamily=&quot;Arial Unicode MS&quot; FontSize=&quot;12&quot; AllowDrop=&quot;False&quot; xmlns=&quot;http://schemas.microsoft.com/winfx/2006/xaml/presentation&quot; /&amp;gt;&lt;/xaml&gt;_x000d__x000a_  &lt;/metadata&gt;_x000d__x000a_  &lt;metadata key=&quot;md_WorkflowLinkStatus&quot;&gt;_x000d__x000a_    &lt;text&gt;&lt;/text&gt;_x000d__x000a_  &lt;/metadata&gt;_x000d__x000a_  &lt;metadata key=&quot;md_eAgendaLinkStatus&quot; /&gt;_x000d__x000a_  &lt;metadata key=&quot;md_Caveat&quot;&gt;_x000d__x000a_    &lt;text&gt;&lt;/text&gt;_x000d__x000a_  &lt;/metadata&gt;_x000d__x000a_  &lt;metadata key=&quot;md_TechnicalKey&quot; /&gt;_x000d__x000a_&lt;/metadataset&gt;"/>
    <w:docVar w:name="DW_DocType" w:val="DW_LEGACTS"/>
  </w:docVars>
  <w:rsids>
    <w:rsidRoot w:val="00CC09F0"/>
    <w:rsid w:val="0000503C"/>
    <w:rsid w:val="00022700"/>
    <w:rsid w:val="00024C88"/>
    <w:rsid w:val="0002594F"/>
    <w:rsid w:val="000266C8"/>
    <w:rsid w:val="00026BD4"/>
    <w:rsid w:val="00033A2C"/>
    <w:rsid w:val="00034AB1"/>
    <w:rsid w:val="00041771"/>
    <w:rsid w:val="00045B93"/>
    <w:rsid w:val="00046741"/>
    <w:rsid w:val="00061DA8"/>
    <w:rsid w:val="00064B82"/>
    <w:rsid w:val="00066764"/>
    <w:rsid w:val="00070751"/>
    <w:rsid w:val="00073ED0"/>
    <w:rsid w:val="000750ED"/>
    <w:rsid w:val="00076C1E"/>
    <w:rsid w:val="00077E30"/>
    <w:rsid w:val="00083DE8"/>
    <w:rsid w:val="00090480"/>
    <w:rsid w:val="000934B7"/>
    <w:rsid w:val="00093B32"/>
    <w:rsid w:val="000A2305"/>
    <w:rsid w:val="000B691B"/>
    <w:rsid w:val="000D5C9D"/>
    <w:rsid w:val="000E4FC3"/>
    <w:rsid w:val="000E5EF4"/>
    <w:rsid w:val="000E7931"/>
    <w:rsid w:val="000F25CC"/>
    <w:rsid w:val="000F4E39"/>
    <w:rsid w:val="000F5344"/>
    <w:rsid w:val="00104793"/>
    <w:rsid w:val="00114A47"/>
    <w:rsid w:val="00114EB7"/>
    <w:rsid w:val="00117316"/>
    <w:rsid w:val="00117B41"/>
    <w:rsid w:val="00120764"/>
    <w:rsid w:val="0012235D"/>
    <w:rsid w:val="00131163"/>
    <w:rsid w:val="0014049C"/>
    <w:rsid w:val="0014667B"/>
    <w:rsid w:val="00150014"/>
    <w:rsid w:val="0015159A"/>
    <w:rsid w:val="0015169C"/>
    <w:rsid w:val="00153118"/>
    <w:rsid w:val="00164861"/>
    <w:rsid w:val="00172C65"/>
    <w:rsid w:val="00174D03"/>
    <w:rsid w:val="00175AEA"/>
    <w:rsid w:val="00180787"/>
    <w:rsid w:val="00187647"/>
    <w:rsid w:val="00193DD3"/>
    <w:rsid w:val="00196B0C"/>
    <w:rsid w:val="001A1949"/>
    <w:rsid w:val="001A6B0D"/>
    <w:rsid w:val="001A7063"/>
    <w:rsid w:val="001B629A"/>
    <w:rsid w:val="001B64A8"/>
    <w:rsid w:val="001C18B1"/>
    <w:rsid w:val="001C2FDA"/>
    <w:rsid w:val="001D1C43"/>
    <w:rsid w:val="001D5E3F"/>
    <w:rsid w:val="001E7B05"/>
    <w:rsid w:val="001F5D7C"/>
    <w:rsid w:val="002031F6"/>
    <w:rsid w:val="00206E90"/>
    <w:rsid w:val="00210343"/>
    <w:rsid w:val="0021342A"/>
    <w:rsid w:val="0021397B"/>
    <w:rsid w:val="002149E1"/>
    <w:rsid w:val="00215897"/>
    <w:rsid w:val="0022232F"/>
    <w:rsid w:val="00223081"/>
    <w:rsid w:val="002319EF"/>
    <w:rsid w:val="00235A26"/>
    <w:rsid w:val="002362E3"/>
    <w:rsid w:val="0023634E"/>
    <w:rsid w:val="0024166E"/>
    <w:rsid w:val="00251472"/>
    <w:rsid w:val="002522CF"/>
    <w:rsid w:val="00261DA2"/>
    <w:rsid w:val="002625D5"/>
    <w:rsid w:val="002638F4"/>
    <w:rsid w:val="0026433D"/>
    <w:rsid w:val="00264F51"/>
    <w:rsid w:val="00267DE4"/>
    <w:rsid w:val="002721D9"/>
    <w:rsid w:val="002742FC"/>
    <w:rsid w:val="00276BFF"/>
    <w:rsid w:val="00282DBE"/>
    <w:rsid w:val="00286BC0"/>
    <w:rsid w:val="00292B88"/>
    <w:rsid w:val="00292FD3"/>
    <w:rsid w:val="00293480"/>
    <w:rsid w:val="00296B30"/>
    <w:rsid w:val="002A5AED"/>
    <w:rsid w:val="002A79B0"/>
    <w:rsid w:val="002B01BD"/>
    <w:rsid w:val="002B77BE"/>
    <w:rsid w:val="002C62B2"/>
    <w:rsid w:val="002D02FE"/>
    <w:rsid w:val="002D09DF"/>
    <w:rsid w:val="002D2D16"/>
    <w:rsid w:val="002E28FA"/>
    <w:rsid w:val="002E6DAF"/>
    <w:rsid w:val="0030326A"/>
    <w:rsid w:val="00307B10"/>
    <w:rsid w:val="00310BEC"/>
    <w:rsid w:val="00313901"/>
    <w:rsid w:val="003231FC"/>
    <w:rsid w:val="00325764"/>
    <w:rsid w:val="0033086E"/>
    <w:rsid w:val="00332CEB"/>
    <w:rsid w:val="003373E3"/>
    <w:rsid w:val="00337DD0"/>
    <w:rsid w:val="00345027"/>
    <w:rsid w:val="0034765F"/>
    <w:rsid w:val="0036031E"/>
    <w:rsid w:val="0036277B"/>
    <w:rsid w:val="003627B9"/>
    <w:rsid w:val="00362946"/>
    <w:rsid w:val="00363679"/>
    <w:rsid w:val="003737A0"/>
    <w:rsid w:val="003759E0"/>
    <w:rsid w:val="0038121F"/>
    <w:rsid w:val="0038158A"/>
    <w:rsid w:val="003815ED"/>
    <w:rsid w:val="00382ED7"/>
    <w:rsid w:val="00384949"/>
    <w:rsid w:val="00390233"/>
    <w:rsid w:val="00390311"/>
    <w:rsid w:val="00395764"/>
    <w:rsid w:val="003A4137"/>
    <w:rsid w:val="003A69E8"/>
    <w:rsid w:val="003B44DF"/>
    <w:rsid w:val="003B6593"/>
    <w:rsid w:val="003C0A86"/>
    <w:rsid w:val="003C152E"/>
    <w:rsid w:val="003C27C5"/>
    <w:rsid w:val="003C299A"/>
    <w:rsid w:val="003D56B7"/>
    <w:rsid w:val="003D5C60"/>
    <w:rsid w:val="003E602D"/>
    <w:rsid w:val="00406360"/>
    <w:rsid w:val="004104E8"/>
    <w:rsid w:val="004140AD"/>
    <w:rsid w:val="00422775"/>
    <w:rsid w:val="00426FB6"/>
    <w:rsid w:val="004378CE"/>
    <w:rsid w:val="0044122D"/>
    <w:rsid w:val="00442593"/>
    <w:rsid w:val="004466B5"/>
    <w:rsid w:val="004518D1"/>
    <w:rsid w:val="00454676"/>
    <w:rsid w:val="004629F6"/>
    <w:rsid w:val="004719AF"/>
    <w:rsid w:val="004733EC"/>
    <w:rsid w:val="00475F06"/>
    <w:rsid w:val="00485F28"/>
    <w:rsid w:val="004869A9"/>
    <w:rsid w:val="00487D4E"/>
    <w:rsid w:val="00494A8D"/>
    <w:rsid w:val="00494D03"/>
    <w:rsid w:val="004A1496"/>
    <w:rsid w:val="004A699D"/>
    <w:rsid w:val="004B3E5A"/>
    <w:rsid w:val="004C11C3"/>
    <w:rsid w:val="004C57A6"/>
    <w:rsid w:val="004D1799"/>
    <w:rsid w:val="004D3B28"/>
    <w:rsid w:val="004D41A5"/>
    <w:rsid w:val="004D5DC3"/>
    <w:rsid w:val="004D6652"/>
    <w:rsid w:val="004D666E"/>
    <w:rsid w:val="004E0477"/>
    <w:rsid w:val="005142FC"/>
    <w:rsid w:val="005151D6"/>
    <w:rsid w:val="00521AAE"/>
    <w:rsid w:val="00527F76"/>
    <w:rsid w:val="0053273A"/>
    <w:rsid w:val="00533F9C"/>
    <w:rsid w:val="0053434F"/>
    <w:rsid w:val="005412EE"/>
    <w:rsid w:val="0055154D"/>
    <w:rsid w:val="00554260"/>
    <w:rsid w:val="00560EAA"/>
    <w:rsid w:val="00561204"/>
    <w:rsid w:val="00562774"/>
    <w:rsid w:val="005714AD"/>
    <w:rsid w:val="00572C69"/>
    <w:rsid w:val="00573354"/>
    <w:rsid w:val="00574F5E"/>
    <w:rsid w:val="00575AEC"/>
    <w:rsid w:val="00577904"/>
    <w:rsid w:val="00585D5F"/>
    <w:rsid w:val="00593FE6"/>
    <w:rsid w:val="005949F1"/>
    <w:rsid w:val="005A7A8B"/>
    <w:rsid w:val="005B7C27"/>
    <w:rsid w:val="005C0B65"/>
    <w:rsid w:val="005C22B9"/>
    <w:rsid w:val="005D168C"/>
    <w:rsid w:val="0060392D"/>
    <w:rsid w:val="006060AE"/>
    <w:rsid w:val="006103FA"/>
    <w:rsid w:val="00610818"/>
    <w:rsid w:val="00633D4B"/>
    <w:rsid w:val="006411BE"/>
    <w:rsid w:val="0065177A"/>
    <w:rsid w:val="0065673E"/>
    <w:rsid w:val="00675F8B"/>
    <w:rsid w:val="006760FF"/>
    <w:rsid w:val="00676488"/>
    <w:rsid w:val="006A2671"/>
    <w:rsid w:val="006A3C0B"/>
    <w:rsid w:val="006A658F"/>
    <w:rsid w:val="006B0704"/>
    <w:rsid w:val="006B3B77"/>
    <w:rsid w:val="006C1FC9"/>
    <w:rsid w:val="006C7631"/>
    <w:rsid w:val="006C7646"/>
    <w:rsid w:val="006D29E4"/>
    <w:rsid w:val="006D5804"/>
    <w:rsid w:val="006E61EB"/>
    <w:rsid w:val="006F3715"/>
    <w:rsid w:val="006F5549"/>
    <w:rsid w:val="006F7E87"/>
    <w:rsid w:val="00706144"/>
    <w:rsid w:val="0070634D"/>
    <w:rsid w:val="007077FE"/>
    <w:rsid w:val="00712625"/>
    <w:rsid w:val="00712D9B"/>
    <w:rsid w:val="007149A0"/>
    <w:rsid w:val="0071533C"/>
    <w:rsid w:val="007160B3"/>
    <w:rsid w:val="00717870"/>
    <w:rsid w:val="00717E91"/>
    <w:rsid w:val="00720638"/>
    <w:rsid w:val="007220F9"/>
    <w:rsid w:val="00725F35"/>
    <w:rsid w:val="00726B52"/>
    <w:rsid w:val="00745370"/>
    <w:rsid w:val="00745B26"/>
    <w:rsid w:val="00761C1B"/>
    <w:rsid w:val="0076374A"/>
    <w:rsid w:val="00766A82"/>
    <w:rsid w:val="0077256B"/>
    <w:rsid w:val="00773C7C"/>
    <w:rsid w:val="007800E6"/>
    <w:rsid w:val="00786B12"/>
    <w:rsid w:val="00795F24"/>
    <w:rsid w:val="007A4A84"/>
    <w:rsid w:val="007B0C2A"/>
    <w:rsid w:val="007C16A3"/>
    <w:rsid w:val="007C1EB9"/>
    <w:rsid w:val="007C5AF8"/>
    <w:rsid w:val="007D57BB"/>
    <w:rsid w:val="007E201C"/>
    <w:rsid w:val="007E2B28"/>
    <w:rsid w:val="007E4165"/>
    <w:rsid w:val="007E485A"/>
    <w:rsid w:val="0081506F"/>
    <w:rsid w:val="00822024"/>
    <w:rsid w:val="008228E5"/>
    <w:rsid w:val="00835905"/>
    <w:rsid w:val="008418A1"/>
    <w:rsid w:val="00850B77"/>
    <w:rsid w:val="00851B13"/>
    <w:rsid w:val="008537C1"/>
    <w:rsid w:val="00857264"/>
    <w:rsid w:val="00863D73"/>
    <w:rsid w:val="0086436C"/>
    <w:rsid w:val="008676E6"/>
    <w:rsid w:val="008679A1"/>
    <w:rsid w:val="0087157B"/>
    <w:rsid w:val="00877A93"/>
    <w:rsid w:val="0088109B"/>
    <w:rsid w:val="00881F45"/>
    <w:rsid w:val="00885671"/>
    <w:rsid w:val="008860CE"/>
    <w:rsid w:val="008960F1"/>
    <w:rsid w:val="00896BC3"/>
    <w:rsid w:val="008C1762"/>
    <w:rsid w:val="008C1AD3"/>
    <w:rsid w:val="008C2AA4"/>
    <w:rsid w:val="008C5B2A"/>
    <w:rsid w:val="008D044B"/>
    <w:rsid w:val="008D2D61"/>
    <w:rsid w:val="008D42AE"/>
    <w:rsid w:val="008E1ABB"/>
    <w:rsid w:val="008E2255"/>
    <w:rsid w:val="008E3793"/>
    <w:rsid w:val="008E6234"/>
    <w:rsid w:val="008E69EC"/>
    <w:rsid w:val="008F633B"/>
    <w:rsid w:val="0090034B"/>
    <w:rsid w:val="00911412"/>
    <w:rsid w:val="00915C52"/>
    <w:rsid w:val="00922967"/>
    <w:rsid w:val="00925C46"/>
    <w:rsid w:val="0093007D"/>
    <w:rsid w:val="00937488"/>
    <w:rsid w:val="00944A95"/>
    <w:rsid w:val="00952479"/>
    <w:rsid w:val="00954835"/>
    <w:rsid w:val="0095674F"/>
    <w:rsid w:val="0096259E"/>
    <w:rsid w:val="00962FA8"/>
    <w:rsid w:val="00966876"/>
    <w:rsid w:val="009806D5"/>
    <w:rsid w:val="00985CEE"/>
    <w:rsid w:val="009879E4"/>
    <w:rsid w:val="009902C4"/>
    <w:rsid w:val="0099075A"/>
    <w:rsid w:val="009A1B6C"/>
    <w:rsid w:val="009B0B04"/>
    <w:rsid w:val="009B0D07"/>
    <w:rsid w:val="009B3CC7"/>
    <w:rsid w:val="009B6471"/>
    <w:rsid w:val="009B771A"/>
    <w:rsid w:val="009D0E83"/>
    <w:rsid w:val="009D536A"/>
    <w:rsid w:val="009E4135"/>
    <w:rsid w:val="009F607B"/>
    <w:rsid w:val="00A0129A"/>
    <w:rsid w:val="00A022D0"/>
    <w:rsid w:val="00A02FE8"/>
    <w:rsid w:val="00A0638D"/>
    <w:rsid w:val="00A12C80"/>
    <w:rsid w:val="00A17A66"/>
    <w:rsid w:val="00A23356"/>
    <w:rsid w:val="00A23934"/>
    <w:rsid w:val="00A25E77"/>
    <w:rsid w:val="00A25F41"/>
    <w:rsid w:val="00A35520"/>
    <w:rsid w:val="00A35E11"/>
    <w:rsid w:val="00A41934"/>
    <w:rsid w:val="00A41A24"/>
    <w:rsid w:val="00A43C75"/>
    <w:rsid w:val="00A575F1"/>
    <w:rsid w:val="00A57D02"/>
    <w:rsid w:val="00A70F2F"/>
    <w:rsid w:val="00A7708D"/>
    <w:rsid w:val="00A81D8E"/>
    <w:rsid w:val="00A87E7D"/>
    <w:rsid w:val="00A87F19"/>
    <w:rsid w:val="00A961E2"/>
    <w:rsid w:val="00A962CE"/>
    <w:rsid w:val="00A97E0E"/>
    <w:rsid w:val="00AA18CF"/>
    <w:rsid w:val="00AA2C77"/>
    <w:rsid w:val="00AA3F67"/>
    <w:rsid w:val="00AB26B6"/>
    <w:rsid w:val="00AB3179"/>
    <w:rsid w:val="00AB3E81"/>
    <w:rsid w:val="00AB63D9"/>
    <w:rsid w:val="00AB6CFA"/>
    <w:rsid w:val="00AC0DF2"/>
    <w:rsid w:val="00AC249B"/>
    <w:rsid w:val="00AC36C7"/>
    <w:rsid w:val="00AC3FF4"/>
    <w:rsid w:val="00AC4E77"/>
    <w:rsid w:val="00AC4FC9"/>
    <w:rsid w:val="00AD369E"/>
    <w:rsid w:val="00AD681C"/>
    <w:rsid w:val="00AE01C4"/>
    <w:rsid w:val="00AE24BB"/>
    <w:rsid w:val="00AF264B"/>
    <w:rsid w:val="00B01917"/>
    <w:rsid w:val="00B01B55"/>
    <w:rsid w:val="00B04C88"/>
    <w:rsid w:val="00B05B97"/>
    <w:rsid w:val="00B1612C"/>
    <w:rsid w:val="00B21248"/>
    <w:rsid w:val="00B242C8"/>
    <w:rsid w:val="00B32206"/>
    <w:rsid w:val="00B32C22"/>
    <w:rsid w:val="00B37C6A"/>
    <w:rsid w:val="00B41F62"/>
    <w:rsid w:val="00B46657"/>
    <w:rsid w:val="00B478FE"/>
    <w:rsid w:val="00B532EE"/>
    <w:rsid w:val="00B53CDF"/>
    <w:rsid w:val="00B611A4"/>
    <w:rsid w:val="00B62383"/>
    <w:rsid w:val="00B6663C"/>
    <w:rsid w:val="00B673A5"/>
    <w:rsid w:val="00B75AD1"/>
    <w:rsid w:val="00B7745E"/>
    <w:rsid w:val="00B803EA"/>
    <w:rsid w:val="00B805B4"/>
    <w:rsid w:val="00B823FD"/>
    <w:rsid w:val="00B827B4"/>
    <w:rsid w:val="00B860A8"/>
    <w:rsid w:val="00B93CB1"/>
    <w:rsid w:val="00BA43AD"/>
    <w:rsid w:val="00BC0218"/>
    <w:rsid w:val="00BC4B07"/>
    <w:rsid w:val="00BC5CB7"/>
    <w:rsid w:val="00BD06AE"/>
    <w:rsid w:val="00BD55B8"/>
    <w:rsid w:val="00BD5E1B"/>
    <w:rsid w:val="00BD6FE1"/>
    <w:rsid w:val="00BE3FC6"/>
    <w:rsid w:val="00BE4BCE"/>
    <w:rsid w:val="00BF3A10"/>
    <w:rsid w:val="00BF3E66"/>
    <w:rsid w:val="00C05096"/>
    <w:rsid w:val="00C12231"/>
    <w:rsid w:val="00C2248C"/>
    <w:rsid w:val="00C34B6A"/>
    <w:rsid w:val="00C4590E"/>
    <w:rsid w:val="00C51424"/>
    <w:rsid w:val="00C618F7"/>
    <w:rsid w:val="00C636DC"/>
    <w:rsid w:val="00C70694"/>
    <w:rsid w:val="00C717C0"/>
    <w:rsid w:val="00C7185D"/>
    <w:rsid w:val="00C732F1"/>
    <w:rsid w:val="00C7606B"/>
    <w:rsid w:val="00C77903"/>
    <w:rsid w:val="00C946DA"/>
    <w:rsid w:val="00C96AD7"/>
    <w:rsid w:val="00CA1EA0"/>
    <w:rsid w:val="00CA67C3"/>
    <w:rsid w:val="00CB1658"/>
    <w:rsid w:val="00CB1660"/>
    <w:rsid w:val="00CB6770"/>
    <w:rsid w:val="00CB7CD1"/>
    <w:rsid w:val="00CC00E3"/>
    <w:rsid w:val="00CC09F0"/>
    <w:rsid w:val="00CE471C"/>
    <w:rsid w:val="00CE6FD2"/>
    <w:rsid w:val="00CF1B1A"/>
    <w:rsid w:val="00D01D43"/>
    <w:rsid w:val="00D01EBD"/>
    <w:rsid w:val="00D05811"/>
    <w:rsid w:val="00D14B1D"/>
    <w:rsid w:val="00D14E10"/>
    <w:rsid w:val="00D27044"/>
    <w:rsid w:val="00D63E7A"/>
    <w:rsid w:val="00D71E24"/>
    <w:rsid w:val="00D72412"/>
    <w:rsid w:val="00D815E0"/>
    <w:rsid w:val="00D8664E"/>
    <w:rsid w:val="00D957FE"/>
    <w:rsid w:val="00DC185A"/>
    <w:rsid w:val="00DC2A5F"/>
    <w:rsid w:val="00DC387D"/>
    <w:rsid w:val="00DC49B7"/>
    <w:rsid w:val="00DD0556"/>
    <w:rsid w:val="00DE2257"/>
    <w:rsid w:val="00DE6301"/>
    <w:rsid w:val="00DE7110"/>
    <w:rsid w:val="00DF1A16"/>
    <w:rsid w:val="00E10126"/>
    <w:rsid w:val="00E14C63"/>
    <w:rsid w:val="00E17505"/>
    <w:rsid w:val="00E317D6"/>
    <w:rsid w:val="00E31B8A"/>
    <w:rsid w:val="00E4191E"/>
    <w:rsid w:val="00E428DA"/>
    <w:rsid w:val="00E43A95"/>
    <w:rsid w:val="00E44CA3"/>
    <w:rsid w:val="00E44F9D"/>
    <w:rsid w:val="00E54CE6"/>
    <w:rsid w:val="00E609FD"/>
    <w:rsid w:val="00E64E05"/>
    <w:rsid w:val="00E75E30"/>
    <w:rsid w:val="00E831A0"/>
    <w:rsid w:val="00E87752"/>
    <w:rsid w:val="00E91FCE"/>
    <w:rsid w:val="00E94441"/>
    <w:rsid w:val="00E94651"/>
    <w:rsid w:val="00EB1A43"/>
    <w:rsid w:val="00EC27F6"/>
    <w:rsid w:val="00EC5668"/>
    <w:rsid w:val="00EE520B"/>
    <w:rsid w:val="00EE5E6A"/>
    <w:rsid w:val="00EF048F"/>
    <w:rsid w:val="00EF3C09"/>
    <w:rsid w:val="00EF4D80"/>
    <w:rsid w:val="00EF725E"/>
    <w:rsid w:val="00EF72C8"/>
    <w:rsid w:val="00F00B5E"/>
    <w:rsid w:val="00F00E11"/>
    <w:rsid w:val="00F01F32"/>
    <w:rsid w:val="00F15E40"/>
    <w:rsid w:val="00F23018"/>
    <w:rsid w:val="00F30418"/>
    <w:rsid w:val="00F37CDD"/>
    <w:rsid w:val="00F51938"/>
    <w:rsid w:val="00F53E67"/>
    <w:rsid w:val="00F608C6"/>
    <w:rsid w:val="00F65CD3"/>
    <w:rsid w:val="00F7138A"/>
    <w:rsid w:val="00F74108"/>
    <w:rsid w:val="00F74E4D"/>
    <w:rsid w:val="00F77DA5"/>
    <w:rsid w:val="00F84F2C"/>
    <w:rsid w:val="00FA5A4B"/>
    <w:rsid w:val="00FB237F"/>
    <w:rsid w:val="00FB361B"/>
    <w:rsid w:val="00FC0868"/>
    <w:rsid w:val="00FD0DF2"/>
    <w:rsid w:val="00FD6074"/>
    <w:rsid w:val="00FD6FD5"/>
    <w:rsid w:val="00FE1D52"/>
    <w:rsid w:val="00FF1A64"/>
    <w:rsid w:val="00FF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72D950F"/>
  <w15:docId w15:val="{9A8275ED-3E7E-4390-A994-88343432A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before="120" w:after="120" w:line="360" w:lineRule="auto"/>
    </w:pPr>
    <w:rPr>
      <w:rFonts w:ascii="Times New Roman" w:hAnsi="Times New Roman" w:cs="Times New Roman"/>
      <w:sz w:val="24"/>
      <w:lang w:val="pl-PL"/>
    </w:rPr>
  </w:style>
  <w:style w:type="paragraph" w:styleId="Nagwek1">
    <w:name w:val="heading 1"/>
    <w:basedOn w:val="Normalny"/>
    <w:next w:val="Text1"/>
    <w:link w:val="Nagwek1Znak"/>
    <w:uiPriority w:val="9"/>
    <w:qFormat/>
    <w:rsid w:val="007E485A"/>
    <w:pPr>
      <w:keepNext/>
      <w:numPr>
        <w:numId w:val="53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Nagwek2">
    <w:name w:val="heading 2"/>
    <w:basedOn w:val="Normalny"/>
    <w:next w:val="Text1"/>
    <w:link w:val="Nagwek2Znak"/>
    <w:uiPriority w:val="9"/>
    <w:unhideWhenUsed/>
    <w:qFormat/>
    <w:rsid w:val="007E485A"/>
    <w:pPr>
      <w:keepNext/>
      <w:numPr>
        <w:ilvl w:val="1"/>
        <w:numId w:val="53"/>
      </w:numPr>
      <w:outlineLvl w:val="1"/>
    </w:pPr>
    <w:rPr>
      <w:rFonts w:eastAsiaTheme="majorEastAsia"/>
      <w:b/>
      <w:bCs/>
      <w:szCs w:val="26"/>
    </w:rPr>
  </w:style>
  <w:style w:type="paragraph" w:styleId="Nagwek3">
    <w:name w:val="heading 3"/>
    <w:basedOn w:val="Normalny"/>
    <w:next w:val="Text1"/>
    <w:link w:val="Nagwek3Znak"/>
    <w:uiPriority w:val="9"/>
    <w:unhideWhenUsed/>
    <w:qFormat/>
    <w:rsid w:val="007E485A"/>
    <w:pPr>
      <w:keepNext/>
      <w:numPr>
        <w:ilvl w:val="2"/>
        <w:numId w:val="53"/>
      </w:numPr>
      <w:tabs>
        <w:tab w:val="clear" w:pos="8080"/>
        <w:tab w:val="num" w:pos="850"/>
      </w:tabs>
      <w:ind w:left="850"/>
      <w:outlineLvl w:val="2"/>
    </w:pPr>
    <w:rPr>
      <w:rFonts w:eastAsiaTheme="majorEastAsia"/>
      <w:bCs/>
      <w:i/>
    </w:rPr>
  </w:style>
  <w:style w:type="paragraph" w:styleId="Nagwek4">
    <w:name w:val="heading 4"/>
    <w:basedOn w:val="Normalny"/>
    <w:next w:val="Text1"/>
    <w:link w:val="Nagwek4Znak"/>
    <w:uiPriority w:val="9"/>
    <w:unhideWhenUsed/>
    <w:qFormat/>
    <w:rsid w:val="007E485A"/>
    <w:pPr>
      <w:keepNext/>
      <w:numPr>
        <w:ilvl w:val="3"/>
        <w:numId w:val="53"/>
      </w:numPr>
      <w:tabs>
        <w:tab w:val="clear" w:pos="3686"/>
        <w:tab w:val="num" w:pos="850"/>
      </w:tabs>
      <w:ind w:left="850"/>
      <w:outlineLvl w:val="3"/>
    </w:pPr>
    <w:rPr>
      <w:rFonts w:eastAsiaTheme="majorEastAsia"/>
      <w:bCs/>
      <w:iCs/>
    </w:rPr>
  </w:style>
  <w:style w:type="paragraph" w:styleId="Nagwek5">
    <w:name w:val="heading 5"/>
    <w:basedOn w:val="Normalny"/>
    <w:next w:val="Text1"/>
    <w:link w:val="Nagwek5Znak"/>
    <w:uiPriority w:val="9"/>
    <w:unhideWhenUsed/>
    <w:qFormat/>
    <w:rsid w:val="007E485A"/>
    <w:pPr>
      <w:keepNext/>
      <w:numPr>
        <w:ilvl w:val="4"/>
        <w:numId w:val="53"/>
      </w:numPr>
      <w:tabs>
        <w:tab w:val="left" w:pos="850"/>
      </w:tabs>
      <w:outlineLvl w:val="4"/>
    </w:pPr>
    <w:rPr>
      <w:rFonts w:eastAsiaTheme="majorEastAsia"/>
    </w:rPr>
  </w:style>
  <w:style w:type="paragraph" w:styleId="Nagwek6">
    <w:name w:val="heading 6"/>
    <w:basedOn w:val="Normalny"/>
    <w:next w:val="Text1"/>
    <w:link w:val="Nagwek6Znak"/>
    <w:uiPriority w:val="9"/>
    <w:semiHidden/>
    <w:unhideWhenUsed/>
    <w:qFormat/>
    <w:rsid w:val="007E485A"/>
    <w:pPr>
      <w:keepNext/>
      <w:numPr>
        <w:ilvl w:val="5"/>
        <w:numId w:val="53"/>
      </w:numPr>
      <w:tabs>
        <w:tab w:val="left" w:pos="850"/>
      </w:tabs>
      <w:outlineLvl w:val="5"/>
    </w:pPr>
    <w:rPr>
      <w:rFonts w:eastAsiaTheme="majorEastAsia"/>
      <w:iCs/>
    </w:rPr>
  </w:style>
  <w:style w:type="paragraph" w:styleId="Nagwek7">
    <w:name w:val="heading 7"/>
    <w:basedOn w:val="Normalny"/>
    <w:next w:val="Text1"/>
    <w:link w:val="Nagwek7Znak"/>
    <w:uiPriority w:val="9"/>
    <w:semiHidden/>
    <w:unhideWhenUsed/>
    <w:qFormat/>
    <w:rsid w:val="007E485A"/>
    <w:pPr>
      <w:keepNext/>
      <w:numPr>
        <w:ilvl w:val="6"/>
        <w:numId w:val="53"/>
      </w:numPr>
      <w:tabs>
        <w:tab w:val="left" w:pos="850"/>
      </w:tabs>
      <w:outlineLvl w:val="6"/>
    </w:pPr>
    <w:rPr>
      <w:rFonts w:eastAsiaTheme="majorEastAsia"/>
      <w:iCs/>
    </w:rPr>
  </w:style>
  <w:style w:type="paragraph" w:styleId="Nagwek8">
    <w:name w:val="heading 8"/>
    <w:basedOn w:val="Normalny"/>
    <w:next w:val="Normalny"/>
    <w:link w:val="Nagwek8Znak"/>
    <w:unhideWhenUsed/>
    <w:qFormat/>
    <w:rsid w:val="00944A95"/>
    <w:pPr>
      <w:spacing w:before="240" w:after="60" w:line="240" w:lineRule="auto"/>
      <w:jc w:val="both"/>
      <w:outlineLvl w:val="7"/>
    </w:pPr>
    <w:rPr>
      <w:i/>
      <w:iCs/>
      <w:szCs w:val="24"/>
    </w:rPr>
  </w:style>
  <w:style w:type="paragraph" w:styleId="Nagwek9">
    <w:name w:val="heading 9"/>
    <w:basedOn w:val="Normalny"/>
    <w:next w:val="Normalny"/>
    <w:link w:val="Nagwek9Znak"/>
    <w:unhideWhenUsed/>
    <w:qFormat/>
    <w:rsid w:val="00944A95"/>
    <w:pPr>
      <w:spacing w:before="240" w:after="60" w:line="240" w:lineRule="auto"/>
      <w:jc w:val="both"/>
      <w:outlineLvl w:val="8"/>
    </w:pPr>
    <w:rPr>
      <w:rFonts w:asciiTheme="majorHAnsi" w:eastAsiaTheme="majorEastAsia" w:hAnsiTheme="maj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angue">
    <w:name w:val="Langue"/>
    <w:basedOn w:val="Normalny"/>
    <w:next w:val="Rfrenceinterne"/>
    <w:rsid w:val="00CC09F0"/>
    <w:pPr>
      <w:spacing w:before="0" w:after="600" w:line="240" w:lineRule="auto"/>
      <w:jc w:val="center"/>
    </w:pPr>
    <w:rPr>
      <w:rFonts w:eastAsia="Times New Roman"/>
      <w:b/>
      <w:caps/>
      <w:szCs w:val="24"/>
      <w:lang w:eastAsia="de-DE"/>
    </w:rPr>
  </w:style>
  <w:style w:type="paragraph" w:customStyle="1" w:styleId="Rfrenceinterne">
    <w:name w:val="Référence interne"/>
    <w:basedOn w:val="Normalny"/>
    <w:next w:val="Normalny"/>
    <w:rsid w:val="00CC09F0"/>
    <w:pPr>
      <w:spacing w:before="0" w:after="600" w:line="240" w:lineRule="auto"/>
      <w:jc w:val="center"/>
    </w:pPr>
    <w:rPr>
      <w:rFonts w:eastAsia="Times New Roman"/>
      <w:b/>
      <w:szCs w:val="24"/>
      <w:lang w:eastAsia="de-DE"/>
    </w:rPr>
  </w:style>
  <w:style w:type="paragraph" w:customStyle="1" w:styleId="HeaderCouncilLarge">
    <w:name w:val="Header Council Large"/>
    <w:basedOn w:val="Normalny"/>
    <w:link w:val="HeaderCouncilLargeChar"/>
    <w:rsid w:val="00CC09F0"/>
    <w:pPr>
      <w:spacing w:before="0" w:after="440"/>
      <w:ind w:left="-1134" w:right="-1134"/>
    </w:pPr>
    <w:rPr>
      <w:sz w:val="2"/>
    </w:rPr>
  </w:style>
  <w:style w:type="character" w:customStyle="1" w:styleId="TechnicalBlockChar">
    <w:name w:val="Technical Block Char"/>
    <w:basedOn w:val="Domylnaczcionkaakapitu"/>
    <w:rsid w:val="00CC09F0"/>
    <w:rPr>
      <w:rFonts w:ascii="Times New Roman" w:hAnsi="Times New Roman" w:cs="Times New Roman"/>
      <w:sz w:val="24"/>
      <w:lang w:val="pl-PL"/>
    </w:rPr>
  </w:style>
  <w:style w:type="character" w:customStyle="1" w:styleId="HeaderCouncilLargeChar">
    <w:name w:val="Header Council Large Char"/>
    <w:basedOn w:val="TechnicalBlockChar"/>
    <w:link w:val="HeaderCouncilLarge"/>
    <w:rsid w:val="00CC09F0"/>
    <w:rPr>
      <w:rFonts w:ascii="Times New Roman" w:hAnsi="Times New Roman" w:cs="Times New Roman"/>
      <w:sz w:val="2"/>
      <w:lang w:val="pl-PL"/>
    </w:rPr>
  </w:style>
  <w:style w:type="paragraph" w:customStyle="1" w:styleId="FooterText">
    <w:name w:val="Footer Text"/>
    <w:basedOn w:val="Normalny"/>
    <w:rsid w:val="00CC09F0"/>
    <w:pPr>
      <w:spacing w:before="0" w:after="0" w:line="240" w:lineRule="auto"/>
    </w:pPr>
    <w:rPr>
      <w:rFonts w:eastAsia="Times New Roman"/>
      <w:szCs w:val="24"/>
      <w:lang w:val="en-GB"/>
    </w:rPr>
  </w:style>
  <w:style w:type="character" w:styleId="Tekstzastpczy">
    <w:name w:val="Placeholder Text"/>
    <w:basedOn w:val="Domylnaczcionkaakapitu"/>
    <w:uiPriority w:val="99"/>
    <w:semiHidden/>
    <w:rsid w:val="00CC09F0"/>
    <w:rPr>
      <w:color w:val="808080"/>
    </w:rPr>
  </w:style>
  <w:style w:type="character" w:customStyle="1" w:styleId="Nagwek8Znak">
    <w:name w:val="Nagłówek 8 Znak"/>
    <w:basedOn w:val="Domylnaczcionkaakapitu"/>
    <w:link w:val="Nagwek8"/>
    <w:rsid w:val="00944A95"/>
    <w:rPr>
      <w:rFonts w:ascii="Times New Roman" w:hAnsi="Times New Roman" w:cs="Times New Roman"/>
      <w:i/>
      <w:iCs/>
      <w:sz w:val="24"/>
      <w:szCs w:val="24"/>
      <w:lang w:val="pl-PL"/>
    </w:rPr>
  </w:style>
  <w:style w:type="character" w:customStyle="1" w:styleId="Nagwek9Znak">
    <w:name w:val="Nagłówek 9 Znak"/>
    <w:basedOn w:val="Domylnaczcionkaakapitu"/>
    <w:link w:val="Nagwek9"/>
    <w:rsid w:val="00944A95"/>
    <w:rPr>
      <w:rFonts w:asciiTheme="majorHAnsi" w:eastAsiaTheme="majorEastAsia" w:hAnsiTheme="majorHAnsi" w:cs="Times New Roman"/>
      <w:lang w:val="pl-PL"/>
    </w:rPr>
  </w:style>
  <w:style w:type="paragraph" w:customStyle="1" w:styleId="NormalJustified">
    <w:name w:val="Normal Justified"/>
    <w:basedOn w:val="Normalny"/>
    <w:rsid w:val="00944A95"/>
    <w:pPr>
      <w:spacing w:before="200"/>
      <w:jc w:val="both"/>
    </w:pPr>
  </w:style>
  <w:style w:type="paragraph" w:customStyle="1" w:styleId="FinalLine">
    <w:name w:val="Final Line"/>
    <w:basedOn w:val="Normalny"/>
    <w:next w:val="Normalny"/>
    <w:rsid w:val="00944A95"/>
    <w:pPr>
      <w:pBdr>
        <w:bottom w:val="single" w:sz="4" w:space="0" w:color="000000"/>
      </w:pBdr>
      <w:spacing w:before="36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Normalny"/>
    <w:next w:val="Normalny"/>
    <w:rsid w:val="00944A95"/>
    <w:pPr>
      <w:pBdr>
        <w:bottom w:val="single" w:sz="4" w:space="0" w:color="000000"/>
      </w:pBdr>
      <w:spacing w:before="360"/>
      <w:ind w:left="5868" w:right="5868"/>
      <w:jc w:val="center"/>
    </w:pPr>
    <w:rPr>
      <w:b/>
    </w:rPr>
  </w:style>
  <w:style w:type="paragraph" w:customStyle="1" w:styleId="PointManual">
    <w:name w:val="Point Manual"/>
    <w:basedOn w:val="Normalny"/>
    <w:rsid w:val="00944A95"/>
    <w:pPr>
      <w:ind w:left="567" w:hanging="567"/>
    </w:pPr>
  </w:style>
  <w:style w:type="paragraph" w:customStyle="1" w:styleId="PointManual1">
    <w:name w:val="Point Manual (1)"/>
    <w:basedOn w:val="Normalny"/>
    <w:rsid w:val="00944A95"/>
    <w:pPr>
      <w:ind w:left="1134" w:hanging="567"/>
    </w:pPr>
  </w:style>
  <w:style w:type="paragraph" w:customStyle="1" w:styleId="PointManual2">
    <w:name w:val="Point Manual (2)"/>
    <w:basedOn w:val="Normalny"/>
    <w:rsid w:val="00944A95"/>
    <w:pPr>
      <w:ind w:left="1701" w:hanging="567"/>
    </w:pPr>
  </w:style>
  <w:style w:type="paragraph" w:customStyle="1" w:styleId="PointManual3">
    <w:name w:val="Point Manual (3)"/>
    <w:basedOn w:val="Normalny"/>
    <w:rsid w:val="00944A95"/>
    <w:pPr>
      <w:ind w:left="2268" w:hanging="567"/>
    </w:pPr>
  </w:style>
  <w:style w:type="paragraph" w:customStyle="1" w:styleId="PointManual4">
    <w:name w:val="Point Manual (4)"/>
    <w:basedOn w:val="Normalny"/>
    <w:rsid w:val="00944A95"/>
    <w:pPr>
      <w:ind w:left="2835" w:hanging="567"/>
    </w:pPr>
  </w:style>
  <w:style w:type="paragraph" w:customStyle="1" w:styleId="PointDoubleManual">
    <w:name w:val="Point Double Manual"/>
    <w:basedOn w:val="Normalny"/>
    <w:rsid w:val="00944A95"/>
    <w:pPr>
      <w:tabs>
        <w:tab w:val="left" w:pos="567"/>
      </w:tabs>
      <w:ind w:left="1134" w:hanging="1134"/>
    </w:pPr>
  </w:style>
  <w:style w:type="paragraph" w:customStyle="1" w:styleId="PointDoubleManual1">
    <w:name w:val="Point Double Manual (1)"/>
    <w:basedOn w:val="Normalny"/>
    <w:rsid w:val="00944A95"/>
    <w:pPr>
      <w:tabs>
        <w:tab w:val="left" w:pos="1134"/>
      </w:tabs>
      <w:ind w:left="1701" w:hanging="1134"/>
    </w:pPr>
  </w:style>
  <w:style w:type="paragraph" w:customStyle="1" w:styleId="PointDoubleManual2">
    <w:name w:val="Point Double Manual (2)"/>
    <w:basedOn w:val="Normalny"/>
    <w:rsid w:val="00944A95"/>
    <w:pPr>
      <w:tabs>
        <w:tab w:val="left" w:pos="1701"/>
      </w:tabs>
      <w:ind w:left="2268" w:hanging="1134"/>
    </w:pPr>
  </w:style>
  <w:style w:type="paragraph" w:customStyle="1" w:styleId="PointDoubleManual3">
    <w:name w:val="Point Double Manual (3)"/>
    <w:basedOn w:val="Normalny"/>
    <w:rsid w:val="00944A95"/>
    <w:pPr>
      <w:tabs>
        <w:tab w:val="left" w:pos="2268"/>
      </w:tabs>
      <w:ind w:left="2835" w:hanging="1134"/>
    </w:pPr>
  </w:style>
  <w:style w:type="paragraph" w:customStyle="1" w:styleId="PointDoubleManual4">
    <w:name w:val="Point Double Manual (4)"/>
    <w:basedOn w:val="Normalny"/>
    <w:rsid w:val="00944A95"/>
    <w:pPr>
      <w:tabs>
        <w:tab w:val="left" w:pos="2835"/>
      </w:tabs>
      <w:ind w:left="3402" w:hanging="1134"/>
    </w:pPr>
  </w:style>
  <w:style w:type="paragraph" w:customStyle="1" w:styleId="Pointabc">
    <w:name w:val="Point abc"/>
    <w:basedOn w:val="Normalny"/>
    <w:rsid w:val="00944A95"/>
    <w:pPr>
      <w:numPr>
        <w:ilvl w:val="1"/>
        <w:numId w:val="12"/>
      </w:numPr>
    </w:pPr>
  </w:style>
  <w:style w:type="paragraph" w:customStyle="1" w:styleId="Pointabc1">
    <w:name w:val="Point abc (1)"/>
    <w:basedOn w:val="Normalny"/>
    <w:rsid w:val="00944A95"/>
    <w:pPr>
      <w:numPr>
        <w:ilvl w:val="3"/>
        <w:numId w:val="12"/>
      </w:numPr>
    </w:pPr>
  </w:style>
  <w:style w:type="paragraph" w:customStyle="1" w:styleId="Pointabc2">
    <w:name w:val="Point abc (2)"/>
    <w:basedOn w:val="Normalny"/>
    <w:rsid w:val="00944A95"/>
    <w:pPr>
      <w:numPr>
        <w:ilvl w:val="5"/>
        <w:numId w:val="12"/>
      </w:numPr>
    </w:pPr>
  </w:style>
  <w:style w:type="paragraph" w:customStyle="1" w:styleId="Pointabc3">
    <w:name w:val="Point abc (3)"/>
    <w:basedOn w:val="Normalny"/>
    <w:rsid w:val="00944A95"/>
    <w:pPr>
      <w:numPr>
        <w:ilvl w:val="7"/>
        <w:numId w:val="12"/>
      </w:numPr>
    </w:pPr>
  </w:style>
  <w:style w:type="paragraph" w:customStyle="1" w:styleId="Pointabc4">
    <w:name w:val="Point abc (4)"/>
    <w:basedOn w:val="Normalny"/>
    <w:rsid w:val="00944A95"/>
    <w:pPr>
      <w:numPr>
        <w:ilvl w:val="8"/>
        <w:numId w:val="12"/>
      </w:numPr>
    </w:pPr>
  </w:style>
  <w:style w:type="paragraph" w:customStyle="1" w:styleId="Point123">
    <w:name w:val="Point 123"/>
    <w:basedOn w:val="Normalny"/>
    <w:rsid w:val="00944A95"/>
    <w:pPr>
      <w:numPr>
        <w:numId w:val="12"/>
      </w:numPr>
    </w:pPr>
  </w:style>
  <w:style w:type="paragraph" w:customStyle="1" w:styleId="Point1231">
    <w:name w:val="Point 123 (1)"/>
    <w:basedOn w:val="Normalny"/>
    <w:rsid w:val="00944A95"/>
    <w:pPr>
      <w:numPr>
        <w:ilvl w:val="2"/>
        <w:numId w:val="12"/>
      </w:numPr>
    </w:pPr>
  </w:style>
  <w:style w:type="paragraph" w:customStyle="1" w:styleId="Point1232">
    <w:name w:val="Point 123 (2)"/>
    <w:basedOn w:val="Normalny"/>
    <w:rsid w:val="00944A95"/>
    <w:pPr>
      <w:numPr>
        <w:ilvl w:val="4"/>
        <w:numId w:val="12"/>
      </w:numPr>
    </w:pPr>
  </w:style>
  <w:style w:type="paragraph" w:customStyle="1" w:styleId="Point1233">
    <w:name w:val="Point 123 (3)"/>
    <w:basedOn w:val="Normalny"/>
    <w:rsid w:val="00944A95"/>
    <w:pPr>
      <w:numPr>
        <w:ilvl w:val="6"/>
        <w:numId w:val="12"/>
      </w:numPr>
    </w:pPr>
  </w:style>
  <w:style w:type="paragraph" w:customStyle="1" w:styleId="Pointivx">
    <w:name w:val="Point ivx"/>
    <w:basedOn w:val="Normalny"/>
    <w:rsid w:val="00944A95"/>
    <w:pPr>
      <w:numPr>
        <w:numId w:val="13"/>
      </w:numPr>
    </w:pPr>
  </w:style>
  <w:style w:type="paragraph" w:customStyle="1" w:styleId="Pointivx1">
    <w:name w:val="Point ivx (1)"/>
    <w:basedOn w:val="Normalny"/>
    <w:rsid w:val="00944A95"/>
    <w:pPr>
      <w:numPr>
        <w:ilvl w:val="1"/>
        <w:numId w:val="13"/>
      </w:numPr>
    </w:pPr>
  </w:style>
  <w:style w:type="paragraph" w:customStyle="1" w:styleId="Pointivx2">
    <w:name w:val="Point ivx (2)"/>
    <w:basedOn w:val="Normalny"/>
    <w:rsid w:val="00944A95"/>
    <w:pPr>
      <w:numPr>
        <w:ilvl w:val="2"/>
        <w:numId w:val="13"/>
      </w:numPr>
    </w:pPr>
  </w:style>
  <w:style w:type="paragraph" w:customStyle="1" w:styleId="Pointivx3">
    <w:name w:val="Point ivx (3)"/>
    <w:basedOn w:val="Normalny"/>
    <w:rsid w:val="00944A95"/>
    <w:pPr>
      <w:numPr>
        <w:ilvl w:val="3"/>
        <w:numId w:val="13"/>
      </w:numPr>
    </w:pPr>
  </w:style>
  <w:style w:type="paragraph" w:customStyle="1" w:styleId="Pointivx4">
    <w:name w:val="Point ivx (4)"/>
    <w:basedOn w:val="Normalny"/>
    <w:rsid w:val="00944A95"/>
    <w:pPr>
      <w:numPr>
        <w:ilvl w:val="4"/>
        <w:numId w:val="13"/>
      </w:numPr>
    </w:pPr>
  </w:style>
  <w:style w:type="paragraph" w:customStyle="1" w:styleId="Bullet">
    <w:name w:val="Bullet"/>
    <w:basedOn w:val="Normalny"/>
    <w:rsid w:val="00944A95"/>
    <w:pPr>
      <w:numPr>
        <w:numId w:val="11"/>
      </w:numPr>
    </w:pPr>
  </w:style>
  <w:style w:type="paragraph" w:customStyle="1" w:styleId="Dash">
    <w:name w:val="Dash"/>
    <w:basedOn w:val="Normalny"/>
    <w:rsid w:val="00944A95"/>
    <w:pPr>
      <w:numPr>
        <w:numId w:val="1"/>
      </w:numPr>
    </w:pPr>
  </w:style>
  <w:style w:type="paragraph" w:customStyle="1" w:styleId="Dash1">
    <w:name w:val="Dash 1"/>
    <w:basedOn w:val="Normalny"/>
    <w:rsid w:val="00944A95"/>
    <w:pPr>
      <w:numPr>
        <w:numId w:val="2"/>
      </w:numPr>
    </w:pPr>
  </w:style>
  <w:style w:type="paragraph" w:customStyle="1" w:styleId="Dash2">
    <w:name w:val="Dash 2"/>
    <w:basedOn w:val="Normalny"/>
    <w:rsid w:val="00944A95"/>
    <w:pPr>
      <w:numPr>
        <w:numId w:val="3"/>
      </w:numPr>
    </w:pPr>
  </w:style>
  <w:style w:type="paragraph" w:customStyle="1" w:styleId="Dash3">
    <w:name w:val="Dash 3"/>
    <w:basedOn w:val="Normalny"/>
    <w:rsid w:val="00944A95"/>
    <w:pPr>
      <w:numPr>
        <w:numId w:val="4"/>
      </w:numPr>
    </w:pPr>
  </w:style>
  <w:style w:type="paragraph" w:customStyle="1" w:styleId="Dash4">
    <w:name w:val="Dash 4"/>
    <w:basedOn w:val="Normalny"/>
    <w:rsid w:val="00944A95"/>
    <w:pPr>
      <w:numPr>
        <w:numId w:val="5"/>
      </w:numPr>
    </w:pPr>
  </w:style>
  <w:style w:type="paragraph" w:customStyle="1" w:styleId="DashEqual">
    <w:name w:val="Dash Equal"/>
    <w:basedOn w:val="Dash"/>
    <w:rsid w:val="00944A95"/>
    <w:pPr>
      <w:numPr>
        <w:numId w:val="6"/>
      </w:numPr>
    </w:pPr>
  </w:style>
  <w:style w:type="paragraph" w:customStyle="1" w:styleId="DashEqual1">
    <w:name w:val="Dash Equal 1"/>
    <w:basedOn w:val="Dash1"/>
    <w:rsid w:val="00944A95"/>
    <w:pPr>
      <w:numPr>
        <w:numId w:val="7"/>
      </w:numPr>
    </w:pPr>
  </w:style>
  <w:style w:type="paragraph" w:customStyle="1" w:styleId="DashEqual2">
    <w:name w:val="Dash Equal 2"/>
    <w:basedOn w:val="Dash2"/>
    <w:rsid w:val="00944A95"/>
    <w:pPr>
      <w:numPr>
        <w:numId w:val="8"/>
      </w:numPr>
    </w:pPr>
  </w:style>
  <w:style w:type="paragraph" w:customStyle="1" w:styleId="DashEqual3">
    <w:name w:val="Dash Equal 3"/>
    <w:basedOn w:val="Dash3"/>
    <w:rsid w:val="00944A95"/>
    <w:pPr>
      <w:numPr>
        <w:numId w:val="9"/>
      </w:numPr>
    </w:pPr>
  </w:style>
  <w:style w:type="paragraph" w:customStyle="1" w:styleId="DashEqual4">
    <w:name w:val="Dash Equal 4"/>
    <w:basedOn w:val="Dash4"/>
    <w:rsid w:val="00944A95"/>
    <w:pPr>
      <w:numPr>
        <w:numId w:val="10"/>
      </w:numPr>
    </w:pPr>
  </w:style>
  <w:style w:type="paragraph" w:customStyle="1" w:styleId="HeadingLeft">
    <w:name w:val="Heading Left"/>
    <w:basedOn w:val="Normalny"/>
    <w:next w:val="Normalny"/>
    <w:rsid w:val="00944A95"/>
    <w:pPr>
      <w:spacing w:before="360"/>
      <w:outlineLvl w:val="0"/>
    </w:pPr>
    <w:rPr>
      <w:b/>
      <w:caps/>
      <w:u w:val="single"/>
    </w:rPr>
  </w:style>
  <w:style w:type="paragraph" w:customStyle="1" w:styleId="HeadingIVX">
    <w:name w:val="Heading IVX"/>
    <w:basedOn w:val="HeadingLeft"/>
    <w:next w:val="Normalny"/>
    <w:rsid w:val="00944A95"/>
    <w:pPr>
      <w:numPr>
        <w:numId w:val="16"/>
      </w:numPr>
    </w:pPr>
  </w:style>
  <w:style w:type="paragraph" w:customStyle="1" w:styleId="Heading123">
    <w:name w:val="Heading 123"/>
    <w:basedOn w:val="HeadingLeft"/>
    <w:next w:val="Normalny"/>
    <w:rsid w:val="00944A95"/>
    <w:pPr>
      <w:numPr>
        <w:numId w:val="15"/>
      </w:numPr>
    </w:pPr>
  </w:style>
  <w:style w:type="paragraph" w:customStyle="1" w:styleId="HeadingABC">
    <w:name w:val="Heading ABC"/>
    <w:basedOn w:val="HeadingLeft"/>
    <w:next w:val="Normalny"/>
    <w:rsid w:val="00944A95"/>
    <w:pPr>
      <w:numPr>
        <w:numId w:val="14"/>
      </w:numPr>
    </w:pPr>
  </w:style>
  <w:style w:type="paragraph" w:customStyle="1" w:styleId="HeadingCentered">
    <w:name w:val="Heading Centered"/>
    <w:basedOn w:val="HeadingLeft"/>
    <w:next w:val="Normalny"/>
    <w:rsid w:val="00944A95"/>
    <w:pPr>
      <w:jc w:val="center"/>
    </w:pPr>
  </w:style>
  <w:style w:type="paragraph" w:customStyle="1" w:styleId="Jardin">
    <w:name w:val="Jardin"/>
    <w:basedOn w:val="Normalny"/>
    <w:rsid w:val="00944A95"/>
    <w:pPr>
      <w:spacing w:before="200" w:after="0" w:line="240" w:lineRule="auto"/>
      <w:jc w:val="center"/>
    </w:pPr>
  </w:style>
  <w:style w:type="paragraph" w:customStyle="1" w:styleId="Amendment">
    <w:name w:val="Amendment"/>
    <w:basedOn w:val="Normalny"/>
    <w:next w:val="Normalny"/>
    <w:rsid w:val="00944A95"/>
    <w:rPr>
      <w:i/>
      <w:u w:val="single"/>
    </w:rPr>
  </w:style>
  <w:style w:type="paragraph" w:customStyle="1" w:styleId="AmendmentList">
    <w:name w:val="Amendment List"/>
    <w:basedOn w:val="Normalny"/>
    <w:rsid w:val="00944A95"/>
    <w:pPr>
      <w:ind w:left="2268" w:hanging="2268"/>
    </w:pPr>
  </w:style>
  <w:style w:type="paragraph" w:customStyle="1" w:styleId="ReplyRE">
    <w:name w:val="Reply RE"/>
    <w:basedOn w:val="Normalny"/>
    <w:next w:val="Normalny"/>
    <w:rsid w:val="00944A95"/>
    <w:pPr>
      <w:spacing w:after="480" w:line="240" w:lineRule="auto"/>
      <w:contextualSpacing/>
    </w:pPr>
  </w:style>
  <w:style w:type="paragraph" w:customStyle="1" w:styleId="ReplyBold">
    <w:name w:val="Reply Bold"/>
    <w:basedOn w:val="ReplyRE"/>
    <w:next w:val="Normalny"/>
    <w:rsid w:val="00944A95"/>
    <w:rPr>
      <w:b/>
    </w:rPr>
  </w:style>
  <w:style w:type="paragraph" w:customStyle="1" w:styleId="Annex">
    <w:name w:val="Annex"/>
    <w:basedOn w:val="Normalny"/>
    <w:next w:val="Normalny"/>
    <w:rsid w:val="00944A95"/>
    <w:pPr>
      <w:jc w:val="right"/>
    </w:pPr>
    <w:rPr>
      <w:b/>
      <w:u w:val="single"/>
    </w:rPr>
  </w:style>
  <w:style w:type="paragraph" w:customStyle="1" w:styleId="Sign">
    <w:name w:val="Sign"/>
    <w:basedOn w:val="Normalny"/>
    <w:rsid w:val="00944A95"/>
    <w:pPr>
      <w:tabs>
        <w:tab w:val="center" w:pos="7087"/>
      </w:tabs>
      <w:contextualSpacing/>
    </w:pPr>
  </w:style>
  <w:style w:type="paragraph" w:customStyle="1" w:styleId="NotDeclassified">
    <w:name w:val="Not Declassified"/>
    <w:basedOn w:val="Normalny"/>
    <w:next w:val="Normalny"/>
    <w:rsid w:val="00944A95"/>
    <w:rPr>
      <w:b/>
      <w:shd w:val="clear" w:color="auto" w:fill="CCCCCC"/>
    </w:rPr>
  </w:style>
  <w:style w:type="character" w:customStyle="1" w:styleId="NotDeclassifiedCharacter">
    <w:name w:val="Not Declassified Character"/>
    <w:basedOn w:val="Domylnaczcionkaakapitu"/>
    <w:rsid w:val="00944A95"/>
    <w:rPr>
      <w:rFonts w:ascii="Times New Roman" w:hAnsi="Times New Roman" w:cs="Times New Roman"/>
      <w:b/>
      <w:sz w:val="24"/>
      <w:shd w:val="clear" w:color="auto" w:fill="CCCCCC"/>
    </w:rPr>
  </w:style>
  <w:style w:type="paragraph" w:customStyle="1" w:styleId="NormalCompact">
    <w:name w:val="Normal Compact"/>
    <w:basedOn w:val="Normalny"/>
    <w:next w:val="Normalny"/>
    <w:rsid w:val="00944A95"/>
    <w:pPr>
      <w:spacing w:line="240" w:lineRule="auto"/>
    </w:pPr>
  </w:style>
  <w:style w:type="table" w:styleId="Tabela-Siatka">
    <w:name w:val="Table Grid"/>
    <w:basedOn w:val="Standardowy"/>
    <w:uiPriority w:val="39"/>
    <w:rsid w:val="00944A95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qFormat/>
    <w:rsid w:val="00944A95"/>
    <w:pPr>
      <w:spacing w:before="240" w:after="60" w:line="240" w:lineRule="auto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944A95"/>
    <w:rPr>
      <w:rFonts w:ascii="Arial" w:eastAsiaTheme="majorEastAsia" w:hAnsi="Arial" w:cs="Arial"/>
      <w:b/>
      <w:bCs/>
      <w:kern w:val="28"/>
      <w:sz w:val="32"/>
      <w:szCs w:val="32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4A95"/>
    <w:pPr>
      <w:spacing w:before="0" w:after="60" w:line="240" w:lineRule="auto"/>
      <w:jc w:val="center"/>
      <w:outlineLvl w:val="1"/>
    </w:pPr>
    <w:rPr>
      <w:rFonts w:ascii="Arial" w:eastAsiaTheme="majorEastAsia" w:hAnsi="Arial" w:cs="Arial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944A95"/>
    <w:rPr>
      <w:rFonts w:ascii="Arial" w:eastAsiaTheme="majorEastAsia" w:hAnsi="Arial" w:cs="Arial"/>
      <w:sz w:val="24"/>
      <w:szCs w:val="24"/>
      <w:lang w:val="pl-PL"/>
    </w:rPr>
  </w:style>
  <w:style w:type="character" w:styleId="Pogrubienie">
    <w:name w:val="Strong"/>
    <w:basedOn w:val="Domylnaczcionkaakapitu"/>
    <w:uiPriority w:val="99"/>
    <w:qFormat/>
    <w:rsid w:val="00944A95"/>
    <w:rPr>
      <w:b/>
      <w:bCs/>
    </w:rPr>
  </w:style>
  <w:style w:type="character" w:styleId="Uwydatnienie">
    <w:name w:val="Emphasis"/>
    <w:basedOn w:val="Domylnaczcionkaakapitu"/>
    <w:uiPriority w:val="20"/>
    <w:qFormat/>
    <w:rsid w:val="00944A95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944A95"/>
    <w:pPr>
      <w:spacing w:before="0" w:after="0" w:line="240" w:lineRule="auto"/>
      <w:jc w:val="both"/>
    </w:pPr>
    <w:rPr>
      <w:szCs w:val="32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944A95"/>
    <w:pPr>
      <w:spacing w:before="0" w:after="0" w:line="240" w:lineRule="auto"/>
      <w:ind w:left="720"/>
      <w:contextualSpacing/>
      <w:jc w:val="both"/>
    </w:pPr>
    <w:rPr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944A95"/>
    <w:pPr>
      <w:spacing w:before="0" w:after="0" w:line="240" w:lineRule="auto"/>
      <w:jc w:val="both"/>
    </w:pPr>
    <w:rPr>
      <w:i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944A95"/>
    <w:rPr>
      <w:rFonts w:ascii="Times New Roman" w:hAnsi="Times New Roman" w:cs="Times New Roman"/>
      <w:i/>
      <w:sz w:val="24"/>
      <w:szCs w:val="24"/>
      <w:lang w:val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4A95"/>
    <w:pPr>
      <w:spacing w:before="0" w:after="0" w:line="240" w:lineRule="auto"/>
      <w:ind w:left="720" w:right="720"/>
      <w:jc w:val="both"/>
    </w:pPr>
    <w:rPr>
      <w:b/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4A95"/>
    <w:rPr>
      <w:rFonts w:ascii="Times New Roman" w:hAnsi="Times New Roman" w:cs="Times New Roman"/>
      <w:b/>
      <w:i/>
      <w:sz w:val="24"/>
      <w:lang w:val="pl-PL"/>
    </w:rPr>
  </w:style>
  <w:style w:type="character" w:styleId="Wyrnieniedelikatne">
    <w:name w:val="Subtle Emphasis"/>
    <w:uiPriority w:val="19"/>
    <w:qFormat/>
    <w:rsid w:val="00944A95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944A95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944A95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944A95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944A95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FootnoteTextChar1">
    <w:name w:val="Footnote Text Char1"/>
    <w:basedOn w:val="Domylnaczcionkaakapitu"/>
    <w:uiPriority w:val="99"/>
    <w:semiHidden/>
    <w:rsid w:val="00944A95"/>
    <w:rPr>
      <w:rFonts w:ascii="Times New Roman" w:hAnsi="Times New Roman"/>
      <w:sz w:val="20"/>
      <w:szCs w:val="20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944A95"/>
    <w:rPr>
      <w:rFonts w:ascii="Times New Roman" w:hAnsi="Times New Roman" w:cs="Times New Roman"/>
      <w:sz w:val="24"/>
      <w:szCs w:val="24"/>
      <w:lang w:val="pl-PL"/>
    </w:rPr>
  </w:style>
  <w:style w:type="character" w:customStyle="1" w:styleId="Text1Char">
    <w:name w:val="Text 1 Char"/>
    <w:locked/>
    <w:rsid w:val="00944A95"/>
    <w:rPr>
      <w:rFonts w:ascii="Times New Roman" w:hAnsi="Times New Roman" w:cs="Times New Roman"/>
      <w:sz w:val="24"/>
      <w:lang w:val="pl-PL"/>
    </w:rPr>
  </w:style>
  <w:style w:type="paragraph" w:styleId="Tekstdymka">
    <w:name w:val="Balloon Text"/>
    <w:basedOn w:val="Normalny"/>
    <w:link w:val="TekstdymkaZnak"/>
    <w:unhideWhenUsed/>
    <w:rsid w:val="00944A95"/>
    <w:pPr>
      <w:spacing w:before="0" w:after="0" w:line="240" w:lineRule="auto"/>
      <w:jc w:val="both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44A95"/>
    <w:rPr>
      <w:rFonts w:ascii="Segoe UI" w:hAnsi="Segoe UI" w:cs="Segoe UI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unhideWhenUsed/>
    <w:rsid w:val="00944A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944A95"/>
    <w:pPr>
      <w:spacing w:before="0" w:after="0" w:line="240" w:lineRule="auto"/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944A95"/>
    <w:rPr>
      <w:rFonts w:ascii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44A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44A95"/>
    <w:rPr>
      <w:rFonts w:ascii="Times New Roman" w:hAnsi="Times New Roman" w:cs="Times New Roman"/>
      <w:b/>
      <w:bCs/>
      <w:sz w:val="20"/>
      <w:szCs w:val="20"/>
      <w:lang w:val="pl-PL"/>
    </w:rPr>
  </w:style>
  <w:style w:type="character" w:styleId="Numerstrony">
    <w:name w:val="page number"/>
    <w:basedOn w:val="Domylnaczcionkaakapitu"/>
    <w:rsid w:val="00944A95"/>
  </w:style>
  <w:style w:type="character" w:customStyle="1" w:styleId="FooterCouncilChar">
    <w:name w:val="Footer Council Char"/>
    <w:rsid w:val="00944A95"/>
    <w:rPr>
      <w:rFonts w:ascii="Times New Roman" w:hAnsi="Times New Roman" w:cs="Times New Roman"/>
      <w:sz w:val="2"/>
      <w:lang w:val="pl-PL"/>
    </w:rPr>
  </w:style>
  <w:style w:type="character" w:customStyle="1" w:styleId="HeaderCouncilChar">
    <w:name w:val="Header Council Char"/>
    <w:locked/>
    <w:rsid w:val="00944A95"/>
    <w:rPr>
      <w:rFonts w:ascii="Times New Roman" w:hAnsi="Times New Roman" w:cs="Times New Roman"/>
      <w:sz w:val="2"/>
      <w:lang w:val="pl-PL"/>
    </w:rPr>
  </w:style>
  <w:style w:type="paragraph" w:customStyle="1" w:styleId="Par-numberI0">
    <w:name w:val="Par-number I."/>
    <w:basedOn w:val="Normalny"/>
    <w:next w:val="Normalny"/>
    <w:rsid w:val="00944A95"/>
    <w:pPr>
      <w:widowControl w:val="0"/>
      <w:tabs>
        <w:tab w:val="num" w:pos="1701"/>
      </w:tabs>
      <w:spacing w:before="0" w:after="0"/>
      <w:ind w:left="1701" w:hanging="567"/>
    </w:pPr>
    <w:rPr>
      <w:rFonts w:eastAsia="Times New Roman"/>
      <w:szCs w:val="20"/>
      <w:lang w:eastAsia="fr-BE"/>
    </w:rPr>
  </w:style>
  <w:style w:type="character" w:styleId="Hipercze">
    <w:name w:val="Hyperlink"/>
    <w:uiPriority w:val="99"/>
    <w:unhideWhenUsed/>
    <w:rsid w:val="00944A95"/>
    <w:rPr>
      <w:color w:val="0000FF"/>
      <w:u w:val="single"/>
    </w:rPr>
  </w:style>
  <w:style w:type="paragraph" w:customStyle="1" w:styleId="msonormal0">
    <w:name w:val="msonormal"/>
    <w:basedOn w:val="Normalny"/>
    <w:rsid w:val="00944A95"/>
    <w:pPr>
      <w:suppressAutoHyphens/>
      <w:spacing w:before="100" w:after="100" w:line="240" w:lineRule="auto"/>
    </w:pPr>
    <w:rPr>
      <w:rFonts w:eastAsia="Times New Roman"/>
      <w:szCs w:val="24"/>
      <w:lang w:eastAsia="ar-SA"/>
    </w:rPr>
  </w:style>
  <w:style w:type="paragraph" w:styleId="Wcicienormalne">
    <w:name w:val="Normal Indent"/>
    <w:basedOn w:val="Normalny"/>
    <w:unhideWhenUsed/>
    <w:rsid w:val="00944A95"/>
    <w:pPr>
      <w:spacing w:before="0" w:after="240" w:line="240" w:lineRule="auto"/>
      <w:ind w:left="720"/>
      <w:jc w:val="both"/>
    </w:pPr>
    <w:rPr>
      <w:rFonts w:eastAsia="Times New Roman"/>
      <w:lang w:eastAsia="en-GB"/>
    </w:rPr>
  </w:style>
  <w:style w:type="character" w:customStyle="1" w:styleId="TekstmakraZnak">
    <w:name w:val="Tekst makra Znak"/>
    <w:basedOn w:val="Domylnaczcionkaakapitu"/>
    <w:link w:val="Tekstmakra"/>
    <w:semiHidden/>
    <w:rsid w:val="00944A95"/>
    <w:rPr>
      <w:rFonts w:ascii="Courier New" w:eastAsia="Times New Roman" w:hAnsi="Courier New"/>
    </w:rPr>
  </w:style>
  <w:style w:type="paragraph" w:styleId="Tekstmakra">
    <w:name w:val="macro"/>
    <w:link w:val="TekstmakraZnak"/>
    <w:semiHidden/>
    <w:unhideWhenUsed/>
    <w:rsid w:val="00944A9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eastAsia="Times New Roman" w:hAnsi="Courier New"/>
    </w:rPr>
  </w:style>
  <w:style w:type="character" w:customStyle="1" w:styleId="MacroTextChar1">
    <w:name w:val="Macro Text Char1"/>
    <w:basedOn w:val="Domylnaczcionkaakapitu"/>
    <w:uiPriority w:val="99"/>
    <w:semiHidden/>
    <w:rsid w:val="00944A95"/>
    <w:rPr>
      <w:rFonts w:ascii="Consolas" w:hAnsi="Consolas" w:cs="Times New Roman"/>
      <w:sz w:val="20"/>
      <w:szCs w:val="20"/>
      <w:lang w:val="pl-PL"/>
    </w:rPr>
  </w:style>
  <w:style w:type="paragraph" w:styleId="Listapunktowana">
    <w:name w:val="List Bullet"/>
    <w:basedOn w:val="Normalny"/>
    <w:unhideWhenUsed/>
    <w:rsid w:val="00944A95"/>
    <w:pPr>
      <w:numPr>
        <w:numId w:val="17"/>
      </w:numPr>
      <w:spacing w:before="0" w:after="0"/>
      <w:contextualSpacing/>
    </w:pPr>
    <w:rPr>
      <w:rFonts w:eastAsia="Calibri" w:cs="Arial"/>
    </w:rPr>
  </w:style>
  <w:style w:type="paragraph" w:styleId="Listanumerowana">
    <w:name w:val="List Number"/>
    <w:basedOn w:val="Normalny"/>
    <w:unhideWhenUsed/>
    <w:rsid w:val="00944A95"/>
    <w:pPr>
      <w:numPr>
        <w:numId w:val="18"/>
      </w:numPr>
      <w:spacing w:before="0" w:after="240" w:line="240" w:lineRule="auto"/>
      <w:jc w:val="both"/>
    </w:pPr>
    <w:rPr>
      <w:rFonts w:eastAsia="Times New Roman"/>
      <w:lang w:eastAsia="en-GB"/>
    </w:rPr>
  </w:style>
  <w:style w:type="paragraph" w:styleId="Lista2">
    <w:name w:val="List 2"/>
    <w:basedOn w:val="Normalny"/>
    <w:unhideWhenUsed/>
    <w:rsid w:val="00944A95"/>
    <w:pPr>
      <w:spacing w:before="0" w:after="240" w:line="240" w:lineRule="auto"/>
      <w:ind w:left="566" w:hanging="283"/>
      <w:jc w:val="both"/>
    </w:pPr>
    <w:rPr>
      <w:rFonts w:eastAsia="Times New Roman"/>
      <w:lang w:eastAsia="en-GB"/>
    </w:rPr>
  </w:style>
  <w:style w:type="paragraph" w:styleId="Listapunktowana2">
    <w:name w:val="List Bullet 2"/>
    <w:basedOn w:val="Normalny"/>
    <w:unhideWhenUsed/>
    <w:rsid w:val="00944A95"/>
    <w:pPr>
      <w:numPr>
        <w:numId w:val="19"/>
      </w:numPr>
      <w:spacing w:line="240" w:lineRule="auto"/>
      <w:contextualSpacing/>
      <w:jc w:val="both"/>
    </w:pPr>
    <w:rPr>
      <w:rFonts w:eastAsia="Calibri"/>
      <w:lang w:eastAsia="en-GB"/>
    </w:rPr>
  </w:style>
  <w:style w:type="paragraph" w:styleId="Listapunktowana3">
    <w:name w:val="List Bullet 3"/>
    <w:basedOn w:val="Normalny"/>
    <w:unhideWhenUsed/>
    <w:rsid w:val="00944A95"/>
    <w:pPr>
      <w:numPr>
        <w:numId w:val="20"/>
      </w:numPr>
      <w:spacing w:line="240" w:lineRule="auto"/>
      <w:contextualSpacing/>
      <w:jc w:val="both"/>
    </w:pPr>
    <w:rPr>
      <w:rFonts w:eastAsia="Calibri"/>
      <w:lang w:eastAsia="en-GB"/>
    </w:rPr>
  </w:style>
  <w:style w:type="paragraph" w:styleId="Listapunktowana4">
    <w:name w:val="List Bullet 4"/>
    <w:basedOn w:val="Normalny"/>
    <w:unhideWhenUsed/>
    <w:rsid w:val="00944A95"/>
    <w:pPr>
      <w:numPr>
        <w:numId w:val="21"/>
      </w:numPr>
      <w:spacing w:line="240" w:lineRule="auto"/>
      <w:contextualSpacing/>
      <w:jc w:val="both"/>
    </w:pPr>
    <w:rPr>
      <w:rFonts w:eastAsia="Calibri"/>
      <w:lang w:eastAsia="en-GB"/>
    </w:rPr>
  </w:style>
  <w:style w:type="paragraph" w:styleId="Listapunktowana5">
    <w:name w:val="List Bullet 5"/>
    <w:basedOn w:val="Normalny"/>
    <w:autoRedefine/>
    <w:unhideWhenUsed/>
    <w:rsid w:val="00944A95"/>
    <w:pPr>
      <w:numPr>
        <w:numId w:val="22"/>
      </w:numPr>
      <w:spacing w:before="0" w:after="240" w:line="240" w:lineRule="auto"/>
      <w:jc w:val="both"/>
    </w:pPr>
    <w:rPr>
      <w:rFonts w:eastAsia="Times New Roman"/>
      <w:lang w:eastAsia="en-GB"/>
    </w:rPr>
  </w:style>
  <w:style w:type="paragraph" w:styleId="Listanumerowana5">
    <w:name w:val="List Number 5"/>
    <w:basedOn w:val="Normalny"/>
    <w:unhideWhenUsed/>
    <w:rsid w:val="00944A95"/>
    <w:pPr>
      <w:numPr>
        <w:numId w:val="23"/>
      </w:numPr>
      <w:spacing w:before="0" w:after="240" w:line="240" w:lineRule="auto"/>
      <w:jc w:val="both"/>
    </w:pPr>
    <w:rPr>
      <w:rFonts w:eastAsia="Times New Roman"/>
      <w:lang w:eastAsia="en-GB"/>
    </w:rPr>
  </w:style>
  <w:style w:type="character" w:customStyle="1" w:styleId="PodpisZnak">
    <w:name w:val="Podpis Znak"/>
    <w:basedOn w:val="Domylnaczcionkaakapitu"/>
    <w:link w:val="Podpis"/>
    <w:uiPriority w:val="99"/>
    <w:rsid w:val="00944A95"/>
    <w:rPr>
      <w:rFonts w:ascii="Times New Roman" w:eastAsia="Times New Roman" w:hAnsi="Times New Roman"/>
      <w:sz w:val="24"/>
      <w:lang w:eastAsia="en-GB"/>
    </w:rPr>
  </w:style>
  <w:style w:type="paragraph" w:styleId="Podpis">
    <w:name w:val="Signature"/>
    <w:basedOn w:val="Normalny"/>
    <w:next w:val="Contact"/>
    <w:link w:val="PodpisZnak"/>
    <w:uiPriority w:val="99"/>
    <w:unhideWhenUsed/>
    <w:rsid w:val="00944A95"/>
    <w:pPr>
      <w:tabs>
        <w:tab w:val="left" w:pos="5103"/>
      </w:tabs>
      <w:spacing w:before="1200" w:after="0" w:line="240" w:lineRule="auto"/>
      <w:ind w:left="5103"/>
      <w:jc w:val="center"/>
    </w:pPr>
    <w:rPr>
      <w:rFonts w:eastAsia="Times New Roman" w:cstheme="minorBidi"/>
      <w:lang w:val="en-US" w:eastAsia="en-GB"/>
    </w:rPr>
  </w:style>
  <w:style w:type="character" w:customStyle="1" w:styleId="SignatureChar1">
    <w:name w:val="Signature Char1"/>
    <w:basedOn w:val="Domylnaczcionkaakapitu"/>
    <w:uiPriority w:val="99"/>
    <w:semiHidden/>
    <w:rsid w:val="00944A95"/>
    <w:rPr>
      <w:rFonts w:ascii="Times New Roman" w:hAnsi="Times New Roman" w:cs="Times New Roman"/>
      <w:sz w:val="24"/>
      <w:lang w:val="pl-PL"/>
    </w:rPr>
  </w:style>
  <w:style w:type="paragraph" w:customStyle="1" w:styleId="Contact">
    <w:name w:val="Contact"/>
    <w:basedOn w:val="Normalny"/>
    <w:next w:val="Enclosures"/>
    <w:rsid w:val="00944A95"/>
    <w:pPr>
      <w:spacing w:before="480" w:after="0" w:line="240" w:lineRule="auto"/>
      <w:ind w:left="567" w:hanging="567"/>
    </w:pPr>
    <w:rPr>
      <w:rFonts w:eastAsia="Times New Roman"/>
      <w:lang w:eastAsia="en-GB"/>
    </w:rPr>
  </w:style>
  <w:style w:type="paragraph" w:customStyle="1" w:styleId="Enclosures">
    <w:name w:val="Enclosures"/>
    <w:basedOn w:val="Normalny"/>
    <w:next w:val="Participants"/>
    <w:rsid w:val="00944A95"/>
    <w:pPr>
      <w:keepNext/>
      <w:keepLines/>
      <w:tabs>
        <w:tab w:val="left" w:pos="5670"/>
      </w:tabs>
      <w:spacing w:before="480" w:after="0" w:line="240" w:lineRule="auto"/>
      <w:ind w:left="1985" w:hanging="1985"/>
    </w:pPr>
    <w:rPr>
      <w:rFonts w:eastAsia="Times New Roman"/>
      <w:lang w:eastAsia="en-GB"/>
    </w:rPr>
  </w:style>
  <w:style w:type="paragraph" w:customStyle="1" w:styleId="Participants">
    <w:name w:val="Participants"/>
    <w:basedOn w:val="Normalny"/>
    <w:next w:val="Copies"/>
    <w:rsid w:val="00944A95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 w:line="240" w:lineRule="auto"/>
      <w:ind w:left="1985" w:hanging="1985"/>
    </w:pPr>
    <w:rPr>
      <w:rFonts w:eastAsia="Times New Roman"/>
      <w:lang w:eastAsia="en-GB"/>
    </w:rPr>
  </w:style>
  <w:style w:type="paragraph" w:customStyle="1" w:styleId="Copies">
    <w:name w:val="Copies"/>
    <w:basedOn w:val="Normalny"/>
    <w:next w:val="Normalny"/>
    <w:rsid w:val="00944A95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 w:line="240" w:lineRule="auto"/>
      <w:ind w:left="1985" w:hanging="1985"/>
    </w:pPr>
    <w:rPr>
      <w:rFonts w:eastAsia="Times New Roman"/>
      <w:lang w:eastAsia="en-GB"/>
    </w:rPr>
  </w:style>
  <w:style w:type="character" w:customStyle="1" w:styleId="ZwrotpoegnalnyZnak">
    <w:name w:val="Zwrot pożegnalny Znak"/>
    <w:basedOn w:val="Domylnaczcionkaakapitu"/>
    <w:link w:val="Zwrotpoegnalny"/>
    <w:rsid w:val="00944A95"/>
    <w:rPr>
      <w:rFonts w:ascii="Times New Roman" w:eastAsia="Times New Roman" w:hAnsi="Times New Roman"/>
      <w:sz w:val="24"/>
      <w:lang w:eastAsia="en-GB"/>
    </w:rPr>
  </w:style>
  <w:style w:type="paragraph" w:styleId="Zwrotpoegnalny">
    <w:name w:val="Closing"/>
    <w:basedOn w:val="Normalny"/>
    <w:next w:val="Podpis"/>
    <w:link w:val="ZwrotpoegnalnyZnak"/>
    <w:unhideWhenUsed/>
    <w:rsid w:val="00944A95"/>
    <w:pPr>
      <w:tabs>
        <w:tab w:val="left" w:pos="5103"/>
      </w:tabs>
      <w:spacing w:before="240" w:after="240" w:line="240" w:lineRule="auto"/>
      <w:ind w:left="5103"/>
    </w:pPr>
    <w:rPr>
      <w:rFonts w:eastAsia="Times New Roman" w:cstheme="minorBidi"/>
      <w:lang w:val="en-US" w:eastAsia="en-GB"/>
    </w:rPr>
  </w:style>
  <w:style w:type="character" w:customStyle="1" w:styleId="ClosingChar1">
    <w:name w:val="Closing Char1"/>
    <w:basedOn w:val="Domylnaczcionkaakapitu"/>
    <w:uiPriority w:val="99"/>
    <w:semiHidden/>
    <w:rsid w:val="00944A95"/>
    <w:rPr>
      <w:rFonts w:ascii="Times New Roman" w:hAnsi="Times New Roman" w:cs="Times New Roman"/>
      <w:sz w:val="24"/>
      <w:lang w:val="pl-PL"/>
    </w:rPr>
  </w:style>
  <w:style w:type="character" w:customStyle="1" w:styleId="TekstpodstawowyZnak">
    <w:name w:val="Tekst podstawowy Znak"/>
    <w:aliases w:val="Document Znak,Doc Znak,Body Text2 Znak,doc Znak,Standard paragraph Znak,BodyText Znak,(Norm) Znak,Body Text 12 Znak,bt Znak,gl Znak,uvlaka 2 Znak,heading3 Znak,Body Text - Level 2 Znak,1body Znak,BodText Znak,body text Znak,b. Znak"/>
    <w:basedOn w:val="Domylnaczcionkaakapitu"/>
    <w:link w:val="Tekstpodstawowy"/>
    <w:locked/>
    <w:rsid w:val="00944A95"/>
    <w:rPr>
      <w:rFonts w:ascii="Times New Roman" w:eastAsia="Times New Roman" w:hAnsi="Times New Roman"/>
      <w:sz w:val="24"/>
      <w:lang w:eastAsia="en-GB"/>
    </w:rPr>
  </w:style>
  <w:style w:type="paragraph" w:styleId="Tekstpodstawowy">
    <w:name w:val="Body Text"/>
    <w:aliases w:val="Document,Doc,Body Text2,doc,Standard paragraph,BodyText,(Norm),Body Text 12,bt,gl,uvlaka 2,heading3,Body Text - Level 2,1body,BodText,body text,Body Txt,Body Text-10,Body Text Char2,Text Char1,Τίτλος Μελέτης,- TF,b.,b, (Norm)"/>
    <w:basedOn w:val="Normalny"/>
    <w:link w:val="TekstpodstawowyZnak"/>
    <w:unhideWhenUsed/>
    <w:qFormat/>
    <w:rsid w:val="00944A95"/>
    <w:pPr>
      <w:spacing w:before="0" w:line="240" w:lineRule="auto"/>
      <w:jc w:val="both"/>
    </w:pPr>
    <w:rPr>
      <w:rFonts w:eastAsia="Times New Roman" w:cstheme="minorBidi"/>
      <w:lang w:val="en-US" w:eastAsia="en-GB"/>
    </w:rPr>
  </w:style>
  <w:style w:type="character" w:customStyle="1" w:styleId="BodyTextChar1">
    <w:name w:val="Body Text Char1"/>
    <w:aliases w:val="Document Char,Doc Char,Body Text2 Char,doc Char,Standard paragraph Char,BodyText Char,(Norm) Char,Body Text 12 Char,bt Char,gl Char,uvlaka 2 Char,heading3 Char,Body Text - Level 2 Char,1body Char,BodText Char,body text Char,Body Txt Char"/>
    <w:basedOn w:val="Domylnaczcionkaakapitu"/>
    <w:rsid w:val="00944A95"/>
    <w:rPr>
      <w:rFonts w:ascii="Times New Roman" w:hAnsi="Times New Roman" w:cs="Times New Roman"/>
      <w:sz w:val="24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44A95"/>
    <w:rPr>
      <w:rFonts w:ascii="Times New Roman" w:eastAsia="Times New Roman" w:hAnsi="Times New Roman"/>
      <w:sz w:val="24"/>
      <w:lang w:eastAsia="en-GB"/>
    </w:rPr>
  </w:style>
  <w:style w:type="paragraph" w:styleId="Tekstpodstawowywcity">
    <w:name w:val="Body Text Indent"/>
    <w:basedOn w:val="Normalny"/>
    <w:link w:val="TekstpodstawowywcityZnak"/>
    <w:unhideWhenUsed/>
    <w:rsid w:val="00944A95"/>
    <w:pPr>
      <w:spacing w:before="0" w:line="240" w:lineRule="auto"/>
      <w:ind w:left="283"/>
      <w:jc w:val="both"/>
    </w:pPr>
    <w:rPr>
      <w:rFonts w:eastAsia="Times New Roman" w:cstheme="minorBidi"/>
      <w:lang w:val="en-US" w:eastAsia="en-GB"/>
    </w:rPr>
  </w:style>
  <w:style w:type="character" w:customStyle="1" w:styleId="BodyTextIndentChar1">
    <w:name w:val="Body Text Indent Char1"/>
    <w:basedOn w:val="Domylnaczcionkaakapitu"/>
    <w:uiPriority w:val="99"/>
    <w:semiHidden/>
    <w:rsid w:val="00944A95"/>
    <w:rPr>
      <w:rFonts w:ascii="Times New Roman" w:hAnsi="Times New Roman" w:cs="Times New Roman"/>
      <w:sz w:val="24"/>
      <w:lang w:val="pl-PL"/>
    </w:rPr>
  </w:style>
  <w:style w:type="character" w:customStyle="1" w:styleId="NagwekwiadomociZnak">
    <w:name w:val="Nagłówek wiadomości Znak"/>
    <w:basedOn w:val="Domylnaczcionkaakapitu"/>
    <w:link w:val="Nagwekwiadomoci"/>
    <w:rsid w:val="00944A95"/>
    <w:rPr>
      <w:rFonts w:ascii="Arial" w:eastAsia="Times New Roman" w:hAnsi="Arial"/>
      <w:sz w:val="24"/>
      <w:shd w:val="pct20" w:color="auto" w:fill="auto"/>
      <w:lang w:eastAsia="en-GB"/>
    </w:rPr>
  </w:style>
  <w:style w:type="paragraph" w:styleId="Nagwekwiadomoci">
    <w:name w:val="Message Header"/>
    <w:basedOn w:val="Normalny"/>
    <w:link w:val="NagwekwiadomociZnak"/>
    <w:unhideWhenUsed/>
    <w:rsid w:val="00944A9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240" w:line="240" w:lineRule="auto"/>
      <w:ind w:left="1134" w:hanging="1134"/>
      <w:jc w:val="both"/>
    </w:pPr>
    <w:rPr>
      <w:rFonts w:ascii="Arial" w:eastAsia="Times New Roman" w:hAnsi="Arial" w:cstheme="minorBidi"/>
      <w:lang w:val="en-US" w:eastAsia="en-GB"/>
    </w:rPr>
  </w:style>
  <w:style w:type="character" w:customStyle="1" w:styleId="MessageHeaderChar1">
    <w:name w:val="Message Header Char1"/>
    <w:basedOn w:val="Domylnaczcionkaakapitu"/>
    <w:uiPriority w:val="99"/>
    <w:semiHidden/>
    <w:rsid w:val="00944A95"/>
    <w:rPr>
      <w:rFonts w:asciiTheme="majorHAnsi" w:eastAsiaTheme="majorEastAsia" w:hAnsiTheme="majorHAnsi" w:cstheme="majorBidi"/>
      <w:sz w:val="24"/>
      <w:szCs w:val="24"/>
      <w:shd w:val="pct20" w:color="auto" w:fill="auto"/>
      <w:lang w:val="pl-PL"/>
    </w:rPr>
  </w:style>
  <w:style w:type="character" w:customStyle="1" w:styleId="ZwrotgrzecznociowyZnak">
    <w:name w:val="Zwrot grzecznościowy Znak"/>
    <w:basedOn w:val="Domylnaczcionkaakapitu"/>
    <w:link w:val="Zwrotgrzecznociowy"/>
    <w:rsid w:val="00944A95"/>
    <w:rPr>
      <w:rFonts w:ascii="Times New Roman" w:eastAsia="Times New Roman" w:hAnsi="Times New Roman"/>
      <w:sz w:val="24"/>
      <w:lang w:eastAsia="en-GB"/>
    </w:rPr>
  </w:style>
  <w:style w:type="paragraph" w:styleId="Zwrotgrzecznociowy">
    <w:name w:val="Salutation"/>
    <w:basedOn w:val="Normalny"/>
    <w:next w:val="Normalny"/>
    <w:link w:val="ZwrotgrzecznociowyZnak"/>
    <w:unhideWhenUsed/>
    <w:rsid w:val="00944A95"/>
    <w:pPr>
      <w:spacing w:before="0" w:after="240" w:line="240" w:lineRule="auto"/>
      <w:jc w:val="both"/>
    </w:pPr>
    <w:rPr>
      <w:rFonts w:eastAsia="Times New Roman" w:cstheme="minorBidi"/>
      <w:lang w:val="en-US" w:eastAsia="en-GB"/>
    </w:rPr>
  </w:style>
  <w:style w:type="character" w:customStyle="1" w:styleId="SalutationChar1">
    <w:name w:val="Salutation Char1"/>
    <w:basedOn w:val="Domylnaczcionkaakapitu"/>
    <w:uiPriority w:val="99"/>
    <w:semiHidden/>
    <w:rsid w:val="00944A95"/>
    <w:rPr>
      <w:rFonts w:ascii="Times New Roman" w:hAnsi="Times New Roman" w:cs="Times New Roman"/>
      <w:sz w:val="24"/>
      <w:lang w:val="pl-PL"/>
    </w:rPr>
  </w:style>
  <w:style w:type="paragraph" w:customStyle="1" w:styleId="References">
    <w:name w:val="References"/>
    <w:basedOn w:val="Normalny"/>
    <w:next w:val="AddressTR"/>
    <w:rsid w:val="00944A95"/>
    <w:pPr>
      <w:spacing w:before="0" w:after="240" w:line="240" w:lineRule="auto"/>
      <w:ind w:left="5103"/>
    </w:pPr>
    <w:rPr>
      <w:rFonts w:eastAsia="Times New Roman"/>
      <w:sz w:val="20"/>
      <w:lang w:eastAsia="en-GB"/>
    </w:rPr>
  </w:style>
  <w:style w:type="paragraph" w:customStyle="1" w:styleId="AddressTR">
    <w:name w:val="AddressTR"/>
    <w:basedOn w:val="Normalny"/>
    <w:next w:val="Normalny"/>
    <w:rsid w:val="00944A95"/>
    <w:pPr>
      <w:spacing w:before="0" w:after="720" w:line="240" w:lineRule="auto"/>
      <w:ind w:left="5103"/>
    </w:pPr>
    <w:rPr>
      <w:rFonts w:eastAsia="Times New Roman"/>
      <w:lang w:eastAsia="en-GB"/>
    </w:rPr>
  </w:style>
  <w:style w:type="character" w:customStyle="1" w:styleId="DataZnak">
    <w:name w:val="Data Znak"/>
    <w:basedOn w:val="Domylnaczcionkaakapitu"/>
    <w:link w:val="Data"/>
    <w:rsid w:val="00944A95"/>
    <w:rPr>
      <w:rFonts w:ascii="Times New Roman" w:eastAsia="Times New Roman" w:hAnsi="Times New Roman"/>
      <w:sz w:val="24"/>
      <w:lang w:eastAsia="en-GB"/>
    </w:rPr>
  </w:style>
  <w:style w:type="paragraph" w:styleId="Data">
    <w:name w:val="Date"/>
    <w:basedOn w:val="Normalny"/>
    <w:next w:val="References"/>
    <w:link w:val="DataZnak"/>
    <w:unhideWhenUsed/>
    <w:rsid w:val="00944A95"/>
    <w:pPr>
      <w:spacing w:before="0" w:after="0" w:line="240" w:lineRule="auto"/>
      <w:ind w:left="5103" w:right="-567"/>
    </w:pPr>
    <w:rPr>
      <w:rFonts w:eastAsia="Times New Roman" w:cstheme="minorBidi"/>
      <w:lang w:val="en-US" w:eastAsia="en-GB"/>
    </w:rPr>
  </w:style>
  <w:style w:type="character" w:customStyle="1" w:styleId="DateChar1">
    <w:name w:val="Date Char1"/>
    <w:basedOn w:val="Domylnaczcionkaakapitu"/>
    <w:uiPriority w:val="99"/>
    <w:semiHidden/>
    <w:rsid w:val="00944A95"/>
    <w:rPr>
      <w:rFonts w:ascii="Times New Roman" w:hAnsi="Times New Roman" w:cs="Times New Roman"/>
      <w:sz w:val="24"/>
      <w:lang w:val="pl-PL"/>
    </w:rPr>
  </w:style>
  <w:style w:type="paragraph" w:styleId="Tekstpodstawowyzwciciem">
    <w:name w:val="Body Text First Indent"/>
    <w:basedOn w:val="Tekstpodstawowy"/>
    <w:link w:val="TekstpodstawowyzwciciemZnak"/>
    <w:unhideWhenUsed/>
    <w:rsid w:val="00944A95"/>
    <w:pPr>
      <w:ind w:firstLine="210"/>
    </w:pPr>
  </w:style>
  <w:style w:type="character" w:customStyle="1" w:styleId="TekstpodstawowyzwciciemZnak">
    <w:name w:val="Tekst podstawowy z wcięciem Znak"/>
    <w:basedOn w:val="BodyTextChar1"/>
    <w:link w:val="Tekstpodstawowyzwciciem"/>
    <w:rsid w:val="00944A95"/>
    <w:rPr>
      <w:rFonts w:ascii="Times New Roman" w:eastAsia="Times New Roman" w:hAnsi="Times New Roman" w:cs="Times New Roman"/>
      <w:sz w:val="24"/>
      <w:lang w:val="pl-PL" w:eastAsia="en-GB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944A95"/>
    <w:rPr>
      <w:rFonts w:ascii="Times New Roman" w:eastAsia="Times New Roman" w:hAnsi="Times New Roman"/>
      <w:sz w:val="24"/>
      <w:lang w:eastAsia="en-GB"/>
    </w:rPr>
  </w:style>
  <w:style w:type="paragraph" w:styleId="Tekstpodstawowyzwciciem2">
    <w:name w:val="Body Text First Indent 2"/>
    <w:basedOn w:val="Tekstpodstawowywcity"/>
    <w:link w:val="Tekstpodstawowyzwciciem2Znak"/>
    <w:unhideWhenUsed/>
    <w:rsid w:val="00944A95"/>
    <w:pPr>
      <w:ind w:firstLine="210"/>
    </w:pPr>
  </w:style>
  <w:style w:type="character" w:customStyle="1" w:styleId="BodyTextFirstIndent2Char1">
    <w:name w:val="Body Text First Indent 2 Char1"/>
    <w:basedOn w:val="BodyTextIndentChar1"/>
    <w:uiPriority w:val="99"/>
    <w:semiHidden/>
    <w:rsid w:val="00944A95"/>
    <w:rPr>
      <w:rFonts w:ascii="Times New Roman" w:hAnsi="Times New Roman" w:cs="Times New Roman"/>
      <w:sz w:val="24"/>
      <w:lang w:val="pl-PL"/>
    </w:rPr>
  </w:style>
  <w:style w:type="character" w:customStyle="1" w:styleId="NagweknotatkiZnak">
    <w:name w:val="Nagłówek notatki Znak"/>
    <w:basedOn w:val="Domylnaczcionkaakapitu"/>
    <w:link w:val="Nagweknotatki"/>
    <w:rsid w:val="00944A95"/>
    <w:rPr>
      <w:rFonts w:ascii="Times New Roman" w:eastAsia="Times New Roman" w:hAnsi="Times New Roman"/>
      <w:sz w:val="24"/>
      <w:lang w:eastAsia="en-GB"/>
    </w:rPr>
  </w:style>
  <w:style w:type="paragraph" w:styleId="Nagweknotatki">
    <w:name w:val="Note Heading"/>
    <w:basedOn w:val="Normalny"/>
    <w:next w:val="Normalny"/>
    <w:link w:val="NagweknotatkiZnak"/>
    <w:unhideWhenUsed/>
    <w:rsid w:val="00944A95"/>
    <w:pPr>
      <w:spacing w:before="0" w:after="240" w:line="240" w:lineRule="auto"/>
      <w:jc w:val="both"/>
    </w:pPr>
    <w:rPr>
      <w:rFonts w:eastAsia="Times New Roman" w:cstheme="minorBidi"/>
      <w:lang w:val="en-US" w:eastAsia="en-GB"/>
    </w:rPr>
  </w:style>
  <w:style w:type="character" w:customStyle="1" w:styleId="NoteHeadingChar1">
    <w:name w:val="Note Heading Char1"/>
    <w:basedOn w:val="Domylnaczcionkaakapitu"/>
    <w:uiPriority w:val="99"/>
    <w:semiHidden/>
    <w:rsid w:val="00944A95"/>
    <w:rPr>
      <w:rFonts w:ascii="Times New Roman" w:hAnsi="Times New Roman" w:cs="Times New Roman"/>
      <w:sz w:val="24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944A95"/>
    <w:rPr>
      <w:rFonts w:ascii="Times New Roman" w:eastAsia="Times New Roman" w:hAnsi="Times New Roman"/>
      <w:sz w:val="24"/>
      <w:lang w:eastAsia="en-GB"/>
    </w:rPr>
  </w:style>
  <w:style w:type="paragraph" w:styleId="Tekstpodstawowy2">
    <w:name w:val="Body Text 2"/>
    <w:basedOn w:val="Normalny"/>
    <w:link w:val="Tekstpodstawowy2Znak"/>
    <w:unhideWhenUsed/>
    <w:rsid w:val="00944A95"/>
    <w:pPr>
      <w:spacing w:before="0" w:line="480" w:lineRule="auto"/>
      <w:jc w:val="both"/>
    </w:pPr>
    <w:rPr>
      <w:rFonts w:eastAsia="Times New Roman" w:cstheme="minorBidi"/>
      <w:lang w:val="en-US" w:eastAsia="en-GB"/>
    </w:rPr>
  </w:style>
  <w:style w:type="character" w:customStyle="1" w:styleId="BodyText2Char1">
    <w:name w:val="Body Text 2 Char1"/>
    <w:basedOn w:val="Domylnaczcionkaakapitu"/>
    <w:uiPriority w:val="99"/>
    <w:semiHidden/>
    <w:rsid w:val="00944A95"/>
    <w:rPr>
      <w:rFonts w:ascii="Times New Roman" w:hAnsi="Times New Roman" w:cs="Times New Roman"/>
      <w:sz w:val="24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rsid w:val="00944A95"/>
    <w:rPr>
      <w:rFonts w:ascii="Times New Roman" w:eastAsia="Times New Roman" w:hAnsi="Times New Roman"/>
      <w:sz w:val="16"/>
      <w:lang w:eastAsia="en-GB"/>
    </w:rPr>
  </w:style>
  <w:style w:type="paragraph" w:styleId="Tekstpodstawowy3">
    <w:name w:val="Body Text 3"/>
    <w:basedOn w:val="Normalny"/>
    <w:link w:val="Tekstpodstawowy3Znak"/>
    <w:unhideWhenUsed/>
    <w:rsid w:val="00944A95"/>
    <w:pPr>
      <w:spacing w:before="0" w:line="240" w:lineRule="auto"/>
      <w:jc w:val="both"/>
    </w:pPr>
    <w:rPr>
      <w:rFonts w:eastAsia="Times New Roman" w:cstheme="minorBidi"/>
      <w:sz w:val="16"/>
      <w:lang w:val="en-US" w:eastAsia="en-GB"/>
    </w:rPr>
  </w:style>
  <w:style w:type="character" w:customStyle="1" w:styleId="BodyText3Char1">
    <w:name w:val="Body Text 3 Char1"/>
    <w:basedOn w:val="Domylnaczcionkaakapitu"/>
    <w:uiPriority w:val="99"/>
    <w:semiHidden/>
    <w:rsid w:val="00944A95"/>
    <w:rPr>
      <w:rFonts w:ascii="Times New Roman" w:hAnsi="Times New Roman" w:cs="Times New Roman"/>
      <w:sz w:val="16"/>
      <w:szCs w:val="16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44A95"/>
    <w:rPr>
      <w:rFonts w:ascii="Times New Roman" w:eastAsia="Times New Roman" w:hAnsi="Times New Roman"/>
      <w:sz w:val="24"/>
      <w:lang w:eastAsia="en-GB"/>
    </w:rPr>
  </w:style>
  <w:style w:type="paragraph" w:styleId="Tekstpodstawowywcity2">
    <w:name w:val="Body Text Indent 2"/>
    <w:basedOn w:val="Normalny"/>
    <w:link w:val="Tekstpodstawowywcity2Znak"/>
    <w:unhideWhenUsed/>
    <w:rsid w:val="00944A95"/>
    <w:pPr>
      <w:spacing w:before="0" w:line="480" w:lineRule="auto"/>
      <w:ind w:left="283"/>
      <w:jc w:val="both"/>
    </w:pPr>
    <w:rPr>
      <w:rFonts w:eastAsia="Times New Roman" w:cstheme="minorBidi"/>
      <w:lang w:val="en-US" w:eastAsia="en-GB"/>
    </w:rPr>
  </w:style>
  <w:style w:type="character" w:customStyle="1" w:styleId="BodyTextIndent2Char1">
    <w:name w:val="Body Text Indent 2 Char1"/>
    <w:basedOn w:val="Domylnaczcionkaakapitu"/>
    <w:uiPriority w:val="99"/>
    <w:semiHidden/>
    <w:rsid w:val="00944A95"/>
    <w:rPr>
      <w:rFonts w:ascii="Times New Roman" w:hAnsi="Times New Roman" w:cs="Times New Roman"/>
      <w:sz w:val="24"/>
      <w:lang w:val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44A95"/>
    <w:rPr>
      <w:rFonts w:ascii="Times New Roman" w:eastAsia="Times New Roman" w:hAnsi="Times New Roman"/>
      <w:sz w:val="16"/>
      <w:lang w:eastAsia="en-GB"/>
    </w:rPr>
  </w:style>
  <w:style w:type="paragraph" w:styleId="Tekstpodstawowywcity3">
    <w:name w:val="Body Text Indent 3"/>
    <w:basedOn w:val="Normalny"/>
    <w:link w:val="Tekstpodstawowywcity3Znak"/>
    <w:unhideWhenUsed/>
    <w:rsid w:val="00944A95"/>
    <w:pPr>
      <w:spacing w:before="0" w:line="240" w:lineRule="auto"/>
      <w:ind w:left="283"/>
      <w:jc w:val="both"/>
    </w:pPr>
    <w:rPr>
      <w:rFonts w:eastAsia="Times New Roman" w:cstheme="minorBidi"/>
      <w:sz w:val="16"/>
      <w:lang w:val="en-US" w:eastAsia="en-GB"/>
    </w:rPr>
  </w:style>
  <w:style w:type="character" w:customStyle="1" w:styleId="BodyTextIndent3Char1">
    <w:name w:val="Body Text Indent 3 Char1"/>
    <w:basedOn w:val="Domylnaczcionkaakapitu"/>
    <w:uiPriority w:val="99"/>
    <w:semiHidden/>
    <w:rsid w:val="00944A95"/>
    <w:rPr>
      <w:rFonts w:ascii="Times New Roman" w:hAnsi="Times New Roman" w:cs="Times New Roman"/>
      <w:sz w:val="16"/>
      <w:szCs w:val="16"/>
      <w:lang w:val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944A95"/>
    <w:rPr>
      <w:rFonts w:ascii="Tahoma" w:eastAsia="Times New Roman" w:hAnsi="Tahoma"/>
      <w:sz w:val="24"/>
      <w:shd w:val="clear" w:color="auto" w:fill="000080"/>
      <w:lang w:eastAsia="en-GB"/>
    </w:rPr>
  </w:style>
  <w:style w:type="paragraph" w:styleId="Mapadokumentu">
    <w:name w:val="Document Map"/>
    <w:basedOn w:val="Normalny"/>
    <w:link w:val="MapadokumentuZnak"/>
    <w:semiHidden/>
    <w:unhideWhenUsed/>
    <w:rsid w:val="00944A95"/>
    <w:pPr>
      <w:shd w:val="clear" w:color="auto" w:fill="000080"/>
      <w:spacing w:before="0" w:after="240" w:line="240" w:lineRule="auto"/>
      <w:jc w:val="both"/>
    </w:pPr>
    <w:rPr>
      <w:rFonts w:ascii="Tahoma" w:eastAsia="Times New Roman" w:hAnsi="Tahoma" w:cstheme="minorBidi"/>
      <w:lang w:val="en-US" w:eastAsia="en-GB"/>
    </w:rPr>
  </w:style>
  <w:style w:type="character" w:customStyle="1" w:styleId="DocumentMapChar1">
    <w:name w:val="Document Map Char1"/>
    <w:basedOn w:val="Domylnaczcionkaakapitu"/>
    <w:uiPriority w:val="99"/>
    <w:semiHidden/>
    <w:rsid w:val="00944A95"/>
    <w:rPr>
      <w:rFonts w:ascii="Segoe UI" w:hAnsi="Segoe UI" w:cs="Segoe UI"/>
      <w:sz w:val="16"/>
      <w:szCs w:val="16"/>
      <w:lang w:val="pl-PL"/>
    </w:rPr>
  </w:style>
  <w:style w:type="character" w:customStyle="1" w:styleId="ZwykytekstZnak">
    <w:name w:val="Zwykły tekst Znak"/>
    <w:basedOn w:val="Domylnaczcionkaakapitu"/>
    <w:link w:val="Zwykytekst"/>
    <w:rsid w:val="00944A95"/>
    <w:rPr>
      <w:rFonts w:ascii="Courier New" w:eastAsia="Times New Roman" w:hAnsi="Courier New"/>
      <w:sz w:val="20"/>
      <w:lang w:eastAsia="en-GB"/>
    </w:rPr>
  </w:style>
  <w:style w:type="paragraph" w:styleId="Zwykytekst">
    <w:name w:val="Plain Text"/>
    <w:basedOn w:val="Normalny"/>
    <w:link w:val="ZwykytekstZnak"/>
    <w:unhideWhenUsed/>
    <w:rsid w:val="00944A95"/>
    <w:pPr>
      <w:spacing w:before="0" w:after="240" w:line="240" w:lineRule="auto"/>
      <w:jc w:val="both"/>
    </w:pPr>
    <w:rPr>
      <w:rFonts w:ascii="Courier New" w:eastAsia="Times New Roman" w:hAnsi="Courier New" w:cstheme="minorBidi"/>
      <w:sz w:val="20"/>
      <w:lang w:val="en-US" w:eastAsia="en-GB"/>
    </w:rPr>
  </w:style>
  <w:style w:type="character" w:customStyle="1" w:styleId="PlainTextChar1">
    <w:name w:val="Plain Text Char1"/>
    <w:basedOn w:val="Domylnaczcionkaakapitu"/>
    <w:uiPriority w:val="99"/>
    <w:semiHidden/>
    <w:rsid w:val="00944A95"/>
    <w:rPr>
      <w:rFonts w:ascii="Consolas" w:hAnsi="Consolas" w:cs="Times New Roman"/>
      <w:sz w:val="21"/>
      <w:szCs w:val="21"/>
      <w:lang w:val="pl-PL"/>
    </w:rPr>
  </w:style>
  <w:style w:type="character" w:customStyle="1" w:styleId="CommentSubjectChar1">
    <w:name w:val="Comment Subject Char1"/>
    <w:basedOn w:val="TekstkomentarzaZnak"/>
    <w:uiPriority w:val="99"/>
    <w:semiHidden/>
    <w:rsid w:val="00944A95"/>
    <w:rPr>
      <w:rFonts w:ascii="Times New Roman" w:eastAsia="Calibri" w:hAnsi="Times New Roman" w:cs="Arial"/>
      <w:b/>
      <w:bCs/>
      <w:sz w:val="20"/>
      <w:szCs w:val="20"/>
      <w:lang w:val="pl-PL"/>
    </w:rPr>
  </w:style>
  <w:style w:type="character" w:customStyle="1" w:styleId="BalloonTextChar1">
    <w:name w:val="Balloon Text Char1"/>
    <w:basedOn w:val="Domylnaczcionkaakapitu"/>
    <w:uiPriority w:val="99"/>
    <w:semiHidden/>
    <w:rsid w:val="00944A95"/>
    <w:rPr>
      <w:rFonts w:ascii="Segoe UI" w:hAnsi="Segoe UI" w:cs="Segoe UI"/>
      <w:sz w:val="18"/>
      <w:szCs w:val="18"/>
    </w:rPr>
  </w:style>
  <w:style w:type="paragraph" w:customStyle="1" w:styleId="Par-number10">
    <w:name w:val="Par-number 1)"/>
    <w:basedOn w:val="Normalny"/>
    <w:next w:val="Normalny"/>
    <w:rsid w:val="00944A95"/>
    <w:pPr>
      <w:numPr>
        <w:numId w:val="24"/>
      </w:numPr>
      <w:spacing w:before="0" w:after="0"/>
    </w:pPr>
    <w:rPr>
      <w:rFonts w:eastAsia="Calibri" w:cs="Arial"/>
    </w:rPr>
  </w:style>
  <w:style w:type="paragraph" w:customStyle="1" w:styleId="Par-bullet">
    <w:name w:val="Par-bullet"/>
    <w:basedOn w:val="Normalny"/>
    <w:next w:val="Normalny"/>
    <w:rsid w:val="00944A95"/>
    <w:pPr>
      <w:numPr>
        <w:numId w:val="25"/>
      </w:numPr>
      <w:spacing w:before="0" w:after="0"/>
    </w:pPr>
    <w:rPr>
      <w:rFonts w:eastAsia="Calibri" w:cs="Arial"/>
    </w:rPr>
  </w:style>
  <w:style w:type="paragraph" w:customStyle="1" w:styleId="Par-equal">
    <w:name w:val="Par-equal"/>
    <w:basedOn w:val="Normalny"/>
    <w:next w:val="Normalny"/>
    <w:rsid w:val="00944A95"/>
    <w:pPr>
      <w:numPr>
        <w:numId w:val="26"/>
      </w:numPr>
      <w:spacing w:before="0" w:after="0"/>
    </w:pPr>
    <w:rPr>
      <w:rFonts w:eastAsia="Calibri" w:cs="Arial"/>
    </w:rPr>
  </w:style>
  <w:style w:type="paragraph" w:customStyle="1" w:styleId="Par-number1">
    <w:name w:val="Par-number (1)"/>
    <w:basedOn w:val="Normalny"/>
    <w:next w:val="Normalny"/>
    <w:rsid w:val="00944A95"/>
    <w:pPr>
      <w:numPr>
        <w:numId w:val="27"/>
      </w:numPr>
      <w:spacing w:before="0" w:after="0"/>
    </w:pPr>
    <w:rPr>
      <w:rFonts w:eastAsia="Calibri" w:cs="Arial"/>
    </w:rPr>
  </w:style>
  <w:style w:type="paragraph" w:customStyle="1" w:styleId="Par-number11">
    <w:name w:val="Par-number 1."/>
    <w:basedOn w:val="Normalny"/>
    <w:next w:val="Normalny"/>
    <w:rsid w:val="00944A95"/>
    <w:pPr>
      <w:numPr>
        <w:numId w:val="28"/>
      </w:numPr>
      <w:spacing w:before="0" w:after="0"/>
    </w:pPr>
    <w:rPr>
      <w:rFonts w:eastAsia="Calibri" w:cs="Arial"/>
    </w:rPr>
  </w:style>
  <w:style w:type="paragraph" w:customStyle="1" w:styleId="Par-dash">
    <w:name w:val="Par-dash"/>
    <w:basedOn w:val="Normalny"/>
    <w:next w:val="Normalny"/>
    <w:rsid w:val="00944A95"/>
    <w:pPr>
      <w:numPr>
        <w:numId w:val="29"/>
      </w:numPr>
      <w:spacing w:before="0" w:after="0"/>
    </w:pPr>
    <w:rPr>
      <w:rFonts w:eastAsia="Calibri" w:cs="Arial"/>
    </w:rPr>
  </w:style>
  <w:style w:type="paragraph" w:customStyle="1" w:styleId="Par-numberA">
    <w:name w:val="Par-number A."/>
    <w:basedOn w:val="Normalny"/>
    <w:next w:val="Normalny"/>
    <w:rsid w:val="00944A95"/>
    <w:pPr>
      <w:numPr>
        <w:numId w:val="30"/>
      </w:numPr>
      <w:spacing w:before="0" w:after="0"/>
    </w:pPr>
    <w:rPr>
      <w:rFonts w:eastAsia="Calibri" w:cs="Arial"/>
    </w:rPr>
  </w:style>
  <w:style w:type="paragraph" w:customStyle="1" w:styleId="AC">
    <w:name w:val="AC"/>
    <w:basedOn w:val="Normalny"/>
    <w:next w:val="Normalny"/>
    <w:rsid w:val="00944A95"/>
    <w:pPr>
      <w:spacing w:before="0" w:after="0"/>
    </w:pPr>
    <w:rPr>
      <w:rFonts w:eastAsia="Calibri" w:cs="Arial"/>
      <w:b/>
      <w:sz w:val="40"/>
    </w:rPr>
  </w:style>
  <w:style w:type="paragraph" w:customStyle="1" w:styleId="Par-numberi">
    <w:name w:val="Par-number (i)"/>
    <w:basedOn w:val="Normalny"/>
    <w:next w:val="Normalny"/>
    <w:rsid w:val="00944A95"/>
    <w:pPr>
      <w:numPr>
        <w:numId w:val="31"/>
      </w:numPr>
      <w:tabs>
        <w:tab w:val="left" w:pos="567"/>
      </w:tabs>
      <w:spacing w:before="0" w:after="0"/>
    </w:pPr>
    <w:rPr>
      <w:rFonts w:eastAsia="Calibri" w:cs="Arial"/>
    </w:rPr>
  </w:style>
  <w:style w:type="paragraph" w:customStyle="1" w:styleId="Par-numbera0">
    <w:name w:val="Par-number (a)"/>
    <w:basedOn w:val="Normalny"/>
    <w:next w:val="Normalny"/>
    <w:rsid w:val="00944A95"/>
    <w:pPr>
      <w:numPr>
        <w:numId w:val="32"/>
      </w:numPr>
      <w:spacing w:before="0" w:after="0"/>
    </w:pPr>
    <w:rPr>
      <w:rFonts w:eastAsia="Calibri" w:cs="Arial"/>
    </w:rPr>
  </w:style>
  <w:style w:type="paragraph" w:customStyle="1" w:styleId="AddReference">
    <w:name w:val="Add Reference"/>
    <w:basedOn w:val="Normalny"/>
    <w:rsid w:val="00944A9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240" w:lineRule="auto"/>
      <w:ind w:left="7655" w:right="-454"/>
    </w:pPr>
    <w:rPr>
      <w:rFonts w:eastAsia="Calibri" w:cs="Arial"/>
      <w:i/>
      <w:sz w:val="20"/>
    </w:rPr>
  </w:style>
  <w:style w:type="paragraph" w:customStyle="1" w:styleId="Considerant">
    <w:name w:val="Considerant"/>
    <w:basedOn w:val="Akapitzlist"/>
    <w:rsid w:val="00944A95"/>
    <w:pPr>
      <w:numPr>
        <w:numId w:val="33"/>
      </w:numPr>
      <w:tabs>
        <w:tab w:val="num" w:pos="360"/>
      </w:tabs>
      <w:spacing w:after="200" w:line="276" w:lineRule="auto"/>
      <w:ind w:left="720" w:firstLine="0"/>
      <w:jc w:val="left"/>
    </w:pPr>
    <w:rPr>
      <w:rFonts w:eastAsia="Times New Roman"/>
      <w:sz w:val="22"/>
      <w:szCs w:val="22"/>
      <w:lang w:eastAsia="en-GB"/>
    </w:rPr>
  </w:style>
  <w:style w:type="paragraph" w:customStyle="1" w:styleId="Default">
    <w:name w:val="Default"/>
    <w:rsid w:val="00944A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pl-PL" w:eastAsia="en-GB"/>
    </w:rPr>
  </w:style>
  <w:style w:type="paragraph" w:customStyle="1" w:styleId="CM3">
    <w:name w:val="CM3"/>
    <w:basedOn w:val="Normalny"/>
    <w:next w:val="Normalny"/>
    <w:uiPriority w:val="99"/>
    <w:rsid w:val="00944A95"/>
    <w:pPr>
      <w:autoSpaceDE w:val="0"/>
      <w:autoSpaceDN w:val="0"/>
      <w:adjustRightInd w:val="0"/>
      <w:spacing w:before="0" w:after="0" w:line="240" w:lineRule="auto"/>
    </w:pPr>
    <w:rPr>
      <w:rFonts w:ascii="EUAlbertina" w:eastAsia="Times New Roman" w:hAnsi="EUAlbertina"/>
      <w:szCs w:val="24"/>
      <w:lang w:eastAsia="en-GB"/>
    </w:rPr>
  </w:style>
  <w:style w:type="character" w:customStyle="1" w:styleId="AnnexetitreChar">
    <w:name w:val="Annexe titre Char"/>
    <w:locked/>
    <w:rsid w:val="00944A95"/>
    <w:rPr>
      <w:rFonts w:ascii="Times New Roman" w:hAnsi="Times New Roman" w:cs="Times New Roman"/>
      <w:b/>
      <w:sz w:val="24"/>
      <w:u w:val="single"/>
      <w:lang w:val="pl-PL"/>
    </w:rPr>
  </w:style>
  <w:style w:type="paragraph" w:customStyle="1" w:styleId="Pagedecouverture">
    <w:name w:val="Page de couverture"/>
    <w:basedOn w:val="Normalny"/>
    <w:next w:val="Normalny"/>
    <w:rsid w:val="00944A95"/>
    <w:pPr>
      <w:spacing w:before="0" w:after="0" w:line="240" w:lineRule="auto"/>
      <w:jc w:val="both"/>
    </w:pPr>
    <w:rPr>
      <w:rFonts w:eastAsia="Calibri"/>
      <w:szCs w:val="20"/>
      <w:lang w:eastAsia="en-GB"/>
    </w:rPr>
  </w:style>
  <w:style w:type="character" w:customStyle="1" w:styleId="FooterCoverPageChar">
    <w:name w:val="Footer Cover Page Char"/>
    <w:basedOn w:val="AnnexetitreChar"/>
    <w:link w:val="FooterCoverPage"/>
    <w:locked/>
    <w:rsid w:val="00944A95"/>
    <w:rPr>
      <w:rFonts w:ascii="Times New Roman" w:hAnsi="Times New Roman" w:cs="Times New Roman"/>
      <w:b w:val="0"/>
      <w:sz w:val="24"/>
      <w:u w:val="single"/>
      <w:lang w:val="pl-PL"/>
    </w:rPr>
  </w:style>
  <w:style w:type="paragraph" w:customStyle="1" w:styleId="FooterCoverPage">
    <w:name w:val="Footer Cover Page"/>
    <w:basedOn w:val="Normalny"/>
    <w:link w:val="FooterCoverPageChar"/>
    <w:rsid w:val="00944A95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u w:val="single"/>
    </w:rPr>
  </w:style>
  <w:style w:type="character" w:customStyle="1" w:styleId="FooterSensitivityChar">
    <w:name w:val="Footer Sensitivity Char"/>
    <w:basedOn w:val="AnnexetitreChar"/>
    <w:link w:val="FooterSensitivity"/>
    <w:locked/>
    <w:rsid w:val="00944A95"/>
    <w:rPr>
      <w:rFonts w:ascii="Times New Roman" w:hAnsi="Times New Roman" w:cs="Times New Roman"/>
      <w:b/>
      <w:sz w:val="32"/>
      <w:u w:val="single"/>
      <w:lang w:val="pl-PL"/>
    </w:rPr>
  </w:style>
  <w:style w:type="paragraph" w:customStyle="1" w:styleId="FooterSensitivity">
    <w:name w:val="Footer Sensitivity"/>
    <w:basedOn w:val="Normalny"/>
    <w:link w:val="FooterSensitivityChar"/>
    <w:rsid w:val="00944A9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b/>
      <w:sz w:val="32"/>
      <w:u w:val="single"/>
    </w:rPr>
  </w:style>
  <w:style w:type="character" w:customStyle="1" w:styleId="HeaderCoverPageChar">
    <w:name w:val="Header Cover Page Char"/>
    <w:basedOn w:val="AnnexetitreChar"/>
    <w:link w:val="HeaderCoverPage"/>
    <w:locked/>
    <w:rsid w:val="00944A95"/>
    <w:rPr>
      <w:rFonts w:ascii="Times New Roman" w:hAnsi="Times New Roman" w:cs="Times New Roman"/>
      <w:b w:val="0"/>
      <w:sz w:val="24"/>
      <w:u w:val="single"/>
      <w:lang w:val="pl-PL"/>
    </w:rPr>
  </w:style>
  <w:style w:type="paragraph" w:customStyle="1" w:styleId="HeaderCoverPage">
    <w:name w:val="Header Cover Page"/>
    <w:basedOn w:val="Normalny"/>
    <w:link w:val="HeaderCoverPageChar"/>
    <w:rsid w:val="00944A95"/>
    <w:pPr>
      <w:tabs>
        <w:tab w:val="center" w:pos="4535"/>
        <w:tab w:val="right" w:pos="9071"/>
      </w:tabs>
      <w:spacing w:before="0" w:line="240" w:lineRule="auto"/>
      <w:jc w:val="both"/>
    </w:pPr>
    <w:rPr>
      <w:u w:val="single"/>
    </w:rPr>
  </w:style>
  <w:style w:type="character" w:customStyle="1" w:styleId="HeaderSensitivityChar">
    <w:name w:val="Header Sensitivity Char"/>
    <w:basedOn w:val="AnnexetitreChar"/>
    <w:link w:val="HeaderSensitivity"/>
    <w:locked/>
    <w:rsid w:val="00944A95"/>
    <w:rPr>
      <w:rFonts w:ascii="Times New Roman" w:hAnsi="Times New Roman" w:cs="Times New Roman"/>
      <w:b/>
      <w:sz w:val="32"/>
      <w:u w:val="single"/>
      <w:lang w:val="pl-PL"/>
    </w:rPr>
  </w:style>
  <w:style w:type="paragraph" w:customStyle="1" w:styleId="HeaderSensitivity">
    <w:name w:val="Header Sensitivity"/>
    <w:basedOn w:val="Normalny"/>
    <w:link w:val="HeaderSensitivityChar"/>
    <w:rsid w:val="00944A9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line="240" w:lineRule="auto"/>
      <w:ind w:left="113" w:right="113"/>
      <w:jc w:val="center"/>
    </w:pPr>
    <w:rPr>
      <w:b/>
      <w:sz w:val="32"/>
      <w:u w:val="single"/>
    </w:rPr>
  </w:style>
  <w:style w:type="paragraph" w:customStyle="1" w:styleId="CM4">
    <w:name w:val="CM4"/>
    <w:basedOn w:val="Normalny"/>
    <w:next w:val="Normalny"/>
    <w:uiPriority w:val="99"/>
    <w:rsid w:val="00944A95"/>
    <w:pPr>
      <w:autoSpaceDE w:val="0"/>
      <w:autoSpaceDN w:val="0"/>
      <w:adjustRightInd w:val="0"/>
      <w:spacing w:before="0" w:after="0" w:line="240" w:lineRule="auto"/>
    </w:pPr>
    <w:rPr>
      <w:rFonts w:ascii="EUAlbertina" w:eastAsia="Times New Roman" w:hAnsi="EUAlbertina"/>
      <w:szCs w:val="24"/>
      <w:lang w:eastAsia="en-GB"/>
    </w:rPr>
  </w:style>
  <w:style w:type="paragraph" w:customStyle="1" w:styleId="AddressTL">
    <w:name w:val="AddressTL"/>
    <w:basedOn w:val="Normalny"/>
    <w:next w:val="Normalny"/>
    <w:rsid w:val="00944A95"/>
    <w:pPr>
      <w:spacing w:before="0" w:after="720" w:line="240" w:lineRule="auto"/>
    </w:pPr>
    <w:rPr>
      <w:rFonts w:eastAsia="Times New Roman"/>
      <w:lang w:eastAsia="en-GB"/>
    </w:rPr>
  </w:style>
  <w:style w:type="paragraph" w:customStyle="1" w:styleId="DoubSign">
    <w:name w:val="DoubSign"/>
    <w:basedOn w:val="Normalny"/>
    <w:next w:val="Contact"/>
    <w:rsid w:val="00944A95"/>
    <w:pPr>
      <w:tabs>
        <w:tab w:val="left" w:pos="5103"/>
      </w:tabs>
      <w:spacing w:before="1200" w:after="0" w:line="240" w:lineRule="auto"/>
    </w:pPr>
    <w:rPr>
      <w:rFonts w:eastAsia="Times New Roman"/>
      <w:lang w:eastAsia="en-GB"/>
    </w:rPr>
  </w:style>
  <w:style w:type="paragraph" w:customStyle="1" w:styleId="Subject">
    <w:name w:val="Subject"/>
    <w:basedOn w:val="Normalny"/>
    <w:next w:val="Normalny"/>
    <w:rsid w:val="00944A95"/>
    <w:pPr>
      <w:spacing w:before="0" w:after="480" w:line="240" w:lineRule="auto"/>
      <w:ind w:left="1531" w:hanging="1531"/>
    </w:pPr>
    <w:rPr>
      <w:rFonts w:eastAsia="Times New Roman"/>
      <w:b/>
      <w:lang w:eastAsia="en-GB"/>
    </w:rPr>
  </w:style>
  <w:style w:type="paragraph" w:customStyle="1" w:styleId="NoteHead">
    <w:name w:val="NoteHead"/>
    <w:basedOn w:val="Normalny"/>
    <w:next w:val="Subject"/>
    <w:rsid w:val="00944A95"/>
    <w:pPr>
      <w:spacing w:before="720" w:after="720" w:line="240" w:lineRule="auto"/>
      <w:jc w:val="center"/>
    </w:pPr>
    <w:rPr>
      <w:rFonts w:eastAsia="Times New Roman"/>
      <w:b/>
      <w:smallCaps/>
      <w:lang w:eastAsia="en-GB"/>
    </w:rPr>
  </w:style>
  <w:style w:type="paragraph" w:customStyle="1" w:styleId="NoteList">
    <w:name w:val="NoteList"/>
    <w:basedOn w:val="Normalny"/>
    <w:next w:val="Subject"/>
    <w:rsid w:val="00944A95"/>
    <w:pPr>
      <w:tabs>
        <w:tab w:val="left" w:pos="5823"/>
      </w:tabs>
      <w:spacing w:before="720" w:after="720" w:line="240" w:lineRule="auto"/>
      <w:ind w:left="5104" w:hanging="3119"/>
    </w:pPr>
    <w:rPr>
      <w:rFonts w:eastAsia="Times New Roman"/>
      <w:b/>
      <w:smallCaps/>
      <w:lang w:eastAsia="en-GB"/>
    </w:rPr>
  </w:style>
  <w:style w:type="paragraph" w:customStyle="1" w:styleId="YReferences">
    <w:name w:val="YReferences"/>
    <w:basedOn w:val="Normalny"/>
    <w:next w:val="Normalny"/>
    <w:rsid w:val="00944A95"/>
    <w:pPr>
      <w:spacing w:before="0" w:after="480" w:line="240" w:lineRule="auto"/>
      <w:ind w:left="1531" w:hanging="1531"/>
      <w:jc w:val="both"/>
    </w:pPr>
    <w:rPr>
      <w:rFonts w:eastAsia="Times New Roman"/>
      <w:lang w:eastAsia="en-GB"/>
    </w:rPr>
  </w:style>
  <w:style w:type="paragraph" w:customStyle="1" w:styleId="ListBullet1">
    <w:name w:val="List Bullet 1"/>
    <w:basedOn w:val="Text1"/>
    <w:rsid w:val="00944A95"/>
    <w:pPr>
      <w:tabs>
        <w:tab w:val="num" w:pos="765"/>
      </w:tabs>
      <w:spacing w:before="0" w:after="240" w:line="240" w:lineRule="auto"/>
      <w:ind w:left="765" w:hanging="283"/>
      <w:jc w:val="both"/>
    </w:pPr>
    <w:rPr>
      <w:rFonts w:eastAsia="Times New Roman"/>
      <w:lang w:eastAsia="en-GB"/>
    </w:rPr>
  </w:style>
  <w:style w:type="paragraph" w:customStyle="1" w:styleId="ListDash">
    <w:name w:val="List Dash"/>
    <w:basedOn w:val="Normalny"/>
    <w:rsid w:val="00944A95"/>
    <w:pPr>
      <w:numPr>
        <w:numId w:val="34"/>
      </w:numPr>
      <w:spacing w:before="0" w:after="240" w:line="240" w:lineRule="auto"/>
      <w:jc w:val="both"/>
    </w:pPr>
    <w:rPr>
      <w:rFonts w:eastAsia="Times New Roman"/>
      <w:lang w:eastAsia="en-GB"/>
    </w:rPr>
  </w:style>
  <w:style w:type="paragraph" w:customStyle="1" w:styleId="ListDash1">
    <w:name w:val="List Dash 1"/>
    <w:basedOn w:val="Text1"/>
    <w:rsid w:val="00944A95"/>
    <w:pPr>
      <w:numPr>
        <w:numId w:val="35"/>
      </w:numPr>
      <w:spacing w:before="0" w:after="240" w:line="240" w:lineRule="auto"/>
      <w:jc w:val="both"/>
    </w:pPr>
    <w:rPr>
      <w:rFonts w:eastAsia="Times New Roman"/>
      <w:lang w:eastAsia="en-GB"/>
    </w:rPr>
  </w:style>
  <w:style w:type="paragraph" w:customStyle="1" w:styleId="ListDash2">
    <w:name w:val="List Dash 2"/>
    <w:basedOn w:val="Text2"/>
    <w:rsid w:val="00944A95"/>
    <w:pPr>
      <w:numPr>
        <w:numId w:val="36"/>
      </w:numPr>
      <w:spacing w:before="0" w:after="240" w:line="240" w:lineRule="auto"/>
      <w:jc w:val="both"/>
    </w:pPr>
    <w:rPr>
      <w:rFonts w:eastAsia="Times New Roman"/>
      <w:lang w:eastAsia="en-GB"/>
    </w:rPr>
  </w:style>
  <w:style w:type="paragraph" w:customStyle="1" w:styleId="ListDash3">
    <w:name w:val="List Dash 3"/>
    <w:basedOn w:val="Text3"/>
    <w:rsid w:val="00944A95"/>
    <w:pPr>
      <w:numPr>
        <w:numId w:val="37"/>
      </w:numPr>
      <w:spacing w:before="0" w:after="240" w:line="240" w:lineRule="auto"/>
      <w:jc w:val="both"/>
    </w:pPr>
    <w:rPr>
      <w:rFonts w:eastAsia="Times New Roman"/>
      <w:lang w:eastAsia="en-GB"/>
    </w:rPr>
  </w:style>
  <w:style w:type="paragraph" w:customStyle="1" w:styleId="ListDash4">
    <w:name w:val="List Dash 4"/>
    <w:basedOn w:val="Text4"/>
    <w:rsid w:val="00944A95"/>
    <w:pPr>
      <w:numPr>
        <w:numId w:val="38"/>
      </w:numPr>
      <w:spacing w:before="0" w:after="240" w:line="240" w:lineRule="auto"/>
      <w:jc w:val="both"/>
    </w:pPr>
    <w:rPr>
      <w:rFonts w:eastAsia="Times New Roman"/>
      <w:lang w:eastAsia="en-GB"/>
    </w:rPr>
  </w:style>
  <w:style w:type="paragraph" w:customStyle="1" w:styleId="ListNumberLevel2">
    <w:name w:val="List Number (Level 2)"/>
    <w:basedOn w:val="Normalny"/>
    <w:rsid w:val="00944A95"/>
    <w:pPr>
      <w:numPr>
        <w:ilvl w:val="1"/>
        <w:numId w:val="18"/>
      </w:numPr>
      <w:spacing w:before="0" w:after="240" w:line="240" w:lineRule="auto"/>
      <w:jc w:val="both"/>
    </w:pPr>
    <w:rPr>
      <w:rFonts w:eastAsia="Times New Roman"/>
      <w:lang w:eastAsia="en-GB"/>
    </w:rPr>
  </w:style>
  <w:style w:type="paragraph" w:customStyle="1" w:styleId="ListNumberLevel3">
    <w:name w:val="List Number (Level 3)"/>
    <w:basedOn w:val="Normalny"/>
    <w:rsid w:val="00944A95"/>
    <w:pPr>
      <w:numPr>
        <w:ilvl w:val="2"/>
        <w:numId w:val="18"/>
      </w:numPr>
      <w:spacing w:before="0" w:after="240" w:line="240" w:lineRule="auto"/>
      <w:jc w:val="both"/>
    </w:pPr>
    <w:rPr>
      <w:rFonts w:eastAsia="Times New Roman"/>
      <w:lang w:eastAsia="en-GB"/>
    </w:rPr>
  </w:style>
  <w:style w:type="paragraph" w:customStyle="1" w:styleId="ListNumberLevel4">
    <w:name w:val="List Number (Level 4)"/>
    <w:basedOn w:val="Normalny"/>
    <w:rsid w:val="00944A95"/>
    <w:pPr>
      <w:numPr>
        <w:ilvl w:val="3"/>
        <w:numId w:val="18"/>
      </w:numPr>
      <w:spacing w:before="0" w:after="240" w:line="240" w:lineRule="auto"/>
      <w:jc w:val="both"/>
    </w:pPr>
    <w:rPr>
      <w:rFonts w:eastAsia="Times New Roman"/>
      <w:lang w:eastAsia="en-GB"/>
    </w:rPr>
  </w:style>
  <w:style w:type="paragraph" w:customStyle="1" w:styleId="ListNumber1">
    <w:name w:val="List Number 1"/>
    <w:basedOn w:val="Text1"/>
    <w:rsid w:val="00944A95"/>
    <w:pPr>
      <w:numPr>
        <w:numId w:val="39"/>
      </w:numPr>
      <w:spacing w:before="0" w:after="240" w:line="240" w:lineRule="auto"/>
      <w:jc w:val="both"/>
    </w:pPr>
    <w:rPr>
      <w:rFonts w:eastAsia="Times New Roman"/>
      <w:lang w:eastAsia="en-GB"/>
    </w:rPr>
  </w:style>
  <w:style w:type="paragraph" w:customStyle="1" w:styleId="ListNumber1Level2">
    <w:name w:val="List Number 1 (Level 2)"/>
    <w:basedOn w:val="Text1"/>
    <w:rsid w:val="00944A95"/>
    <w:pPr>
      <w:numPr>
        <w:ilvl w:val="1"/>
        <w:numId w:val="39"/>
      </w:numPr>
      <w:spacing w:before="0" w:after="240" w:line="240" w:lineRule="auto"/>
      <w:jc w:val="both"/>
    </w:pPr>
    <w:rPr>
      <w:rFonts w:eastAsia="Times New Roman"/>
      <w:lang w:eastAsia="en-GB"/>
    </w:rPr>
  </w:style>
  <w:style w:type="paragraph" w:customStyle="1" w:styleId="ListNumber1Level3">
    <w:name w:val="List Number 1 (Level 3)"/>
    <w:basedOn w:val="Text1"/>
    <w:rsid w:val="00944A95"/>
    <w:pPr>
      <w:numPr>
        <w:ilvl w:val="2"/>
        <w:numId w:val="39"/>
      </w:numPr>
      <w:spacing w:before="0" w:after="240" w:line="240" w:lineRule="auto"/>
      <w:jc w:val="both"/>
    </w:pPr>
    <w:rPr>
      <w:rFonts w:eastAsia="Times New Roman"/>
      <w:lang w:eastAsia="en-GB"/>
    </w:rPr>
  </w:style>
  <w:style w:type="paragraph" w:customStyle="1" w:styleId="ListNumber1Level4">
    <w:name w:val="List Number 1 (Level 4)"/>
    <w:basedOn w:val="Text1"/>
    <w:rsid w:val="00944A95"/>
    <w:pPr>
      <w:numPr>
        <w:ilvl w:val="3"/>
        <w:numId w:val="39"/>
      </w:numPr>
      <w:spacing w:before="0" w:after="240" w:line="240" w:lineRule="auto"/>
      <w:jc w:val="both"/>
    </w:pPr>
    <w:rPr>
      <w:rFonts w:eastAsia="Times New Roman"/>
      <w:lang w:eastAsia="en-GB"/>
    </w:rPr>
  </w:style>
  <w:style w:type="paragraph" w:customStyle="1" w:styleId="ListNumber2Level2">
    <w:name w:val="List Number 2 (Level 2)"/>
    <w:basedOn w:val="Text2"/>
    <w:rsid w:val="00944A95"/>
    <w:pPr>
      <w:numPr>
        <w:ilvl w:val="1"/>
        <w:numId w:val="40"/>
      </w:numPr>
      <w:spacing w:before="0" w:after="240" w:line="240" w:lineRule="auto"/>
      <w:jc w:val="both"/>
    </w:pPr>
    <w:rPr>
      <w:rFonts w:eastAsia="Times New Roman"/>
      <w:lang w:eastAsia="en-GB"/>
    </w:rPr>
  </w:style>
  <w:style w:type="paragraph" w:customStyle="1" w:styleId="ListNumber2Level3">
    <w:name w:val="List Number 2 (Level 3)"/>
    <w:basedOn w:val="Text2"/>
    <w:rsid w:val="00944A95"/>
    <w:pPr>
      <w:numPr>
        <w:ilvl w:val="2"/>
        <w:numId w:val="40"/>
      </w:numPr>
      <w:spacing w:before="0" w:after="240" w:line="240" w:lineRule="auto"/>
      <w:jc w:val="both"/>
    </w:pPr>
    <w:rPr>
      <w:rFonts w:eastAsia="Times New Roman"/>
      <w:lang w:eastAsia="en-GB"/>
    </w:rPr>
  </w:style>
  <w:style w:type="paragraph" w:customStyle="1" w:styleId="ListNumber2Level4">
    <w:name w:val="List Number 2 (Level 4)"/>
    <w:basedOn w:val="Text2"/>
    <w:rsid w:val="00944A95"/>
    <w:pPr>
      <w:numPr>
        <w:ilvl w:val="3"/>
        <w:numId w:val="40"/>
      </w:numPr>
      <w:spacing w:before="0" w:after="240" w:line="240" w:lineRule="auto"/>
      <w:ind w:left="3901" w:hanging="703"/>
      <w:jc w:val="both"/>
    </w:pPr>
    <w:rPr>
      <w:rFonts w:eastAsia="Times New Roman"/>
      <w:lang w:eastAsia="en-GB"/>
    </w:rPr>
  </w:style>
  <w:style w:type="paragraph" w:customStyle="1" w:styleId="ListNumber3Level2">
    <w:name w:val="List Number 3 (Level 2)"/>
    <w:basedOn w:val="Text3"/>
    <w:rsid w:val="00944A95"/>
    <w:pPr>
      <w:numPr>
        <w:ilvl w:val="1"/>
        <w:numId w:val="41"/>
      </w:numPr>
      <w:spacing w:before="0" w:after="240" w:line="240" w:lineRule="auto"/>
      <w:jc w:val="both"/>
    </w:pPr>
    <w:rPr>
      <w:rFonts w:eastAsia="Times New Roman"/>
      <w:lang w:eastAsia="en-GB"/>
    </w:rPr>
  </w:style>
  <w:style w:type="paragraph" w:customStyle="1" w:styleId="ListNumber3Level3">
    <w:name w:val="List Number 3 (Level 3)"/>
    <w:basedOn w:val="Text3"/>
    <w:rsid w:val="00944A95"/>
    <w:pPr>
      <w:numPr>
        <w:ilvl w:val="2"/>
        <w:numId w:val="41"/>
      </w:numPr>
      <w:spacing w:before="0" w:after="240" w:line="240" w:lineRule="auto"/>
      <w:jc w:val="both"/>
    </w:pPr>
    <w:rPr>
      <w:rFonts w:eastAsia="Times New Roman"/>
      <w:lang w:eastAsia="en-GB"/>
    </w:rPr>
  </w:style>
  <w:style w:type="paragraph" w:customStyle="1" w:styleId="ListNumber3Level4">
    <w:name w:val="List Number 3 (Level 4)"/>
    <w:basedOn w:val="Text3"/>
    <w:rsid w:val="00944A95"/>
    <w:pPr>
      <w:numPr>
        <w:ilvl w:val="3"/>
        <w:numId w:val="41"/>
      </w:numPr>
      <w:spacing w:before="0" w:after="240" w:line="240" w:lineRule="auto"/>
      <w:jc w:val="both"/>
    </w:pPr>
    <w:rPr>
      <w:rFonts w:eastAsia="Times New Roman"/>
      <w:lang w:eastAsia="en-GB"/>
    </w:rPr>
  </w:style>
  <w:style w:type="paragraph" w:customStyle="1" w:styleId="ListNumber4Level2">
    <w:name w:val="List Number 4 (Level 2)"/>
    <w:basedOn w:val="Text4"/>
    <w:rsid w:val="00944A95"/>
    <w:pPr>
      <w:numPr>
        <w:ilvl w:val="1"/>
        <w:numId w:val="42"/>
      </w:numPr>
      <w:spacing w:before="0" w:after="240" w:line="240" w:lineRule="auto"/>
      <w:jc w:val="both"/>
    </w:pPr>
    <w:rPr>
      <w:rFonts w:eastAsia="Times New Roman"/>
      <w:lang w:eastAsia="en-GB"/>
    </w:rPr>
  </w:style>
  <w:style w:type="paragraph" w:customStyle="1" w:styleId="ListNumber4Level3">
    <w:name w:val="List Number 4 (Level 3)"/>
    <w:basedOn w:val="Text4"/>
    <w:rsid w:val="00944A95"/>
    <w:pPr>
      <w:numPr>
        <w:ilvl w:val="2"/>
        <w:numId w:val="42"/>
      </w:numPr>
      <w:spacing w:before="0" w:after="240" w:line="240" w:lineRule="auto"/>
      <w:jc w:val="both"/>
    </w:pPr>
    <w:rPr>
      <w:rFonts w:eastAsia="Times New Roman"/>
      <w:lang w:eastAsia="en-GB"/>
    </w:rPr>
  </w:style>
  <w:style w:type="paragraph" w:customStyle="1" w:styleId="ListNumber4Level4">
    <w:name w:val="List Number 4 (Level 4)"/>
    <w:basedOn w:val="Text4"/>
    <w:rsid w:val="00944A95"/>
    <w:pPr>
      <w:numPr>
        <w:ilvl w:val="3"/>
        <w:numId w:val="42"/>
      </w:numPr>
      <w:spacing w:before="0" w:after="240" w:line="240" w:lineRule="auto"/>
      <w:jc w:val="both"/>
    </w:pPr>
    <w:rPr>
      <w:rFonts w:eastAsia="Times New Roman"/>
      <w:lang w:eastAsia="en-GB"/>
    </w:rPr>
  </w:style>
  <w:style w:type="paragraph" w:customStyle="1" w:styleId="DisclaimerNotice">
    <w:name w:val="Disclaimer Notice"/>
    <w:basedOn w:val="Normalny"/>
    <w:next w:val="AddressTR"/>
    <w:rsid w:val="00944A95"/>
    <w:pPr>
      <w:spacing w:before="0" w:after="240" w:line="240" w:lineRule="auto"/>
      <w:ind w:left="5103"/>
    </w:pPr>
    <w:rPr>
      <w:rFonts w:eastAsia="Times New Roman"/>
      <w:i/>
      <w:sz w:val="20"/>
      <w:lang w:eastAsia="en-GB"/>
    </w:rPr>
  </w:style>
  <w:style w:type="paragraph" w:customStyle="1" w:styleId="Disclaimer">
    <w:name w:val="Disclaimer"/>
    <w:basedOn w:val="Normalny"/>
    <w:rsid w:val="00944A95"/>
    <w:pPr>
      <w:keepLines/>
      <w:pBdr>
        <w:top w:val="single" w:sz="4" w:space="1" w:color="auto"/>
      </w:pBdr>
      <w:spacing w:before="480" w:after="0" w:line="240" w:lineRule="auto"/>
      <w:jc w:val="both"/>
    </w:pPr>
    <w:rPr>
      <w:rFonts w:eastAsia="Times New Roman"/>
      <w:i/>
      <w:lang w:eastAsia="en-GB"/>
    </w:rPr>
  </w:style>
  <w:style w:type="paragraph" w:customStyle="1" w:styleId="DisclaimerSJ">
    <w:name w:val="Disclaimer_SJ"/>
    <w:basedOn w:val="Normalny"/>
    <w:next w:val="Normalny"/>
    <w:rsid w:val="00944A95"/>
    <w:pPr>
      <w:spacing w:before="0" w:after="0" w:line="240" w:lineRule="auto"/>
      <w:jc w:val="both"/>
    </w:pPr>
    <w:rPr>
      <w:rFonts w:ascii="Arial" w:eastAsia="Times New Roman" w:hAnsi="Arial"/>
      <w:b/>
      <w:sz w:val="16"/>
      <w:lang w:eastAsia="en-GB"/>
    </w:rPr>
  </w:style>
  <w:style w:type="paragraph" w:customStyle="1" w:styleId="StyleHeading3BoldNotItalic">
    <w:name w:val="Style Heading 3 + Bold Not Italic"/>
    <w:basedOn w:val="Nagwek3"/>
    <w:autoRedefine/>
    <w:rsid w:val="00944A95"/>
    <w:pPr>
      <w:numPr>
        <w:numId w:val="43"/>
      </w:numPr>
      <w:tabs>
        <w:tab w:val="num" w:pos="850"/>
      </w:tabs>
      <w:spacing w:before="0" w:after="240" w:line="240" w:lineRule="auto"/>
      <w:ind w:left="720" w:hanging="720"/>
      <w:jc w:val="both"/>
    </w:pPr>
    <w:rPr>
      <w:rFonts w:ascii="Times New Roman Bold" w:eastAsia="Times New Roman" w:hAnsi="Times New Roman Bold"/>
      <w:lang w:eastAsia="en-GB"/>
    </w:rPr>
  </w:style>
  <w:style w:type="paragraph" w:customStyle="1" w:styleId="Annextitle">
    <w:name w:val="Annex title"/>
    <w:basedOn w:val="Normalny"/>
    <w:autoRedefine/>
    <w:rsid w:val="00944A95"/>
    <w:pPr>
      <w:spacing w:after="240" w:line="240" w:lineRule="auto"/>
      <w:jc w:val="center"/>
    </w:pPr>
    <w:rPr>
      <w:rFonts w:ascii="Times New Roman Bold" w:eastAsia="Times New Roman" w:hAnsi="Times New Roman Bold"/>
      <w:b/>
      <w:iCs/>
      <w:smallCaps/>
      <w:szCs w:val="24"/>
      <w:lang w:eastAsia="en-GB"/>
    </w:rPr>
  </w:style>
  <w:style w:type="paragraph" w:customStyle="1" w:styleId="StyleHeading1Hanging085cm">
    <w:name w:val="Style Heading 1 + Hanging:  0.85 cm"/>
    <w:basedOn w:val="Nagwek1"/>
    <w:autoRedefine/>
    <w:rsid w:val="00944A95"/>
    <w:pPr>
      <w:numPr>
        <w:numId w:val="0"/>
      </w:numPr>
      <w:tabs>
        <w:tab w:val="left" w:pos="1134"/>
        <w:tab w:val="left" w:pos="1560"/>
      </w:tabs>
      <w:spacing w:after="240" w:line="240" w:lineRule="auto"/>
      <w:jc w:val="both"/>
    </w:pPr>
    <w:rPr>
      <w:rFonts w:eastAsia="Times New Roman"/>
      <w:bCs w:val="0"/>
      <w:i/>
      <w:szCs w:val="24"/>
      <w:lang w:eastAsia="en-GB"/>
    </w:rPr>
  </w:style>
  <w:style w:type="paragraph" w:customStyle="1" w:styleId="StyleHeading1Left0cm">
    <w:name w:val="Style Heading 1 + Left:  0 cm"/>
    <w:basedOn w:val="Nagwek1"/>
    <w:autoRedefine/>
    <w:rsid w:val="00944A95"/>
    <w:pPr>
      <w:numPr>
        <w:numId w:val="44"/>
      </w:numPr>
      <w:tabs>
        <w:tab w:val="left" w:pos="1134"/>
        <w:tab w:val="left" w:pos="1560"/>
      </w:tabs>
      <w:spacing w:after="240" w:line="240" w:lineRule="auto"/>
      <w:jc w:val="both"/>
    </w:pPr>
    <w:rPr>
      <w:rFonts w:ascii="Times New Roman Bold" w:eastAsia="Times New Roman" w:hAnsi="Times New Roman Bold"/>
      <w:bCs w:val="0"/>
      <w:i/>
      <w:szCs w:val="24"/>
      <w:lang w:eastAsia="en-GB"/>
    </w:rPr>
  </w:style>
  <w:style w:type="paragraph" w:customStyle="1" w:styleId="CM1">
    <w:name w:val="CM1"/>
    <w:basedOn w:val="Default"/>
    <w:next w:val="Default"/>
    <w:uiPriority w:val="99"/>
    <w:rsid w:val="00944A95"/>
    <w:pPr>
      <w:spacing w:after="200" w:line="276" w:lineRule="auto"/>
    </w:pPr>
    <w:rPr>
      <w:rFonts w:ascii="EUAlbertina" w:eastAsia="Calibri" w:hAnsi="EUAlbertina" w:cs="Times New Roman"/>
      <w:color w:val="auto"/>
    </w:rPr>
  </w:style>
  <w:style w:type="paragraph" w:customStyle="1" w:styleId="Annextitre">
    <w:name w:val="Annex titre"/>
    <w:basedOn w:val="Normalny"/>
    <w:rsid w:val="00944A95"/>
    <w:pPr>
      <w:spacing w:line="240" w:lineRule="auto"/>
      <w:jc w:val="both"/>
    </w:pPr>
    <w:rPr>
      <w:rFonts w:eastAsia="Calibri"/>
      <w:lang w:eastAsia="en-GB"/>
    </w:rPr>
  </w:style>
  <w:style w:type="paragraph" w:customStyle="1" w:styleId="Annexetitreexpos">
    <w:name w:val="Annexe titre (exposé)"/>
    <w:basedOn w:val="Normalny"/>
    <w:next w:val="Normalny"/>
    <w:rsid w:val="00944A95"/>
    <w:pPr>
      <w:spacing w:line="240" w:lineRule="auto"/>
      <w:jc w:val="center"/>
    </w:pPr>
    <w:rPr>
      <w:rFonts w:eastAsia="Calibri"/>
      <w:b/>
      <w:u w:val="single"/>
      <w:lang w:eastAsia="en-GB"/>
    </w:rPr>
  </w:style>
  <w:style w:type="paragraph" w:customStyle="1" w:styleId="Annexetitrefichefinancire">
    <w:name w:val="Annexe titre (fiche financière)"/>
    <w:basedOn w:val="Normalny"/>
    <w:next w:val="Normalny"/>
    <w:rsid w:val="00944A95"/>
    <w:pPr>
      <w:spacing w:line="240" w:lineRule="auto"/>
      <w:jc w:val="center"/>
    </w:pPr>
    <w:rPr>
      <w:rFonts w:eastAsia="Calibri"/>
      <w:b/>
      <w:u w:val="single"/>
      <w:lang w:eastAsia="en-GB"/>
    </w:rPr>
  </w:style>
  <w:style w:type="paragraph" w:customStyle="1" w:styleId="Avertissementtitre">
    <w:name w:val="Avertissement titre"/>
    <w:basedOn w:val="Normalny"/>
    <w:next w:val="Normalny"/>
    <w:rsid w:val="00944A95"/>
    <w:pPr>
      <w:keepNext/>
      <w:spacing w:before="480" w:line="240" w:lineRule="auto"/>
      <w:jc w:val="both"/>
    </w:pPr>
    <w:rPr>
      <w:rFonts w:eastAsia="Calibri"/>
      <w:u w:val="single"/>
      <w:lang w:eastAsia="en-GB"/>
    </w:rPr>
  </w:style>
  <w:style w:type="paragraph" w:customStyle="1" w:styleId="Confidence">
    <w:name w:val="Confidence"/>
    <w:basedOn w:val="Normalny"/>
    <w:next w:val="Normalny"/>
    <w:rsid w:val="00944A95"/>
    <w:pPr>
      <w:spacing w:before="360" w:line="240" w:lineRule="auto"/>
      <w:jc w:val="center"/>
    </w:pPr>
    <w:rPr>
      <w:rFonts w:eastAsia="Calibri"/>
      <w:lang w:eastAsia="en-GB"/>
    </w:rPr>
  </w:style>
  <w:style w:type="paragraph" w:customStyle="1" w:styleId="TypedudocumentPagedecouverture">
    <w:name w:val="Type du document (Page de couverture)"/>
    <w:basedOn w:val="Typedudocument"/>
    <w:next w:val="TitreobjetPagedecouverture"/>
    <w:rsid w:val="00944A95"/>
    <w:pPr>
      <w:spacing w:after="180" w:line="240" w:lineRule="auto"/>
    </w:pPr>
    <w:rPr>
      <w:rFonts w:eastAsia="Calibri"/>
      <w:lang w:eastAsia="en-GB"/>
    </w:rPr>
  </w:style>
  <w:style w:type="paragraph" w:customStyle="1" w:styleId="TitreobjetPagedecouverture">
    <w:name w:val="Titre objet (Page de couverture)"/>
    <w:basedOn w:val="Titreobjet"/>
    <w:next w:val="Sous-titreobjetPagedecouverture"/>
    <w:rsid w:val="00944A95"/>
    <w:pPr>
      <w:spacing w:before="180" w:after="180" w:line="240" w:lineRule="auto"/>
    </w:pPr>
    <w:rPr>
      <w:rFonts w:eastAsia="Calibri"/>
      <w:lang w:eastAsia="en-GB"/>
    </w:rPr>
  </w:style>
  <w:style w:type="paragraph" w:customStyle="1" w:styleId="Sous-titreobjetPagedecouverture">
    <w:name w:val="Sous-titre objet (Page de couverture)"/>
    <w:basedOn w:val="Sous-titreobjet"/>
    <w:rsid w:val="00944A95"/>
    <w:pPr>
      <w:spacing w:line="240" w:lineRule="auto"/>
    </w:pPr>
    <w:rPr>
      <w:rFonts w:eastAsia="Calibri"/>
      <w:lang w:eastAsia="en-GB"/>
    </w:rPr>
  </w:style>
  <w:style w:type="paragraph" w:customStyle="1" w:styleId="Confidentialit">
    <w:name w:val="Confidentialité"/>
    <w:basedOn w:val="Normalny"/>
    <w:next w:val="TypedudocumentPagedecouverture"/>
    <w:rsid w:val="00944A95"/>
    <w:pPr>
      <w:spacing w:before="240" w:after="240" w:line="240" w:lineRule="auto"/>
      <w:ind w:left="5103"/>
    </w:pPr>
    <w:rPr>
      <w:rFonts w:eastAsia="Calibri"/>
      <w:i/>
      <w:sz w:val="32"/>
      <w:lang w:eastAsia="en-GB"/>
    </w:rPr>
  </w:style>
  <w:style w:type="paragraph" w:customStyle="1" w:styleId="Corrigendum">
    <w:name w:val="Corrigendum"/>
    <w:basedOn w:val="Normalny"/>
    <w:next w:val="Normalny"/>
    <w:rsid w:val="00944A95"/>
    <w:pPr>
      <w:spacing w:before="0" w:after="240" w:line="240" w:lineRule="auto"/>
    </w:pPr>
    <w:rPr>
      <w:rFonts w:eastAsia="Calibri"/>
      <w:lang w:eastAsia="en-GB"/>
    </w:rPr>
  </w:style>
  <w:style w:type="paragraph" w:customStyle="1" w:styleId="Rfrenceinstitutionnelle">
    <w:name w:val="Référence institutionnelle"/>
    <w:basedOn w:val="Normalny"/>
    <w:next w:val="Confidentialit"/>
    <w:rsid w:val="00944A95"/>
    <w:pPr>
      <w:spacing w:before="0" w:after="240" w:line="240" w:lineRule="auto"/>
      <w:ind w:left="5103"/>
    </w:pPr>
    <w:rPr>
      <w:rFonts w:eastAsia="Calibri"/>
      <w:lang w:eastAsia="en-GB"/>
    </w:rPr>
  </w:style>
  <w:style w:type="paragraph" w:customStyle="1" w:styleId="Emission">
    <w:name w:val="Emission"/>
    <w:basedOn w:val="Normalny"/>
    <w:next w:val="Rfrenceinstitutionnelle"/>
    <w:rsid w:val="00944A95"/>
    <w:pPr>
      <w:spacing w:before="0" w:after="0" w:line="240" w:lineRule="auto"/>
      <w:ind w:left="5103"/>
    </w:pPr>
    <w:rPr>
      <w:rFonts w:eastAsia="Calibri"/>
      <w:lang w:eastAsia="en-GB"/>
    </w:rPr>
  </w:style>
  <w:style w:type="paragraph" w:customStyle="1" w:styleId="Exposdesmotifstitre">
    <w:name w:val="Exposé des motifs titre"/>
    <w:basedOn w:val="Normalny"/>
    <w:next w:val="Normalny"/>
    <w:rsid w:val="00944A95"/>
    <w:pPr>
      <w:spacing w:line="240" w:lineRule="auto"/>
      <w:jc w:val="center"/>
    </w:pPr>
    <w:rPr>
      <w:rFonts w:eastAsia="Calibri"/>
      <w:b/>
      <w:u w:val="single"/>
      <w:lang w:eastAsia="en-GB"/>
    </w:rPr>
  </w:style>
  <w:style w:type="paragraph" w:customStyle="1" w:styleId="Rfrenceinterinstitutionnelle">
    <w:name w:val="Référence interinstitutionnelle"/>
    <w:basedOn w:val="Normalny"/>
    <w:next w:val="Statut"/>
    <w:rsid w:val="00944A95"/>
    <w:pPr>
      <w:spacing w:before="0" w:after="0" w:line="240" w:lineRule="auto"/>
      <w:ind w:left="5103"/>
    </w:pPr>
    <w:rPr>
      <w:rFonts w:eastAsia="Calibri"/>
      <w:lang w:eastAsia="en-GB"/>
    </w:rPr>
  </w:style>
  <w:style w:type="paragraph" w:customStyle="1" w:styleId="Nomdelinstitution">
    <w:name w:val="Nom de l'institution"/>
    <w:basedOn w:val="Normalny"/>
    <w:next w:val="Emission"/>
    <w:rsid w:val="00944A95"/>
    <w:pPr>
      <w:spacing w:before="0" w:after="0" w:line="240" w:lineRule="auto"/>
    </w:pPr>
    <w:rPr>
      <w:rFonts w:ascii="Arial" w:eastAsia="Calibri" w:hAnsi="Arial" w:cs="Arial"/>
      <w:lang w:eastAsia="en-GB"/>
    </w:rPr>
  </w:style>
  <w:style w:type="paragraph" w:customStyle="1" w:styleId="Address">
    <w:name w:val="Address"/>
    <w:basedOn w:val="Normalny"/>
    <w:next w:val="Normalny"/>
    <w:rsid w:val="00944A95"/>
    <w:pPr>
      <w:keepLines/>
      <w:ind w:left="3402"/>
    </w:pPr>
    <w:rPr>
      <w:rFonts w:eastAsia="Calibri"/>
      <w:lang w:eastAsia="en-GB"/>
    </w:rPr>
  </w:style>
  <w:style w:type="paragraph" w:customStyle="1" w:styleId="Objetexterne">
    <w:name w:val="Objet externe"/>
    <w:basedOn w:val="Normalny"/>
    <w:next w:val="Normalny"/>
    <w:rsid w:val="00944A95"/>
    <w:pPr>
      <w:spacing w:line="240" w:lineRule="auto"/>
      <w:jc w:val="both"/>
    </w:pPr>
    <w:rPr>
      <w:rFonts w:eastAsia="Calibri"/>
      <w:i/>
      <w:caps/>
      <w:lang w:eastAsia="en-GB"/>
    </w:rPr>
  </w:style>
  <w:style w:type="paragraph" w:customStyle="1" w:styleId="Supertitre">
    <w:name w:val="Supertitre"/>
    <w:basedOn w:val="Normalny"/>
    <w:next w:val="Normalny"/>
    <w:rsid w:val="00944A95"/>
    <w:pPr>
      <w:spacing w:before="0" w:after="600" w:line="240" w:lineRule="auto"/>
      <w:jc w:val="center"/>
    </w:pPr>
    <w:rPr>
      <w:rFonts w:eastAsia="Calibri"/>
      <w:b/>
      <w:lang w:eastAsia="en-GB"/>
    </w:rPr>
  </w:style>
  <w:style w:type="paragraph" w:customStyle="1" w:styleId="Rfrencecroise">
    <w:name w:val="Référence croisée"/>
    <w:basedOn w:val="Normalny"/>
    <w:rsid w:val="00944A95"/>
    <w:pPr>
      <w:spacing w:before="0" w:after="0" w:line="240" w:lineRule="auto"/>
      <w:jc w:val="center"/>
    </w:pPr>
    <w:rPr>
      <w:rFonts w:eastAsia="Calibri"/>
      <w:lang w:eastAsia="en-GB"/>
    </w:rPr>
  </w:style>
  <w:style w:type="paragraph" w:customStyle="1" w:styleId="Fichefinanciretitre">
    <w:name w:val="Fiche financière titre"/>
    <w:basedOn w:val="Normalny"/>
    <w:next w:val="Normalny"/>
    <w:rsid w:val="00944A95"/>
    <w:pPr>
      <w:spacing w:line="240" w:lineRule="auto"/>
      <w:jc w:val="center"/>
    </w:pPr>
    <w:rPr>
      <w:rFonts w:eastAsia="Calibri"/>
      <w:b/>
      <w:u w:val="single"/>
      <w:lang w:eastAsia="en-GB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944A95"/>
    <w:pPr>
      <w:spacing w:line="240" w:lineRule="auto"/>
    </w:pPr>
    <w:rPr>
      <w:rFonts w:eastAsia="Calibri"/>
      <w:lang w:eastAsia="en-GB"/>
    </w:rPr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944A95"/>
  </w:style>
  <w:style w:type="paragraph" w:customStyle="1" w:styleId="StatutPagedecouverture">
    <w:name w:val="Statut (Page de couverture)"/>
    <w:basedOn w:val="Statut"/>
    <w:next w:val="TypedudocumentPagedecouverture"/>
    <w:rsid w:val="00944A95"/>
    <w:pPr>
      <w:spacing w:line="240" w:lineRule="auto"/>
    </w:pPr>
    <w:rPr>
      <w:rFonts w:eastAsia="Calibri"/>
      <w:lang w:eastAsia="en-GB"/>
    </w:rPr>
  </w:style>
  <w:style w:type="paragraph" w:customStyle="1" w:styleId="Volume">
    <w:name w:val="Volume"/>
    <w:basedOn w:val="Normalny"/>
    <w:next w:val="Confidentialit"/>
    <w:rsid w:val="00944A95"/>
    <w:pPr>
      <w:spacing w:before="0" w:after="240" w:line="240" w:lineRule="auto"/>
      <w:ind w:left="5103"/>
    </w:pPr>
    <w:rPr>
      <w:rFonts w:eastAsia="Calibri"/>
      <w:lang w:eastAsia="en-GB"/>
    </w:rPr>
  </w:style>
  <w:style w:type="paragraph" w:customStyle="1" w:styleId="Typeacteprincipal">
    <w:name w:val="Type acte principal"/>
    <w:basedOn w:val="Normalny"/>
    <w:next w:val="Objetacteprincipal"/>
    <w:rsid w:val="00944A95"/>
    <w:pPr>
      <w:spacing w:before="0" w:after="240" w:line="240" w:lineRule="auto"/>
      <w:jc w:val="center"/>
    </w:pPr>
    <w:rPr>
      <w:rFonts w:eastAsia="Calibri"/>
      <w:b/>
      <w:lang w:eastAsia="en-GB"/>
    </w:rPr>
  </w:style>
  <w:style w:type="paragraph" w:customStyle="1" w:styleId="Objetacteprincipal">
    <w:name w:val="Objet acte principal"/>
    <w:basedOn w:val="Normalny"/>
    <w:next w:val="Titrearticle"/>
    <w:rsid w:val="00944A95"/>
    <w:pPr>
      <w:spacing w:before="0" w:after="360" w:line="240" w:lineRule="auto"/>
      <w:jc w:val="center"/>
    </w:pPr>
    <w:rPr>
      <w:rFonts w:eastAsia="Calibri"/>
      <w:b/>
      <w:lang w:eastAsia="en-GB"/>
    </w:rPr>
  </w:style>
  <w:style w:type="paragraph" w:customStyle="1" w:styleId="Accompagnant">
    <w:name w:val="Accompagnant"/>
    <w:basedOn w:val="Normalny"/>
    <w:next w:val="Typeacteprincipal"/>
    <w:rsid w:val="00944A95"/>
    <w:pPr>
      <w:spacing w:before="180" w:after="240" w:line="240" w:lineRule="auto"/>
      <w:jc w:val="center"/>
    </w:pPr>
    <w:rPr>
      <w:rFonts w:eastAsia="Calibri"/>
      <w:b/>
      <w:lang w:eastAsia="en-GB"/>
    </w:rPr>
  </w:style>
  <w:style w:type="paragraph" w:customStyle="1" w:styleId="IntrtEEEPagedecouverture">
    <w:name w:val="Intérêt EEE (Page de couverture)"/>
    <w:basedOn w:val="IntrtEEE"/>
    <w:next w:val="Rfrencecroise"/>
    <w:rsid w:val="00944A95"/>
    <w:pPr>
      <w:spacing w:line="240" w:lineRule="auto"/>
    </w:pPr>
    <w:rPr>
      <w:rFonts w:eastAsia="Calibri"/>
      <w:lang w:eastAsia="en-GB"/>
    </w:rPr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944A95"/>
  </w:style>
  <w:style w:type="paragraph" w:customStyle="1" w:styleId="ObjetacteprincipalPagedecouverture">
    <w:name w:val="Objet acte principal (Page de couverture)"/>
    <w:basedOn w:val="Objetacteprincipal"/>
    <w:next w:val="Rfrencecroise"/>
    <w:rsid w:val="00944A95"/>
  </w:style>
  <w:style w:type="paragraph" w:customStyle="1" w:styleId="AccompagnantPagedecouverture">
    <w:name w:val="Accompagnant (Page de couverture)"/>
    <w:basedOn w:val="Accompagnant"/>
    <w:next w:val="TypeacteprincipalPagedecouverture"/>
    <w:rsid w:val="00944A95"/>
  </w:style>
  <w:style w:type="paragraph" w:customStyle="1" w:styleId="LanguesfaisantfoiPagedecouverture">
    <w:name w:val="Langues faisant foi (Page de couverture)"/>
    <w:basedOn w:val="Normalny"/>
    <w:next w:val="Normalny"/>
    <w:rsid w:val="00944A95"/>
    <w:pPr>
      <w:spacing w:before="360" w:after="0" w:line="240" w:lineRule="auto"/>
      <w:jc w:val="center"/>
    </w:pPr>
    <w:rPr>
      <w:rFonts w:eastAsia="Calibri"/>
      <w:lang w:eastAsia="en-GB"/>
    </w:rPr>
  </w:style>
  <w:style w:type="paragraph" w:customStyle="1" w:styleId="Declassification">
    <w:name w:val="Declassification"/>
    <w:basedOn w:val="Normalny"/>
    <w:next w:val="Normalny"/>
    <w:rsid w:val="00944A95"/>
    <w:pPr>
      <w:spacing w:before="0" w:after="0" w:line="240" w:lineRule="auto"/>
      <w:jc w:val="both"/>
    </w:pPr>
  </w:style>
  <w:style w:type="paragraph" w:customStyle="1" w:styleId="ZDGName">
    <w:name w:val="Z_DGName"/>
    <w:basedOn w:val="Normalny"/>
    <w:rsid w:val="00944A95"/>
    <w:pPr>
      <w:widowControl w:val="0"/>
      <w:autoSpaceDE w:val="0"/>
      <w:autoSpaceDN w:val="0"/>
      <w:spacing w:before="0" w:after="0" w:line="240" w:lineRule="auto"/>
      <w:ind w:right="85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ZCom">
    <w:name w:val="Z_Com"/>
    <w:basedOn w:val="Normalny"/>
    <w:next w:val="ZDGName"/>
    <w:uiPriority w:val="99"/>
    <w:rsid w:val="00944A95"/>
    <w:pPr>
      <w:widowControl w:val="0"/>
      <w:autoSpaceDE w:val="0"/>
      <w:autoSpaceDN w:val="0"/>
      <w:spacing w:before="0" w:after="0" w:line="240" w:lineRule="auto"/>
      <w:ind w:right="85"/>
      <w:jc w:val="both"/>
    </w:pPr>
    <w:rPr>
      <w:rFonts w:ascii="Arial" w:eastAsia="Times New Roman" w:hAnsi="Arial" w:cs="Arial"/>
      <w:szCs w:val="24"/>
      <w:lang w:eastAsia="en-GB"/>
    </w:rPr>
  </w:style>
  <w:style w:type="character" w:customStyle="1" w:styleId="pjChar">
    <w:name w:val="p.j. Char"/>
    <w:basedOn w:val="TechnicalBlockChar"/>
    <w:link w:val="pj"/>
    <w:locked/>
    <w:rsid w:val="00944A95"/>
    <w:rPr>
      <w:rFonts w:ascii="Times New Roman" w:eastAsia="Calibri" w:hAnsi="Times New Roman" w:cs="Times New Roman"/>
      <w:sz w:val="24"/>
      <w:szCs w:val="20"/>
      <w:lang w:val="pl-PL" w:eastAsia="en-GB"/>
    </w:rPr>
  </w:style>
  <w:style w:type="paragraph" w:customStyle="1" w:styleId="pj">
    <w:name w:val="p.j."/>
    <w:basedOn w:val="Normalny"/>
    <w:link w:val="pjChar"/>
    <w:rsid w:val="00944A95"/>
    <w:pPr>
      <w:spacing w:before="1200" w:line="240" w:lineRule="auto"/>
      <w:ind w:left="1440" w:hanging="1440"/>
    </w:pPr>
    <w:rPr>
      <w:rFonts w:eastAsia="Calibri"/>
      <w:szCs w:val="20"/>
      <w:lang w:val="en-US" w:eastAsia="en-GB"/>
    </w:rPr>
  </w:style>
  <w:style w:type="character" w:customStyle="1" w:styleId="nbborderedChar">
    <w:name w:val="nb bordered Char"/>
    <w:basedOn w:val="TechnicalBlockChar"/>
    <w:link w:val="nbbordered"/>
    <w:locked/>
    <w:rsid w:val="00944A95"/>
    <w:rPr>
      <w:rFonts w:ascii="Times New Roman" w:eastAsia="Calibri" w:hAnsi="Times New Roman" w:cs="Times New Roman"/>
      <w:b/>
      <w:sz w:val="24"/>
      <w:szCs w:val="20"/>
      <w:lang w:val="pl-PL" w:eastAsia="en-GB"/>
    </w:rPr>
  </w:style>
  <w:style w:type="paragraph" w:customStyle="1" w:styleId="nbbordered">
    <w:name w:val="nb bordered"/>
    <w:basedOn w:val="Normalny"/>
    <w:link w:val="nbborderedChar"/>
    <w:rsid w:val="00944A9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60" w:line="240" w:lineRule="auto"/>
      <w:ind w:left="480" w:hanging="480"/>
      <w:jc w:val="both"/>
    </w:pPr>
    <w:rPr>
      <w:rFonts w:eastAsia="Calibri"/>
      <w:b/>
      <w:szCs w:val="20"/>
      <w:lang w:val="en-US" w:eastAsia="en-GB"/>
    </w:rPr>
  </w:style>
  <w:style w:type="paragraph" w:customStyle="1" w:styleId="default0">
    <w:name w:val="default"/>
    <w:basedOn w:val="Normalny"/>
    <w:uiPriority w:val="99"/>
    <w:rsid w:val="00944A95"/>
    <w:pPr>
      <w:autoSpaceDE w:val="0"/>
      <w:autoSpaceDN w:val="0"/>
      <w:spacing w:before="0" w:after="0" w:line="240" w:lineRule="auto"/>
    </w:pPr>
    <w:rPr>
      <w:color w:val="000000"/>
      <w:szCs w:val="24"/>
      <w:lang w:eastAsia="en-GB"/>
    </w:rPr>
  </w:style>
  <w:style w:type="paragraph" w:customStyle="1" w:styleId="Char2Char">
    <w:name w:val="Char2 Char"/>
    <w:basedOn w:val="Normalny"/>
    <w:rsid w:val="00944A95"/>
    <w:pPr>
      <w:autoSpaceDE w:val="0"/>
      <w:autoSpaceDN w:val="0"/>
      <w:adjustRightInd w:val="0"/>
      <w:spacing w:before="0"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Time">
    <w:name w:val="Time"/>
    <w:basedOn w:val="Normalny"/>
    <w:rsid w:val="00944A95"/>
    <w:pPr>
      <w:spacing w:before="0" w:after="200" w:line="276" w:lineRule="auto"/>
    </w:pPr>
    <w:rPr>
      <w:rFonts w:asciiTheme="minorHAnsi" w:hAnsiTheme="minorHAnsi" w:cstheme="minorBidi"/>
      <w:sz w:val="22"/>
    </w:rPr>
  </w:style>
  <w:style w:type="paragraph" w:customStyle="1" w:styleId="Pa0">
    <w:name w:val="Pa0"/>
    <w:basedOn w:val="Default"/>
    <w:next w:val="Default"/>
    <w:uiPriority w:val="99"/>
    <w:rsid w:val="00944A95"/>
    <w:pPr>
      <w:spacing w:before="120" w:after="120" w:line="361" w:lineRule="atLeast"/>
    </w:pPr>
    <w:rPr>
      <w:rFonts w:ascii="Verdana" w:hAnsi="Verdana"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944A95"/>
    <w:pPr>
      <w:spacing w:before="120" w:after="120" w:line="240" w:lineRule="atLeast"/>
    </w:pPr>
    <w:rPr>
      <w:rFonts w:ascii="Helvetica Neue" w:hAnsi="Helvetica Neue" w:cs="Times New Roman"/>
      <w:color w:val="auto"/>
    </w:rPr>
  </w:style>
  <w:style w:type="paragraph" w:customStyle="1" w:styleId="TabellenInhalt">
    <w:name w:val="Tabellen Inhalt"/>
    <w:basedOn w:val="Normalny"/>
    <w:rsid w:val="00944A95"/>
    <w:pPr>
      <w:suppressLineNumbers/>
      <w:suppressAutoHyphens/>
      <w:spacing w:line="240" w:lineRule="auto"/>
      <w:jc w:val="both"/>
    </w:pPr>
    <w:rPr>
      <w:rFonts w:eastAsia="Times New Roman"/>
      <w:szCs w:val="20"/>
      <w:lang w:eastAsia="ar-SA"/>
    </w:rPr>
  </w:style>
  <w:style w:type="paragraph" w:customStyle="1" w:styleId="Tabellenberschrift">
    <w:name w:val="Tabellen Überschrift"/>
    <w:basedOn w:val="TabellenInhalt"/>
    <w:rsid w:val="00944A95"/>
    <w:pPr>
      <w:jc w:val="center"/>
    </w:pPr>
    <w:rPr>
      <w:b/>
      <w:bCs/>
    </w:rPr>
  </w:style>
  <w:style w:type="paragraph" w:customStyle="1" w:styleId="xmsolistparagraph">
    <w:name w:val="x_msolistparagraph"/>
    <w:basedOn w:val="Normalny"/>
    <w:rsid w:val="00944A95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customStyle="1" w:styleId="xmsonormal">
    <w:name w:val="x_msonormal"/>
    <w:basedOn w:val="Normalny"/>
    <w:rsid w:val="00944A95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customStyle="1" w:styleId="Normal1">
    <w:name w:val="Normal1"/>
    <w:basedOn w:val="Normalny"/>
    <w:rsid w:val="00944A95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customStyle="1" w:styleId="titrearticle0">
    <w:name w:val="titrearticle"/>
    <w:basedOn w:val="Normalny"/>
    <w:rsid w:val="00944A95"/>
    <w:pPr>
      <w:spacing w:before="100" w:beforeAutospacing="1" w:after="100" w:afterAutospacing="1" w:line="240" w:lineRule="auto"/>
    </w:pPr>
    <w:rPr>
      <w:szCs w:val="24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944A95"/>
    <w:rPr>
      <w:rFonts w:ascii="Times New Roman" w:hAnsi="Times New Roman"/>
      <w:b/>
      <w:bCs/>
      <w:sz w:val="36"/>
      <w:szCs w:val="36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944A95"/>
    <w:pPr>
      <w:widowControl w:val="0"/>
      <w:shd w:val="clear" w:color="auto" w:fill="FFFFFF"/>
      <w:spacing w:before="0" w:after="0" w:line="240" w:lineRule="auto"/>
    </w:pPr>
    <w:rPr>
      <w:rFonts w:cstheme="minorBidi"/>
      <w:b/>
      <w:bCs/>
      <w:sz w:val="36"/>
      <w:szCs w:val="36"/>
      <w:lang w:val="en-US"/>
    </w:rPr>
  </w:style>
  <w:style w:type="character" w:customStyle="1" w:styleId="Inne">
    <w:name w:val="Inne_"/>
    <w:basedOn w:val="Domylnaczcionkaakapitu"/>
    <w:link w:val="Inne0"/>
    <w:uiPriority w:val="99"/>
    <w:locked/>
    <w:rsid w:val="00944A95"/>
    <w:rPr>
      <w:rFonts w:ascii="Times New Roman" w:hAnsi="Times New Roman"/>
      <w:shd w:val="clear" w:color="auto" w:fill="FFFFFF"/>
    </w:rPr>
  </w:style>
  <w:style w:type="paragraph" w:customStyle="1" w:styleId="Inne0">
    <w:name w:val="Inne"/>
    <w:basedOn w:val="Normalny"/>
    <w:link w:val="Inne"/>
    <w:uiPriority w:val="99"/>
    <w:rsid w:val="00944A95"/>
    <w:pPr>
      <w:widowControl w:val="0"/>
      <w:shd w:val="clear" w:color="auto" w:fill="FFFFFF"/>
      <w:spacing w:before="0" w:after="100"/>
    </w:pPr>
    <w:rPr>
      <w:rFonts w:cstheme="minorBidi"/>
      <w:sz w:val="22"/>
      <w:lang w:val="en-US"/>
    </w:rPr>
  </w:style>
  <w:style w:type="character" w:customStyle="1" w:styleId="DontTranslate">
    <w:name w:val="DontTranslate"/>
    <w:rsid w:val="00944A95"/>
    <w:rPr>
      <w:color w:val="auto"/>
    </w:rPr>
  </w:style>
  <w:style w:type="character" w:customStyle="1" w:styleId="ManualNumPar1Char">
    <w:name w:val="Manual NumPar 1 Char"/>
    <w:rsid w:val="00944A95"/>
    <w:rPr>
      <w:rFonts w:ascii="Times New Roman" w:hAnsi="Times New Roman" w:cs="Times New Roman" w:hint="default"/>
      <w:sz w:val="24"/>
      <w:szCs w:val="22"/>
      <w:lang w:eastAsia="en-US"/>
    </w:rPr>
  </w:style>
  <w:style w:type="character" w:customStyle="1" w:styleId="CharacterStyle2">
    <w:name w:val="Character Style 2"/>
    <w:uiPriority w:val="99"/>
    <w:rsid w:val="00944A95"/>
    <w:rPr>
      <w:sz w:val="20"/>
      <w:szCs w:val="20"/>
    </w:rPr>
  </w:style>
  <w:style w:type="character" w:customStyle="1" w:styleId="Marker2">
    <w:name w:val="Marker2"/>
    <w:rsid w:val="00944A95"/>
    <w:rPr>
      <w:color w:val="FF0000"/>
    </w:rPr>
  </w:style>
  <w:style w:type="character" w:customStyle="1" w:styleId="Added">
    <w:name w:val="Added"/>
    <w:rsid w:val="00944A95"/>
    <w:rPr>
      <w:b/>
      <w:bCs w:val="0"/>
      <w:u w:val="single"/>
    </w:rPr>
  </w:style>
  <w:style w:type="character" w:customStyle="1" w:styleId="Deleted">
    <w:name w:val="Deleted"/>
    <w:rsid w:val="00944A95"/>
    <w:rPr>
      <w:strike/>
    </w:rPr>
  </w:style>
  <w:style w:type="character" w:customStyle="1" w:styleId="leaf">
    <w:name w:val="leaf"/>
    <w:uiPriority w:val="99"/>
    <w:rsid w:val="00944A95"/>
    <w:rPr>
      <w:rFonts w:ascii="Times New Roman" w:hAnsi="Times New Roman" w:cs="Times New Roman" w:hint="default"/>
    </w:rPr>
  </w:style>
  <w:style w:type="character" w:customStyle="1" w:styleId="style221">
    <w:name w:val="style221"/>
    <w:uiPriority w:val="99"/>
    <w:rsid w:val="00944A95"/>
    <w:rPr>
      <w:rFonts w:ascii="Times New Roman" w:hAnsi="Times New Roman" w:cs="Times New Roman" w:hint="default"/>
      <w:b/>
      <w:bCs/>
      <w:color w:val="990000"/>
    </w:rPr>
  </w:style>
  <w:style w:type="character" w:customStyle="1" w:styleId="A1">
    <w:name w:val="A1"/>
    <w:uiPriority w:val="99"/>
    <w:rsid w:val="00944A95"/>
    <w:rPr>
      <w:b/>
      <w:bCs w:val="0"/>
      <w:color w:val="000000"/>
      <w:sz w:val="80"/>
    </w:rPr>
  </w:style>
  <w:style w:type="character" w:customStyle="1" w:styleId="A2">
    <w:name w:val="A2"/>
    <w:uiPriority w:val="99"/>
    <w:rsid w:val="00944A95"/>
    <w:rPr>
      <w:b/>
      <w:bCs w:val="0"/>
      <w:color w:val="000000"/>
      <w:sz w:val="48"/>
    </w:rPr>
  </w:style>
  <w:style w:type="character" w:customStyle="1" w:styleId="A3">
    <w:name w:val="A3"/>
    <w:uiPriority w:val="99"/>
    <w:rsid w:val="00944A95"/>
    <w:rPr>
      <w:b/>
      <w:bCs w:val="0"/>
      <w:color w:val="000000"/>
      <w:sz w:val="32"/>
    </w:rPr>
  </w:style>
  <w:style w:type="character" w:customStyle="1" w:styleId="Funotenzeichen">
    <w:name w:val="Fußnotenzeichen"/>
    <w:rsid w:val="00944A95"/>
    <w:rPr>
      <w:rFonts w:ascii="Times New Roman" w:hAnsi="Times New Roman" w:cs="Times New Roman" w:hint="default"/>
      <w:vertAlign w:val="superscript"/>
    </w:rPr>
  </w:style>
  <w:style w:type="character" w:customStyle="1" w:styleId="tlid-translation">
    <w:name w:val="tlid-translation"/>
    <w:rsid w:val="00944A95"/>
  </w:style>
  <w:style w:type="character" w:customStyle="1" w:styleId="TeksttreciMaelitery">
    <w:name w:val="Tekst treści + Małe litery"/>
    <w:rsid w:val="00944A95"/>
    <w:rPr>
      <w:rFonts w:ascii="AngsanaUPC" w:eastAsia="AngsanaUPC" w:hAnsi="AngsanaUPC" w:cs="AngsanaUPC" w:hint="default"/>
      <w:b w:val="0"/>
      <w:bCs w:val="0"/>
      <w:i w:val="0"/>
      <w:iCs w:val="0"/>
      <w:smallCaps/>
      <w:color w:val="000000"/>
      <w:spacing w:val="0"/>
      <w:w w:val="100"/>
      <w:position w:val="0"/>
      <w:sz w:val="34"/>
      <w:szCs w:val="34"/>
      <w:u w:val="single"/>
      <w:lang w:val="pl-PL"/>
    </w:rPr>
  </w:style>
  <w:style w:type="character" w:customStyle="1" w:styleId="apple-tab-span">
    <w:name w:val="apple-tab-span"/>
    <w:basedOn w:val="Domylnaczcionkaakapitu"/>
    <w:rsid w:val="00944A95"/>
  </w:style>
  <w:style w:type="table" w:customStyle="1" w:styleId="TableGridLight1">
    <w:name w:val="Table Grid Light1"/>
    <w:basedOn w:val="Standardowy"/>
    <w:uiPriority w:val="40"/>
    <w:rsid w:val="00944A95"/>
    <w:pPr>
      <w:spacing w:after="0" w:line="240" w:lineRule="auto"/>
    </w:pPr>
    <w:rPr>
      <w:rFonts w:ascii="Calibri" w:eastAsia="Calibri" w:hAnsi="Calibri" w:cs="Arial"/>
      <w:lang w:val="pl-P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3">
    <w:name w:val="Table Grid3"/>
    <w:basedOn w:val="Standardowy"/>
    <w:uiPriority w:val="59"/>
    <w:rsid w:val="00944A95"/>
    <w:pPr>
      <w:spacing w:after="0" w:line="240" w:lineRule="auto"/>
    </w:pPr>
    <w:rPr>
      <w:rFonts w:ascii="Calibri" w:eastAsia="Calibri" w:hAnsi="Calibri" w:cs="Arial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Standardowy"/>
    <w:uiPriority w:val="59"/>
    <w:rsid w:val="00944A95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Standardowy"/>
    <w:uiPriority w:val="59"/>
    <w:rsid w:val="00944A95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1">
    <w:name w:val="Table Grid Light11"/>
    <w:basedOn w:val="Standardowy"/>
    <w:uiPriority w:val="40"/>
    <w:rsid w:val="00944A95"/>
    <w:pPr>
      <w:spacing w:after="0" w:line="240" w:lineRule="auto"/>
    </w:pPr>
    <w:rPr>
      <w:lang w:val="pl-P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5">
    <w:name w:val="Table Grid5"/>
    <w:basedOn w:val="Standardowy"/>
    <w:uiPriority w:val="59"/>
    <w:rsid w:val="00944A95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2">
    <w:name w:val="Table Grid Light12"/>
    <w:basedOn w:val="Standardowy"/>
    <w:uiPriority w:val="40"/>
    <w:rsid w:val="00944A95"/>
    <w:pPr>
      <w:spacing w:after="0" w:line="240" w:lineRule="auto"/>
    </w:pPr>
    <w:rPr>
      <w:lang w:val="pl-P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5">
    <w:name w:val="Table Grid15"/>
    <w:basedOn w:val="Standardowy"/>
    <w:uiPriority w:val="59"/>
    <w:rsid w:val="00944A95"/>
    <w:pPr>
      <w:spacing w:after="0" w:line="240" w:lineRule="auto"/>
    </w:pPr>
    <w:rPr>
      <w:rFonts w:ascii="Calibri" w:eastAsia="Calibri" w:hAnsi="Calibri" w:cs="Arial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Standardowy"/>
    <w:uiPriority w:val="59"/>
    <w:rsid w:val="00944A95"/>
    <w:pPr>
      <w:spacing w:after="0" w:line="240" w:lineRule="auto"/>
    </w:pPr>
    <w:rPr>
      <w:rFonts w:ascii="Calibri" w:eastAsia="Calibri" w:hAnsi="Calibri" w:cs="Arial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numerowana4">
    <w:name w:val="List Number 4"/>
    <w:basedOn w:val="Text4"/>
    <w:unhideWhenUsed/>
    <w:rsid w:val="00944A95"/>
    <w:pPr>
      <w:numPr>
        <w:numId w:val="42"/>
      </w:numPr>
      <w:spacing w:before="0" w:after="240" w:line="240" w:lineRule="auto"/>
      <w:jc w:val="both"/>
    </w:pPr>
    <w:rPr>
      <w:rFonts w:eastAsia="Times New Roman"/>
      <w:lang w:eastAsia="en-GB"/>
    </w:rPr>
  </w:style>
  <w:style w:type="paragraph" w:styleId="Listanumerowana2">
    <w:name w:val="List Number 2"/>
    <w:basedOn w:val="Text2"/>
    <w:unhideWhenUsed/>
    <w:rsid w:val="00944A95"/>
    <w:pPr>
      <w:numPr>
        <w:numId w:val="40"/>
      </w:numPr>
      <w:spacing w:before="0" w:after="240" w:line="240" w:lineRule="auto"/>
      <w:jc w:val="both"/>
    </w:pPr>
    <w:rPr>
      <w:rFonts w:eastAsia="Times New Roman"/>
      <w:lang w:eastAsia="en-GB"/>
    </w:rPr>
  </w:style>
  <w:style w:type="paragraph" w:styleId="Listanumerowana3">
    <w:name w:val="List Number 3"/>
    <w:basedOn w:val="Text3"/>
    <w:unhideWhenUsed/>
    <w:rsid w:val="00944A95"/>
    <w:pPr>
      <w:numPr>
        <w:numId w:val="41"/>
      </w:numPr>
      <w:spacing w:before="0" w:after="240" w:line="240" w:lineRule="auto"/>
      <w:jc w:val="both"/>
    </w:pPr>
    <w:rPr>
      <w:rFonts w:eastAsia="Times New Roman"/>
      <w:lang w:eastAsia="en-GB"/>
    </w:rPr>
  </w:style>
  <w:style w:type="paragraph" w:styleId="Poprawka">
    <w:name w:val="Revision"/>
    <w:hidden/>
    <w:uiPriority w:val="99"/>
    <w:semiHidden/>
    <w:rsid w:val="00944A95"/>
    <w:pPr>
      <w:spacing w:after="0" w:line="240" w:lineRule="auto"/>
    </w:pPr>
    <w:rPr>
      <w:rFonts w:ascii="Times New Roman" w:hAnsi="Times New Roman" w:cs="Times New Roman"/>
      <w:sz w:val="24"/>
      <w:lang w:val="pl-PL"/>
    </w:rPr>
  </w:style>
  <w:style w:type="numbering" w:customStyle="1" w:styleId="NoList1">
    <w:name w:val="No List1"/>
    <w:next w:val="Bezlisty"/>
    <w:uiPriority w:val="99"/>
    <w:semiHidden/>
    <w:unhideWhenUsed/>
    <w:rsid w:val="00944A95"/>
  </w:style>
  <w:style w:type="table" w:customStyle="1" w:styleId="TableGrid1">
    <w:name w:val="Table Grid1"/>
    <w:basedOn w:val="Standardowy"/>
    <w:next w:val="Tabela-Siatka"/>
    <w:uiPriority w:val="59"/>
    <w:unhideWhenUsed/>
    <w:rsid w:val="00944A95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Bezlisty"/>
    <w:uiPriority w:val="99"/>
    <w:semiHidden/>
    <w:unhideWhenUsed/>
    <w:rsid w:val="00944A95"/>
  </w:style>
  <w:style w:type="table" w:customStyle="1" w:styleId="TableGrid2">
    <w:name w:val="Table Grid2"/>
    <w:basedOn w:val="Standardowy"/>
    <w:next w:val="Tabela-Siatka"/>
    <w:uiPriority w:val="59"/>
    <w:unhideWhenUsed/>
    <w:rsid w:val="00944A95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944A95"/>
    <w:pPr>
      <w:spacing w:before="0" w:line="240" w:lineRule="auto"/>
      <w:ind w:left="1440" w:right="1440"/>
      <w:jc w:val="both"/>
    </w:pPr>
    <w:rPr>
      <w:rFonts w:eastAsia="Times New Roman"/>
      <w:lang w:eastAsia="en-GB"/>
    </w:rPr>
  </w:style>
  <w:style w:type="paragraph" w:styleId="Legenda">
    <w:name w:val="caption"/>
    <w:basedOn w:val="Normalny"/>
    <w:next w:val="Normalny"/>
    <w:qFormat/>
    <w:rsid w:val="00944A95"/>
    <w:pPr>
      <w:spacing w:line="240" w:lineRule="auto"/>
      <w:jc w:val="both"/>
    </w:pPr>
    <w:rPr>
      <w:rFonts w:eastAsia="Times New Roman"/>
      <w:b/>
      <w:lang w:eastAsia="en-GB"/>
    </w:rPr>
  </w:style>
  <w:style w:type="paragraph" w:styleId="Adresnakopercie">
    <w:name w:val="envelope address"/>
    <w:basedOn w:val="Normalny"/>
    <w:rsid w:val="00944A95"/>
    <w:pPr>
      <w:framePr w:w="7920" w:h="1980" w:hRule="exact" w:hSpace="180" w:wrap="auto" w:hAnchor="page" w:xAlign="center" w:yAlign="bottom"/>
      <w:spacing w:before="0" w:after="0" w:line="240" w:lineRule="auto"/>
      <w:jc w:val="both"/>
    </w:pPr>
    <w:rPr>
      <w:rFonts w:eastAsia="Times New Roman"/>
      <w:lang w:eastAsia="en-GB"/>
    </w:rPr>
  </w:style>
  <w:style w:type="paragraph" w:styleId="Adreszwrotnynakopercie">
    <w:name w:val="envelope return"/>
    <w:basedOn w:val="Normalny"/>
    <w:rsid w:val="00944A95"/>
    <w:pPr>
      <w:spacing w:before="0" w:after="0" w:line="240" w:lineRule="auto"/>
      <w:jc w:val="both"/>
    </w:pPr>
    <w:rPr>
      <w:rFonts w:eastAsia="Times New Roman"/>
      <w:sz w:val="20"/>
      <w:lang w:eastAsia="en-GB"/>
    </w:rPr>
  </w:style>
  <w:style w:type="paragraph" w:styleId="Indeks1">
    <w:name w:val="index 1"/>
    <w:basedOn w:val="Normalny"/>
    <w:next w:val="Normalny"/>
    <w:autoRedefine/>
    <w:semiHidden/>
    <w:rsid w:val="00944A95"/>
    <w:pPr>
      <w:spacing w:before="0" w:after="240" w:line="240" w:lineRule="auto"/>
      <w:ind w:left="240" w:hanging="240"/>
      <w:jc w:val="both"/>
    </w:pPr>
    <w:rPr>
      <w:rFonts w:eastAsia="Times New Roman"/>
      <w:lang w:eastAsia="en-GB"/>
    </w:rPr>
  </w:style>
  <w:style w:type="paragraph" w:styleId="Indeks2">
    <w:name w:val="index 2"/>
    <w:basedOn w:val="Normalny"/>
    <w:next w:val="Normalny"/>
    <w:autoRedefine/>
    <w:semiHidden/>
    <w:rsid w:val="00944A95"/>
    <w:pPr>
      <w:spacing w:before="0" w:after="240" w:line="240" w:lineRule="auto"/>
      <w:ind w:left="480" w:hanging="240"/>
      <w:jc w:val="both"/>
    </w:pPr>
    <w:rPr>
      <w:rFonts w:eastAsia="Times New Roman"/>
      <w:lang w:eastAsia="en-GB"/>
    </w:rPr>
  </w:style>
  <w:style w:type="paragraph" w:styleId="Indeks3">
    <w:name w:val="index 3"/>
    <w:basedOn w:val="Normalny"/>
    <w:next w:val="Normalny"/>
    <w:autoRedefine/>
    <w:semiHidden/>
    <w:rsid w:val="00944A95"/>
    <w:pPr>
      <w:spacing w:before="0" w:after="240" w:line="240" w:lineRule="auto"/>
      <w:ind w:left="720" w:hanging="240"/>
      <w:jc w:val="both"/>
    </w:pPr>
    <w:rPr>
      <w:rFonts w:eastAsia="Times New Roman"/>
      <w:lang w:eastAsia="en-GB"/>
    </w:rPr>
  </w:style>
  <w:style w:type="paragraph" w:styleId="Indeks4">
    <w:name w:val="index 4"/>
    <w:basedOn w:val="Normalny"/>
    <w:next w:val="Normalny"/>
    <w:autoRedefine/>
    <w:semiHidden/>
    <w:rsid w:val="00944A95"/>
    <w:pPr>
      <w:spacing w:before="0" w:after="240" w:line="240" w:lineRule="auto"/>
      <w:ind w:left="960" w:hanging="240"/>
      <w:jc w:val="both"/>
    </w:pPr>
    <w:rPr>
      <w:rFonts w:eastAsia="Times New Roman"/>
      <w:lang w:eastAsia="en-GB"/>
    </w:rPr>
  </w:style>
  <w:style w:type="paragraph" w:styleId="Indeks5">
    <w:name w:val="index 5"/>
    <w:basedOn w:val="Normalny"/>
    <w:next w:val="Normalny"/>
    <w:autoRedefine/>
    <w:semiHidden/>
    <w:rsid w:val="00944A95"/>
    <w:pPr>
      <w:spacing w:before="0" w:after="240" w:line="240" w:lineRule="auto"/>
      <w:ind w:left="1200" w:hanging="240"/>
      <w:jc w:val="both"/>
    </w:pPr>
    <w:rPr>
      <w:rFonts w:eastAsia="Times New Roman"/>
      <w:lang w:eastAsia="en-GB"/>
    </w:rPr>
  </w:style>
  <w:style w:type="paragraph" w:styleId="Indeks6">
    <w:name w:val="index 6"/>
    <w:basedOn w:val="Normalny"/>
    <w:next w:val="Normalny"/>
    <w:autoRedefine/>
    <w:semiHidden/>
    <w:rsid w:val="00944A95"/>
    <w:pPr>
      <w:spacing w:before="0" w:after="240" w:line="240" w:lineRule="auto"/>
      <w:ind w:left="1440" w:hanging="240"/>
      <w:jc w:val="both"/>
    </w:pPr>
    <w:rPr>
      <w:rFonts w:eastAsia="Times New Roman"/>
      <w:lang w:eastAsia="en-GB"/>
    </w:rPr>
  </w:style>
  <w:style w:type="paragraph" w:styleId="Indeks7">
    <w:name w:val="index 7"/>
    <w:basedOn w:val="Normalny"/>
    <w:next w:val="Normalny"/>
    <w:autoRedefine/>
    <w:semiHidden/>
    <w:rsid w:val="00944A95"/>
    <w:pPr>
      <w:spacing w:before="0" w:after="240" w:line="240" w:lineRule="auto"/>
      <w:ind w:left="1680" w:hanging="240"/>
      <w:jc w:val="both"/>
    </w:pPr>
    <w:rPr>
      <w:rFonts w:eastAsia="Times New Roman"/>
      <w:lang w:eastAsia="en-GB"/>
    </w:rPr>
  </w:style>
  <w:style w:type="paragraph" w:styleId="Indeks8">
    <w:name w:val="index 8"/>
    <w:basedOn w:val="Normalny"/>
    <w:next w:val="Normalny"/>
    <w:autoRedefine/>
    <w:semiHidden/>
    <w:rsid w:val="00944A95"/>
    <w:pPr>
      <w:spacing w:before="0" w:after="240" w:line="240" w:lineRule="auto"/>
      <w:ind w:left="1920" w:hanging="240"/>
      <w:jc w:val="both"/>
    </w:pPr>
    <w:rPr>
      <w:rFonts w:eastAsia="Times New Roman"/>
      <w:lang w:eastAsia="en-GB"/>
    </w:rPr>
  </w:style>
  <w:style w:type="paragraph" w:styleId="Indeks9">
    <w:name w:val="index 9"/>
    <w:basedOn w:val="Normalny"/>
    <w:next w:val="Normalny"/>
    <w:autoRedefine/>
    <w:semiHidden/>
    <w:rsid w:val="00944A95"/>
    <w:pPr>
      <w:spacing w:before="0" w:after="240" w:line="240" w:lineRule="auto"/>
      <w:ind w:left="2160" w:hanging="240"/>
      <w:jc w:val="both"/>
    </w:pPr>
    <w:rPr>
      <w:rFonts w:eastAsia="Times New Roman"/>
      <w:lang w:eastAsia="en-GB"/>
    </w:rPr>
  </w:style>
  <w:style w:type="paragraph" w:styleId="Nagwekindeksu">
    <w:name w:val="index heading"/>
    <w:basedOn w:val="Normalny"/>
    <w:next w:val="Indeks1"/>
    <w:semiHidden/>
    <w:rsid w:val="00944A95"/>
    <w:pPr>
      <w:spacing w:before="0" w:after="240" w:line="240" w:lineRule="auto"/>
      <w:jc w:val="both"/>
    </w:pPr>
    <w:rPr>
      <w:rFonts w:ascii="Arial" w:eastAsia="Times New Roman" w:hAnsi="Arial"/>
      <w:b/>
      <w:lang w:eastAsia="en-GB"/>
    </w:rPr>
  </w:style>
  <w:style w:type="paragraph" w:styleId="Lista">
    <w:name w:val="List"/>
    <w:basedOn w:val="Normalny"/>
    <w:rsid w:val="00944A95"/>
    <w:pPr>
      <w:spacing w:before="0" w:after="240" w:line="240" w:lineRule="auto"/>
      <w:ind w:left="283" w:hanging="283"/>
      <w:jc w:val="both"/>
    </w:pPr>
    <w:rPr>
      <w:rFonts w:eastAsia="Times New Roman"/>
      <w:lang w:eastAsia="en-GB"/>
    </w:rPr>
  </w:style>
  <w:style w:type="paragraph" w:styleId="Lista3">
    <w:name w:val="List 3"/>
    <w:basedOn w:val="Normalny"/>
    <w:rsid w:val="00944A95"/>
    <w:pPr>
      <w:spacing w:before="0" w:after="240" w:line="240" w:lineRule="auto"/>
      <w:ind w:left="849" w:hanging="283"/>
      <w:jc w:val="both"/>
    </w:pPr>
    <w:rPr>
      <w:rFonts w:eastAsia="Times New Roman"/>
      <w:lang w:eastAsia="en-GB"/>
    </w:rPr>
  </w:style>
  <w:style w:type="paragraph" w:styleId="Lista4">
    <w:name w:val="List 4"/>
    <w:basedOn w:val="Normalny"/>
    <w:rsid w:val="00944A95"/>
    <w:pPr>
      <w:spacing w:before="0" w:after="240" w:line="240" w:lineRule="auto"/>
      <w:ind w:left="1132" w:hanging="283"/>
      <w:jc w:val="both"/>
    </w:pPr>
    <w:rPr>
      <w:rFonts w:eastAsia="Times New Roman"/>
      <w:lang w:eastAsia="en-GB"/>
    </w:rPr>
  </w:style>
  <w:style w:type="paragraph" w:styleId="Lista5">
    <w:name w:val="List 5"/>
    <w:basedOn w:val="Normalny"/>
    <w:rsid w:val="00944A95"/>
    <w:pPr>
      <w:spacing w:before="0" w:after="240" w:line="240" w:lineRule="auto"/>
      <w:ind w:left="1415" w:hanging="283"/>
      <w:jc w:val="both"/>
    </w:pPr>
    <w:rPr>
      <w:rFonts w:eastAsia="Times New Roman"/>
      <w:lang w:eastAsia="en-GB"/>
    </w:rPr>
  </w:style>
  <w:style w:type="paragraph" w:styleId="Lista-kontynuacja">
    <w:name w:val="List Continue"/>
    <w:basedOn w:val="Normalny"/>
    <w:rsid w:val="00944A95"/>
    <w:pPr>
      <w:spacing w:before="0" w:line="240" w:lineRule="auto"/>
      <w:ind w:left="283"/>
      <w:jc w:val="both"/>
    </w:pPr>
    <w:rPr>
      <w:rFonts w:eastAsia="Times New Roman"/>
      <w:lang w:eastAsia="en-GB"/>
    </w:rPr>
  </w:style>
  <w:style w:type="paragraph" w:styleId="Lista-kontynuacja2">
    <w:name w:val="List Continue 2"/>
    <w:basedOn w:val="Normalny"/>
    <w:rsid w:val="00944A95"/>
    <w:pPr>
      <w:spacing w:before="0" w:line="240" w:lineRule="auto"/>
      <w:ind w:left="566"/>
      <w:jc w:val="both"/>
    </w:pPr>
    <w:rPr>
      <w:rFonts w:eastAsia="Times New Roman"/>
      <w:lang w:eastAsia="en-GB"/>
    </w:rPr>
  </w:style>
  <w:style w:type="paragraph" w:styleId="Lista-kontynuacja3">
    <w:name w:val="List Continue 3"/>
    <w:basedOn w:val="Normalny"/>
    <w:rsid w:val="00944A95"/>
    <w:pPr>
      <w:spacing w:before="0" w:line="240" w:lineRule="auto"/>
      <w:ind w:left="849"/>
      <w:jc w:val="both"/>
    </w:pPr>
    <w:rPr>
      <w:rFonts w:eastAsia="Times New Roman"/>
      <w:lang w:eastAsia="en-GB"/>
    </w:rPr>
  </w:style>
  <w:style w:type="paragraph" w:styleId="Lista-kontynuacja4">
    <w:name w:val="List Continue 4"/>
    <w:basedOn w:val="Normalny"/>
    <w:rsid w:val="00944A95"/>
    <w:pPr>
      <w:spacing w:before="0" w:line="240" w:lineRule="auto"/>
      <w:ind w:left="1132"/>
      <w:jc w:val="both"/>
    </w:pPr>
    <w:rPr>
      <w:rFonts w:eastAsia="Times New Roman"/>
      <w:lang w:eastAsia="en-GB"/>
    </w:rPr>
  </w:style>
  <w:style w:type="paragraph" w:styleId="Lista-kontynuacja5">
    <w:name w:val="List Continue 5"/>
    <w:basedOn w:val="Normalny"/>
    <w:rsid w:val="00944A95"/>
    <w:pPr>
      <w:spacing w:before="0" w:line="240" w:lineRule="auto"/>
      <w:ind w:left="1415"/>
      <w:jc w:val="both"/>
    </w:pPr>
    <w:rPr>
      <w:rFonts w:eastAsia="Times New Roman"/>
      <w:lang w:eastAsia="en-GB"/>
    </w:rPr>
  </w:style>
  <w:style w:type="paragraph" w:styleId="Wykazrde">
    <w:name w:val="table of authorities"/>
    <w:basedOn w:val="Normalny"/>
    <w:next w:val="Normalny"/>
    <w:semiHidden/>
    <w:rsid w:val="00944A95"/>
    <w:pPr>
      <w:spacing w:before="0" w:after="240" w:line="240" w:lineRule="auto"/>
      <w:ind w:left="240" w:hanging="240"/>
      <w:jc w:val="both"/>
    </w:pPr>
    <w:rPr>
      <w:rFonts w:eastAsia="Times New Roman"/>
      <w:lang w:eastAsia="en-GB"/>
    </w:rPr>
  </w:style>
  <w:style w:type="paragraph" w:styleId="Spisilustracji">
    <w:name w:val="table of figures"/>
    <w:basedOn w:val="Normalny"/>
    <w:next w:val="Normalny"/>
    <w:rsid w:val="00944A95"/>
    <w:pPr>
      <w:spacing w:before="0" w:after="240" w:line="240" w:lineRule="auto"/>
      <w:ind w:left="480" w:hanging="480"/>
      <w:jc w:val="both"/>
    </w:pPr>
    <w:rPr>
      <w:rFonts w:eastAsia="Times New Roman"/>
      <w:lang w:eastAsia="en-GB"/>
    </w:rPr>
  </w:style>
  <w:style w:type="paragraph" w:styleId="Nagwekwykazurde">
    <w:name w:val="toa heading"/>
    <w:basedOn w:val="Normalny"/>
    <w:next w:val="Normalny"/>
    <w:semiHidden/>
    <w:rsid w:val="00944A95"/>
    <w:pPr>
      <w:spacing w:after="240" w:line="240" w:lineRule="auto"/>
      <w:jc w:val="both"/>
    </w:pPr>
    <w:rPr>
      <w:rFonts w:ascii="Arial" w:eastAsia="Times New Roman" w:hAnsi="Arial"/>
      <w:b/>
      <w:lang w:eastAsia="en-GB"/>
    </w:rPr>
  </w:style>
  <w:style w:type="character" w:styleId="UyteHipercze">
    <w:name w:val="FollowedHyperlink"/>
    <w:rsid w:val="00944A95"/>
    <w:rPr>
      <w:color w:val="800080"/>
      <w:u w:val="single"/>
    </w:rPr>
  </w:style>
  <w:style w:type="paragraph" w:styleId="NormalnyWeb">
    <w:name w:val="Normal (Web)"/>
    <w:basedOn w:val="Normalny"/>
    <w:rsid w:val="00944A95"/>
    <w:pPr>
      <w:suppressAutoHyphens/>
      <w:spacing w:before="100" w:after="100" w:line="240" w:lineRule="auto"/>
    </w:pPr>
    <w:rPr>
      <w:rFonts w:eastAsia="Times New Roman"/>
      <w:szCs w:val="24"/>
      <w:lang w:eastAsia="ar-SA"/>
    </w:rPr>
  </w:style>
  <w:style w:type="table" w:customStyle="1" w:styleId="TableGrid11">
    <w:name w:val="Table Grid11"/>
    <w:basedOn w:val="Standardowy"/>
    <w:next w:val="Tabela-Siatka"/>
    <w:uiPriority w:val="59"/>
    <w:rsid w:val="00944A95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Bezlisty"/>
    <w:uiPriority w:val="99"/>
    <w:semiHidden/>
    <w:unhideWhenUsed/>
    <w:rsid w:val="00944A95"/>
  </w:style>
  <w:style w:type="numbering" w:customStyle="1" w:styleId="NoList3">
    <w:name w:val="No List3"/>
    <w:next w:val="Bezlisty"/>
    <w:uiPriority w:val="99"/>
    <w:semiHidden/>
    <w:unhideWhenUsed/>
    <w:rsid w:val="00944A95"/>
  </w:style>
  <w:style w:type="numbering" w:customStyle="1" w:styleId="NoList111">
    <w:name w:val="No List111"/>
    <w:next w:val="Bezlisty"/>
    <w:uiPriority w:val="99"/>
    <w:semiHidden/>
    <w:unhideWhenUsed/>
    <w:rsid w:val="00944A95"/>
  </w:style>
  <w:style w:type="table" w:customStyle="1" w:styleId="TableGrid13">
    <w:name w:val="Table Grid13"/>
    <w:basedOn w:val="Standardowy"/>
    <w:next w:val="Tabela-Siatka"/>
    <w:uiPriority w:val="59"/>
    <w:rsid w:val="00944A95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Standardowy"/>
    <w:next w:val="Tabela-Siatka"/>
    <w:uiPriority w:val="59"/>
    <w:unhideWhenUsed/>
    <w:rsid w:val="00944A95"/>
    <w:pPr>
      <w:spacing w:after="0" w:line="240" w:lineRule="auto"/>
    </w:pPr>
    <w:rPr>
      <w:rFonts w:ascii="Calibri" w:eastAsia="Calibri" w:hAnsi="Calibri" w:cs="Arial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Standardowy"/>
    <w:next w:val="Tabela-Siatka"/>
    <w:uiPriority w:val="59"/>
    <w:unhideWhenUsed/>
    <w:rsid w:val="00944A95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Standardowy"/>
    <w:next w:val="Tabela-Siatka"/>
    <w:uiPriority w:val="59"/>
    <w:unhideWhenUsed/>
    <w:rsid w:val="00944A95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Standardowy"/>
    <w:next w:val="Tabela-Siatka"/>
    <w:uiPriority w:val="59"/>
    <w:unhideWhenUsed/>
    <w:rsid w:val="00944A95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Standardowy"/>
    <w:next w:val="Tabela-Siatka"/>
    <w:uiPriority w:val="59"/>
    <w:unhideWhenUsed/>
    <w:rsid w:val="00944A95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Standardowy"/>
    <w:next w:val="Tabela-Siatka"/>
    <w:uiPriority w:val="59"/>
    <w:unhideWhenUsed/>
    <w:rsid w:val="00944A95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Standardowy"/>
    <w:next w:val="Tabela-Siatka"/>
    <w:uiPriority w:val="59"/>
    <w:unhideWhenUsed/>
    <w:rsid w:val="00944A95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Standardowy"/>
    <w:next w:val="Tabela-Siatka"/>
    <w:uiPriority w:val="59"/>
    <w:rsid w:val="00944A95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Standardowy"/>
    <w:next w:val="Tabela-Siatka"/>
    <w:uiPriority w:val="59"/>
    <w:unhideWhenUsed/>
    <w:rsid w:val="00944A95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Standardowy"/>
    <w:next w:val="Tabela-Siatka"/>
    <w:uiPriority w:val="59"/>
    <w:rsid w:val="00944A95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Standardowy"/>
    <w:next w:val="Tabela-Siatka"/>
    <w:uiPriority w:val="59"/>
    <w:rsid w:val="00944A95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Domylnaczcionkaakapitu"/>
    <w:rsid w:val="00944A95"/>
  </w:style>
  <w:style w:type="table" w:customStyle="1" w:styleId="TableGrid121">
    <w:name w:val="Table Grid121"/>
    <w:basedOn w:val="Standardowy"/>
    <w:next w:val="Tabela-Siatka"/>
    <w:uiPriority w:val="59"/>
    <w:unhideWhenUsed/>
    <w:rsid w:val="00944A95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Bezlisty"/>
    <w:uiPriority w:val="99"/>
    <w:semiHidden/>
    <w:unhideWhenUsed/>
    <w:rsid w:val="00944A95"/>
  </w:style>
  <w:style w:type="numbering" w:customStyle="1" w:styleId="NoList1111">
    <w:name w:val="No List1111"/>
    <w:next w:val="Bezlisty"/>
    <w:uiPriority w:val="99"/>
    <w:semiHidden/>
    <w:unhideWhenUsed/>
    <w:rsid w:val="00944A95"/>
  </w:style>
  <w:style w:type="table" w:customStyle="1" w:styleId="TableGrid151">
    <w:name w:val="Table Grid151"/>
    <w:basedOn w:val="Standardowy"/>
    <w:next w:val="Tabela-Siatka"/>
    <w:uiPriority w:val="59"/>
    <w:unhideWhenUsed/>
    <w:rsid w:val="00944A95"/>
    <w:pPr>
      <w:spacing w:after="0" w:line="240" w:lineRule="auto"/>
    </w:pPr>
    <w:rPr>
      <w:rFonts w:ascii="Calibri" w:eastAsia="Calibri" w:hAnsi="Calibri" w:cs="Arial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Standardowy"/>
    <w:next w:val="Tabela-Siatka"/>
    <w:uiPriority w:val="59"/>
    <w:unhideWhenUsed/>
    <w:rsid w:val="00944A95"/>
    <w:pPr>
      <w:spacing w:after="0" w:line="240" w:lineRule="auto"/>
    </w:pPr>
    <w:rPr>
      <w:rFonts w:ascii="Calibri" w:eastAsia="Calibri" w:hAnsi="Calibri" w:cs="Arial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">
    <w:name w:val="Point"/>
    <w:basedOn w:val="Point0"/>
    <w:rsid w:val="00944A95"/>
    <w:pPr>
      <w:spacing w:line="240" w:lineRule="auto"/>
      <w:jc w:val="both"/>
    </w:pPr>
    <w:rPr>
      <w:iCs/>
      <w:lang w:eastAsia="en-GB"/>
    </w:rPr>
  </w:style>
  <w:style w:type="character" w:styleId="Numerwiersza">
    <w:name w:val="line number"/>
    <w:basedOn w:val="Domylnaczcionkaakapitu"/>
    <w:rsid w:val="00944A95"/>
  </w:style>
  <w:style w:type="paragraph" w:customStyle="1" w:styleId="point00">
    <w:name w:val="point0"/>
    <w:basedOn w:val="Normalny"/>
    <w:rsid w:val="00944A95"/>
    <w:pPr>
      <w:spacing w:before="150" w:after="0" w:line="240" w:lineRule="auto"/>
    </w:pPr>
    <w:rPr>
      <w:rFonts w:eastAsia="Times New Roman"/>
      <w:szCs w:val="24"/>
      <w:lang w:eastAsia="en-GB"/>
    </w:rPr>
  </w:style>
  <w:style w:type="character" w:customStyle="1" w:styleId="DeltaViewInsertion">
    <w:name w:val="DeltaView Insertion"/>
    <w:uiPriority w:val="99"/>
    <w:rsid w:val="00944A95"/>
    <w:rPr>
      <w:b/>
      <w:i/>
      <w:color w:val="000000"/>
    </w:rPr>
  </w:style>
  <w:style w:type="paragraph" w:customStyle="1" w:styleId="Tirte">
    <w:name w:val="Tirte"/>
    <w:basedOn w:val="Normalny"/>
    <w:rsid w:val="00944A95"/>
    <w:pPr>
      <w:spacing w:line="240" w:lineRule="auto"/>
      <w:jc w:val="center"/>
    </w:pPr>
  </w:style>
  <w:style w:type="paragraph" w:customStyle="1" w:styleId="normal2">
    <w:name w:val="normal2"/>
    <w:basedOn w:val="Normalny"/>
    <w:rsid w:val="00944A95"/>
    <w:pPr>
      <w:spacing w:after="0" w:line="312" w:lineRule="atLeast"/>
      <w:jc w:val="both"/>
    </w:pPr>
    <w:rPr>
      <w:rFonts w:eastAsia="Times New Roman"/>
      <w:szCs w:val="24"/>
      <w:lang w:eastAsia="en-GB"/>
    </w:rPr>
  </w:style>
  <w:style w:type="paragraph" w:customStyle="1" w:styleId="NumPar0">
    <w:name w:val="NumPar 0"/>
    <w:basedOn w:val="NumPar1"/>
    <w:rsid w:val="00944A95"/>
    <w:pPr>
      <w:numPr>
        <w:numId w:val="0"/>
      </w:numPr>
      <w:tabs>
        <w:tab w:val="num" w:pos="850"/>
      </w:tabs>
      <w:spacing w:line="240" w:lineRule="auto"/>
      <w:ind w:left="850" w:hanging="850"/>
      <w:jc w:val="both"/>
    </w:pPr>
  </w:style>
  <w:style w:type="paragraph" w:customStyle="1" w:styleId="Style1">
    <w:name w:val="Style1"/>
    <w:basedOn w:val="CM4"/>
    <w:qFormat/>
    <w:rsid w:val="00944A95"/>
    <w:pPr>
      <w:numPr>
        <w:numId w:val="45"/>
      </w:numPr>
      <w:spacing w:before="60" w:after="60"/>
      <w:jc w:val="both"/>
    </w:pPr>
    <w:rPr>
      <w:rFonts w:eastAsiaTheme="minorHAnsi" w:cstheme="minorBidi"/>
      <w:color w:val="000000"/>
      <w:sz w:val="20"/>
      <w:szCs w:val="20"/>
      <w:lang w:eastAsia="en-US"/>
    </w:rPr>
  </w:style>
  <w:style w:type="paragraph" w:customStyle="1" w:styleId="Point1letter0">
    <w:name w:val="Point 1(letter)"/>
    <w:basedOn w:val="Point0number"/>
    <w:rsid w:val="00944A95"/>
    <w:pPr>
      <w:numPr>
        <w:numId w:val="0"/>
      </w:numPr>
      <w:tabs>
        <w:tab w:val="num" w:pos="850"/>
      </w:tabs>
      <w:spacing w:line="240" w:lineRule="auto"/>
      <w:ind w:left="850"/>
      <w:jc w:val="both"/>
    </w:pPr>
  </w:style>
  <w:style w:type="character" w:customStyle="1" w:styleId="En-tte1">
    <w:name w:val="En-tête #1"/>
    <w:basedOn w:val="Domylnaczcionkaakapitu"/>
    <w:rsid w:val="00944A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1A171C"/>
      <w:spacing w:val="0"/>
      <w:w w:val="100"/>
      <w:position w:val="0"/>
      <w:sz w:val="19"/>
      <w:szCs w:val="19"/>
      <w:u w:val="none"/>
      <w:effect w:val="none"/>
      <w:lang w:val="pl-PL"/>
    </w:rPr>
  </w:style>
  <w:style w:type="character" w:customStyle="1" w:styleId="Bodytext5">
    <w:name w:val="Body text (5)_"/>
    <w:basedOn w:val="Domylnaczcionkaakapitu"/>
    <w:link w:val="Bodytext50"/>
    <w:rsid w:val="00944A95"/>
    <w:rPr>
      <w:sz w:val="21"/>
      <w:szCs w:val="21"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944A95"/>
    <w:pPr>
      <w:widowControl w:val="0"/>
      <w:shd w:val="clear" w:color="auto" w:fill="FFFFFF"/>
      <w:spacing w:before="240" w:after="240" w:line="274" w:lineRule="exact"/>
      <w:ind w:hanging="880"/>
      <w:jc w:val="both"/>
    </w:pPr>
    <w:rPr>
      <w:rFonts w:asciiTheme="minorHAnsi" w:hAnsiTheme="minorHAnsi" w:cstheme="minorBidi"/>
      <w:sz w:val="21"/>
      <w:szCs w:val="21"/>
      <w:lang w:val="en-US"/>
    </w:rPr>
  </w:style>
  <w:style w:type="character" w:customStyle="1" w:styleId="Bodytext2">
    <w:name w:val="Body text (2)_"/>
    <w:basedOn w:val="Domylnaczcionkaakapitu"/>
    <w:link w:val="Bodytext20"/>
    <w:rsid w:val="00944A95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44A95"/>
    <w:pPr>
      <w:widowControl w:val="0"/>
      <w:shd w:val="clear" w:color="auto" w:fill="FFFFFF"/>
      <w:spacing w:before="0" w:after="240" w:line="274" w:lineRule="exact"/>
      <w:ind w:hanging="880"/>
    </w:pPr>
    <w:rPr>
      <w:rFonts w:asciiTheme="minorHAnsi" w:hAnsiTheme="minorHAnsi" w:cstheme="minorBidi"/>
      <w:sz w:val="22"/>
      <w:lang w:val="en-US"/>
    </w:rPr>
  </w:style>
  <w:style w:type="paragraph" w:customStyle="1" w:styleId="Normal20">
    <w:name w:val="Normal2"/>
    <w:basedOn w:val="Normalny"/>
    <w:rsid w:val="00944A95"/>
    <w:pPr>
      <w:spacing w:after="0" w:line="240" w:lineRule="auto"/>
      <w:jc w:val="both"/>
    </w:pPr>
    <w:rPr>
      <w:rFonts w:eastAsia="Times New Roman"/>
      <w:szCs w:val="24"/>
      <w:lang w:eastAsia="en-GB"/>
    </w:rPr>
  </w:style>
  <w:style w:type="paragraph" w:customStyle="1" w:styleId="Number">
    <w:name w:val="Number"/>
    <w:basedOn w:val="ManualNumPar1"/>
    <w:rsid w:val="00944A95"/>
    <w:pPr>
      <w:spacing w:line="240" w:lineRule="auto"/>
      <w:jc w:val="both"/>
    </w:pPr>
  </w:style>
  <w:style w:type="character" w:customStyle="1" w:styleId="expand-control-icon">
    <w:name w:val="expand-control-icon"/>
    <w:basedOn w:val="Domylnaczcionkaakapitu"/>
    <w:rsid w:val="00944A95"/>
  </w:style>
  <w:style w:type="character" w:customStyle="1" w:styleId="expand-control-text">
    <w:name w:val="expand-control-text"/>
    <w:basedOn w:val="Domylnaczcionkaakapitu"/>
    <w:rsid w:val="00944A95"/>
  </w:style>
  <w:style w:type="character" w:customStyle="1" w:styleId="pluginpagetreechildrenspan">
    <w:name w:val="plugin_pagetree_children_span"/>
    <w:basedOn w:val="Domylnaczcionkaakapitu"/>
    <w:rsid w:val="00944A95"/>
  </w:style>
  <w:style w:type="paragraph" w:customStyle="1" w:styleId="manualconsidrant">
    <w:name w:val="manualconsidrant"/>
    <w:basedOn w:val="Normalny"/>
    <w:rsid w:val="00944A95"/>
    <w:pPr>
      <w:spacing w:before="150" w:after="0" w:line="240" w:lineRule="auto"/>
    </w:pPr>
    <w:rPr>
      <w:rFonts w:eastAsia="Times New Roman"/>
      <w:szCs w:val="24"/>
      <w:lang w:eastAsia="en-GB"/>
    </w:rPr>
  </w:style>
  <w:style w:type="character" w:customStyle="1" w:styleId="Tablecaption">
    <w:name w:val="Table caption_"/>
    <w:basedOn w:val="Domylnaczcionkaakapitu"/>
    <w:link w:val="Tablecaption0"/>
    <w:rsid w:val="00944A95"/>
    <w:rPr>
      <w:shd w:val="clear" w:color="auto" w:fill="FFFFFF"/>
    </w:rPr>
  </w:style>
  <w:style w:type="paragraph" w:customStyle="1" w:styleId="Tablecaption0">
    <w:name w:val="Table caption"/>
    <w:basedOn w:val="Normalny"/>
    <w:link w:val="Tablecaption"/>
    <w:rsid w:val="00944A95"/>
    <w:pPr>
      <w:widowControl w:val="0"/>
      <w:shd w:val="clear" w:color="auto" w:fill="FFFFFF"/>
      <w:spacing w:before="0" w:after="0" w:line="274" w:lineRule="exact"/>
      <w:jc w:val="both"/>
    </w:pPr>
    <w:rPr>
      <w:rFonts w:asciiTheme="minorHAnsi" w:hAnsiTheme="minorHAnsi" w:cstheme="minorBidi"/>
      <w:sz w:val="22"/>
      <w:lang w:val="en-US"/>
    </w:rPr>
  </w:style>
  <w:style w:type="paragraph" w:customStyle="1" w:styleId="Normal12Bold">
    <w:name w:val="Normal12Bold"/>
    <w:basedOn w:val="Normalny"/>
    <w:rsid w:val="00944A95"/>
    <w:pPr>
      <w:widowControl w:val="0"/>
      <w:spacing w:before="0" w:after="240" w:line="240" w:lineRule="auto"/>
    </w:pPr>
    <w:rPr>
      <w:rFonts w:eastAsia="Times New Roman"/>
      <w:b/>
      <w:szCs w:val="20"/>
      <w:lang w:eastAsia="en-GB"/>
    </w:rPr>
  </w:style>
  <w:style w:type="numbering" w:customStyle="1" w:styleId="NoList4">
    <w:name w:val="No List4"/>
    <w:next w:val="Bezlisty"/>
    <w:uiPriority w:val="99"/>
    <w:semiHidden/>
    <w:unhideWhenUsed/>
    <w:rsid w:val="00944A95"/>
  </w:style>
  <w:style w:type="table" w:customStyle="1" w:styleId="TableGrid51">
    <w:name w:val="Table Grid51"/>
    <w:basedOn w:val="Standardowy"/>
    <w:next w:val="Tabela-Siatka"/>
    <w:uiPriority w:val="59"/>
    <w:unhideWhenUsed/>
    <w:rsid w:val="00944A95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Bezlisty"/>
    <w:uiPriority w:val="99"/>
    <w:semiHidden/>
    <w:unhideWhenUsed/>
    <w:rsid w:val="00944A95"/>
  </w:style>
  <w:style w:type="table" w:customStyle="1" w:styleId="TableGrid52">
    <w:name w:val="Table Grid52"/>
    <w:basedOn w:val="Standardowy"/>
    <w:next w:val="Tabela-Siatka"/>
    <w:uiPriority w:val="59"/>
    <w:unhideWhenUsed/>
    <w:rsid w:val="00944A95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Bezlisty"/>
    <w:uiPriority w:val="99"/>
    <w:semiHidden/>
    <w:unhideWhenUsed/>
    <w:rsid w:val="00944A95"/>
  </w:style>
  <w:style w:type="numbering" w:customStyle="1" w:styleId="NoList12">
    <w:name w:val="No List12"/>
    <w:next w:val="Bezlisty"/>
    <w:uiPriority w:val="99"/>
    <w:semiHidden/>
    <w:unhideWhenUsed/>
    <w:rsid w:val="00944A95"/>
  </w:style>
  <w:style w:type="table" w:customStyle="1" w:styleId="TableGrid22">
    <w:name w:val="Table Grid22"/>
    <w:basedOn w:val="Standardowy"/>
    <w:next w:val="Tabela-Siatka"/>
    <w:uiPriority w:val="59"/>
    <w:rsid w:val="00944A95"/>
    <w:pPr>
      <w:spacing w:after="0" w:line="240" w:lineRule="auto"/>
    </w:pPr>
    <w:rPr>
      <w:rFonts w:ascii="Calibri" w:eastAsia="Calibri" w:hAnsi="Calibri" w:cs="Arial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">
    <w:name w:val="No List112"/>
    <w:next w:val="Bezlisty"/>
    <w:uiPriority w:val="99"/>
    <w:semiHidden/>
    <w:unhideWhenUsed/>
    <w:rsid w:val="00944A95"/>
  </w:style>
  <w:style w:type="table" w:customStyle="1" w:styleId="TableGrid23">
    <w:name w:val="Table Grid23"/>
    <w:basedOn w:val="Standardowy"/>
    <w:next w:val="Tabela-Siatka"/>
    <w:uiPriority w:val="59"/>
    <w:unhideWhenUsed/>
    <w:rsid w:val="00944A95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Bezlisty"/>
    <w:uiPriority w:val="99"/>
    <w:semiHidden/>
    <w:unhideWhenUsed/>
    <w:rsid w:val="00944A95"/>
  </w:style>
  <w:style w:type="numbering" w:customStyle="1" w:styleId="NoList31">
    <w:name w:val="No List31"/>
    <w:next w:val="Bezlisty"/>
    <w:uiPriority w:val="99"/>
    <w:semiHidden/>
    <w:unhideWhenUsed/>
    <w:rsid w:val="00944A95"/>
  </w:style>
  <w:style w:type="numbering" w:customStyle="1" w:styleId="NoList1112">
    <w:name w:val="No List1112"/>
    <w:next w:val="Bezlisty"/>
    <w:uiPriority w:val="99"/>
    <w:semiHidden/>
    <w:unhideWhenUsed/>
    <w:rsid w:val="00944A95"/>
  </w:style>
  <w:style w:type="paragraph" w:customStyle="1" w:styleId="ManualConsidrant0">
    <w:name w:val="Manual Considérant"/>
    <w:basedOn w:val="Normalny"/>
    <w:rsid w:val="007E485A"/>
    <w:pPr>
      <w:ind w:left="850" w:hanging="850"/>
    </w:pPr>
  </w:style>
  <w:style w:type="paragraph" w:customStyle="1" w:styleId="ManualConsidrant1">
    <w:name w:val="Manual Considérant"/>
    <w:basedOn w:val="Normalny"/>
    <w:rsid w:val="007E485A"/>
    <w:pPr>
      <w:ind w:left="850" w:hanging="850"/>
    </w:pPr>
  </w:style>
  <w:style w:type="paragraph" w:customStyle="1" w:styleId="ManualConsidrant2">
    <w:name w:val="Manual Considérant"/>
    <w:basedOn w:val="Normalny"/>
    <w:rsid w:val="007E485A"/>
    <w:pPr>
      <w:ind w:left="850" w:hanging="850"/>
    </w:pPr>
  </w:style>
  <w:style w:type="paragraph" w:customStyle="1" w:styleId="ManualConsidrant3">
    <w:name w:val="Manual Considérant"/>
    <w:basedOn w:val="Normalny"/>
    <w:rsid w:val="007E485A"/>
    <w:pPr>
      <w:ind w:left="850" w:hanging="850"/>
    </w:pPr>
  </w:style>
  <w:style w:type="paragraph" w:styleId="Nagwek">
    <w:name w:val="header"/>
    <w:basedOn w:val="Normalny"/>
    <w:link w:val="NagwekZnak"/>
    <w:uiPriority w:val="99"/>
    <w:unhideWhenUsed/>
    <w:rsid w:val="007E485A"/>
    <w:pPr>
      <w:tabs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485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7E485A"/>
    <w:pPr>
      <w:tabs>
        <w:tab w:val="center" w:pos="4819"/>
        <w:tab w:val="center" w:pos="7370"/>
        <w:tab w:val="right" w:pos="9638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85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Tekstprzypisudolnego">
    <w:name w:val="footnote text"/>
    <w:aliases w:val="Znak3 Znak,Tekst przypisu dolnego Znak Znak,Podrozdział Znak Znak Znak,Znak1 Znak,Tekst przypisu dolnego Znak1 Znak,Podrozdział Znak Znak1 Znak,Znak1 Znak1 Znak,Znak1 Znak2,Tekst przypisu,Tekst przypisu dolnego-poligrafia,Footnote"/>
    <w:basedOn w:val="Normalny"/>
    <w:link w:val="TekstprzypisudolnegoZnak"/>
    <w:uiPriority w:val="99"/>
    <w:unhideWhenUsed/>
    <w:rsid w:val="00B93CB1"/>
    <w:pPr>
      <w:spacing w:before="0" w:after="0" w:line="240" w:lineRule="auto"/>
      <w:ind w:left="720" w:hanging="720"/>
    </w:pPr>
    <w:rPr>
      <w:szCs w:val="20"/>
    </w:rPr>
  </w:style>
  <w:style w:type="character" w:customStyle="1" w:styleId="TekstprzypisudolnegoZnak">
    <w:name w:val="Tekst przypisu dolnego Znak"/>
    <w:aliases w:val="Znak3 Znak Znak,Tekst przypisu dolnego Znak Znak Znak,Podrozdział Znak Znak Znak Znak,Znak1 Znak Znak,Tekst przypisu dolnego Znak1 Znak Znak,Podrozdział Znak Znak1 Znak Znak,Znak1 Znak1 Znak Znak,Znak1 Znak2 Znak"/>
    <w:basedOn w:val="Domylnaczcionkaakapitu"/>
    <w:link w:val="Tekstprzypisudolnego"/>
    <w:uiPriority w:val="99"/>
    <w:rsid w:val="00B93CB1"/>
    <w:rPr>
      <w:rFonts w:ascii="Times New Roman" w:hAnsi="Times New Roman" w:cs="Times New Roman"/>
      <w:sz w:val="24"/>
      <w:szCs w:val="20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E485A"/>
    <w:rPr>
      <w:rFonts w:ascii="Times New Roman" w:eastAsiaTheme="majorEastAsia" w:hAnsi="Times New Roman" w:cs="Times New Roman"/>
      <w:b/>
      <w:bCs/>
      <w:smallCaps/>
      <w:sz w:val="24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E485A"/>
    <w:rPr>
      <w:rFonts w:ascii="Times New Roman" w:eastAsiaTheme="majorEastAsia" w:hAnsi="Times New Roman" w:cs="Times New Roman"/>
      <w:b/>
      <w:bCs/>
      <w:sz w:val="24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E485A"/>
    <w:rPr>
      <w:rFonts w:ascii="Times New Roman" w:eastAsiaTheme="majorEastAsia" w:hAnsi="Times New Roman" w:cs="Times New Roman"/>
      <w:bCs/>
      <w:i/>
      <w:sz w:val="24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E485A"/>
    <w:rPr>
      <w:rFonts w:ascii="Times New Roman" w:eastAsiaTheme="majorEastAsia" w:hAnsi="Times New Roman" w:cs="Times New Roman"/>
      <w:bCs/>
      <w:iCs/>
      <w:sz w:val="24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485A"/>
    <w:rPr>
      <w:rFonts w:ascii="Times New Roman" w:eastAsiaTheme="majorEastAsia" w:hAnsi="Times New Roman" w:cs="Times New Roman"/>
      <w:sz w:val="24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485A"/>
    <w:rPr>
      <w:rFonts w:ascii="Times New Roman" w:eastAsiaTheme="majorEastAsia" w:hAnsi="Times New Roman" w:cs="Times New Roman"/>
      <w:iCs/>
      <w:sz w:val="24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485A"/>
    <w:rPr>
      <w:rFonts w:ascii="Times New Roman" w:eastAsiaTheme="majorEastAsia" w:hAnsi="Times New Roman" w:cs="Times New Roman"/>
      <w:iCs/>
      <w:sz w:val="24"/>
      <w:lang w:val="pl-PL"/>
    </w:rPr>
  </w:style>
  <w:style w:type="paragraph" w:styleId="Nagwekspisutreci">
    <w:name w:val="TOC Heading"/>
    <w:basedOn w:val="Normalny"/>
    <w:next w:val="Normalny"/>
    <w:uiPriority w:val="39"/>
    <w:unhideWhenUsed/>
    <w:qFormat/>
    <w:rsid w:val="007E485A"/>
    <w:pPr>
      <w:spacing w:after="240"/>
      <w:jc w:val="center"/>
    </w:pPr>
    <w:rPr>
      <w:b/>
      <w:sz w:val="28"/>
    </w:rPr>
  </w:style>
  <w:style w:type="paragraph" w:styleId="Spistreci1">
    <w:name w:val="toc 1"/>
    <w:basedOn w:val="Normalny"/>
    <w:next w:val="Normalny"/>
    <w:uiPriority w:val="39"/>
    <w:unhideWhenUsed/>
    <w:rsid w:val="007E485A"/>
    <w:pPr>
      <w:tabs>
        <w:tab w:val="right" w:leader="dot" w:pos="9071"/>
      </w:tabs>
      <w:spacing w:before="60"/>
      <w:ind w:left="850" w:hanging="850"/>
    </w:pPr>
  </w:style>
  <w:style w:type="paragraph" w:styleId="Spistreci2">
    <w:name w:val="toc 2"/>
    <w:basedOn w:val="Normalny"/>
    <w:next w:val="Normalny"/>
    <w:uiPriority w:val="39"/>
    <w:unhideWhenUsed/>
    <w:rsid w:val="007E485A"/>
    <w:pPr>
      <w:tabs>
        <w:tab w:val="right" w:leader="dot" w:pos="9071"/>
      </w:tabs>
      <w:spacing w:before="60"/>
      <w:ind w:left="850" w:hanging="850"/>
    </w:pPr>
  </w:style>
  <w:style w:type="paragraph" w:styleId="Spistreci3">
    <w:name w:val="toc 3"/>
    <w:basedOn w:val="Normalny"/>
    <w:next w:val="Normalny"/>
    <w:uiPriority w:val="39"/>
    <w:unhideWhenUsed/>
    <w:rsid w:val="007E485A"/>
    <w:pPr>
      <w:tabs>
        <w:tab w:val="right" w:leader="dot" w:pos="9071"/>
      </w:tabs>
      <w:spacing w:before="60"/>
      <w:ind w:left="850" w:hanging="850"/>
    </w:pPr>
  </w:style>
  <w:style w:type="paragraph" w:styleId="Spistreci4">
    <w:name w:val="toc 4"/>
    <w:basedOn w:val="Normalny"/>
    <w:next w:val="Normalny"/>
    <w:uiPriority w:val="39"/>
    <w:semiHidden/>
    <w:unhideWhenUsed/>
    <w:rsid w:val="007E485A"/>
    <w:pPr>
      <w:tabs>
        <w:tab w:val="right" w:leader="dot" w:pos="9071"/>
      </w:tabs>
      <w:spacing w:before="60"/>
      <w:ind w:left="850" w:hanging="850"/>
    </w:pPr>
  </w:style>
  <w:style w:type="paragraph" w:styleId="Spistreci5">
    <w:name w:val="toc 5"/>
    <w:basedOn w:val="Normalny"/>
    <w:next w:val="Normalny"/>
    <w:uiPriority w:val="39"/>
    <w:semiHidden/>
    <w:unhideWhenUsed/>
    <w:rsid w:val="007E485A"/>
    <w:pPr>
      <w:tabs>
        <w:tab w:val="right" w:leader="dot" w:pos="9071"/>
      </w:tabs>
      <w:spacing w:before="300"/>
    </w:pPr>
  </w:style>
  <w:style w:type="paragraph" w:styleId="Spistreci6">
    <w:name w:val="toc 6"/>
    <w:basedOn w:val="Normalny"/>
    <w:next w:val="Normalny"/>
    <w:uiPriority w:val="39"/>
    <w:semiHidden/>
    <w:unhideWhenUsed/>
    <w:rsid w:val="007E485A"/>
    <w:pPr>
      <w:tabs>
        <w:tab w:val="right" w:leader="dot" w:pos="9071"/>
      </w:tabs>
      <w:spacing w:before="240"/>
    </w:pPr>
  </w:style>
  <w:style w:type="paragraph" w:styleId="Spistreci7">
    <w:name w:val="toc 7"/>
    <w:basedOn w:val="Normalny"/>
    <w:next w:val="Normalny"/>
    <w:uiPriority w:val="39"/>
    <w:semiHidden/>
    <w:unhideWhenUsed/>
    <w:rsid w:val="007E485A"/>
    <w:pPr>
      <w:tabs>
        <w:tab w:val="right" w:leader="dot" w:pos="9071"/>
      </w:tabs>
      <w:spacing w:before="180"/>
    </w:pPr>
  </w:style>
  <w:style w:type="paragraph" w:styleId="Spistreci8">
    <w:name w:val="toc 8"/>
    <w:basedOn w:val="Normalny"/>
    <w:next w:val="Normalny"/>
    <w:uiPriority w:val="39"/>
    <w:semiHidden/>
    <w:unhideWhenUsed/>
    <w:rsid w:val="007E485A"/>
    <w:pPr>
      <w:tabs>
        <w:tab w:val="right" w:leader="dot" w:pos="9071"/>
      </w:tabs>
    </w:pPr>
  </w:style>
  <w:style w:type="paragraph" w:styleId="Spistreci9">
    <w:name w:val="toc 9"/>
    <w:basedOn w:val="Normalny"/>
    <w:next w:val="Normalny"/>
    <w:uiPriority w:val="39"/>
    <w:semiHidden/>
    <w:unhideWhenUsed/>
    <w:rsid w:val="007E485A"/>
    <w:pPr>
      <w:tabs>
        <w:tab w:val="right" w:leader="dot" w:pos="9071"/>
      </w:tabs>
    </w:pPr>
  </w:style>
  <w:style w:type="paragraph" w:customStyle="1" w:styleId="HeaderLandscape">
    <w:name w:val="HeaderLandscape"/>
    <w:basedOn w:val="Normalny"/>
    <w:rsid w:val="007E485A"/>
    <w:pPr>
      <w:tabs>
        <w:tab w:val="right" w:pos="14570"/>
      </w:tabs>
    </w:pPr>
  </w:style>
  <w:style w:type="paragraph" w:customStyle="1" w:styleId="FooterLandscape">
    <w:name w:val="FooterLandscape"/>
    <w:basedOn w:val="Normalny"/>
    <w:rsid w:val="007E485A"/>
    <w:pPr>
      <w:tabs>
        <w:tab w:val="center" w:pos="7285"/>
        <w:tab w:val="center" w:pos="10930"/>
        <w:tab w:val="right" w:pos="14570"/>
      </w:tabs>
      <w:spacing w:before="0" w:after="0" w:line="240" w:lineRule="auto"/>
    </w:pPr>
  </w:style>
  <w:style w:type="character" w:styleId="Odwoanieprzypisudolnego">
    <w:name w:val="footnote reference"/>
    <w:aliases w:val="Footnote Reference Number,Odwołanie przypisu"/>
    <w:basedOn w:val="Domylnaczcionkaakapitu"/>
    <w:uiPriority w:val="99"/>
    <w:unhideWhenUsed/>
    <w:rsid w:val="00B93CB1"/>
    <w:rPr>
      <w:b/>
      <w:shd w:val="clear" w:color="auto" w:fill="auto"/>
      <w:vertAlign w:val="superscript"/>
    </w:rPr>
  </w:style>
  <w:style w:type="paragraph" w:customStyle="1" w:styleId="HeaderCouncil">
    <w:name w:val="Header Council"/>
    <w:basedOn w:val="Normalny"/>
    <w:rsid w:val="007E485A"/>
    <w:pPr>
      <w:spacing w:before="0" w:after="0" w:line="240" w:lineRule="auto"/>
    </w:pPr>
    <w:rPr>
      <w:sz w:val="2"/>
    </w:rPr>
  </w:style>
  <w:style w:type="paragraph" w:customStyle="1" w:styleId="FooterCouncil">
    <w:name w:val="Footer Council"/>
    <w:basedOn w:val="Normalny"/>
    <w:rsid w:val="007E485A"/>
    <w:pPr>
      <w:spacing w:before="0" w:after="0" w:line="240" w:lineRule="auto"/>
    </w:pPr>
    <w:rPr>
      <w:sz w:val="2"/>
    </w:rPr>
  </w:style>
  <w:style w:type="paragraph" w:customStyle="1" w:styleId="TechnicalBlock">
    <w:name w:val="Technical Block"/>
    <w:basedOn w:val="Normalny"/>
    <w:next w:val="Normalny"/>
    <w:rsid w:val="003759E0"/>
    <w:pPr>
      <w:spacing w:before="0" w:after="240" w:line="240" w:lineRule="auto"/>
      <w:jc w:val="center"/>
    </w:pPr>
  </w:style>
  <w:style w:type="character" w:customStyle="1" w:styleId="Marker">
    <w:name w:val="Marker"/>
    <w:basedOn w:val="Domylnaczcionkaakapitu"/>
    <w:rsid w:val="007E485A"/>
    <w:rPr>
      <w:color w:val="0000FF"/>
      <w:shd w:val="clear" w:color="auto" w:fill="auto"/>
    </w:rPr>
  </w:style>
  <w:style w:type="character" w:customStyle="1" w:styleId="Marker1">
    <w:name w:val="Marker1"/>
    <w:basedOn w:val="Domylnaczcionkaakapitu"/>
    <w:rsid w:val="007E485A"/>
    <w:rPr>
      <w:color w:val="008000"/>
      <w:shd w:val="clear" w:color="auto" w:fill="auto"/>
    </w:rPr>
  </w:style>
  <w:style w:type="paragraph" w:customStyle="1" w:styleId="Text1">
    <w:name w:val="Text 1"/>
    <w:basedOn w:val="Normalny"/>
    <w:rsid w:val="007E485A"/>
    <w:pPr>
      <w:ind w:left="850"/>
    </w:pPr>
  </w:style>
  <w:style w:type="paragraph" w:customStyle="1" w:styleId="Text2">
    <w:name w:val="Text 2"/>
    <w:basedOn w:val="Normalny"/>
    <w:rsid w:val="007E485A"/>
    <w:pPr>
      <w:ind w:left="1417"/>
    </w:pPr>
  </w:style>
  <w:style w:type="paragraph" w:customStyle="1" w:styleId="Text3">
    <w:name w:val="Text 3"/>
    <w:basedOn w:val="Normalny"/>
    <w:rsid w:val="007E485A"/>
    <w:pPr>
      <w:ind w:left="1984"/>
    </w:pPr>
  </w:style>
  <w:style w:type="paragraph" w:customStyle="1" w:styleId="Text4">
    <w:name w:val="Text 4"/>
    <w:basedOn w:val="Normalny"/>
    <w:rsid w:val="007E485A"/>
    <w:pPr>
      <w:ind w:left="2551"/>
    </w:pPr>
  </w:style>
  <w:style w:type="paragraph" w:customStyle="1" w:styleId="Text5">
    <w:name w:val="Text 5"/>
    <w:basedOn w:val="Normalny"/>
    <w:rsid w:val="007E485A"/>
    <w:pPr>
      <w:ind w:left="3118"/>
    </w:pPr>
  </w:style>
  <w:style w:type="paragraph" w:customStyle="1" w:styleId="Text6">
    <w:name w:val="Text 6"/>
    <w:basedOn w:val="Normalny"/>
    <w:rsid w:val="007E485A"/>
    <w:pPr>
      <w:ind w:left="3685"/>
    </w:pPr>
  </w:style>
  <w:style w:type="paragraph" w:customStyle="1" w:styleId="NormalCentered">
    <w:name w:val="Normal Centered"/>
    <w:basedOn w:val="Normalny"/>
    <w:rsid w:val="007E485A"/>
    <w:pPr>
      <w:jc w:val="center"/>
    </w:pPr>
  </w:style>
  <w:style w:type="paragraph" w:customStyle="1" w:styleId="NormalLeft">
    <w:name w:val="Normal Left"/>
    <w:basedOn w:val="Normalny"/>
    <w:rsid w:val="007E485A"/>
  </w:style>
  <w:style w:type="paragraph" w:customStyle="1" w:styleId="NormalRight">
    <w:name w:val="Normal Right"/>
    <w:basedOn w:val="Normalny"/>
    <w:rsid w:val="007E485A"/>
    <w:pPr>
      <w:jc w:val="right"/>
    </w:pPr>
  </w:style>
  <w:style w:type="paragraph" w:customStyle="1" w:styleId="QuotedText">
    <w:name w:val="Quoted Text"/>
    <w:basedOn w:val="Normalny"/>
    <w:rsid w:val="007E485A"/>
    <w:pPr>
      <w:ind w:left="1417"/>
    </w:pPr>
  </w:style>
  <w:style w:type="paragraph" w:customStyle="1" w:styleId="Point0">
    <w:name w:val="Point 0"/>
    <w:basedOn w:val="Normalny"/>
    <w:rsid w:val="007E485A"/>
    <w:pPr>
      <w:ind w:left="850" w:hanging="850"/>
    </w:pPr>
  </w:style>
  <w:style w:type="paragraph" w:customStyle="1" w:styleId="Point1">
    <w:name w:val="Point 1"/>
    <w:basedOn w:val="Normalny"/>
    <w:rsid w:val="007E485A"/>
    <w:pPr>
      <w:ind w:left="1417" w:hanging="567"/>
    </w:pPr>
  </w:style>
  <w:style w:type="paragraph" w:customStyle="1" w:styleId="Point2">
    <w:name w:val="Point 2"/>
    <w:basedOn w:val="Normalny"/>
    <w:rsid w:val="007E485A"/>
    <w:pPr>
      <w:ind w:left="1984" w:hanging="567"/>
    </w:pPr>
  </w:style>
  <w:style w:type="paragraph" w:customStyle="1" w:styleId="Point3">
    <w:name w:val="Point 3"/>
    <w:basedOn w:val="Normalny"/>
    <w:rsid w:val="007E485A"/>
    <w:pPr>
      <w:ind w:left="2551" w:hanging="567"/>
    </w:pPr>
  </w:style>
  <w:style w:type="paragraph" w:customStyle="1" w:styleId="Point4">
    <w:name w:val="Point 4"/>
    <w:basedOn w:val="Normalny"/>
    <w:rsid w:val="007E485A"/>
    <w:pPr>
      <w:ind w:left="3118" w:hanging="567"/>
    </w:pPr>
  </w:style>
  <w:style w:type="paragraph" w:customStyle="1" w:styleId="Point5">
    <w:name w:val="Point 5"/>
    <w:basedOn w:val="Normalny"/>
    <w:rsid w:val="007E485A"/>
    <w:pPr>
      <w:ind w:left="3685" w:hanging="567"/>
    </w:pPr>
  </w:style>
  <w:style w:type="paragraph" w:customStyle="1" w:styleId="PointDouble0">
    <w:name w:val="PointDouble 0"/>
    <w:basedOn w:val="Normalny"/>
    <w:rsid w:val="007E485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ny"/>
    <w:rsid w:val="007E485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ny"/>
    <w:rsid w:val="007E485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ny"/>
    <w:rsid w:val="007E485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ny"/>
    <w:rsid w:val="007E485A"/>
    <w:pPr>
      <w:tabs>
        <w:tab w:val="left" w:pos="3118"/>
      </w:tabs>
      <w:ind w:left="3685" w:hanging="1134"/>
    </w:pPr>
  </w:style>
  <w:style w:type="paragraph" w:customStyle="1" w:styleId="PointDouble5">
    <w:name w:val="PointDouble 5"/>
    <w:basedOn w:val="Normalny"/>
    <w:rsid w:val="007E485A"/>
    <w:pPr>
      <w:tabs>
        <w:tab w:val="left" w:pos="3685"/>
      </w:tabs>
      <w:ind w:left="4252" w:hanging="1134"/>
    </w:pPr>
  </w:style>
  <w:style w:type="paragraph" w:customStyle="1" w:styleId="PointTriple0">
    <w:name w:val="PointTriple 0"/>
    <w:basedOn w:val="Normalny"/>
    <w:rsid w:val="007E485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ny"/>
    <w:rsid w:val="007E485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ny"/>
    <w:rsid w:val="007E485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ny"/>
    <w:rsid w:val="007E485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ny"/>
    <w:rsid w:val="007E485A"/>
    <w:pPr>
      <w:tabs>
        <w:tab w:val="left" w:pos="3118"/>
        <w:tab w:val="left" w:pos="3685"/>
      </w:tabs>
      <w:ind w:left="4252" w:hanging="1701"/>
    </w:pPr>
  </w:style>
  <w:style w:type="paragraph" w:customStyle="1" w:styleId="PointTriple5">
    <w:name w:val="PointTriple 5"/>
    <w:basedOn w:val="Normalny"/>
    <w:rsid w:val="007E485A"/>
    <w:pPr>
      <w:tabs>
        <w:tab w:val="left" w:pos="3685"/>
        <w:tab w:val="left" w:pos="4252"/>
      </w:tabs>
      <w:ind w:left="4819" w:hanging="1701"/>
    </w:pPr>
  </w:style>
  <w:style w:type="paragraph" w:customStyle="1" w:styleId="Tiret0">
    <w:name w:val="Tiret 0"/>
    <w:basedOn w:val="Normalny"/>
    <w:rsid w:val="007E485A"/>
    <w:pPr>
      <w:numPr>
        <w:numId w:val="46"/>
      </w:numPr>
    </w:pPr>
  </w:style>
  <w:style w:type="paragraph" w:customStyle="1" w:styleId="Tiret1">
    <w:name w:val="Tiret 1"/>
    <w:basedOn w:val="Normalny"/>
    <w:rsid w:val="007E485A"/>
    <w:pPr>
      <w:numPr>
        <w:numId w:val="47"/>
      </w:numPr>
    </w:pPr>
  </w:style>
  <w:style w:type="paragraph" w:customStyle="1" w:styleId="Tiret2">
    <w:name w:val="Tiret 2"/>
    <w:basedOn w:val="Normalny"/>
    <w:rsid w:val="007E485A"/>
    <w:pPr>
      <w:numPr>
        <w:numId w:val="48"/>
      </w:numPr>
    </w:pPr>
  </w:style>
  <w:style w:type="paragraph" w:customStyle="1" w:styleId="Tiret3">
    <w:name w:val="Tiret 3"/>
    <w:basedOn w:val="Normalny"/>
    <w:rsid w:val="007E485A"/>
    <w:pPr>
      <w:numPr>
        <w:numId w:val="49"/>
      </w:numPr>
    </w:pPr>
  </w:style>
  <w:style w:type="paragraph" w:customStyle="1" w:styleId="Tiret4">
    <w:name w:val="Tiret 4"/>
    <w:basedOn w:val="Normalny"/>
    <w:rsid w:val="007E485A"/>
    <w:pPr>
      <w:numPr>
        <w:numId w:val="50"/>
      </w:numPr>
    </w:pPr>
  </w:style>
  <w:style w:type="paragraph" w:customStyle="1" w:styleId="Tiret5">
    <w:name w:val="Tiret 5"/>
    <w:basedOn w:val="Normalny"/>
    <w:rsid w:val="007E485A"/>
    <w:pPr>
      <w:numPr>
        <w:numId w:val="51"/>
      </w:numPr>
    </w:pPr>
  </w:style>
  <w:style w:type="paragraph" w:customStyle="1" w:styleId="NumPar1">
    <w:name w:val="NumPar 1"/>
    <w:basedOn w:val="Normalny"/>
    <w:next w:val="Text1"/>
    <w:rsid w:val="007E485A"/>
    <w:pPr>
      <w:numPr>
        <w:numId w:val="52"/>
      </w:numPr>
    </w:pPr>
  </w:style>
  <w:style w:type="paragraph" w:customStyle="1" w:styleId="NumPar2">
    <w:name w:val="NumPar 2"/>
    <w:basedOn w:val="Normalny"/>
    <w:next w:val="Text1"/>
    <w:rsid w:val="007E485A"/>
    <w:pPr>
      <w:numPr>
        <w:ilvl w:val="1"/>
        <w:numId w:val="52"/>
      </w:numPr>
    </w:pPr>
  </w:style>
  <w:style w:type="paragraph" w:customStyle="1" w:styleId="NumPar3">
    <w:name w:val="NumPar 3"/>
    <w:basedOn w:val="Normalny"/>
    <w:next w:val="Text1"/>
    <w:rsid w:val="007E485A"/>
    <w:pPr>
      <w:numPr>
        <w:ilvl w:val="2"/>
        <w:numId w:val="52"/>
      </w:numPr>
    </w:pPr>
  </w:style>
  <w:style w:type="paragraph" w:customStyle="1" w:styleId="NumPar4">
    <w:name w:val="NumPar 4"/>
    <w:basedOn w:val="Normalny"/>
    <w:next w:val="Text1"/>
    <w:rsid w:val="007E485A"/>
    <w:pPr>
      <w:numPr>
        <w:ilvl w:val="3"/>
        <w:numId w:val="52"/>
      </w:numPr>
    </w:pPr>
  </w:style>
  <w:style w:type="paragraph" w:customStyle="1" w:styleId="NumPar5">
    <w:name w:val="NumPar 5"/>
    <w:basedOn w:val="Normalny"/>
    <w:next w:val="Text2"/>
    <w:rsid w:val="007E485A"/>
    <w:pPr>
      <w:numPr>
        <w:ilvl w:val="4"/>
        <w:numId w:val="52"/>
      </w:numPr>
    </w:pPr>
  </w:style>
  <w:style w:type="paragraph" w:customStyle="1" w:styleId="NumPar6">
    <w:name w:val="NumPar 6"/>
    <w:basedOn w:val="Normalny"/>
    <w:next w:val="Text2"/>
    <w:rsid w:val="007E485A"/>
    <w:pPr>
      <w:numPr>
        <w:ilvl w:val="5"/>
        <w:numId w:val="52"/>
      </w:numPr>
    </w:pPr>
  </w:style>
  <w:style w:type="paragraph" w:customStyle="1" w:styleId="NumPar7">
    <w:name w:val="NumPar 7"/>
    <w:basedOn w:val="Normalny"/>
    <w:next w:val="Text2"/>
    <w:rsid w:val="007E485A"/>
    <w:pPr>
      <w:numPr>
        <w:ilvl w:val="6"/>
        <w:numId w:val="52"/>
      </w:numPr>
    </w:pPr>
  </w:style>
  <w:style w:type="paragraph" w:customStyle="1" w:styleId="ManualNumPar1">
    <w:name w:val="Manual NumPar 1"/>
    <w:basedOn w:val="Normalny"/>
    <w:next w:val="Text1"/>
    <w:rsid w:val="007E485A"/>
    <w:pPr>
      <w:ind w:left="850" w:hanging="850"/>
    </w:pPr>
  </w:style>
  <w:style w:type="paragraph" w:customStyle="1" w:styleId="ManualNumPar2">
    <w:name w:val="Manual NumPar 2"/>
    <w:basedOn w:val="Normalny"/>
    <w:next w:val="Text1"/>
    <w:rsid w:val="007E485A"/>
    <w:pPr>
      <w:ind w:left="850" w:hanging="850"/>
    </w:pPr>
  </w:style>
  <w:style w:type="paragraph" w:customStyle="1" w:styleId="ManualNumPar3">
    <w:name w:val="Manual NumPar 3"/>
    <w:basedOn w:val="Normalny"/>
    <w:next w:val="Text1"/>
    <w:rsid w:val="007E485A"/>
    <w:pPr>
      <w:ind w:left="850" w:hanging="850"/>
    </w:pPr>
  </w:style>
  <w:style w:type="paragraph" w:customStyle="1" w:styleId="ManualNumPar4">
    <w:name w:val="Manual NumPar 4"/>
    <w:basedOn w:val="Normalny"/>
    <w:next w:val="Text1"/>
    <w:rsid w:val="007E485A"/>
    <w:pPr>
      <w:ind w:left="850" w:hanging="850"/>
    </w:pPr>
  </w:style>
  <w:style w:type="paragraph" w:customStyle="1" w:styleId="ManualNumPar5">
    <w:name w:val="Manual NumPar 5"/>
    <w:basedOn w:val="Normalny"/>
    <w:next w:val="Text2"/>
    <w:rsid w:val="007E485A"/>
    <w:pPr>
      <w:ind w:left="1417" w:hanging="1417"/>
    </w:pPr>
  </w:style>
  <w:style w:type="paragraph" w:customStyle="1" w:styleId="ManualNumPar6">
    <w:name w:val="Manual NumPar 6"/>
    <w:basedOn w:val="Normalny"/>
    <w:next w:val="Text2"/>
    <w:rsid w:val="007E485A"/>
    <w:pPr>
      <w:ind w:left="1417" w:hanging="1417"/>
    </w:pPr>
  </w:style>
  <w:style w:type="paragraph" w:customStyle="1" w:styleId="ManualNumPar7">
    <w:name w:val="Manual NumPar 7"/>
    <w:basedOn w:val="Normalny"/>
    <w:next w:val="Text2"/>
    <w:rsid w:val="007E485A"/>
    <w:pPr>
      <w:ind w:left="1417" w:hanging="1417"/>
    </w:pPr>
  </w:style>
  <w:style w:type="paragraph" w:customStyle="1" w:styleId="QuotedNumPar">
    <w:name w:val="Quoted NumPar"/>
    <w:basedOn w:val="Normalny"/>
    <w:rsid w:val="007E485A"/>
    <w:pPr>
      <w:ind w:left="1417" w:hanging="567"/>
    </w:pPr>
  </w:style>
  <w:style w:type="paragraph" w:customStyle="1" w:styleId="ManualHeading1">
    <w:name w:val="Manual Heading 1"/>
    <w:basedOn w:val="Normalny"/>
    <w:next w:val="Text1"/>
    <w:rsid w:val="007E485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ny"/>
    <w:next w:val="Text1"/>
    <w:rsid w:val="007E485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ny"/>
    <w:next w:val="Text1"/>
    <w:rsid w:val="007E485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ny"/>
    <w:next w:val="Text1"/>
    <w:rsid w:val="007E485A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ny"/>
    <w:next w:val="Text1"/>
    <w:rsid w:val="007E485A"/>
    <w:pPr>
      <w:keepNext/>
      <w:tabs>
        <w:tab w:val="left" w:pos="850"/>
      </w:tabs>
      <w:ind w:left="850" w:hanging="850"/>
      <w:outlineLvl w:val="4"/>
    </w:pPr>
  </w:style>
  <w:style w:type="paragraph" w:customStyle="1" w:styleId="ManualHeading6">
    <w:name w:val="Manual Heading 6"/>
    <w:basedOn w:val="Normalny"/>
    <w:next w:val="Text1"/>
    <w:rsid w:val="007E485A"/>
    <w:pPr>
      <w:keepNext/>
      <w:tabs>
        <w:tab w:val="left" w:pos="850"/>
      </w:tabs>
      <w:ind w:left="850" w:hanging="850"/>
      <w:outlineLvl w:val="5"/>
    </w:pPr>
  </w:style>
  <w:style w:type="paragraph" w:customStyle="1" w:styleId="ManualHeading7">
    <w:name w:val="Manual Heading 7"/>
    <w:basedOn w:val="Normalny"/>
    <w:next w:val="Text1"/>
    <w:rsid w:val="007E485A"/>
    <w:pPr>
      <w:keepNext/>
      <w:tabs>
        <w:tab w:val="left" w:pos="850"/>
      </w:tabs>
      <w:ind w:left="850" w:hanging="850"/>
      <w:outlineLvl w:val="6"/>
    </w:pPr>
  </w:style>
  <w:style w:type="paragraph" w:customStyle="1" w:styleId="ChapterTitle">
    <w:name w:val="ChapterTitle"/>
    <w:basedOn w:val="Normalny"/>
    <w:next w:val="Normalny"/>
    <w:rsid w:val="007E485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ny"/>
    <w:next w:val="ChapterTitle"/>
    <w:rsid w:val="007E485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ny"/>
    <w:next w:val="Nagwek1"/>
    <w:rsid w:val="007E485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ny"/>
    <w:next w:val="Normalny"/>
    <w:rsid w:val="007E485A"/>
    <w:pPr>
      <w:jc w:val="center"/>
    </w:pPr>
    <w:rPr>
      <w:b/>
    </w:rPr>
  </w:style>
  <w:style w:type="paragraph" w:customStyle="1" w:styleId="Point0number">
    <w:name w:val="Point 0 (number)"/>
    <w:basedOn w:val="Normalny"/>
    <w:rsid w:val="007E485A"/>
    <w:pPr>
      <w:numPr>
        <w:numId w:val="54"/>
      </w:numPr>
    </w:pPr>
  </w:style>
  <w:style w:type="paragraph" w:customStyle="1" w:styleId="Point1number">
    <w:name w:val="Point 1 (number)"/>
    <w:basedOn w:val="Normalny"/>
    <w:rsid w:val="007E485A"/>
    <w:pPr>
      <w:numPr>
        <w:ilvl w:val="2"/>
        <w:numId w:val="54"/>
      </w:numPr>
    </w:pPr>
  </w:style>
  <w:style w:type="paragraph" w:customStyle="1" w:styleId="Point2number">
    <w:name w:val="Point 2 (number)"/>
    <w:basedOn w:val="Normalny"/>
    <w:rsid w:val="007E485A"/>
    <w:pPr>
      <w:numPr>
        <w:ilvl w:val="4"/>
        <w:numId w:val="54"/>
      </w:numPr>
    </w:pPr>
  </w:style>
  <w:style w:type="paragraph" w:customStyle="1" w:styleId="Point3number">
    <w:name w:val="Point 3 (number)"/>
    <w:basedOn w:val="Normalny"/>
    <w:rsid w:val="007E485A"/>
    <w:pPr>
      <w:numPr>
        <w:ilvl w:val="6"/>
        <w:numId w:val="54"/>
      </w:numPr>
    </w:pPr>
  </w:style>
  <w:style w:type="paragraph" w:customStyle="1" w:styleId="Point0letter">
    <w:name w:val="Point 0 (letter)"/>
    <w:basedOn w:val="Normalny"/>
    <w:rsid w:val="007E485A"/>
    <w:pPr>
      <w:numPr>
        <w:ilvl w:val="1"/>
        <w:numId w:val="54"/>
      </w:numPr>
    </w:pPr>
  </w:style>
  <w:style w:type="paragraph" w:customStyle="1" w:styleId="Point1letter">
    <w:name w:val="Point 1 (letter)"/>
    <w:basedOn w:val="Normalny"/>
    <w:rsid w:val="007E485A"/>
    <w:pPr>
      <w:numPr>
        <w:ilvl w:val="3"/>
        <w:numId w:val="54"/>
      </w:numPr>
    </w:pPr>
  </w:style>
  <w:style w:type="paragraph" w:customStyle="1" w:styleId="Point2letter">
    <w:name w:val="Point 2 (letter)"/>
    <w:basedOn w:val="Normalny"/>
    <w:rsid w:val="007E485A"/>
    <w:pPr>
      <w:numPr>
        <w:ilvl w:val="5"/>
        <w:numId w:val="54"/>
      </w:numPr>
    </w:pPr>
  </w:style>
  <w:style w:type="paragraph" w:customStyle="1" w:styleId="Point3letter">
    <w:name w:val="Point 3 (letter)"/>
    <w:basedOn w:val="Normalny"/>
    <w:rsid w:val="007E485A"/>
    <w:pPr>
      <w:numPr>
        <w:ilvl w:val="7"/>
        <w:numId w:val="54"/>
      </w:numPr>
    </w:pPr>
  </w:style>
  <w:style w:type="paragraph" w:customStyle="1" w:styleId="Point4letter">
    <w:name w:val="Point 4 (letter)"/>
    <w:basedOn w:val="Normalny"/>
    <w:rsid w:val="007E485A"/>
    <w:pPr>
      <w:numPr>
        <w:ilvl w:val="8"/>
        <w:numId w:val="54"/>
      </w:numPr>
    </w:pPr>
  </w:style>
  <w:style w:type="paragraph" w:customStyle="1" w:styleId="Bullet0">
    <w:name w:val="Bullet 0"/>
    <w:basedOn w:val="Normalny"/>
    <w:rsid w:val="007E485A"/>
    <w:pPr>
      <w:numPr>
        <w:numId w:val="55"/>
      </w:numPr>
    </w:pPr>
  </w:style>
  <w:style w:type="paragraph" w:customStyle="1" w:styleId="Bullet1">
    <w:name w:val="Bullet 1"/>
    <w:basedOn w:val="Normalny"/>
    <w:rsid w:val="007E485A"/>
    <w:pPr>
      <w:numPr>
        <w:numId w:val="56"/>
      </w:numPr>
    </w:pPr>
  </w:style>
  <w:style w:type="paragraph" w:customStyle="1" w:styleId="Bullet2">
    <w:name w:val="Bullet 2"/>
    <w:basedOn w:val="Normalny"/>
    <w:rsid w:val="007E485A"/>
    <w:pPr>
      <w:numPr>
        <w:numId w:val="57"/>
      </w:numPr>
    </w:pPr>
  </w:style>
  <w:style w:type="paragraph" w:customStyle="1" w:styleId="Bullet3">
    <w:name w:val="Bullet 3"/>
    <w:basedOn w:val="Normalny"/>
    <w:rsid w:val="007E485A"/>
    <w:pPr>
      <w:numPr>
        <w:numId w:val="58"/>
      </w:numPr>
    </w:pPr>
  </w:style>
  <w:style w:type="paragraph" w:customStyle="1" w:styleId="Bullet4">
    <w:name w:val="Bullet 4"/>
    <w:basedOn w:val="Normalny"/>
    <w:rsid w:val="007E485A"/>
    <w:pPr>
      <w:numPr>
        <w:numId w:val="59"/>
      </w:numPr>
    </w:pPr>
  </w:style>
  <w:style w:type="paragraph" w:customStyle="1" w:styleId="Bullet5">
    <w:name w:val="Bullet 5"/>
    <w:basedOn w:val="Normalny"/>
    <w:rsid w:val="007E485A"/>
    <w:pPr>
      <w:numPr>
        <w:numId w:val="60"/>
      </w:numPr>
    </w:pPr>
  </w:style>
  <w:style w:type="paragraph" w:customStyle="1" w:styleId="Annexetitreacte">
    <w:name w:val="Annexe titre (acte)"/>
    <w:basedOn w:val="Normalny"/>
    <w:next w:val="Normalny"/>
    <w:rsid w:val="007E485A"/>
    <w:pPr>
      <w:jc w:val="center"/>
    </w:pPr>
    <w:rPr>
      <w:b/>
      <w:u w:val="single"/>
    </w:rPr>
  </w:style>
  <w:style w:type="paragraph" w:customStyle="1" w:styleId="Annexetitreglobale">
    <w:name w:val="Annexe titre (globale)"/>
    <w:basedOn w:val="Normalny"/>
    <w:next w:val="Normalny"/>
    <w:rsid w:val="007E485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ny"/>
    <w:next w:val="Fait"/>
    <w:rsid w:val="007E485A"/>
    <w:pPr>
      <w:spacing w:before="480"/>
    </w:pPr>
  </w:style>
  <w:style w:type="paragraph" w:customStyle="1" w:styleId="Considrant">
    <w:name w:val="Considérant"/>
    <w:basedOn w:val="Normalny"/>
    <w:rsid w:val="007E485A"/>
    <w:pPr>
      <w:numPr>
        <w:numId w:val="61"/>
      </w:numPr>
    </w:pPr>
  </w:style>
  <w:style w:type="paragraph" w:customStyle="1" w:styleId="Datedadoption">
    <w:name w:val="Date d'adoption"/>
    <w:basedOn w:val="Normalny"/>
    <w:next w:val="Titreobjet"/>
    <w:rsid w:val="007E485A"/>
    <w:pPr>
      <w:spacing w:before="360" w:after="0"/>
      <w:jc w:val="center"/>
    </w:pPr>
    <w:rPr>
      <w:b/>
    </w:rPr>
  </w:style>
  <w:style w:type="paragraph" w:customStyle="1" w:styleId="Fait">
    <w:name w:val="Fait à"/>
    <w:basedOn w:val="Normalny"/>
    <w:next w:val="Institutionquisigne"/>
    <w:rsid w:val="007E485A"/>
    <w:pPr>
      <w:keepNext/>
      <w:spacing w:after="0"/>
    </w:pPr>
  </w:style>
  <w:style w:type="paragraph" w:customStyle="1" w:styleId="Formuledadoption">
    <w:name w:val="Formule d'adoption"/>
    <w:basedOn w:val="Normalny"/>
    <w:next w:val="Titrearticle"/>
    <w:rsid w:val="007E485A"/>
    <w:pPr>
      <w:keepNext/>
    </w:pPr>
  </w:style>
  <w:style w:type="paragraph" w:customStyle="1" w:styleId="Institutionquiagit">
    <w:name w:val="Institution qui agit"/>
    <w:basedOn w:val="Normalny"/>
    <w:next w:val="Normalny"/>
    <w:rsid w:val="007E485A"/>
    <w:pPr>
      <w:keepNext/>
      <w:spacing w:before="600"/>
    </w:pPr>
  </w:style>
  <w:style w:type="paragraph" w:customStyle="1" w:styleId="Institutionquisigne">
    <w:name w:val="Institution qui signe"/>
    <w:basedOn w:val="Normalny"/>
    <w:next w:val="Personnequisigne"/>
    <w:rsid w:val="007E485A"/>
    <w:pPr>
      <w:keepNext/>
      <w:tabs>
        <w:tab w:val="left" w:pos="5669"/>
      </w:tabs>
      <w:spacing w:before="720" w:after="0"/>
    </w:pPr>
    <w:rPr>
      <w:i/>
    </w:rPr>
  </w:style>
  <w:style w:type="paragraph" w:customStyle="1" w:styleId="ManualConsidrant4">
    <w:name w:val="Manual Considérant"/>
    <w:basedOn w:val="Normalny"/>
    <w:rsid w:val="007E485A"/>
    <w:pPr>
      <w:ind w:left="850" w:hanging="850"/>
    </w:pPr>
  </w:style>
  <w:style w:type="paragraph" w:customStyle="1" w:styleId="Personnequisigne">
    <w:name w:val="Personne qui signe"/>
    <w:basedOn w:val="Normalny"/>
    <w:next w:val="Institutionquisigne"/>
    <w:rsid w:val="007E485A"/>
    <w:pPr>
      <w:tabs>
        <w:tab w:val="left" w:pos="5669"/>
      </w:tabs>
      <w:spacing w:before="0" w:after="0"/>
    </w:pPr>
    <w:rPr>
      <w:i/>
    </w:rPr>
  </w:style>
  <w:style w:type="paragraph" w:customStyle="1" w:styleId="Sous-titreobjet">
    <w:name w:val="Sous-titre objet"/>
    <w:basedOn w:val="Normalny"/>
    <w:rsid w:val="007E485A"/>
    <w:pPr>
      <w:spacing w:before="0" w:after="0"/>
      <w:jc w:val="center"/>
    </w:pPr>
    <w:rPr>
      <w:b/>
    </w:rPr>
  </w:style>
  <w:style w:type="paragraph" w:customStyle="1" w:styleId="Statut">
    <w:name w:val="Statut"/>
    <w:basedOn w:val="Normalny"/>
    <w:next w:val="Typedudocument"/>
    <w:rsid w:val="007E485A"/>
    <w:pPr>
      <w:spacing w:before="360" w:after="0"/>
      <w:jc w:val="center"/>
    </w:pPr>
  </w:style>
  <w:style w:type="paragraph" w:customStyle="1" w:styleId="Titrearticle">
    <w:name w:val="Titre article"/>
    <w:basedOn w:val="Normalny"/>
    <w:next w:val="Normalny"/>
    <w:rsid w:val="007E485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ny"/>
    <w:next w:val="Sous-titreobjet"/>
    <w:rsid w:val="007E485A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ny"/>
    <w:next w:val="Datedadoption"/>
    <w:rsid w:val="007E485A"/>
    <w:pPr>
      <w:spacing w:before="360" w:after="0"/>
      <w:jc w:val="center"/>
    </w:pPr>
    <w:rPr>
      <w:b/>
    </w:rPr>
  </w:style>
  <w:style w:type="paragraph" w:customStyle="1" w:styleId="Lignefinal">
    <w:name w:val="Ligne final"/>
    <w:basedOn w:val="Normalny"/>
    <w:next w:val="Normalny"/>
    <w:rsid w:val="007E485A"/>
    <w:pPr>
      <w:pBdr>
        <w:bottom w:val="single" w:sz="4" w:space="0" w:color="000000"/>
      </w:pBdr>
      <w:spacing w:before="360"/>
      <w:ind w:left="3400" w:right="3400"/>
      <w:jc w:val="center"/>
    </w:pPr>
    <w:rPr>
      <w:b/>
    </w:rPr>
  </w:style>
  <w:style w:type="paragraph" w:customStyle="1" w:styleId="LignefinalLandscape">
    <w:name w:val="Ligne final (Landscape)"/>
    <w:basedOn w:val="Normalny"/>
    <w:next w:val="Normalny"/>
    <w:rsid w:val="007E485A"/>
    <w:pPr>
      <w:pBdr>
        <w:bottom w:val="single" w:sz="4" w:space="0" w:color="000000"/>
      </w:pBdr>
      <w:spacing w:before="360"/>
      <w:ind w:left="5868" w:right="5868"/>
      <w:jc w:val="center"/>
    </w:pPr>
    <w:rPr>
      <w:b/>
    </w:rPr>
  </w:style>
  <w:style w:type="paragraph" w:customStyle="1" w:styleId="Rfrenceinterinstitutionelle">
    <w:name w:val="Référence interinstitutionelle"/>
    <w:basedOn w:val="Normalny"/>
    <w:next w:val="Statut"/>
    <w:rsid w:val="007E485A"/>
    <w:pPr>
      <w:spacing w:before="0" w:after="0"/>
      <w:ind w:left="5103"/>
    </w:pPr>
  </w:style>
  <w:style w:type="paragraph" w:customStyle="1" w:styleId="EntLogo">
    <w:name w:val="EntLogo"/>
    <w:basedOn w:val="Normalny"/>
    <w:rsid w:val="007E485A"/>
    <w:pPr>
      <w:tabs>
        <w:tab w:val="right" w:pos="9639"/>
      </w:tabs>
      <w:spacing w:before="0" w:after="0"/>
    </w:pPr>
    <w:rPr>
      <w:b/>
    </w:rPr>
  </w:style>
  <w:style w:type="paragraph" w:customStyle="1" w:styleId="EntInstit">
    <w:name w:val="EntInstit"/>
    <w:basedOn w:val="Normalny"/>
    <w:rsid w:val="007E485A"/>
    <w:pPr>
      <w:spacing w:before="0" w:after="0" w:line="240" w:lineRule="auto"/>
      <w:jc w:val="right"/>
    </w:pPr>
    <w:rPr>
      <w:b/>
    </w:rPr>
  </w:style>
  <w:style w:type="paragraph" w:customStyle="1" w:styleId="EntRefer">
    <w:name w:val="EntRefer"/>
    <w:basedOn w:val="Normalny"/>
    <w:rsid w:val="007E485A"/>
    <w:pPr>
      <w:spacing w:before="0" w:after="0" w:line="240" w:lineRule="auto"/>
    </w:pPr>
    <w:rPr>
      <w:b/>
    </w:rPr>
  </w:style>
  <w:style w:type="paragraph" w:customStyle="1" w:styleId="EntEmet">
    <w:name w:val="EntEmet"/>
    <w:basedOn w:val="Normalny"/>
    <w:rsid w:val="007E485A"/>
    <w:pPr>
      <w:spacing w:before="40" w:after="0" w:line="240" w:lineRule="auto"/>
    </w:pPr>
  </w:style>
  <w:style w:type="paragraph" w:customStyle="1" w:styleId="EntText">
    <w:name w:val="EntText"/>
    <w:basedOn w:val="Normalny"/>
    <w:rsid w:val="007E485A"/>
  </w:style>
  <w:style w:type="paragraph" w:customStyle="1" w:styleId="EntEU">
    <w:name w:val="EntEU"/>
    <w:basedOn w:val="Normalny"/>
    <w:rsid w:val="007E485A"/>
    <w:pPr>
      <w:spacing w:before="240" w:after="240" w:line="240" w:lineRule="auto"/>
      <w:jc w:val="center"/>
    </w:pPr>
    <w:rPr>
      <w:b/>
      <w:sz w:val="36"/>
    </w:rPr>
  </w:style>
  <w:style w:type="paragraph" w:customStyle="1" w:styleId="EntASSOC">
    <w:name w:val="EntASSOC"/>
    <w:basedOn w:val="Normalny"/>
    <w:rsid w:val="007E485A"/>
    <w:pPr>
      <w:spacing w:before="0" w:after="0" w:line="240" w:lineRule="auto"/>
      <w:jc w:val="center"/>
    </w:pPr>
    <w:rPr>
      <w:b/>
    </w:rPr>
  </w:style>
  <w:style w:type="paragraph" w:customStyle="1" w:styleId="EntACP">
    <w:name w:val="EntACP"/>
    <w:basedOn w:val="Normalny"/>
    <w:rsid w:val="007E485A"/>
    <w:pPr>
      <w:spacing w:before="0" w:after="180" w:line="240" w:lineRule="auto"/>
      <w:jc w:val="center"/>
    </w:pPr>
    <w:rPr>
      <w:b/>
      <w:spacing w:val="40"/>
      <w:sz w:val="28"/>
    </w:rPr>
  </w:style>
  <w:style w:type="paragraph" w:customStyle="1" w:styleId="EntInstitACP">
    <w:name w:val="EntInstitACP"/>
    <w:basedOn w:val="Normalny"/>
    <w:rsid w:val="007E485A"/>
    <w:pPr>
      <w:spacing w:before="0" w:after="0" w:line="240" w:lineRule="auto"/>
      <w:jc w:val="center"/>
    </w:pPr>
    <w:rPr>
      <w:b/>
    </w:rPr>
  </w:style>
  <w:style w:type="paragraph" w:customStyle="1" w:styleId="Genredudocument">
    <w:name w:val="Genre du document"/>
    <w:basedOn w:val="EntRefer"/>
    <w:next w:val="EntRefer"/>
    <w:rsid w:val="007E485A"/>
    <w:pPr>
      <w:spacing w:before="240"/>
    </w:pPr>
  </w:style>
  <w:style w:type="paragraph" w:customStyle="1" w:styleId="Accordtitre">
    <w:name w:val="Accord titre"/>
    <w:basedOn w:val="Normalny"/>
    <w:rsid w:val="007E485A"/>
    <w:pPr>
      <w:spacing w:before="0" w:after="0"/>
      <w:jc w:val="center"/>
    </w:pPr>
  </w:style>
  <w:style w:type="paragraph" w:customStyle="1" w:styleId="FooterAccord">
    <w:name w:val="Footer Accord"/>
    <w:basedOn w:val="Normalny"/>
    <w:rsid w:val="007E485A"/>
    <w:pPr>
      <w:tabs>
        <w:tab w:val="center" w:pos="4819"/>
        <w:tab w:val="center" w:pos="7370"/>
        <w:tab w:val="right" w:pos="9638"/>
      </w:tabs>
      <w:spacing w:before="360" w:after="0" w:line="240" w:lineRule="auto"/>
      <w:jc w:val="center"/>
    </w:pPr>
  </w:style>
  <w:style w:type="paragraph" w:customStyle="1" w:styleId="FooterLandscapeAccord">
    <w:name w:val="FooterLandscape Accord"/>
    <w:basedOn w:val="Normalny"/>
    <w:rsid w:val="007E485A"/>
    <w:pPr>
      <w:tabs>
        <w:tab w:val="center" w:pos="7285"/>
        <w:tab w:val="center" w:pos="10930"/>
        <w:tab w:val="right" w:pos="14570"/>
      </w:tabs>
      <w:spacing w:before="360" w:after="0" w:line="240" w:lineRule="auto"/>
      <w:jc w:val="center"/>
    </w:pPr>
  </w:style>
  <w:style w:type="paragraph" w:customStyle="1" w:styleId="TitrearticleAccord">
    <w:name w:val="Titre article Accord"/>
    <w:basedOn w:val="Normalny"/>
    <w:next w:val="Normalny"/>
    <w:rsid w:val="007E485A"/>
    <w:pPr>
      <w:keepNext/>
      <w:spacing w:before="600"/>
      <w:jc w:val="center"/>
    </w:pPr>
    <w:rPr>
      <w:i/>
    </w:rPr>
  </w:style>
  <w:style w:type="paragraph" w:customStyle="1" w:styleId="Languesfaisantfoi">
    <w:name w:val="Langues faisant foi"/>
    <w:basedOn w:val="Normalny"/>
    <w:next w:val="Normalny"/>
    <w:rsid w:val="007E485A"/>
    <w:pPr>
      <w:spacing w:before="360" w:after="0"/>
      <w:jc w:val="center"/>
    </w:pPr>
  </w:style>
  <w:style w:type="paragraph" w:customStyle="1" w:styleId="IntrtEEE">
    <w:name w:val="Intérêt EEE"/>
    <w:basedOn w:val="Languesfaisantfoi"/>
    <w:next w:val="Normalny"/>
    <w:rsid w:val="007E485A"/>
    <w:pPr>
      <w:spacing w:after="240"/>
    </w:pPr>
  </w:style>
  <w:style w:type="paragraph" w:customStyle="1" w:styleId="Annexetitre">
    <w:name w:val="Annexe titre"/>
    <w:basedOn w:val="Normalny"/>
    <w:next w:val="Normalny"/>
    <w:rsid w:val="007E485A"/>
    <w:pPr>
      <w:jc w:val="center"/>
    </w:pPr>
    <w:rPr>
      <w:b/>
      <w:u w:val="single"/>
    </w:rPr>
  </w:style>
  <w:style w:type="paragraph" w:customStyle="1" w:styleId="DESignature">
    <w:name w:val="DE Signature"/>
    <w:basedOn w:val="Normalny"/>
    <w:next w:val="Normalny"/>
    <w:rsid w:val="007E485A"/>
    <w:pPr>
      <w:tabs>
        <w:tab w:val="center" w:pos="5953"/>
      </w:tabs>
      <w:spacing w:before="72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485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485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485A"/>
    <w:rPr>
      <w:shd w:val="clear" w:color="auto" w:fill="auto"/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0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5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isap.sejm.gov.pl/isap.nsf/download.xsp/WDU20190002019/U/D20192019Lj.pdf" TargetMode="External"/><Relationship Id="rId18" Type="http://schemas.openxmlformats.org/officeDocument/2006/relationships/hyperlink" Target="http://isap.sejm.gov.pl/isap.nsf/download.xsp/WDU20041231291/U/D20041291Lj.pd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isap.sejm.gov.pl/isap.nsf/download.xsp/WDU20190002019/U/D20192019Lj.pdf" TargetMode="External"/><Relationship Id="rId17" Type="http://schemas.openxmlformats.org/officeDocument/2006/relationships/hyperlink" Target="http://isap.sejm.gov.pl/isap.nsf/download.xsp/WDU20041231291/U/D20041291Lj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sap.sejm.gov.pl/isap.nsf/download.xsp/WDU20190002019/U/D20192019Lj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isap.sejm.gov.pl/isap.nsf/download.xsp/WDU20190002019/U/D20192019Lj.pdf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niepelnosprawni.gov.pl/download/Uchwala-Nr-27-Rady-Ministrow-w-sprawie-przyjecia-Strategii-1614284683.pdf?utm_campaign=pfron&amp;utm_source=df&amp;utm_medium=download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isap.sejm.gov.pl/isap.nsf/download.xsp/WDU20190002019/U/D20192019Lj.pd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rodzina/sprawozdania-roczne-z-wdrazania-pop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DW_LEGACT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C2569-8270-43C3-898F-FF95802F0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DW_LEGACTS</Template>
  <TotalTime>36</TotalTime>
  <Pages>40</Pages>
  <Words>11173</Words>
  <Characters>67038</Characters>
  <Application>Microsoft Office Word</Application>
  <DocSecurity>0</DocSecurity>
  <Lines>558</Lines>
  <Paragraphs>156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78055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Mira</dc:creator>
  <cp:lastModifiedBy>Olga Richter</cp:lastModifiedBy>
  <cp:revision>4</cp:revision>
  <dcterms:created xsi:type="dcterms:W3CDTF">2022-02-11T06:45:00Z</dcterms:created>
  <dcterms:modified xsi:type="dcterms:W3CDTF">2022-02-15T08:08:00Z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3.8.0.2</vt:lpwstr>
  </property>
  <property fmtid="{D5CDD505-2E9C-101B-9397-08002B2CF9AE}" pid="3" name="Created using">
    <vt:lpwstr>DocuWrite 4.4.5, Build 20210309</vt:lpwstr>
  </property>
  <property fmtid="{D5CDD505-2E9C-101B-9397-08002B2CF9AE}" pid="4" name="Last edited using">
    <vt:lpwstr>DocuWrite 4.4.5, Build 20210309</vt:lpwstr>
  </property>
</Properties>
</file>