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A58B23" w14:textId="56AC8ACC" w:rsidR="00257DC8" w:rsidRPr="000C7699" w:rsidRDefault="00257DC8" w:rsidP="00D93509">
      <w:pPr>
        <w:jc w:val="center"/>
        <w:rPr>
          <w:rFonts w:ascii="Times New Roman" w:hAnsi="Times New Roman" w:cs="Times New Roman"/>
          <w:b/>
          <w:bCs/>
        </w:rPr>
      </w:pPr>
      <w:r w:rsidRPr="000C7699">
        <w:rPr>
          <w:rFonts w:ascii="Times New Roman" w:hAnsi="Times New Roman" w:cs="Times New Roman"/>
          <w:b/>
          <w:bCs/>
        </w:rPr>
        <w:t>Uzasadnienie</w:t>
      </w:r>
    </w:p>
    <w:p w14:paraId="6B36DC46" w14:textId="63F32BBC" w:rsidR="0096419A" w:rsidRPr="000C7699" w:rsidRDefault="0096419A" w:rsidP="00D93509">
      <w:pPr>
        <w:spacing w:after="0"/>
        <w:jc w:val="both"/>
        <w:rPr>
          <w:rFonts w:ascii="Times New Roman" w:eastAsia="Times New Roman" w:hAnsi="Times New Roman" w:cs="Times New Roman"/>
          <w:kern w:val="0"/>
          <w:lang w:eastAsia="pl-PL"/>
          <w14:ligatures w14:val="none"/>
        </w:rPr>
      </w:pPr>
      <w:r w:rsidRPr="000C7699">
        <w:rPr>
          <w:rFonts w:ascii="Times New Roman" w:eastAsia="Times New Roman" w:hAnsi="Times New Roman" w:cs="Times New Roman"/>
          <w:kern w:val="0"/>
          <w:lang w:eastAsia="pl-PL"/>
          <w14:ligatures w14:val="none"/>
        </w:rPr>
        <w:t>Projekt zarządzenia Prezesa Rady Ministrów zmieniającego zarządzenie w sprawie organizacji i trybu pracy Rządowego Zespołu Ochrony Ludności ma na celu optymalizację struktury wewnętrznej oraz usprawnienie procedur sprawozdawczych tego organu pomocniczego Rady Ministrów. Głównym założeniem projektowanej zmiany jest zintegrowanie w ramach jednego podmiotu zadań związanych z</w:t>
      </w:r>
      <w:r w:rsidR="00D93509">
        <w:rPr>
          <w:rFonts w:ascii="Times New Roman" w:eastAsia="Times New Roman" w:hAnsi="Times New Roman" w:cs="Times New Roman"/>
          <w:kern w:val="0"/>
          <w:lang w:eastAsia="pl-PL"/>
          <w14:ligatures w14:val="none"/>
        </w:rPr>
        <w:t> </w:t>
      </w:r>
      <w:r w:rsidRPr="000C7699">
        <w:rPr>
          <w:rFonts w:ascii="Times New Roman" w:eastAsia="Times New Roman" w:hAnsi="Times New Roman" w:cs="Times New Roman"/>
          <w:kern w:val="0"/>
          <w:lang w:eastAsia="pl-PL"/>
          <w14:ligatures w14:val="none"/>
        </w:rPr>
        <w:t xml:space="preserve">ochroną ludności oraz budowaniem odporności społecznej kraju, co pozwoli na spójną i efektywną realizację polityki państwa bez konieczności tworzenia rozproszonych i powielających się struktur doradczych. </w:t>
      </w:r>
    </w:p>
    <w:p w14:paraId="32AD5F11" w14:textId="54A4AF4E" w:rsidR="0096419A" w:rsidRPr="000C7699" w:rsidRDefault="0096419A" w:rsidP="00D93509">
      <w:pPr>
        <w:spacing w:after="0"/>
        <w:jc w:val="both"/>
        <w:rPr>
          <w:rFonts w:ascii="Times New Roman" w:eastAsia="Times New Roman" w:hAnsi="Times New Roman" w:cs="Times New Roman"/>
          <w:kern w:val="0"/>
          <w:lang w:eastAsia="pl-PL"/>
          <w14:ligatures w14:val="none"/>
        </w:rPr>
      </w:pPr>
      <w:r w:rsidRPr="000C7699">
        <w:rPr>
          <w:rFonts w:ascii="Times New Roman" w:eastAsia="Times New Roman" w:hAnsi="Times New Roman" w:cs="Times New Roman"/>
          <w:kern w:val="0"/>
          <w:lang w:eastAsia="pl-PL"/>
          <w14:ligatures w14:val="none"/>
        </w:rPr>
        <w:t>Potrzeba przyjęcia projektowanego aktu wynika bezpośrednio z ustaleń i wytycznych Komitetu Rady Ministrów do spraw Nadzoru nad Wdrażaniem Polityki Rz</w:t>
      </w:r>
      <w:r w:rsidR="00D93509">
        <w:rPr>
          <w:rFonts w:ascii="Times New Roman" w:eastAsia="Times New Roman" w:hAnsi="Times New Roman" w:cs="Times New Roman"/>
          <w:kern w:val="0"/>
          <w:lang w:eastAsia="pl-PL"/>
          <w14:ligatures w14:val="none"/>
        </w:rPr>
        <w:t>ądu z dnia 8 kwietnia 2026 r. (p</w:t>
      </w:r>
      <w:r w:rsidRPr="000C7699">
        <w:rPr>
          <w:rFonts w:ascii="Times New Roman" w:eastAsia="Times New Roman" w:hAnsi="Times New Roman" w:cs="Times New Roman"/>
          <w:kern w:val="0"/>
          <w:lang w:eastAsia="pl-PL"/>
          <w14:ligatures w14:val="none"/>
        </w:rPr>
        <w:t>rotokół nr</w:t>
      </w:r>
      <w:r w:rsidR="00D93509">
        <w:rPr>
          <w:rFonts w:ascii="Times New Roman" w:eastAsia="Times New Roman" w:hAnsi="Times New Roman" w:cs="Times New Roman"/>
          <w:kern w:val="0"/>
          <w:lang w:eastAsia="pl-PL"/>
          <w14:ligatures w14:val="none"/>
        </w:rPr>
        <w:t> </w:t>
      </w:r>
      <w:r w:rsidRPr="000C7699">
        <w:rPr>
          <w:rFonts w:ascii="Times New Roman" w:eastAsia="Times New Roman" w:hAnsi="Times New Roman" w:cs="Times New Roman"/>
          <w:kern w:val="0"/>
          <w:lang w:eastAsia="pl-PL"/>
          <w14:ligatures w14:val="none"/>
        </w:rPr>
        <w:t xml:space="preserve">12/2026). Komitet zalecił poszerzenie zakresu podmiotowego oraz kompetencyjnego Rządowego Zespołu Ochrony Ludności o założenia planowanej pierwotnie Rady do spraw Budowania Odporności Społecznej. Dotychczasowe doświadczenia w realizacji polityk publicznych wskazują, że obszar obrony cywilnej i odporności społecznej państwa nie może być kształtowany w izolacji od potencjału organizacji obywatelskich. Umocowanie nowej struktury pomocniczej w ramach Rządowego Zespołu Ochrony Ludności, którego status reguluje art. 16 ustawy z dnia 5 grudnia 2024 r. o ochronie ludności i obronie cywilnej, zapewnia projektowanym rozwiązaniom stabilne i silne osadzenie systemowe. </w:t>
      </w:r>
    </w:p>
    <w:p w14:paraId="4024EFE9" w14:textId="256AC98A" w:rsidR="0096419A" w:rsidRPr="000C7699" w:rsidRDefault="0096419A" w:rsidP="00D93509">
      <w:pPr>
        <w:spacing w:after="0"/>
        <w:jc w:val="both"/>
        <w:rPr>
          <w:rFonts w:ascii="Times New Roman" w:eastAsia="Times New Roman" w:hAnsi="Times New Roman" w:cs="Times New Roman"/>
          <w:kern w:val="0"/>
          <w:lang w:eastAsia="pl-PL"/>
          <w14:ligatures w14:val="none"/>
        </w:rPr>
      </w:pPr>
      <w:r w:rsidRPr="000C7699">
        <w:rPr>
          <w:rFonts w:ascii="Times New Roman" w:eastAsia="Times New Roman" w:hAnsi="Times New Roman" w:cs="Times New Roman"/>
          <w:kern w:val="0"/>
          <w:lang w:eastAsia="pl-PL"/>
          <w14:ligatures w14:val="none"/>
        </w:rPr>
        <w:t xml:space="preserve">Szczególnego znaczenia nabiera powołanie w ramach struktury Zespołu nowego, wyspecjalizowanego </w:t>
      </w:r>
      <w:r w:rsidR="00600110" w:rsidRPr="000C7699">
        <w:rPr>
          <w:rFonts w:ascii="Times New Roman" w:eastAsia="Times New Roman" w:hAnsi="Times New Roman" w:cs="Times New Roman"/>
          <w:kern w:val="0"/>
          <w:lang w:eastAsia="pl-PL"/>
          <w14:ligatures w14:val="none"/>
        </w:rPr>
        <w:t>zespołu</w:t>
      </w:r>
      <w:r w:rsidRPr="000C7699">
        <w:rPr>
          <w:rFonts w:ascii="Times New Roman" w:eastAsia="Times New Roman" w:hAnsi="Times New Roman" w:cs="Times New Roman"/>
          <w:kern w:val="0"/>
          <w:lang w:eastAsia="pl-PL"/>
          <w14:ligatures w14:val="none"/>
        </w:rPr>
        <w:t xml:space="preserve"> – Stałego Zespołu Roboczego do spraw Społecznej Odporności. Celem powołania tego podmiotu jest stworzenie stałej, międzysektorowej platformy współpracy administracji rządowej z</w:t>
      </w:r>
      <w:r w:rsidR="00D93509">
        <w:rPr>
          <w:rFonts w:ascii="Times New Roman" w:eastAsia="Times New Roman" w:hAnsi="Times New Roman" w:cs="Times New Roman"/>
          <w:kern w:val="0"/>
          <w:lang w:eastAsia="pl-PL"/>
          <w14:ligatures w14:val="none"/>
        </w:rPr>
        <w:t> </w:t>
      </w:r>
      <w:r w:rsidRPr="000C7699">
        <w:rPr>
          <w:rFonts w:ascii="Times New Roman" w:eastAsia="Times New Roman" w:hAnsi="Times New Roman" w:cs="Times New Roman"/>
          <w:kern w:val="0"/>
          <w:lang w:eastAsia="pl-PL"/>
          <w14:ligatures w14:val="none"/>
        </w:rPr>
        <w:t>sektorem społecznym oraz eksperckim. Wyrazem tego jest powierzenie funkcji współprzewodniczących przedstawicielowi ministra właściwego do spraw wewnętrznych oraz przedstawicielowi Komitetu do spraw Pożytku Publicznego. Formuła prac nowego zespołu zakłada szerokie zaangażowanie strategicznych partnerów społecznych, w tym przedstawicieli Dyrektora Narodowego Instytutu Wolności – Centrum Rozwoju Społeczeństwa Obywatelskiego, Rady Dialogu z</w:t>
      </w:r>
      <w:r w:rsidR="00D93509">
        <w:rPr>
          <w:rFonts w:ascii="Times New Roman" w:eastAsia="Times New Roman" w:hAnsi="Times New Roman" w:cs="Times New Roman"/>
          <w:kern w:val="0"/>
          <w:lang w:eastAsia="pl-PL"/>
          <w14:ligatures w14:val="none"/>
        </w:rPr>
        <w:t> </w:t>
      </w:r>
      <w:r w:rsidRPr="000C7699">
        <w:rPr>
          <w:rFonts w:ascii="Times New Roman" w:eastAsia="Times New Roman" w:hAnsi="Times New Roman" w:cs="Times New Roman"/>
          <w:kern w:val="0"/>
          <w:lang w:eastAsia="pl-PL"/>
          <w14:ligatures w14:val="none"/>
        </w:rPr>
        <w:t>Młodym Pokoleniem, Rady Działalności Pożytku Publicznego oraz kluczowych organizacji pozarządowych</w:t>
      </w:r>
      <w:r w:rsidR="005C3A47">
        <w:rPr>
          <w:rFonts w:ascii="Times New Roman" w:eastAsia="Times New Roman" w:hAnsi="Times New Roman" w:cs="Times New Roman"/>
          <w:kern w:val="0"/>
          <w:lang w:eastAsia="pl-PL"/>
          <w14:ligatures w14:val="none"/>
        </w:rPr>
        <w:t>, którzy mogą być zapraszani na posiedzenia Zespołu</w:t>
      </w:r>
      <w:r w:rsidRPr="000C7699">
        <w:rPr>
          <w:rFonts w:ascii="Times New Roman" w:eastAsia="Times New Roman" w:hAnsi="Times New Roman" w:cs="Times New Roman"/>
          <w:kern w:val="0"/>
          <w:lang w:eastAsia="pl-PL"/>
          <w14:ligatures w14:val="none"/>
        </w:rPr>
        <w:t>. Włączenie tych podmiotów pozwoli na systemowe wykorzystanie wiedzy i oddolnych mechanizmów samoorganizacji obywateli w</w:t>
      </w:r>
      <w:r w:rsidR="00D93509">
        <w:rPr>
          <w:rFonts w:ascii="Times New Roman" w:eastAsia="Times New Roman" w:hAnsi="Times New Roman" w:cs="Times New Roman"/>
          <w:kern w:val="0"/>
          <w:lang w:eastAsia="pl-PL"/>
          <w14:ligatures w14:val="none"/>
        </w:rPr>
        <w:t> </w:t>
      </w:r>
      <w:r w:rsidRPr="000C7699">
        <w:rPr>
          <w:rFonts w:ascii="Times New Roman" w:eastAsia="Times New Roman" w:hAnsi="Times New Roman" w:cs="Times New Roman"/>
          <w:kern w:val="0"/>
          <w:lang w:eastAsia="pl-PL"/>
          <w14:ligatures w14:val="none"/>
        </w:rPr>
        <w:t>procesie budowania odporności narodowej.</w:t>
      </w:r>
    </w:p>
    <w:p w14:paraId="4A98473E" w14:textId="1A1DB261" w:rsidR="006F2F01" w:rsidRPr="000C7699" w:rsidRDefault="006F2F01" w:rsidP="00D93509">
      <w:pPr>
        <w:spacing w:after="0"/>
        <w:jc w:val="both"/>
        <w:rPr>
          <w:rFonts w:ascii="Times New Roman" w:eastAsia="Times New Roman" w:hAnsi="Times New Roman" w:cs="Times New Roman"/>
          <w:kern w:val="0"/>
          <w:lang w:eastAsia="pl-PL"/>
          <w14:ligatures w14:val="none"/>
        </w:rPr>
      </w:pPr>
      <w:r w:rsidRPr="000C7699">
        <w:rPr>
          <w:rFonts w:ascii="Times New Roman" w:eastAsia="Times New Roman" w:hAnsi="Times New Roman" w:cs="Times New Roman"/>
          <w:kern w:val="0"/>
          <w:lang w:eastAsia="pl-PL"/>
          <w14:ligatures w14:val="none"/>
        </w:rPr>
        <w:t xml:space="preserve">Działanie Stałego Zespołu Roboczego do spraw Społecznej Odporności w strukturze Zespołu będzie polegało na zapewnieniu regularnego dialogu i wymiany informacji między przedstawicielami administracji publicznej a organizacjami </w:t>
      </w:r>
      <w:r w:rsidR="0023469A" w:rsidRPr="000C7699">
        <w:rPr>
          <w:rFonts w:ascii="Times New Roman" w:eastAsia="Times New Roman" w:hAnsi="Times New Roman" w:cs="Times New Roman"/>
          <w:kern w:val="0"/>
          <w:lang w:eastAsia="pl-PL"/>
          <w14:ligatures w14:val="none"/>
        </w:rPr>
        <w:t>społecznymi.</w:t>
      </w:r>
      <w:r w:rsidRPr="000C7699">
        <w:rPr>
          <w:rFonts w:ascii="Times New Roman" w:eastAsia="Times New Roman" w:hAnsi="Times New Roman" w:cs="Times New Roman"/>
          <w:kern w:val="0"/>
          <w:lang w:eastAsia="pl-PL"/>
          <w14:ligatures w14:val="none"/>
        </w:rPr>
        <w:t xml:space="preserve"> Działania te będą nakierowane na wypracowywanie mechanizmów angażowania trzeciego sektora w zadania z zakresu ochrony ludności oraz formułowanie kierunków niezbędnych zmian legislacyjnych. Stały Zespół Roboczy będzie funkcjonował w oparciu o cykliczne posiedzenia plenarne oraz prace grup roboczych powoływanych do rozstrzygania konkretnych problemów. Do kluczowych zadań członków tego </w:t>
      </w:r>
      <w:r w:rsidR="0023469A" w:rsidRPr="000C7699">
        <w:rPr>
          <w:rFonts w:ascii="Times New Roman" w:eastAsia="Times New Roman" w:hAnsi="Times New Roman" w:cs="Times New Roman"/>
          <w:kern w:val="0"/>
          <w:lang w:eastAsia="pl-PL"/>
          <w14:ligatures w14:val="none"/>
        </w:rPr>
        <w:t xml:space="preserve">zespołu </w:t>
      </w:r>
      <w:r w:rsidRPr="000C7699">
        <w:rPr>
          <w:rFonts w:ascii="Times New Roman" w:eastAsia="Times New Roman" w:hAnsi="Times New Roman" w:cs="Times New Roman"/>
          <w:kern w:val="0"/>
          <w:lang w:eastAsia="pl-PL"/>
          <w14:ligatures w14:val="none"/>
        </w:rPr>
        <w:t xml:space="preserve">należeć będzie w szczególności bieżące analizowanie współpracy sektora publicznego i społecznego, mapowanie potencjału </w:t>
      </w:r>
      <w:r w:rsidR="0023469A" w:rsidRPr="000C7699">
        <w:rPr>
          <w:rFonts w:ascii="Times New Roman" w:eastAsia="Times New Roman" w:hAnsi="Times New Roman" w:cs="Times New Roman"/>
          <w:kern w:val="0"/>
          <w:lang w:eastAsia="pl-PL"/>
          <w14:ligatures w14:val="none"/>
        </w:rPr>
        <w:t>organizacji pozarządowych</w:t>
      </w:r>
      <w:r w:rsidRPr="000C7699">
        <w:rPr>
          <w:rFonts w:ascii="Times New Roman" w:eastAsia="Times New Roman" w:hAnsi="Times New Roman" w:cs="Times New Roman"/>
          <w:kern w:val="0"/>
          <w:lang w:eastAsia="pl-PL"/>
          <w14:ligatures w14:val="none"/>
        </w:rPr>
        <w:t>, a także koordynowanie programów edukacyjnych i</w:t>
      </w:r>
      <w:r w:rsidR="00D93509">
        <w:rPr>
          <w:rFonts w:ascii="Times New Roman" w:eastAsia="Times New Roman" w:hAnsi="Times New Roman" w:cs="Times New Roman"/>
          <w:kern w:val="0"/>
          <w:lang w:eastAsia="pl-PL"/>
          <w14:ligatures w14:val="none"/>
        </w:rPr>
        <w:t> </w:t>
      </w:r>
      <w:r w:rsidRPr="000C7699">
        <w:rPr>
          <w:rFonts w:ascii="Times New Roman" w:eastAsia="Times New Roman" w:hAnsi="Times New Roman" w:cs="Times New Roman"/>
          <w:kern w:val="0"/>
          <w:lang w:eastAsia="pl-PL"/>
          <w14:ligatures w14:val="none"/>
        </w:rPr>
        <w:t xml:space="preserve">mechanizmów </w:t>
      </w:r>
      <w:r w:rsidR="0023469A" w:rsidRPr="000C7699">
        <w:rPr>
          <w:rFonts w:ascii="Times New Roman" w:eastAsia="Times New Roman" w:hAnsi="Times New Roman" w:cs="Times New Roman"/>
          <w:kern w:val="0"/>
          <w:lang w:eastAsia="pl-PL"/>
          <w14:ligatures w14:val="none"/>
        </w:rPr>
        <w:t>reagowania obywateli</w:t>
      </w:r>
      <w:r w:rsidRPr="000C7699">
        <w:rPr>
          <w:rFonts w:ascii="Times New Roman" w:eastAsia="Times New Roman" w:hAnsi="Times New Roman" w:cs="Times New Roman"/>
          <w:kern w:val="0"/>
          <w:lang w:eastAsia="pl-PL"/>
          <w14:ligatures w14:val="none"/>
        </w:rPr>
        <w:t xml:space="preserve"> w sytuacjach kryzysowych. </w:t>
      </w:r>
    </w:p>
    <w:p w14:paraId="6414843A" w14:textId="02EF4298" w:rsidR="0096419A" w:rsidRPr="000C7699" w:rsidRDefault="0096419A" w:rsidP="00D93509">
      <w:pPr>
        <w:spacing w:after="0"/>
        <w:jc w:val="both"/>
        <w:rPr>
          <w:rFonts w:ascii="Times New Roman" w:eastAsia="Times New Roman" w:hAnsi="Times New Roman" w:cs="Times New Roman"/>
          <w:kern w:val="0"/>
          <w:lang w:eastAsia="pl-PL"/>
          <w14:ligatures w14:val="none"/>
        </w:rPr>
      </w:pPr>
      <w:r w:rsidRPr="000C7699">
        <w:rPr>
          <w:rFonts w:ascii="Times New Roman" w:eastAsia="Times New Roman" w:hAnsi="Times New Roman" w:cs="Times New Roman"/>
          <w:kern w:val="0"/>
          <w:lang w:eastAsia="pl-PL"/>
          <w14:ligatures w14:val="none"/>
        </w:rPr>
        <w:t xml:space="preserve">Projektowane zarządzenie wprowadza również istotne modyfikacje o charakterze organizacyjno-technicznym w zakresie obiegu dokumentacji sprawozdawczej. </w:t>
      </w:r>
      <w:r w:rsidR="00D54B3E">
        <w:rPr>
          <w:rFonts w:ascii="Times New Roman" w:eastAsia="Times New Roman" w:hAnsi="Times New Roman" w:cs="Times New Roman"/>
          <w:kern w:val="0"/>
          <w:lang w:eastAsia="pl-PL"/>
          <w14:ligatures w14:val="none"/>
        </w:rPr>
        <w:t xml:space="preserve">Zmiana polega na kierowaniu informacji o planowanym </w:t>
      </w:r>
      <w:r w:rsidR="00D54B3E">
        <w:rPr>
          <w:rFonts w:ascii="Times New Roman" w:eastAsia="Times New Roman" w:hAnsi="Times New Roman"/>
          <w:kern w:val="0"/>
          <w:lang w:eastAsia="pl-PL"/>
          <w14:ligatures w14:val="none"/>
        </w:rPr>
        <w:t xml:space="preserve">posiedzeniu Zespołu oraz przekazywaniu protokołów z posiedzeń </w:t>
      </w:r>
      <w:r w:rsidR="00D54B3E">
        <w:rPr>
          <w:rFonts w:ascii="Times New Roman" w:eastAsia="Times New Roman" w:hAnsi="Times New Roman" w:cs="Times New Roman"/>
          <w:kern w:val="0"/>
          <w:lang w:eastAsia="pl-PL"/>
          <w14:ligatures w14:val="none"/>
        </w:rPr>
        <w:t>Rządowego Zespołu Ochrony Ludności bezpośrednio do Szefa Kancelarii Prezesa Rady Ministrów, zamiast do organu kolegialnego, jakim jest Rada Ministrów. Powyższe wynika z dotychczasowych doświadczeń analitycznych i proceduralnych Ministerstwa Spraw Wewnętrznych i Administracji</w:t>
      </w:r>
      <w:r w:rsidR="00B410FF">
        <w:rPr>
          <w:rFonts w:ascii="Times New Roman" w:eastAsia="Times New Roman" w:hAnsi="Times New Roman" w:cs="Times New Roman"/>
          <w:kern w:val="0"/>
          <w:lang w:eastAsia="pl-PL"/>
          <w14:ligatures w14:val="none"/>
        </w:rPr>
        <w:t xml:space="preserve">, które na podstawie § 3 </w:t>
      </w:r>
      <w:r w:rsidR="002A065E">
        <w:rPr>
          <w:rFonts w:ascii="Times New Roman" w:eastAsia="Times New Roman" w:hAnsi="Times New Roman" w:cs="Times New Roman"/>
          <w:kern w:val="0"/>
          <w:lang w:eastAsia="pl-PL"/>
          <w14:ligatures w14:val="none"/>
        </w:rPr>
        <w:t>ust. 2 zmienianego zarządzenia zapewnia obsługę techniczno-organizacyjną prac Zespołu</w:t>
      </w:r>
      <w:r w:rsidRPr="000C7699">
        <w:rPr>
          <w:rFonts w:ascii="Times New Roman" w:eastAsia="Times New Roman" w:hAnsi="Times New Roman" w:cs="Times New Roman"/>
          <w:kern w:val="0"/>
          <w:lang w:eastAsia="pl-PL"/>
          <w14:ligatures w14:val="none"/>
        </w:rPr>
        <w:t>. Rozwiązanie to pozwoli na znaczne odbiurokratyzowanie procesów informacyjnych, przyspieszenie procedur weryfikacyjnych oraz odciążenie Rady Ministrów od rozpatrywania dokumentów o charakterze czysto sprawozdawczym, co wpłynie na podniesienie efektywności działania całej administracji rządowej.</w:t>
      </w:r>
    </w:p>
    <w:p w14:paraId="022182F6" w14:textId="7DD7E827" w:rsidR="0096419A" w:rsidRPr="000C7699" w:rsidRDefault="0096419A" w:rsidP="00D93509">
      <w:pPr>
        <w:spacing w:after="0"/>
        <w:jc w:val="both"/>
        <w:rPr>
          <w:rFonts w:ascii="Times New Roman" w:eastAsia="Times New Roman" w:hAnsi="Times New Roman" w:cs="Times New Roman"/>
          <w:kern w:val="0"/>
          <w:lang w:eastAsia="pl-PL"/>
          <w14:ligatures w14:val="none"/>
        </w:rPr>
      </w:pPr>
      <w:r w:rsidRPr="000C7699">
        <w:rPr>
          <w:rFonts w:ascii="Times New Roman" w:eastAsia="Times New Roman" w:hAnsi="Times New Roman" w:cs="Times New Roman"/>
          <w:kern w:val="0"/>
          <w:lang w:eastAsia="pl-PL"/>
          <w14:ligatures w14:val="none"/>
        </w:rPr>
        <w:lastRenderedPageBreak/>
        <w:t>Wprowadzenie elastycznej struktury roboczej w postaci Stałego Zespołu Roboczego stanowi optymalne narzędzie do natychmiastowej, doraźnej implementacji priorytetów rządowych w trwającym roku budżetowym. Projektowane zarządzenie nie kreuje nowych zadań państwa generujących dodatkowe koszty dla budżetu, lecz usprawnia i konsoliduje mechanizmy koordynacji działań z zakresu ochrony ludności. Przyjęcie aktu jest w pełni uzasadnione koniecznością terminowej</w:t>
      </w:r>
      <w:r w:rsidR="000A4CA8">
        <w:rPr>
          <w:rFonts w:ascii="Times New Roman" w:eastAsia="Times New Roman" w:hAnsi="Times New Roman" w:cs="Times New Roman"/>
          <w:kern w:val="0"/>
          <w:lang w:eastAsia="pl-PL"/>
          <w14:ligatures w14:val="none"/>
        </w:rPr>
        <w:t xml:space="preserve"> realizacji decyzji R</w:t>
      </w:r>
      <w:bookmarkStart w:id="0" w:name="_GoBack"/>
      <w:bookmarkEnd w:id="0"/>
      <w:r w:rsidRPr="000C7699">
        <w:rPr>
          <w:rFonts w:ascii="Times New Roman" w:eastAsia="Times New Roman" w:hAnsi="Times New Roman" w:cs="Times New Roman"/>
          <w:kern w:val="0"/>
          <w:lang w:eastAsia="pl-PL"/>
          <w14:ligatures w14:val="none"/>
        </w:rPr>
        <w:t>ządu oraz potrzebą wzmocnienia bezpieczeństwa kraju.</w:t>
      </w:r>
    </w:p>
    <w:p w14:paraId="556ECB89" w14:textId="77777777" w:rsidR="002E50A9" w:rsidRPr="0096419A" w:rsidRDefault="002E50A9" w:rsidP="00D93509">
      <w:pPr>
        <w:spacing w:after="0"/>
        <w:jc w:val="both"/>
      </w:pPr>
    </w:p>
    <w:sectPr w:rsidR="002E50A9" w:rsidRPr="0096419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12"/>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317"/>
    <w:rsid w:val="000A4CA8"/>
    <w:rsid w:val="000C7699"/>
    <w:rsid w:val="001327DB"/>
    <w:rsid w:val="0023469A"/>
    <w:rsid w:val="00257DC8"/>
    <w:rsid w:val="00262012"/>
    <w:rsid w:val="002A065E"/>
    <w:rsid w:val="002C2A37"/>
    <w:rsid w:val="002E50A9"/>
    <w:rsid w:val="004139FD"/>
    <w:rsid w:val="004D7931"/>
    <w:rsid w:val="005C3A47"/>
    <w:rsid w:val="00600110"/>
    <w:rsid w:val="006F2F01"/>
    <w:rsid w:val="00833FB4"/>
    <w:rsid w:val="0096419A"/>
    <w:rsid w:val="00B410FF"/>
    <w:rsid w:val="00D23835"/>
    <w:rsid w:val="00D42317"/>
    <w:rsid w:val="00D54B3E"/>
    <w:rsid w:val="00D60385"/>
    <w:rsid w:val="00D93509"/>
    <w:rsid w:val="00DD25D6"/>
    <w:rsid w:val="00E0285B"/>
    <w:rsid w:val="00EB3992"/>
    <w:rsid w:val="00F45D2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CBDD1"/>
  <w15:chartTrackingRefBased/>
  <w15:docId w15:val="{F368F2B6-FF3E-49D8-82A8-7A7B39ABE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uiPriority w:val="9"/>
    <w:qFormat/>
    <w:rsid w:val="00D423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D423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D42317"/>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D42317"/>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D42317"/>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D42317"/>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42317"/>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42317"/>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42317"/>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42317"/>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D42317"/>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D42317"/>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D42317"/>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D42317"/>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D42317"/>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42317"/>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42317"/>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42317"/>
    <w:rPr>
      <w:rFonts w:eastAsiaTheme="majorEastAsia" w:cstheme="majorBidi"/>
      <w:color w:val="272727" w:themeColor="text1" w:themeTint="D8"/>
    </w:rPr>
  </w:style>
  <w:style w:type="paragraph" w:styleId="Tytu">
    <w:name w:val="Title"/>
    <w:basedOn w:val="Normalny"/>
    <w:next w:val="Normalny"/>
    <w:link w:val="TytuZnak"/>
    <w:uiPriority w:val="10"/>
    <w:qFormat/>
    <w:rsid w:val="00D423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42317"/>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42317"/>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42317"/>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42317"/>
    <w:pPr>
      <w:spacing w:before="160"/>
      <w:jc w:val="center"/>
    </w:pPr>
    <w:rPr>
      <w:i/>
      <w:iCs/>
      <w:color w:val="404040" w:themeColor="text1" w:themeTint="BF"/>
    </w:rPr>
  </w:style>
  <w:style w:type="character" w:customStyle="1" w:styleId="CytatZnak">
    <w:name w:val="Cytat Znak"/>
    <w:basedOn w:val="Domylnaczcionkaakapitu"/>
    <w:link w:val="Cytat"/>
    <w:uiPriority w:val="29"/>
    <w:rsid w:val="00D42317"/>
    <w:rPr>
      <w:i/>
      <w:iCs/>
      <w:color w:val="404040" w:themeColor="text1" w:themeTint="BF"/>
    </w:rPr>
  </w:style>
  <w:style w:type="paragraph" w:styleId="Akapitzlist">
    <w:name w:val="List Paragraph"/>
    <w:basedOn w:val="Normalny"/>
    <w:uiPriority w:val="34"/>
    <w:qFormat/>
    <w:rsid w:val="00D42317"/>
    <w:pPr>
      <w:ind w:left="720"/>
      <w:contextualSpacing/>
    </w:pPr>
  </w:style>
  <w:style w:type="character" w:styleId="Wyrnienieintensywne">
    <w:name w:val="Intense Emphasis"/>
    <w:basedOn w:val="Domylnaczcionkaakapitu"/>
    <w:uiPriority w:val="21"/>
    <w:qFormat/>
    <w:rsid w:val="00D42317"/>
    <w:rPr>
      <w:i/>
      <w:iCs/>
      <w:color w:val="0F4761" w:themeColor="accent1" w:themeShade="BF"/>
    </w:rPr>
  </w:style>
  <w:style w:type="paragraph" w:styleId="Cytatintensywny">
    <w:name w:val="Intense Quote"/>
    <w:basedOn w:val="Normalny"/>
    <w:next w:val="Normalny"/>
    <w:link w:val="CytatintensywnyZnak"/>
    <w:uiPriority w:val="30"/>
    <w:qFormat/>
    <w:rsid w:val="00D423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D42317"/>
    <w:rPr>
      <w:i/>
      <w:iCs/>
      <w:color w:val="0F4761" w:themeColor="accent1" w:themeShade="BF"/>
    </w:rPr>
  </w:style>
  <w:style w:type="character" w:styleId="Odwoanieintensywne">
    <w:name w:val="Intense Reference"/>
    <w:basedOn w:val="Domylnaczcionkaakapitu"/>
    <w:uiPriority w:val="32"/>
    <w:qFormat/>
    <w:rsid w:val="00D42317"/>
    <w:rPr>
      <w:b/>
      <w:bCs/>
      <w:smallCaps/>
      <w:color w:val="0F4761" w:themeColor="accent1" w:themeShade="BF"/>
      <w:spacing w:val="5"/>
    </w:rPr>
  </w:style>
  <w:style w:type="character" w:styleId="Hipercze">
    <w:name w:val="Hyperlink"/>
    <w:basedOn w:val="Domylnaczcionkaakapitu"/>
    <w:uiPriority w:val="99"/>
    <w:semiHidden/>
    <w:unhideWhenUsed/>
    <w:rsid w:val="0096419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8778278">
      <w:bodyDiv w:val="1"/>
      <w:marLeft w:val="0"/>
      <w:marRight w:val="0"/>
      <w:marTop w:val="0"/>
      <w:marBottom w:val="0"/>
      <w:divBdr>
        <w:top w:val="none" w:sz="0" w:space="0" w:color="auto"/>
        <w:left w:val="none" w:sz="0" w:space="0" w:color="auto"/>
        <w:bottom w:val="none" w:sz="0" w:space="0" w:color="auto"/>
        <w:right w:val="none" w:sz="0" w:space="0" w:color="auto"/>
      </w:divBdr>
      <w:divsChild>
        <w:div w:id="1340039565">
          <w:marLeft w:val="0"/>
          <w:marRight w:val="0"/>
          <w:marTop w:val="180"/>
          <w:marBottom w:val="240"/>
          <w:divBdr>
            <w:top w:val="none" w:sz="0" w:space="0" w:color="auto"/>
            <w:left w:val="none" w:sz="0" w:space="0" w:color="auto"/>
            <w:bottom w:val="none" w:sz="0" w:space="0" w:color="auto"/>
            <w:right w:val="none" w:sz="0" w:space="0" w:color="auto"/>
          </w:divBdr>
        </w:div>
        <w:div w:id="271087773">
          <w:marLeft w:val="0"/>
          <w:marRight w:val="0"/>
          <w:marTop w:val="180"/>
          <w:marBottom w:val="240"/>
          <w:divBdr>
            <w:top w:val="none" w:sz="0" w:space="0" w:color="auto"/>
            <w:left w:val="none" w:sz="0" w:space="0" w:color="auto"/>
            <w:bottom w:val="none" w:sz="0" w:space="0" w:color="auto"/>
            <w:right w:val="none" w:sz="0" w:space="0" w:color="auto"/>
          </w:divBdr>
        </w:div>
        <w:div w:id="1251886797">
          <w:marLeft w:val="0"/>
          <w:marRight w:val="0"/>
          <w:marTop w:val="180"/>
          <w:marBottom w:val="240"/>
          <w:divBdr>
            <w:top w:val="none" w:sz="0" w:space="0" w:color="auto"/>
            <w:left w:val="none" w:sz="0" w:space="0" w:color="auto"/>
            <w:bottom w:val="none" w:sz="0" w:space="0" w:color="auto"/>
            <w:right w:val="none" w:sz="0" w:space="0" w:color="auto"/>
          </w:divBdr>
        </w:div>
        <w:div w:id="1131902793">
          <w:marLeft w:val="0"/>
          <w:marRight w:val="0"/>
          <w:marTop w:val="180"/>
          <w:marBottom w:val="240"/>
          <w:divBdr>
            <w:top w:val="none" w:sz="0" w:space="0" w:color="auto"/>
            <w:left w:val="none" w:sz="0" w:space="0" w:color="auto"/>
            <w:bottom w:val="none" w:sz="0" w:space="0" w:color="auto"/>
            <w:right w:val="none" w:sz="0" w:space="0" w:color="auto"/>
          </w:divBdr>
        </w:div>
        <w:div w:id="1350256192">
          <w:marLeft w:val="0"/>
          <w:marRight w:val="0"/>
          <w:marTop w:val="180"/>
          <w:marBottom w:val="240"/>
          <w:divBdr>
            <w:top w:val="none" w:sz="0" w:space="0" w:color="auto"/>
            <w:left w:val="none" w:sz="0" w:space="0" w:color="auto"/>
            <w:bottom w:val="none" w:sz="0" w:space="0" w:color="auto"/>
            <w:right w:val="none" w:sz="0" w:space="0" w:color="auto"/>
          </w:divBdr>
        </w:div>
      </w:divsChild>
    </w:div>
    <w:div w:id="1193617466">
      <w:bodyDiv w:val="1"/>
      <w:marLeft w:val="0"/>
      <w:marRight w:val="0"/>
      <w:marTop w:val="0"/>
      <w:marBottom w:val="0"/>
      <w:divBdr>
        <w:top w:val="none" w:sz="0" w:space="0" w:color="auto"/>
        <w:left w:val="none" w:sz="0" w:space="0" w:color="auto"/>
        <w:bottom w:val="none" w:sz="0" w:space="0" w:color="auto"/>
        <w:right w:val="none" w:sz="0" w:space="0" w:color="auto"/>
      </w:divBdr>
      <w:divsChild>
        <w:div w:id="1858932979">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e67c0c2-f0ae-46df-95fa-92af18f3fdf4}" enabled="0" method="" siteId="{2e67c0c2-f0ae-46df-95fa-92af18f3fdf4}" removed="1"/>
</clbl:labelList>
</file>

<file path=docProps/app.xml><?xml version="1.0" encoding="utf-8"?>
<Properties xmlns="http://schemas.openxmlformats.org/officeDocument/2006/extended-properties" xmlns:vt="http://schemas.openxmlformats.org/officeDocument/2006/docPropsVTypes">
  <Template>Normal.dotm</Template>
  <TotalTime>22</TotalTime>
  <Pages>1</Pages>
  <Words>692</Words>
  <Characters>4153</Characters>
  <Application>Microsoft Office Word</Application>
  <DocSecurity>0</DocSecurity>
  <Lines>34</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M.Trela (KG PSP)</dc:creator>
  <cp:keywords/>
  <dc:description/>
  <cp:lastModifiedBy>DP</cp:lastModifiedBy>
  <cp:revision>7</cp:revision>
  <dcterms:created xsi:type="dcterms:W3CDTF">2026-09-15T11:49:00Z</dcterms:created>
  <dcterms:modified xsi:type="dcterms:W3CDTF">2026-09-17T13:47:00Z</dcterms:modified>
</cp:coreProperties>
</file>