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8AE7" w14:textId="5345036C" w:rsidR="00E10869" w:rsidRPr="00162B9E" w:rsidRDefault="005E020F" w:rsidP="00E10869">
      <w:pPr>
        <w:spacing w:before="120" w:after="0" w:line="360" w:lineRule="auto"/>
        <w:jc w:val="center"/>
        <w:rPr>
          <w:rFonts w:ascii="Arial" w:hAnsi="Arial" w:cs="Arial"/>
          <w:sz w:val="36"/>
          <w:szCs w:val="36"/>
          <w:u w:val="single"/>
          <w:lang w:val="pl-PL"/>
        </w:rPr>
      </w:pPr>
      <w:bookmarkStart w:id="0" w:name="_Hlk144116074"/>
      <w:r>
        <w:rPr>
          <w:rFonts w:ascii="Arial" w:hAnsi="Arial" w:cs="Arial"/>
          <w:sz w:val="36"/>
          <w:szCs w:val="36"/>
          <w:u w:val="single"/>
          <w:lang w:val="pl-PL"/>
        </w:rPr>
        <w:t>Z</w:t>
      </w:r>
      <w:r w:rsidR="00E10869">
        <w:rPr>
          <w:rFonts w:ascii="Arial" w:hAnsi="Arial" w:cs="Arial"/>
          <w:sz w:val="36"/>
          <w:szCs w:val="36"/>
          <w:u w:val="single"/>
          <w:lang w:val="pl-PL"/>
        </w:rPr>
        <w:t>adania Wykonawcy.</w:t>
      </w:r>
    </w:p>
    <w:p w14:paraId="5C11FBB0" w14:textId="02241D93" w:rsidR="00E10869" w:rsidRPr="002016A5" w:rsidRDefault="00E10869" w:rsidP="002016A5">
      <w:pPr>
        <w:spacing w:before="120" w:after="0" w:line="360" w:lineRule="auto"/>
        <w:outlineLvl w:val="1"/>
        <w:rPr>
          <w:rFonts w:ascii="Arial" w:hAnsi="Arial" w:cs="Arial"/>
          <w:b/>
          <w:bCs/>
          <w:sz w:val="28"/>
          <w:szCs w:val="28"/>
          <w:lang w:val="pl-PL"/>
        </w:rPr>
      </w:pPr>
      <w:bookmarkStart w:id="1" w:name="_Toc156207930"/>
      <w:bookmarkStart w:id="2" w:name="_Toc156226645"/>
      <w:bookmarkStart w:id="3" w:name="_Toc156207931"/>
      <w:bookmarkStart w:id="4" w:name="_Toc156226646"/>
      <w:bookmarkStart w:id="5" w:name="_Toc156207932"/>
      <w:bookmarkStart w:id="6" w:name="_Toc156226647"/>
      <w:bookmarkStart w:id="7" w:name="_Toc156207933"/>
      <w:bookmarkStart w:id="8" w:name="_Toc156226648"/>
      <w:bookmarkStart w:id="9" w:name="_Toc156207934"/>
      <w:bookmarkStart w:id="10" w:name="_Toc156226649"/>
      <w:bookmarkStart w:id="11" w:name="_Toc156207935"/>
      <w:bookmarkStart w:id="12" w:name="_Toc156226650"/>
      <w:bookmarkStart w:id="13" w:name="_Toc156207936"/>
      <w:bookmarkStart w:id="14" w:name="_Toc156226651"/>
      <w:bookmarkStart w:id="15" w:name="_Toc156207937"/>
      <w:bookmarkStart w:id="16" w:name="_Toc156226652"/>
      <w:bookmarkStart w:id="17" w:name="_Toc156207938"/>
      <w:bookmarkStart w:id="18" w:name="_Toc156226653"/>
      <w:bookmarkStart w:id="19" w:name="_Toc156207939"/>
      <w:bookmarkStart w:id="20" w:name="_Toc156226654"/>
      <w:bookmarkStart w:id="21" w:name="_Toc156207940"/>
      <w:bookmarkStart w:id="22" w:name="_Toc156226655"/>
      <w:bookmarkStart w:id="23" w:name="_Toc156207941"/>
      <w:bookmarkStart w:id="24" w:name="_Toc156226656"/>
      <w:bookmarkStart w:id="25" w:name="_Toc156207942"/>
      <w:bookmarkStart w:id="26" w:name="_Toc156226657"/>
      <w:bookmarkStart w:id="27" w:name="_Toc156207943"/>
      <w:bookmarkStart w:id="28" w:name="_Toc156226658"/>
      <w:bookmarkStart w:id="29" w:name="_Toc156207944"/>
      <w:bookmarkStart w:id="30" w:name="_Toc156226659"/>
      <w:bookmarkStart w:id="31" w:name="_Toc156207945"/>
      <w:bookmarkStart w:id="32" w:name="_Toc156226660"/>
      <w:bookmarkStart w:id="33" w:name="_Toc156207946"/>
      <w:bookmarkStart w:id="34" w:name="_Toc156226661"/>
      <w:bookmarkStart w:id="35" w:name="_Toc156207947"/>
      <w:bookmarkStart w:id="36" w:name="_Toc156226662"/>
      <w:bookmarkStart w:id="37" w:name="_Toc156207948"/>
      <w:bookmarkStart w:id="38" w:name="_Toc156226663"/>
      <w:bookmarkStart w:id="39" w:name="_Toc156207949"/>
      <w:bookmarkStart w:id="40" w:name="_Toc1562266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2016A5">
        <w:rPr>
          <w:rFonts w:ascii="Arial" w:hAnsi="Arial" w:cs="Arial"/>
          <w:b/>
          <w:bCs/>
          <w:sz w:val="28"/>
          <w:szCs w:val="28"/>
          <w:lang w:val="pl-PL"/>
        </w:rPr>
        <w:t xml:space="preserve">Termin i miejsce posiedzenia </w:t>
      </w:r>
      <w:r w:rsidR="005E020F">
        <w:rPr>
          <w:rFonts w:ascii="Arial" w:hAnsi="Arial" w:cs="Arial"/>
          <w:b/>
          <w:bCs/>
          <w:sz w:val="28"/>
          <w:szCs w:val="28"/>
          <w:lang w:val="pl-PL"/>
        </w:rPr>
        <w:t>konferencji</w:t>
      </w:r>
    </w:p>
    <w:p w14:paraId="38F16B66" w14:textId="4B2A26D3" w:rsidR="00E10869" w:rsidRPr="008C4151" w:rsidRDefault="00E10869" w:rsidP="00E10869">
      <w:pPr>
        <w:pStyle w:val="Akapitzlist"/>
        <w:numPr>
          <w:ilvl w:val="1"/>
          <w:numId w:val="4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Konferencja</w:t>
      </w:r>
      <w:r w:rsidRPr="008C4151">
        <w:rPr>
          <w:rFonts w:ascii="Arial" w:hAnsi="Arial" w:cs="Arial"/>
          <w:lang w:val="pl-PL"/>
        </w:rPr>
        <w:t xml:space="preserve"> odbędzie się w dni</w:t>
      </w:r>
      <w:r>
        <w:rPr>
          <w:rFonts w:ascii="Arial" w:hAnsi="Arial" w:cs="Arial"/>
          <w:lang w:val="pl-PL"/>
        </w:rPr>
        <w:t xml:space="preserve">u </w:t>
      </w:r>
      <w:r w:rsidRPr="008C4151">
        <w:rPr>
          <w:rFonts w:ascii="Arial" w:hAnsi="Arial" w:cs="Arial"/>
          <w:lang w:val="pl-PL"/>
        </w:rPr>
        <w:t>20 maja 202</w:t>
      </w:r>
      <w:r>
        <w:rPr>
          <w:rFonts w:ascii="Arial" w:hAnsi="Arial" w:cs="Arial"/>
          <w:lang w:val="pl-PL"/>
        </w:rPr>
        <w:t>6</w:t>
      </w:r>
      <w:r w:rsidRPr="008C4151">
        <w:rPr>
          <w:rFonts w:ascii="Arial" w:hAnsi="Arial" w:cs="Arial"/>
          <w:lang w:val="pl-PL"/>
        </w:rPr>
        <w:t xml:space="preserve"> r. w </w:t>
      </w:r>
      <w:r w:rsidR="00431278" w:rsidRPr="00431278">
        <w:rPr>
          <w:rFonts w:ascii="Arial" w:hAnsi="Arial" w:cs="Arial"/>
          <w:lang w:val="pl-PL"/>
        </w:rPr>
        <w:t>Centralnym Muzeum Włókiennictwa w Łodzi</w:t>
      </w:r>
      <w:r w:rsidR="000B1187">
        <w:rPr>
          <w:rFonts w:ascii="Arial" w:hAnsi="Arial" w:cs="Arial"/>
          <w:lang w:val="pl-PL"/>
        </w:rPr>
        <w:t>,</w:t>
      </w:r>
      <w:r w:rsidR="00431278" w:rsidRPr="00431278">
        <w:rPr>
          <w:rFonts w:ascii="Arial" w:hAnsi="Arial" w:cs="Arial"/>
          <w:lang w:val="pl-PL"/>
        </w:rPr>
        <w:t xml:space="preserve"> </w:t>
      </w:r>
      <w:r w:rsidRPr="008C4151">
        <w:rPr>
          <w:rFonts w:ascii="Arial" w:hAnsi="Arial" w:cs="Arial"/>
          <w:lang w:val="pl-PL"/>
        </w:rPr>
        <w:t xml:space="preserve">przy ulicy </w:t>
      </w:r>
      <w:r w:rsidR="00431278">
        <w:rPr>
          <w:rFonts w:ascii="Arial" w:hAnsi="Arial" w:cs="Arial"/>
          <w:lang w:val="pl-PL"/>
        </w:rPr>
        <w:t>Piotrkowskiej 282 w Łodzi.</w:t>
      </w:r>
    </w:p>
    <w:p w14:paraId="59C65977" w14:textId="77777777" w:rsidR="00E10869" w:rsidRPr="00AC7F10" w:rsidRDefault="00E10869" w:rsidP="00170718">
      <w:pPr>
        <w:pStyle w:val="Akapitzlist"/>
        <w:numPr>
          <w:ilvl w:val="0"/>
          <w:numId w:val="5"/>
        </w:numPr>
        <w:spacing w:before="120" w:after="120" w:line="360" w:lineRule="auto"/>
        <w:ind w:left="426"/>
        <w:contextualSpacing w:val="0"/>
        <w:rPr>
          <w:rFonts w:ascii="Arial" w:hAnsi="Arial" w:cs="Arial"/>
          <w:b/>
          <w:bCs/>
          <w:sz w:val="24"/>
          <w:szCs w:val="24"/>
          <w:lang w:val="pl-PL"/>
        </w:rPr>
      </w:pPr>
      <w:bookmarkStart w:id="41" w:name="_Toc155887747"/>
      <w:bookmarkStart w:id="42" w:name="_Toc155887841"/>
      <w:bookmarkStart w:id="43" w:name="_Toc155888018"/>
      <w:bookmarkStart w:id="44" w:name="_Toc155890321"/>
      <w:bookmarkStart w:id="45" w:name="_Toc155890833"/>
      <w:bookmarkStart w:id="46" w:name="_Toc156207958"/>
      <w:bookmarkStart w:id="47" w:name="_Toc156226673"/>
      <w:bookmarkStart w:id="48" w:name="_Toc155887748"/>
      <w:bookmarkStart w:id="49" w:name="_Toc155887842"/>
      <w:bookmarkStart w:id="50" w:name="_Toc155888019"/>
      <w:bookmarkStart w:id="51" w:name="_Toc155890322"/>
      <w:bookmarkStart w:id="52" w:name="_Toc155890834"/>
      <w:bookmarkStart w:id="53" w:name="_Toc156207959"/>
      <w:bookmarkStart w:id="54" w:name="_Toc156226674"/>
      <w:bookmarkStart w:id="55" w:name="_Toc155887749"/>
      <w:bookmarkStart w:id="56" w:name="_Toc155887843"/>
      <w:bookmarkStart w:id="57" w:name="_Toc155888020"/>
      <w:bookmarkStart w:id="58" w:name="_Toc155890323"/>
      <w:bookmarkStart w:id="59" w:name="_Toc155890835"/>
      <w:bookmarkStart w:id="60" w:name="_Toc156207960"/>
      <w:bookmarkStart w:id="61" w:name="_Toc156226675"/>
      <w:bookmarkStart w:id="62" w:name="_Toc155887750"/>
      <w:bookmarkStart w:id="63" w:name="_Toc155887844"/>
      <w:bookmarkStart w:id="64" w:name="_Toc155888021"/>
      <w:bookmarkStart w:id="65" w:name="_Toc155890324"/>
      <w:bookmarkStart w:id="66" w:name="_Toc155890836"/>
      <w:bookmarkStart w:id="67" w:name="_Toc156207961"/>
      <w:bookmarkStart w:id="68" w:name="_Toc156226676"/>
      <w:bookmarkStart w:id="69" w:name="_Toc155887751"/>
      <w:bookmarkStart w:id="70" w:name="_Toc155887845"/>
      <w:bookmarkStart w:id="71" w:name="_Toc155888022"/>
      <w:bookmarkStart w:id="72" w:name="_Toc155890325"/>
      <w:bookmarkStart w:id="73" w:name="_Toc155890837"/>
      <w:bookmarkStart w:id="74" w:name="_Toc156207962"/>
      <w:bookmarkStart w:id="75" w:name="_Toc156226677"/>
      <w:bookmarkStart w:id="76" w:name="_Toc155887752"/>
      <w:bookmarkStart w:id="77" w:name="_Toc155887846"/>
      <w:bookmarkStart w:id="78" w:name="_Toc155888023"/>
      <w:bookmarkStart w:id="79" w:name="_Toc155890326"/>
      <w:bookmarkStart w:id="80" w:name="_Toc155890838"/>
      <w:bookmarkStart w:id="81" w:name="_Toc156207963"/>
      <w:bookmarkStart w:id="82" w:name="_Toc156226678"/>
      <w:bookmarkStart w:id="83" w:name="_Toc155887753"/>
      <w:bookmarkStart w:id="84" w:name="_Toc155887847"/>
      <w:bookmarkStart w:id="85" w:name="_Toc155888024"/>
      <w:bookmarkStart w:id="86" w:name="_Toc155890327"/>
      <w:bookmarkStart w:id="87" w:name="_Toc155890839"/>
      <w:bookmarkStart w:id="88" w:name="_Toc156207964"/>
      <w:bookmarkStart w:id="89" w:name="_Toc156226679"/>
      <w:bookmarkStart w:id="90" w:name="_Toc155887754"/>
      <w:bookmarkStart w:id="91" w:name="_Toc155887848"/>
      <w:bookmarkStart w:id="92" w:name="_Toc155888025"/>
      <w:bookmarkStart w:id="93" w:name="_Toc155890328"/>
      <w:bookmarkStart w:id="94" w:name="_Toc155890840"/>
      <w:bookmarkStart w:id="95" w:name="_Toc156207965"/>
      <w:bookmarkStart w:id="96" w:name="_Toc156226680"/>
      <w:bookmarkStart w:id="97" w:name="_Toc155887755"/>
      <w:bookmarkStart w:id="98" w:name="_Toc155887849"/>
      <w:bookmarkStart w:id="99" w:name="_Toc155888026"/>
      <w:bookmarkStart w:id="100" w:name="_Toc155890329"/>
      <w:bookmarkStart w:id="101" w:name="_Toc155890841"/>
      <w:bookmarkStart w:id="102" w:name="_Toc156207966"/>
      <w:bookmarkStart w:id="103" w:name="_Toc156226681"/>
      <w:bookmarkStart w:id="104" w:name="_Toc155887756"/>
      <w:bookmarkStart w:id="105" w:name="_Toc155887850"/>
      <w:bookmarkStart w:id="106" w:name="_Toc155888027"/>
      <w:bookmarkStart w:id="107" w:name="_Toc155890330"/>
      <w:bookmarkStart w:id="108" w:name="_Toc155890842"/>
      <w:bookmarkStart w:id="109" w:name="_Toc156207967"/>
      <w:bookmarkStart w:id="110" w:name="_Toc156226682"/>
      <w:bookmarkStart w:id="111" w:name="_Toc155887757"/>
      <w:bookmarkStart w:id="112" w:name="_Toc155887851"/>
      <w:bookmarkStart w:id="113" w:name="_Toc155888028"/>
      <w:bookmarkStart w:id="114" w:name="_Toc155890331"/>
      <w:bookmarkStart w:id="115" w:name="_Toc155890843"/>
      <w:bookmarkStart w:id="116" w:name="_Toc156207968"/>
      <w:bookmarkStart w:id="117" w:name="_Toc156226683"/>
      <w:bookmarkStart w:id="118" w:name="_Toc155887758"/>
      <w:bookmarkStart w:id="119" w:name="_Toc155887852"/>
      <w:bookmarkStart w:id="120" w:name="_Toc155888029"/>
      <w:bookmarkStart w:id="121" w:name="_Toc155890332"/>
      <w:bookmarkStart w:id="122" w:name="_Toc155890844"/>
      <w:bookmarkStart w:id="123" w:name="_Toc156207969"/>
      <w:bookmarkStart w:id="124" w:name="_Toc156226684"/>
      <w:bookmarkStart w:id="125" w:name="_Toc155887759"/>
      <w:bookmarkStart w:id="126" w:name="_Toc155887853"/>
      <w:bookmarkStart w:id="127" w:name="_Toc155888030"/>
      <w:bookmarkStart w:id="128" w:name="_Toc155890333"/>
      <w:bookmarkStart w:id="129" w:name="_Toc155890845"/>
      <w:bookmarkStart w:id="130" w:name="_Toc156207970"/>
      <w:bookmarkStart w:id="131" w:name="_Toc156226685"/>
      <w:bookmarkStart w:id="132" w:name="_Toc155887760"/>
      <w:bookmarkStart w:id="133" w:name="_Toc155887854"/>
      <w:bookmarkStart w:id="134" w:name="_Toc155888031"/>
      <w:bookmarkStart w:id="135" w:name="_Toc155890334"/>
      <w:bookmarkStart w:id="136" w:name="_Toc155890846"/>
      <w:bookmarkStart w:id="137" w:name="_Toc156207971"/>
      <w:bookmarkStart w:id="138" w:name="_Toc156226686"/>
      <w:bookmarkStart w:id="139" w:name="_Toc155887761"/>
      <w:bookmarkStart w:id="140" w:name="_Toc155887855"/>
      <w:bookmarkStart w:id="141" w:name="_Toc155888032"/>
      <w:bookmarkStart w:id="142" w:name="_Toc155890335"/>
      <w:bookmarkStart w:id="143" w:name="_Toc155890847"/>
      <w:bookmarkStart w:id="144" w:name="_Toc156207972"/>
      <w:bookmarkStart w:id="145" w:name="_Toc156226687"/>
      <w:bookmarkStart w:id="146" w:name="_Toc155887762"/>
      <w:bookmarkStart w:id="147" w:name="_Toc155887856"/>
      <w:bookmarkStart w:id="148" w:name="_Toc155888033"/>
      <w:bookmarkStart w:id="149" w:name="_Toc155890336"/>
      <w:bookmarkStart w:id="150" w:name="_Toc155890848"/>
      <w:bookmarkStart w:id="151" w:name="_Toc156207973"/>
      <w:bookmarkStart w:id="152" w:name="_Toc156226688"/>
      <w:bookmarkStart w:id="153" w:name="_Toc155887763"/>
      <w:bookmarkStart w:id="154" w:name="_Toc155887857"/>
      <w:bookmarkStart w:id="155" w:name="_Toc155888034"/>
      <w:bookmarkStart w:id="156" w:name="_Toc155890337"/>
      <w:bookmarkStart w:id="157" w:name="_Toc155890849"/>
      <w:bookmarkStart w:id="158" w:name="_Toc156207974"/>
      <w:bookmarkStart w:id="159" w:name="_Toc156226689"/>
      <w:bookmarkStart w:id="160" w:name="_Toc155887764"/>
      <w:bookmarkStart w:id="161" w:name="_Toc155887858"/>
      <w:bookmarkStart w:id="162" w:name="_Toc155888035"/>
      <w:bookmarkStart w:id="163" w:name="_Toc155890338"/>
      <w:bookmarkStart w:id="164" w:name="_Toc155890850"/>
      <w:bookmarkStart w:id="165" w:name="_Toc156207975"/>
      <w:bookmarkStart w:id="166" w:name="_Toc156226690"/>
      <w:bookmarkStart w:id="167" w:name="_Toc182568524"/>
      <w:bookmarkStart w:id="168" w:name="_Toc155887811"/>
      <w:bookmarkStart w:id="169" w:name="_Toc155887904"/>
      <w:bookmarkStart w:id="170" w:name="_Toc155888081"/>
      <w:bookmarkStart w:id="171" w:name="_Toc155890384"/>
      <w:bookmarkStart w:id="172" w:name="_Toc155890896"/>
      <w:bookmarkStart w:id="173" w:name="_Toc156208024"/>
      <w:bookmarkStart w:id="174" w:name="_Toc156226737"/>
      <w:bookmarkStart w:id="175" w:name="_Toc168919669"/>
      <w:bookmarkStart w:id="176" w:name="_Toc169779061"/>
      <w:bookmarkStart w:id="177" w:name="_Toc169783654"/>
      <w:bookmarkStart w:id="178" w:name="_Toc168919670"/>
      <w:bookmarkStart w:id="179" w:name="_Toc169779062"/>
      <w:bookmarkStart w:id="180" w:name="_Toc169783655"/>
      <w:bookmarkStart w:id="181" w:name="_Toc161994455"/>
      <w:bookmarkStart w:id="182" w:name="_Toc161996312"/>
      <w:bookmarkStart w:id="183" w:name="_Toc163728212"/>
      <w:bookmarkStart w:id="184" w:name="_Toc161994456"/>
      <w:bookmarkStart w:id="185" w:name="_Toc161996313"/>
      <w:bookmarkStart w:id="186" w:name="_Toc163728213"/>
      <w:bookmarkStart w:id="187" w:name="_Toc161994457"/>
      <w:bookmarkStart w:id="188" w:name="_Toc161996314"/>
      <w:bookmarkStart w:id="189" w:name="_Toc163728214"/>
      <w:bookmarkStart w:id="190" w:name="_Toc161994458"/>
      <w:bookmarkStart w:id="191" w:name="_Toc161996315"/>
      <w:bookmarkStart w:id="192" w:name="_Toc163728215"/>
      <w:bookmarkStart w:id="193" w:name="_Toc161994459"/>
      <w:bookmarkStart w:id="194" w:name="_Toc161996316"/>
      <w:bookmarkStart w:id="195" w:name="_Toc163728216"/>
      <w:bookmarkStart w:id="196" w:name="_Toc155887814"/>
      <w:bookmarkStart w:id="197" w:name="_Toc155887907"/>
      <w:bookmarkStart w:id="198" w:name="_Toc155888084"/>
      <w:bookmarkStart w:id="199" w:name="_Toc155890387"/>
      <w:bookmarkStart w:id="200" w:name="_Toc155890899"/>
      <w:bookmarkStart w:id="201" w:name="_Toc156208027"/>
      <w:bookmarkStart w:id="202" w:name="_Toc156226740"/>
      <w:bookmarkStart w:id="203" w:name="_Toc155887815"/>
      <w:bookmarkStart w:id="204" w:name="_Toc155887908"/>
      <w:bookmarkStart w:id="205" w:name="_Toc155888085"/>
      <w:bookmarkStart w:id="206" w:name="_Toc155890388"/>
      <w:bookmarkStart w:id="207" w:name="_Toc155890900"/>
      <w:bookmarkStart w:id="208" w:name="_Toc156208028"/>
      <w:bookmarkStart w:id="209" w:name="_Toc156226741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 w:rsidRPr="00AC7F10">
        <w:rPr>
          <w:rFonts w:ascii="Arial" w:hAnsi="Arial" w:cs="Arial"/>
          <w:b/>
          <w:bCs/>
          <w:sz w:val="24"/>
          <w:szCs w:val="24"/>
          <w:lang w:val="pl-PL"/>
        </w:rPr>
        <w:t>Wymogi ogólne dotyczące usług cateringu</w:t>
      </w:r>
    </w:p>
    <w:p w14:paraId="78722755" w14:textId="2A87F2DA" w:rsidR="00E10869" w:rsidRPr="00170718" w:rsidRDefault="00E10869" w:rsidP="00170718">
      <w:pPr>
        <w:pStyle w:val="Akapitzlist"/>
        <w:numPr>
          <w:ilvl w:val="1"/>
          <w:numId w:val="5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295C9F">
        <w:rPr>
          <w:rFonts w:ascii="Arial" w:hAnsi="Arial" w:cs="Arial"/>
          <w:lang w:val="pl-PL"/>
        </w:rPr>
        <w:t>Wykonawca zapewni następujące usługi cateringu</w:t>
      </w:r>
      <w:r w:rsidR="006F0F23">
        <w:rPr>
          <w:rFonts w:ascii="Arial" w:hAnsi="Arial" w:cs="Arial"/>
          <w:lang w:val="pl-PL"/>
        </w:rPr>
        <w:t xml:space="preserve"> w</w:t>
      </w:r>
      <w:bookmarkStart w:id="210" w:name="_Hlk149216556"/>
      <w:r w:rsidR="006F0F23">
        <w:rPr>
          <w:rFonts w:ascii="Arial" w:hAnsi="Arial" w:cs="Arial"/>
          <w:lang w:val="pl-PL"/>
        </w:rPr>
        <w:t xml:space="preserve"> </w:t>
      </w:r>
      <w:r w:rsidRPr="00170718">
        <w:rPr>
          <w:rFonts w:ascii="Arial" w:hAnsi="Arial" w:cs="Arial"/>
          <w:lang w:val="pl-PL"/>
        </w:rPr>
        <w:t>dniu 20 maja  202</w:t>
      </w:r>
      <w:r w:rsidR="00431278" w:rsidRPr="00170718">
        <w:rPr>
          <w:rFonts w:ascii="Arial" w:hAnsi="Arial" w:cs="Arial"/>
          <w:lang w:val="pl-PL"/>
        </w:rPr>
        <w:t xml:space="preserve">6 </w:t>
      </w:r>
      <w:r w:rsidRPr="00170718">
        <w:rPr>
          <w:rFonts w:ascii="Arial" w:hAnsi="Arial" w:cs="Arial"/>
          <w:lang w:val="pl-PL"/>
        </w:rPr>
        <w:t xml:space="preserve">r. </w:t>
      </w:r>
    </w:p>
    <w:p w14:paraId="38B2113A" w14:textId="2129F310" w:rsidR="00E10869" w:rsidRPr="00295C9F" w:rsidRDefault="00E10869" w:rsidP="00E10869">
      <w:pPr>
        <w:pStyle w:val="Akapitzlist"/>
        <w:numPr>
          <w:ilvl w:val="0"/>
          <w:numId w:val="3"/>
        </w:numPr>
        <w:spacing w:before="120" w:after="120" w:line="360" w:lineRule="auto"/>
        <w:ind w:left="2268" w:hanging="454"/>
        <w:contextualSpacing w:val="0"/>
        <w:rPr>
          <w:rFonts w:ascii="Arial" w:hAnsi="Arial" w:cs="Arial"/>
          <w:lang w:val="pl-PL"/>
        </w:rPr>
      </w:pPr>
      <w:r w:rsidRPr="00295C9F">
        <w:rPr>
          <w:rFonts w:ascii="Arial" w:hAnsi="Arial" w:cs="Arial"/>
          <w:lang w:val="pl-PL"/>
        </w:rPr>
        <w:t>1</w:t>
      </w:r>
      <w:r w:rsidR="00431278">
        <w:rPr>
          <w:rFonts w:ascii="Arial" w:hAnsi="Arial" w:cs="Arial"/>
          <w:lang w:val="pl-PL"/>
        </w:rPr>
        <w:t>2</w:t>
      </w:r>
      <w:r w:rsidRPr="00295C9F">
        <w:rPr>
          <w:rFonts w:ascii="Arial" w:hAnsi="Arial" w:cs="Arial"/>
          <w:lang w:val="pl-PL"/>
        </w:rPr>
        <w:t>:</w:t>
      </w:r>
      <w:r w:rsidR="000B1187">
        <w:rPr>
          <w:rFonts w:ascii="Arial" w:hAnsi="Arial" w:cs="Arial"/>
          <w:lang w:val="pl-PL"/>
        </w:rPr>
        <w:t>15</w:t>
      </w:r>
      <w:r w:rsidRPr="00295C9F">
        <w:rPr>
          <w:rFonts w:ascii="Arial" w:hAnsi="Arial" w:cs="Arial"/>
          <w:lang w:val="pl-PL"/>
        </w:rPr>
        <w:t xml:space="preserve"> – 1</w:t>
      </w:r>
      <w:r w:rsidR="000B1187">
        <w:rPr>
          <w:rFonts w:ascii="Arial" w:hAnsi="Arial" w:cs="Arial"/>
          <w:lang w:val="pl-PL"/>
        </w:rPr>
        <w:t>2</w:t>
      </w:r>
      <w:r w:rsidRPr="00295C9F">
        <w:rPr>
          <w:rFonts w:ascii="Arial" w:hAnsi="Arial" w:cs="Arial"/>
          <w:lang w:val="pl-PL"/>
        </w:rPr>
        <w:t>:</w:t>
      </w:r>
      <w:r w:rsidR="00431278">
        <w:rPr>
          <w:rFonts w:ascii="Arial" w:hAnsi="Arial" w:cs="Arial"/>
          <w:lang w:val="pl-PL"/>
        </w:rPr>
        <w:t>30</w:t>
      </w:r>
      <w:r w:rsidRPr="00295C9F">
        <w:rPr>
          <w:rFonts w:ascii="Arial" w:hAnsi="Arial" w:cs="Arial"/>
          <w:lang w:val="pl-PL"/>
        </w:rPr>
        <w:t>: przerwa kawowa</w:t>
      </w:r>
      <w:r w:rsidR="00431278">
        <w:rPr>
          <w:rFonts w:ascii="Arial" w:hAnsi="Arial" w:cs="Arial"/>
          <w:lang w:val="pl-PL"/>
        </w:rPr>
        <w:t>;</w:t>
      </w:r>
    </w:p>
    <w:p w14:paraId="224BB7FD" w14:textId="02A22834" w:rsidR="00E10869" w:rsidRPr="00295C9F" w:rsidRDefault="00E10869" w:rsidP="00E10869">
      <w:pPr>
        <w:pStyle w:val="Akapitzlist"/>
        <w:numPr>
          <w:ilvl w:val="0"/>
          <w:numId w:val="3"/>
        </w:numPr>
        <w:spacing w:before="120" w:after="120" w:line="360" w:lineRule="auto"/>
        <w:ind w:left="2268" w:hanging="454"/>
        <w:contextualSpacing w:val="0"/>
        <w:rPr>
          <w:rFonts w:ascii="Arial" w:hAnsi="Arial" w:cs="Arial"/>
          <w:lang w:val="pl-PL"/>
        </w:rPr>
      </w:pPr>
      <w:r w:rsidRPr="00295C9F">
        <w:rPr>
          <w:rFonts w:ascii="Arial" w:hAnsi="Arial" w:cs="Arial"/>
          <w:lang w:val="pl-PL"/>
        </w:rPr>
        <w:t>1</w:t>
      </w:r>
      <w:r w:rsidR="00431278">
        <w:rPr>
          <w:rFonts w:ascii="Arial" w:hAnsi="Arial" w:cs="Arial"/>
          <w:lang w:val="pl-PL"/>
        </w:rPr>
        <w:t>4</w:t>
      </w:r>
      <w:r w:rsidRPr="00295C9F">
        <w:rPr>
          <w:rFonts w:ascii="Arial" w:hAnsi="Arial" w:cs="Arial"/>
          <w:lang w:val="pl-PL"/>
        </w:rPr>
        <w:t>:</w:t>
      </w:r>
      <w:r w:rsidR="000B1187">
        <w:rPr>
          <w:rFonts w:ascii="Arial" w:hAnsi="Arial" w:cs="Arial"/>
          <w:lang w:val="pl-PL"/>
        </w:rPr>
        <w:t>0</w:t>
      </w:r>
      <w:r w:rsidRPr="00295C9F">
        <w:rPr>
          <w:rFonts w:ascii="Arial" w:hAnsi="Arial" w:cs="Arial"/>
          <w:lang w:val="pl-PL"/>
        </w:rPr>
        <w:t>0 – 1</w:t>
      </w:r>
      <w:r w:rsidR="00431278">
        <w:rPr>
          <w:rFonts w:ascii="Arial" w:hAnsi="Arial" w:cs="Arial"/>
          <w:lang w:val="pl-PL"/>
        </w:rPr>
        <w:t>5</w:t>
      </w:r>
      <w:r w:rsidRPr="00295C9F">
        <w:rPr>
          <w:rFonts w:ascii="Arial" w:hAnsi="Arial" w:cs="Arial"/>
          <w:lang w:val="pl-PL"/>
        </w:rPr>
        <w:t>:</w:t>
      </w:r>
      <w:r w:rsidR="000B1187">
        <w:rPr>
          <w:rFonts w:ascii="Arial" w:hAnsi="Arial" w:cs="Arial"/>
          <w:lang w:val="pl-PL"/>
        </w:rPr>
        <w:t>0</w:t>
      </w:r>
      <w:r w:rsidRPr="00295C9F">
        <w:rPr>
          <w:rFonts w:ascii="Arial" w:hAnsi="Arial" w:cs="Arial"/>
          <w:lang w:val="pl-PL"/>
        </w:rPr>
        <w:t>0: lunch bufet</w:t>
      </w:r>
      <w:r w:rsidR="00431278">
        <w:rPr>
          <w:rFonts w:ascii="Arial" w:hAnsi="Arial" w:cs="Arial"/>
          <w:lang w:val="pl-PL"/>
        </w:rPr>
        <w:t>owy</w:t>
      </w:r>
      <w:r w:rsidR="00485F3A">
        <w:rPr>
          <w:rFonts w:ascii="Arial" w:hAnsi="Arial" w:cs="Arial"/>
          <w:lang w:val="pl-PL"/>
        </w:rPr>
        <w:t xml:space="preserve"> lub poczęstunek</w:t>
      </w:r>
      <w:r w:rsidR="00431278">
        <w:rPr>
          <w:rFonts w:ascii="Arial" w:hAnsi="Arial" w:cs="Arial"/>
          <w:lang w:val="pl-PL"/>
        </w:rPr>
        <w:t>.</w:t>
      </w:r>
    </w:p>
    <w:bookmarkEnd w:id="210"/>
    <w:p w14:paraId="5C2C61B4" w14:textId="582149E6" w:rsidR="00E10869" w:rsidRPr="00D223C2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D223C2">
        <w:rPr>
          <w:rFonts w:ascii="Arial" w:hAnsi="Arial" w:cs="Arial"/>
          <w:lang w:val="pl-PL"/>
        </w:rPr>
        <w:t>Wykonawca będzie odpowiedzialny za zapewnienie odpowiedniej infrastruktury gastronomicznej, wraz z personelem ją obsługującym, niezbędnej do bezawaryjnej i sprawnej realizacji usługi cateringowej.</w:t>
      </w:r>
    </w:p>
    <w:p w14:paraId="2DAD2B5B" w14:textId="101CF305" w:rsidR="00E10869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561669">
        <w:rPr>
          <w:rFonts w:ascii="Arial" w:hAnsi="Arial" w:cs="Arial"/>
          <w:lang w:val="pl-PL"/>
        </w:rPr>
        <w:t xml:space="preserve">Zamawiający szacuje, że </w:t>
      </w:r>
      <w:r>
        <w:rPr>
          <w:rFonts w:ascii="Arial" w:hAnsi="Arial" w:cs="Arial"/>
          <w:lang w:val="pl-PL"/>
        </w:rPr>
        <w:t xml:space="preserve">z cateringu korzystać będzie </w:t>
      </w:r>
      <w:r w:rsidRPr="00561669">
        <w:rPr>
          <w:rFonts w:ascii="Arial" w:hAnsi="Arial" w:cs="Arial"/>
          <w:lang w:val="pl-PL"/>
        </w:rPr>
        <w:t xml:space="preserve">maksymalnie </w:t>
      </w:r>
      <w:r w:rsidR="00431278">
        <w:rPr>
          <w:rFonts w:ascii="Arial" w:hAnsi="Arial" w:cs="Arial"/>
          <w:lang w:val="pl-PL"/>
        </w:rPr>
        <w:t>80</w:t>
      </w:r>
      <w:r w:rsidRPr="00561669">
        <w:rPr>
          <w:rFonts w:ascii="Arial" w:hAnsi="Arial" w:cs="Arial"/>
          <w:lang w:val="pl-PL"/>
        </w:rPr>
        <w:t xml:space="preserve"> uczestników</w:t>
      </w:r>
      <w:r>
        <w:rPr>
          <w:rFonts w:ascii="Arial" w:hAnsi="Arial" w:cs="Arial"/>
          <w:lang w:val="pl-PL"/>
        </w:rPr>
        <w:t>.</w:t>
      </w:r>
    </w:p>
    <w:p w14:paraId="67650A4A" w14:textId="41A3C0F6" w:rsidR="00E10869" w:rsidRPr="00561669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561669">
        <w:rPr>
          <w:rFonts w:ascii="Arial" w:hAnsi="Arial" w:cs="Arial"/>
          <w:lang w:val="pl-PL"/>
        </w:rPr>
        <w:t xml:space="preserve">W uzgodnieniu z Zamawiającym, Wykonawca będzie odpowiedzialny za zapewnienie </w:t>
      </w:r>
      <w:r>
        <w:rPr>
          <w:rFonts w:ascii="Arial" w:hAnsi="Arial" w:cs="Arial"/>
          <w:lang w:val="pl-PL"/>
        </w:rPr>
        <w:t xml:space="preserve">następujących elementów w ilości </w:t>
      </w:r>
      <w:r w:rsidRPr="00561669">
        <w:rPr>
          <w:rFonts w:ascii="Arial" w:hAnsi="Arial" w:cs="Arial"/>
          <w:lang w:val="pl-PL"/>
        </w:rPr>
        <w:t>adekwatn</w:t>
      </w:r>
      <w:r>
        <w:rPr>
          <w:rFonts w:ascii="Arial" w:hAnsi="Arial" w:cs="Arial"/>
          <w:lang w:val="pl-PL"/>
        </w:rPr>
        <w:t>ej</w:t>
      </w:r>
      <w:r w:rsidRPr="00561669">
        <w:rPr>
          <w:rFonts w:ascii="Arial" w:hAnsi="Arial" w:cs="Arial"/>
          <w:lang w:val="pl-PL"/>
        </w:rPr>
        <w:t xml:space="preserve"> do liczby uczestników wydarzenia i wielkości przestrzeni cateringowej:</w:t>
      </w:r>
    </w:p>
    <w:p w14:paraId="677FAB78" w14:textId="77777777" w:rsidR="008827B7" w:rsidRDefault="00E10869" w:rsidP="00E10869">
      <w:pPr>
        <w:pStyle w:val="Akapitzlist"/>
        <w:numPr>
          <w:ilvl w:val="0"/>
          <w:numId w:val="6"/>
        </w:numPr>
        <w:spacing w:before="120" w:after="120" w:line="360" w:lineRule="auto"/>
        <w:ind w:left="1985" w:hanging="425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 xml:space="preserve">punktów serwisowych/bufetowych, </w:t>
      </w:r>
    </w:p>
    <w:p w14:paraId="2A48969F" w14:textId="4CEE9ABB" w:rsidR="00E10869" w:rsidRPr="004503C8" w:rsidRDefault="00E10869" w:rsidP="00E10869">
      <w:pPr>
        <w:pStyle w:val="Akapitzlist"/>
        <w:numPr>
          <w:ilvl w:val="0"/>
          <w:numId w:val="6"/>
        </w:numPr>
        <w:spacing w:before="120" w:after="120" w:line="360" w:lineRule="auto"/>
        <w:ind w:left="1985" w:hanging="425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>bemar</w:t>
      </w:r>
      <w:r w:rsidR="008827B7">
        <w:rPr>
          <w:rFonts w:ascii="Arial" w:hAnsi="Arial" w:cs="Arial"/>
          <w:lang w:val="pl-PL"/>
        </w:rPr>
        <w:t>ów (w przypadku wariantu I opisanego w punkcie 2.1)</w:t>
      </w:r>
      <w:r w:rsidRPr="004503C8">
        <w:rPr>
          <w:rFonts w:ascii="Arial" w:hAnsi="Arial" w:cs="Arial"/>
          <w:lang w:val="pl-PL"/>
        </w:rPr>
        <w:t>,</w:t>
      </w:r>
    </w:p>
    <w:p w14:paraId="3DC70E28" w14:textId="422E7568" w:rsidR="00E10869" w:rsidRPr="004503C8" w:rsidRDefault="00E10869" w:rsidP="00E10869">
      <w:pPr>
        <w:pStyle w:val="Akapitzlist"/>
        <w:numPr>
          <w:ilvl w:val="0"/>
          <w:numId w:val="6"/>
        </w:numPr>
        <w:spacing w:before="120" w:after="120" w:line="360" w:lineRule="auto"/>
        <w:ind w:left="1985" w:hanging="425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 </w:t>
      </w:r>
      <w:r w:rsidRPr="004503C8">
        <w:rPr>
          <w:rFonts w:ascii="Arial" w:hAnsi="Arial" w:cs="Arial"/>
          <w:lang w:val="pl-PL"/>
        </w:rPr>
        <w:t>stoł</w:t>
      </w:r>
      <w:r>
        <w:rPr>
          <w:rFonts w:ascii="Arial" w:hAnsi="Arial" w:cs="Arial"/>
          <w:lang w:val="pl-PL"/>
        </w:rPr>
        <w:t>u</w:t>
      </w:r>
      <w:r w:rsidRPr="004503C8">
        <w:rPr>
          <w:rFonts w:ascii="Arial" w:hAnsi="Arial" w:cs="Arial"/>
          <w:lang w:val="pl-PL"/>
        </w:rPr>
        <w:t xml:space="preserve"> konsumpcyjn</w:t>
      </w:r>
      <w:r>
        <w:rPr>
          <w:rFonts w:ascii="Arial" w:hAnsi="Arial" w:cs="Arial"/>
          <w:lang w:val="pl-PL"/>
        </w:rPr>
        <w:t>ego</w:t>
      </w:r>
      <w:r w:rsidRPr="004503C8">
        <w:rPr>
          <w:rFonts w:ascii="Arial" w:hAnsi="Arial" w:cs="Arial"/>
          <w:lang w:val="pl-PL"/>
        </w:rPr>
        <w:t xml:space="preserve"> odpowiednio przystosowan</w:t>
      </w:r>
      <w:r>
        <w:rPr>
          <w:rFonts w:ascii="Arial" w:hAnsi="Arial" w:cs="Arial"/>
          <w:lang w:val="pl-PL"/>
        </w:rPr>
        <w:t>ego</w:t>
      </w:r>
      <w:r w:rsidRPr="004503C8">
        <w:rPr>
          <w:rFonts w:ascii="Arial" w:hAnsi="Arial" w:cs="Arial"/>
          <w:lang w:val="pl-PL"/>
        </w:rPr>
        <w:t xml:space="preserve"> dla osób z</w:t>
      </w:r>
      <w:r>
        <w:rPr>
          <w:rFonts w:ascii="Arial" w:hAnsi="Arial" w:cs="Arial"/>
          <w:lang w:val="pl-PL"/>
        </w:rPr>
        <w:t xml:space="preserve">e szczególnymi potrzebami </w:t>
      </w:r>
      <w:r w:rsidRPr="004503C8">
        <w:rPr>
          <w:rFonts w:ascii="Arial" w:hAnsi="Arial" w:cs="Arial"/>
          <w:lang w:val="pl-PL"/>
        </w:rPr>
        <w:t xml:space="preserve">w kolorze białym, </w:t>
      </w:r>
    </w:p>
    <w:p w14:paraId="1876D772" w14:textId="6E05770B" w:rsidR="00E10869" w:rsidRPr="004503C8" w:rsidRDefault="00E10869" w:rsidP="00E10869">
      <w:pPr>
        <w:pStyle w:val="Akapitzlist"/>
        <w:numPr>
          <w:ilvl w:val="0"/>
          <w:numId w:val="6"/>
        </w:numPr>
        <w:spacing w:before="120" w:after="120" w:line="360" w:lineRule="auto"/>
        <w:ind w:left="1985" w:hanging="425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>stolików koktajlowych/bufetowych w takim samym kolorze, przy których będzie mogło stanąć co najmniej 6 osób</w:t>
      </w:r>
      <w:r w:rsidR="002016A5">
        <w:rPr>
          <w:rFonts w:ascii="Arial" w:hAnsi="Arial" w:cs="Arial"/>
          <w:lang w:val="pl-PL"/>
        </w:rPr>
        <w:t>;</w:t>
      </w:r>
    </w:p>
    <w:p w14:paraId="2233EBC2" w14:textId="77777777" w:rsidR="00E10869" w:rsidRPr="004503C8" w:rsidRDefault="00E10869" w:rsidP="00E10869">
      <w:pPr>
        <w:pStyle w:val="Akapitzlist"/>
        <w:numPr>
          <w:ilvl w:val="0"/>
          <w:numId w:val="6"/>
        </w:numPr>
        <w:spacing w:before="120" w:after="120" w:line="360" w:lineRule="auto"/>
        <w:ind w:left="1985" w:hanging="425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>elementów składowych jednolitej zastawy stołowej z białej porcelany lub białego porcelitu (filiżanek ze spodkami, talerzy, talerzyków i innych elementów niezbędnych do podania posiłków) wraz ze sztućcami ze stali nierdzewnej, szklankami z przeźroczystego szkła, papierowymi lub materiałowymi serwetkami i pozostałymi niezbędnymi elementami</w:t>
      </w:r>
      <w:r>
        <w:rPr>
          <w:rFonts w:ascii="Arial" w:hAnsi="Arial" w:cs="Arial"/>
          <w:lang w:val="pl-PL"/>
        </w:rPr>
        <w:t>.</w:t>
      </w:r>
    </w:p>
    <w:p w14:paraId="3CE845EC" w14:textId="16ECDC19" w:rsidR="00E10869" w:rsidRPr="004503C8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>Wykonawca będzie odpowiedzialny za estetykę punktów serwisowych przeznaczonych na przerwy kawowe/bufetowe i ich wyposażenia (np. herbata powinna być dostępna w eleganckich, drewnianych pudełkach), dbanie o czystość i utrzymanie porządku w miejscach świadczenia usługi cateringowej (np. wymianę szklanek na wodę dla</w:t>
      </w:r>
      <w:r>
        <w:rPr>
          <w:rFonts w:ascii="Arial" w:hAnsi="Arial" w:cs="Arial"/>
          <w:lang w:val="pl-PL"/>
        </w:rPr>
        <w:t xml:space="preserve"> </w:t>
      </w:r>
      <w:r w:rsidR="002016A5">
        <w:rPr>
          <w:rFonts w:ascii="Arial" w:hAnsi="Arial" w:cs="Arial"/>
          <w:lang w:val="pl-PL"/>
        </w:rPr>
        <w:t>panelistów</w:t>
      </w:r>
      <w:r>
        <w:rPr>
          <w:rFonts w:ascii="Arial" w:hAnsi="Arial" w:cs="Arial"/>
          <w:lang w:val="pl-PL"/>
        </w:rPr>
        <w:t xml:space="preserve"> przy sto</w:t>
      </w:r>
      <w:r w:rsidR="002016A5">
        <w:rPr>
          <w:rFonts w:ascii="Arial" w:hAnsi="Arial" w:cs="Arial"/>
          <w:lang w:val="pl-PL"/>
        </w:rPr>
        <w:t xml:space="preserve">likach </w:t>
      </w:r>
      <w:r w:rsidRPr="004503C8">
        <w:rPr>
          <w:rFonts w:ascii="Arial" w:hAnsi="Arial" w:cs="Arial"/>
          <w:lang w:val="pl-PL"/>
        </w:rPr>
        <w:t xml:space="preserve">na czyste po każdym </w:t>
      </w:r>
      <w:r w:rsidRPr="004503C8">
        <w:rPr>
          <w:rFonts w:ascii="Arial" w:hAnsi="Arial" w:cs="Arial"/>
          <w:lang w:val="pl-PL"/>
        </w:rPr>
        <w:lastRenderedPageBreak/>
        <w:t>zakończonym panelu) oraz za bieżące monitorowanie zużycia i uzupełnianie braków w zastawie, ilości przekąsek/potraw czy w ilości dostępnej - wody, herbaty, kawy i dodatków do nich.</w:t>
      </w:r>
    </w:p>
    <w:p w14:paraId="6A73B457" w14:textId="6E2E1A31" w:rsidR="00E10869" w:rsidRPr="004503C8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>Wykonawca zapewni obsługę bufetową, której zadaniem będzie w szczególności: dbanie o czystość miejsc serwowania w formie bufetu, bieżące uzupełnianie braków</w:t>
      </w:r>
      <w:r w:rsidRPr="00420BBF">
        <w:rPr>
          <w:rFonts w:ascii="Arial" w:hAnsi="Arial" w:cs="Arial"/>
          <w:lang w:val="pl-PL"/>
        </w:rPr>
        <w:t>,</w:t>
      </w:r>
      <w:r w:rsidRPr="004503C8">
        <w:rPr>
          <w:rFonts w:ascii="Arial" w:hAnsi="Arial" w:cs="Arial"/>
          <w:lang w:val="pl-PL"/>
        </w:rPr>
        <w:t xml:space="preserve"> uprzątnięcie bufetu po czasie serwowania posiłku. </w:t>
      </w:r>
    </w:p>
    <w:p w14:paraId="73DA6D95" w14:textId="6FF995E0" w:rsidR="00E10869" w:rsidRPr="004503C8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 xml:space="preserve">Wykonawca wydrukuje (czytelną czcionką w kolorze czarnym na białym gładkim kartoniku o wymiarze </w:t>
      </w:r>
      <w:r>
        <w:rPr>
          <w:rFonts w:ascii="Arial" w:hAnsi="Arial" w:cs="Arial"/>
          <w:lang w:val="pl-PL"/>
        </w:rPr>
        <w:t xml:space="preserve">nie mniejszym niż </w:t>
      </w:r>
      <w:r w:rsidRPr="004503C8">
        <w:rPr>
          <w:rFonts w:ascii="Arial" w:hAnsi="Arial" w:cs="Arial"/>
          <w:lang w:val="pl-PL"/>
        </w:rPr>
        <w:t xml:space="preserve">A5) informacje o nazwie, składzie każdego elementu menu i umieści je w widocznych miejscach w punktach, w których będą dostępne posiłki w formie bufetu. </w:t>
      </w:r>
    </w:p>
    <w:p w14:paraId="3D0459CE" w14:textId="41CE6B3C" w:rsidR="00E10869" w:rsidRPr="004503C8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 xml:space="preserve">Wykonawca zapewnia usługi sprzątania, przez które rozumie się doprowadzenie pomieszczeń, z których Wykonawca będzie korzystał w celu realizacji usług cateringowych, do stanu pierwotnego (w szczególności: odbierze naczynia i sztućce oraz inne materiały będące własnością Wykonawcy wykorzystywane w trakcie świadczenia usługi oraz pozostałe jedzenie). Wykonawca odpowiada także za usuwanie i utylizację odpadów stosując przy tym segregację.  </w:t>
      </w:r>
    </w:p>
    <w:p w14:paraId="6AF607E7" w14:textId="1136F75E" w:rsidR="00E10869" w:rsidRPr="004503C8" w:rsidRDefault="00E10869" w:rsidP="00E10869">
      <w:pPr>
        <w:pStyle w:val="Akapitzlist"/>
        <w:numPr>
          <w:ilvl w:val="1"/>
          <w:numId w:val="9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4503C8">
        <w:rPr>
          <w:rFonts w:ascii="Arial" w:hAnsi="Arial" w:cs="Arial"/>
          <w:lang w:val="pl-PL"/>
        </w:rPr>
        <w:t xml:space="preserve">W przypadku podawania kawy i herbaty wymagane jest zapewnienie przez Wykonawcę różnych sposobów parzenia kawy i herbaty,  tj.:, ekspresów ciśnieniowych, warników wraz z odpowiednim poziomem gorącej wody </w:t>
      </w:r>
      <w:r>
        <w:rPr>
          <w:rFonts w:ascii="Arial" w:hAnsi="Arial" w:cs="Arial"/>
          <w:lang w:val="pl-PL"/>
        </w:rPr>
        <w:br/>
      </w:r>
      <w:r w:rsidRPr="004503C8">
        <w:rPr>
          <w:rFonts w:ascii="Arial" w:hAnsi="Arial" w:cs="Arial"/>
          <w:lang w:val="pl-PL"/>
        </w:rPr>
        <w:t>w ilościach odpowiednich do liczby uczestników. Wykonawca odpowiada za sprawność dostarczonych urządzeń oraz bezpieczeństwo ich użytkowania</w:t>
      </w:r>
      <w:r>
        <w:rPr>
          <w:rFonts w:ascii="Arial" w:hAnsi="Arial" w:cs="Arial"/>
          <w:lang w:val="pl-PL"/>
        </w:rPr>
        <w:t>.</w:t>
      </w:r>
      <w:r w:rsidRPr="004503C8">
        <w:rPr>
          <w:rFonts w:ascii="Arial" w:hAnsi="Arial" w:cs="Arial"/>
          <w:lang w:val="pl-PL"/>
        </w:rPr>
        <w:t xml:space="preserve"> </w:t>
      </w:r>
    </w:p>
    <w:p w14:paraId="63032933" w14:textId="13C5F79F" w:rsidR="00E10869" w:rsidRPr="00AC7F10" w:rsidRDefault="00485F3A" w:rsidP="00E10869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pl-PL"/>
        </w:rPr>
      </w:pPr>
      <w:r w:rsidRPr="00170718">
        <w:rPr>
          <w:rFonts w:ascii="Arial" w:hAnsi="Arial" w:cs="Arial"/>
          <w:b/>
          <w:bCs/>
          <w:sz w:val="24"/>
          <w:szCs w:val="24"/>
          <w:lang w:val="pl-PL"/>
        </w:rPr>
        <w:t>Usługa cateringu - warianty</w:t>
      </w:r>
    </w:p>
    <w:p w14:paraId="1FE2D01E" w14:textId="329C6CE0" w:rsidR="00F27C56" w:rsidRPr="00170718" w:rsidRDefault="00F27C56" w:rsidP="00170718">
      <w:pPr>
        <w:spacing w:before="120" w:after="120" w:line="360" w:lineRule="auto"/>
        <w:rPr>
          <w:rFonts w:ascii="Arial" w:hAnsi="Arial" w:cs="Arial"/>
          <w:lang w:val="pl-PL"/>
        </w:rPr>
      </w:pPr>
      <w:r w:rsidRPr="00170718">
        <w:rPr>
          <w:rFonts w:ascii="Arial" w:hAnsi="Arial" w:cs="Arial"/>
          <w:lang w:val="pl-PL"/>
        </w:rPr>
        <w:t>Zamawiający zwraca się z prośbą o przedstawienie oferty w dwóch wariantach realizacji usługi cateringowej:</w:t>
      </w:r>
    </w:p>
    <w:p w14:paraId="0B506851" w14:textId="59F5726B" w:rsidR="00E10869" w:rsidRPr="00420BBF" w:rsidRDefault="00F27C56" w:rsidP="00E10869">
      <w:pPr>
        <w:pStyle w:val="Akapitzlist"/>
        <w:numPr>
          <w:ilvl w:val="1"/>
          <w:numId w:val="5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Wariant I – przerwa kawowa oraz lunch bufetowy</w:t>
      </w:r>
      <w:r w:rsidR="00E10869" w:rsidRPr="00420BBF">
        <w:rPr>
          <w:rFonts w:ascii="Arial" w:hAnsi="Arial" w:cs="Arial"/>
          <w:lang w:val="pl-PL"/>
        </w:rPr>
        <w:t>:</w:t>
      </w:r>
    </w:p>
    <w:p w14:paraId="3540CF54" w14:textId="0337D4A8" w:rsidR="00F27C56" w:rsidRPr="00F27C56" w:rsidRDefault="00F27C56" w:rsidP="00F27C56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 zakresie przerwy kawowej Wykonawca będzie zobowiązany do zapewnienia dla każdej osoby co najmniej:</w:t>
      </w:r>
    </w:p>
    <w:p w14:paraId="125E9D24" w14:textId="6B236AEB" w:rsidR="00F27C56" w:rsidRPr="00F27C56" w:rsidRDefault="00F27C56" w:rsidP="00F27C56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wody mineralnej (gazowanej i niegazowanej) w ilości co najmniej 0,25 l/os., przy czym ilość wody niegazowanej powinna być dwukrotnie większa niż ilość wody gazowanej;</w:t>
      </w:r>
    </w:p>
    <w:p w14:paraId="52BF1677" w14:textId="2C4E2F29" w:rsidR="00F27C56" w:rsidRPr="00F27C56" w:rsidRDefault="00F27C56" w:rsidP="00F27C56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2 rodzajów 100% soków owocowych (min. 200 ml/os.);</w:t>
      </w:r>
    </w:p>
    <w:p w14:paraId="07CDA967" w14:textId="22EBA73C" w:rsidR="00F27C56" w:rsidRPr="00F27C56" w:rsidRDefault="00F27C56" w:rsidP="00F27C56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kawy (z ekspresów ciśnieniowych oraz w termosach), mleka krowiego oraz napoju roślinnego;</w:t>
      </w:r>
    </w:p>
    <w:p w14:paraId="77E8838B" w14:textId="7F3A418C" w:rsidR="00F27C56" w:rsidRPr="00F27C56" w:rsidRDefault="00F27C56" w:rsidP="00F27C56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co najmniej 5 rodzajów herbat wraz z dodatkami;</w:t>
      </w:r>
    </w:p>
    <w:p w14:paraId="2E0B755E" w14:textId="1C910ED7" w:rsidR="00F27C56" w:rsidRPr="00F27C56" w:rsidRDefault="00F27C56" w:rsidP="00F27C56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cukru białego, brązowego oraz słodzika;</w:t>
      </w:r>
    </w:p>
    <w:p w14:paraId="4C4C3CC4" w14:textId="6D38F43E" w:rsidR="003949F8" w:rsidRDefault="003949F8" w:rsidP="003949F8">
      <w:pPr>
        <w:pStyle w:val="Akapitzlist"/>
        <w:numPr>
          <w:ilvl w:val="0"/>
          <w:numId w:val="17"/>
        </w:numPr>
        <w:rPr>
          <w:rFonts w:ascii="Arial" w:hAnsi="Arial" w:cs="Arial"/>
          <w:lang w:val="pl-PL"/>
        </w:rPr>
      </w:pPr>
      <w:r w:rsidRPr="003949F8">
        <w:rPr>
          <w:rFonts w:ascii="Arial" w:hAnsi="Arial" w:cs="Arial"/>
          <w:lang w:val="pl-PL"/>
        </w:rPr>
        <w:lastRenderedPageBreak/>
        <w:t>3 rodzajów miniaturowych wyrobów cukierniczych (np. mini pączki, kruche ciasteczka, babeczki, brownie) - co najmniej 2 sztuki każdego rodzaju na osobę (90 g/os.);</w:t>
      </w:r>
    </w:p>
    <w:p w14:paraId="3CFEF2EC" w14:textId="77777777" w:rsidR="003949F8" w:rsidRPr="003949F8" w:rsidRDefault="003949F8" w:rsidP="00170718">
      <w:pPr>
        <w:pStyle w:val="Akapitzlist"/>
        <w:ind w:left="2160"/>
        <w:rPr>
          <w:rFonts w:ascii="Arial" w:hAnsi="Arial" w:cs="Arial"/>
          <w:lang w:val="pl-PL"/>
        </w:rPr>
      </w:pPr>
    </w:p>
    <w:p w14:paraId="027FD2C9" w14:textId="684F12B4" w:rsidR="00F27C56" w:rsidRPr="00F27C56" w:rsidRDefault="00F27C56" w:rsidP="00F27C56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 zakresie lunchu bufetowego Wykonawca będzie zobowiązany do zapewnienia dla każdej osoby co najmniej:</w:t>
      </w:r>
    </w:p>
    <w:p w14:paraId="7CC61B5E" w14:textId="77CE0D1C" w:rsidR="00F27C56" w:rsidRPr="00F27C56" w:rsidRDefault="00F27C56" w:rsidP="00F27C56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zupy;</w:t>
      </w:r>
    </w:p>
    <w:p w14:paraId="5714E7C0" w14:textId="545B20E6" w:rsidR="00F27C56" w:rsidRPr="00F27C56" w:rsidRDefault="00F27C56" w:rsidP="00F27C56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dania głównego wegetariańskiego;</w:t>
      </w:r>
    </w:p>
    <w:p w14:paraId="580B923B" w14:textId="4C351A8C" w:rsidR="00F27C56" w:rsidRPr="00F27C56" w:rsidRDefault="00F27C56" w:rsidP="00F27C56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dania głównego mięsnego;</w:t>
      </w:r>
    </w:p>
    <w:p w14:paraId="4EF5C756" w14:textId="56822740" w:rsidR="00F27C56" w:rsidRPr="00F27C56" w:rsidRDefault="00F27C56" w:rsidP="00F27C56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dodatków skrobiowych i warzywnych;</w:t>
      </w:r>
    </w:p>
    <w:p w14:paraId="12684BCD" w14:textId="77777777" w:rsidR="00F27C56" w:rsidRDefault="00F27C56" w:rsidP="00F27C56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deseru – minimum 2 rodzaje;</w:t>
      </w:r>
    </w:p>
    <w:p w14:paraId="37B3F0AA" w14:textId="474A8F4D" w:rsidR="00F27C56" w:rsidRPr="00F27C56" w:rsidRDefault="00F27C56" w:rsidP="00F27C56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napojów (woda, soki, kawa, herbata) zgodnie z wymaganiami jak dla przerwy kawowej.</w:t>
      </w:r>
    </w:p>
    <w:p w14:paraId="22565FCF" w14:textId="521AEAF4" w:rsidR="00E10869" w:rsidRDefault="00F27C56" w:rsidP="00F27C56">
      <w:pPr>
        <w:pStyle w:val="Akapitzlist"/>
        <w:numPr>
          <w:ilvl w:val="1"/>
          <w:numId w:val="5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 xml:space="preserve">Wariant II – przerwa kawowa oraz </w:t>
      </w:r>
      <w:r w:rsidR="00485F3A">
        <w:rPr>
          <w:rFonts w:ascii="Arial" w:hAnsi="Arial" w:cs="Arial"/>
          <w:lang w:val="pl-PL"/>
        </w:rPr>
        <w:t>poczęstunek</w:t>
      </w:r>
      <w:r w:rsidR="00E10869" w:rsidRPr="00420BBF">
        <w:rPr>
          <w:rFonts w:ascii="Arial" w:hAnsi="Arial" w:cs="Arial"/>
          <w:lang w:val="pl-PL"/>
        </w:rPr>
        <w:t>:</w:t>
      </w:r>
    </w:p>
    <w:p w14:paraId="45CC1C8E" w14:textId="76A7C96F" w:rsidR="00F27C56" w:rsidRPr="00F27C56" w:rsidRDefault="00F27C56" w:rsidP="00F27C56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 zakresie przerwy kawowej Wykonawca będzie zobowiązany do zapewnienia dla każdej osoby co najmniej:</w:t>
      </w:r>
    </w:p>
    <w:p w14:paraId="42703FDD" w14:textId="5D26B065" w:rsidR="00F27C56" w:rsidRPr="00F27C56" w:rsidRDefault="00F27C56" w:rsidP="00F27C56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wody mineralnej (gazowanej i niegazowanej) w ilości co najmniej 0,25 l/os., przy czym ilość wody niegazowanej powinna być dwukrotnie większa niż ilość wody gazowanej;</w:t>
      </w:r>
    </w:p>
    <w:p w14:paraId="674ED7AD" w14:textId="7A6E1DA1" w:rsidR="00F27C56" w:rsidRPr="00F27C56" w:rsidRDefault="00F27C56" w:rsidP="00F27C56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2 rodzajów 100% soków owocowych (min. 200 ml/os.);</w:t>
      </w:r>
    </w:p>
    <w:p w14:paraId="56B4F23F" w14:textId="7707C275" w:rsidR="00F27C56" w:rsidRPr="00F27C56" w:rsidRDefault="00F27C56" w:rsidP="00F27C56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kawy (z ekspresów ciśnieniowych oraz w termosach), mleka krowiego oraz napoju roślinnego;</w:t>
      </w:r>
    </w:p>
    <w:p w14:paraId="76BE3206" w14:textId="1654A899" w:rsidR="00F27C56" w:rsidRPr="00F27C56" w:rsidRDefault="00F27C56" w:rsidP="00F27C56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co najmniej 5 rodzajów herbat wraz z dodatkami;</w:t>
      </w:r>
    </w:p>
    <w:p w14:paraId="799219E5" w14:textId="763ECD75" w:rsidR="00F27C56" w:rsidRPr="00F27C56" w:rsidRDefault="00F27C56" w:rsidP="00F27C56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cukru białego, brązowego oraz słodzika.</w:t>
      </w:r>
    </w:p>
    <w:p w14:paraId="24AD602C" w14:textId="77777777" w:rsidR="003949F8" w:rsidRPr="003949F8" w:rsidRDefault="003949F8" w:rsidP="003949F8">
      <w:pPr>
        <w:pStyle w:val="Akapitzlist"/>
        <w:numPr>
          <w:ilvl w:val="0"/>
          <w:numId w:val="20"/>
        </w:numPr>
        <w:rPr>
          <w:rFonts w:ascii="Arial" w:hAnsi="Arial" w:cs="Arial"/>
          <w:lang w:val="pl-PL"/>
        </w:rPr>
      </w:pPr>
      <w:r w:rsidRPr="003949F8">
        <w:rPr>
          <w:rFonts w:ascii="Arial" w:hAnsi="Arial" w:cs="Arial"/>
          <w:lang w:val="pl-PL"/>
        </w:rPr>
        <w:t>3 rodzajów miniaturowych wyrobów cukierniczych (np. mini pączki, kruche ciasteczka, babeczki, brownie) - co najmniej 2 sztuki każdego rodzaju na osobę (90 g/os.);</w:t>
      </w:r>
    </w:p>
    <w:p w14:paraId="74F860FF" w14:textId="77777777" w:rsidR="00F27C56" w:rsidRPr="00F27C56" w:rsidRDefault="00F27C56" w:rsidP="00F27C56">
      <w:pPr>
        <w:pStyle w:val="Akapitzlist"/>
        <w:spacing w:before="120" w:after="120" w:line="360" w:lineRule="auto"/>
        <w:ind w:left="1080"/>
        <w:rPr>
          <w:rFonts w:ascii="Arial" w:hAnsi="Arial" w:cs="Arial"/>
          <w:lang w:val="pl-PL"/>
        </w:rPr>
      </w:pPr>
    </w:p>
    <w:p w14:paraId="77AE0BBF" w14:textId="6DB468BB" w:rsidR="00F27C56" w:rsidRPr="00F27C56" w:rsidRDefault="00F27C56" w:rsidP="00F27C56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 xml:space="preserve">W zakresie </w:t>
      </w:r>
      <w:r w:rsidR="00485F3A">
        <w:rPr>
          <w:rFonts w:ascii="Arial" w:hAnsi="Arial" w:cs="Arial"/>
          <w:lang w:val="pl-PL"/>
        </w:rPr>
        <w:t>poczęstunku</w:t>
      </w:r>
      <w:r w:rsidRPr="00F27C56">
        <w:rPr>
          <w:rFonts w:ascii="Arial" w:hAnsi="Arial" w:cs="Arial"/>
          <w:lang w:val="pl-PL"/>
        </w:rPr>
        <w:t xml:space="preserve"> Wykonawca będzie zobowiązany do zapewnienia dla każdej osoby co najmniej:</w:t>
      </w:r>
    </w:p>
    <w:p w14:paraId="2119E9DD" w14:textId="77777777" w:rsidR="003949F8" w:rsidRPr="00B65ABC" w:rsidRDefault="003949F8" w:rsidP="003949F8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lang w:val="pl-PL"/>
        </w:rPr>
      </w:pPr>
      <w:r w:rsidRPr="003949F8">
        <w:rPr>
          <w:rFonts w:ascii="Arial" w:hAnsi="Arial" w:cs="Arial"/>
          <w:lang w:val="pl-PL"/>
        </w:rPr>
        <w:t>3 rodzajów przekąsek zimnych – mini-szaszłyki mięsne i wegańskie na</w:t>
      </w:r>
      <w:r>
        <w:rPr>
          <w:rFonts w:ascii="Arial" w:hAnsi="Arial" w:cs="Arial"/>
          <w:lang w:val="pl-PL"/>
        </w:rPr>
        <w:t xml:space="preserve"> </w:t>
      </w:r>
      <w:r w:rsidRPr="00B65ABC">
        <w:rPr>
          <w:rFonts w:ascii="Arial" w:hAnsi="Arial" w:cs="Arial"/>
          <w:lang w:val="pl-PL"/>
        </w:rPr>
        <w:t>wykałaczce (np. ser typu mozzarella, pomidorki koktajlowe, szynka,</w:t>
      </w:r>
    </w:p>
    <w:p w14:paraId="48727183" w14:textId="77777777" w:rsidR="003949F8" w:rsidRDefault="003949F8" w:rsidP="00170718">
      <w:pPr>
        <w:pStyle w:val="Akapitzlist"/>
        <w:spacing w:before="120" w:after="120" w:line="360" w:lineRule="auto"/>
        <w:ind w:left="2160"/>
        <w:rPr>
          <w:rFonts w:ascii="Arial" w:hAnsi="Arial" w:cs="Arial"/>
          <w:lang w:val="pl-PL"/>
        </w:rPr>
      </w:pPr>
      <w:r w:rsidRPr="003949F8">
        <w:rPr>
          <w:rFonts w:ascii="Arial" w:hAnsi="Arial" w:cs="Arial"/>
          <w:lang w:val="pl-PL"/>
        </w:rPr>
        <w:t>krewetki etc.) o wadze nie mniejszej niż 80 g/sztuka;</w:t>
      </w:r>
    </w:p>
    <w:p w14:paraId="23F0A4C0" w14:textId="3DC1A20C" w:rsidR="003949F8" w:rsidRPr="00170718" w:rsidRDefault="003949F8" w:rsidP="00170718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lang w:val="pl-PL"/>
        </w:rPr>
      </w:pPr>
      <w:r w:rsidRPr="003949F8">
        <w:rPr>
          <w:rFonts w:ascii="Arial" w:hAnsi="Arial" w:cs="Arial"/>
          <w:lang w:val="pl-PL"/>
        </w:rPr>
        <w:t>3 rodzajów miniaturowych wyrobów cukierniczych (np. mini pączki,</w:t>
      </w:r>
      <w:r>
        <w:rPr>
          <w:rFonts w:ascii="Arial" w:hAnsi="Arial" w:cs="Arial"/>
          <w:lang w:val="pl-PL"/>
        </w:rPr>
        <w:t xml:space="preserve"> </w:t>
      </w:r>
      <w:r w:rsidRPr="00170718">
        <w:rPr>
          <w:rFonts w:ascii="Arial" w:hAnsi="Arial" w:cs="Arial"/>
          <w:lang w:val="pl-PL"/>
        </w:rPr>
        <w:t>kruche ciasteczka, babeczki, brownie) - co najmniej 2 sztuki każdego rodzaju na osobę (90 g/os.);</w:t>
      </w:r>
    </w:p>
    <w:p w14:paraId="1BCB91A1" w14:textId="2BE53253" w:rsidR="00F27C56" w:rsidRDefault="00F27C56" w:rsidP="00170718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świeżych owoców filetowanych, podanych w estetycznej formie – min. 200 g/os.;</w:t>
      </w:r>
    </w:p>
    <w:p w14:paraId="12C86263" w14:textId="5EB63371" w:rsidR="00CB0DC7" w:rsidRPr="00CB0DC7" w:rsidRDefault="00CB0DC7" w:rsidP="00CB0DC7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Arial" w:hAnsi="Arial" w:cs="Arial"/>
          <w:lang w:val="pl-PL"/>
        </w:rPr>
      </w:pPr>
      <w:r w:rsidRPr="00CB0DC7">
        <w:rPr>
          <w:rFonts w:ascii="Arial" w:hAnsi="Arial" w:cs="Arial"/>
          <w:lang w:val="pl-PL"/>
        </w:rPr>
        <w:t xml:space="preserve">sałatek (minimum </w:t>
      </w:r>
      <w:r>
        <w:rPr>
          <w:rFonts w:ascii="Arial" w:hAnsi="Arial" w:cs="Arial"/>
          <w:lang w:val="pl-PL"/>
        </w:rPr>
        <w:t>2</w:t>
      </w:r>
      <w:r w:rsidRPr="00CB0DC7">
        <w:rPr>
          <w:rFonts w:ascii="Arial" w:hAnsi="Arial" w:cs="Arial"/>
          <w:lang w:val="pl-PL"/>
        </w:rPr>
        <w:t xml:space="preserve"> rodzaje) w ilości co najmniej</w:t>
      </w:r>
      <w:r>
        <w:rPr>
          <w:rFonts w:ascii="Arial" w:hAnsi="Arial" w:cs="Arial"/>
          <w:lang w:val="pl-PL"/>
        </w:rPr>
        <w:t xml:space="preserve"> </w:t>
      </w:r>
      <w:r w:rsidRPr="00CB0DC7">
        <w:rPr>
          <w:rFonts w:ascii="Arial" w:hAnsi="Arial" w:cs="Arial"/>
          <w:lang w:val="pl-PL"/>
        </w:rPr>
        <w:t>150g na osobę, każda składająca się z minimum 3 składników;</w:t>
      </w:r>
    </w:p>
    <w:p w14:paraId="3C9C7955" w14:textId="1AFD0FA0" w:rsidR="00F27C56" w:rsidRDefault="00F27C56" w:rsidP="00F27C56">
      <w:pPr>
        <w:pStyle w:val="Akapitzlist"/>
        <w:numPr>
          <w:ilvl w:val="0"/>
          <w:numId w:val="22"/>
        </w:numPr>
        <w:spacing w:before="120" w:after="120" w:line="360" w:lineRule="auto"/>
        <w:contextualSpacing w:val="0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lastRenderedPageBreak/>
        <w:t>wody mineralnej (gazowanej i niegazowanej) zgodnie z wymaganiami wskazanymi powyżej.</w:t>
      </w:r>
    </w:p>
    <w:p w14:paraId="46D56B31" w14:textId="24F32FF2" w:rsidR="00E10869" w:rsidRPr="00AC7F10" w:rsidRDefault="00E10869" w:rsidP="00E10869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pl-PL"/>
        </w:rPr>
      </w:pPr>
      <w:bookmarkStart w:id="211" w:name="_Toc155887821"/>
      <w:bookmarkStart w:id="212" w:name="_Toc155887914"/>
      <w:bookmarkEnd w:id="211"/>
      <w:bookmarkEnd w:id="212"/>
      <w:r w:rsidRPr="00AC7F10">
        <w:rPr>
          <w:rFonts w:ascii="Arial" w:hAnsi="Arial" w:cs="Arial"/>
          <w:b/>
          <w:bCs/>
          <w:sz w:val="24"/>
          <w:szCs w:val="24"/>
          <w:lang w:val="pl-PL"/>
        </w:rPr>
        <w:t xml:space="preserve">Zapewnienie świeżej wody mineralnej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dla </w:t>
      </w:r>
      <w:r w:rsidR="00871708">
        <w:rPr>
          <w:rFonts w:ascii="Arial" w:hAnsi="Arial" w:cs="Arial"/>
          <w:b/>
          <w:bCs/>
          <w:sz w:val="24"/>
          <w:szCs w:val="24"/>
          <w:lang w:val="pl-PL"/>
        </w:rPr>
        <w:t>panelistów</w:t>
      </w:r>
    </w:p>
    <w:p w14:paraId="6C59BF4E" w14:textId="742995CB" w:rsidR="00F27C56" w:rsidRPr="00170718" w:rsidRDefault="00F27C56" w:rsidP="00170718">
      <w:pPr>
        <w:pStyle w:val="Akapitzlist"/>
        <w:numPr>
          <w:ilvl w:val="1"/>
          <w:numId w:val="5"/>
        </w:numPr>
        <w:spacing w:before="120" w:after="120" w:line="360" w:lineRule="auto"/>
        <w:rPr>
          <w:rFonts w:ascii="Arial" w:hAnsi="Arial" w:cs="Arial"/>
          <w:lang w:val="pl-PL"/>
        </w:rPr>
      </w:pPr>
      <w:r w:rsidRPr="00F27C56">
        <w:rPr>
          <w:rFonts w:ascii="Arial" w:hAnsi="Arial" w:cs="Arial"/>
          <w:lang w:val="pl-PL"/>
        </w:rPr>
        <w:t>Wykonawca zapewni w sal</w:t>
      </w:r>
      <w:r w:rsidR="006F0F23">
        <w:rPr>
          <w:rFonts w:ascii="Arial" w:hAnsi="Arial" w:cs="Arial"/>
          <w:lang w:val="pl-PL"/>
        </w:rPr>
        <w:t>i,</w:t>
      </w:r>
      <w:r w:rsidRPr="00F27C56">
        <w:rPr>
          <w:rFonts w:ascii="Arial" w:hAnsi="Arial" w:cs="Arial"/>
          <w:lang w:val="pl-PL"/>
        </w:rPr>
        <w:t xml:space="preserve"> w któr</w:t>
      </w:r>
      <w:r w:rsidR="006F0F23">
        <w:rPr>
          <w:rFonts w:ascii="Arial" w:hAnsi="Arial" w:cs="Arial"/>
          <w:lang w:val="pl-PL"/>
        </w:rPr>
        <w:t xml:space="preserve">ej </w:t>
      </w:r>
      <w:r w:rsidRPr="00F27C56">
        <w:rPr>
          <w:rFonts w:ascii="Arial" w:hAnsi="Arial" w:cs="Arial"/>
          <w:lang w:val="pl-PL"/>
        </w:rPr>
        <w:t>będ</w:t>
      </w:r>
      <w:r w:rsidR="006F0F23">
        <w:rPr>
          <w:rFonts w:ascii="Arial" w:hAnsi="Arial" w:cs="Arial"/>
          <w:lang w:val="pl-PL"/>
        </w:rPr>
        <w:t>zie</w:t>
      </w:r>
      <w:r w:rsidRPr="00F27C56">
        <w:rPr>
          <w:rFonts w:ascii="Arial" w:hAnsi="Arial" w:cs="Arial"/>
          <w:lang w:val="pl-PL"/>
        </w:rPr>
        <w:t xml:space="preserve"> odbywać się konferenc</w:t>
      </w:r>
      <w:r w:rsidR="006F0F23">
        <w:rPr>
          <w:rFonts w:ascii="Arial" w:hAnsi="Arial" w:cs="Arial"/>
          <w:lang w:val="pl-PL"/>
        </w:rPr>
        <w:t>ja</w:t>
      </w:r>
      <w:r w:rsidRPr="00F27C56">
        <w:rPr>
          <w:rFonts w:ascii="Arial" w:hAnsi="Arial" w:cs="Arial"/>
          <w:lang w:val="pl-PL"/>
        </w:rPr>
        <w:t>, wodę mineralną niegazowaną dla panelistów, serwowaną na stołach panelowych w szklanych butelkach zwrotnych o pojemności 330 ml (butelki bez nazw/etykiet)</w:t>
      </w:r>
      <w:r w:rsidR="006F0F23">
        <w:rPr>
          <w:rFonts w:ascii="Arial" w:hAnsi="Arial" w:cs="Arial"/>
          <w:lang w:val="pl-PL"/>
        </w:rPr>
        <w:t xml:space="preserve"> lub w karafkach</w:t>
      </w:r>
      <w:r w:rsidRPr="00170718">
        <w:rPr>
          <w:rFonts w:ascii="Arial" w:hAnsi="Arial" w:cs="Arial"/>
          <w:lang w:val="pl-PL"/>
        </w:rPr>
        <w:t xml:space="preserve">, w ilości </w:t>
      </w:r>
      <w:r w:rsidR="00E03C89">
        <w:rPr>
          <w:rFonts w:ascii="Arial" w:hAnsi="Arial" w:cs="Arial"/>
          <w:lang w:val="pl-PL"/>
        </w:rPr>
        <w:t>1</w:t>
      </w:r>
      <w:r w:rsidRPr="00170718">
        <w:rPr>
          <w:rFonts w:ascii="Arial" w:hAnsi="Arial" w:cs="Arial"/>
          <w:lang w:val="pl-PL"/>
        </w:rPr>
        <w:t xml:space="preserve"> butel</w:t>
      </w:r>
      <w:r w:rsidR="00E03C89">
        <w:rPr>
          <w:rFonts w:ascii="Arial" w:hAnsi="Arial" w:cs="Arial"/>
          <w:lang w:val="pl-PL"/>
        </w:rPr>
        <w:t>ki</w:t>
      </w:r>
      <w:r w:rsidRPr="00170718">
        <w:rPr>
          <w:rFonts w:ascii="Arial" w:hAnsi="Arial" w:cs="Arial"/>
          <w:lang w:val="pl-PL"/>
        </w:rPr>
        <w:t xml:space="preserve"> wody na jednego panelistę na każdy panel</w:t>
      </w:r>
      <w:r w:rsidR="006F0F23">
        <w:rPr>
          <w:rFonts w:ascii="Arial" w:hAnsi="Arial" w:cs="Arial"/>
          <w:lang w:val="pl-PL"/>
        </w:rPr>
        <w:t>.</w:t>
      </w:r>
    </w:p>
    <w:p w14:paraId="14B05BF0" w14:textId="479FFD25" w:rsidR="00F27C56" w:rsidRPr="00871708" w:rsidRDefault="00F27C56" w:rsidP="00871708">
      <w:pPr>
        <w:pStyle w:val="Akapitzlist"/>
        <w:numPr>
          <w:ilvl w:val="1"/>
          <w:numId w:val="5"/>
        </w:numPr>
        <w:spacing w:before="120" w:after="120" w:line="360" w:lineRule="auto"/>
        <w:rPr>
          <w:rFonts w:ascii="Arial" w:hAnsi="Arial" w:cs="Arial"/>
          <w:lang w:val="pl-PL"/>
        </w:rPr>
      </w:pPr>
      <w:r w:rsidRPr="00871708">
        <w:rPr>
          <w:rFonts w:ascii="Arial" w:hAnsi="Arial" w:cs="Arial"/>
          <w:lang w:val="pl-PL"/>
        </w:rPr>
        <w:t>Butelki będą wymieniane lub uzupełniane po każdym panelu.</w:t>
      </w:r>
    </w:p>
    <w:p w14:paraId="63C7B543" w14:textId="4D31B5CA" w:rsidR="00C924AD" w:rsidRPr="00871708" w:rsidRDefault="00F27C56" w:rsidP="00871708">
      <w:pPr>
        <w:pStyle w:val="Akapitzlist"/>
        <w:numPr>
          <w:ilvl w:val="1"/>
          <w:numId w:val="5"/>
        </w:numPr>
        <w:spacing w:before="120" w:after="120" w:line="360" w:lineRule="auto"/>
        <w:rPr>
          <w:rFonts w:ascii="Arial" w:hAnsi="Arial" w:cs="Arial"/>
          <w:lang w:val="pl-PL"/>
        </w:rPr>
      </w:pPr>
      <w:r w:rsidRPr="00871708">
        <w:rPr>
          <w:rFonts w:ascii="Arial" w:hAnsi="Arial" w:cs="Arial"/>
          <w:lang w:val="pl-PL"/>
        </w:rPr>
        <w:t>Wykonawca zapewni odpowiednią liczbę szklanek, tak aby każdy panelista korzystał z czystej szklanki podczas każdej sesji. Wykonawca będzie odpowiedzialny za bieżącą wymianę szklanek na stołach.</w:t>
      </w:r>
    </w:p>
    <w:sectPr w:rsidR="00C924AD" w:rsidRPr="00871708" w:rsidSect="0061159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1645" w14:textId="77777777" w:rsidR="00B23930" w:rsidRDefault="006F0F23">
      <w:pPr>
        <w:spacing w:after="0" w:line="240" w:lineRule="auto"/>
      </w:pPr>
      <w:r>
        <w:separator/>
      </w:r>
    </w:p>
  </w:endnote>
  <w:endnote w:type="continuationSeparator" w:id="0">
    <w:p w14:paraId="5DA55AF6" w14:textId="77777777" w:rsidR="00B23930" w:rsidRDefault="006F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5165995"/>
      <w:docPartObj>
        <w:docPartGallery w:val="Page Numbers (Bottom of Page)"/>
        <w:docPartUnique/>
      </w:docPartObj>
    </w:sdtPr>
    <w:sdtEndPr/>
    <w:sdtContent>
      <w:p w14:paraId="003D7D53" w14:textId="77777777" w:rsidR="00454CE1" w:rsidRDefault="008717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1FD8655" w14:textId="77777777" w:rsidR="00454CE1" w:rsidRDefault="00882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FFFC" w14:textId="77777777" w:rsidR="00B23930" w:rsidRDefault="006F0F23">
      <w:pPr>
        <w:spacing w:after="0" w:line="240" w:lineRule="auto"/>
      </w:pPr>
      <w:r>
        <w:separator/>
      </w:r>
    </w:p>
  </w:footnote>
  <w:footnote w:type="continuationSeparator" w:id="0">
    <w:p w14:paraId="72D35A79" w14:textId="77777777" w:rsidR="00B23930" w:rsidRDefault="006F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587"/>
    <w:multiLevelType w:val="multilevel"/>
    <w:tmpl w:val="AA228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D55E84"/>
    <w:multiLevelType w:val="hybridMultilevel"/>
    <w:tmpl w:val="08AAA7B4"/>
    <w:lvl w:ilvl="0" w:tplc="50E6DBF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12A61"/>
    <w:multiLevelType w:val="hybridMultilevel"/>
    <w:tmpl w:val="80B0675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57039F"/>
    <w:multiLevelType w:val="multilevel"/>
    <w:tmpl w:val="42867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10536D"/>
    <w:multiLevelType w:val="hybridMultilevel"/>
    <w:tmpl w:val="6BD081E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466286E"/>
    <w:multiLevelType w:val="hybridMultilevel"/>
    <w:tmpl w:val="9330310A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B7C43"/>
    <w:multiLevelType w:val="hybridMultilevel"/>
    <w:tmpl w:val="F74E1D6C"/>
    <w:lvl w:ilvl="0" w:tplc="50E6DBF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EA47CA"/>
    <w:multiLevelType w:val="hybridMultilevel"/>
    <w:tmpl w:val="9858F4C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AE5E7F"/>
    <w:multiLevelType w:val="hybridMultilevel"/>
    <w:tmpl w:val="532064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6886376A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96B05256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026960"/>
    <w:multiLevelType w:val="hybridMultilevel"/>
    <w:tmpl w:val="9202DB7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8AE2546"/>
    <w:multiLevelType w:val="hybridMultilevel"/>
    <w:tmpl w:val="F428541C"/>
    <w:lvl w:ilvl="0" w:tplc="1CC29E1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56E5"/>
    <w:multiLevelType w:val="hybridMultilevel"/>
    <w:tmpl w:val="B72E0152"/>
    <w:lvl w:ilvl="0" w:tplc="50E6DBF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9275CD"/>
    <w:multiLevelType w:val="multilevel"/>
    <w:tmpl w:val="C5083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7E6523A"/>
    <w:multiLevelType w:val="hybridMultilevel"/>
    <w:tmpl w:val="A2308E8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336BB0"/>
    <w:multiLevelType w:val="multilevel"/>
    <w:tmpl w:val="0CFC7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51792"/>
    <w:multiLevelType w:val="multilevel"/>
    <w:tmpl w:val="C2105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A9095C"/>
    <w:multiLevelType w:val="hybridMultilevel"/>
    <w:tmpl w:val="90826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F3E5F"/>
    <w:multiLevelType w:val="hybridMultilevel"/>
    <w:tmpl w:val="8BE0A396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F005A"/>
    <w:multiLevelType w:val="hybridMultilevel"/>
    <w:tmpl w:val="6EAE840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92D3A"/>
    <w:multiLevelType w:val="hybridMultilevel"/>
    <w:tmpl w:val="F88CAF16"/>
    <w:lvl w:ilvl="0" w:tplc="3704FE2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79AB735C"/>
    <w:multiLevelType w:val="hybridMultilevel"/>
    <w:tmpl w:val="80B0675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A625F80"/>
    <w:multiLevelType w:val="multilevel"/>
    <w:tmpl w:val="B2086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620962"/>
    <w:multiLevelType w:val="hybridMultilevel"/>
    <w:tmpl w:val="80B0675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3"/>
  </w:num>
  <w:num w:numId="5">
    <w:abstractNumId w:val="21"/>
  </w:num>
  <w:num w:numId="6">
    <w:abstractNumId w:val="2"/>
  </w:num>
  <w:num w:numId="7">
    <w:abstractNumId w:val="22"/>
  </w:num>
  <w:num w:numId="8">
    <w:abstractNumId w:val="20"/>
  </w:num>
  <w:num w:numId="9">
    <w:abstractNumId w:val="12"/>
  </w:num>
  <w:num w:numId="10">
    <w:abstractNumId w:val="8"/>
  </w:num>
  <w:num w:numId="11">
    <w:abstractNumId w:val="17"/>
  </w:num>
  <w:num w:numId="12">
    <w:abstractNumId w:val="7"/>
  </w:num>
  <w:num w:numId="13">
    <w:abstractNumId w:val="19"/>
  </w:num>
  <w:num w:numId="14">
    <w:abstractNumId w:val="0"/>
  </w:num>
  <w:num w:numId="15">
    <w:abstractNumId w:val="14"/>
  </w:num>
  <w:num w:numId="16">
    <w:abstractNumId w:val="6"/>
  </w:num>
  <w:num w:numId="17">
    <w:abstractNumId w:val="9"/>
  </w:num>
  <w:num w:numId="18">
    <w:abstractNumId w:val="13"/>
  </w:num>
  <w:num w:numId="19">
    <w:abstractNumId w:val="1"/>
  </w:num>
  <w:num w:numId="20">
    <w:abstractNumId w:val="4"/>
  </w:num>
  <w:num w:numId="21">
    <w:abstractNumId w:val="11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69"/>
    <w:rsid w:val="000B1187"/>
    <w:rsid w:val="00170718"/>
    <w:rsid w:val="002016A5"/>
    <w:rsid w:val="0032481C"/>
    <w:rsid w:val="00370225"/>
    <w:rsid w:val="003949F8"/>
    <w:rsid w:val="00431278"/>
    <w:rsid w:val="00485F3A"/>
    <w:rsid w:val="005E020F"/>
    <w:rsid w:val="006F0F23"/>
    <w:rsid w:val="00871708"/>
    <w:rsid w:val="008827B7"/>
    <w:rsid w:val="00A101CB"/>
    <w:rsid w:val="00B23930"/>
    <w:rsid w:val="00C924AD"/>
    <w:rsid w:val="00CB0DC7"/>
    <w:rsid w:val="00E03C89"/>
    <w:rsid w:val="00E10869"/>
    <w:rsid w:val="00F27C56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77CB"/>
  <w15:chartTrackingRefBased/>
  <w15:docId w15:val="{00640298-D42E-417F-9D7B-546E2AD5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69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Bullet Number,List Paragraph1,lp1,List Paragraph2,ISCG Numerowanie,lp11,List Paragraph11,Bullet 1,Body MS Bullet,List Paragraph"/>
    <w:basedOn w:val="Normalny"/>
    <w:link w:val="AkapitzlistZnak"/>
    <w:uiPriority w:val="34"/>
    <w:qFormat/>
    <w:rsid w:val="00E1086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Bullet Number Znak,List Paragraph1 Znak,lp1 Znak,List Paragraph2 Znak,lp11 Znak"/>
    <w:link w:val="Akapitzlist"/>
    <w:uiPriority w:val="34"/>
    <w:qFormat/>
    <w:locked/>
    <w:rsid w:val="00E1086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10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86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Stawińska Natalia</dc:creator>
  <cp:keywords/>
  <dc:description/>
  <cp:lastModifiedBy>Gutowski Łukasz</cp:lastModifiedBy>
  <cp:revision>8</cp:revision>
  <dcterms:created xsi:type="dcterms:W3CDTF">2026-04-23T11:13:00Z</dcterms:created>
  <dcterms:modified xsi:type="dcterms:W3CDTF">2026-04-24T08:57:00Z</dcterms:modified>
</cp:coreProperties>
</file>