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340CA" w14:textId="77777777" w:rsidR="00E5256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FC96D75" w14:textId="77777777" w:rsidR="00E5256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D7906CF" w14:textId="1E3D3031" w:rsidR="00E5256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1100D">
        <w:rPr>
          <w:rFonts w:cs="Arial"/>
          <w:szCs w:val="24"/>
        </w:rPr>
        <w:t>15 lipca 2024 r.</w:t>
      </w:r>
    </w:p>
    <w:p w14:paraId="1706FCDB" w14:textId="16AE972D" w:rsidR="00E5256E" w:rsidRPr="00D05AC7" w:rsidRDefault="00000000" w:rsidP="00D05AC7">
      <w:pPr>
        <w:keepNext/>
        <w:keepLines/>
        <w:spacing w:after="36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D05AC7">
        <w:rPr>
          <w:rFonts w:eastAsiaTheme="majorEastAsia" w:cs="Arial"/>
          <w:b/>
          <w:bCs/>
          <w:sz w:val="28"/>
          <w:szCs w:val="28"/>
        </w:rPr>
        <w:t xml:space="preserve">zgody na wydzierżawienie części nieruchomości </w:t>
      </w:r>
      <w:r>
        <w:rPr>
          <w:rFonts w:eastAsiaTheme="majorEastAsia" w:cs="Arial"/>
          <w:b/>
          <w:bCs/>
          <w:sz w:val="28"/>
          <w:szCs w:val="28"/>
        </w:rPr>
        <w:t>będącej w użytkowaniu wieczystym</w:t>
      </w:r>
      <w:r w:rsidRPr="00D05AC7">
        <w:rPr>
          <w:rFonts w:eastAsiaTheme="majorEastAsia" w:cs="Arial"/>
          <w:b/>
          <w:bCs/>
          <w:sz w:val="28"/>
          <w:szCs w:val="28"/>
        </w:rPr>
        <w:t xml:space="preserve"> Skarbu Państwa</w:t>
      </w:r>
    </w:p>
    <w:p w14:paraId="021F263E" w14:textId="77777777" w:rsidR="00E5256E" w:rsidRDefault="00000000" w:rsidP="008644C3">
      <w:pPr>
        <w:spacing w:after="360"/>
      </w:pPr>
      <w:r>
        <w:t xml:space="preserve">Na podstawie </w:t>
      </w:r>
      <w:r w:rsidRPr="00F224D1">
        <w:rPr>
          <w:rFonts w:cs="Arial"/>
          <w:szCs w:val="24"/>
        </w:rPr>
        <w:t xml:space="preserve">art. 11 ust. 2 i art. 23 ust. 1 pkt 7a ustawy z dnia 21 sierpnia 1997 r. o gospodarce nieruchomościami </w:t>
      </w:r>
      <w:r w:rsidRPr="00F224D1">
        <w:rPr>
          <w:rFonts w:eastAsia="Times New Roman" w:cs="Arial"/>
          <w:szCs w:val="24"/>
          <w:lang w:eastAsia="pl-PL"/>
        </w:rPr>
        <w:t>(</w:t>
      </w:r>
      <w:r w:rsidRPr="00D05AC7">
        <w:rPr>
          <w:rFonts w:eastAsia="Times New Roman" w:cs="Arial"/>
          <w:szCs w:val="24"/>
          <w:lang w:eastAsia="pl-PL"/>
        </w:rPr>
        <w:t>Dz.U. z 2023 r. poz. 344, 1113, 1463, 1506, 1688, 1762, 1906 i 2029</w:t>
      </w:r>
      <w:r w:rsidRPr="00F224D1">
        <w:rPr>
          <w:rFonts w:eastAsia="Times New Roman" w:cs="Arial"/>
          <w:szCs w:val="24"/>
          <w:lang w:eastAsia="pl-PL"/>
        </w:rPr>
        <w:t>) zarządza się, co następuje:</w:t>
      </w:r>
    </w:p>
    <w:p w14:paraId="000AD359" w14:textId="44FCBF23" w:rsidR="00E5256E" w:rsidRPr="00D05AC7" w:rsidRDefault="00000000" w:rsidP="00D05AC7">
      <w:pPr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r w:rsidRPr="00D05AC7">
        <w:rPr>
          <w:rFonts w:cs="Arial"/>
          <w:szCs w:val="24"/>
        </w:rPr>
        <w:t xml:space="preserve"> Wyraża się zgodę Staroście Kartuskiemu wykonującemu zadania z zakresu administracji rządowej, na wydzierżawienie na okres </w:t>
      </w:r>
      <w:r>
        <w:rPr>
          <w:rFonts w:cs="Arial"/>
          <w:szCs w:val="24"/>
        </w:rPr>
        <w:t xml:space="preserve">do </w:t>
      </w:r>
      <w:r w:rsidRPr="00D05AC7">
        <w:rPr>
          <w:rFonts w:cs="Arial"/>
          <w:szCs w:val="24"/>
        </w:rPr>
        <w:t>3 lat, części nieruchomości o powierzchni 0,</w:t>
      </w:r>
      <w:r>
        <w:rPr>
          <w:rFonts w:cs="Arial"/>
          <w:szCs w:val="24"/>
        </w:rPr>
        <w:t>18</w:t>
      </w:r>
      <w:r w:rsidRPr="00D05AC7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, będącej w użytkowaniu wieczystym</w:t>
      </w:r>
      <w:r w:rsidRPr="00D05AC7">
        <w:rPr>
          <w:rFonts w:cs="Arial"/>
          <w:szCs w:val="24"/>
        </w:rPr>
        <w:t xml:space="preserve"> Skarbu Państwa</w:t>
      </w:r>
      <w:r>
        <w:rPr>
          <w:rFonts w:cs="Arial"/>
          <w:szCs w:val="24"/>
        </w:rPr>
        <w:t>, stanowiącej własność Gminy Żukowo,</w:t>
      </w:r>
      <w:r w:rsidRPr="00D05AC7">
        <w:rPr>
          <w:rFonts w:cs="Arial"/>
          <w:szCs w:val="24"/>
        </w:rPr>
        <w:t xml:space="preserve"> oznaczonej </w:t>
      </w:r>
      <w:r>
        <w:rPr>
          <w:rFonts w:cs="Arial"/>
          <w:szCs w:val="24"/>
        </w:rPr>
        <w:t>ewidencyjnie</w:t>
      </w:r>
      <w:r w:rsidRPr="00D05AC7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</w:t>
      </w:r>
      <w:r w:rsidRPr="00D05AC7">
        <w:rPr>
          <w:rFonts w:cs="Arial"/>
          <w:szCs w:val="24"/>
        </w:rPr>
        <w:t xml:space="preserve"> nr 628/25 o powierzchni 1,9239 ha</w:t>
      </w:r>
      <w:r>
        <w:rPr>
          <w:rFonts w:cs="Arial"/>
          <w:szCs w:val="24"/>
        </w:rPr>
        <w:t xml:space="preserve"> i nr 628/24 o powierzchni 0,7981 ha</w:t>
      </w:r>
      <w:r w:rsidRPr="00D05AC7">
        <w:rPr>
          <w:rFonts w:cs="Arial"/>
          <w:szCs w:val="24"/>
        </w:rPr>
        <w:t>, położonej w Żukowie, obręb 0021 Żukowo-M, dla której prowadzona jest księga wieczysta nr GD1R/00031529/3, na rzecz dotychczasowego dzierżawcy.</w:t>
      </w:r>
    </w:p>
    <w:p w14:paraId="3A5AA100" w14:textId="4CB67406" w:rsidR="00E5256E" w:rsidRPr="00D05AC7" w:rsidRDefault="00000000" w:rsidP="00D05AC7">
      <w:pPr>
        <w:rPr>
          <w:rFonts w:cs="Arial"/>
          <w:szCs w:val="24"/>
        </w:rPr>
      </w:pPr>
      <w:r w:rsidRPr="00D05AC7">
        <w:rPr>
          <w:rFonts w:cs="Arial"/>
          <w:szCs w:val="24"/>
        </w:rPr>
        <w:t>§ 2. Zgoda na dokonanie czynności opisanej w §</w:t>
      </w:r>
      <w:r w:rsidR="0071100D">
        <w:rPr>
          <w:rFonts w:cs="Arial"/>
          <w:szCs w:val="24"/>
        </w:rPr>
        <w:t xml:space="preserve"> </w:t>
      </w:r>
      <w:r w:rsidRPr="00D05AC7">
        <w:rPr>
          <w:rFonts w:cs="Arial"/>
          <w:szCs w:val="24"/>
        </w:rPr>
        <w:t>1 ważna jest przez okres 1 roku od</w:t>
      </w:r>
      <w:r w:rsidR="0071100D">
        <w:rPr>
          <w:rFonts w:cs="Arial"/>
          <w:szCs w:val="24"/>
        </w:rPr>
        <w:t xml:space="preserve"> </w:t>
      </w:r>
      <w:r w:rsidRPr="00D05AC7">
        <w:rPr>
          <w:rFonts w:cs="Arial"/>
          <w:szCs w:val="24"/>
        </w:rPr>
        <w:t>dnia jej udzielenia.</w:t>
      </w:r>
    </w:p>
    <w:p w14:paraId="41DF5928" w14:textId="77777777" w:rsidR="00E5256E" w:rsidRPr="00D05AC7" w:rsidRDefault="00000000" w:rsidP="00D05AC7">
      <w:pPr>
        <w:spacing w:after="720"/>
        <w:ind w:firstLine="703"/>
        <w:rPr>
          <w:rFonts w:cs="Arial"/>
          <w:szCs w:val="24"/>
        </w:rPr>
      </w:pPr>
      <w:r w:rsidRPr="00D05AC7">
        <w:rPr>
          <w:rFonts w:cs="Arial"/>
          <w:szCs w:val="24"/>
        </w:rPr>
        <w:t>§ 3. Zarządzenie wchodzi w życie z dniem podpisania.</w:t>
      </w:r>
    </w:p>
    <w:p w14:paraId="2BDBA6FB" w14:textId="77777777" w:rsidR="0071100D" w:rsidRDefault="0071100D" w:rsidP="0071100D">
      <w:pPr>
        <w:ind w:firstLine="4536"/>
        <w:jc w:val="center"/>
        <w:rPr>
          <w:rFonts w:cs="Arial"/>
        </w:rPr>
      </w:pPr>
      <w:bookmarkStart w:id="1" w:name="ezdPracownikAtrybut5"/>
      <w:bookmarkEnd w:id="0"/>
      <w:r>
        <w:rPr>
          <w:rFonts w:cs="Arial"/>
        </w:rPr>
        <w:t>WOJEWODA POMORSKI</w:t>
      </w:r>
      <w:bookmarkEnd w:id="1"/>
    </w:p>
    <w:p w14:paraId="306C2C79" w14:textId="6CEAEA88" w:rsidR="00E5256E" w:rsidRPr="0071100D" w:rsidRDefault="0071100D" w:rsidP="0071100D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E5256E" w:rsidRPr="0071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40"/>
    <w:rsid w:val="00003A40"/>
    <w:rsid w:val="001227D8"/>
    <w:rsid w:val="00696CE2"/>
    <w:rsid w:val="0071100D"/>
    <w:rsid w:val="00E5256E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2AA3"/>
  <w15:docId w15:val="{A75E3733-19D5-4931-80E4-ECA58908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będącej w użytkowaniu wieczystym Skarbu Państwa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2024-07-16T07:34:00Z</dcterms:created>
  <dcterms:modified xsi:type="dcterms:W3CDTF">2024-07-16T08:37:00Z</dcterms:modified>
</cp:coreProperties>
</file>