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936F9" w:rsidRPr="00280C7C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811067545" r:id="rId7"/>
        </w:pict>
      </w:r>
      <w:r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P="00A56D35">
      <w:pPr>
        <w:tabs>
          <w:tab w:val="left" w:pos="5245"/>
        </w:tabs>
        <w:spacing w:line="360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11 czerwca 2025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P="00A56D35">
      <w:pPr>
        <w:tabs>
          <w:tab w:val="left" w:pos="5245"/>
        </w:tabs>
        <w:spacing w:after="840" w:line="360" w:lineRule="auto"/>
        <w:ind w:left="709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PN.I.431.6.3.2025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AOG</w:t>
      </w:r>
      <w:bookmarkEnd w:id="2"/>
    </w:p>
    <w:p w:rsidR="0014595B" w:rsidRPr="00A57342" w:rsidP="0014595B">
      <w:pPr>
        <w:pStyle w:val="ListParagraph"/>
        <w:tabs>
          <w:tab w:val="left" w:pos="-7371"/>
          <w:tab w:val="left" w:pos="5670"/>
          <w:tab w:val="right" w:pos="9072"/>
        </w:tabs>
        <w:spacing w:before="840" w:after="0" w:line="240" w:lineRule="auto"/>
        <w:ind w:left="5670"/>
        <w:contextualSpacing w:val="0"/>
        <w:rPr>
          <w:rFonts w:ascii="Arial" w:hAnsi="Arial" w:cs="Arial"/>
          <w:b/>
          <w:sz w:val="24"/>
          <w:szCs w:val="24"/>
        </w:rPr>
      </w:pPr>
      <w:r w:rsidRPr="00A57342">
        <w:rPr>
          <w:rFonts w:ascii="Arial" w:hAnsi="Arial" w:cs="Arial"/>
          <w:b/>
          <w:sz w:val="24"/>
          <w:szCs w:val="24"/>
        </w:rPr>
        <w:t>Pani</w:t>
      </w:r>
    </w:p>
    <w:p w:rsidR="0014595B" w:rsidRPr="00A57342" w:rsidP="0014595B">
      <w:pPr>
        <w:pStyle w:val="ListParagraph"/>
        <w:tabs>
          <w:tab w:val="left" w:pos="5670"/>
          <w:tab w:val="right" w:pos="9072"/>
        </w:tabs>
        <w:spacing w:after="0" w:line="240" w:lineRule="auto"/>
        <w:ind w:left="5670"/>
        <w:rPr>
          <w:rFonts w:ascii="Arial" w:hAnsi="Arial" w:cs="Arial"/>
          <w:b/>
          <w:sz w:val="24"/>
          <w:szCs w:val="24"/>
        </w:rPr>
      </w:pPr>
      <w:r w:rsidRPr="00A57342">
        <w:rPr>
          <w:rFonts w:ascii="Arial" w:hAnsi="Arial" w:cs="Arial"/>
          <w:b/>
          <w:sz w:val="24"/>
          <w:szCs w:val="24"/>
        </w:rPr>
        <w:t>Anna Kobierska-Mróz</w:t>
      </w:r>
    </w:p>
    <w:p w:rsidR="0014595B" w:rsidRPr="00A57342" w:rsidP="0014595B">
      <w:pPr>
        <w:pStyle w:val="ListParagraph"/>
        <w:tabs>
          <w:tab w:val="left" w:pos="5670"/>
          <w:tab w:val="right" w:pos="9072"/>
        </w:tabs>
        <w:spacing w:after="0" w:line="240" w:lineRule="auto"/>
        <w:ind w:left="5670"/>
        <w:rPr>
          <w:rFonts w:ascii="Arial" w:hAnsi="Arial" w:cs="Arial"/>
          <w:b/>
          <w:sz w:val="24"/>
          <w:szCs w:val="24"/>
        </w:rPr>
      </w:pPr>
      <w:r w:rsidRPr="00A57342">
        <w:rPr>
          <w:rFonts w:ascii="Arial" w:hAnsi="Arial" w:cs="Arial"/>
          <w:b/>
          <w:sz w:val="24"/>
          <w:szCs w:val="24"/>
        </w:rPr>
        <w:t>Starosta Głubczycki</w:t>
      </w:r>
    </w:p>
    <w:p w:rsidR="0014595B" w:rsidRPr="00A57342" w:rsidP="0014595B">
      <w:pPr>
        <w:pStyle w:val="ListParagraph"/>
        <w:tabs>
          <w:tab w:val="left" w:pos="-7371"/>
          <w:tab w:val="left" w:pos="5670"/>
          <w:tab w:val="right" w:pos="9072"/>
        </w:tabs>
        <w:spacing w:after="0" w:line="240" w:lineRule="auto"/>
        <w:ind w:left="5670"/>
        <w:rPr>
          <w:rFonts w:ascii="Arial" w:hAnsi="Arial" w:cs="Arial"/>
          <w:b/>
          <w:sz w:val="24"/>
          <w:szCs w:val="24"/>
        </w:rPr>
      </w:pPr>
      <w:r w:rsidRPr="00A57342">
        <w:rPr>
          <w:rFonts w:ascii="Arial" w:hAnsi="Arial" w:cs="Arial"/>
          <w:b/>
          <w:sz w:val="24"/>
          <w:szCs w:val="24"/>
        </w:rPr>
        <w:t>ul. Jana Kochanowskiego 15</w:t>
      </w:r>
    </w:p>
    <w:p w:rsidR="0014595B" w:rsidP="0014595B">
      <w:pPr>
        <w:pStyle w:val="ListParagraph"/>
        <w:tabs>
          <w:tab w:val="left" w:pos="-7371"/>
          <w:tab w:val="left" w:pos="5670"/>
          <w:tab w:val="right" w:pos="9072"/>
        </w:tabs>
        <w:spacing w:after="720" w:line="360" w:lineRule="auto"/>
        <w:ind w:left="5670"/>
        <w:contextualSpacing w:val="0"/>
        <w:rPr>
          <w:rFonts w:cs="Arial"/>
          <w:b/>
        </w:rPr>
      </w:pPr>
      <w:r w:rsidRPr="00A57342">
        <w:rPr>
          <w:rFonts w:ascii="Arial" w:hAnsi="Arial" w:cs="Arial"/>
          <w:b/>
          <w:sz w:val="24"/>
          <w:szCs w:val="24"/>
        </w:rPr>
        <w:t>48-100 Głubczyce</w:t>
      </w:r>
    </w:p>
    <w:p w:rsidR="0014595B" w:rsidRPr="00A57342" w:rsidP="0014595B">
      <w:pPr>
        <w:tabs>
          <w:tab w:val="left" w:pos="-7371"/>
          <w:tab w:val="left" w:pos="5670"/>
          <w:tab w:val="right" w:pos="9072"/>
        </w:tabs>
        <w:spacing w:after="7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57342">
        <w:rPr>
          <w:rFonts w:ascii="Arial" w:hAnsi="Arial" w:cs="Arial"/>
          <w:b/>
          <w:sz w:val="28"/>
          <w:szCs w:val="28"/>
        </w:rPr>
        <w:t>Wystąpienie pokontrolne</w:t>
      </w:r>
    </w:p>
    <w:p w:rsidR="0014595B" w:rsidRPr="00355C1E" w:rsidP="0014595B">
      <w:pPr>
        <w:pStyle w:val="Trepisma"/>
        <w:numPr>
          <w:ilvl w:val="0"/>
          <w:numId w:val="2"/>
        </w:numPr>
        <w:ind w:left="284" w:hanging="283"/>
        <w:rPr>
          <w:b/>
        </w:rPr>
      </w:pPr>
      <w:r w:rsidRPr="00355C1E">
        <w:rPr>
          <w:b/>
        </w:rPr>
        <w:t xml:space="preserve">Dane identyfikacyjne kontroli </w:t>
      </w:r>
    </w:p>
    <w:p w:rsidR="0014595B" w:rsidP="0014595B">
      <w:pPr>
        <w:pStyle w:val="Trepisma"/>
        <w:numPr>
          <w:ilvl w:val="1"/>
          <w:numId w:val="2"/>
        </w:numPr>
        <w:ind w:left="567"/>
      </w:pPr>
      <w:r>
        <w:t>Nazwa i adres jednostki kontrolowanej: Starostwo Powiatowe w Głubczycach, ul. Jana Kochanowskiego 15, 48-100 Głubczyce.</w:t>
      </w:r>
    </w:p>
    <w:p w:rsidR="0014595B" w:rsidP="0014595B">
      <w:pPr>
        <w:pStyle w:val="Trepisma"/>
        <w:numPr>
          <w:ilvl w:val="1"/>
          <w:numId w:val="2"/>
        </w:numPr>
        <w:ind w:left="567"/>
      </w:pPr>
      <w:r>
        <w:t>Podstawa prawna podjęcia kontroli:</w:t>
      </w:r>
    </w:p>
    <w:p w:rsidR="0014595B" w:rsidP="0014595B">
      <w:pPr>
        <w:pStyle w:val="Trepisma"/>
        <w:numPr>
          <w:ilvl w:val="2"/>
          <w:numId w:val="2"/>
        </w:numPr>
        <w:ind w:left="709"/>
      </w:pPr>
      <w:r>
        <w:t>art. 8 ust. 1 ustawy z dnia 5 sierpnia 2015 r. o nieodpłatnej pomocy prawnej, nieodpłatnym poradnictwie obywatelskim oraz edukacji prawnej (</w:t>
      </w:r>
      <w:r>
        <w:t>t.j</w:t>
      </w:r>
      <w:r>
        <w:t xml:space="preserve">. Dz. U. </w:t>
      </w:r>
      <w:r>
        <w:br/>
        <w:t>z 2024 r. poz. 1534)</w:t>
      </w:r>
      <w:r>
        <w:rPr>
          <w:rStyle w:val="FootnoteReference"/>
        </w:rPr>
        <w:footnoteReference w:id="2"/>
      </w:r>
      <w:r>
        <w:t>;</w:t>
      </w:r>
    </w:p>
    <w:p w:rsidR="0014595B" w:rsidP="0014595B">
      <w:pPr>
        <w:pStyle w:val="Trepisma"/>
        <w:numPr>
          <w:ilvl w:val="2"/>
          <w:numId w:val="2"/>
        </w:numPr>
        <w:ind w:left="709"/>
      </w:pPr>
      <w:r>
        <w:t>art. 6 ust. 4 pkt 3 i 4 ustawy z dnia 15 lipca 2011 r. o kontroli w administracji rządowej (</w:t>
      </w:r>
      <w:r>
        <w:t>t.j</w:t>
      </w:r>
      <w:r>
        <w:t>. Dz. U. z 2020 r. poz. 224);</w:t>
      </w:r>
    </w:p>
    <w:p w:rsidR="0014595B" w:rsidP="0014595B">
      <w:pPr>
        <w:pStyle w:val="Trepisma"/>
        <w:numPr>
          <w:ilvl w:val="2"/>
          <w:numId w:val="2"/>
        </w:numPr>
        <w:ind w:left="709"/>
      </w:pPr>
      <w:r>
        <w:t xml:space="preserve">art. 28 ust. 1 pkt 2 ustawy z dnia 23 stycznia 2009 r. o wojewodzie </w:t>
      </w:r>
      <w:r>
        <w:br/>
        <w:t>i administracji rządowej w województwie (</w:t>
      </w:r>
      <w:r>
        <w:t>t.j</w:t>
      </w:r>
      <w:r>
        <w:t xml:space="preserve">. Dz. U. </w:t>
      </w:r>
      <w:r w:rsidRPr="00D21A95">
        <w:t>z 2025 r. poz. 428</w:t>
      </w:r>
      <w:r>
        <w:t>).</w:t>
      </w:r>
    </w:p>
    <w:p w:rsidR="0014595B" w:rsidP="0014595B">
      <w:pPr>
        <w:pStyle w:val="Trepisma"/>
        <w:numPr>
          <w:ilvl w:val="1"/>
          <w:numId w:val="2"/>
        </w:numPr>
        <w:ind w:left="567"/>
      </w:pPr>
      <w:r>
        <w:t>Zakres kontroli:</w:t>
      </w:r>
    </w:p>
    <w:p w:rsidR="0014595B" w:rsidP="0014595B">
      <w:pPr>
        <w:pStyle w:val="Trepisma"/>
        <w:numPr>
          <w:ilvl w:val="4"/>
          <w:numId w:val="2"/>
        </w:numPr>
        <w:ind w:left="993"/>
      </w:pPr>
      <w:r>
        <w:t xml:space="preserve">przedmiot kontroli: </w:t>
      </w:r>
      <w:r>
        <w:rPr>
          <w:rFonts w:cs="Arial"/>
        </w:rPr>
        <w:t>monitorowanie usług świadczonych przez wykonawców systemu nieodpłatnej pomocy prawnej i nieodpłatnego poradnictwa obywatelskiego</w:t>
      </w:r>
      <w:r>
        <w:t>;</w:t>
      </w:r>
    </w:p>
    <w:p w:rsidR="0014595B" w:rsidP="0014595B">
      <w:pPr>
        <w:pStyle w:val="Trepisma"/>
        <w:numPr>
          <w:ilvl w:val="4"/>
          <w:numId w:val="2"/>
        </w:numPr>
        <w:ind w:left="993"/>
      </w:pPr>
      <w:r>
        <w:t xml:space="preserve">okres objęty kontrolą: od 01 stycznia 2024 r. do 31 grudnia 2024 r. </w:t>
      </w:r>
      <w:r>
        <w:br/>
        <w:t>(z uwzględnieniem okresu wcześniejszego w zakresie niezbędnym do realizacji celu kontroli).</w:t>
      </w:r>
    </w:p>
    <w:p w:rsidR="0014595B" w:rsidP="0014595B">
      <w:pPr>
        <w:pStyle w:val="Trepisma"/>
        <w:numPr>
          <w:ilvl w:val="1"/>
          <w:numId w:val="2"/>
        </w:numPr>
        <w:ind w:left="567"/>
      </w:pPr>
      <w:r>
        <w:t>Rodzaj kontroli: problemowa.</w:t>
      </w:r>
    </w:p>
    <w:p w:rsidR="0014595B" w:rsidP="0014595B">
      <w:pPr>
        <w:pStyle w:val="Trepisma"/>
        <w:numPr>
          <w:ilvl w:val="1"/>
          <w:numId w:val="2"/>
        </w:numPr>
        <w:ind w:left="567"/>
      </w:pPr>
      <w:r>
        <w:t>Tryb kontroli: zwykły.</w:t>
      </w:r>
    </w:p>
    <w:p w:rsidR="0014595B" w:rsidP="0014595B">
      <w:pPr>
        <w:pStyle w:val="Trepisma"/>
        <w:numPr>
          <w:ilvl w:val="1"/>
          <w:numId w:val="2"/>
        </w:numPr>
        <w:ind w:left="567"/>
      </w:pPr>
      <w:r>
        <w:t>Termin kontroli: 25 kwietnia 2025 r.</w:t>
      </w:r>
    </w:p>
    <w:p w:rsidR="0014595B" w:rsidP="0014595B">
      <w:pPr>
        <w:pStyle w:val="Trepisma"/>
        <w:numPr>
          <w:ilvl w:val="1"/>
          <w:numId w:val="2"/>
        </w:numPr>
        <w:ind w:left="567"/>
      </w:pPr>
      <w:r>
        <w:t>Skład zespołu kontrolnego:</w:t>
      </w:r>
    </w:p>
    <w:p w:rsidR="0014595B" w:rsidRPr="00E926B0" w:rsidP="0014595B">
      <w:pPr>
        <w:pStyle w:val="Trepisma"/>
        <w:ind w:left="567" w:firstLine="0"/>
      </w:pPr>
      <w:r w:rsidRPr="00E926B0">
        <w:t>Agnieszka Orlińska-Gocka – Inspektor Wojewódzki w Oddziale Organizacji, Kontroli i Skarg Wydziału Prawnego i Nadzoru Opolskiego Urzędu Wojewódzkiego w Opolu – kierownik zespołu kontrolnego;</w:t>
      </w:r>
    </w:p>
    <w:p w:rsidR="0014595B" w:rsidRPr="002039BF" w:rsidP="0014595B">
      <w:pPr>
        <w:pStyle w:val="Trepisma"/>
        <w:ind w:left="567" w:firstLine="0"/>
      </w:pPr>
      <w:r w:rsidRPr="00E926B0">
        <w:t xml:space="preserve">Estera Kołodziej – Starszy Inspektor Wojewódzki w Oddziale Organizacji, Kontroli i Skarg Wydziału Prawnej i Nadzoru Opolskiego Urzędu </w:t>
      </w:r>
      <w:r w:rsidRPr="002039BF">
        <w:t>Wojewódzkiego w Opolu – członek zespołu kontrolnego.</w:t>
      </w:r>
    </w:p>
    <w:p w:rsidR="0014595B" w:rsidRPr="00A25025" w:rsidP="0014595B">
      <w:pPr>
        <w:pStyle w:val="Trepisma"/>
        <w:numPr>
          <w:ilvl w:val="1"/>
          <w:numId w:val="2"/>
        </w:numPr>
        <w:spacing w:after="0"/>
        <w:ind w:left="567"/>
      </w:pPr>
      <w:r w:rsidRPr="002039BF">
        <w:t>Kierownik jednostki kontrolowanej</w:t>
      </w:r>
      <w:r>
        <w:t xml:space="preserve"> – w kontrolowanym okresie funkcję Starosty Głubczyckiego pełnili: </w:t>
      </w:r>
      <w:r w:rsidRPr="002039BF">
        <w:t>Pan</w:t>
      </w:r>
      <w:r>
        <w:t>i Anna Kobierska-Mróz,</w:t>
      </w:r>
      <w:r w:rsidRPr="002039BF">
        <w:t xml:space="preserve"> </w:t>
      </w:r>
      <w:r>
        <w:t xml:space="preserve">która </w:t>
      </w:r>
      <w:r w:rsidRPr="002039BF">
        <w:t>stanowisko obj</w:t>
      </w:r>
      <w:r>
        <w:t>ęła</w:t>
      </w:r>
      <w:r w:rsidRPr="002039BF">
        <w:t xml:space="preserve"> </w:t>
      </w:r>
      <w:r w:rsidRPr="00D941B0">
        <w:t>dnia</w:t>
      </w:r>
      <w:r>
        <w:t xml:space="preserve"> 12 czerwca 2024 r</w:t>
      </w:r>
      <w:r w:rsidRPr="00A25025">
        <w:t>., zgodnie z Uchwałą Nr III/13/2024 Rady Powiatu Głubczyckiego oraz Pan Piotr Soczyński, który objął stanowisko dnia 19 października 2023 r. zgodnie z Uchwałą Nr LXI/378/2023 Rady Powiatu Głubczyckiego</w:t>
      </w:r>
      <w:r>
        <w:rPr>
          <w:rStyle w:val="FootnoteReference"/>
        </w:rPr>
        <w:footnoteReference w:id="3"/>
      </w:r>
      <w:r w:rsidRPr="00A25025">
        <w:t>.</w:t>
      </w:r>
    </w:p>
    <w:p w:rsidR="0014595B" w:rsidP="0014595B">
      <w:pPr>
        <w:pStyle w:val="Trepisma"/>
        <w:numPr>
          <w:ilvl w:val="1"/>
          <w:numId w:val="2"/>
        </w:numPr>
        <w:spacing w:after="240"/>
        <w:ind w:left="567"/>
        <w:rPr>
          <w:color w:val="FF0000"/>
        </w:rPr>
      </w:pPr>
      <w:r w:rsidRPr="002039BF">
        <w:t xml:space="preserve">Kontrolę wpisano do książki kontroli prowadzonej w jednostce kontrolowanej, pod poz. nr </w:t>
      </w:r>
      <w:r>
        <w:t>4</w:t>
      </w:r>
      <w:r w:rsidRPr="002039BF">
        <w:t>/2025.</w:t>
      </w:r>
    </w:p>
    <w:p w:rsidR="0014595B" w:rsidP="0014595B">
      <w:pPr>
        <w:pStyle w:val="Trepisma"/>
        <w:numPr>
          <w:ilvl w:val="0"/>
          <w:numId w:val="2"/>
        </w:numPr>
        <w:ind w:left="284" w:hanging="284"/>
        <w:rPr>
          <w:b/>
        </w:rPr>
      </w:pPr>
      <w:r w:rsidRPr="004C1B66">
        <w:rPr>
          <w:b/>
        </w:rPr>
        <w:t>Ocena skontrolowanej działalności, ze wskazaniem ustaleń, na których została oparta</w:t>
      </w:r>
      <w:r>
        <w:rPr>
          <w:b/>
        </w:rPr>
        <w:t>.</w:t>
      </w:r>
    </w:p>
    <w:p w:rsidR="0014595B" w:rsidP="0014595B">
      <w:pPr>
        <w:pStyle w:val="Trepisma"/>
        <w:ind w:left="284" w:firstLine="425"/>
      </w:pPr>
      <w:r w:rsidRPr="00C461FB">
        <w:t>W wyniku kontroli</w:t>
      </w:r>
      <w:r>
        <w:t xml:space="preserve"> </w:t>
      </w:r>
      <w:r w:rsidRPr="00C461FB">
        <w:rPr>
          <w:b/>
        </w:rPr>
        <w:t>pozytywnie z nieprawidłowościami</w:t>
      </w:r>
      <w:r>
        <w:t xml:space="preserve"> ocenia się działalność Starostwa Powiatowego w Głubczycach w kontrolowanym zakresie.</w:t>
      </w:r>
    </w:p>
    <w:p w:rsidR="0014595B" w:rsidRPr="009031FC" w:rsidP="0014595B">
      <w:pPr>
        <w:pStyle w:val="Trepisma"/>
        <w:ind w:left="284" w:firstLine="425"/>
      </w:pPr>
      <w:r w:rsidRPr="009031FC">
        <w:t>Powyższą ocenę oparto na ustaleniach dokonanych w wyniku prowadzonych czynności kontrolnych:</w:t>
      </w:r>
    </w:p>
    <w:p w:rsidR="0014595B" w:rsidP="0014595B">
      <w:pPr>
        <w:pStyle w:val="Default"/>
        <w:numPr>
          <w:ilvl w:val="0"/>
          <w:numId w:val="3"/>
        </w:numPr>
        <w:spacing w:after="240" w:line="360" w:lineRule="auto"/>
        <w:ind w:left="1134"/>
        <w:rPr>
          <w:rFonts w:cstheme="minorBidi"/>
          <w:color w:val="auto"/>
        </w:rPr>
      </w:pPr>
      <w:r w:rsidRPr="00C02C52">
        <w:rPr>
          <w:rFonts w:cstheme="minorBidi"/>
          <w:color w:val="auto"/>
        </w:rPr>
        <w:t xml:space="preserve">stwierdzono nieprawidłowość polegającą na </w:t>
      </w:r>
      <w:r w:rsidRPr="00C02C52">
        <w:rPr>
          <w:color w:val="auto"/>
        </w:rPr>
        <w:t xml:space="preserve">braku corocznych kontroli nad prawidłowością realizacji zadań powierzonych organizacjom pozarządowym, co narusza przepisy art. 11 ust. 8 i 8a ustawy o </w:t>
      </w:r>
      <w:r w:rsidRPr="00C02C52">
        <w:rPr>
          <w:color w:val="auto"/>
        </w:rPr>
        <w:t>npp</w:t>
      </w:r>
      <w:r>
        <w:rPr>
          <w:rFonts w:cstheme="minorBidi"/>
          <w:color w:val="auto"/>
        </w:rPr>
        <w:t>.</w:t>
      </w:r>
    </w:p>
    <w:p w:rsidR="0014595B" w:rsidRPr="0000726E" w:rsidP="0014595B">
      <w:pPr>
        <w:pStyle w:val="Default"/>
        <w:numPr>
          <w:ilvl w:val="0"/>
          <w:numId w:val="4"/>
        </w:numPr>
        <w:spacing w:after="240" w:line="360" w:lineRule="auto"/>
        <w:rPr>
          <w:b/>
        </w:rPr>
      </w:pPr>
      <w:r w:rsidRPr="0060375B">
        <w:rPr>
          <w:b/>
        </w:rPr>
        <w:t>Prawidłowość powierzenia pracownikom jednostki kontrolowanej do realizacji zadań wynikających z ustawy</w:t>
      </w:r>
      <w:r>
        <w:rPr>
          <w:b/>
        </w:rPr>
        <w:t xml:space="preserve"> o </w:t>
      </w:r>
      <w:r>
        <w:rPr>
          <w:b/>
        </w:rPr>
        <w:t>npp</w:t>
      </w:r>
    </w:p>
    <w:p w:rsidR="0014595B" w:rsidP="0014595B">
      <w:pPr>
        <w:pStyle w:val="Default"/>
        <w:spacing w:line="360" w:lineRule="auto"/>
        <w:ind w:firstLine="567"/>
      </w:pPr>
      <w:r>
        <w:t>W kontrolowanym okresie w Starostwie Powiatowym w Głubczycach obowiązywały:</w:t>
      </w:r>
    </w:p>
    <w:p w:rsidR="0014595B" w:rsidP="0014595B">
      <w:pPr>
        <w:pStyle w:val="Default"/>
        <w:numPr>
          <w:ilvl w:val="0"/>
          <w:numId w:val="5"/>
        </w:numPr>
        <w:spacing w:line="360" w:lineRule="auto"/>
        <w:ind w:left="0" w:firstLine="567"/>
      </w:pPr>
      <w:r>
        <w:t>Regulamin Organizacyjny Starostwa Powiatowego w Głubczycach stanowiący załącznik do uchwały Nr CLXXXIX/912/2022 Zarządu Powiatu w Głubczycach z dnia 21 grudnia 2022 r.</w:t>
      </w:r>
      <w:r>
        <w:rPr>
          <w:rStyle w:val="FootnoteReference"/>
        </w:rPr>
        <w:footnoteReference w:id="4"/>
      </w:r>
      <w:r>
        <w:t>;</w:t>
      </w:r>
    </w:p>
    <w:p w:rsidR="0014595B" w:rsidP="0014595B">
      <w:pPr>
        <w:pStyle w:val="Default"/>
        <w:numPr>
          <w:ilvl w:val="0"/>
          <w:numId w:val="5"/>
        </w:numPr>
        <w:spacing w:line="360" w:lineRule="auto"/>
        <w:ind w:left="0" w:firstLine="567"/>
      </w:pPr>
      <w:r>
        <w:t>Regulamin Organizacyjny Starostwa Powiatowego w Głubczycach stanowiący załącznik do uchwały Nr CCLXVI/1139/2024 Zarządu Powiatu w Głubczycach z dnia 6 maja 2024 r.</w:t>
      </w:r>
      <w:r>
        <w:rPr>
          <w:rStyle w:val="FootnoteReference"/>
        </w:rPr>
        <w:footnoteReference w:id="5"/>
      </w:r>
      <w:r>
        <w:t>;</w:t>
      </w:r>
    </w:p>
    <w:p w:rsidR="0014595B" w:rsidP="0014595B">
      <w:pPr>
        <w:pStyle w:val="Default"/>
        <w:numPr>
          <w:ilvl w:val="0"/>
          <w:numId w:val="5"/>
        </w:numPr>
        <w:spacing w:line="360" w:lineRule="auto"/>
        <w:ind w:left="0" w:firstLine="567"/>
      </w:pPr>
      <w:r>
        <w:t>Regulamin Organizacyjny Starostwa Powiatowego w Głubczycach stanowiący załącznik do uchwały Nr CCLXX/1152/2024 Zarządu Powiatu w Głubczycach z dnia 29 maja 2024 r.</w:t>
      </w:r>
      <w:r>
        <w:rPr>
          <w:rStyle w:val="FootnoteReference"/>
        </w:rPr>
        <w:footnoteReference w:id="6"/>
      </w:r>
      <w:r>
        <w:t>;</w:t>
      </w:r>
    </w:p>
    <w:p w:rsidR="0014595B" w:rsidP="0014595B">
      <w:pPr>
        <w:pStyle w:val="Default"/>
        <w:numPr>
          <w:ilvl w:val="0"/>
          <w:numId w:val="5"/>
        </w:numPr>
        <w:spacing w:line="360" w:lineRule="auto"/>
        <w:ind w:left="0" w:firstLine="567"/>
      </w:pPr>
      <w:r>
        <w:t>Regulamin Organizacyjny Starostwa Powiatowego w Głubczycach stanowiący załącznik do uchwały Nr VIII/41/2024 Zarządu Powiatu w Głubczycach z dnia 10 września 2024 r.</w:t>
      </w:r>
      <w:r>
        <w:rPr>
          <w:rStyle w:val="FootnoteReference"/>
        </w:rPr>
        <w:footnoteReference w:id="7"/>
      </w:r>
    </w:p>
    <w:p w:rsidR="0014595B" w:rsidP="0014595B">
      <w:pPr>
        <w:pStyle w:val="Default"/>
        <w:spacing w:line="360" w:lineRule="auto"/>
        <w:ind w:firstLine="567"/>
      </w:pPr>
      <w:r>
        <w:t xml:space="preserve">Zadania dotyczące organizacji nieodpłatnej pomocy prawnej, nieodpłatnego poradnictwa obywatelskiego, mediacji i edukacji prawnej na terenie Powiatu Głubczyckiego realizował pracownik Wydziału </w:t>
      </w:r>
      <w:r>
        <w:t>Ogólno</w:t>
      </w:r>
      <w:r>
        <w:t>-Organizacyjnego</w:t>
      </w:r>
      <w:r>
        <w:rPr>
          <w:rStyle w:val="FootnoteReference"/>
        </w:rPr>
        <w:footnoteReference w:id="8"/>
      </w:r>
      <w:r>
        <w:t xml:space="preserve"> zatrudniony na stanowisku Specjalisty. Zakres czynności został przyjęty przez pracownika </w:t>
      </w:r>
      <w:r>
        <w:br/>
        <w:t>do wiadomości i stosowania.</w:t>
      </w:r>
      <w:r>
        <w:rPr>
          <w:rStyle w:val="FootnoteReference"/>
        </w:rPr>
        <w:footnoteReference w:id="9"/>
      </w:r>
    </w:p>
    <w:p w:rsidR="0014595B" w:rsidP="0014595B">
      <w:pPr>
        <w:pStyle w:val="Default"/>
        <w:spacing w:line="360" w:lineRule="auto"/>
        <w:ind w:firstLine="567"/>
      </w:pPr>
      <w:r>
        <w:t xml:space="preserve">Nadzór nad realizacją zadań wynikających z ustawy o </w:t>
      </w:r>
      <w:r>
        <w:t>npp</w:t>
      </w:r>
      <w:r>
        <w:t xml:space="preserve"> sprawował </w:t>
      </w:r>
      <w:r>
        <w:br/>
        <w:t xml:space="preserve">w kontrolowanym okresie Sekretarz Powiatu, pełniący równocześnie funkcję Kierownika Wydziału </w:t>
      </w:r>
      <w:r>
        <w:t>Ogólno</w:t>
      </w:r>
      <w:r>
        <w:t>-Organizacyjnego</w:t>
      </w:r>
      <w:r>
        <w:rPr>
          <w:rStyle w:val="FootnoteReference"/>
        </w:rPr>
        <w:footnoteReference w:id="10"/>
      </w:r>
      <w:r>
        <w:t>.</w:t>
      </w:r>
    </w:p>
    <w:p w:rsidR="0014595B" w:rsidRPr="00EE71E3" w:rsidP="0014595B">
      <w:pPr>
        <w:pStyle w:val="Default"/>
        <w:spacing w:after="240" w:line="360" w:lineRule="auto"/>
        <w:ind w:firstLine="426"/>
      </w:pPr>
      <w:r w:rsidRPr="00EE71E3">
        <w:t xml:space="preserve">Z uwagi na powyższe, nie wnosi się zastrzeżeń w zakresie powierzenia </w:t>
      </w:r>
      <w:r>
        <w:br/>
      </w:r>
      <w:r w:rsidRPr="00EE71E3">
        <w:t xml:space="preserve">do realizacji zadań wynikających z ustawy o </w:t>
      </w:r>
      <w:r w:rsidRPr="00EE71E3">
        <w:t>npp</w:t>
      </w:r>
      <w:r w:rsidRPr="00EE71E3">
        <w:t>.</w:t>
      </w:r>
    </w:p>
    <w:p w:rsidR="0014595B" w:rsidP="0014595B">
      <w:pPr>
        <w:pStyle w:val="Trepisma"/>
        <w:numPr>
          <w:ilvl w:val="0"/>
          <w:numId w:val="4"/>
        </w:numPr>
        <w:rPr>
          <w:b/>
        </w:rPr>
      </w:pPr>
      <w:r w:rsidRPr="001226D7">
        <w:rPr>
          <w:b/>
        </w:rPr>
        <w:t>Sposób udzielania nieodpłatnej pomocy prawnej, świadczenia nieodpłatnego poradnictwa obywatelskiego oraz prowadzenia nieodpłatnej mediacji w punktach</w:t>
      </w:r>
    </w:p>
    <w:p w:rsidR="0014595B" w:rsidRPr="00A57342" w:rsidP="0014595B">
      <w:pPr>
        <w:spacing w:line="360" w:lineRule="auto"/>
        <w:ind w:firstLine="567"/>
        <w:rPr>
          <w:rFonts w:ascii="Arial" w:hAnsi="Arial" w:cs="Arial"/>
          <w:color w:val="000000"/>
          <w:sz w:val="24"/>
          <w:szCs w:val="24"/>
        </w:rPr>
      </w:pPr>
      <w:r w:rsidRPr="00A57342">
        <w:rPr>
          <w:rFonts w:ascii="Arial" w:hAnsi="Arial" w:cs="Arial"/>
          <w:color w:val="000000"/>
          <w:sz w:val="24"/>
          <w:szCs w:val="24"/>
        </w:rPr>
        <w:t xml:space="preserve">Zgodnie z art. 4 ust. 2 ustawy o </w:t>
      </w:r>
      <w:r w:rsidRPr="00A57342">
        <w:rPr>
          <w:rFonts w:ascii="Arial" w:hAnsi="Arial" w:cs="Arial"/>
          <w:color w:val="000000"/>
          <w:sz w:val="24"/>
          <w:szCs w:val="24"/>
        </w:rPr>
        <w:t>npp</w:t>
      </w:r>
      <w:r w:rsidRPr="00A57342">
        <w:rPr>
          <w:rFonts w:ascii="Arial" w:hAnsi="Arial" w:cs="Arial"/>
          <w:color w:val="000000"/>
          <w:sz w:val="24"/>
          <w:szCs w:val="24"/>
        </w:rPr>
        <w:t xml:space="preserve">, w punktach funkcjonujących na obszarze Powiatu Głubczyckiego weryfikowano uprawnienia beneficjentów korzystających </w:t>
      </w:r>
      <w:r w:rsidRPr="00A57342">
        <w:rPr>
          <w:rFonts w:ascii="Arial" w:hAnsi="Arial" w:cs="Arial"/>
          <w:color w:val="000000"/>
          <w:sz w:val="24"/>
          <w:szCs w:val="24"/>
        </w:rPr>
        <w:br/>
        <w:t>z pomocy, odbierając od nich oświadczenia o niemożności poniesienia kosztów odpłatnej pomocy prawnej.</w:t>
      </w:r>
    </w:p>
    <w:p w:rsidR="0014595B" w:rsidRPr="00A57342" w:rsidP="0014595B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A57342">
        <w:rPr>
          <w:rFonts w:ascii="Arial" w:hAnsi="Arial" w:cs="Arial"/>
          <w:color w:val="000000"/>
          <w:sz w:val="24"/>
          <w:szCs w:val="24"/>
        </w:rPr>
        <w:t xml:space="preserve">Kontroli poddano </w:t>
      </w:r>
      <w:r w:rsidRPr="00A57342">
        <w:rPr>
          <w:rFonts w:ascii="Arial" w:hAnsi="Arial" w:cs="Arial"/>
          <w:sz w:val="24"/>
          <w:szCs w:val="24"/>
        </w:rPr>
        <w:t xml:space="preserve">17% oświadczeń </w:t>
      </w:r>
      <w:r w:rsidRPr="00A57342">
        <w:rPr>
          <w:rFonts w:ascii="Arial" w:hAnsi="Arial" w:cs="Arial"/>
          <w:color w:val="000000"/>
          <w:sz w:val="24"/>
          <w:szCs w:val="24"/>
        </w:rPr>
        <w:t>osób uprawnionych (</w:t>
      </w:r>
      <w:r w:rsidRPr="00A57342">
        <w:rPr>
          <w:rFonts w:ascii="Arial" w:hAnsi="Arial" w:cs="Arial"/>
          <w:sz w:val="24"/>
          <w:szCs w:val="24"/>
        </w:rPr>
        <w:t xml:space="preserve">5 </w:t>
      </w:r>
      <w:r w:rsidRPr="00A57342">
        <w:rPr>
          <w:rFonts w:ascii="Arial" w:hAnsi="Arial" w:cs="Arial"/>
          <w:color w:val="000000"/>
          <w:sz w:val="24"/>
          <w:szCs w:val="24"/>
        </w:rPr>
        <w:t xml:space="preserve">pierwszych oświadczeń z każdego miesiąca w punkcie w Głubczycach, </w:t>
      </w:r>
      <w:r w:rsidRPr="00A57342">
        <w:rPr>
          <w:rFonts w:ascii="Arial" w:hAnsi="Arial" w:cs="Arial"/>
          <w:sz w:val="24"/>
          <w:szCs w:val="24"/>
        </w:rPr>
        <w:t>3 p</w:t>
      </w:r>
      <w:r w:rsidRPr="00A57342">
        <w:rPr>
          <w:rFonts w:ascii="Arial" w:hAnsi="Arial" w:cs="Arial"/>
          <w:color w:val="000000"/>
          <w:sz w:val="24"/>
          <w:szCs w:val="24"/>
        </w:rPr>
        <w:t xml:space="preserve">ierwsze oświadczenia w punkcie w Kietrzu), złożonych w okresie od 1.01.2024 r. do 31.12.2024 r. </w:t>
      </w:r>
      <w:r w:rsidRPr="00A57342">
        <w:rPr>
          <w:rFonts w:ascii="Arial" w:hAnsi="Arial" w:cs="Arial"/>
          <w:color w:val="000000"/>
          <w:sz w:val="24"/>
          <w:szCs w:val="24"/>
        </w:rPr>
        <w:br/>
        <w:t xml:space="preserve">W przypadkach poddanych weryfikacji, oświadczenia osób uprawnionych zostały złożone na </w:t>
      </w:r>
      <w:r w:rsidRPr="00A57342">
        <w:rPr>
          <w:rFonts w:ascii="Arial" w:hAnsi="Arial" w:cs="Arial"/>
          <w:sz w:val="24"/>
          <w:szCs w:val="24"/>
        </w:rPr>
        <w:t xml:space="preserve">aktualnym druku Oświadczenia osoby uprawnionej, o którym mowa w art. 4 ust. 2 ustawy o </w:t>
      </w:r>
      <w:r w:rsidRPr="00A57342">
        <w:rPr>
          <w:rFonts w:ascii="Arial" w:hAnsi="Arial" w:cs="Arial"/>
          <w:sz w:val="24"/>
          <w:szCs w:val="24"/>
        </w:rPr>
        <w:t>npp</w:t>
      </w:r>
      <w:r w:rsidRPr="00A57342">
        <w:rPr>
          <w:rFonts w:ascii="Arial" w:hAnsi="Arial" w:cs="Arial"/>
          <w:sz w:val="24"/>
          <w:szCs w:val="24"/>
        </w:rPr>
        <w:t>. Nie stwierdzono nieprawidłowości polegających na braku numeru PESEL lub numeru paszportu albo innego dokumentu stwierdzającego tożsamość osoby uprawnionej, braku podpisu osoby korzystającej z pomocy lub braku adresu zamieszkania.</w:t>
      </w:r>
    </w:p>
    <w:p w:rsidR="0014595B" w:rsidRPr="00A57342" w:rsidP="0014595B">
      <w:pPr>
        <w:spacing w:line="360" w:lineRule="auto"/>
        <w:ind w:firstLine="567"/>
        <w:rPr>
          <w:rFonts w:ascii="Arial" w:hAnsi="Arial" w:cs="Arial"/>
          <w:color w:val="000000"/>
          <w:sz w:val="24"/>
          <w:szCs w:val="24"/>
        </w:rPr>
      </w:pPr>
      <w:r w:rsidRPr="00A57342">
        <w:rPr>
          <w:rFonts w:ascii="Arial" w:hAnsi="Arial" w:cs="Arial"/>
          <w:color w:val="000000"/>
          <w:sz w:val="24"/>
          <w:szCs w:val="24"/>
        </w:rPr>
        <w:t>Każdy przypadek udzielania nieodpłatnej pomocy prawnej był dokumentowany poprzez wypełnienie przez osobę udzielającą pomocy części A karty pomocy, której wzór jest określony w Załączniku nr 2 do rozporządzenia</w:t>
      </w:r>
      <w:r>
        <w:rPr>
          <w:rFonts w:ascii="Arial" w:hAnsi="Arial" w:cs="Arial"/>
          <w:sz w:val="24"/>
          <w:szCs w:val="24"/>
          <w:vertAlign w:val="superscript"/>
        </w:rPr>
        <w:footnoteReference w:id="11"/>
      </w:r>
      <w:r w:rsidRPr="00A57342">
        <w:rPr>
          <w:rFonts w:ascii="Arial" w:hAnsi="Arial" w:cs="Arial"/>
          <w:color w:val="000000"/>
          <w:sz w:val="24"/>
          <w:szCs w:val="24"/>
        </w:rPr>
        <w:t>, co jest zgodne z § 8 ust.1-3 rozporządzenia.</w:t>
      </w:r>
    </w:p>
    <w:p w:rsidR="0014595B" w:rsidRPr="00A57342" w:rsidP="0014595B">
      <w:pPr>
        <w:spacing w:line="360" w:lineRule="auto"/>
        <w:ind w:firstLine="567"/>
        <w:rPr>
          <w:rFonts w:ascii="Arial" w:hAnsi="Arial" w:cs="Arial"/>
          <w:color w:val="000000"/>
          <w:sz w:val="24"/>
          <w:szCs w:val="24"/>
        </w:rPr>
      </w:pPr>
      <w:r w:rsidRPr="00A57342">
        <w:rPr>
          <w:rFonts w:ascii="Arial" w:hAnsi="Arial" w:cs="Arial"/>
          <w:color w:val="000000"/>
          <w:sz w:val="24"/>
          <w:szCs w:val="24"/>
        </w:rPr>
        <w:t xml:space="preserve">Liczba kart A sporządzona w systemie przez organizację pozarządową była zgodna z liczbą oświadczeń i wynosiła 41, z kolei liczba kart A sporządzona </w:t>
      </w:r>
      <w:r w:rsidRPr="00A57342">
        <w:rPr>
          <w:rFonts w:ascii="Arial" w:hAnsi="Arial" w:cs="Arial"/>
          <w:color w:val="000000"/>
          <w:sz w:val="24"/>
          <w:szCs w:val="24"/>
        </w:rPr>
        <w:br/>
        <w:t xml:space="preserve">w systemie przez adwokatów i radców prawnych wynosiła 498 i również była zgodna z liczbą oświadczeń. </w:t>
      </w:r>
    </w:p>
    <w:p w:rsidR="0014595B" w:rsidRPr="00A57342" w:rsidP="0014595B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A57342">
        <w:rPr>
          <w:rFonts w:ascii="Arial" w:hAnsi="Arial" w:cs="Arial"/>
          <w:color w:val="000000"/>
          <w:sz w:val="24"/>
          <w:szCs w:val="24"/>
        </w:rPr>
        <w:t xml:space="preserve">Kontroli poddanych zostało </w:t>
      </w:r>
      <w:r w:rsidRPr="00A57342">
        <w:rPr>
          <w:rFonts w:ascii="Arial" w:hAnsi="Arial" w:cs="Arial"/>
          <w:sz w:val="24"/>
          <w:szCs w:val="24"/>
        </w:rPr>
        <w:t>48</w:t>
      </w:r>
      <w:r w:rsidRPr="00A573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A57342">
        <w:rPr>
          <w:rFonts w:ascii="Arial" w:hAnsi="Arial" w:cs="Arial"/>
          <w:color w:val="000000"/>
          <w:sz w:val="24"/>
          <w:szCs w:val="24"/>
        </w:rPr>
        <w:t xml:space="preserve">kart pomocy część A, wypełnionych w okresie od 1.01.2024 r. do 31.12.2024 r. (pierwsze 4 karty A z każdego miesiąca kalendarzowego) W okresie od 1.01.2024 r. do 31.12.2024 r. beneficjenci wypełnili 1 kartę pomocy część B. </w:t>
      </w:r>
      <w:r w:rsidRPr="00A57342">
        <w:rPr>
          <w:rFonts w:ascii="Arial" w:hAnsi="Arial" w:cs="Arial"/>
          <w:sz w:val="24"/>
          <w:szCs w:val="24"/>
        </w:rPr>
        <w:t>w związku z powyższym opinia została w przekazana do OIRP.</w:t>
      </w:r>
    </w:p>
    <w:p w:rsidR="0014595B" w:rsidRPr="00A57342" w:rsidP="0014595B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color w:val="000000"/>
          <w:sz w:val="24"/>
          <w:szCs w:val="24"/>
        </w:rPr>
      </w:pPr>
      <w:r w:rsidRPr="00A57342">
        <w:rPr>
          <w:rFonts w:ascii="Arial" w:hAnsi="Arial" w:cs="Arial"/>
          <w:color w:val="000000"/>
          <w:sz w:val="24"/>
          <w:szCs w:val="24"/>
        </w:rPr>
        <w:t xml:space="preserve">Z wyjaśnień złożonych w trakcie kontroli przez pracownika realizującego zadania wynikające z ustawy </w:t>
      </w:r>
      <w:r w:rsidRPr="00A57342">
        <w:rPr>
          <w:rFonts w:ascii="Arial" w:hAnsi="Arial" w:cs="Arial"/>
          <w:sz w:val="24"/>
          <w:szCs w:val="24"/>
        </w:rPr>
        <w:t xml:space="preserve">o </w:t>
      </w:r>
      <w:r w:rsidRPr="00A57342">
        <w:rPr>
          <w:rFonts w:ascii="Arial" w:hAnsi="Arial" w:cs="Arial"/>
          <w:sz w:val="24"/>
          <w:szCs w:val="24"/>
        </w:rPr>
        <w:t>npp</w:t>
      </w:r>
      <w:r w:rsidRPr="00A57342">
        <w:rPr>
          <w:rFonts w:ascii="Arial" w:hAnsi="Arial" w:cs="Arial"/>
          <w:sz w:val="24"/>
          <w:szCs w:val="24"/>
        </w:rPr>
        <w:t xml:space="preserve"> </w:t>
      </w:r>
      <w:r w:rsidRPr="00A57342">
        <w:rPr>
          <w:rFonts w:ascii="Arial" w:hAnsi="Arial" w:cs="Arial"/>
          <w:color w:val="000000"/>
          <w:sz w:val="24"/>
          <w:szCs w:val="24"/>
        </w:rPr>
        <w:t xml:space="preserve">wynika, że działania mające na celu sprawdzanie prawidłowości sporządzanej przez wykonawców dokumentacji potwierdzającej </w:t>
      </w:r>
      <w:r w:rsidRPr="00A57342">
        <w:rPr>
          <w:rFonts w:ascii="Arial" w:hAnsi="Arial" w:cs="Arial"/>
          <w:color w:val="000000"/>
          <w:sz w:val="24"/>
          <w:szCs w:val="24"/>
        </w:rPr>
        <w:t>udzielanie nieodpłatnej pomocy prawnej w punktach funkcjonujących na terenie Powiatu Głubczyckiego były podejmowane na bieżąco.</w:t>
      </w:r>
    </w:p>
    <w:p w:rsidR="0014595B" w:rsidRPr="00A57342" w:rsidP="0014595B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color w:val="000000"/>
          <w:sz w:val="24"/>
          <w:szCs w:val="24"/>
        </w:rPr>
      </w:pPr>
      <w:r w:rsidRPr="00A57342">
        <w:rPr>
          <w:rFonts w:ascii="Arial" w:hAnsi="Arial" w:cs="Arial"/>
          <w:color w:val="000000"/>
          <w:sz w:val="24"/>
          <w:szCs w:val="24"/>
        </w:rPr>
        <w:t>Obecność wykonawców w punktach weryfikowano poprzez bieżące sprawdzanie logowań na dyżurach oraz podpisów na listach obecności oraz rejestrach pobrania i zdania klucza do pomieszczenia przeznaczonego do udzielania nieodpłatnej pomocy prawnej.</w:t>
      </w:r>
      <w:r>
        <w:rPr>
          <w:rStyle w:val="FootnoteReference"/>
          <w:rFonts w:ascii="Arial" w:hAnsi="Arial" w:cs="Arial"/>
          <w:color w:val="000000"/>
          <w:sz w:val="24"/>
          <w:szCs w:val="24"/>
        </w:rPr>
        <w:footnoteReference w:id="12"/>
      </w:r>
    </w:p>
    <w:p w:rsidR="0014595B" w:rsidRPr="00A57342" w:rsidP="0014595B">
      <w:pPr>
        <w:spacing w:line="360" w:lineRule="auto"/>
        <w:ind w:firstLine="567"/>
        <w:rPr>
          <w:rFonts w:ascii="Arial" w:hAnsi="Arial" w:cs="Arial"/>
          <w:color w:val="000000"/>
          <w:sz w:val="24"/>
          <w:szCs w:val="24"/>
        </w:rPr>
      </w:pPr>
      <w:r w:rsidRPr="00A57342">
        <w:rPr>
          <w:rFonts w:ascii="Arial" w:hAnsi="Arial" w:cs="Arial"/>
          <w:color w:val="000000"/>
          <w:sz w:val="24"/>
          <w:szCs w:val="24"/>
        </w:rPr>
        <w:t>W trakcie kontroli kart pomocy A w 5</w:t>
      </w:r>
      <w:r w:rsidRPr="00A57342">
        <w:rPr>
          <w:rFonts w:ascii="Arial" w:hAnsi="Arial" w:cs="Arial"/>
          <w:sz w:val="24"/>
          <w:szCs w:val="24"/>
        </w:rPr>
        <w:t>2</w:t>
      </w:r>
      <w:r w:rsidRPr="00A57342">
        <w:rPr>
          <w:rFonts w:ascii="Arial" w:hAnsi="Arial" w:cs="Arial"/>
          <w:color w:val="000000"/>
          <w:sz w:val="24"/>
          <w:szCs w:val="24"/>
        </w:rPr>
        <w:t xml:space="preserve"> przypadkach stwierdzono oznaczanie gotowości kart w systemie teleinformatycznym przez wykonawców po długim czasie od udzielenia porady.</w:t>
      </w:r>
      <w:r>
        <w:rPr>
          <w:rFonts w:ascii="Arial" w:hAnsi="Arial" w:cs="Arial"/>
          <w:sz w:val="24"/>
          <w:szCs w:val="24"/>
          <w:vertAlign w:val="superscript"/>
        </w:rPr>
        <w:footnoteReference w:id="13"/>
      </w:r>
      <w:r w:rsidRPr="00A57342">
        <w:rPr>
          <w:rFonts w:ascii="Arial" w:hAnsi="Arial" w:cs="Arial"/>
          <w:color w:val="000000"/>
          <w:sz w:val="24"/>
          <w:szCs w:val="24"/>
        </w:rPr>
        <w:t xml:space="preserve"> Zgodnie z § 8 pkt 3 rozporządzenia dokumentowanie części A karty pomocy polega m.in. na oznaczeniu jej gotowości do dziesiątego dnia następnego miesiąca kalendarzowego.</w:t>
      </w:r>
    </w:p>
    <w:p w:rsidR="0014595B" w:rsidRPr="00A57342" w:rsidP="0014595B">
      <w:pPr>
        <w:autoSpaceDE w:val="0"/>
        <w:autoSpaceDN w:val="0"/>
        <w:adjustRightInd w:val="0"/>
        <w:spacing w:after="240" w:line="360" w:lineRule="auto"/>
        <w:ind w:firstLine="567"/>
        <w:rPr>
          <w:rFonts w:ascii="Arial" w:hAnsi="Arial" w:cs="Arial"/>
          <w:sz w:val="24"/>
          <w:szCs w:val="24"/>
        </w:rPr>
      </w:pPr>
      <w:r w:rsidRPr="00A57342">
        <w:rPr>
          <w:rFonts w:ascii="Arial" w:hAnsi="Arial" w:cs="Arial"/>
          <w:sz w:val="24"/>
          <w:szCs w:val="24"/>
        </w:rPr>
        <w:t>Niemniej,</w:t>
      </w:r>
      <w:r w:rsidRPr="00A573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A57342">
        <w:rPr>
          <w:rFonts w:ascii="Arial" w:hAnsi="Arial" w:cs="Arial"/>
          <w:sz w:val="24"/>
          <w:szCs w:val="24"/>
        </w:rPr>
        <w:t>kontrolującym zostały przedstawione dokumenty potwierdzające wzywanie wykonawców do ich prawidłowego wypełniania, zwracano również uwagę podmiotom realizującym zadanie na zlecenie Starosty, na występujące braki w oświadczeniach osób uprawnionych lub ewentualne braki podpisów na listach obecności oraz ewidencjach poboru kluczy.</w:t>
      </w:r>
      <w:r>
        <w:rPr>
          <w:rStyle w:val="FootnoteReference"/>
          <w:rFonts w:ascii="Arial" w:hAnsi="Arial" w:cs="Arial"/>
          <w:sz w:val="24"/>
          <w:szCs w:val="24"/>
        </w:rPr>
        <w:footnoteReference w:id="14"/>
      </w:r>
    </w:p>
    <w:p w:rsidR="0014595B" w:rsidRPr="00A57342" w:rsidP="0014595B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A57342">
        <w:rPr>
          <w:rFonts w:ascii="Arial" w:hAnsi="Arial" w:cs="Arial"/>
          <w:sz w:val="24"/>
          <w:szCs w:val="24"/>
        </w:rPr>
        <w:t>Z uwagi na powyższe, kontrolujący stwierdzili, że Starosta, w zakresie posiadanych możliwości, podejmował działania mające na celu wyegzekwowanie od wykonawcy realizacji nałożonych obowiązków, a opóźnienia powstały z przyczyn od niego niezależnych. W związku z powyższym nie wnosi się zastrzeżeń w zakresie dokumentowania nieodpłatnej pomocy prawnej.</w:t>
      </w:r>
    </w:p>
    <w:p w:rsidR="0014595B" w:rsidP="0014595B">
      <w:pPr>
        <w:pStyle w:val="Trepisma"/>
        <w:numPr>
          <w:ilvl w:val="0"/>
          <w:numId w:val="4"/>
        </w:numPr>
        <w:ind w:left="709"/>
        <w:rPr>
          <w:b/>
        </w:rPr>
      </w:pPr>
      <w:r w:rsidRPr="000630FC">
        <w:rPr>
          <w:b/>
        </w:rPr>
        <w:t>Realizacja zadań z zakresu edukacji prawnej</w:t>
      </w:r>
    </w:p>
    <w:p w:rsidR="0014595B" w:rsidRPr="00A57342" w:rsidP="0014595B">
      <w:pPr>
        <w:autoSpaceDE w:val="0"/>
        <w:autoSpaceDN w:val="0"/>
        <w:adjustRightInd w:val="0"/>
        <w:spacing w:after="240" w:line="360" w:lineRule="auto"/>
        <w:ind w:firstLine="567"/>
        <w:rPr>
          <w:rFonts w:ascii="Arial" w:hAnsi="Arial" w:cs="Arial"/>
          <w:color w:val="000000"/>
          <w:sz w:val="24"/>
          <w:szCs w:val="24"/>
        </w:rPr>
      </w:pPr>
      <w:r w:rsidRPr="00A57342">
        <w:rPr>
          <w:rFonts w:ascii="Arial" w:hAnsi="Arial" w:cs="Arial"/>
          <w:color w:val="000000"/>
          <w:sz w:val="24"/>
          <w:szCs w:val="24"/>
        </w:rPr>
        <w:t xml:space="preserve">Organizacja pozarządowa, której powierzono prowadzenie punktu </w:t>
      </w:r>
      <w:r w:rsidRPr="00A57342">
        <w:rPr>
          <w:rFonts w:ascii="Arial" w:hAnsi="Arial" w:cs="Arial"/>
          <w:color w:val="000000"/>
          <w:sz w:val="24"/>
          <w:szCs w:val="24"/>
        </w:rPr>
        <w:br/>
        <w:t>w miejscowości Kietrz, w ramach działań związanych z edukacją prawną opracowała m.in. następujące materiały</w:t>
      </w:r>
      <w:r>
        <w:rPr>
          <w:rStyle w:val="FootnoteReference"/>
          <w:rFonts w:ascii="Arial" w:hAnsi="Arial" w:cs="Arial"/>
          <w:color w:val="000000"/>
          <w:sz w:val="24"/>
          <w:szCs w:val="24"/>
        </w:rPr>
        <w:footnoteReference w:id="15"/>
      </w:r>
      <w:r w:rsidRPr="00A57342">
        <w:rPr>
          <w:rFonts w:ascii="Arial" w:hAnsi="Arial" w:cs="Arial"/>
          <w:color w:val="000000"/>
          <w:sz w:val="24"/>
          <w:szCs w:val="24"/>
        </w:rPr>
        <w:t>:</w:t>
      </w:r>
    </w:p>
    <w:p w:rsidR="0014595B" w:rsidRPr="00A57342" w:rsidP="0014595B">
      <w:pPr>
        <w:autoSpaceDE w:val="0"/>
        <w:autoSpaceDN w:val="0"/>
        <w:adjustRightInd w:val="0"/>
        <w:spacing w:after="240" w:line="360" w:lineRule="auto"/>
        <w:ind w:firstLine="567"/>
        <w:rPr>
          <w:rFonts w:ascii="Arial" w:eastAsia="Calibri" w:hAnsi="Arial" w:cs="Arial"/>
          <w:sz w:val="24"/>
          <w:szCs w:val="24"/>
        </w:rPr>
      </w:pPr>
      <w:r w:rsidRPr="00A57342">
        <w:rPr>
          <w:rFonts w:ascii="Arial" w:eastAsia="Calibri" w:hAnsi="Arial" w:cs="Arial"/>
          <w:sz w:val="24"/>
          <w:szCs w:val="24"/>
        </w:rPr>
        <w:t>- 4 słuchowiska pt. „Nieodpłatna pomoc prawna i nieodpłatne poradnictwo obywatelskie”, „Czym jest przemoc domowa?”, „Długi współmałżonka w czasie trwania i po ustaniu małżeństwa”, „Pozew o rozwód”;</w:t>
      </w:r>
    </w:p>
    <w:p w:rsidR="0014595B" w:rsidRPr="00A57342" w:rsidP="0014595B">
      <w:pPr>
        <w:autoSpaceDE w:val="0"/>
        <w:autoSpaceDN w:val="0"/>
        <w:adjustRightInd w:val="0"/>
        <w:spacing w:after="240" w:line="360" w:lineRule="auto"/>
        <w:ind w:firstLine="567"/>
        <w:rPr>
          <w:rFonts w:ascii="Arial" w:eastAsia="Calibri" w:hAnsi="Arial" w:cs="Arial"/>
          <w:sz w:val="24"/>
          <w:szCs w:val="24"/>
        </w:rPr>
      </w:pPr>
      <w:r w:rsidRPr="00A57342">
        <w:rPr>
          <w:rFonts w:ascii="Arial" w:eastAsia="Calibri" w:hAnsi="Arial" w:cs="Arial"/>
          <w:sz w:val="24"/>
          <w:szCs w:val="24"/>
        </w:rPr>
        <w:t>- 4 szkolenia on-line pt. „Cyberprzemoc”, „Czego jeszcze nie wiesz o spadku?”, „Przemoc domowa”, „Upadłość konsumencka”;</w:t>
      </w:r>
    </w:p>
    <w:p w:rsidR="0014595B" w:rsidRPr="00A57342" w:rsidP="0014595B">
      <w:pPr>
        <w:autoSpaceDE w:val="0"/>
        <w:autoSpaceDN w:val="0"/>
        <w:adjustRightInd w:val="0"/>
        <w:spacing w:after="240" w:line="360" w:lineRule="auto"/>
        <w:ind w:firstLine="567"/>
        <w:rPr>
          <w:rFonts w:ascii="Arial" w:hAnsi="Arial" w:cs="Arial"/>
          <w:sz w:val="24"/>
          <w:szCs w:val="24"/>
        </w:rPr>
      </w:pPr>
      <w:r w:rsidRPr="00A57342">
        <w:rPr>
          <w:rFonts w:ascii="Arial" w:hAnsi="Arial" w:cs="Arial"/>
          <w:sz w:val="24"/>
          <w:szCs w:val="24"/>
        </w:rPr>
        <w:t>- kampania społeczna na profilu Facebook organizacji pozarządowej oraz Quiz prawniczy;</w:t>
      </w:r>
    </w:p>
    <w:p w:rsidR="0014595B" w:rsidRPr="00A57342" w:rsidP="0014595B">
      <w:pPr>
        <w:autoSpaceDE w:val="0"/>
        <w:autoSpaceDN w:val="0"/>
        <w:adjustRightInd w:val="0"/>
        <w:spacing w:after="240" w:line="360" w:lineRule="auto"/>
        <w:ind w:firstLine="567"/>
        <w:rPr>
          <w:rFonts w:ascii="Arial" w:hAnsi="Arial" w:cs="Arial"/>
          <w:sz w:val="24"/>
          <w:szCs w:val="24"/>
        </w:rPr>
      </w:pPr>
      <w:r w:rsidRPr="00A57342">
        <w:rPr>
          <w:rFonts w:ascii="Arial" w:hAnsi="Arial" w:cs="Arial"/>
          <w:sz w:val="24"/>
          <w:szCs w:val="24"/>
        </w:rPr>
        <w:t>- 2 prezentacje pt. „Prawo do kontaktów z wnukami” oraz „Skutki podatkowe zbycia nieruchomości”;</w:t>
      </w:r>
    </w:p>
    <w:p w:rsidR="0014595B" w:rsidRPr="00A57342" w:rsidP="0014595B">
      <w:pPr>
        <w:autoSpaceDE w:val="0"/>
        <w:autoSpaceDN w:val="0"/>
        <w:adjustRightInd w:val="0"/>
        <w:spacing w:after="240" w:line="360" w:lineRule="auto"/>
        <w:ind w:firstLine="567"/>
        <w:rPr>
          <w:rFonts w:ascii="Arial" w:hAnsi="Arial" w:cs="Arial"/>
          <w:sz w:val="24"/>
          <w:szCs w:val="24"/>
        </w:rPr>
      </w:pPr>
      <w:r w:rsidRPr="00A57342">
        <w:rPr>
          <w:rFonts w:ascii="Arial" w:hAnsi="Arial" w:cs="Arial"/>
          <w:sz w:val="24"/>
          <w:szCs w:val="24"/>
        </w:rPr>
        <w:t xml:space="preserve">- 2 artykuły pt. „Wszystko o Niebieskiej Karcie” oraz „Prawa osób </w:t>
      </w:r>
      <w:r w:rsidRPr="00A57342">
        <w:rPr>
          <w:rFonts w:ascii="Arial" w:hAnsi="Arial" w:cs="Arial"/>
          <w:sz w:val="24"/>
          <w:szCs w:val="24"/>
        </w:rPr>
        <w:br/>
        <w:t>z niepełnosprawnością”</w:t>
      </w:r>
    </w:p>
    <w:p w:rsidR="0014595B" w:rsidRPr="00A57342" w:rsidP="0014595B">
      <w:pPr>
        <w:autoSpaceDE w:val="0"/>
        <w:autoSpaceDN w:val="0"/>
        <w:adjustRightInd w:val="0"/>
        <w:spacing w:after="240" w:line="360" w:lineRule="auto"/>
        <w:ind w:firstLine="567"/>
        <w:rPr>
          <w:rFonts w:ascii="Arial" w:hAnsi="Arial" w:cs="Arial"/>
          <w:sz w:val="24"/>
          <w:szCs w:val="24"/>
        </w:rPr>
      </w:pPr>
      <w:r w:rsidRPr="00A57342">
        <w:rPr>
          <w:rFonts w:ascii="Arial" w:hAnsi="Arial" w:cs="Arial"/>
          <w:sz w:val="24"/>
          <w:szCs w:val="24"/>
        </w:rPr>
        <w:t>- 4 informatory pt. „Zasiedzenie w dobrej i złej wierze”, „Jak i komu przekazać dorobek życiowy?”, „Nieprzemyślane zakupy. Co dalej?” oraz „</w:t>
      </w:r>
      <w:r w:rsidRPr="00A57342">
        <w:rPr>
          <w:rFonts w:ascii="Arial" w:hAnsi="Arial" w:cs="Arial"/>
          <w:sz w:val="24"/>
          <w:szCs w:val="24"/>
        </w:rPr>
        <w:t>Mobbing</w:t>
      </w:r>
      <w:r w:rsidRPr="00A57342">
        <w:rPr>
          <w:rFonts w:ascii="Arial" w:hAnsi="Arial" w:cs="Arial"/>
          <w:sz w:val="24"/>
          <w:szCs w:val="24"/>
        </w:rPr>
        <w:t xml:space="preserve"> – jak się bronić?”</w:t>
      </w:r>
    </w:p>
    <w:p w:rsidR="0014595B" w:rsidRPr="00A57342" w:rsidP="0014595B">
      <w:pPr>
        <w:spacing w:after="24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57342">
        <w:rPr>
          <w:rFonts w:ascii="Arial" w:hAnsi="Arial" w:cs="Arial"/>
          <w:sz w:val="24"/>
          <w:szCs w:val="24"/>
        </w:rPr>
        <w:t>Wobec powyższego, nie wnosi się zastrzeżeń do realizacji zadania.</w:t>
      </w:r>
    </w:p>
    <w:p w:rsidR="0014595B" w:rsidRPr="008D26AE" w:rsidP="0014595B">
      <w:pPr>
        <w:pStyle w:val="Trepisma"/>
        <w:numPr>
          <w:ilvl w:val="0"/>
          <w:numId w:val="4"/>
        </w:numPr>
        <w:ind w:left="709"/>
        <w:rPr>
          <w:b/>
        </w:rPr>
      </w:pPr>
      <w:r w:rsidRPr="000630FC">
        <w:rPr>
          <w:b/>
        </w:rPr>
        <w:t>Działalność kontrolna starosty</w:t>
      </w:r>
      <w:r>
        <w:t xml:space="preserve">, </w:t>
      </w:r>
      <w:r w:rsidRPr="000630FC">
        <w:rPr>
          <w:b/>
        </w:rPr>
        <w:t xml:space="preserve">prowadzona na podstawie art. 11 ust. 8 </w:t>
      </w:r>
      <w:r>
        <w:rPr>
          <w:b/>
        </w:rPr>
        <w:br/>
        <w:t xml:space="preserve">i ust. 8a </w:t>
      </w:r>
      <w:r w:rsidRPr="008D26AE">
        <w:rPr>
          <w:b/>
        </w:rPr>
        <w:t xml:space="preserve">ustawy o </w:t>
      </w:r>
      <w:r w:rsidRPr="008D26AE">
        <w:rPr>
          <w:b/>
        </w:rPr>
        <w:t>npp</w:t>
      </w:r>
    </w:p>
    <w:p w:rsidR="0014595B" w:rsidRPr="00A57342" w:rsidP="0014595B">
      <w:pPr>
        <w:autoSpaceDE w:val="0"/>
        <w:autoSpaceDN w:val="0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A57342">
        <w:rPr>
          <w:rFonts w:ascii="Arial" w:hAnsi="Arial" w:cs="Arial"/>
          <w:sz w:val="24"/>
          <w:szCs w:val="24"/>
        </w:rPr>
        <w:t xml:space="preserve">Zgodnie z art. 11 ust. 8 ustawy o </w:t>
      </w:r>
      <w:r w:rsidRPr="00A57342">
        <w:rPr>
          <w:rFonts w:ascii="Arial" w:hAnsi="Arial" w:cs="Arial"/>
          <w:sz w:val="24"/>
          <w:szCs w:val="24"/>
        </w:rPr>
        <w:t>npp</w:t>
      </w:r>
      <w:r w:rsidRPr="00A57342">
        <w:rPr>
          <w:rFonts w:ascii="Arial" w:hAnsi="Arial" w:cs="Arial"/>
          <w:sz w:val="24"/>
          <w:szCs w:val="24"/>
        </w:rPr>
        <w:t xml:space="preserve"> starosta kontroluje wykonanie umowy przez organizację pozarządową, której zleca prowadzenie punktów nieodpłatnej pomocy na terenie danego powiatu. Kontrola ta prowadzona jest na zasadach określonych w ustawie z dnia 24 kwietnia 2003 r. o działalności pożytku publicznego </w:t>
      </w:r>
      <w:r w:rsidRPr="00A57342">
        <w:rPr>
          <w:rFonts w:ascii="Arial" w:hAnsi="Arial" w:cs="Arial"/>
          <w:sz w:val="24"/>
          <w:szCs w:val="24"/>
        </w:rPr>
        <w:br/>
        <w:t xml:space="preserve">i wolontariacie. Zgodnie z art. 17 ustawy o działalności pożytku publicznego </w:t>
      </w:r>
      <w:r w:rsidRPr="00A57342">
        <w:rPr>
          <w:rFonts w:ascii="Arial" w:hAnsi="Arial" w:cs="Arial"/>
          <w:sz w:val="24"/>
          <w:szCs w:val="24"/>
        </w:rPr>
        <w:br/>
        <w:t>i o wolontariacie, organ administracji publicznej zlecający realizację zadania publicznego, może dokonywać kontroli i oceny realizacji zadania, w szczególności: stopnia realizacji zadania, efektywności, rzetelności i jakości realizacji zadania, prawidłowości wykorzystania środków publicznych otrzymanych na realizację zadania, prowadzenia dokumentacji związanej z realizowanym zadaniem.</w:t>
      </w:r>
    </w:p>
    <w:p w:rsidR="0014595B" w:rsidRPr="00A57342" w:rsidP="0014595B">
      <w:pPr>
        <w:autoSpaceDE w:val="0"/>
        <w:autoSpaceDN w:val="0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A57342">
        <w:rPr>
          <w:rFonts w:ascii="Arial" w:hAnsi="Arial" w:cs="Arial"/>
          <w:sz w:val="24"/>
          <w:szCs w:val="24"/>
        </w:rPr>
        <w:t xml:space="preserve">W myśl art. 11 ust. 8a ustawy o </w:t>
      </w:r>
      <w:r w:rsidRPr="00A57342">
        <w:rPr>
          <w:rFonts w:ascii="Arial" w:hAnsi="Arial" w:cs="Arial"/>
          <w:sz w:val="24"/>
          <w:szCs w:val="24"/>
        </w:rPr>
        <w:t>npp</w:t>
      </w:r>
      <w:r w:rsidRPr="00A57342">
        <w:rPr>
          <w:rFonts w:ascii="Arial" w:hAnsi="Arial" w:cs="Arial"/>
          <w:sz w:val="24"/>
          <w:szCs w:val="24"/>
        </w:rPr>
        <w:t xml:space="preserve"> </w:t>
      </w:r>
      <w:r w:rsidRPr="00A57342">
        <w:rPr>
          <w:rFonts w:ascii="Arial" w:hAnsi="Arial" w:cs="Arial"/>
          <w:sz w:val="24"/>
          <w:szCs w:val="24"/>
          <w:shd w:val="clear" w:color="auto" w:fill="FFFFFF"/>
        </w:rPr>
        <w:t xml:space="preserve">w ramach kontroli, o której mowa w ust. 8, starosta dokonuje również sprawdzenia, czy organizacja pozarządowa udziela nieodpłatnej pomocy prawnej lub świadczy nieodpłatne poradnictwo obywatelskie zgodnie z warunkami, o których mowa w </w:t>
      </w:r>
      <w:r w:rsidRPr="00A57342">
        <w:rPr>
          <w:rFonts w:ascii="Arial" w:hAnsi="Arial" w:cs="Arial"/>
          <w:sz w:val="24"/>
          <w:szCs w:val="24"/>
          <w:shd w:val="clear" w:color="auto" w:fill="FFFFFF"/>
        </w:rPr>
        <w:t>art. 11d ust. 2 pkt 3 lub 4, ust. 3 pkt 3 lub 4 lub ust. 4 pkt 3 lub 4</w:t>
      </w:r>
      <w:r w:rsidRPr="00A57342">
        <w:rPr>
          <w:rFonts w:ascii="Arial" w:hAnsi="Arial" w:cs="Arial"/>
          <w:sz w:val="24"/>
          <w:szCs w:val="24"/>
        </w:rPr>
        <w:t xml:space="preserve">, tj.: </w:t>
      </w:r>
      <w:r w:rsidRPr="00A57342">
        <w:rPr>
          <w:rFonts w:ascii="Arial" w:hAnsi="Arial" w:cs="Arial"/>
          <w:sz w:val="24"/>
          <w:szCs w:val="24"/>
          <w:shd w:val="clear" w:color="auto" w:fill="FFFFFF"/>
        </w:rPr>
        <w:t xml:space="preserve">daje gwarancję należytego wykonania zadania, </w:t>
      </w:r>
      <w:r w:rsidRPr="00A57342">
        <w:rPr>
          <w:rFonts w:ascii="Arial" w:hAnsi="Arial" w:cs="Arial"/>
          <w:sz w:val="24"/>
          <w:szCs w:val="24"/>
          <w:shd w:val="clear" w:color="auto" w:fill="FFFFFF"/>
        </w:rPr>
        <w:br/>
        <w:t xml:space="preserve">w szczególności w zakresie zapewnienia: a)  poufności w związku z udzielaniem nieodpłatnej pomocy prawnej i jej dokumentowaniem, b)  profesjonalnego </w:t>
      </w:r>
      <w:r w:rsidRPr="00A57342">
        <w:rPr>
          <w:rFonts w:ascii="Arial" w:hAnsi="Arial" w:cs="Arial"/>
          <w:sz w:val="24"/>
          <w:szCs w:val="24"/>
          <w:shd w:val="clear" w:color="auto" w:fill="FFFFFF"/>
        </w:rPr>
        <w:br/>
        <w:t xml:space="preserve">i rzetelnego udzielania nieodpłatnej pomocy, c)  przestrzegania zasad etyki przy </w:t>
      </w:r>
      <w:r w:rsidRPr="00A57342">
        <w:rPr>
          <w:rFonts w:ascii="Arial" w:hAnsi="Arial" w:cs="Arial"/>
          <w:sz w:val="24"/>
          <w:szCs w:val="24"/>
          <w:shd w:val="clear" w:color="auto" w:fill="FFFFFF"/>
        </w:rPr>
        <w:t>udzielaniu nieodpłatnej pomocy, w szczególności w sytuacji, gdy zachodzi konflikt interesów lub</w:t>
      </w:r>
      <w:r w:rsidRPr="00A5734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A57342">
        <w:rPr>
          <w:rFonts w:ascii="Arial" w:hAnsi="Arial" w:cs="Arial"/>
          <w:sz w:val="24"/>
          <w:szCs w:val="24"/>
          <w:shd w:val="clear" w:color="auto" w:fill="FFFFFF"/>
        </w:rPr>
        <w:t>opracowania i stosowania standardów obsługi i wewnętrznego systemu kontroli jakości udzielanej nieodpłatnej pomocy prawnej, nieodpłatnego poradnictwa obywatelskiego i mediacji.</w:t>
      </w:r>
    </w:p>
    <w:p w:rsidR="0014595B" w:rsidP="0014595B">
      <w:pPr>
        <w:pStyle w:val="Trepisma"/>
        <w:rPr>
          <w:rFonts w:cs="Arial"/>
          <w:szCs w:val="22"/>
        </w:rPr>
      </w:pPr>
      <w:r w:rsidRPr="001A1FF6">
        <w:rPr>
          <w:rFonts w:eastAsia="Times New Roman" w:cs="Arial"/>
          <w:lang w:eastAsia="pl-PL"/>
        </w:rPr>
        <w:t xml:space="preserve">Zgodnie z wytycznymi </w:t>
      </w:r>
      <w:r w:rsidRPr="0068121B">
        <w:t xml:space="preserve">Ministerstwa Sprawiedliwości z dnia 8 kwietnia 2019 r, </w:t>
      </w:r>
      <w:r>
        <w:br/>
      </w:r>
      <w:r w:rsidRPr="0068121B">
        <w:t xml:space="preserve">nr DSF-XI.692.30.2019 w sprawie zagadnień istotnych dla zapewnienia jakości świadczonych usług, </w:t>
      </w:r>
      <w:r>
        <w:t xml:space="preserve">które zostały </w:t>
      </w:r>
      <w:r w:rsidRPr="0068121B">
        <w:t xml:space="preserve">przekazane przez Wojewodę Opolskiego </w:t>
      </w:r>
      <w:r>
        <w:t>m.in.: Staroście Głubczyckiemu</w:t>
      </w:r>
      <w:r>
        <w:rPr>
          <w:rStyle w:val="FootnoteReference"/>
        </w:rPr>
        <w:footnoteReference w:id="16"/>
      </w:r>
      <w:r>
        <w:t xml:space="preserve">, do mechanizmów zapewnienia jakości usług należą </w:t>
      </w:r>
      <w:r>
        <w:br/>
        <w:t xml:space="preserve">w szczególności </w:t>
      </w:r>
      <w:r w:rsidRPr="00C817D8">
        <w:rPr>
          <w:rFonts w:cs="Arial"/>
          <w:szCs w:val="22"/>
        </w:rPr>
        <w:t>obowiązk</w:t>
      </w:r>
      <w:r>
        <w:rPr>
          <w:rFonts w:cs="Arial"/>
          <w:szCs w:val="22"/>
        </w:rPr>
        <w:t>owe</w:t>
      </w:r>
      <w:r w:rsidRPr="00C817D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do </w:t>
      </w:r>
      <w:r w:rsidRPr="00C817D8">
        <w:rPr>
          <w:rFonts w:cs="Arial"/>
          <w:szCs w:val="22"/>
        </w:rPr>
        <w:t>opracowania i stosowani</w:t>
      </w:r>
      <w:r>
        <w:rPr>
          <w:rFonts w:cs="Arial"/>
          <w:szCs w:val="22"/>
        </w:rPr>
        <w:t>a</w:t>
      </w:r>
      <w:r w:rsidRPr="00C817D8">
        <w:rPr>
          <w:rFonts w:cs="Arial"/>
          <w:szCs w:val="22"/>
        </w:rPr>
        <w:t xml:space="preserve"> przez organizacje uczestniczące w systemie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standard</w:t>
      </w:r>
      <w:r>
        <w:rPr>
          <w:rFonts w:cs="Arial"/>
          <w:szCs w:val="22"/>
        </w:rPr>
        <w:t>y</w:t>
      </w:r>
      <w:r w:rsidRPr="00C817D8">
        <w:rPr>
          <w:rFonts w:cs="Arial"/>
          <w:szCs w:val="22"/>
        </w:rPr>
        <w:t xml:space="preserve"> obsługi klienta oraz wewnętrznego systemu kontroli jakości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 xml:space="preserve">świadczonych usług </w:t>
      </w:r>
      <w:r w:rsidRPr="00C817D8">
        <w:rPr>
          <w:rFonts w:cs="Arial"/>
          <w:szCs w:val="22"/>
        </w:rPr>
        <w:t>npp</w:t>
      </w:r>
      <w:r w:rsidRPr="00C817D8">
        <w:rPr>
          <w:rFonts w:cs="Arial"/>
          <w:szCs w:val="22"/>
        </w:rPr>
        <w:t>/</w:t>
      </w:r>
      <w:r w:rsidRPr="00C817D8">
        <w:rPr>
          <w:rFonts w:cs="Arial"/>
          <w:szCs w:val="22"/>
        </w:rPr>
        <w:t>npo</w:t>
      </w:r>
      <w:r w:rsidRPr="00C817D8">
        <w:rPr>
          <w:rFonts w:cs="Arial"/>
          <w:szCs w:val="22"/>
        </w:rPr>
        <w:t xml:space="preserve"> – dochowanie tego wymogu służby starosty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sprawdzają w trakcie dorocznej kontroli wykonania umowy przez organizację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pozarządową (obowiązkowa doroczna kontrola wdrożenia deklarowanych standardów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została przewidziana w roku 2020, w art. 11 ust. 8a ustawy);</w:t>
      </w:r>
      <w:r>
        <w:rPr>
          <w:rFonts w:cs="Arial"/>
          <w:szCs w:val="22"/>
        </w:rPr>
        <w:t xml:space="preserve"> </w:t>
      </w:r>
    </w:p>
    <w:p w:rsidR="0014595B" w:rsidP="0014595B">
      <w:pPr>
        <w:pStyle w:val="Trepisma"/>
        <w:rPr>
          <w:rFonts w:cs="Arial"/>
          <w:szCs w:val="22"/>
        </w:rPr>
      </w:pPr>
      <w:r>
        <w:rPr>
          <w:rFonts w:cs="Arial"/>
          <w:szCs w:val="22"/>
        </w:rPr>
        <w:t xml:space="preserve">Dalej w przekazanych wytycznych Ministerstwo Sprawiedliwości wskazuje, </w:t>
      </w:r>
      <w:r>
        <w:rPr>
          <w:rFonts w:cs="Arial"/>
          <w:szCs w:val="22"/>
        </w:rPr>
        <w:br/>
        <w:t>że w</w:t>
      </w:r>
      <w:r w:rsidRPr="00C817D8">
        <w:rPr>
          <w:rFonts w:cs="Arial"/>
          <w:szCs w:val="22"/>
        </w:rPr>
        <w:t>śród istniejących instrumentów, które wraz z zastosowaniem nowych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mechanizmów weryfikacji prawidłowości działań na szczeblu powiatowym powinny zyskać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na znaczeniu jest bieżący nadzór i kontrola sprawowane przez starostów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/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prezydentów miast,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m.in.</w:t>
      </w:r>
      <w:r>
        <w:rPr>
          <w:rFonts w:cs="Arial"/>
          <w:szCs w:val="22"/>
        </w:rPr>
        <w:t>:</w:t>
      </w:r>
      <w:r w:rsidRPr="00C817D8">
        <w:rPr>
          <w:rFonts w:cs="Arial"/>
          <w:szCs w:val="22"/>
        </w:rPr>
        <w:t xml:space="preserve"> na postawie ustawy o działalności pożytku publicznego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br/>
      </w:r>
      <w:r w:rsidRPr="00C817D8">
        <w:rPr>
          <w:rFonts w:cs="Arial"/>
          <w:szCs w:val="22"/>
        </w:rPr>
        <w:t>i o wolontariacie, a także w związku z zasadą racjonalnego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i celowego wydatkowania środków publicznych, zgodnie z ustawą z dnia 27 sierpnia 2009 r.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o finansach publicznych.</w:t>
      </w:r>
      <w:r>
        <w:rPr>
          <w:rFonts w:cs="Arial"/>
          <w:szCs w:val="22"/>
        </w:rPr>
        <w:t xml:space="preserve"> </w:t>
      </w:r>
    </w:p>
    <w:p w:rsidR="0014595B" w:rsidRPr="00C817D8" w:rsidP="0014595B">
      <w:pPr>
        <w:pStyle w:val="Trepisma"/>
        <w:rPr>
          <w:rFonts w:cs="Arial"/>
          <w:sz w:val="36"/>
        </w:rPr>
      </w:pPr>
      <w:r w:rsidRPr="00C817D8">
        <w:rPr>
          <w:rFonts w:cs="Arial"/>
          <w:szCs w:val="22"/>
        </w:rPr>
        <w:t xml:space="preserve">Ponadto </w:t>
      </w:r>
      <w:r>
        <w:rPr>
          <w:rFonts w:cs="Arial"/>
          <w:szCs w:val="22"/>
        </w:rPr>
        <w:t xml:space="preserve">wskazano, że </w:t>
      </w:r>
      <w:r w:rsidRPr="00C817D8">
        <w:rPr>
          <w:rFonts w:cs="Arial"/>
          <w:szCs w:val="22"/>
        </w:rPr>
        <w:t xml:space="preserve">w przypadku zastrzeżeń wobec usług </w:t>
      </w:r>
      <w:r w:rsidRPr="00C817D8">
        <w:rPr>
          <w:rFonts w:cs="Arial"/>
          <w:szCs w:val="22"/>
        </w:rPr>
        <w:t>npp</w:t>
      </w:r>
      <w:r w:rsidRPr="00C817D8">
        <w:rPr>
          <w:rFonts w:cs="Arial"/>
          <w:szCs w:val="22"/>
        </w:rPr>
        <w:t xml:space="preserve"> świadczonych przez adwokatów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i radców prawnych starostowie/prezydenci miast mogą rozszerzyć współpracę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z samorządami prawniczymi, które sprawują pieczę nad należytym wykonywaniem tych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zawodów na zasadach określonych w ustawie z dnia 26 maja 1982 r. prawo o adwokaturze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i ustawy z dnia 6 lipca 1982 r. o radcach prawnych.</w:t>
      </w:r>
      <w:r w:rsidRPr="00C817D8">
        <w:rPr>
          <w:rFonts w:cs="Arial"/>
          <w:sz w:val="36"/>
        </w:rPr>
        <w:t xml:space="preserve"> </w:t>
      </w:r>
    </w:p>
    <w:p w:rsidR="0014595B" w:rsidP="0014595B">
      <w:pPr>
        <w:pStyle w:val="Trepisma"/>
        <w:spacing w:after="0"/>
        <w:rPr>
          <w:rFonts w:cs="Arial"/>
          <w:szCs w:val="22"/>
        </w:rPr>
      </w:pPr>
      <w:r w:rsidRPr="007129F2">
        <w:rPr>
          <w:rFonts w:cs="Arial"/>
          <w:szCs w:val="22"/>
        </w:rPr>
        <w:t xml:space="preserve">Należy również nadmienić, że kontrola w odróżnieniu od bieżącego nadzoru, spełnia również istotną funkcję gwarancyjną dla podmiotu poddanego kontroli, poprzez prawo ustosunkowania się do treści protokołu i ewentualną możliwość wniesienia zastrzeżeń. </w:t>
      </w:r>
    </w:p>
    <w:p w:rsidR="0014595B" w:rsidP="0014595B">
      <w:pPr>
        <w:pStyle w:val="Trepisma"/>
        <w:spacing w:after="0"/>
      </w:pPr>
      <w:r>
        <w:rPr>
          <w:rFonts w:cs="Arial"/>
          <w:szCs w:val="22"/>
        </w:rPr>
        <w:t xml:space="preserve">W kontrolowanym okresie Starosta Głubczycki nie przeprowadził kontroli </w:t>
      </w:r>
      <w:r>
        <w:t xml:space="preserve">mającej na celu ocenę realizacji zadania zgodnie z art. 17 ustawy </w:t>
      </w:r>
      <w:r w:rsidRPr="008D26AE">
        <w:t xml:space="preserve">z dnia 24 kwietnia </w:t>
      </w:r>
      <w:r w:rsidRPr="008D26AE">
        <w:t>2003 r.</w:t>
      </w:r>
      <w:r>
        <w:t xml:space="preserve"> </w:t>
      </w:r>
      <w:r w:rsidRPr="008D26AE">
        <w:t>o działalności pożytku publicznego i wolontariacie (</w:t>
      </w:r>
      <w:r w:rsidRPr="008D26AE">
        <w:t>t.j</w:t>
      </w:r>
      <w:r w:rsidRPr="008D26AE">
        <w:t>. Dz.U. z 2024 r. poz. 1491), tj. w zakresie stopnia realizacji zadania, efektywności, rzetelności i jakości realizacji zadania, prawidłowości wykorzystania środków p</w:t>
      </w:r>
      <w:r>
        <w:t xml:space="preserve">ublicznych otrzymanych na realizację zadania oraz prowadzenia dokumentacji związanej z realizowanym zadaniem, co narusza przepis art. 11 ust. 8 i ust. 8a ustawy o </w:t>
      </w:r>
      <w:r>
        <w:t>npp</w:t>
      </w:r>
      <w:r>
        <w:t>.</w:t>
      </w:r>
    </w:p>
    <w:p w:rsidR="0014595B" w:rsidP="0014595B">
      <w:pPr>
        <w:pStyle w:val="Trepisma"/>
        <w:spacing w:after="0"/>
      </w:pPr>
      <w:r>
        <w:t xml:space="preserve">W umowach z organizacjami pozarządowymi zawarto zapis: „Powiat sprawuje kontrolę prawidłowości wykonywania zadania publicznego przez Zleceniobiorcę, </w:t>
      </w:r>
      <w:r>
        <w:br/>
        <w:t xml:space="preserve">w tym wydatkowania przekazanej dotacji (…). Kontrola może być przeprowadzona </w:t>
      </w:r>
      <w:r>
        <w:br/>
        <w:t>w toku realizacji zadania publicznego oraz po jego zakończeniu (…)”.</w:t>
      </w:r>
    </w:p>
    <w:p w:rsidR="0014595B" w:rsidRPr="007129F2" w:rsidP="0014595B">
      <w:pPr>
        <w:pStyle w:val="Trepisma"/>
        <w:spacing w:after="0"/>
        <w:rPr>
          <w:rFonts w:cs="Arial"/>
          <w:szCs w:val="22"/>
        </w:rPr>
      </w:pPr>
      <w:r>
        <w:t>Ostatnia kontrola w organizacji pozarządowej została przeprowadzona przez Powiat Głubczycki w 2022 r., a jej zakres obejmował kontrolę finansową w zakresie prawidłowości wykorzystania środków publicznych otrzymanych na realizację zadania. Była to kontrola przeprowadzona w toku realizacji zadania i obejmowała okres od dnia 1 stycznia 2022 r. do dnia 30 września 2022 r.</w:t>
      </w:r>
      <w:r>
        <w:rPr>
          <w:rStyle w:val="FootnoteReference"/>
        </w:rPr>
        <w:footnoteReference w:id="17"/>
      </w:r>
    </w:p>
    <w:p w:rsidR="0014595B" w:rsidRPr="00EE71E3" w:rsidP="0014595B">
      <w:pPr>
        <w:pStyle w:val="Trepisma"/>
        <w:spacing w:after="240"/>
      </w:pPr>
      <w:r w:rsidRPr="00932C63">
        <w:t xml:space="preserve">Z uwagi na powyższe, wnosi się zastrzeżenia w zakresie działalności </w:t>
      </w:r>
      <w:r w:rsidRPr="00EE71E3">
        <w:t>kontrolnej.</w:t>
      </w:r>
    </w:p>
    <w:p w:rsidR="0014595B" w:rsidRPr="00A57342" w:rsidP="0014595B">
      <w:pPr>
        <w:pStyle w:val="ListParagraph"/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A57342">
        <w:rPr>
          <w:rFonts w:ascii="Arial" w:hAnsi="Arial" w:cs="Arial"/>
          <w:b/>
          <w:bCs/>
          <w:sz w:val="24"/>
          <w:szCs w:val="24"/>
        </w:rPr>
        <w:t xml:space="preserve"> Zakres, przyczyny i skutki stwierdzonych nieprawidłowości oraz osoby odpowiedzialne za nieprawidłowości</w:t>
      </w:r>
    </w:p>
    <w:p w:rsidR="0014595B" w:rsidRPr="00A57342" w:rsidP="0014595B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A57342">
        <w:rPr>
          <w:rFonts w:ascii="Arial" w:hAnsi="Arial" w:cs="Arial"/>
          <w:sz w:val="24"/>
          <w:szCs w:val="24"/>
        </w:rPr>
        <w:t xml:space="preserve">W trakcie kontroli stwierdzono </w:t>
      </w:r>
      <w:r w:rsidRPr="00A57342">
        <w:rPr>
          <w:rFonts w:ascii="Arial" w:hAnsi="Arial" w:cs="Arial"/>
          <w:bCs/>
          <w:sz w:val="24"/>
          <w:szCs w:val="24"/>
        </w:rPr>
        <w:t>nieprawidłowości</w:t>
      </w:r>
      <w:r w:rsidRPr="00A57342">
        <w:rPr>
          <w:rFonts w:ascii="Arial" w:hAnsi="Arial" w:cs="Arial"/>
          <w:b/>
          <w:bCs/>
          <w:sz w:val="24"/>
          <w:szCs w:val="24"/>
        </w:rPr>
        <w:t xml:space="preserve"> </w:t>
      </w:r>
      <w:r w:rsidRPr="00A57342">
        <w:rPr>
          <w:rFonts w:ascii="Arial" w:hAnsi="Arial" w:cs="Arial"/>
          <w:sz w:val="24"/>
          <w:szCs w:val="24"/>
        </w:rPr>
        <w:t xml:space="preserve">polegające na braku corocznych kontroli nad prawidłowością realizacji zadań powierzonych do realizacji organizacjom pozarządowym, co narusza przepisy art. 11 ust. 8 i ust. 8a ustawy </w:t>
      </w:r>
      <w:r w:rsidRPr="00A57342">
        <w:rPr>
          <w:rFonts w:ascii="Arial" w:hAnsi="Arial" w:cs="Arial"/>
          <w:sz w:val="24"/>
          <w:szCs w:val="24"/>
        </w:rPr>
        <w:br/>
        <w:t xml:space="preserve">o </w:t>
      </w:r>
      <w:r w:rsidRPr="00A57342">
        <w:rPr>
          <w:rFonts w:ascii="Arial" w:hAnsi="Arial" w:cs="Arial"/>
          <w:sz w:val="24"/>
          <w:szCs w:val="24"/>
        </w:rPr>
        <w:t>npp</w:t>
      </w:r>
      <w:r w:rsidRPr="00A57342">
        <w:rPr>
          <w:rFonts w:ascii="Arial" w:hAnsi="Arial" w:cs="Arial"/>
          <w:sz w:val="24"/>
          <w:szCs w:val="24"/>
        </w:rPr>
        <w:t>.</w:t>
      </w:r>
    </w:p>
    <w:p w:rsidR="0014595B" w:rsidRPr="00A57342" w:rsidP="0014595B">
      <w:pPr>
        <w:autoSpaceDE w:val="0"/>
        <w:autoSpaceDN w:val="0"/>
        <w:adjustRightInd w:val="0"/>
        <w:spacing w:line="360" w:lineRule="auto"/>
        <w:ind w:firstLine="567"/>
        <w:contextualSpacing/>
        <w:rPr>
          <w:rFonts w:ascii="Arial" w:hAnsi="Arial" w:cs="Arial"/>
          <w:sz w:val="24"/>
          <w:szCs w:val="24"/>
        </w:rPr>
      </w:pPr>
      <w:r w:rsidRPr="00A57342">
        <w:rPr>
          <w:rFonts w:ascii="Arial" w:hAnsi="Arial" w:cs="Arial"/>
          <w:sz w:val="24"/>
          <w:szCs w:val="24"/>
        </w:rPr>
        <w:t xml:space="preserve">Nieprawidłowości stwierdzone w trakcie kontroli powstały w związku </w:t>
      </w:r>
      <w:r w:rsidRPr="00A57342">
        <w:rPr>
          <w:rFonts w:ascii="Arial" w:hAnsi="Arial" w:cs="Arial"/>
          <w:sz w:val="24"/>
          <w:szCs w:val="24"/>
        </w:rPr>
        <w:br/>
        <w:t>z niedostatecznym nadzorem nad realizacją zadań, za które odpowiadają kierownik jednostki kontrolowanej oraz Sekretarz Powiatu.</w:t>
      </w:r>
    </w:p>
    <w:p w:rsidR="0014595B" w:rsidRPr="00A57342" w:rsidP="0014595B">
      <w:pPr>
        <w:autoSpaceDE w:val="0"/>
        <w:autoSpaceDN w:val="0"/>
        <w:adjustRightInd w:val="0"/>
        <w:spacing w:before="120"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A57342">
        <w:rPr>
          <w:rFonts w:ascii="Arial" w:hAnsi="Arial" w:cs="Arial"/>
          <w:sz w:val="24"/>
          <w:szCs w:val="24"/>
        </w:rPr>
        <w:t xml:space="preserve">Powyższe nieprawidłowości mogą skutkować brakiem prawidłowej realizacji zadań wynikających z ustawy o </w:t>
      </w:r>
      <w:r w:rsidRPr="00A57342">
        <w:rPr>
          <w:rFonts w:ascii="Arial" w:hAnsi="Arial" w:cs="Arial"/>
          <w:sz w:val="24"/>
          <w:szCs w:val="24"/>
        </w:rPr>
        <w:t>npp</w:t>
      </w:r>
      <w:r w:rsidRPr="00A57342">
        <w:rPr>
          <w:rFonts w:ascii="Arial" w:hAnsi="Arial" w:cs="Arial"/>
          <w:sz w:val="24"/>
          <w:szCs w:val="24"/>
        </w:rPr>
        <w:t xml:space="preserve"> oraz</w:t>
      </w:r>
      <w:r w:rsidRPr="00A57342">
        <w:rPr>
          <w:rFonts w:ascii="Arial" w:hAnsi="Arial" w:cs="Arial"/>
          <w:b/>
          <w:sz w:val="24"/>
          <w:szCs w:val="24"/>
        </w:rPr>
        <w:t xml:space="preserve"> </w:t>
      </w:r>
      <w:r w:rsidRPr="00A57342">
        <w:rPr>
          <w:rFonts w:ascii="Arial" w:hAnsi="Arial" w:cs="Arial"/>
          <w:sz w:val="24"/>
          <w:szCs w:val="24"/>
        </w:rPr>
        <w:t>możliwością obniżenia jakości świadczonych usług</w:t>
      </w:r>
      <w:r w:rsidRPr="00A57342">
        <w:rPr>
          <w:rFonts w:ascii="Arial" w:hAnsi="Arial" w:cs="Arial"/>
          <w:b/>
          <w:sz w:val="24"/>
          <w:szCs w:val="24"/>
        </w:rPr>
        <w:t>.</w:t>
      </w:r>
    </w:p>
    <w:p w:rsidR="00880C95" w:rsidRPr="00193E23" w:rsidP="00B84A3B">
      <w:pPr>
        <w:pStyle w:val="ListParagraph"/>
        <w:numPr>
          <w:ilvl w:val="0"/>
          <w:numId w:val="1"/>
        </w:numPr>
        <w:spacing w:before="120" w:after="24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93E23">
        <w:rPr>
          <w:rFonts w:ascii="Arial" w:hAnsi="Arial" w:cs="Arial"/>
          <w:b/>
          <w:sz w:val="24"/>
          <w:szCs w:val="24"/>
        </w:rPr>
        <w:t>Informacja o zastrzeżeniach zgłoszonych do projektu wystąpienia pokontrolnego i wyniku ich rozpatrzenia lub o niezgłoszeniu zastrzeżeń</w:t>
      </w:r>
    </w:p>
    <w:p w:rsidR="00880C95" w:rsidRPr="00B84A3B" w:rsidP="00B84A3B">
      <w:pPr>
        <w:spacing w:before="120" w:after="240" w:line="360" w:lineRule="auto"/>
        <w:ind w:firstLine="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Nie zgłoszono </w:t>
      </w:r>
      <w:r w:rsidRPr="00B84A3B">
        <w:rPr>
          <w:rFonts w:ascii="Arial" w:hAnsi="Arial" w:cs="Arial"/>
          <w:sz w:val="24"/>
          <w:szCs w:val="24"/>
        </w:rPr>
        <w:t>zastrzeże</w:t>
      </w:r>
      <w:r>
        <w:rPr>
          <w:rFonts w:ascii="Arial" w:hAnsi="Arial" w:cs="Arial"/>
          <w:sz w:val="24"/>
          <w:szCs w:val="24"/>
        </w:rPr>
        <w:t>ń</w:t>
      </w:r>
      <w:r w:rsidRPr="00B84A3B">
        <w:rPr>
          <w:rFonts w:ascii="Arial" w:hAnsi="Arial" w:cs="Arial"/>
          <w:sz w:val="24"/>
          <w:szCs w:val="24"/>
        </w:rPr>
        <w:t xml:space="preserve"> do projektu wystąpienia pokontrolnego z dnia </w:t>
      </w:r>
      <w:r>
        <w:rPr>
          <w:rFonts w:ascii="Arial" w:hAnsi="Arial" w:cs="Arial"/>
          <w:sz w:val="24"/>
          <w:szCs w:val="24"/>
        </w:rPr>
        <w:t>29</w:t>
      </w:r>
      <w:r w:rsidRPr="00B84A3B">
        <w:rPr>
          <w:rFonts w:ascii="Arial" w:hAnsi="Arial" w:cs="Arial"/>
          <w:sz w:val="24"/>
          <w:szCs w:val="24"/>
        </w:rPr>
        <w:t xml:space="preserve"> maja 2025 r.</w:t>
      </w:r>
    </w:p>
    <w:p w:rsidR="00B84A3B" w:rsidRPr="00B84A3B" w:rsidP="00B84A3B">
      <w:pPr>
        <w:pStyle w:val="ListParagraph"/>
        <w:numPr>
          <w:ilvl w:val="0"/>
          <w:numId w:val="1"/>
        </w:numPr>
        <w:spacing w:before="120" w:after="240" w:line="360" w:lineRule="auto"/>
        <w:ind w:left="0"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CF5610">
        <w:rPr>
          <w:rFonts w:ascii="Arial" w:hAnsi="Arial" w:cs="Arial"/>
          <w:b/>
          <w:sz w:val="24"/>
          <w:szCs w:val="24"/>
        </w:rPr>
        <w:t>Zalecenia lub wnioski dotyczące usunięcia nieprawidłowości lub usprawnienia funkcjonowania jednostki kontrolowanej</w:t>
      </w:r>
    </w:p>
    <w:p w:rsidR="00B84A3B" w:rsidRPr="00B84A3B" w:rsidP="00B84A3B">
      <w:pPr>
        <w:spacing w:before="120" w:after="120" w:line="360" w:lineRule="auto"/>
        <w:ind w:firstLine="567"/>
        <w:rPr>
          <w:rFonts w:ascii="Arial" w:hAnsi="Arial" w:cs="Arial"/>
          <w:b/>
          <w:bCs/>
          <w:sz w:val="24"/>
          <w:szCs w:val="24"/>
        </w:rPr>
      </w:pPr>
      <w:r w:rsidRPr="00B84A3B">
        <w:rPr>
          <w:rFonts w:ascii="Arial" w:hAnsi="Arial" w:cs="Arial"/>
          <w:bCs/>
          <w:sz w:val="24"/>
          <w:szCs w:val="24"/>
        </w:rPr>
        <w:t>W związku z ustaleniami kontroli zalecam coroczne przeprowadzanie kontroli wykonywania umowy przez organizację pozarządową zgodnie z art. 11 ust. 8 i 8 a ustawy.</w:t>
      </w:r>
    </w:p>
    <w:p w:rsidR="00B84A3B" w:rsidP="00B84A3B">
      <w:pPr>
        <w:pStyle w:val="ListParagraph"/>
        <w:numPr>
          <w:ilvl w:val="0"/>
          <w:numId w:val="1"/>
        </w:numPr>
        <w:spacing w:before="120" w:after="840" w:line="360" w:lineRule="auto"/>
        <w:ind w:left="0"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76463E">
        <w:rPr>
          <w:rFonts w:ascii="Arial" w:hAnsi="Arial" w:cs="Arial"/>
          <w:b/>
          <w:sz w:val="24"/>
          <w:szCs w:val="24"/>
        </w:rPr>
        <w:t xml:space="preserve">Na podstawie art. 49 oraz art. 46 ust. 3 pkt 3 ustawy </w:t>
      </w:r>
      <w:r>
        <w:rPr>
          <w:rFonts w:ascii="Arial" w:hAnsi="Arial" w:cs="Arial"/>
          <w:b/>
          <w:sz w:val="24"/>
          <w:szCs w:val="24"/>
        </w:rPr>
        <w:t xml:space="preserve">z dnia 15 lipca 2011 r. </w:t>
      </w:r>
      <w:r>
        <w:rPr>
          <w:rFonts w:ascii="Arial" w:hAnsi="Arial" w:cs="Arial"/>
          <w:b/>
          <w:sz w:val="24"/>
          <w:szCs w:val="24"/>
        </w:rPr>
        <w:br/>
      </w:r>
      <w:r w:rsidRPr="0076463E">
        <w:rPr>
          <w:rFonts w:ascii="Arial" w:hAnsi="Arial" w:cs="Arial"/>
          <w:b/>
          <w:sz w:val="24"/>
          <w:szCs w:val="24"/>
        </w:rPr>
        <w:t>o kontroli</w:t>
      </w:r>
      <w:r>
        <w:rPr>
          <w:rFonts w:ascii="Arial" w:hAnsi="Arial" w:cs="Arial"/>
          <w:b/>
          <w:sz w:val="24"/>
          <w:szCs w:val="24"/>
        </w:rPr>
        <w:t xml:space="preserve"> w administracji </w:t>
      </w:r>
      <w:r w:rsidRPr="00414C51">
        <w:rPr>
          <w:rFonts w:ascii="Arial" w:hAnsi="Arial" w:eastAsiaTheme="minorHAnsi" w:cstheme="minorBidi"/>
          <w:b/>
          <w:sz w:val="24"/>
          <w:szCs w:val="24"/>
        </w:rPr>
        <w:t>rządowej (</w:t>
      </w:r>
      <w:r w:rsidRPr="00414C51">
        <w:rPr>
          <w:rFonts w:ascii="Arial" w:hAnsi="Arial" w:eastAsiaTheme="minorHAnsi" w:cstheme="minorBidi"/>
          <w:b/>
          <w:sz w:val="24"/>
          <w:szCs w:val="24"/>
        </w:rPr>
        <w:t>t.j</w:t>
      </w:r>
      <w:r w:rsidRPr="00414C51">
        <w:rPr>
          <w:rFonts w:ascii="Arial" w:hAnsi="Arial" w:eastAsiaTheme="minorHAnsi" w:cstheme="minorBidi"/>
          <w:b/>
          <w:sz w:val="24"/>
          <w:szCs w:val="24"/>
        </w:rPr>
        <w:t>. Dz.U. z 2020 r. poz. 224</w:t>
      </w:r>
      <w:r>
        <w:rPr>
          <w:rFonts w:ascii="Arial" w:hAnsi="Arial" w:eastAsiaTheme="minorHAnsi" w:cstheme="minorBidi"/>
          <w:b/>
          <w:sz w:val="24"/>
          <w:szCs w:val="24"/>
        </w:rPr>
        <w:t>)</w:t>
      </w:r>
      <w:r w:rsidRPr="00414C51">
        <w:rPr>
          <w:rFonts w:ascii="Arial" w:hAnsi="Arial" w:eastAsiaTheme="minorHAnsi" w:cstheme="minorBidi"/>
          <w:b/>
          <w:sz w:val="24"/>
          <w:szCs w:val="24"/>
        </w:rPr>
        <w:t>,</w:t>
      </w:r>
      <w:r w:rsidRPr="0076463E">
        <w:rPr>
          <w:rFonts w:ascii="Arial" w:hAnsi="Arial" w:cs="Arial"/>
          <w:b/>
          <w:sz w:val="24"/>
          <w:szCs w:val="24"/>
        </w:rPr>
        <w:t xml:space="preserve"> proszę </w:t>
      </w:r>
      <w:r>
        <w:rPr>
          <w:rFonts w:ascii="Arial" w:hAnsi="Arial" w:cs="Arial"/>
          <w:b/>
          <w:sz w:val="24"/>
          <w:szCs w:val="24"/>
        </w:rPr>
        <w:br/>
      </w:r>
      <w:r w:rsidRPr="0076463E">
        <w:rPr>
          <w:rFonts w:ascii="Arial" w:hAnsi="Arial" w:cs="Arial"/>
          <w:b/>
          <w:sz w:val="24"/>
          <w:szCs w:val="24"/>
        </w:rPr>
        <w:t>o przekazanie pisemnej informacji o sposobie wykonania zaleceń, wykorzystaniu wniosków lub przyczynach ich niewykorzystania, o podjętych działaniach lub przyczynach ich niepodjęcia, albo o innym sposobie usunięcia stwierdzonych nieprawidłowości, w terminie 14 dni od dnia otrzymania niniejszego dokumentu</w:t>
      </w:r>
      <w:r w:rsidRPr="00D6621C">
        <w:rPr>
          <w:rFonts w:ascii="Arial" w:hAnsi="Arial" w:cs="Arial"/>
          <w:b/>
          <w:bCs/>
          <w:sz w:val="24"/>
          <w:szCs w:val="24"/>
        </w:rPr>
        <w:t>.</w:t>
      </w:r>
    </w:p>
    <w:p w:rsidR="0014595B" w:rsidRPr="00A57342" w:rsidP="00B84A3B">
      <w:pPr>
        <w:pStyle w:val="ListParagraph"/>
        <w:numPr>
          <w:ilvl w:val="0"/>
          <w:numId w:val="1"/>
        </w:numPr>
        <w:spacing w:before="120" w:after="600" w:line="360" w:lineRule="auto"/>
        <w:ind w:left="0"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A640D">
        <w:rPr>
          <w:rFonts w:ascii="Arial" w:hAnsi="Arial" w:cs="Arial"/>
          <w:b/>
          <w:bCs/>
          <w:sz w:val="24"/>
          <w:szCs w:val="24"/>
        </w:rPr>
        <w:t xml:space="preserve">Zgodnie z art. 48 ustawy z </w:t>
      </w:r>
      <w:r w:rsidRPr="00DA640D">
        <w:rPr>
          <w:rFonts w:ascii="Arial" w:hAnsi="Arial" w:cs="Arial"/>
          <w:b/>
          <w:sz w:val="24"/>
          <w:szCs w:val="24"/>
        </w:rPr>
        <w:t xml:space="preserve">dnia 15 lipca 2011 r. o kontroli w administracji </w:t>
      </w:r>
      <w:r w:rsidRPr="00DA640D">
        <w:rPr>
          <w:rFonts w:ascii="Arial" w:hAnsi="Arial" w:eastAsiaTheme="minorHAnsi" w:cstheme="minorBidi"/>
          <w:b/>
          <w:sz w:val="24"/>
          <w:szCs w:val="24"/>
        </w:rPr>
        <w:t>rządowej (</w:t>
      </w:r>
      <w:r w:rsidRPr="00DA640D">
        <w:rPr>
          <w:rFonts w:ascii="Arial" w:hAnsi="Arial" w:eastAsiaTheme="minorHAnsi" w:cstheme="minorBidi"/>
          <w:b/>
          <w:sz w:val="24"/>
          <w:szCs w:val="24"/>
        </w:rPr>
        <w:t>t.j</w:t>
      </w:r>
      <w:r w:rsidRPr="00DA640D">
        <w:rPr>
          <w:rFonts w:ascii="Arial" w:hAnsi="Arial" w:eastAsiaTheme="minorHAnsi" w:cstheme="minorBidi"/>
          <w:b/>
          <w:sz w:val="24"/>
          <w:szCs w:val="24"/>
        </w:rPr>
        <w:t>. Dz.U. z 2020 r. poz. 224), od wystąpienia pokontrolnego nie przysługują środki odwoławcze</w:t>
      </w:r>
      <w:r>
        <w:rPr>
          <w:rFonts w:ascii="Arial" w:hAnsi="Arial" w:eastAsiaTheme="minorHAnsi" w:cstheme="minorBidi"/>
          <w:b/>
          <w:sz w:val="24"/>
          <w:szCs w:val="24"/>
        </w:rPr>
        <w:t>.</w:t>
      </w:r>
    </w:p>
    <w:p w:rsidR="00A936F9" w:rsidP="00A936F9">
      <w:pPr>
        <w:tabs>
          <w:tab w:val="left" w:pos="5670"/>
        </w:tabs>
        <w:spacing w:before="840" w:line="360" w:lineRule="auto"/>
        <w:rPr>
          <w:rFonts w:ascii="Arial" w:hAnsi="Arial" w:cs="Arial"/>
          <w:sz w:val="24"/>
          <w:szCs w:val="24"/>
        </w:rPr>
      </w:pPr>
    </w:p>
    <w:p w:rsidR="00A74D53" w:rsidRPr="00E249A1" w:rsidP="00B84A3B">
      <w:pPr>
        <w:keepNext/>
        <w:keepLines/>
        <w:tabs>
          <w:tab w:val="left" w:pos="-3686"/>
          <w:tab w:val="center" w:pos="6237"/>
        </w:tabs>
        <w:spacing w:before="12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3" w:name="_GoBack"/>
      <w:bookmarkEnd w:id="3"/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4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Joanna Sachanbińska</w:t>
      </w:r>
      <w:bookmarkEnd w:id="4"/>
    </w:p>
    <w:p w:rsidR="00E375BF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  <w:t>radca prawny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5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6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Prawny i Nadzoru</w:t>
      </w:r>
      <w:bookmarkEnd w:id="6"/>
    </w:p>
    <w:sectPr w:rsidSect="00A81B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5782" w:rsidRPr="00CA6486" w:rsidP="00F55782">
    <w:pPr>
      <w:pStyle w:val="Footer"/>
      <w:jc w:val="right"/>
      <w:rPr>
        <w:rFonts w:ascii="Arial" w:hAnsi="Arial" w:cs="Arial"/>
      </w:rPr>
    </w:pPr>
    <w:r w:rsidRPr="00CA6486">
      <w:rPr>
        <w:rFonts w:ascii="Arial" w:hAnsi="Arial" w:cs="Arial"/>
      </w:rPr>
      <w:t xml:space="preserve">Strona </w:t>
    </w:r>
    <w:r w:rsidRPr="00CA6486">
      <w:rPr>
        <w:rFonts w:ascii="Arial" w:hAnsi="Arial" w:cs="Arial"/>
      </w:rPr>
      <w:fldChar w:fldCharType="begin"/>
    </w:r>
    <w:r w:rsidRPr="00CA6486">
      <w:rPr>
        <w:rFonts w:ascii="Arial" w:hAnsi="Arial" w:cs="Arial"/>
      </w:rPr>
      <w:instrText>PAGE  \* Arabic  \* MERGEFORMAT</w:instrText>
    </w:r>
    <w:r w:rsidRPr="00CA6486">
      <w:rPr>
        <w:rFonts w:ascii="Arial" w:hAnsi="Arial" w:cs="Arial"/>
      </w:rPr>
      <w:fldChar w:fldCharType="separate"/>
    </w:r>
    <w:r w:rsidRPr="00CA6486">
      <w:rPr>
        <w:rFonts w:ascii="Arial" w:hAnsi="Arial" w:cs="Arial"/>
      </w:rPr>
      <w:t>2</w:t>
    </w:r>
    <w:r w:rsidRPr="00CA6486">
      <w:rPr>
        <w:rFonts w:ascii="Arial" w:hAnsi="Arial" w:cs="Arial"/>
      </w:rPr>
      <w:fldChar w:fldCharType="end"/>
    </w:r>
    <w:r w:rsidRPr="00CA6486">
      <w:rPr>
        <w:rFonts w:ascii="Arial" w:hAnsi="Arial" w:cs="Arial"/>
      </w:rPr>
      <w:t xml:space="preserve"> z </w:t>
    </w:r>
    <w:r w:rsidRPr="00CA6486">
      <w:rPr>
        <w:rFonts w:ascii="Arial" w:hAnsi="Arial" w:cs="Arial"/>
      </w:rPr>
      <w:fldChar w:fldCharType="begin"/>
    </w:r>
    <w:r w:rsidRPr="00CA6486">
      <w:rPr>
        <w:rFonts w:ascii="Arial" w:hAnsi="Arial" w:cs="Arial"/>
      </w:rPr>
      <w:instrText xml:space="preserve">NUMPAGES </w:instrText>
    </w:r>
    <w:r w:rsidRPr="00CA6486">
      <w:rPr>
        <w:rFonts w:ascii="Arial" w:hAnsi="Arial" w:cs="Arial"/>
      </w:rPr>
      <w:instrText>\ * arabskie \ * MERGEFORMAT</w:instrText>
    </w:r>
    <w:r w:rsidRPr="00CA6486">
      <w:rPr>
        <w:rFonts w:ascii="Arial" w:hAnsi="Arial" w:cs="Arial"/>
      </w:rPr>
      <w:fldChar w:fldCharType="separate"/>
    </w:r>
    <w:r w:rsidRPr="00CA6486">
      <w:rPr>
        <w:rFonts w:ascii="Arial" w:hAnsi="Arial" w:cs="Arial"/>
      </w:rPr>
      <w:t>2</w:t>
    </w:r>
    <w:r w:rsidRPr="00CA6486">
      <w:rPr>
        <w:rFonts w:ascii="Arial" w:hAnsi="Arial" w:cs="Arial"/>
      </w:rPr>
      <w:fldChar w:fldCharType="end"/>
    </w:r>
  </w:p>
  <w:p w:rsidR="00A56D35" w:rsidRPr="00F5578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F627AB">
      <w:r>
        <w:separator/>
      </w:r>
    </w:p>
  </w:footnote>
  <w:footnote w:type="continuationSeparator" w:id="1">
    <w:p w:rsidR="00F627AB">
      <w:r>
        <w:continuationSeparator/>
      </w:r>
    </w:p>
  </w:footnote>
  <w:footnote w:id="2">
    <w:p w:rsidR="0014595B" w:rsidP="0014595B">
      <w:pPr>
        <w:pStyle w:val="FootnoteText"/>
      </w:pPr>
      <w:r>
        <w:rPr>
          <w:rStyle w:val="FootnoteReference"/>
        </w:rPr>
        <w:footnoteRef/>
      </w:r>
      <w:r>
        <w:t xml:space="preserve"> Dalej: ustawa o </w:t>
      </w:r>
      <w:r>
        <w:t>npp</w:t>
      </w:r>
    </w:p>
  </w:footnote>
  <w:footnote w:id="3">
    <w:p w:rsidR="0014595B" w:rsidRPr="00A25025" w:rsidP="0014595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25025">
        <w:t>Uchwała Nr III/13/2024 Rady Powiatu Głubczyckiego z dnia 12 czerwca 2024 roku w sprawie wyboru Starosty Głubczyckiego oraz Uchwała Nr LXI/378/2023 Rady Powiatu Głubczyckiego z dnia 19 października 2023 r. w sprawie wyboru Starosty Głubczyckiego</w:t>
      </w:r>
    </w:p>
  </w:footnote>
  <w:footnote w:id="4">
    <w:p w:rsidR="0014595B" w:rsidP="0014595B">
      <w:pPr>
        <w:pStyle w:val="FootnoteText"/>
      </w:pPr>
      <w:r>
        <w:rPr>
          <w:rStyle w:val="FootnoteReference"/>
        </w:rPr>
        <w:footnoteRef/>
      </w:r>
      <w:r>
        <w:t xml:space="preserve"> Zwany dalej regulaminem</w:t>
      </w:r>
    </w:p>
  </w:footnote>
  <w:footnote w:id="5">
    <w:p w:rsidR="0014595B" w:rsidP="0014595B">
      <w:pPr>
        <w:pStyle w:val="FootnoteText"/>
      </w:pPr>
      <w:r>
        <w:rPr>
          <w:rStyle w:val="FootnoteReference"/>
        </w:rPr>
        <w:footnoteRef/>
      </w:r>
      <w:r>
        <w:t xml:space="preserve"> Zwany dalej regulaminem</w:t>
      </w:r>
    </w:p>
  </w:footnote>
  <w:footnote w:id="6">
    <w:p w:rsidR="0014595B" w:rsidP="0014595B">
      <w:pPr>
        <w:pStyle w:val="FootnoteText"/>
      </w:pPr>
      <w:r>
        <w:rPr>
          <w:rStyle w:val="FootnoteReference"/>
        </w:rPr>
        <w:footnoteRef/>
      </w:r>
      <w:r>
        <w:t xml:space="preserve"> Zwany dalej regulaminem</w:t>
      </w:r>
    </w:p>
  </w:footnote>
  <w:footnote w:id="7">
    <w:p w:rsidR="0014595B" w:rsidP="0014595B">
      <w:pPr>
        <w:pStyle w:val="FootnoteText"/>
      </w:pPr>
      <w:r>
        <w:rPr>
          <w:rStyle w:val="FootnoteReference"/>
        </w:rPr>
        <w:footnoteRef/>
      </w:r>
      <w:r>
        <w:t xml:space="preserve"> Zwany dalej regulaminem</w:t>
      </w:r>
    </w:p>
  </w:footnote>
  <w:footnote w:id="8">
    <w:p w:rsidR="0014595B" w:rsidP="0014595B">
      <w:pPr>
        <w:pStyle w:val="FootnoteText"/>
      </w:pPr>
      <w:r>
        <w:rPr>
          <w:rStyle w:val="FootnoteReference"/>
        </w:rPr>
        <w:footnoteRef/>
      </w:r>
      <w:r>
        <w:t xml:space="preserve"> Zgodnie z </w:t>
      </w:r>
      <w:r>
        <w:rPr>
          <w:rFonts w:cs="Arial"/>
        </w:rPr>
        <w:t>§</w:t>
      </w:r>
      <w:r>
        <w:t xml:space="preserve"> 21 ust. 62 regulaminu</w:t>
      </w:r>
    </w:p>
  </w:footnote>
  <w:footnote w:id="9">
    <w:p w:rsidR="0014595B" w:rsidP="0014595B">
      <w:pPr>
        <w:pStyle w:val="FootnoteText"/>
      </w:pPr>
      <w:r>
        <w:rPr>
          <w:rStyle w:val="FootnoteReference"/>
        </w:rPr>
        <w:footnoteRef/>
      </w:r>
      <w:r>
        <w:t xml:space="preserve"> Opisy stanowisk pracy</w:t>
      </w:r>
    </w:p>
  </w:footnote>
  <w:footnote w:id="10">
    <w:p w:rsidR="0014595B" w:rsidP="0014595B">
      <w:pPr>
        <w:pStyle w:val="FootnoteText"/>
      </w:pPr>
      <w:r>
        <w:rPr>
          <w:rStyle w:val="FootnoteReference"/>
        </w:rPr>
        <w:footnoteRef/>
      </w:r>
      <w:r>
        <w:t xml:space="preserve"> Zgodnie z </w:t>
      </w:r>
      <w:r>
        <w:rPr>
          <w:rFonts w:cs="Arial"/>
        </w:rPr>
        <w:t>§</w:t>
      </w:r>
      <w:r>
        <w:t xml:space="preserve"> 9 ust. 1 regulaminu</w:t>
      </w:r>
    </w:p>
  </w:footnote>
  <w:footnote w:id="11">
    <w:p w:rsidR="0014595B" w:rsidP="0014595B">
      <w:pPr>
        <w:pStyle w:val="FootnoteText"/>
      </w:pPr>
      <w:r>
        <w:rPr>
          <w:rStyle w:val="FootnoteReference"/>
        </w:rPr>
        <w:footnoteRef/>
      </w:r>
      <w:r>
        <w:t xml:space="preserve"> Rozporządzenie Ministra Sprawiedliwości z dnia 21 grudnia 2018 r. w sprawie nieodpłatnej pomocy prawnej oraz nieodpłatnego poradnictwa obywatelskiego (</w:t>
      </w:r>
      <w:r w:rsidRPr="00A52CDF">
        <w:t>t.j</w:t>
      </w:r>
      <w:r w:rsidRPr="00A52CDF">
        <w:t>. Dz.U. z 2025 r. poz. 317</w:t>
      </w:r>
      <w:r>
        <w:t>), dalej: rozporządzenie</w:t>
      </w:r>
    </w:p>
  </w:footnote>
  <w:footnote w:id="12">
    <w:p w:rsidR="0014595B" w:rsidP="0014595B">
      <w:pPr>
        <w:pStyle w:val="FootnoteText"/>
      </w:pPr>
      <w:r>
        <w:rPr>
          <w:rStyle w:val="FootnoteReference"/>
        </w:rPr>
        <w:footnoteRef/>
      </w:r>
      <w:r>
        <w:t xml:space="preserve"> Listy obecności; Rejestry pobrania i zdania klucza</w:t>
      </w:r>
    </w:p>
  </w:footnote>
  <w:footnote w:id="13">
    <w:p w:rsidR="0014595B" w:rsidP="0014595B">
      <w:pPr>
        <w:pStyle w:val="FootnoteText"/>
      </w:pPr>
      <w:r>
        <w:rPr>
          <w:rStyle w:val="FootnoteReference"/>
        </w:rPr>
        <w:footnoteRef/>
      </w:r>
      <w:r>
        <w:t xml:space="preserve"> Karty pomocy A Głubczyce; Karty Pomocy A Kietrz</w:t>
      </w:r>
    </w:p>
  </w:footnote>
  <w:footnote w:id="14">
    <w:p w:rsidR="0014595B" w:rsidP="0014595B">
      <w:pPr>
        <w:pStyle w:val="FootnoteText"/>
      </w:pPr>
      <w:r>
        <w:rPr>
          <w:rStyle w:val="FootnoteReference"/>
        </w:rPr>
        <w:footnoteRef/>
      </w:r>
      <w:r>
        <w:t xml:space="preserve"> Przykładowa korespondencja z wykonawcami pomocy</w:t>
      </w:r>
    </w:p>
  </w:footnote>
  <w:footnote w:id="15">
    <w:p w:rsidR="0014595B" w:rsidP="0014595B">
      <w:pPr>
        <w:pStyle w:val="FootnoteText"/>
      </w:pPr>
      <w:r>
        <w:rPr>
          <w:rStyle w:val="FootnoteReference"/>
        </w:rPr>
        <w:footnoteRef/>
      </w:r>
      <w:r>
        <w:t xml:space="preserve"> Edukacja prawna zrealizowana przez organizację pozarządową</w:t>
      </w:r>
    </w:p>
  </w:footnote>
  <w:footnote w:id="16">
    <w:p w:rsidR="0014595B" w:rsidP="0014595B">
      <w:pPr>
        <w:pStyle w:val="FootnoteText"/>
      </w:pPr>
      <w:r>
        <w:rPr>
          <w:rStyle w:val="FootnoteReference"/>
        </w:rPr>
        <w:footnoteRef/>
      </w:r>
      <w:r>
        <w:t xml:space="preserve"> P</w:t>
      </w:r>
      <w:r w:rsidRPr="0068121B">
        <w:t>ism</w:t>
      </w:r>
      <w:r>
        <w:t>o</w:t>
      </w:r>
      <w:r w:rsidRPr="0068121B">
        <w:t xml:space="preserve"> nr PSiZ.I.002.21.2019.KG z dnia 9 kwietnia 2019 r.  </w:t>
      </w:r>
    </w:p>
  </w:footnote>
  <w:footnote w:id="17">
    <w:p w:rsidR="0014595B" w:rsidP="0014595B">
      <w:pPr>
        <w:pStyle w:val="FootnoteText"/>
      </w:pPr>
      <w:r>
        <w:rPr>
          <w:rStyle w:val="FootnoteReference"/>
        </w:rPr>
        <w:footnoteRef/>
      </w:r>
      <w:r>
        <w:t xml:space="preserve"> Protokół kontroli przeprowadzonej w fundacji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D72A81"/>
    <w:multiLevelType w:val="hybridMultilevel"/>
    <w:tmpl w:val="985A6450"/>
    <w:lvl w:ilvl="0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14F3220"/>
    <w:multiLevelType w:val="hybridMultilevel"/>
    <w:tmpl w:val="9482BBCE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color w:val="auto"/>
        <w:sz w:val="24"/>
      </w:rPr>
    </w:lvl>
    <w:lvl w:ilvl="2">
      <w:start w:val="1"/>
      <w:numFmt w:val="bullet"/>
      <w:lvlText w:val="-"/>
      <w:lvlJc w:val="left"/>
      <w:pPr>
        <w:ind w:left="2160" w:hanging="180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i w:val="0"/>
        <w:color w:val="auto"/>
      </w:r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FE126E"/>
    <w:multiLevelType w:val="hybridMultilevel"/>
    <w:tmpl w:val="CAEA138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3B01E4"/>
    <w:multiLevelType w:val="hybridMultilevel"/>
    <w:tmpl w:val="27B6C93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3E3CD7"/>
    <w:multiLevelType w:val="hybridMultilevel"/>
    <w:tmpl w:val="7C14855E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StopkaZnak">
    <w:name w:val="Stopka Znak"/>
    <w:basedOn w:val="DefaultParagraphFont"/>
    <w:link w:val="Footer"/>
    <w:uiPriority w:val="99"/>
    <w:rsid w:val="00A56D35"/>
  </w:style>
  <w:style w:type="paragraph" w:customStyle="1" w:styleId="Trepisma">
    <w:name w:val="Treść pisma"/>
    <w:basedOn w:val="NoSpacing"/>
    <w:link w:val="TrepismaZnak"/>
    <w:qFormat/>
    <w:rsid w:val="0014595B"/>
    <w:pPr>
      <w:spacing w:before="120" w:after="120" w:line="360" w:lineRule="auto"/>
      <w:ind w:firstLine="567"/>
    </w:pPr>
    <w:rPr>
      <w:rFonts w:ascii="Arial" w:hAnsi="Arial" w:eastAsiaTheme="minorHAnsi" w:cstheme="minorBidi"/>
      <w:sz w:val="24"/>
      <w:szCs w:val="24"/>
      <w:lang w:eastAsia="en-US"/>
    </w:rPr>
  </w:style>
  <w:style w:type="character" w:customStyle="1" w:styleId="TrepismaZnak">
    <w:name w:val="Treść pisma Znak"/>
    <w:basedOn w:val="DefaultParagraphFont"/>
    <w:link w:val="Trepisma"/>
    <w:rsid w:val="0014595B"/>
    <w:rPr>
      <w:rFonts w:ascii="Arial" w:hAnsi="Arial" w:eastAsiaTheme="minorHAnsi" w:cstheme="minorBidi"/>
      <w:sz w:val="24"/>
      <w:szCs w:val="24"/>
      <w:lang w:eastAsia="en-US"/>
    </w:rPr>
  </w:style>
  <w:style w:type="paragraph" w:customStyle="1" w:styleId="Default">
    <w:name w:val="Default"/>
    <w:rsid w:val="0014595B"/>
    <w:pPr>
      <w:autoSpaceDE w:val="0"/>
      <w:autoSpaceDN w:val="0"/>
      <w:adjustRightInd w:val="0"/>
    </w:pPr>
    <w:rPr>
      <w:rFonts w:ascii="Arial" w:hAnsi="Arial" w:eastAsiaTheme="minorHAnsi" w:cs="Arial"/>
      <w:color w:val="000000"/>
      <w:sz w:val="24"/>
      <w:szCs w:val="24"/>
      <w:lang w:eastAsia="en-US"/>
    </w:rPr>
  </w:style>
  <w:style w:type="paragraph" w:styleId="FootnoteText">
    <w:name w:val="footnote text"/>
    <w:basedOn w:val="Normal"/>
    <w:link w:val="TekstprzypisudolnegoZnak"/>
    <w:uiPriority w:val="99"/>
    <w:unhideWhenUsed/>
    <w:rsid w:val="0014595B"/>
    <w:rPr>
      <w:rFonts w:ascii="Arial" w:hAnsi="Arial" w:eastAsiaTheme="minorHAnsi" w:cstheme="minorBidi"/>
      <w:lang w:eastAsia="en-US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rsid w:val="0014595B"/>
    <w:rPr>
      <w:rFonts w:ascii="Arial" w:hAnsi="Arial" w:eastAsia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14595B"/>
    <w:rPr>
      <w:vertAlign w:val="superscript"/>
    </w:rPr>
  </w:style>
  <w:style w:type="paragraph" w:styleId="NoSpacing">
    <w:name w:val="No Spacing"/>
    <w:uiPriority w:val="1"/>
    <w:qFormat/>
    <w:rsid w:val="00145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8098D-1738-4A90-ABD5-2C83F5120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9</Pages>
  <Words>2224</Words>
  <Characters>13348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15541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Agnieszka Orlińska-Gocka</cp:lastModifiedBy>
  <cp:revision>6</cp:revision>
  <dcterms:created xsi:type="dcterms:W3CDTF">2024-12-18T07:46:00Z</dcterms:created>
  <dcterms:modified xsi:type="dcterms:W3CDTF">2025-06-10T11:33:00Z</dcterms:modified>
</cp:coreProperties>
</file>