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49CC0" w14:textId="77777777" w:rsidR="00872059" w:rsidRPr="00EC038C" w:rsidRDefault="00000000" w:rsidP="00ED7BBC">
      <w:pPr>
        <w:pStyle w:val="Bezodstpw"/>
        <w:suppressAutoHyphens/>
        <w:spacing w:line="276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0" w:name="ezdSprawaZnak"/>
      <w:r w:rsidRPr="00EC038C">
        <w:rPr>
          <w:rFonts w:asciiTheme="majorHAnsi" w:hAnsiTheme="majorHAnsi" w:cstheme="majorHAnsi"/>
          <w:sz w:val="24"/>
          <w:szCs w:val="24"/>
        </w:rPr>
        <w:t>PS-IX.431.2.11.2025</w:t>
      </w:r>
      <w:bookmarkEnd w:id="0"/>
      <w:r w:rsidRPr="00EC038C">
        <w:rPr>
          <w:rFonts w:asciiTheme="majorHAnsi" w:hAnsiTheme="majorHAnsi" w:cstheme="majorHAnsi"/>
          <w:sz w:val="24"/>
          <w:szCs w:val="24"/>
        </w:rPr>
        <w:t>.</w:t>
      </w:r>
      <w:bookmarkStart w:id="1" w:name="ezdAutorInicjaly"/>
      <w:r w:rsidRPr="00EC038C">
        <w:rPr>
          <w:rFonts w:asciiTheme="majorHAnsi" w:hAnsiTheme="majorHAnsi" w:cstheme="majorHAnsi"/>
          <w:sz w:val="24"/>
          <w:szCs w:val="24"/>
        </w:rPr>
        <w:t>KF</w:t>
      </w:r>
      <w:bookmarkEnd w:id="1"/>
    </w:p>
    <w:p w14:paraId="1ADE673D" w14:textId="77777777" w:rsidR="00872059" w:rsidRPr="006D140E" w:rsidRDefault="00872059" w:rsidP="00255CF6">
      <w:pPr>
        <w:pStyle w:val="Bezodstpw"/>
        <w:suppressAutoHyphens/>
        <w:spacing w:before="80" w:after="80" w:line="276" w:lineRule="auto"/>
        <w:rPr>
          <w:rFonts w:asciiTheme="majorHAnsi" w:hAnsiTheme="majorHAnsi" w:cstheme="majorHAnsi"/>
          <w:sz w:val="24"/>
          <w:szCs w:val="24"/>
        </w:rPr>
      </w:pPr>
    </w:p>
    <w:p w14:paraId="612B61CE" w14:textId="77777777" w:rsidR="00872059" w:rsidRPr="006D140E" w:rsidRDefault="00000000" w:rsidP="006D140E">
      <w:pPr>
        <w:pStyle w:val="Bezodstpw"/>
        <w:suppressAutoHyphens/>
        <w:ind w:left="5098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 xml:space="preserve">Pani </w:t>
      </w:r>
    </w:p>
    <w:p w14:paraId="58540316" w14:textId="0BDC60D6" w:rsidR="00872059" w:rsidRPr="006D140E" w:rsidRDefault="006D140E" w:rsidP="006D140E">
      <w:pPr>
        <w:pStyle w:val="Bezodstpw"/>
        <w:suppressAutoHyphens/>
        <w:ind w:left="5098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[……………………………]*</w:t>
      </w:r>
    </w:p>
    <w:p w14:paraId="2A07485F" w14:textId="77777777" w:rsidR="00872059" w:rsidRPr="006D140E" w:rsidRDefault="00000000" w:rsidP="006D140E">
      <w:pPr>
        <w:pStyle w:val="Bezodstpw"/>
        <w:suppressAutoHyphens/>
        <w:ind w:left="5098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Dyrektor</w:t>
      </w:r>
    </w:p>
    <w:p w14:paraId="74703522" w14:textId="77777777" w:rsidR="00872059" w:rsidRPr="006D140E" w:rsidRDefault="00000000" w:rsidP="006D140E">
      <w:pPr>
        <w:pStyle w:val="Bezodstpw"/>
        <w:suppressAutoHyphens/>
        <w:ind w:left="5098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Miejsko-Gminnego Ośrodka Pomocy Społecznej w Brusach</w:t>
      </w:r>
    </w:p>
    <w:p w14:paraId="0FB34447" w14:textId="77777777" w:rsidR="00872059" w:rsidRPr="006D140E" w:rsidRDefault="00872059" w:rsidP="00F9141E">
      <w:pPr>
        <w:pStyle w:val="Bezodstpw"/>
        <w:suppressAutoHyphens/>
        <w:spacing w:before="80" w:after="80" w:line="276" w:lineRule="auto"/>
        <w:rPr>
          <w:rFonts w:asciiTheme="majorHAnsi" w:hAnsiTheme="majorHAnsi" w:cstheme="majorHAnsi"/>
          <w:sz w:val="24"/>
          <w:szCs w:val="24"/>
        </w:rPr>
      </w:pPr>
    </w:p>
    <w:p w14:paraId="6B4F130F" w14:textId="77777777" w:rsidR="00872059" w:rsidRPr="006D140E" w:rsidRDefault="00872059" w:rsidP="006D140E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bookmarkStart w:id="2" w:name="_Hlk178772345"/>
      <w:bookmarkStart w:id="3" w:name="_Hlk179271053"/>
      <w:bookmarkStart w:id="4" w:name="_Hlk181010533"/>
    </w:p>
    <w:p w14:paraId="004C5BD5" w14:textId="2D7C0F39" w:rsidR="00872059" w:rsidRPr="006D140E" w:rsidRDefault="00000000" w:rsidP="006D140E">
      <w:pPr>
        <w:spacing w:after="0"/>
        <w:jc w:val="center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ZALECENIA POKONTROLNE</w:t>
      </w:r>
      <w:bookmarkStart w:id="5" w:name="_Hlk175651431"/>
    </w:p>
    <w:p w14:paraId="0C6BB0C8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Na podstawie art. 127 ust. 1 w związku z art. 22 pkt 8 ustawy z dnia 12 marca 2004 r. o pomocy społecznej</w:t>
      </w:r>
      <w:r w:rsidRPr="006D140E">
        <w:rPr>
          <w:rStyle w:val="Odwoanieprzypisudolnego"/>
          <w:rFonts w:asciiTheme="majorHAnsi" w:hAnsiTheme="majorHAnsi" w:cstheme="majorHAnsi"/>
          <w:sz w:val="24"/>
          <w:szCs w:val="24"/>
        </w:rPr>
        <w:footnoteReference w:id="1"/>
      </w:r>
      <w:r w:rsidRPr="006D140E">
        <w:rPr>
          <w:rFonts w:asciiTheme="majorHAnsi" w:hAnsiTheme="majorHAnsi" w:cstheme="majorHAnsi"/>
          <w:sz w:val="24"/>
          <w:szCs w:val="24"/>
        </w:rPr>
        <w:t xml:space="preserve"> zwanej w dalszej części „Ustawą” oraz rozporządzenia Ministra Rodziny i Polityki Społecznej z dnia 9 grudnia 2020 r. w sprawie nadzoru i kontroli w pomocy społecznej</w:t>
      </w:r>
      <w:r w:rsidRPr="006D140E">
        <w:rPr>
          <w:rStyle w:val="Odwoanieprzypisudolnego"/>
          <w:rFonts w:asciiTheme="majorHAnsi" w:hAnsiTheme="majorHAnsi" w:cstheme="majorHAnsi"/>
          <w:sz w:val="24"/>
          <w:szCs w:val="24"/>
        </w:rPr>
        <w:footnoteReference w:id="2"/>
      </w:r>
      <w:r w:rsidRPr="006D140E">
        <w:rPr>
          <w:rFonts w:asciiTheme="majorHAnsi" w:hAnsiTheme="majorHAnsi" w:cstheme="majorHAnsi"/>
          <w:sz w:val="24"/>
          <w:szCs w:val="24"/>
        </w:rPr>
        <w:t>, zespół inspektorów Oddziału Nadzoru i Kontroli Wydziału Polityki Społecznej Pomorskiego Urzędu Wojewódzkiego w Gdańsku przeprowadził w dniach od 22 maja 2025 r. do 23 maja 2025 r. kontrolę kompleksową w Miejsko – Gminnym Ośrodku Pomocy Społecznej w Brusach, zwanym w dalszej części „Ośrodkiem” lub „MGOPS”.</w:t>
      </w:r>
    </w:p>
    <w:p w14:paraId="1A699731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 xml:space="preserve">Kontrolę przeprowadzono w celu dokonania oceny działalności Ośrodka, w zakresie skuteczności pracy i poprawności realizacji zadań z zakresu ustawy o pomocy społecznej zleconych gminie przez administrację rządową i zadań własnych gminy w 2024 r. </w:t>
      </w:r>
    </w:p>
    <w:p w14:paraId="5FD9ECEF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Wyniki kontroli zostały szczegółowo opisane w protokole kontroli kompleksowej, który został podpisany przez dyrektora MGOPS w Brusach w dniu 20 sierpnia 2025 r., do którego nie wniesiono zastrzeżeń.</w:t>
      </w:r>
    </w:p>
    <w:p w14:paraId="46637BFB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Ustaleń kontroli dokonano na podstawie analizy dokumentów oraz udzielonych przez dyrektora Ośrodka wyjaśnień i informacji.</w:t>
      </w:r>
    </w:p>
    <w:p w14:paraId="74C0E84E" w14:textId="2A7D0A83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Na podstawie przeprowadzonej kontroli kompleksowej działalność Miejsko – Gminnego Ośrodka Pomocy Społecznej w Brusach oceniono pozytywnie z nieprawidłowościami.</w:t>
      </w:r>
    </w:p>
    <w:p w14:paraId="279CF9BD" w14:textId="77777777" w:rsidR="00872059" w:rsidRPr="006D140E" w:rsidRDefault="00000000" w:rsidP="006D140E">
      <w:pPr>
        <w:tabs>
          <w:tab w:val="left" w:pos="3240"/>
          <w:tab w:val="left" w:pos="333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 xml:space="preserve">W wyniku kontroli stwierdzono następujące nieprawidłowości w zakresie </w:t>
      </w:r>
      <w:r w:rsidRPr="006D140E">
        <w:rPr>
          <w:sz w:val="24"/>
          <w:szCs w:val="24"/>
        </w:rPr>
        <w:t>prawidłowości przyznawania i wypłacania świadczeń z pomocy społecznej</w:t>
      </w:r>
      <w:r w:rsidRPr="006D140E">
        <w:rPr>
          <w:rFonts w:asciiTheme="majorHAnsi" w:hAnsiTheme="majorHAnsi" w:cstheme="majorHAnsi"/>
          <w:sz w:val="24"/>
          <w:szCs w:val="24"/>
        </w:rPr>
        <w:t>:</w:t>
      </w:r>
    </w:p>
    <w:p w14:paraId="4C2595CF" w14:textId="77777777" w:rsidR="00872059" w:rsidRPr="006D140E" w:rsidRDefault="00000000" w:rsidP="006D140E">
      <w:pPr>
        <w:pStyle w:val="Akapitzlist"/>
        <w:numPr>
          <w:ilvl w:val="0"/>
          <w:numId w:val="1"/>
        </w:numPr>
        <w:tabs>
          <w:tab w:val="left" w:pos="3240"/>
          <w:tab w:val="left" w:pos="3330"/>
        </w:tabs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W kontrolowanej dokumentacji, w drukach rodzinnego wywiadu środowiskowego, pracownicy socjalni nie wskazywali jakie potrzeby i oczekiwania zgłasza osoba lub rodzina podczas przeprowadzania wywiadów środowiskowych, co było niezgodne z wnioskiem strony ubiegającej się o przyznanie świadczenia.</w:t>
      </w:r>
    </w:p>
    <w:p w14:paraId="58F11158" w14:textId="77777777" w:rsidR="00872059" w:rsidRPr="006D140E" w:rsidRDefault="00000000" w:rsidP="006D140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We wszystkich skontrolowanych decyzjach administracyjnych przyznających pomoc w formie świadczenia pieniężnego (zasiłki celowe) nie wskazywano na jaki miesiąc kalendarzowy przyznano pomoc.</w:t>
      </w:r>
    </w:p>
    <w:p w14:paraId="3333536E" w14:textId="77777777" w:rsidR="00872059" w:rsidRPr="006D140E" w:rsidRDefault="00000000" w:rsidP="006D140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We wszystkich skontrolowanych decyzjach przyznających pomoc w formie zasiłku okresowego, gdzie wypłata świadczenia następowała na konto bankowe wskazane przez świadczeniobiorcę, nie wskazano terminu wypłaty.</w:t>
      </w:r>
    </w:p>
    <w:p w14:paraId="53148378" w14:textId="77777777" w:rsidR="00872059" w:rsidRPr="006D140E" w:rsidRDefault="00000000" w:rsidP="006D140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W jednym przypadku przyznano pomoc w formie zasiłku celowego w jednej kwocie na kilka celów.</w:t>
      </w:r>
    </w:p>
    <w:p w14:paraId="55046AA2" w14:textId="77777777" w:rsidR="00872059" w:rsidRPr="006D140E" w:rsidRDefault="00000000" w:rsidP="006D140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lastRenderedPageBreak/>
        <w:t>W przypadku przyznania pomocy w formie zasiłku celowego na pokrycie wydatków powstałych w wyniku zdarzenia losowego, rodzinne wywiady środowiskowe sporządzono na niewłaściwym kwestionariuszu (część I).</w:t>
      </w:r>
    </w:p>
    <w:p w14:paraId="27149434" w14:textId="77777777" w:rsidR="006D140E" w:rsidRPr="006D140E" w:rsidRDefault="00000000" w:rsidP="006D140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W przypadku przyznania pomocy w formie zasiłku celowego na zaspokojenie niezbędnych potrzeb, nie wskazano o jakie potrzeby chodzi, podczas gdy klient określił je dokładnie we wniosku, który złożył.</w:t>
      </w:r>
    </w:p>
    <w:p w14:paraId="1592B5A7" w14:textId="04EA2EDD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Wobec powyższego, działając na podstawie art. 128 ust. 1 ustawy z dnia 12 marca 2004 r. o pomocy społecznej, Wojewoda Pomorski zaleca:</w:t>
      </w:r>
    </w:p>
    <w:p w14:paraId="384F8CE7" w14:textId="77777777" w:rsidR="00872059" w:rsidRPr="006D140E" w:rsidRDefault="00000000" w:rsidP="006D14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Określać potrzeby i oczekiwania zgłaszane przez osoby lub rodziny odnotowywać je w kwestionariuszu rodzinnego wywiadu środowiskowego.</w:t>
      </w:r>
    </w:p>
    <w:p w14:paraId="5EDD4D76" w14:textId="77777777" w:rsidR="00872059" w:rsidRPr="006D140E" w:rsidRDefault="00000000" w:rsidP="006D14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Przeprowadzać rodzinne wywiady środowiskowe na właściwym druku kwestionariusza, stanowiącym Załącznik nr 1 do rozporządzenia Ministra Rodziny i Polityki Społecznej w sprawie rodzinnego wywiadu środowiskowego.</w:t>
      </w:r>
    </w:p>
    <w:p w14:paraId="6AF19602" w14:textId="77777777" w:rsidR="00872059" w:rsidRPr="006D140E" w:rsidRDefault="00000000" w:rsidP="006D14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W decyzjach administracyjnych przyznających pomoc w formie zasiłku celowego wskazywać konkretnie na jaki miesiąc przyznano pomoc.</w:t>
      </w:r>
    </w:p>
    <w:p w14:paraId="5114CB61" w14:textId="77777777" w:rsidR="00872059" w:rsidRPr="006D140E" w:rsidRDefault="00000000" w:rsidP="006D14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W decyzjach administracyjnych przyznających zasiłek celowy oraz wywiadach środowiskowych w planie pomocy dokonywać wyszczególnienia celu i kwoty przyznanego zasiłku oraz okresu, na jaki przyznano pomoc.</w:t>
      </w:r>
    </w:p>
    <w:p w14:paraId="25CB1D6F" w14:textId="77777777" w:rsidR="00872059" w:rsidRPr="006D140E" w:rsidRDefault="00000000" w:rsidP="006D140E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W decyzjach administracyjnych, gdzie wypłata świadczenia następuje na konto bankowe wskazywać termin wypłaty.</w:t>
      </w:r>
    </w:p>
    <w:p w14:paraId="7C34F2F4" w14:textId="77777777" w:rsidR="00872059" w:rsidRPr="006D140E" w:rsidRDefault="00000000" w:rsidP="006D140E">
      <w:pPr>
        <w:spacing w:after="0" w:line="240" w:lineRule="auto"/>
        <w:ind w:right="11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Termin realizacji:</w:t>
      </w:r>
    </w:p>
    <w:p w14:paraId="7FC5197E" w14:textId="0819EFB8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Powyższe należy realizować niezwłocznie, od dnia otrzymania niniejszych zaleceń pokontrolnych.</w:t>
      </w:r>
      <w:bookmarkEnd w:id="2"/>
      <w:bookmarkEnd w:id="3"/>
      <w:bookmarkEnd w:id="5"/>
    </w:p>
    <w:p w14:paraId="476FE405" w14:textId="77777777" w:rsidR="00872059" w:rsidRPr="006D140E" w:rsidRDefault="00000000" w:rsidP="006D140E">
      <w:pPr>
        <w:pStyle w:val="Akapitzlist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  <w:lang w:val="pl-PL"/>
        </w:rPr>
      </w:pPr>
      <w:r w:rsidRPr="006D140E">
        <w:rPr>
          <w:rFonts w:asciiTheme="majorHAnsi" w:hAnsiTheme="majorHAnsi" w:cstheme="majorHAnsi"/>
          <w:sz w:val="24"/>
          <w:szCs w:val="24"/>
          <w:lang w:val="pl-PL"/>
        </w:rPr>
        <w:t>POUCZENIE</w:t>
      </w:r>
    </w:p>
    <w:p w14:paraId="2A8B675D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Zgodnie z treścią art. 128 ustawy z dnia 12 marca 2004 r. o pomocy społecznej:</w:t>
      </w:r>
    </w:p>
    <w:p w14:paraId="41092291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1. Wojewoda w wyniku przeprowadzonych przez zespół inspektorów czynności może wydać jednostce organizacyjnej pomocy społecznej albo kontrolowanej jednostce zalecenia pokontrolne.</w:t>
      </w:r>
    </w:p>
    <w:p w14:paraId="167FEEF8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2. Jednostka organizacyjna pomocy społecznej albo kontrolowana jednostka może, w terminie 7 dni od dnia otrzymania zaleceń pokontrolnych, zgłosić do nich zastrzeżenia.</w:t>
      </w:r>
    </w:p>
    <w:p w14:paraId="44FF4ED9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3. Wojewoda ustosunkowuje się do zastrzeżeń w terminie 14 dni od dnia ich doręczenia.</w:t>
      </w:r>
    </w:p>
    <w:p w14:paraId="1180C1DD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4. W przypadku nieuwzględnienia przez wojewodę zastrzeżeń jednostka organizacyjna pomocy społecznej albo kontrolowana jednostka w terminie 30 dni obowiązana jest do powiadomienia wojewody o realizacji zaleceń, uwag i wniosków.</w:t>
      </w:r>
    </w:p>
    <w:p w14:paraId="1399E566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5. W przypadku uwzględnienia przez wojewodę zastrzeżeń, o których mowa w ust. 2, jednostka organizacyjna pomocy społecznej albo kontrolowana jednostka w terminie 30 dni jest obowiązana do powiadomienia wojewody o realizacji zaleceń, uwag i wniosków, o których mowa w ust. 1, mając na uwadze zmiany wynikające z uwzględnionych przez wojewodę zastrzeżeń.</w:t>
      </w:r>
    </w:p>
    <w:p w14:paraId="120230AE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6. W przypadku stwierdzenia istotnych uchybień w działalności jednostki organizacyjnej pomocy społecznej albo kontrolowanej jednostki wojewoda, niezależnie od przysługujących mu innych środków, zawiadamia o stwierdzonych uchybieniach organ założycielski tych jednostek lub organ zlecający kontrolowanej jednostce realizację zadania z zakresu pomocy społecznej.</w:t>
      </w:r>
    </w:p>
    <w:p w14:paraId="791246A5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>7. Organ, o którym mowa w ust. 6, do którego skierowano zawiadomienie o stwierdzonych istotnych uchybieniach, jest obowiązany, w terminie 30 dni od dnia otrzymania zawiadomienia o stwierdzonych uchybieniach, powiadomić wojewodę o podjętych czynnościach.</w:t>
      </w:r>
    </w:p>
    <w:p w14:paraId="4D2D1410" w14:textId="77777777" w:rsidR="00872059" w:rsidRPr="006D140E" w:rsidRDefault="00000000" w:rsidP="006D140E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lastRenderedPageBreak/>
        <w:t>W przypadku niezrealizowania zaleceń pokontrolnych, Wojewoda Pomorski wymierza, na podstawie art. 130 ust. 1 i art. 131 ust. 1 i ust. 2 ustawy z dnia 12 marca 2004 r. o pomocy społecznej, w drodze decyzji administracyjnej karę pieniężną, której wysokość, od 500 do 12.000zł, ustalana jest ze względu na rozmiar prowadzonej działalności, stopień, liczbę i społeczną szkodliwość stwierdzonych nieprawidłowości.</w:t>
      </w:r>
      <w:bookmarkEnd w:id="4"/>
    </w:p>
    <w:p w14:paraId="556787D9" w14:textId="77777777" w:rsidR="00872059" w:rsidRPr="006D140E" w:rsidRDefault="00872059" w:rsidP="006D140E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</w:p>
    <w:p w14:paraId="7FD36818" w14:textId="77777777" w:rsidR="00872059" w:rsidRPr="006D140E" w:rsidRDefault="00000000" w:rsidP="006D140E">
      <w:pPr>
        <w:spacing w:after="0"/>
        <w:jc w:val="both"/>
        <w:rPr>
          <w:rFonts w:asciiTheme="majorHAnsi" w:hAnsiTheme="majorHAnsi" w:cstheme="majorHAnsi"/>
          <w:sz w:val="24"/>
          <w:szCs w:val="24"/>
        </w:rPr>
      </w:pPr>
      <w:r w:rsidRPr="006D140E">
        <w:rPr>
          <w:rFonts w:asciiTheme="majorHAnsi" w:hAnsiTheme="majorHAnsi" w:cstheme="majorHAnsi"/>
          <w:sz w:val="24"/>
          <w:szCs w:val="24"/>
        </w:rPr>
        <w:tab/>
      </w:r>
      <w:r w:rsidRPr="006D140E">
        <w:rPr>
          <w:rFonts w:asciiTheme="majorHAnsi" w:hAnsiTheme="majorHAnsi" w:cstheme="majorHAnsi"/>
          <w:sz w:val="24"/>
          <w:szCs w:val="24"/>
        </w:rPr>
        <w:tab/>
      </w:r>
      <w:r w:rsidRPr="006D140E">
        <w:rPr>
          <w:rFonts w:asciiTheme="majorHAnsi" w:hAnsiTheme="majorHAnsi" w:cstheme="majorHAnsi"/>
          <w:sz w:val="24"/>
          <w:szCs w:val="24"/>
        </w:rPr>
        <w:tab/>
      </w:r>
      <w:r w:rsidRPr="006D140E">
        <w:rPr>
          <w:rFonts w:asciiTheme="majorHAnsi" w:hAnsiTheme="majorHAnsi" w:cstheme="majorHAnsi"/>
          <w:sz w:val="24"/>
          <w:szCs w:val="24"/>
        </w:rPr>
        <w:tab/>
      </w:r>
      <w:r w:rsidRPr="006D140E">
        <w:rPr>
          <w:rFonts w:asciiTheme="majorHAnsi" w:hAnsiTheme="majorHAnsi" w:cstheme="majorHAnsi"/>
          <w:sz w:val="24"/>
          <w:szCs w:val="24"/>
        </w:rPr>
        <w:tab/>
      </w:r>
      <w:r w:rsidRPr="006D140E">
        <w:rPr>
          <w:rFonts w:asciiTheme="majorHAnsi" w:hAnsiTheme="majorHAnsi" w:cstheme="majorHAnsi"/>
          <w:sz w:val="24"/>
          <w:szCs w:val="24"/>
        </w:rPr>
        <w:tab/>
      </w:r>
      <w:r w:rsidRPr="006D140E">
        <w:rPr>
          <w:rFonts w:asciiTheme="majorHAnsi" w:hAnsiTheme="majorHAnsi" w:cstheme="majorHAnsi"/>
          <w:sz w:val="24"/>
          <w:szCs w:val="24"/>
        </w:rPr>
        <w:tab/>
        <w:t xml:space="preserve"> </w:t>
      </w: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E92E1A" w:rsidRPr="006D140E" w14:paraId="6360F7A5" w14:textId="77777777" w:rsidTr="007A2AF9">
        <w:trPr>
          <w:trHeight w:val="474"/>
        </w:trPr>
        <w:tc>
          <w:tcPr>
            <w:tcW w:w="4587" w:type="dxa"/>
          </w:tcPr>
          <w:p w14:paraId="6C4D5FDF" w14:textId="77777777" w:rsidR="00872059" w:rsidRPr="006D140E" w:rsidRDefault="00000000" w:rsidP="006D140E">
            <w:pPr>
              <w:pStyle w:val="Bezodstpw"/>
              <w:suppressAutoHyphens/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D140E">
              <w:rPr>
                <w:rFonts w:asciiTheme="majorHAnsi" w:hAnsiTheme="majorHAnsi" w:cstheme="majorHAnsi"/>
                <w:sz w:val="24"/>
                <w:szCs w:val="24"/>
              </w:rPr>
              <w:t>z upoważnienia Wojewody Pomorskiego</w:t>
            </w:r>
          </w:p>
          <w:p w14:paraId="6F63D14A" w14:textId="77777777" w:rsidR="00872059" w:rsidRPr="006D140E" w:rsidRDefault="00000000" w:rsidP="006D140E">
            <w:pPr>
              <w:pStyle w:val="Bezodstpw"/>
              <w:suppressAutoHyphens/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D140E">
              <w:rPr>
                <w:rFonts w:asciiTheme="majorHAnsi" w:hAnsiTheme="majorHAnsi" w:cstheme="majorHAnsi"/>
                <w:sz w:val="24"/>
                <w:szCs w:val="24"/>
              </w:rPr>
              <w:t>wz. Dyrektora Wydziału Polityki Społecznej</w:t>
            </w:r>
          </w:p>
        </w:tc>
      </w:tr>
      <w:tr w:rsidR="00E92E1A" w:rsidRPr="006D140E" w14:paraId="1FEE27AF" w14:textId="77777777" w:rsidTr="007A2AF9">
        <w:trPr>
          <w:trHeight w:val="1148"/>
        </w:trPr>
        <w:tc>
          <w:tcPr>
            <w:tcW w:w="4587" w:type="dxa"/>
          </w:tcPr>
          <w:p w14:paraId="1A096736" w14:textId="77777777" w:rsidR="00872059" w:rsidRPr="006D140E" w:rsidRDefault="00000000" w:rsidP="006D140E">
            <w:pPr>
              <w:pStyle w:val="Bezodstpw"/>
              <w:suppressAutoHyphens/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6" w:name="ezdPracownikStanowisko"/>
            <w:r w:rsidRPr="006D140E">
              <w:rPr>
                <w:rFonts w:asciiTheme="majorHAnsi" w:hAnsiTheme="majorHAnsi" w:cstheme="majorHAnsi"/>
                <w:sz w:val="24"/>
                <w:szCs w:val="24"/>
              </w:rPr>
              <w:t>Kierownik</w:t>
            </w:r>
            <w:bookmarkEnd w:id="6"/>
          </w:p>
          <w:p w14:paraId="75C9362A" w14:textId="77777777" w:rsidR="00872059" w:rsidRPr="006D140E" w:rsidRDefault="00000000" w:rsidP="006D140E">
            <w:pPr>
              <w:pStyle w:val="Bezodstpw"/>
              <w:suppressAutoHyphens/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7" w:name="ezdPracownikAtrybut1"/>
            <w:r w:rsidRPr="006D140E">
              <w:rPr>
                <w:rFonts w:asciiTheme="majorHAnsi" w:hAnsiTheme="majorHAnsi" w:cstheme="majorHAnsi"/>
                <w:sz w:val="24"/>
                <w:szCs w:val="24"/>
              </w:rPr>
              <w:t>Oddziału Nadzoru i Kontroli</w:t>
            </w:r>
            <w:bookmarkEnd w:id="7"/>
          </w:p>
          <w:p w14:paraId="432FE843" w14:textId="7EA78F6C" w:rsidR="00872059" w:rsidRPr="006D140E" w:rsidRDefault="006D140E" w:rsidP="006D140E">
            <w:pPr>
              <w:suppressAutoHyphens/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8" w:name="ezdPracownikNazwa"/>
            <w:r w:rsidRPr="006D140E">
              <w:rPr>
                <w:rFonts w:asciiTheme="majorHAnsi" w:hAnsiTheme="majorHAnsi" w:cstheme="majorHAnsi"/>
                <w:sz w:val="24"/>
                <w:szCs w:val="24"/>
              </w:rPr>
              <w:t>[</w:t>
            </w:r>
            <w:bookmarkEnd w:id="8"/>
            <w:r w:rsidRPr="006D140E">
              <w:rPr>
                <w:rFonts w:asciiTheme="majorHAnsi" w:hAnsiTheme="majorHAnsi" w:cstheme="majorHAnsi"/>
                <w:sz w:val="24"/>
                <w:szCs w:val="24"/>
              </w:rPr>
              <w:t>………………………………]*</w:t>
            </w:r>
          </w:p>
        </w:tc>
      </w:tr>
      <w:tr w:rsidR="00E92E1A" w:rsidRPr="006D140E" w14:paraId="4244618D" w14:textId="77777777" w:rsidTr="007A2AF9">
        <w:trPr>
          <w:trHeight w:val="401"/>
        </w:trPr>
        <w:tc>
          <w:tcPr>
            <w:tcW w:w="4587" w:type="dxa"/>
          </w:tcPr>
          <w:p w14:paraId="0E753A25" w14:textId="77777777" w:rsidR="00872059" w:rsidRPr="006D140E" w:rsidRDefault="00000000" w:rsidP="006D140E">
            <w:pPr>
              <w:pStyle w:val="Bezodstpw"/>
              <w:suppressAutoHyphens/>
              <w:spacing w:line="276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6D140E">
              <w:rPr>
                <w:rFonts w:asciiTheme="majorHAnsi" w:hAnsiTheme="majorHAnsi" w:cstheme="majorHAnsi"/>
                <w:sz w:val="24"/>
                <w:szCs w:val="24"/>
              </w:rPr>
              <w:t>/dokument podpisany elektronicznie/</w:t>
            </w:r>
          </w:p>
        </w:tc>
      </w:tr>
    </w:tbl>
    <w:p w14:paraId="632763C4" w14:textId="77777777" w:rsidR="006D140E" w:rsidRPr="006D140E" w:rsidRDefault="006D140E" w:rsidP="006D140E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D140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Fudała-</w:t>
      </w:r>
      <w:proofErr w:type="spellStart"/>
      <w:r w:rsidRPr="006D140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Mrula</w:t>
      </w:r>
      <w:proofErr w:type="spellEnd"/>
      <w:r w:rsidRPr="006D140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.</w:t>
      </w:r>
    </w:p>
    <w:p w14:paraId="792B476B" w14:textId="77777777" w:rsidR="006D140E" w:rsidRPr="006D140E" w:rsidRDefault="006D140E" w:rsidP="006D140E">
      <w:pPr>
        <w:suppressAutoHyphens/>
        <w:spacing w:after="0"/>
        <w:rPr>
          <w:rFonts w:asciiTheme="minorHAnsi" w:hAnsiTheme="minorHAnsi"/>
          <w:sz w:val="24"/>
          <w:szCs w:val="24"/>
        </w:rPr>
      </w:pPr>
    </w:p>
    <w:p w14:paraId="545F3C55" w14:textId="77777777" w:rsidR="00872059" w:rsidRPr="006D140E" w:rsidRDefault="00872059" w:rsidP="006D140E">
      <w:pPr>
        <w:suppressAutoHyphens/>
        <w:spacing w:after="0"/>
        <w:rPr>
          <w:rFonts w:asciiTheme="majorHAnsi" w:hAnsiTheme="majorHAnsi" w:cstheme="majorHAnsi"/>
          <w:sz w:val="24"/>
          <w:szCs w:val="24"/>
        </w:rPr>
      </w:pPr>
    </w:p>
    <w:sectPr w:rsidR="00872059" w:rsidRPr="006D140E" w:rsidSect="00F914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46FE5B" w14:textId="77777777" w:rsidR="00556B08" w:rsidRDefault="00556B08">
      <w:pPr>
        <w:spacing w:after="0" w:line="240" w:lineRule="auto"/>
      </w:pPr>
      <w:r>
        <w:separator/>
      </w:r>
    </w:p>
  </w:endnote>
  <w:endnote w:type="continuationSeparator" w:id="0">
    <w:p w14:paraId="66851732" w14:textId="77777777" w:rsidR="00556B08" w:rsidRDefault="00556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B4BF8" w14:textId="77777777" w:rsidR="003B0796" w:rsidRDefault="003B079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DF855" w14:textId="77777777" w:rsidR="00872059" w:rsidRPr="00ED7BB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7EBDC765">
        <v:rect id="_x0000_i1025" style="width:0;height:1.5pt" o:hralign="center" o:hrstd="t" o:hr="t" fillcolor="#a0a0a0" stroked="f"/>
      </w:pict>
    </w:r>
  </w:p>
  <w:p w14:paraId="78020339" w14:textId="77777777" w:rsidR="00872059" w:rsidRPr="00ED7BB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eastAsia="pl-PL"/>
      </w:rPr>
    </w:pPr>
    <w:r w:rsidRPr="00ED7BBC">
      <w:rPr>
        <w:rFonts w:asciiTheme="minorHAnsi" w:hAnsiTheme="minorHAnsi"/>
        <w:sz w:val="18"/>
        <w:szCs w:val="18"/>
      </w:rPr>
      <w:t xml:space="preserve">Strona </w:t>
    </w:r>
    <w:r w:rsidRPr="00ED7BBC">
      <w:rPr>
        <w:rFonts w:asciiTheme="minorHAnsi" w:hAnsiTheme="minorHAnsi"/>
        <w:b/>
        <w:sz w:val="18"/>
        <w:szCs w:val="18"/>
      </w:rPr>
      <w:fldChar w:fldCharType="begin"/>
    </w:r>
    <w:r w:rsidRPr="00ED7BBC">
      <w:rPr>
        <w:rFonts w:asciiTheme="minorHAnsi" w:hAnsiTheme="minorHAnsi"/>
        <w:b/>
        <w:sz w:val="18"/>
        <w:szCs w:val="18"/>
      </w:rPr>
      <w:instrText>PAGE  \* Arabic  \* MERGEFORMAT</w:instrText>
    </w:r>
    <w:r w:rsidRPr="00ED7BBC">
      <w:rPr>
        <w:rFonts w:asciiTheme="minorHAnsi" w:hAnsiTheme="minorHAnsi"/>
        <w:b/>
        <w:sz w:val="18"/>
        <w:szCs w:val="18"/>
      </w:rPr>
      <w:fldChar w:fldCharType="separate"/>
    </w:r>
    <w:r w:rsidRPr="00ED7BBC">
      <w:rPr>
        <w:rFonts w:asciiTheme="minorHAnsi" w:hAnsiTheme="minorHAnsi"/>
        <w:b/>
        <w:sz w:val="18"/>
        <w:szCs w:val="18"/>
      </w:rPr>
      <w:t>2</w:t>
    </w:r>
    <w:r w:rsidRPr="00ED7BBC">
      <w:rPr>
        <w:rFonts w:asciiTheme="minorHAnsi" w:hAnsiTheme="minorHAnsi"/>
        <w:b/>
        <w:sz w:val="18"/>
        <w:szCs w:val="18"/>
      </w:rPr>
      <w:fldChar w:fldCharType="end"/>
    </w:r>
    <w:r w:rsidRPr="00ED7BBC">
      <w:rPr>
        <w:rFonts w:asciiTheme="minorHAnsi" w:hAnsiTheme="minorHAnsi"/>
        <w:sz w:val="18"/>
        <w:szCs w:val="18"/>
      </w:rPr>
      <w:t xml:space="preserve"> z </w:t>
    </w:r>
    <w:r w:rsidRPr="00ED7BBC">
      <w:rPr>
        <w:rFonts w:asciiTheme="minorHAnsi" w:hAnsiTheme="minorHAnsi"/>
        <w:b/>
        <w:sz w:val="18"/>
        <w:szCs w:val="18"/>
      </w:rPr>
      <w:fldChar w:fldCharType="begin"/>
    </w:r>
    <w:r w:rsidRPr="00ED7BBC">
      <w:rPr>
        <w:rFonts w:asciiTheme="minorHAnsi" w:hAnsiTheme="minorHAnsi"/>
        <w:b/>
        <w:sz w:val="18"/>
        <w:szCs w:val="18"/>
      </w:rPr>
      <w:instrText>NUMPAGES  \* Arabic  \* MERGEFORMAT</w:instrText>
    </w:r>
    <w:r w:rsidRPr="00ED7BBC">
      <w:rPr>
        <w:rFonts w:asciiTheme="minorHAnsi" w:hAnsiTheme="minorHAnsi"/>
        <w:b/>
        <w:sz w:val="18"/>
        <w:szCs w:val="18"/>
      </w:rPr>
      <w:fldChar w:fldCharType="separate"/>
    </w:r>
    <w:r w:rsidRPr="00ED7BBC">
      <w:rPr>
        <w:rFonts w:asciiTheme="minorHAnsi" w:hAnsiTheme="minorHAnsi"/>
        <w:b/>
        <w:sz w:val="18"/>
        <w:szCs w:val="18"/>
      </w:rPr>
      <w:t>2</w:t>
    </w:r>
    <w:r w:rsidRPr="00ED7BBC">
      <w:rPr>
        <w:rFonts w:asciiTheme="minorHAnsi" w:hAnsiTheme="minorHAnsi"/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F088F" w14:textId="77777777" w:rsidR="00872059" w:rsidRPr="00ED7BB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36B0BAC6">
        <v:rect id="_x0000_i1026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62A34E" w14:textId="77777777" w:rsidR="00556B08" w:rsidRPr="00ED7BBC" w:rsidRDefault="00556B08">
      <w:pPr>
        <w:spacing w:after="0" w:line="240" w:lineRule="auto"/>
      </w:pPr>
      <w:r w:rsidRPr="00ED7BBC">
        <w:separator/>
      </w:r>
    </w:p>
  </w:footnote>
  <w:footnote w:type="continuationSeparator" w:id="0">
    <w:p w14:paraId="34A411AE" w14:textId="77777777" w:rsidR="00556B08" w:rsidRPr="00ED7BBC" w:rsidRDefault="00556B08">
      <w:pPr>
        <w:spacing w:after="0" w:line="240" w:lineRule="auto"/>
      </w:pPr>
      <w:r w:rsidRPr="00ED7BBC">
        <w:continuationSeparator/>
      </w:r>
    </w:p>
  </w:footnote>
  <w:footnote w:id="1">
    <w:p w14:paraId="34FA0ACF" w14:textId="77777777" w:rsidR="00872059" w:rsidRPr="00ED7BBC" w:rsidRDefault="00000000" w:rsidP="00ED7BBC">
      <w:pPr>
        <w:pStyle w:val="Tekstprzypisudolnego"/>
        <w:rPr>
          <w:lang w:val="pl-PL"/>
        </w:rPr>
      </w:pPr>
      <w:r w:rsidRPr="00ED7BBC">
        <w:rPr>
          <w:rStyle w:val="Odwoanieprzypisudolnego"/>
          <w:lang w:val="pl-PL"/>
        </w:rPr>
        <w:footnoteRef/>
      </w:r>
      <w:r w:rsidRPr="00ED7BBC">
        <w:rPr>
          <w:lang w:val="pl-PL"/>
        </w:rPr>
        <w:t xml:space="preserve"> Dz. U. z 202</w:t>
      </w:r>
      <w:r>
        <w:rPr>
          <w:lang w:val="pl-PL"/>
        </w:rPr>
        <w:t>5</w:t>
      </w:r>
      <w:r w:rsidRPr="00ED7BBC">
        <w:rPr>
          <w:lang w:val="pl-PL"/>
        </w:rPr>
        <w:t xml:space="preserve"> r. poz. 12</w:t>
      </w:r>
      <w:r>
        <w:rPr>
          <w:lang w:val="pl-PL"/>
        </w:rPr>
        <w:t>14</w:t>
      </w:r>
      <w:r w:rsidRPr="00ED7BBC">
        <w:rPr>
          <w:lang w:val="pl-PL"/>
        </w:rPr>
        <w:t xml:space="preserve"> z </w:t>
      </w:r>
      <w:proofErr w:type="spellStart"/>
      <w:r w:rsidRPr="00ED7BBC">
        <w:rPr>
          <w:lang w:val="pl-PL"/>
        </w:rPr>
        <w:t>późn</w:t>
      </w:r>
      <w:proofErr w:type="spellEnd"/>
      <w:r w:rsidRPr="00ED7BBC">
        <w:rPr>
          <w:lang w:val="pl-PL"/>
        </w:rPr>
        <w:t>.</w:t>
      </w:r>
      <w:r>
        <w:rPr>
          <w:lang w:val="pl-PL"/>
        </w:rPr>
        <w:t xml:space="preserve"> zm.</w:t>
      </w:r>
    </w:p>
  </w:footnote>
  <w:footnote w:id="2">
    <w:p w14:paraId="777D689C" w14:textId="77777777" w:rsidR="00872059" w:rsidRPr="00316E77" w:rsidRDefault="00000000" w:rsidP="00ED7BBC">
      <w:pPr>
        <w:pStyle w:val="Tekstprzypisudolnego"/>
        <w:rPr>
          <w:lang w:val="pl-PL"/>
        </w:rPr>
      </w:pPr>
      <w:r w:rsidRPr="00ED7BBC">
        <w:rPr>
          <w:rStyle w:val="Odwoanieprzypisudolnego"/>
          <w:lang w:val="pl-PL"/>
        </w:rPr>
        <w:footnoteRef/>
      </w:r>
      <w:r w:rsidRPr="00ED7BBC">
        <w:rPr>
          <w:lang w:val="pl-PL"/>
        </w:rPr>
        <w:t xml:space="preserve"> Dz. U. z 2024 r. poz. 2285 z </w:t>
      </w:r>
      <w:proofErr w:type="spellStart"/>
      <w:r w:rsidRPr="00ED7BBC">
        <w:rPr>
          <w:lang w:val="pl-PL"/>
        </w:rPr>
        <w:t>późn</w:t>
      </w:r>
      <w:proofErr w:type="spellEnd"/>
      <w:r w:rsidRPr="00ED7BBC">
        <w:rPr>
          <w:lang w:val="pl-PL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BB3FA" w14:textId="77777777" w:rsidR="003B0796" w:rsidRDefault="003B07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74AC0" w14:textId="77777777" w:rsidR="00872059" w:rsidRPr="00ED7BBC" w:rsidRDefault="00872059">
    <w:pPr>
      <w:pStyle w:val="Nagwek"/>
    </w:pPr>
  </w:p>
  <w:p w14:paraId="575B78BF" w14:textId="77777777" w:rsidR="00872059" w:rsidRPr="00ED7BBC" w:rsidRDefault="0087205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D273F" w14:textId="77777777" w:rsidR="003B0796" w:rsidRDefault="003B07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93E42"/>
    <w:multiLevelType w:val="hybridMultilevel"/>
    <w:tmpl w:val="6A5A9C8C"/>
    <w:lvl w:ilvl="0" w:tplc="170EE1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5BC1E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4076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78FB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A6F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FC0D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9A2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9EC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E65E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EB7176"/>
    <w:multiLevelType w:val="hybridMultilevel"/>
    <w:tmpl w:val="30AA6F84"/>
    <w:lvl w:ilvl="0" w:tplc="4FEA1C6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A7446BC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CB3A1474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920277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722B18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6EC61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124C33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954EDC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B50175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84484126">
    <w:abstractNumId w:val="1"/>
  </w:num>
  <w:num w:numId="2" w16cid:durableId="1772628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E1A"/>
    <w:rsid w:val="00276F63"/>
    <w:rsid w:val="003B0796"/>
    <w:rsid w:val="00521410"/>
    <w:rsid w:val="00556B08"/>
    <w:rsid w:val="006D140E"/>
    <w:rsid w:val="00872059"/>
    <w:rsid w:val="00C822FF"/>
    <w:rsid w:val="00E9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8806EB1"/>
  <w15:docId w15:val="{44072503-7D51-44A2-BD34-B5D3B561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BBC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BBC"/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Odwoanieprzypisudolnego">
    <w:name w:val="footnote reference"/>
    <w:basedOn w:val="Domylnaczcionkaakapitu"/>
    <w:unhideWhenUsed/>
    <w:rsid w:val="00ED7BB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ED7B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AkapitzlistZnak">
    <w:name w:val="Akapit z listą Znak"/>
    <w:link w:val="Akapitzlist"/>
    <w:uiPriority w:val="34"/>
    <w:qFormat/>
    <w:locked/>
    <w:rsid w:val="00ED7BBC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917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2025-09-26T06:59:00Z</cp:lastPrinted>
  <dcterms:created xsi:type="dcterms:W3CDTF">2025-10-29T08:07:00Z</dcterms:created>
  <dcterms:modified xsi:type="dcterms:W3CDTF">2025-10-29T08:07:00Z</dcterms:modified>
</cp:coreProperties>
</file>