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8"/>
        <w:keepNext/>
        <w:keepLines/>
        <w:widowControl w:val="0"/>
        <w:shd w:val="clear" w:color="auto" w:fill="auto"/>
        <w:bidi w:val="0"/>
        <w:spacing w:before="0" w:after="0" w:line="240" w:lineRule="auto"/>
        <w:ind w:left="0" w:right="0" w:firstLine="0"/>
        <w:jc w:val="left"/>
      </w:pPr>
      <w:r>
        <w:drawing>
          <wp:anchor distT="0" distB="0" distL="0" distR="0" simplePos="0" relativeHeight="125829378" behindDoc="0" locked="0" layoutInCell="1" allowOverlap="1">
            <wp:simplePos x="0" y="0"/>
            <wp:positionH relativeFrom="page">
              <wp:posOffset>454025</wp:posOffset>
            </wp:positionH>
            <wp:positionV relativeFrom="paragraph">
              <wp:posOffset>-50800</wp:posOffset>
            </wp:positionV>
            <wp:extent cx="719455" cy="786130"/>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719455" cy="786130"/>
                    </a:xfrm>
                    <a:prstGeom prst="rect"/>
                  </pic:spPr>
                </pic:pic>
              </a:graphicData>
            </a:graphic>
          </wp:anchor>
        </w:drawing>
      </w:r>
      <w:bookmarkStart w:id="0" w:name="bookmark0"/>
      <w:r>
        <w:rPr>
          <w:rStyle w:val="CharStyle9"/>
        </w:rPr>
        <w:t>Minister</w:t>
      </w:r>
      <w:bookmarkEnd w:id="0"/>
    </w:p>
    <w:p>
      <w:pPr>
        <w:pStyle w:val="Style8"/>
        <w:keepNext/>
        <w:keepLines/>
        <w:widowControl w:val="0"/>
        <w:shd w:val="clear" w:color="auto" w:fill="auto"/>
        <w:bidi w:val="0"/>
        <w:spacing w:before="0" w:after="400" w:line="218" w:lineRule="auto"/>
        <w:ind w:left="0" w:right="0" w:firstLine="0"/>
        <w:jc w:val="left"/>
      </w:pPr>
      <w:r>
        <w:rPr>
          <w:rStyle w:val="CharStyle9"/>
        </w:rPr>
        <w:t>Klimatu i Środowiska</w:t>
      </w:r>
    </w:p>
    <w:p>
      <w:pPr>
        <w:pStyle w:val="Style10"/>
        <w:keepNext w:val="0"/>
        <w:keepLines w:val="0"/>
        <w:widowControl w:val="0"/>
        <w:shd w:val="clear" w:color="auto" w:fill="auto"/>
        <w:bidi w:val="0"/>
        <w:spacing w:before="0" w:after="2040" w:line="262" w:lineRule="auto"/>
        <w:ind w:left="0" w:right="0" w:firstLine="0"/>
        <w:jc w:val="left"/>
      </w:pPr>
      <w:r>
        <w:rPr>
          <w:rStyle w:val="CharStyle11"/>
        </w:rPr>
        <w:t xml:space="preserve">DOP-WŚ.053.2.2025.1.DT </w:t>
      </w:r>
      <w:r>
        <w:rPr>
          <w:rStyle w:val="CharStyle11"/>
          <w:sz w:val="18"/>
          <w:szCs w:val="18"/>
        </w:rPr>
        <w:t xml:space="preserve">3710734.15305480.12384681 </w:t>
      </w:r>
      <w:r>
        <w:rPr>
          <w:rStyle w:val="CharStyle11"/>
        </w:rPr>
        <w:t>Warszawa, 24-06-2025</w:t>
      </w:r>
    </w:p>
    <w:p>
      <w:pPr>
        <w:pStyle w:val="Style10"/>
        <w:keepNext w:val="0"/>
        <w:keepLines w:val="0"/>
        <w:widowControl w:val="0"/>
        <w:shd w:val="clear" w:color="auto" w:fill="auto"/>
        <w:bidi w:val="0"/>
        <w:spacing w:before="0" w:after="120" w:line="307" w:lineRule="auto"/>
        <w:ind w:left="0" w:right="0" w:firstLine="0"/>
        <w:jc w:val="left"/>
      </w:pPr>
      <w:r>
        <w:rPr>
          <w:rStyle w:val="CharStyle11"/>
        </w:rPr>
        <w:t>Szanowny Panie,</w:t>
      </w:r>
    </w:p>
    <w:p>
      <w:pPr>
        <w:pStyle w:val="Style10"/>
        <w:keepNext w:val="0"/>
        <w:keepLines w:val="0"/>
        <w:widowControl w:val="0"/>
        <w:shd w:val="clear" w:color="auto" w:fill="auto"/>
        <w:bidi w:val="0"/>
        <w:spacing w:before="0" w:after="120" w:line="302" w:lineRule="auto"/>
        <w:ind w:left="0" w:right="0" w:firstLine="0"/>
        <w:jc w:val="both"/>
      </w:pPr>
      <w:r>
        <w:rPr>
          <w:rStyle w:val="CharStyle11"/>
        </w:rPr>
        <w:t>w odpowiedzi na pismo z 12 marca 2025 r. (data wpływu: 21 marca 2025 r.) znak: KG SOP- MKiS-1-2025 w sprawie nowelizacji ustawy o ochronie przyrody i postulatu przywrócenia ustawowych przepisów o Straży Ochrony Przyrody (dalej również: „SOP”), nadających jej strażnikom status funkcjonariuszy publicznych - poniżej przedstawiam stanowisko w tej sprawie.</w:t>
      </w:r>
    </w:p>
    <w:p>
      <w:pPr>
        <w:pStyle w:val="Style10"/>
        <w:keepNext w:val="0"/>
        <w:keepLines w:val="0"/>
        <w:widowControl w:val="0"/>
        <w:shd w:val="clear" w:color="auto" w:fill="auto"/>
        <w:bidi w:val="0"/>
        <w:spacing w:before="0" w:after="120" w:line="307" w:lineRule="auto"/>
        <w:ind w:left="0" w:right="0" w:firstLine="0"/>
        <w:jc w:val="both"/>
      </w:pPr>
      <w:r>
        <w:rPr>
          <w:rStyle w:val="CharStyle11"/>
        </w:rPr>
        <w:t>Straż Ochrony Przyrody działała w Polsce w latach 1957-2001. Jej celem była ochrona przyrody oraz kształtowanie środowiska naturalnego. Podstawą prawną działalności Straży Ochrony Przyrody była ustawa z dnia 7 kwietnia 1949 r. o ochronie przyrody (Dz. U. nr 25, poz. 180 z późn. zm.) oraz ustawa z dnia 16 października 1991 r. o ochronie przyrody (Dz. U. nr 114, poz. 492 z późn. zm.). Obowiązki i uprawnienia członków Straży Ochrony Przyrody określało rozporządzenie Ministra Leśnictwa i Przemysłu Drzewnego z dnia 30 kwietnia 1957 r. w sprawie Straży Ochrony Przyrody (Dz. U. 1957 nr 41, poz. 189). Rozporządzenie to upoważniało Prezydium Rady Narodowej do tworzenia na terenie województwa Straży Ochrony Przyrody z własnej inicjatywy lub na wniosek wskazanych w tym rozporządzeniu stowarzyszeń: Ligi Ochrony Przyrody, Polskiego Towarzystwa Turystyczno-Krajoznawczego, Polskiego Związku Łowieckiego, Polskiego Związku Wędkarskiego, Klubu Wysokogórskiego, a także na wniosek dyrektora parku narodowego lub dyrektora przedsiębiorstwa lasów państwowych. Zgodnie z ww. rozporządzeniem członkiem Straży Ochrony Przyrody mógł być tylko członek ww. stowarzyszeń. Członek Straży Ochrony Przyrody posiadał uprawnienia do: instruowania o obowiązujących przepisach z zakresu ochrony przyrody osób przebywających na terenie obszarów i obiektów chronionych, legitymowania osób wykraczających przeciwko przepisom o ochronie przyrody, a w razie odmowy okazania legitymacji lub jej nieposiadania - do doprowadzenia osób do najbliższego organu Milicji Obywatelskiej, odbierania za pokwitowaniem przedmiotów uzyskanych z naruszeniem przepisów o ochronie przyrody oraz narzędzi służących do uzyskania tych przedmiotów, składania zawiadomień do organów powołanych do ścigania czynów stanowiących naruszenie przepisów o ochronie przyrody o ujawnieniu takich czynów, nakładania i ściągania grzywien w drodze mandatów karnych za wykroczenia popełnione w zakresie ochrony przyrody.</w:t>
      </w:r>
    </w:p>
    <w:p>
      <w:pPr>
        <w:pStyle w:val="Style10"/>
        <w:keepNext w:val="0"/>
        <w:keepLines w:val="0"/>
        <w:widowControl w:val="0"/>
        <w:shd w:val="clear" w:color="auto" w:fill="auto"/>
        <w:bidi w:val="0"/>
        <w:spacing w:before="0" w:after="560" w:line="310" w:lineRule="auto"/>
        <w:ind w:left="0" w:right="0" w:firstLine="0"/>
        <w:jc w:val="both"/>
      </w:pPr>
      <w:r>
        <w:rPr>
          <w:rStyle w:val="CharStyle11"/>
        </w:rPr>
        <w:t>Ww. przepisy dotyczące zasad i trybu przyjmowania członków Straży Ochrony Przyrody zostały zmienione na mocy art. 48 ustawy z dnia 16 października 1991 r. o ochronie przyrody (Dz. U. nr 114, poz. 492 z późn. zm.). Zgodnie ze znowelizowanymi przepisami, członkiem Straży Ochrony Przyrody mógł zostać każdy obywatel Rzeczypospolitej Polskiej, który wyraził zgodę na pełnienie tej funkcji, posiadał pełną zdolność do czynności prawnych, nie był karany za przestępstwa oraz posiadał znajomość przepisów prawnych.</w:t>
      </w:r>
    </w:p>
    <w:p>
      <w:pPr>
        <w:pStyle w:val="Style4"/>
        <w:keepNext w:val="0"/>
        <w:keepLines w:val="0"/>
        <w:widowControl w:val="0"/>
        <w:shd w:val="clear" w:color="auto" w:fill="auto"/>
        <w:bidi w:val="0"/>
        <w:spacing w:before="0" w:after="0" w:line="240" w:lineRule="auto"/>
        <w:ind w:left="0" w:right="0" w:firstLine="0"/>
        <w:jc w:val="both"/>
      </w:pPr>
      <w:r>
        <mc:AlternateContent>
          <mc:Choice Requires="wps">
            <w:drawing>
              <wp:anchor distT="0" distB="0" distL="114300" distR="114300" simplePos="0" relativeHeight="125829379" behindDoc="0" locked="0" layoutInCell="1" allowOverlap="1">
                <wp:simplePos x="0" y="0"/>
                <wp:positionH relativeFrom="page">
                  <wp:posOffset>4526280</wp:posOffset>
                </wp:positionH>
                <wp:positionV relativeFrom="paragraph">
                  <wp:posOffset>12700</wp:posOffset>
                </wp:positionV>
                <wp:extent cx="1825625" cy="267970"/>
                <wp:wrapSquare wrapText="left"/>
                <wp:docPr id="3" name="Shape 3"/>
                <a:graphic xmlns:a="http://schemas.openxmlformats.org/drawingml/2006/main">
                  <a:graphicData uri="http://schemas.microsoft.com/office/word/2010/wordprocessingShape">
                    <wps:wsp>
                      <wps:cNvSpPr txBox="1"/>
                      <wps:spPr>
                        <a:xfrm>
                          <a:ext cx="1825625" cy="267970"/>
                        </a:xfrm>
                        <a:prstGeom prst="rect"/>
                        <a:noFill/>
                      </wps:spPr>
                      <wps:txbx>
                        <w:txbxContent>
                          <w:p>
                            <w:pPr>
                              <w:pStyle w:val="Style4"/>
                              <w:keepNext w:val="0"/>
                              <w:keepLines w:val="0"/>
                              <w:widowControl w:val="0"/>
                              <w:shd w:val="clear" w:color="auto" w:fill="auto"/>
                              <w:bidi w:val="0"/>
                              <w:spacing w:before="0" w:after="0" w:line="264" w:lineRule="auto"/>
                              <w:ind w:left="300" w:right="0" w:hanging="300"/>
                              <w:jc w:val="left"/>
                            </w:pPr>
                            <w:r>
                              <w:rPr>
                                <w:rStyle w:val="CharStyle5"/>
                              </w:rPr>
                              <w:t>ul. Wawelska 52/54, 00-922 Warszawa Ministerstwo Klimatu i Środowiska</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56.40000000000003pt;margin-top:1.pt;width:143.75pt;height:21.100000000000001pt;z-index:-125829374;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64" w:lineRule="auto"/>
                        <w:ind w:left="300" w:right="0" w:hanging="300"/>
                        <w:jc w:val="left"/>
                      </w:pPr>
                      <w:r>
                        <w:rPr>
                          <w:rStyle w:val="CharStyle5"/>
                        </w:rPr>
                        <w:t>ul. Wawelska 52/54, 00-922 Warszawa Ministerstwo Klimatu i Środowiska</w:t>
                      </w:r>
                    </w:p>
                  </w:txbxContent>
                </v:textbox>
                <w10:wrap type="square" side="left" anchorx="page"/>
              </v:shape>
            </w:pict>
          </mc:Fallback>
        </mc:AlternateContent>
      </w:r>
      <w:r>
        <w:rPr>
          <w:rStyle w:val="CharStyle5"/>
        </w:rPr>
        <w:t>Telefon: (+48) 22 369 29 00</w:t>
      </w:r>
    </w:p>
    <w:p>
      <w:pPr>
        <w:pStyle w:val="Style4"/>
        <w:keepNext w:val="0"/>
        <w:keepLines w:val="0"/>
        <w:widowControl w:val="0"/>
        <w:shd w:val="clear" w:color="auto" w:fill="auto"/>
        <w:bidi w:val="0"/>
        <w:spacing w:before="0" w:after="0" w:line="240" w:lineRule="auto"/>
        <w:ind w:left="0" w:right="0" w:firstLine="0"/>
        <w:jc w:val="both"/>
      </w:pPr>
      <w:r>
        <w:fldChar w:fldCharType="begin"/>
      </w:r>
      <w:r>
        <w:rPr/>
        <w:instrText> HYPERLINK "mailto:info@klimat.gov.pl" </w:instrText>
      </w:r>
      <w:r>
        <w:fldChar w:fldCharType="separate"/>
      </w:r>
      <w:r>
        <w:rPr>
          <w:rStyle w:val="CharStyle5"/>
          <w:lang w:val="en-US" w:eastAsia="en-US"/>
        </w:rPr>
        <w:t>info@klimat.gov.pl</w:t>
      </w:r>
      <w:r>
        <w:fldChar w:fldCharType="end"/>
      </w:r>
    </w:p>
    <w:p>
      <w:pPr>
        <w:pStyle w:val="Style4"/>
        <w:keepNext w:val="0"/>
        <w:keepLines w:val="0"/>
        <w:widowControl w:val="0"/>
        <w:shd w:val="clear" w:color="auto" w:fill="auto"/>
        <w:bidi w:val="0"/>
        <w:spacing w:before="0" w:after="120" w:line="240" w:lineRule="auto"/>
        <w:ind w:left="0" w:right="0" w:firstLine="0"/>
        <w:jc w:val="both"/>
        <w:sectPr>
          <w:footnotePr>
            <w:pos w:val="pageBottom"/>
            <w:numFmt w:val="decimal"/>
            <w:numRestart w:val="continuous"/>
          </w:footnotePr>
          <w:pgSz w:w="11900" w:h="16840"/>
          <w:pgMar w:top="470" w:right="1853" w:bottom="306" w:left="1910" w:header="42" w:footer="3" w:gutter="0"/>
          <w:pgNumType w:start="1"/>
          <w:cols w:space="720"/>
          <w:noEndnote/>
          <w:rtlGutter w:val="0"/>
          <w:docGrid w:linePitch="360"/>
        </w:sectPr>
      </w:pPr>
      <w:r>
        <mc:AlternateContent>
          <mc:Choice Requires="wps">
            <w:drawing>
              <wp:anchor distT="0" distB="0" distL="114300" distR="114300" simplePos="0" relativeHeight="125829381" behindDoc="0" locked="0" layoutInCell="1" allowOverlap="1">
                <wp:simplePos x="0" y="0"/>
                <wp:positionH relativeFrom="page">
                  <wp:posOffset>2380615</wp:posOffset>
                </wp:positionH>
                <wp:positionV relativeFrom="paragraph">
                  <wp:posOffset>127000</wp:posOffset>
                </wp:positionV>
                <wp:extent cx="2861945" cy="121920"/>
                <wp:wrapTopAndBottom/>
                <wp:docPr id="5" name="Shape 5"/>
                <a:graphic xmlns:a="http://schemas.openxmlformats.org/drawingml/2006/main">
                  <a:graphicData uri="http://schemas.microsoft.com/office/word/2010/wordprocessingShape">
                    <wps:wsp>
                      <wps:cNvSpPr txBox="1"/>
                      <wps:spPr>
                        <a:xfrm>
                          <a:ext cx="2861945" cy="12192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Style w:val="CharStyle7"/>
                              </w:rPr>
                              <w:t>Działamy zgodnie z EMAS - zarządzając instytucją, dbamy o środowisko</w:t>
                            </w:r>
                          </w:p>
                        </w:txbxContent>
                      </wps:txbx>
                      <wps:bodyPr wrap="none" lIns="0" tIns="0" rIns="0" bIns="0">
                        <a:noAutoFit/>
                      </wps:bodyPr>
                    </wps:wsp>
                  </a:graphicData>
                </a:graphic>
              </wp:anchor>
            </w:drawing>
          </mc:Choice>
          <mc:Fallback>
            <w:pict>
              <v:shape id="_x0000_s1031" type="#_x0000_t202" style="position:absolute;margin-left:187.45000000000002pt;margin-top:10.pt;width:225.34999999999999pt;height:9.5999999999999996pt;z-index:-125829372;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rStyle w:val="CharStyle7"/>
                        </w:rPr>
                        <w:t>Działamy zgodnie z EMAS - zarządzając instytucją, dbamy o środowisko</w:t>
                      </w:r>
                    </w:p>
                  </w:txbxContent>
                </v:textbox>
                <w10:wrap type="topAndBottom" anchorx="page"/>
              </v:shape>
            </w:pict>
          </mc:Fallback>
        </mc:AlternateContent>
      </w:r>
      <w:r>
        <w:fldChar w:fldCharType="begin"/>
      </w:r>
      <w:r>
        <w:rPr/>
        <w:instrText> HYPERLINK "http://www.gov.pl/klimat" </w:instrText>
      </w:r>
      <w:r>
        <w:fldChar w:fldCharType="separate"/>
      </w:r>
      <w:r>
        <w:rPr>
          <w:rStyle w:val="CharStyle5"/>
          <w:lang w:val="en-US" w:eastAsia="en-US"/>
        </w:rPr>
        <w:t>www.gov.pl/klimat</w:t>
      </w:r>
      <w:r>
        <w:fldChar w:fldCharType="end"/>
      </w:r>
    </w:p>
    <w:p>
      <w:pPr>
        <w:pStyle w:val="Style10"/>
        <w:keepNext w:val="0"/>
        <w:keepLines w:val="0"/>
        <w:widowControl w:val="0"/>
        <w:shd w:val="clear" w:color="auto" w:fill="auto"/>
        <w:bidi w:val="0"/>
        <w:spacing w:before="0"/>
        <w:ind w:left="0" w:right="0" w:firstLine="0"/>
        <w:jc w:val="both"/>
      </w:pPr>
      <w:r>
        <w:rPr>
          <w:rStyle w:val="CharStyle11"/>
        </w:rPr>
        <w:t>Mimo, iż upoważnienie do tworzenia Straży Ochrony Przyrody nie dawało prawa do wyposażenia formacji w instrumenty represyjne, takie jak środki przymusu bezpośredniego, z czasem uprawnienia do legitymowania, nakładania mandatów i konfiskowania sprzętu służącego do przestępstw zaczęły budzić zastrzeżenia i zostały uznawane za zbyt daleko idące jak na ochotniczą służbę cywilną, w związku z tym rozpoczęły się działania mające na celu likwidację Straży Ochrony Przyrody i zastąpienie jej profesjonalną służbą.</w:t>
      </w:r>
    </w:p>
    <w:p>
      <w:pPr>
        <w:pStyle w:val="Style10"/>
        <w:keepNext w:val="0"/>
        <w:keepLines w:val="0"/>
        <w:widowControl w:val="0"/>
        <w:shd w:val="clear" w:color="auto" w:fill="auto"/>
        <w:bidi w:val="0"/>
        <w:spacing w:before="0"/>
        <w:ind w:left="0" w:right="0" w:firstLine="0"/>
        <w:jc w:val="both"/>
      </w:pPr>
      <w:r>
        <w:rPr>
          <w:rStyle w:val="CharStyle11"/>
        </w:rPr>
        <w:t>Z dniem 1 lutego 2001 r., na mocy ustawy z dnia 7 grudnia 2000 r. o zmianie ustawy o ochronie przyrody (Dz. U. 2001 nr 3, poz. 21), Straż Ochrony Przyrody została rozwiązana.</w:t>
      </w:r>
    </w:p>
    <w:p>
      <w:pPr>
        <w:pStyle w:val="Style10"/>
        <w:keepNext w:val="0"/>
        <w:keepLines w:val="0"/>
        <w:widowControl w:val="0"/>
        <w:shd w:val="clear" w:color="auto" w:fill="auto"/>
        <w:bidi w:val="0"/>
        <w:spacing w:before="0"/>
        <w:ind w:left="0" w:right="0" w:firstLine="0"/>
        <w:jc w:val="both"/>
      </w:pPr>
      <w:r>
        <w:rPr>
          <w:rStyle w:val="CharStyle11"/>
        </w:rPr>
        <w:t>W swoim wystąpieniu wskazuje Pan na szereg problemów (nielegalne wysypiska śmieci; nielegalne wjazdy do lasu; nielegalne wyścigi quadami po terenach leśnych, w tym w parkach narodowych i rezerwatach; kłusownictwo, nielegalne pozyskanie i handel chronionymi gatunkami grzybów, flory i fauny) i rzekomą niewydolność służb państwowych dedykowanych egzekucji przepisów z zakresu ochrony przyrody i środowiska. Wobec domniemanych braków kadrowych oraz niedoboru środków finansowych - niebagatelną rolę w rozwiązaniu wyżej wymienionych problemów miałoby przynieść działanie społecznej Straży Ochrony Przyrody wyposażonej w niezbędne środki prawne i techniczne, cyt.: „Dla sprawnej realizacji takiego projektu konieczne byłoby przywrócenie stanu prawnego, w odniesieniu do Straży Ochrony Przyrody, do stanu sprzed nowelizacji ustawy o ochronie przyrody z roku 2000. Konkretnie wskazane byłoby częściowe przywrócenie art. 48, w brzmieniu zbliżonym do tego, jakie obowiązywało w wersji ustawy z 1991 r.” oraz przywrócenie strażnikom społecznej Straży Ochrony Przyrody przy wykonywaniu swoich obowiązków ochrony prawnej i odpowiedzialności na zasadach określonych dla funkcjonariuszy publicznych. Jak wskazano w piśmie jest to konieczne, by społeczna SOP mogła skutecznie wspierać służby zawodowe i egzekwować przepisy z zakresu ochrony przyrody i środowiska.</w:t>
      </w:r>
    </w:p>
    <w:p>
      <w:pPr>
        <w:pStyle w:val="Style10"/>
        <w:keepNext w:val="0"/>
        <w:keepLines w:val="0"/>
        <w:widowControl w:val="0"/>
        <w:shd w:val="clear" w:color="auto" w:fill="auto"/>
        <w:bidi w:val="0"/>
        <w:spacing w:before="0"/>
        <w:ind w:left="0" w:right="0" w:firstLine="0"/>
        <w:jc w:val="both"/>
      </w:pPr>
      <w:r>
        <w:rPr>
          <w:rStyle w:val="CharStyle11"/>
        </w:rPr>
        <w:t>Odnosząc się do przywołanej w piśmie argumentacji informuję, że Ministerstwo Klimatu i Środowiska nie posiada informacji, z których wynikałoby, że w Państwowym Gospodarstwie Leśnym Lasy Państwowe występują braki kadrowe.</w:t>
      </w:r>
    </w:p>
    <w:p>
      <w:pPr>
        <w:pStyle w:val="Style10"/>
        <w:keepNext w:val="0"/>
        <w:keepLines w:val="0"/>
        <w:widowControl w:val="0"/>
        <w:shd w:val="clear" w:color="auto" w:fill="auto"/>
        <w:bidi w:val="0"/>
        <w:spacing w:before="0"/>
        <w:ind w:left="0" w:right="0" w:firstLine="0"/>
        <w:jc w:val="both"/>
      </w:pPr>
      <w:r>
        <w:rPr>
          <w:rStyle w:val="CharStyle11"/>
        </w:rPr>
        <w:t>W zakresie przeciwdziałania nielegalnym wjazdom pojazdów silnikowych do lasu (np. wyścigom quadami na terenach leśnych), w ramach codziennej, stałej służby Straży Leśnej, jak również podczas okazjonalnych akcji kontrolnych, patrolowane są obszary szczególnie narażone na organizację tego typu wydarzeń. W działaniach tych wykorzystywane są drony oraz urządzenia do monitoringu wizyjnego, takie jak kamery leśne i fotopułapki. Wskazane metody służą równocześnie ograniczaniu skali zaśmiecania w lasach. Elementem systemu ochrony lasów jest też rozbudowana sieć szlabanów, tzw. rogatek leśnych. Lasy Państwowe angażują w wyżej wymienione działania znaczne zasoby kadrowe i finansowe. Zaangażowanie to obejmuje nie tylko działania Straży Leśnej, ale również pracowników administracji terenowej. Prowadzone są kampanie społeczne, które mają na celu edukowanie społeczeństwa w zakresie zagrożeń wynikających z nielegalnych wjazdów do lasów, zwrócenie uwagi na konsekwencje takich działań oraz promocję kultury odpowiedzialnej jazdy i bezpiecznych zachowań w środowisku leśnym. Mając, m.in. na uwadze nasilanie się omawianego procederu, w ostatnich latach zwiększono potencjał kadrowy i techniczny Straży Leśnej. W posterunkach wdrożono monitoring wizyjny terenów leśnych, zwiększono zastosowanie dronów, a także zapewniono dostęp</w:t>
      </w:r>
    </w:p>
    <w:p>
      <w:pPr>
        <w:pStyle w:val="Style10"/>
        <w:keepNext w:val="0"/>
        <w:keepLines w:val="0"/>
        <w:widowControl w:val="0"/>
        <w:shd w:val="clear" w:color="auto" w:fill="auto"/>
        <w:bidi w:val="0"/>
        <w:spacing w:before="0"/>
        <w:ind w:left="0" w:right="0" w:firstLine="0"/>
        <w:jc w:val="both"/>
      </w:pPr>
      <w:r>
        <w:rPr>
          <w:rStyle w:val="CharStyle11"/>
        </w:rPr>
        <w:t>do państwowych baz danych, w tym bezpośredni dostęp do Centralnej Ewidencji Pojazdów. Równolegle realizowano szereg szkoleń zawodowych, w tym praktycznych, co przyczyniło się do wzrostu skuteczności i efektywności działań – m.in. przez skuteczniejsze ujawnianie przestępstw i wykroczeń na terenach zarządzanych przez Lasy Państwowe. Warto podkreślić znaczenie cyklicznych akcji o charakterze centralnym, regionalnym i lokalnym, skierowanych przeciwko osobom dopuszczającym się nielegalnych wjazdów do lasów. Tylko w ubiegłym roku Straż Leśna przeprowadziła ponad 900 takich akcji. W odpowiedzi na narastający problem nielegalnych wjazdów oraz liczne sygnały obywateli dotyczące hałasu i szkód w środowisku naturalnym, Minister Klimatu i Środowiska zwróciła się do Dyrektora Generalnego Lasów Państwowych z prośbą o zaprzestanie stosowania pouczeń na rzecz zdecydowanego i konsekwentnego karania sprawców naruszeń – szczególnie w przypadku wjazdów poza wyznaczone drogi leśne. Ponadto, Pani Minister wystąpiła do Ministra Sprawiedliwości z wnioskiem o podjęcie inicjatywy legislacyjnej mającej na celu zaostrzenie sankcji wobec sprawców tego rodzaju wykroczeń. Równolegle Główny Konserwator Przyrody, skierował do Ministra Infrastruktury propozycję zmian prawnych, które umożliwiłyby identyfikację kierowców pojazdów offroad naruszających zakaz wjazdu do lasu. Nawiązano także współpracę z Ministerstwem Spraw Wewnętrznych i Administracji w celu intensyfikacji działań Policji w tym obszarze. Działania te mają na celu skuteczniejsze egzekwowanie obowiązujących przepisów i ukierunkowane są na rozwiązanie problemów podniesionych w Pana wystąpieniu. Biorąc powyższe pod uwagę, w ocenie Ministerstwa Klimatu i Środowiska w pierwszej kolejności należy ocenić efekty związane z wdrażaniem opisanych powyżej rozwiązań czy też planowanych do wdrożenia zmian w przepisach.</w:t>
      </w:r>
    </w:p>
    <w:p>
      <w:pPr>
        <w:pStyle w:val="Style10"/>
        <w:keepNext w:val="0"/>
        <w:keepLines w:val="0"/>
        <w:widowControl w:val="0"/>
        <w:shd w:val="clear" w:color="auto" w:fill="auto"/>
        <w:bidi w:val="0"/>
        <w:spacing w:before="0"/>
        <w:ind w:left="0" w:right="0" w:firstLine="0"/>
        <w:jc w:val="both"/>
      </w:pPr>
      <w:r>
        <w:rPr>
          <w:rStyle w:val="CharStyle11"/>
        </w:rPr>
        <w:t>Argument wsparcia służb w walce z nielegalną gospodarką odpadami także nie może zostać uznany za zasadny. Dotychczasowe doświadczenie Inspekcji Ochrony Środowiska (dalej: „IOŚ”) w szczególności w zakresie kontroli podmiotów prowadzących nielegalną gospodarkę odpadami pokazuje, że czynności podejmowane przez IOŚ są najczęściej połączone z czynnościami prowadzonymi przez organy ścigania, które są wyposażone w środki prawne do prowadzenia czynności rozpoznawczych oraz śledczych wobec osób zajmujących się zbieraniem, zakopywaniem czy porzucaniem odpadów w miejscach niedozwolonych. Doświadczenie zdobyte w trakcie realizowanych czynności, wykazuje ścisłe powiązanie ujawnianej nielegalnej gospodarki odpadami ze zorganizowanymi grupami przestępczymi. Członkowie tych grup nie wahają się przed użyciem siły, agresji, wymuszeń wobec osób, które były świadkami ich działalności, jak również względem osób składających wobec nich niekorzystne zeznania lub dostarczających dowody przestępczej działalności. Mając na uwadze powyższe, organizacje społeczne nie powinny mieć uprawnień do podejmowania interwencji wobec osób dokonujących przestępstw przeciwko przepisom o ochronie środowiska. Za wystarczające należy uznać uprawnienia organizacji społecznych do składania zawiadomień o możliwości popełnienia przestępstwa, jak również do występowania w charakterze oskarżyciela posiłkowego w sprawach o przestępstwa i wykroczenia przeciwko przepisom o ochronie środowiska.</w:t>
      </w:r>
    </w:p>
    <w:p>
      <w:pPr>
        <w:pStyle w:val="Style10"/>
        <w:keepNext w:val="0"/>
        <w:keepLines w:val="0"/>
        <w:widowControl w:val="0"/>
        <w:shd w:val="clear" w:color="auto" w:fill="auto"/>
        <w:bidi w:val="0"/>
        <w:spacing w:before="0"/>
        <w:ind w:left="0" w:right="0" w:firstLine="0"/>
        <w:jc w:val="both"/>
      </w:pPr>
      <w:r>
        <w:rPr>
          <w:rStyle w:val="CharStyle11"/>
        </w:rPr>
        <w:t>Nie znajduje także potwierdzenia w rzeczywistości stwierdzenie jakoby w rezerwatach przyrody była „najgorsza sytuacja”, z uwagi na brak kontroli przestrzegania zakazów na terenie rezerwatów – „</w:t>
      </w:r>
      <w:r>
        <w:rPr>
          <w:rStyle w:val="CharStyle11"/>
          <w:i/>
          <w:iCs/>
        </w:rPr>
        <w:t>w przepisach związanych z ochroną rezerwatową brak jest jakichkolwiek norm stanowiących chociażby namiastkę rozwiązań organizacyjnych przyjętych przy parkach narodowych, zaś poza Policją nie ma podmiotu, który mógłby sprawnie i z pełnym</w:t>
      </w:r>
    </w:p>
    <w:p>
      <w:pPr>
        <w:pStyle w:val="Style10"/>
        <w:keepNext w:val="0"/>
        <w:keepLines w:val="0"/>
        <w:widowControl w:val="0"/>
        <w:shd w:val="clear" w:color="auto" w:fill="auto"/>
        <w:bidi w:val="0"/>
        <w:spacing w:before="0"/>
        <w:ind w:left="0" w:right="0" w:firstLine="0"/>
        <w:jc w:val="both"/>
      </w:pPr>
      <w:r>
        <w:rPr>
          <w:rStyle w:val="CharStyle11"/>
          <w:i/>
          <w:iCs/>
        </w:rPr>
        <w:t>rozeznaniem podjąć się ścigania zaistniałych w nich wykroczeń”.</w:t>
      </w:r>
      <w:r>
        <w:rPr>
          <w:rStyle w:val="CharStyle11"/>
        </w:rPr>
        <w:t xml:space="preserve"> W tym miejscu należy wskazać, że ponad 85% rezerwatów przyrody w Polsce znajduje się na terenach zarządzanych przez Lasy Państwowe. Zgodnie z art. 47 ust. 8 pkt 2 ustawy z dnia 28 września 1991 r. o lasach (Dz.U. z 2025 r. poz. 567), strażnikom leśnym wykonującym obowiązki służbowe na gruntach stanowiących własność Skarbu Państwa zarządzanych przez Lasy Państwowe przysługują uprawnienia w zakresie przestrzegania przepisów o ochronie przyrody. Ponadto zgodnie z rozporządzeniem Ministra Środowiska z dnia 8 października 2019 r. w sprawie zakresu wykroczeń, za które uprawnieni pracownicy Państwowego Gospodarstwa Leśnego Lasy Państwowe oraz strażnicy Państwowej Straży Łowieckiej są upoważnieni do nakładania grzywien w drodze mandatu karnego (Dz. U. poz. 2090), strażnicy leśni są upoważnieni m.in. do nakładania grzywien w drodze mandatu karnego za wykroczenia określone w art. 127 pkt. 1 lit. b-e oraz art. 131 pkt 12</w:t>
        <w:softHyphen/>
        <w:t>14 ustawy o ochronie przyrody, w szczególności w zakresie naruszania przepisów obowiązujących w stosunku do roślin, zwierząt lub grzybów objętych ochroną gatunkową czy też w zakresie naruszania zakazów obowiązujących w rezerwatach przyrody. Należy również zauważyć, że ze względu na niewielkie rozmiary większości rezerwatów przyrody w Polsce, jak również ich liczbę (prawie 1600) przyjęcie rozwiązań organizacyjnych takich jak dla parków narodowych byłoby rozwiązaniem nadmiernym w stosunku do istniejącej skali naruszeń i kosztowo nieuzasadnionym.</w:t>
      </w:r>
    </w:p>
    <w:p>
      <w:pPr>
        <w:pStyle w:val="Style10"/>
        <w:keepNext w:val="0"/>
        <w:keepLines w:val="0"/>
        <w:widowControl w:val="0"/>
        <w:shd w:val="clear" w:color="auto" w:fill="auto"/>
        <w:bidi w:val="0"/>
        <w:spacing w:before="0"/>
        <w:ind w:left="0" w:right="0" w:firstLine="0"/>
        <w:jc w:val="both"/>
      </w:pPr>
      <w:r>
        <w:rPr>
          <w:rStyle w:val="CharStyle11"/>
        </w:rPr>
        <w:t>Ministerstwu nie jest również znane źródło danych mogących wskazywać na „</w:t>
      </w:r>
      <w:r>
        <w:rPr>
          <w:rStyle w:val="CharStyle11"/>
          <w:i/>
          <w:iCs/>
        </w:rPr>
        <w:t>radykalne zwiększanie się liczby przestępstw i wykroczeń, takich jak (…) kłusownictwo, nielegalne pozyskiwanie i handel chronionymi gatunkami”</w:t>
      </w:r>
      <w:r>
        <w:rPr>
          <w:rStyle w:val="CharStyle11"/>
        </w:rPr>
        <w:t>. Powyższego stwierdzenia nie potwierdzają statystyki publikowane na stronach Policji</w:t>
      </w:r>
      <w:r>
        <w:rPr>
          <w:rStyle w:val="CharStyle11"/>
          <w:vertAlign w:val="superscript"/>
        </w:rPr>
        <w:footnoteReference w:id="2"/>
      </w:r>
      <w:r>
        <w:rPr>
          <w:rStyle w:val="CharStyle11"/>
        </w:rPr>
        <w:t>. Dane te nie wskazują na istotny wzrost liczby stwierdzonych przestępstw z art. 187 Kodeksu karnego, które pośrednio mogłyby wskazywać na tendencje w sprawach wykroczeń dotyczących ustawy o ochronie przyrody. Niemniej warto w tym miejscu zwrócić uwagę, na prowadzone intensywnie, skoordynowane działania Ministra Klimatu i Środowiska, Policji, Polskiego Związku Łowieckiego oraz Straży Leśnej mające na celu aktywną walkę z kłusownictwem.</w:t>
      </w:r>
    </w:p>
    <w:p>
      <w:pPr>
        <w:pStyle w:val="Style10"/>
        <w:keepNext w:val="0"/>
        <w:keepLines w:val="0"/>
        <w:widowControl w:val="0"/>
        <w:shd w:val="clear" w:color="auto" w:fill="auto"/>
        <w:bidi w:val="0"/>
        <w:spacing w:before="0"/>
        <w:ind w:left="0" w:right="0" w:firstLine="0"/>
        <w:jc w:val="both"/>
      </w:pPr>
      <w:r>
        <w:rPr>
          <w:rStyle w:val="CharStyle11"/>
        </w:rPr>
        <w:t>Nawiązując do wskazanej potrzeby pilnej nowelizacji ustawy o ochronie przyrody informuję, że resort środowiska przystąpił do prac nad zmianą ustawy (projekt zmiany ustawy uzyskał wpis do wykazu prac legislacyjnych i programowych Rady Ministrów pod nr UD233). Projekt przewiduje m.in. zwiększenie uprawnień Straży Parku Narodowego, przyznanie statusu funkcjonariusza publicznego pracownikom Służb Parku Narodowego i Parku Krajobrazowego, zwiększenie wymiaru kar za wybrane przestępstwa przeciwko środowisku oraz wprowadzenie do ustawy o ochronie przyrody regulacji, które pozwolą na ograniczenie skali działań naruszających zakazy obowiązujące w odniesieniu do form ochrony przyrody przez wprowadzenie rozwiązań umożliwiających skuteczne przeciwdziałanie tego rodzaju działaniom w trybie administracyjnym. Na tę chwilę w Ministerstwie Klimatu i Środowiska nie są natomiast planowane prace nad zmianą przepisów prawnych w zakresie rozszerzenia kompetencji społecznych inicjatyw mających na celu kontrolę legalności działań z przepisami z zakresu ochrony środowiska. Mając na uwadze fakt, że ich istnienie w przeszłości budziło zastrzeżenia, Ministerstwo podejmuje szereg innych, w tym opisanych powyżej działań - zarówno o charakterze organizacyjnym, jak i legislacyjnym - ukierunkowanych na rozwiązanie problemów wskazanych w Pana wystąpieniu. Istniejące</w:t>
      </w:r>
    </w:p>
    <w:p>
      <w:pPr>
        <w:pStyle w:val="Style10"/>
        <w:keepNext w:val="0"/>
        <w:keepLines w:val="0"/>
        <w:widowControl w:val="0"/>
        <w:shd w:val="clear" w:color="auto" w:fill="auto"/>
        <w:bidi w:val="0"/>
        <w:spacing w:before="0"/>
        <w:ind w:left="0" w:right="0" w:firstLine="0"/>
        <w:jc w:val="both"/>
      </w:pPr>
      <w:r>
        <w:rPr>
          <w:rStyle w:val="CharStyle11"/>
        </w:rPr>
        <w:t>obecnie służby ochrony przyrody (Państwowa Straż Wędkarska, Państwowa Straż Łowiecka, Straż Parku funkcjonująca w ramach Służb Parku Narodowego, Służby Parku Krajobrazowego, jak również dedykowane jednostki Policji) dokładają wszelkich starań i działają na rzecz ograniczenia przestępstw i wykroczeń przeciwko środowisku. W pierwszej kolejności rozważane są zatem działania mające na celu zwiększenie efektywności pracy lub zmianę formuły funkcjonowania już istniejących służb (Państwowa Straż Rybacka, Państwowa Straż Łowiecka, Straż Parku Narodowego, Straż parku Krajobrazowego, Straż Leśna).</w:t>
      </w:r>
    </w:p>
    <w:p>
      <w:pPr>
        <w:pStyle w:val="Style10"/>
        <w:keepNext w:val="0"/>
        <w:keepLines w:val="0"/>
        <w:widowControl w:val="0"/>
        <w:shd w:val="clear" w:color="auto" w:fill="auto"/>
        <w:bidi w:val="0"/>
        <w:spacing w:before="0"/>
        <w:ind w:left="0" w:right="0" w:firstLine="0"/>
        <w:jc w:val="both"/>
      </w:pPr>
      <w:r>
        <w:rPr>
          <w:rStyle w:val="CharStyle11"/>
        </w:rPr>
        <w:t>W swoim wystąpieniu wskazuje Pan, że stowarzyszenia SOP złożone są obecnie z kilku tysięcy społecznych strażników. Jak wszyscy obywatele mogą oni dokumentować popełniane czyny zabronione (m.in. w postaci zdjęć, czy filmów), informować o naruszaniu przepisów i zgłaszać organom ścigania podejrzenia popełnienia wykroczeń, co wpisuje się w obowiązki wynikające z przepisów art. 304 § 1 ustawy z dnia 6 czerwca 1997 r. - Kodeks postępowania karnego (Dz.U. z 2022 r. poz. 1375, z późn. zm.), W petycji nie zostały wymienione żadne argumenty, związane z doświadczeniem SOP, które świadczyłyby o tym, że brak dodatkowych uprawnień istotnie wpływa na działalność SOP, która jak wskazano w petycji, również po ewentualnym nadaniu dodatkowych uprawnień miałaby działać wolontaryjnie.</w:t>
      </w:r>
    </w:p>
    <w:p>
      <w:pPr>
        <w:pStyle w:val="Style10"/>
        <w:keepNext w:val="0"/>
        <w:keepLines w:val="0"/>
        <w:widowControl w:val="0"/>
        <w:shd w:val="clear" w:color="auto" w:fill="auto"/>
        <w:bidi w:val="0"/>
        <w:spacing w:before="0" w:after="520"/>
        <w:ind w:left="0" w:right="0" w:firstLine="0"/>
        <w:jc w:val="both"/>
      </w:pPr>
      <w:r>
        <w:rPr>
          <w:rStyle w:val="CharStyle11"/>
        </w:rPr>
        <w:t>W świetle powyższego podjęcie inicjatywy legislacyjnej w zakresie odpowiadającym Pana postulatom uznać należy za niecelowe.</w:t>
      </w:r>
    </w:p>
    <w:p>
      <w:pPr>
        <w:pStyle w:val="Style10"/>
        <w:keepNext w:val="0"/>
        <w:keepLines w:val="0"/>
        <w:widowControl w:val="0"/>
        <w:shd w:val="clear" w:color="auto" w:fill="auto"/>
        <w:bidi w:val="0"/>
        <w:spacing w:before="0" w:after="800"/>
        <w:ind w:left="0" w:right="0" w:firstLine="0"/>
        <w:jc w:val="both"/>
      </w:pPr>
      <w:r>
        <w:rPr>
          <w:rStyle w:val="CharStyle11"/>
        </w:rPr>
        <w:t>Z wyrazami szacunku</w:t>
      </w:r>
    </w:p>
    <w:p>
      <w:pPr>
        <w:pStyle w:val="Style10"/>
        <w:keepNext w:val="0"/>
        <w:keepLines w:val="0"/>
        <w:widowControl w:val="0"/>
        <w:shd w:val="clear" w:color="auto" w:fill="auto"/>
        <w:bidi w:val="0"/>
        <w:spacing w:before="0" w:after="0" w:line="264" w:lineRule="auto"/>
        <w:ind w:left="0" w:right="0" w:firstLine="0"/>
        <w:jc w:val="both"/>
      </w:pPr>
      <w:r>
        <w:rPr>
          <w:rStyle w:val="CharStyle11"/>
        </w:rPr>
        <w:t>Zastępca Dyrektora</w:t>
      </w:r>
    </w:p>
    <w:p>
      <w:pPr>
        <w:pStyle w:val="Style10"/>
        <w:keepNext w:val="0"/>
        <w:keepLines w:val="0"/>
        <w:widowControl w:val="0"/>
        <w:shd w:val="clear" w:color="auto" w:fill="auto"/>
        <w:bidi w:val="0"/>
        <w:spacing w:before="0" w:after="0" w:line="264" w:lineRule="auto"/>
        <w:ind w:left="0" w:right="0" w:firstLine="0"/>
        <w:jc w:val="both"/>
      </w:pPr>
      <w:r>
        <w:rPr>
          <w:rStyle w:val="CharStyle11"/>
        </w:rPr>
        <w:t>Departament Ochrony Przyrody Ministerstwo Klimatu i Środowiska</w:t>
      </w:r>
    </w:p>
    <w:p>
      <w:pPr>
        <w:pStyle w:val="Style10"/>
        <w:keepNext w:val="0"/>
        <w:keepLines w:val="0"/>
        <w:widowControl w:val="0"/>
        <w:shd w:val="clear" w:color="auto" w:fill="auto"/>
        <w:bidi w:val="0"/>
        <w:spacing w:before="0" w:after="1040" w:line="264" w:lineRule="auto"/>
        <w:ind w:left="0" w:right="0" w:firstLine="0"/>
        <w:jc w:val="both"/>
      </w:pPr>
      <w:r>
        <w:rPr>
          <w:rStyle w:val="CharStyle11"/>
        </w:rPr>
        <w:t>/ – podpisany cyfrowo/</w:t>
      </w:r>
    </w:p>
    <w:p>
      <w:pPr>
        <w:pStyle w:val="Style10"/>
        <w:keepNext w:val="0"/>
        <w:keepLines w:val="0"/>
        <w:widowControl w:val="0"/>
        <w:shd w:val="clear" w:color="auto" w:fill="auto"/>
        <w:bidi w:val="0"/>
        <w:spacing w:before="0" w:line="240" w:lineRule="auto"/>
        <w:ind w:left="0" w:right="0" w:firstLine="0"/>
        <w:jc w:val="both"/>
      </w:pPr>
      <w:r>
        <w:rPr>
          <w:rStyle w:val="CharStyle11"/>
        </w:rPr>
        <w:t>Do wiadomości:</w:t>
      </w:r>
    </w:p>
    <w:p>
      <w:pPr>
        <w:pStyle w:val="Style10"/>
        <w:keepNext w:val="0"/>
        <w:keepLines w:val="0"/>
        <w:widowControl w:val="0"/>
        <w:shd w:val="clear" w:color="auto" w:fill="auto"/>
        <w:bidi w:val="0"/>
        <w:spacing w:before="0" w:after="300" w:line="240" w:lineRule="auto"/>
        <w:ind w:left="0" w:right="0" w:firstLine="440"/>
        <w:jc w:val="left"/>
      </w:pPr>
      <w:r>
        <w:rPr>
          <w:rStyle w:val="CharStyle11"/>
        </w:rPr>
        <w:t>- Biuro Kontroli i Audytu w/m</w:t>
      </w:r>
    </w:p>
    <w:sectPr>
      <w:footerReference w:type="default" r:id="rId7"/>
      <w:footnotePr>
        <w:pos w:val="pageBottom"/>
        <w:numFmt w:val="upperRoman"/>
        <w:numStart w:val="1"/>
        <w:numRestart w:val="continuous"/>
        <w15:footnoteColumns w:val="1"/>
      </w:footnotePr>
      <w:pgSz w:w="11900" w:h="16840"/>
      <w:pgMar w:top="2094" w:right="1950" w:bottom="1760" w:left="1939" w:header="1666"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3753485</wp:posOffset>
              </wp:positionH>
              <wp:positionV relativeFrom="page">
                <wp:posOffset>10147300</wp:posOffset>
              </wp:positionV>
              <wp:extent cx="48895" cy="73025"/>
              <wp:wrapNone/>
              <wp:docPr id="7" name="Shape 7"/>
              <a:graphic xmlns:a="http://schemas.openxmlformats.org/drawingml/2006/main">
                <a:graphicData uri="http://schemas.microsoft.com/office/word/2010/wordprocessingShape">
                  <wps:wsp>
                    <wps:cNvSpPr txBox="1"/>
                    <wps:spPr>
                      <a:xfrm>
                        <a:ext cx="48895" cy="7302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Style w:val="CharStyle14"/>
                                <w:rFonts w:ascii="Arial" w:eastAsia="Arial" w:hAnsi="Arial" w:cs="Arial"/>
                                <w:sz w:val="16"/>
                                <w:szCs w:val="16"/>
                              </w:rPr>
                              <w:t>#</w:t>
                            </w:r>
                          </w:fldSimple>
                        </w:p>
                      </w:txbxContent>
                    </wps:txbx>
                    <wps:bodyPr wrap="none" lIns="0" tIns="0" rIns="0" bIns="0">
                      <a:spAutoFit/>
                    </wps:bodyPr>
                  </wps:wsp>
                </a:graphicData>
              </a:graphic>
            </wp:anchor>
          </w:drawing>
        </mc:Choice>
        <mc:Fallback>
          <w:pict>
            <v:shape id="_x0000_s1033" type="#_x0000_t202" style="position:absolute;margin-left:295.55000000000001pt;margin-top:799.pt;width:3.8500000000000001pt;height:5.75pt;z-index:-188744063;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Style w:val="CharStyle14"/>
                          <w:rFonts w:ascii="Arial" w:eastAsia="Arial" w:hAnsi="Arial" w:cs="Arial"/>
                          <w:sz w:val="16"/>
                          <w:szCs w:val="16"/>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bidi w:val="0"/>
        <w:spacing w:before="0" w:after="0" w:line="240" w:lineRule="auto"/>
        <w:ind w:left="0" w:right="0" w:firstLine="0"/>
        <w:jc w:val="left"/>
      </w:pPr>
      <w:r>
        <w:rPr>
          <w:rStyle w:val="CharStyle3"/>
          <w:vertAlign w:val="superscript"/>
        </w:rPr>
        <w:footnoteRef/>
      </w:r>
      <w:r>
        <w:rPr>
          <w:rStyle w:val="CharStyle3"/>
        </w:rPr>
        <w:t xml:space="preserve"> </w:t>
      </w:r>
      <w:r>
        <w:fldChar w:fldCharType="begin"/>
      </w:r>
      <w:r>
        <w:rPr/>
        <w:instrText> HYPERLINK "https://statystyka.policja.pl/st/kodeks-karny/przestepstwa-przeciwko-3/63482,Niszczenielub-uszkadzanie-chronionych-terenow-lub-obiektow-art-187.html" </w:instrText>
      </w:r>
      <w:r>
        <w:fldChar w:fldCharType="separate"/>
      </w:r>
      <w:r>
        <w:rPr>
          <w:rStyle w:val="CharStyle3"/>
        </w:rPr>
        <w:t>https://statystyka.policja.pl/st/kodeks-karny/przestepstwa-przeciwko-3/63482,Niszczenielub- uszkadzanie-chronionych-terenow-lub-obiektow-art-187.html</w:t>
      </w:r>
      <w:r>
        <w:fldChar w:fldCharType="end"/>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Stopka_"/>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5">
    <w:name w:val="Tekst treści (2)_"/>
    <w:basedOn w:val="DefaultParagraphFont"/>
    <w:link w:val="Style4"/>
    <w:rPr>
      <w:rFonts w:ascii="Arial" w:eastAsia="Arial" w:hAnsi="Arial" w:cs="Arial"/>
      <w:b w:val="0"/>
      <w:bCs w:val="0"/>
      <w:i w:val="0"/>
      <w:iCs w:val="0"/>
      <w:smallCaps w:val="0"/>
      <w:strike w:val="0"/>
      <w:sz w:val="16"/>
      <w:szCs w:val="16"/>
      <w:u w:val="none"/>
    </w:rPr>
  </w:style>
  <w:style w:type="character" w:customStyle="1" w:styleId="CharStyle7">
    <w:name w:val="Tekst treści (3)_"/>
    <w:basedOn w:val="DefaultParagraphFont"/>
    <w:link w:val="Style6"/>
    <w:rPr>
      <w:rFonts w:ascii="Arial" w:eastAsia="Arial" w:hAnsi="Arial" w:cs="Arial"/>
      <w:b w:val="0"/>
      <w:bCs w:val="0"/>
      <w:i w:val="0"/>
      <w:iCs w:val="0"/>
      <w:smallCaps w:val="0"/>
      <w:strike w:val="0"/>
      <w:sz w:val="14"/>
      <w:szCs w:val="14"/>
      <w:u w:val="none"/>
    </w:rPr>
  </w:style>
  <w:style w:type="character" w:customStyle="1" w:styleId="CharStyle9">
    <w:name w:val="Nagłówek #1_"/>
    <w:basedOn w:val="DefaultParagraphFont"/>
    <w:link w:val="Style8"/>
    <w:rPr>
      <w:rFonts w:ascii="Corbel" w:eastAsia="Corbel" w:hAnsi="Corbel" w:cs="Corbel"/>
      <w:b w:val="0"/>
      <w:bCs w:val="0"/>
      <w:i w:val="0"/>
      <w:iCs w:val="0"/>
      <w:smallCaps w:val="0"/>
      <w:strike w:val="0"/>
      <w:sz w:val="36"/>
      <w:szCs w:val="36"/>
      <w:u w:val="none"/>
    </w:rPr>
  </w:style>
  <w:style w:type="character" w:customStyle="1" w:styleId="CharStyle11">
    <w:name w:val="Tekst treści_"/>
    <w:basedOn w:val="DefaultParagraphFont"/>
    <w:link w:val="Style10"/>
    <w:rPr>
      <w:rFonts w:ascii="Arial" w:eastAsia="Arial" w:hAnsi="Arial" w:cs="Arial"/>
      <w:b w:val="0"/>
      <w:bCs w:val="0"/>
      <w:i w:val="0"/>
      <w:iCs w:val="0"/>
      <w:smallCaps w:val="0"/>
      <w:strike w:val="0"/>
      <w:sz w:val="19"/>
      <w:szCs w:val="19"/>
      <w:u w:val="none"/>
    </w:rPr>
  </w:style>
  <w:style w:type="character" w:customStyle="1" w:styleId="CharStyle14">
    <w:name w:val="Nagłówek lub stopka (2)_"/>
    <w:basedOn w:val="DefaultParagraphFont"/>
    <w:link w:val="Style13"/>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Stopka"/>
    <w:basedOn w:val="Normal"/>
    <w:link w:val="CharStyle3"/>
    <w:pPr>
      <w:widowControl w:val="0"/>
      <w:shd w:val="clear" w:color="auto" w:fill="auto"/>
    </w:pPr>
    <w:rPr>
      <w:rFonts w:ascii="Arial" w:eastAsia="Arial" w:hAnsi="Arial" w:cs="Arial"/>
      <w:b w:val="0"/>
      <w:bCs w:val="0"/>
      <w:i w:val="0"/>
      <w:iCs w:val="0"/>
      <w:smallCaps w:val="0"/>
      <w:strike w:val="0"/>
      <w:sz w:val="18"/>
      <w:szCs w:val="18"/>
      <w:u w:val="none"/>
    </w:rPr>
  </w:style>
  <w:style w:type="paragraph" w:customStyle="1" w:styleId="Style4">
    <w:name w:val="Tekst treści (2)"/>
    <w:basedOn w:val="Normal"/>
    <w:link w:val="CharStyle5"/>
    <w:pPr>
      <w:widowControl w:val="0"/>
      <w:shd w:val="clear" w:color="auto" w:fill="auto"/>
      <w:spacing w:line="252" w:lineRule="auto"/>
      <w:ind w:left="150"/>
    </w:pPr>
    <w:rPr>
      <w:rFonts w:ascii="Arial" w:eastAsia="Arial" w:hAnsi="Arial" w:cs="Arial"/>
      <w:b w:val="0"/>
      <w:bCs w:val="0"/>
      <w:i w:val="0"/>
      <w:iCs w:val="0"/>
      <w:smallCaps w:val="0"/>
      <w:strike w:val="0"/>
      <w:sz w:val="16"/>
      <w:szCs w:val="16"/>
      <w:u w:val="none"/>
    </w:rPr>
  </w:style>
  <w:style w:type="paragraph" w:customStyle="1" w:styleId="Style6">
    <w:name w:val="Tekst treści (3)"/>
    <w:basedOn w:val="Normal"/>
    <w:link w:val="CharStyle7"/>
    <w:pPr>
      <w:widowControl w:val="0"/>
      <w:shd w:val="clear" w:color="auto" w:fill="auto"/>
    </w:pPr>
    <w:rPr>
      <w:rFonts w:ascii="Arial" w:eastAsia="Arial" w:hAnsi="Arial" w:cs="Arial"/>
      <w:b w:val="0"/>
      <w:bCs w:val="0"/>
      <w:i w:val="0"/>
      <w:iCs w:val="0"/>
      <w:smallCaps w:val="0"/>
      <w:strike w:val="0"/>
      <w:sz w:val="14"/>
      <w:szCs w:val="14"/>
      <w:u w:val="none"/>
    </w:rPr>
  </w:style>
  <w:style w:type="paragraph" w:customStyle="1" w:styleId="Style8">
    <w:name w:val="Nagłówek #1"/>
    <w:basedOn w:val="Normal"/>
    <w:link w:val="CharStyle9"/>
    <w:pPr>
      <w:widowControl w:val="0"/>
      <w:shd w:val="clear" w:color="auto" w:fill="auto"/>
      <w:spacing w:after="200" w:line="228" w:lineRule="auto"/>
      <w:outlineLvl w:val="0"/>
    </w:pPr>
    <w:rPr>
      <w:rFonts w:ascii="Corbel" w:eastAsia="Corbel" w:hAnsi="Corbel" w:cs="Corbel"/>
      <w:b w:val="0"/>
      <w:bCs w:val="0"/>
      <w:i w:val="0"/>
      <w:iCs w:val="0"/>
      <w:smallCaps w:val="0"/>
      <w:strike w:val="0"/>
      <w:sz w:val="36"/>
      <w:szCs w:val="36"/>
      <w:u w:val="none"/>
    </w:rPr>
  </w:style>
  <w:style w:type="paragraph" w:customStyle="1" w:styleId="Style10">
    <w:name w:val="Tekst treści"/>
    <w:basedOn w:val="Normal"/>
    <w:link w:val="CharStyle11"/>
    <w:pPr>
      <w:widowControl w:val="0"/>
      <w:shd w:val="clear" w:color="auto" w:fill="auto"/>
      <w:spacing w:after="80" w:line="295" w:lineRule="auto"/>
    </w:pPr>
    <w:rPr>
      <w:rFonts w:ascii="Arial" w:eastAsia="Arial" w:hAnsi="Arial" w:cs="Arial"/>
      <w:b w:val="0"/>
      <w:bCs w:val="0"/>
      <w:i w:val="0"/>
      <w:iCs w:val="0"/>
      <w:smallCaps w:val="0"/>
      <w:strike w:val="0"/>
      <w:sz w:val="19"/>
      <w:szCs w:val="19"/>
      <w:u w:val="none"/>
    </w:rPr>
  </w:style>
  <w:style w:type="paragraph" w:customStyle="1" w:styleId="Style13">
    <w:name w:val="Nagłówek lub stopka (2)"/>
    <w:basedOn w:val="Normal"/>
    <w:link w:val="CharStyle14"/>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Z upoważnienia Ministra Klimatu i Środowiska departament_kolor</dc:title>
  <dc:subject/>
  <dc:creator/>
  <cp:keywords>PL, KOLOR</cp:keywords>
</cp:coreProperties>
</file>