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D0E5" w14:textId="77777777" w:rsidR="006A1264" w:rsidRDefault="006A1264" w:rsidP="004F4FAE">
      <w:pPr>
        <w:spacing w:line="276" w:lineRule="auto"/>
        <w:ind w:left="284" w:hanging="284"/>
        <w:rPr>
          <w:rFonts w:ascii="Calibri" w:hAnsi="Calibri"/>
          <w:b/>
          <w:sz w:val="28"/>
          <w:szCs w:val="28"/>
        </w:rPr>
      </w:pPr>
      <w:bookmarkStart w:id="0" w:name="_Toc35441965"/>
    </w:p>
    <w:p w14:paraId="7631F7F0" w14:textId="6F38C842" w:rsidR="00D81B86" w:rsidRDefault="007D0D05" w:rsidP="007D0D05">
      <w:pPr>
        <w:spacing w:line="276" w:lineRule="auto"/>
      </w:pPr>
      <w:r w:rsidRPr="00891D10">
        <w:rPr>
          <w:rFonts w:ascii="Calibri" w:hAnsi="Calibri"/>
          <w:b/>
          <w:sz w:val="28"/>
          <w:szCs w:val="28"/>
        </w:rPr>
        <w:t>Załącznik nr</w:t>
      </w:r>
      <w:r>
        <w:rPr>
          <w:rFonts w:ascii="Calibri" w:hAnsi="Calibri"/>
          <w:b/>
          <w:sz w:val="28"/>
          <w:szCs w:val="28"/>
        </w:rPr>
        <w:t xml:space="preserve"> </w:t>
      </w:r>
      <w:r w:rsidR="004949C9">
        <w:rPr>
          <w:rFonts w:ascii="Calibri" w:hAnsi="Calibri"/>
          <w:b/>
          <w:sz w:val="28"/>
          <w:szCs w:val="28"/>
        </w:rPr>
        <w:t>8</w:t>
      </w:r>
      <w:r w:rsidRPr="00891D10">
        <w:rPr>
          <w:rFonts w:ascii="Calibri" w:hAnsi="Calibri"/>
          <w:b/>
          <w:sz w:val="28"/>
          <w:szCs w:val="28"/>
        </w:rPr>
        <w:t xml:space="preserve">. </w:t>
      </w:r>
      <w:r w:rsidR="0068405C">
        <w:rPr>
          <w:rFonts w:ascii="Calibri" w:hAnsi="Calibri"/>
          <w:b/>
          <w:sz w:val="28"/>
          <w:szCs w:val="28"/>
        </w:rPr>
        <w:t>d</w:t>
      </w:r>
      <w:r w:rsidRPr="00891D10">
        <w:rPr>
          <w:rFonts w:ascii="Calibri" w:hAnsi="Calibri"/>
          <w:b/>
          <w:sz w:val="28"/>
          <w:szCs w:val="28"/>
        </w:rPr>
        <w:t xml:space="preserve">o Regulaminu wyboru projektów </w:t>
      </w:r>
      <w:r>
        <w:rPr>
          <w:rFonts w:ascii="Calibri" w:hAnsi="Calibri"/>
          <w:b/>
          <w:sz w:val="28"/>
          <w:szCs w:val="28"/>
        </w:rPr>
        <w:t xml:space="preserve">- </w:t>
      </w:r>
      <w:r w:rsidR="00D81B86" w:rsidRPr="007D0D05">
        <w:rPr>
          <w:rFonts w:ascii="Calibri" w:hAnsi="Calibri"/>
          <w:b/>
          <w:sz w:val="28"/>
          <w:szCs w:val="28"/>
        </w:rPr>
        <w:t>Słowniczek</w:t>
      </w:r>
      <w:r w:rsidR="00D81B86" w:rsidRPr="007D0D05">
        <w:rPr>
          <w:rFonts w:ascii="Calibri" w:hAnsi="Calibri"/>
          <w:b/>
          <w:sz w:val="28"/>
          <w:szCs w:val="28"/>
        </w:rPr>
        <w:tab/>
      </w:r>
      <w:bookmarkEnd w:id="0"/>
    </w:p>
    <w:p w14:paraId="331660FB" w14:textId="77777777" w:rsidR="00A950D9" w:rsidRPr="006528B6" w:rsidRDefault="00A950D9" w:rsidP="00A950D9">
      <w:pPr>
        <w:pStyle w:val="NCBR1Nagwek"/>
        <w:spacing w:after="0" w:line="240" w:lineRule="auto"/>
        <w:rPr>
          <w:sz w:val="24"/>
        </w:rPr>
      </w:pPr>
    </w:p>
    <w:p w14:paraId="56621E25" w14:textId="090D49D8" w:rsidR="00D81B86" w:rsidRPr="00B23083" w:rsidRDefault="009136B3" w:rsidP="001177D6">
      <w:pPr>
        <w:pStyle w:val="NCBRnormalnywcicie"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26DFA">
        <w:rPr>
          <w:rFonts w:asciiTheme="minorHAnsi" w:hAnsiTheme="minorHAnsi" w:cstheme="minorHAnsi"/>
          <w:color w:val="005FFF"/>
          <w:sz w:val="24"/>
          <w:szCs w:val="24"/>
        </w:rPr>
        <w:t>B</w:t>
      </w:r>
      <w:r w:rsidR="00D81B86" w:rsidRPr="00526DFA">
        <w:rPr>
          <w:rFonts w:asciiTheme="minorHAnsi" w:hAnsiTheme="minorHAnsi" w:cstheme="minorHAnsi"/>
          <w:color w:val="005FFF"/>
          <w:sz w:val="24"/>
          <w:szCs w:val="24"/>
        </w:rPr>
        <w:t>eneficjent</w:t>
      </w:r>
      <w:r w:rsidR="00D81B86" w:rsidRPr="00526DFA">
        <w:rPr>
          <w:rFonts w:asciiTheme="minorHAnsi" w:hAnsiTheme="minorHAnsi" w:cstheme="minorHAnsi"/>
          <w:color w:val="00A1DF"/>
          <w:sz w:val="24"/>
          <w:szCs w:val="24"/>
        </w:rPr>
        <w:t xml:space="preserve"> </w:t>
      </w:r>
      <w:r w:rsidR="00D81B86" w:rsidRPr="00526DFA">
        <w:rPr>
          <w:rFonts w:asciiTheme="minorHAnsi" w:hAnsiTheme="minorHAnsi" w:cstheme="minorHAnsi"/>
          <w:sz w:val="24"/>
          <w:szCs w:val="24"/>
        </w:rPr>
        <w:t xml:space="preserve">– podmiot, o którym mowa </w:t>
      </w:r>
      <w:r w:rsidR="00BC4F94" w:rsidRPr="00526DFA">
        <w:rPr>
          <w:rFonts w:asciiTheme="minorHAnsi" w:hAnsiTheme="minorHAnsi" w:cstheme="minorHAnsi"/>
          <w:color w:val="000000"/>
          <w:sz w:val="24"/>
          <w:szCs w:val="24"/>
        </w:rPr>
        <w:t xml:space="preserve">w art. 2 pkt 9 </w:t>
      </w:r>
      <w:r w:rsidR="00BC4F94" w:rsidRPr="00526DFA">
        <w:rPr>
          <w:rFonts w:asciiTheme="minorHAnsi" w:hAnsiTheme="minorHAnsi" w:cstheme="minorHAnsi"/>
          <w:color w:val="000000"/>
          <w:sz w:val="24"/>
          <w:szCs w:val="24"/>
          <w:u w:color="808080" w:themeColor="background1" w:themeShade="80"/>
        </w:rPr>
        <w:t>rozporządzenia ogólnego</w:t>
      </w:r>
      <w:r w:rsidR="00D81B86" w:rsidRPr="00526DFA">
        <w:rPr>
          <w:rFonts w:asciiTheme="minorHAnsi" w:hAnsiTheme="minorHAnsi" w:cstheme="minorHAnsi"/>
          <w:sz w:val="24"/>
          <w:szCs w:val="24"/>
        </w:rPr>
        <w:t>;</w:t>
      </w:r>
    </w:p>
    <w:p w14:paraId="0D2B5865" w14:textId="62B3A531" w:rsidR="00D81B86" w:rsidRPr="0017578A" w:rsidRDefault="009136B3" w:rsidP="001177D6">
      <w:pPr>
        <w:pStyle w:val="NCBRnormalnywcicie"/>
        <w:spacing w:before="120" w:after="12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23083">
        <w:rPr>
          <w:rFonts w:asciiTheme="minorHAnsi" w:hAnsiTheme="minorHAnsi" w:cstheme="minorHAnsi"/>
          <w:color w:val="005FFF"/>
          <w:sz w:val="24"/>
          <w:szCs w:val="24"/>
        </w:rPr>
        <w:t>D</w:t>
      </w:r>
      <w:r w:rsidR="00D81B86" w:rsidRPr="00B23083">
        <w:rPr>
          <w:rFonts w:asciiTheme="minorHAnsi" w:hAnsiTheme="minorHAnsi" w:cstheme="minorHAnsi"/>
          <w:color w:val="005FFF"/>
          <w:sz w:val="24"/>
          <w:szCs w:val="24"/>
        </w:rPr>
        <w:t xml:space="preserve">uże przedsiębiorstwo </w:t>
      </w:r>
      <w:r w:rsidR="00D81B86" w:rsidRPr="00DA6070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D81B86" w:rsidRPr="000E09EC">
        <w:rPr>
          <w:rFonts w:asciiTheme="minorHAnsi" w:hAnsiTheme="minorHAnsi" w:cstheme="minorHAnsi"/>
          <w:color w:val="00A1DF"/>
          <w:sz w:val="24"/>
          <w:szCs w:val="24"/>
        </w:rPr>
        <w:t xml:space="preserve"> </w:t>
      </w:r>
      <w:r w:rsidR="00D81B86" w:rsidRPr="000E09EC">
        <w:rPr>
          <w:rFonts w:asciiTheme="minorHAnsi" w:hAnsiTheme="minorHAnsi" w:cstheme="minorHAnsi"/>
          <w:color w:val="000000"/>
          <w:sz w:val="24"/>
          <w:szCs w:val="24"/>
        </w:rPr>
        <w:t>przedsiębiorstwo</w:t>
      </w:r>
      <w:r w:rsidR="00D81B86" w:rsidRPr="000E09EC">
        <w:rPr>
          <w:rFonts w:asciiTheme="minorHAnsi" w:hAnsiTheme="minorHAnsi" w:cstheme="minorHAnsi"/>
          <w:color w:val="auto"/>
          <w:sz w:val="24"/>
          <w:szCs w:val="24"/>
        </w:rPr>
        <w:t xml:space="preserve"> inne niż MŚP;</w:t>
      </w:r>
    </w:p>
    <w:p w14:paraId="52EAE432" w14:textId="4A01D364" w:rsidR="00D81B86" w:rsidRPr="00C5617C" w:rsidRDefault="00D81B86" w:rsidP="004F4FAE">
      <w:pPr>
        <w:pStyle w:val="NCBRnormalnywcicie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C5617C">
        <w:rPr>
          <w:rFonts w:asciiTheme="minorHAnsi" w:hAnsiTheme="minorHAnsi" w:cstheme="minorHAnsi"/>
          <w:color w:val="005FFF"/>
          <w:sz w:val="24"/>
          <w:szCs w:val="24"/>
        </w:rPr>
        <w:t xml:space="preserve">Działanie </w:t>
      </w:r>
      <w:r w:rsidRPr="00C5617C">
        <w:rPr>
          <w:rFonts w:asciiTheme="minorHAnsi" w:hAnsiTheme="minorHAnsi" w:cstheme="minorHAnsi"/>
          <w:color w:val="000000"/>
          <w:sz w:val="24"/>
          <w:szCs w:val="24"/>
        </w:rPr>
        <w:t xml:space="preserve">– Działanie „Ścieżka SMART” w ramach 1 Priorytetu FENG „Wsparcie dla przedsiębiorców”; </w:t>
      </w:r>
    </w:p>
    <w:p w14:paraId="75D0BBCF" w14:textId="61C71ED9" w:rsidR="00E67AB4" w:rsidRPr="00B23083" w:rsidRDefault="00E67AB4" w:rsidP="001177D6">
      <w:pPr>
        <w:spacing w:before="120" w:after="120" w:line="360" w:lineRule="auto"/>
        <w:jc w:val="left"/>
        <w:rPr>
          <w:rFonts w:asciiTheme="minorHAnsi" w:hAnsiTheme="minorHAnsi" w:cstheme="minorHAnsi"/>
          <w:lang w:eastAsia="pl-PL"/>
        </w:rPr>
      </w:pPr>
      <w:r w:rsidRPr="00C5617C">
        <w:rPr>
          <w:rFonts w:asciiTheme="minorHAnsi" w:hAnsiTheme="minorHAnsi" w:cstheme="minorHAnsi"/>
          <w:color w:val="005FFF"/>
          <w:lang w:val="pl" w:eastAsia="en-US"/>
        </w:rPr>
        <w:t>Ekspert</w:t>
      </w:r>
      <w:r w:rsidRPr="00B23083">
        <w:rPr>
          <w:rFonts w:asciiTheme="minorHAnsi" w:hAnsiTheme="minorHAnsi" w:cstheme="minorHAnsi"/>
          <w:b/>
          <w:lang w:eastAsia="pl-PL"/>
        </w:rPr>
        <w:t xml:space="preserve"> </w:t>
      </w:r>
      <w:r w:rsidRPr="00B23083">
        <w:rPr>
          <w:rFonts w:asciiTheme="minorHAnsi" w:hAnsiTheme="minorHAnsi" w:cstheme="minorHAnsi"/>
          <w:lang w:eastAsia="pl-PL"/>
        </w:rPr>
        <w:t xml:space="preserve">– osoba, o której mowa w </w:t>
      </w:r>
      <w:r w:rsidR="00BC4F94" w:rsidRPr="00B23083">
        <w:rPr>
          <w:rFonts w:asciiTheme="minorHAnsi" w:hAnsiTheme="minorHAnsi" w:cstheme="minorHAnsi"/>
          <w:lang w:eastAsia="pl-PL"/>
        </w:rPr>
        <w:t>R</w:t>
      </w:r>
      <w:r w:rsidRPr="00B23083">
        <w:rPr>
          <w:rFonts w:asciiTheme="minorHAnsi" w:hAnsiTheme="minorHAnsi" w:cstheme="minorHAnsi"/>
          <w:lang w:eastAsia="pl-PL"/>
        </w:rPr>
        <w:t>ozdziale 17 ustawy wdrożeniowej;</w:t>
      </w:r>
    </w:p>
    <w:p w14:paraId="6C093E1F" w14:textId="3C4002C6" w:rsidR="009136B3" w:rsidRPr="00C5617C" w:rsidRDefault="009136B3" w:rsidP="001177D6">
      <w:pPr>
        <w:spacing w:before="120" w:after="120" w:line="360" w:lineRule="auto"/>
        <w:jc w:val="left"/>
        <w:rPr>
          <w:rFonts w:asciiTheme="minorHAnsi" w:hAnsiTheme="minorHAnsi" w:cstheme="minorHAnsi"/>
          <w:color w:val="005FFF"/>
        </w:rPr>
      </w:pPr>
      <w:r w:rsidRPr="00C5617C">
        <w:rPr>
          <w:rFonts w:asciiTheme="minorHAnsi" w:hAnsiTheme="minorHAnsi" w:cstheme="minorHAnsi"/>
          <w:color w:val="005FFF"/>
          <w:lang w:val="pl" w:eastAsia="en-US"/>
        </w:rPr>
        <w:t xml:space="preserve">FENG – </w:t>
      </w:r>
      <w:r w:rsidRPr="00C5617C">
        <w:rPr>
          <w:rFonts w:asciiTheme="minorHAnsi" w:hAnsiTheme="minorHAnsi" w:cstheme="minorHAnsi"/>
          <w:lang w:val="pl" w:eastAsia="en-US"/>
        </w:rPr>
        <w:t>Program Fundusze Europejskie dla Nowoczesnej Gospodark</w:t>
      </w:r>
      <w:r w:rsidRPr="00CA0A44">
        <w:rPr>
          <w:rFonts w:asciiTheme="minorHAnsi" w:hAnsiTheme="minorHAnsi" w:cstheme="minorHAnsi"/>
          <w:lang w:val="pl" w:eastAsia="en-US"/>
        </w:rPr>
        <w:t>i</w:t>
      </w:r>
      <w:r w:rsidRPr="004F4FAE">
        <w:rPr>
          <w:rFonts w:asciiTheme="minorHAnsi" w:hAnsiTheme="minorHAnsi" w:cstheme="minorHAnsi"/>
          <w:lang w:val="pl" w:eastAsia="en-US"/>
        </w:rPr>
        <w:t xml:space="preserve">; </w:t>
      </w:r>
    </w:p>
    <w:p w14:paraId="18413346" w14:textId="7AFE052B" w:rsidR="00D81B86" w:rsidRPr="007A7E01" w:rsidRDefault="00D81B86" w:rsidP="004F4FAE">
      <w:pPr>
        <w:pStyle w:val="NCBRnormalnywcicie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C5617C">
        <w:rPr>
          <w:rFonts w:asciiTheme="minorHAnsi" w:hAnsiTheme="minorHAnsi" w:cstheme="minorHAnsi"/>
          <w:color w:val="005FFF"/>
          <w:sz w:val="24"/>
          <w:szCs w:val="24"/>
        </w:rPr>
        <w:t xml:space="preserve">Instytucja Pośrednicząca (IP) </w:t>
      </w:r>
      <w:r w:rsidRPr="00C5617C">
        <w:rPr>
          <w:rFonts w:asciiTheme="minorHAnsi" w:hAnsiTheme="minorHAnsi" w:cstheme="minorHAnsi"/>
          <w:color w:val="000000"/>
          <w:sz w:val="24"/>
          <w:szCs w:val="24"/>
        </w:rPr>
        <w:t xml:space="preserve">– podmiot, </w:t>
      </w:r>
      <w:r w:rsidR="00BC4F94" w:rsidRPr="00C5617C">
        <w:rPr>
          <w:rFonts w:asciiTheme="minorHAnsi" w:hAnsiTheme="minorHAnsi" w:cstheme="minorHAnsi"/>
          <w:color w:val="000000"/>
          <w:sz w:val="24"/>
          <w:szCs w:val="24"/>
        </w:rPr>
        <w:t xml:space="preserve">o którym mowa w art. 2 pkt 10 ustawy wdrożeniowej, </w:t>
      </w:r>
      <w:r w:rsidRPr="00AB0E7F">
        <w:rPr>
          <w:rFonts w:asciiTheme="minorHAnsi" w:hAnsiTheme="minorHAnsi" w:cstheme="minorHAnsi"/>
          <w:color w:val="000000"/>
          <w:sz w:val="24"/>
          <w:szCs w:val="24"/>
        </w:rPr>
        <w:t>który na mocy porozumienia zawartego z Instytucją Zarządzającą</w:t>
      </w:r>
      <w:r w:rsidRPr="006F4527">
        <w:rPr>
          <w:rFonts w:asciiTheme="minorHAnsi" w:hAnsiTheme="minorHAnsi" w:cstheme="minorHAnsi"/>
          <w:color w:val="000000"/>
          <w:sz w:val="24"/>
          <w:szCs w:val="24"/>
        </w:rPr>
        <w:t xml:space="preserve"> realizuje zadania w ramach FENG; jest to Narodowe Centrum Badań i Rozwoju (w zakresie wsparcia dla dużych przedsiębiorstw</w:t>
      </w:r>
      <w:r w:rsidR="00BC4F94" w:rsidRPr="006F4527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7A7E01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1858C77E" w14:textId="2F11166D" w:rsidR="00D81B86" w:rsidRPr="00DD6557" w:rsidRDefault="00D81B86" w:rsidP="004F4FAE">
      <w:pPr>
        <w:pStyle w:val="NCBRnormalnywcicie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DD6557">
        <w:rPr>
          <w:rFonts w:asciiTheme="minorHAnsi" w:hAnsiTheme="minorHAnsi" w:cstheme="minorHAnsi"/>
          <w:color w:val="005FFF"/>
          <w:sz w:val="24"/>
          <w:szCs w:val="24"/>
        </w:rPr>
        <w:t xml:space="preserve">Instytucja Zarządzająca </w:t>
      </w:r>
      <w:r w:rsidRPr="00DD6557">
        <w:rPr>
          <w:rFonts w:asciiTheme="minorHAnsi" w:hAnsiTheme="minorHAnsi" w:cstheme="minorHAnsi"/>
          <w:color w:val="000000"/>
          <w:sz w:val="24"/>
          <w:szCs w:val="24"/>
        </w:rPr>
        <w:t xml:space="preserve">– instytucja, o której mowa w art. 71 </w:t>
      </w:r>
      <w:r w:rsidRPr="00DD6557">
        <w:rPr>
          <w:rFonts w:asciiTheme="minorHAnsi" w:hAnsiTheme="minorHAnsi" w:cstheme="minorHAnsi"/>
          <w:color w:val="000000"/>
          <w:sz w:val="24"/>
          <w:szCs w:val="24"/>
          <w:u w:color="808080" w:themeColor="background1" w:themeShade="80"/>
        </w:rPr>
        <w:t>rozporządzenia ogólnego</w:t>
      </w:r>
      <w:r w:rsidRPr="00DD6557">
        <w:rPr>
          <w:rFonts w:asciiTheme="minorHAnsi" w:hAnsiTheme="minorHAnsi" w:cstheme="minorHAnsi"/>
          <w:color w:val="000000"/>
          <w:sz w:val="24"/>
          <w:szCs w:val="24"/>
        </w:rPr>
        <w:t>; jest to minister właściwy ds. rozwoju regionalnego;</w:t>
      </w:r>
    </w:p>
    <w:p w14:paraId="66CF8CA0" w14:textId="626F73BC" w:rsidR="009136B3" w:rsidRPr="00C5617C" w:rsidRDefault="009136B3" w:rsidP="004F4FAE">
      <w:pPr>
        <w:pStyle w:val="NCBRnormalnywcicie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526DFA">
        <w:rPr>
          <w:rFonts w:asciiTheme="minorHAnsi" w:hAnsiTheme="minorHAnsi" w:cstheme="minorHAnsi"/>
          <w:color w:val="005FFF"/>
          <w:sz w:val="24"/>
          <w:szCs w:val="24"/>
        </w:rPr>
        <w:t xml:space="preserve">KOP </w:t>
      </w:r>
      <w:r w:rsidR="0011085C" w:rsidRPr="00526DFA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1177D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26DFA">
        <w:rPr>
          <w:rFonts w:asciiTheme="minorHAnsi" w:hAnsiTheme="minorHAnsi" w:cstheme="minorHAnsi"/>
          <w:sz w:val="24"/>
          <w:szCs w:val="24"/>
          <w:lang w:eastAsia="pl-PL"/>
        </w:rPr>
        <w:t>komisja</w:t>
      </w:r>
      <w:r w:rsidR="0011085C" w:rsidRPr="00526DFA">
        <w:rPr>
          <w:rFonts w:asciiTheme="minorHAnsi" w:hAnsiTheme="minorHAnsi" w:cstheme="minorHAnsi"/>
          <w:sz w:val="24"/>
          <w:szCs w:val="24"/>
          <w:lang w:eastAsia="pl-PL"/>
        </w:rPr>
        <w:t xml:space="preserve"> oceny projektów</w:t>
      </w:r>
      <w:r w:rsidRPr="00526DFA">
        <w:rPr>
          <w:rFonts w:asciiTheme="minorHAnsi" w:hAnsiTheme="minorHAnsi" w:cstheme="minorHAnsi"/>
          <w:sz w:val="24"/>
          <w:szCs w:val="24"/>
          <w:lang w:eastAsia="pl-PL"/>
        </w:rPr>
        <w:t>, o której mowa w art. 53 ustawy</w:t>
      </w:r>
      <w:r w:rsidR="009B58D9" w:rsidRPr="00B23083">
        <w:rPr>
          <w:rFonts w:asciiTheme="minorHAnsi" w:hAnsiTheme="minorHAnsi" w:cstheme="minorHAnsi"/>
          <w:sz w:val="24"/>
          <w:szCs w:val="24"/>
          <w:lang w:eastAsia="pl-PL"/>
        </w:rPr>
        <w:t xml:space="preserve"> wdrożeniowej</w:t>
      </w:r>
      <w:r w:rsidRPr="00DA6070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0E09EC">
        <w:rPr>
          <w:rFonts w:asciiTheme="minorHAnsi" w:hAnsiTheme="minorHAnsi" w:cstheme="minorHAnsi"/>
          <w:sz w:val="24"/>
          <w:szCs w:val="24"/>
        </w:rPr>
        <w:t xml:space="preserve"> powołana do oceny spełnienia kryteriów wyboru projektów złożonych w naborze</w:t>
      </w:r>
      <w:r w:rsidRPr="00C5617C">
        <w:rPr>
          <w:rFonts w:asciiTheme="minorHAnsi" w:hAnsiTheme="minorHAnsi" w:cstheme="minorHAnsi"/>
          <w:i/>
          <w:sz w:val="24"/>
          <w:szCs w:val="24"/>
        </w:rPr>
        <w:t>;</w:t>
      </w:r>
    </w:p>
    <w:p w14:paraId="09DC8ED6" w14:textId="1E48F917" w:rsidR="009B58D9" w:rsidRPr="00AB0E7F" w:rsidRDefault="009B58D9" w:rsidP="004F4FAE">
      <w:pPr>
        <w:pStyle w:val="NCBRnormalnywcicie"/>
        <w:spacing w:before="120"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C5617C">
        <w:rPr>
          <w:rFonts w:asciiTheme="minorHAnsi" w:hAnsiTheme="minorHAnsi" w:cstheme="minorHAnsi"/>
          <w:color w:val="005FFF"/>
          <w:sz w:val="24"/>
          <w:szCs w:val="24"/>
        </w:rPr>
        <w:t xml:space="preserve">LSI </w:t>
      </w:r>
      <w:r w:rsidR="0011085C" w:rsidRPr="00C5617C">
        <w:rPr>
          <w:rFonts w:asciiTheme="minorHAnsi" w:hAnsiTheme="minorHAnsi" w:cstheme="minorHAnsi"/>
          <w:color w:val="005FFF"/>
          <w:sz w:val="24"/>
          <w:szCs w:val="24"/>
        </w:rPr>
        <w:t>–</w:t>
      </w:r>
      <w:r w:rsidRPr="00C5617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5617C">
        <w:rPr>
          <w:rFonts w:asciiTheme="minorHAnsi" w:hAnsiTheme="minorHAnsi" w:cstheme="minorHAnsi"/>
          <w:sz w:val="24"/>
          <w:szCs w:val="24"/>
        </w:rPr>
        <w:t xml:space="preserve">lokalny system informatyczny dla perspektywy finansowej 2021-2027, zapewniający obsługę procesów związanych z wnioskowaniem o dofinansowanie </w:t>
      </w:r>
      <w:r w:rsidRPr="00AB0E7F">
        <w:rPr>
          <w:rFonts w:asciiTheme="minorHAnsi" w:hAnsiTheme="minorHAnsi" w:cstheme="minorHAnsi"/>
          <w:sz w:val="24"/>
          <w:szCs w:val="24"/>
        </w:rPr>
        <w:t xml:space="preserve">w ramach programów obsługiwanych przez </w:t>
      </w:r>
      <w:r w:rsidR="00B138A5" w:rsidRPr="00AB0E7F">
        <w:rPr>
          <w:rFonts w:asciiTheme="minorHAnsi" w:hAnsiTheme="minorHAnsi" w:cstheme="minorHAnsi"/>
          <w:sz w:val="24"/>
          <w:szCs w:val="24"/>
        </w:rPr>
        <w:t>IP;</w:t>
      </w:r>
    </w:p>
    <w:p w14:paraId="21632E5F" w14:textId="1E831E5F" w:rsidR="009136B3" w:rsidRPr="00DD6557" w:rsidRDefault="009136B3" w:rsidP="001177D6">
      <w:pPr>
        <w:spacing w:before="120" w:after="120" w:line="360" w:lineRule="auto"/>
        <w:rPr>
          <w:rFonts w:asciiTheme="minorHAnsi" w:hAnsiTheme="minorHAnsi" w:cstheme="minorHAnsi"/>
          <w:b/>
          <w:color w:val="000000" w:themeColor="text1"/>
        </w:rPr>
      </w:pPr>
      <w:r w:rsidRPr="006F4527">
        <w:rPr>
          <w:rFonts w:asciiTheme="minorHAnsi" w:hAnsiTheme="minorHAnsi" w:cstheme="minorHAnsi"/>
          <w:color w:val="005FFF"/>
          <w:lang w:val="pl" w:eastAsia="en-US"/>
        </w:rPr>
        <w:t>Moduł</w:t>
      </w:r>
      <w:r w:rsidRPr="006F452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7A7E01">
        <w:rPr>
          <w:rFonts w:asciiTheme="minorHAnsi" w:hAnsiTheme="minorHAnsi" w:cstheme="minorHAnsi"/>
          <w:color w:val="000000" w:themeColor="text1"/>
        </w:rPr>
        <w:t xml:space="preserve">– </w:t>
      </w:r>
      <w:r w:rsidR="005071AC" w:rsidRPr="007A7E01">
        <w:rPr>
          <w:rFonts w:asciiTheme="minorHAnsi" w:hAnsiTheme="minorHAnsi" w:cstheme="minorHAnsi"/>
          <w:color w:val="000000" w:themeColor="text1"/>
        </w:rPr>
        <w:t xml:space="preserve">część </w:t>
      </w:r>
      <w:r w:rsidRPr="00DD6557">
        <w:rPr>
          <w:rFonts w:asciiTheme="minorHAnsi" w:hAnsiTheme="minorHAnsi" w:cstheme="minorHAnsi"/>
          <w:color w:val="000000" w:themeColor="text1"/>
        </w:rPr>
        <w:t>projekt</w:t>
      </w:r>
      <w:r w:rsidR="005071AC" w:rsidRPr="00DD6557">
        <w:rPr>
          <w:rFonts w:asciiTheme="minorHAnsi" w:hAnsiTheme="minorHAnsi" w:cstheme="minorHAnsi"/>
          <w:color w:val="000000" w:themeColor="text1"/>
        </w:rPr>
        <w:t>u</w:t>
      </w:r>
      <w:r w:rsidRPr="00DD6557">
        <w:rPr>
          <w:rFonts w:asciiTheme="minorHAnsi" w:hAnsiTheme="minorHAnsi" w:cstheme="minorHAnsi"/>
          <w:color w:val="000000" w:themeColor="text1"/>
        </w:rPr>
        <w:t>; w projekcie mogą być uwzględnione moduły: B+R, infrastruktura B+R, wdrożenie innowacji, zazielenienie przedsiębiorstw, cyfryzacja, internacjonalizacja, kompetencje;</w:t>
      </w:r>
    </w:p>
    <w:p w14:paraId="74F6A995" w14:textId="188A1725" w:rsidR="009136B3" w:rsidRPr="00526DFA" w:rsidRDefault="009136B3" w:rsidP="004F4FAE">
      <w:pPr>
        <w:pStyle w:val="NCBRnormalnywcicie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526DFA">
        <w:rPr>
          <w:rFonts w:asciiTheme="minorHAnsi" w:hAnsiTheme="minorHAnsi" w:cstheme="minorHAnsi"/>
          <w:color w:val="005FFF"/>
          <w:sz w:val="24"/>
          <w:szCs w:val="24"/>
        </w:rPr>
        <w:t>MŚP</w:t>
      </w:r>
      <w:r w:rsidRPr="00526DFA">
        <w:rPr>
          <w:rFonts w:asciiTheme="minorHAnsi" w:hAnsiTheme="minorHAnsi" w:cstheme="minorHAnsi"/>
          <w:color w:val="000000"/>
          <w:sz w:val="24"/>
          <w:szCs w:val="24"/>
        </w:rPr>
        <w:t xml:space="preserve"> – mikro-, małe lub średnie </w:t>
      </w:r>
      <w:r w:rsidRPr="00526DFA">
        <w:rPr>
          <w:rFonts w:asciiTheme="minorHAnsi" w:hAnsiTheme="minorHAnsi" w:cstheme="minorHAnsi"/>
          <w:color w:val="000000"/>
          <w:sz w:val="24"/>
          <w:szCs w:val="24"/>
          <w:u w:color="808080" w:themeColor="background1" w:themeShade="80"/>
        </w:rPr>
        <w:t>przedsiębiorstwo</w:t>
      </w:r>
      <w:r w:rsidRPr="00526DFA">
        <w:rPr>
          <w:rFonts w:asciiTheme="minorHAnsi" w:hAnsiTheme="minorHAnsi" w:cstheme="minorHAnsi"/>
          <w:color w:val="000000"/>
          <w:sz w:val="24"/>
          <w:szCs w:val="24"/>
        </w:rPr>
        <w:t xml:space="preserve"> w rozumieniu art. 2 załącznika I do </w:t>
      </w:r>
      <w:r w:rsidRPr="00526DFA">
        <w:rPr>
          <w:rFonts w:asciiTheme="minorHAnsi" w:hAnsiTheme="minorHAnsi" w:cstheme="minorHAnsi"/>
          <w:color w:val="000000"/>
          <w:sz w:val="24"/>
          <w:szCs w:val="24"/>
          <w:u w:color="808080" w:themeColor="background1" w:themeShade="80"/>
        </w:rPr>
        <w:t>rozporządzenia</w:t>
      </w:r>
      <w:r w:rsidR="00BD3AED" w:rsidRPr="00526DFA">
        <w:rPr>
          <w:rFonts w:asciiTheme="minorHAnsi" w:hAnsiTheme="minorHAnsi" w:cstheme="minorHAnsi"/>
          <w:color w:val="000000"/>
          <w:sz w:val="24"/>
          <w:szCs w:val="24"/>
          <w:u w:color="808080" w:themeColor="background1" w:themeShade="80"/>
        </w:rPr>
        <w:t xml:space="preserve"> KE nr</w:t>
      </w:r>
      <w:r w:rsidRPr="00526DFA">
        <w:rPr>
          <w:rFonts w:asciiTheme="minorHAnsi" w:hAnsiTheme="minorHAnsi" w:cstheme="minorHAnsi"/>
          <w:color w:val="000000"/>
          <w:sz w:val="24"/>
          <w:szCs w:val="24"/>
        </w:rPr>
        <w:t xml:space="preserve"> 651</w:t>
      </w:r>
      <w:r w:rsidRPr="00526DFA">
        <w:rPr>
          <w:rFonts w:asciiTheme="minorHAnsi" w:hAnsiTheme="minorHAnsi" w:cstheme="minorHAnsi"/>
          <w:color w:val="000000"/>
          <w:sz w:val="24"/>
          <w:szCs w:val="24"/>
          <w:u w:color="808080" w:themeColor="background1" w:themeShade="80"/>
        </w:rPr>
        <w:t>/2014</w:t>
      </w:r>
      <w:r w:rsidRPr="00526DFA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17019D11" w14:textId="7067891B" w:rsidR="009136B3" w:rsidRPr="00B23083" w:rsidRDefault="009136B3" w:rsidP="001177D6">
      <w:pPr>
        <w:autoSpaceDE w:val="0"/>
        <w:autoSpaceDN w:val="0"/>
        <w:adjustRightInd w:val="0"/>
        <w:spacing w:before="120" w:after="120" w:line="360" w:lineRule="auto"/>
        <w:jc w:val="left"/>
        <w:rPr>
          <w:rFonts w:asciiTheme="minorHAnsi" w:hAnsiTheme="minorHAnsi" w:cstheme="minorHAnsi"/>
          <w:lang w:eastAsia="pl-PL"/>
        </w:rPr>
      </w:pPr>
      <w:r w:rsidRPr="00526DFA">
        <w:rPr>
          <w:rFonts w:asciiTheme="minorHAnsi" w:hAnsiTheme="minorHAnsi" w:cstheme="minorHAnsi"/>
          <w:color w:val="005FFF"/>
          <w:lang w:val="pl" w:eastAsia="en-US"/>
        </w:rPr>
        <w:t>Nabór</w:t>
      </w:r>
      <w:r w:rsidRPr="00B23083">
        <w:rPr>
          <w:rFonts w:asciiTheme="minorHAnsi" w:hAnsiTheme="minorHAnsi" w:cstheme="minorHAnsi"/>
          <w:b/>
          <w:lang w:eastAsia="pl-PL"/>
        </w:rPr>
        <w:t xml:space="preserve"> </w:t>
      </w:r>
      <w:r w:rsidRPr="00B23083">
        <w:rPr>
          <w:rFonts w:asciiTheme="minorHAnsi" w:hAnsiTheme="minorHAnsi" w:cstheme="minorHAnsi"/>
          <w:lang w:eastAsia="pl-PL"/>
        </w:rPr>
        <w:t>– postępowanie, o którym mowa w art. 50 ust.1 ustawy</w:t>
      </w:r>
      <w:r w:rsidR="009B58D9" w:rsidRPr="00B23083">
        <w:rPr>
          <w:rFonts w:asciiTheme="minorHAnsi" w:hAnsiTheme="minorHAnsi" w:cstheme="minorHAnsi"/>
          <w:lang w:eastAsia="pl-PL"/>
        </w:rPr>
        <w:t xml:space="preserve"> wdrożeniowej</w:t>
      </w:r>
      <w:r w:rsidRPr="00B23083">
        <w:rPr>
          <w:rFonts w:asciiTheme="minorHAnsi" w:hAnsiTheme="minorHAnsi" w:cstheme="minorHAnsi"/>
          <w:lang w:eastAsia="pl-PL"/>
        </w:rPr>
        <w:t>, nabór nr</w:t>
      </w:r>
      <w:r w:rsidRPr="00526DFA">
        <w:rPr>
          <w:rFonts w:asciiTheme="minorHAnsi" w:hAnsiTheme="minorHAnsi" w:cstheme="minorHAnsi"/>
          <w:lang w:eastAsia="pl-PL"/>
        </w:rPr>
        <w:t xml:space="preserve"> </w:t>
      </w:r>
      <w:r w:rsidR="00334D92" w:rsidRPr="00334D92">
        <w:rPr>
          <w:rFonts w:asciiTheme="minorHAnsi" w:hAnsiTheme="minorHAnsi" w:cstheme="minorHAnsi"/>
          <w:lang w:eastAsia="pl-PL"/>
        </w:rPr>
        <w:t>FENG.01.01-IP.0</w:t>
      </w:r>
      <w:r w:rsidR="004D78E1">
        <w:rPr>
          <w:rFonts w:asciiTheme="minorHAnsi" w:hAnsiTheme="minorHAnsi" w:cstheme="minorHAnsi"/>
          <w:lang w:eastAsia="pl-PL"/>
        </w:rPr>
        <w:t>1</w:t>
      </w:r>
      <w:r w:rsidR="00334D92" w:rsidRPr="00334D92">
        <w:rPr>
          <w:rFonts w:asciiTheme="minorHAnsi" w:hAnsiTheme="minorHAnsi" w:cstheme="minorHAnsi"/>
          <w:lang w:eastAsia="pl-PL"/>
        </w:rPr>
        <w:t>-00</w:t>
      </w:r>
      <w:r w:rsidR="000F1A03">
        <w:rPr>
          <w:rFonts w:asciiTheme="minorHAnsi" w:hAnsiTheme="minorHAnsi" w:cstheme="minorHAnsi"/>
          <w:lang w:eastAsia="pl-PL"/>
        </w:rPr>
        <w:t>2</w:t>
      </w:r>
      <w:r w:rsidR="00334D92" w:rsidRPr="00334D92">
        <w:rPr>
          <w:rFonts w:asciiTheme="minorHAnsi" w:hAnsiTheme="minorHAnsi" w:cstheme="minorHAnsi"/>
          <w:lang w:eastAsia="pl-PL"/>
        </w:rPr>
        <w:t xml:space="preserve">/23 </w:t>
      </w:r>
      <w:r w:rsidRPr="00526DFA">
        <w:rPr>
          <w:rFonts w:asciiTheme="minorHAnsi" w:hAnsiTheme="minorHAnsi" w:cstheme="minorHAnsi"/>
          <w:lang w:eastAsia="pl-PL"/>
        </w:rPr>
        <w:t>przeprowadzany w ramach działania Ścieżka SMART;</w:t>
      </w:r>
    </w:p>
    <w:p w14:paraId="0A886463" w14:textId="295588DB" w:rsidR="00655C44" w:rsidRPr="00C5617C" w:rsidRDefault="00655C44" w:rsidP="001177D6">
      <w:pPr>
        <w:spacing w:before="120" w:after="120" w:line="360" w:lineRule="auto"/>
        <w:jc w:val="left"/>
        <w:rPr>
          <w:rFonts w:asciiTheme="minorHAnsi" w:hAnsiTheme="minorHAnsi" w:cstheme="minorHAnsi"/>
        </w:rPr>
      </w:pPr>
      <w:bookmarkStart w:id="1" w:name="_Hlk119495257"/>
      <w:r w:rsidRPr="00B23083">
        <w:rPr>
          <w:rFonts w:asciiTheme="minorHAnsi" w:hAnsiTheme="minorHAnsi" w:cstheme="minorHAnsi"/>
          <w:color w:val="005FFF"/>
          <w:lang w:val="pl" w:eastAsia="en-US"/>
        </w:rPr>
        <w:t>Panel</w:t>
      </w:r>
      <w:r w:rsidRPr="00B23083">
        <w:rPr>
          <w:rFonts w:asciiTheme="minorHAnsi" w:hAnsiTheme="minorHAnsi" w:cstheme="minorHAnsi"/>
        </w:rPr>
        <w:t xml:space="preserve"> – </w:t>
      </w:r>
      <w:bookmarkStart w:id="2" w:name="_Hlk120786031"/>
      <w:r w:rsidRPr="00B23083">
        <w:rPr>
          <w:rFonts w:asciiTheme="minorHAnsi" w:hAnsiTheme="minorHAnsi" w:cstheme="minorHAnsi"/>
        </w:rPr>
        <w:t>spotkanie</w:t>
      </w:r>
      <w:r w:rsidR="005D7091" w:rsidRPr="00DA6070">
        <w:rPr>
          <w:rFonts w:asciiTheme="minorHAnsi" w:hAnsiTheme="minorHAnsi" w:cstheme="minorHAnsi"/>
        </w:rPr>
        <w:t xml:space="preserve"> </w:t>
      </w:r>
      <w:r w:rsidR="00683E83" w:rsidRPr="00DA6070">
        <w:rPr>
          <w:rFonts w:asciiTheme="minorHAnsi" w:hAnsiTheme="minorHAnsi" w:cstheme="minorHAnsi"/>
        </w:rPr>
        <w:t xml:space="preserve">składające się z </w:t>
      </w:r>
      <w:r w:rsidR="007A19BC">
        <w:rPr>
          <w:rFonts w:asciiTheme="minorHAnsi" w:hAnsiTheme="minorHAnsi" w:cstheme="minorHAnsi"/>
        </w:rPr>
        <w:t>trzech</w:t>
      </w:r>
      <w:r w:rsidR="007A19BC" w:rsidRPr="000E09EC">
        <w:rPr>
          <w:rFonts w:asciiTheme="minorHAnsi" w:hAnsiTheme="minorHAnsi" w:cstheme="minorHAnsi"/>
        </w:rPr>
        <w:t xml:space="preserve"> </w:t>
      </w:r>
      <w:r w:rsidR="005D7091" w:rsidRPr="000E09EC">
        <w:rPr>
          <w:rFonts w:asciiTheme="minorHAnsi" w:hAnsiTheme="minorHAnsi" w:cstheme="minorHAnsi"/>
        </w:rPr>
        <w:t>części</w:t>
      </w:r>
      <w:r w:rsidR="00683E83" w:rsidRPr="000E09EC">
        <w:rPr>
          <w:rFonts w:asciiTheme="minorHAnsi" w:hAnsiTheme="minorHAnsi" w:cstheme="minorHAnsi"/>
        </w:rPr>
        <w:t xml:space="preserve"> tj.</w:t>
      </w:r>
      <w:r w:rsidR="005D7091" w:rsidRPr="000E09EC">
        <w:rPr>
          <w:rFonts w:asciiTheme="minorHAnsi" w:hAnsiTheme="minorHAnsi" w:cstheme="minorHAnsi"/>
        </w:rPr>
        <w:t>:</w:t>
      </w:r>
      <w:r w:rsidRPr="000E09EC">
        <w:rPr>
          <w:rFonts w:asciiTheme="minorHAnsi" w:hAnsiTheme="minorHAnsi" w:cstheme="minorHAnsi"/>
        </w:rPr>
        <w:t xml:space="preserve"> omówi</w:t>
      </w:r>
      <w:r w:rsidR="00683E83" w:rsidRPr="0017578A">
        <w:rPr>
          <w:rFonts w:asciiTheme="minorHAnsi" w:hAnsiTheme="minorHAnsi" w:cstheme="minorHAnsi"/>
        </w:rPr>
        <w:t>e</w:t>
      </w:r>
      <w:r w:rsidRPr="006A1264">
        <w:rPr>
          <w:rFonts w:asciiTheme="minorHAnsi" w:hAnsiTheme="minorHAnsi" w:cstheme="minorHAnsi"/>
        </w:rPr>
        <w:t>ni</w:t>
      </w:r>
      <w:r w:rsidR="00683E83" w:rsidRPr="006A1264">
        <w:rPr>
          <w:rFonts w:asciiTheme="minorHAnsi" w:hAnsiTheme="minorHAnsi" w:cstheme="minorHAnsi"/>
        </w:rPr>
        <w:t>a</w:t>
      </w:r>
      <w:r w:rsidRPr="006A1264">
        <w:rPr>
          <w:rFonts w:asciiTheme="minorHAnsi" w:hAnsiTheme="minorHAnsi" w:cstheme="minorHAnsi"/>
        </w:rPr>
        <w:t xml:space="preserve"> projekt</w:t>
      </w:r>
      <w:r w:rsidR="00683E83" w:rsidRPr="006A1264">
        <w:rPr>
          <w:rFonts w:asciiTheme="minorHAnsi" w:hAnsiTheme="minorHAnsi" w:cstheme="minorHAnsi"/>
        </w:rPr>
        <w:t>u</w:t>
      </w:r>
      <w:r w:rsidRPr="009E57CE">
        <w:rPr>
          <w:rFonts w:asciiTheme="minorHAnsi" w:hAnsiTheme="minorHAnsi" w:cstheme="minorHAnsi"/>
        </w:rPr>
        <w:t xml:space="preserve"> przez </w:t>
      </w:r>
      <w:r w:rsidR="00FE2726">
        <w:rPr>
          <w:rFonts w:asciiTheme="minorHAnsi" w:hAnsiTheme="minorHAnsi" w:cstheme="minorHAnsi"/>
        </w:rPr>
        <w:t>P</w:t>
      </w:r>
      <w:r w:rsidR="00A54E61" w:rsidRPr="0004331F">
        <w:rPr>
          <w:rFonts w:asciiTheme="minorHAnsi" w:hAnsiTheme="minorHAnsi" w:cstheme="minorHAnsi"/>
        </w:rPr>
        <w:t xml:space="preserve">anel KOP </w:t>
      </w:r>
      <w:r w:rsidRPr="0004331F">
        <w:rPr>
          <w:rFonts w:asciiTheme="minorHAnsi" w:hAnsiTheme="minorHAnsi" w:cstheme="minorHAnsi"/>
        </w:rPr>
        <w:t xml:space="preserve">bez udziału </w:t>
      </w:r>
      <w:r w:rsidR="00D45465">
        <w:rPr>
          <w:rFonts w:asciiTheme="minorHAnsi" w:hAnsiTheme="minorHAnsi" w:cstheme="minorHAnsi"/>
        </w:rPr>
        <w:t>w</w:t>
      </w:r>
      <w:r w:rsidRPr="0004331F">
        <w:rPr>
          <w:rFonts w:asciiTheme="minorHAnsi" w:hAnsiTheme="minorHAnsi" w:cstheme="minorHAnsi"/>
        </w:rPr>
        <w:t>nioskodawcy</w:t>
      </w:r>
      <w:r w:rsidR="007A19BC">
        <w:rPr>
          <w:rFonts w:asciiTheme="minorHAnsi" w:hAnsiTheme="minorHAnsi" w:cstheme="minorHAnsi"/>
        </w:rPr>
        <w:t>,</w:t>
      </w:r>
      <w:r w:rsidR="005D7091" w:rsidRPr="00C5617C">
        <w:rPr>
          <w:rFonts w:asciiTheme="minorHAnsi" w:hAnsiTheme="minorHAnsi" w:cstheme="minorHAnsi"/>
        </w:rPr>
        <w:t xml:space="preserve"> </w:t>
      </w:r>
      <w:r w:rsidR="00683E83" w:rsidRPr="00C5617C">
        <w:rPr>
          <w:rFonts w:asciiTheme="minorHAnsi" w:hAnsiTheme="minorHAnsi" w:cstheme="minorHAnsi"/>
        </w:rPr>
        <w:t xml:space="preserve">omówienia projektu przez </w:t>
      </w:r>
      <w:r w:rsidR="00FE2726">
        <w:rPr>
          <w:rFonts w:asciiTheme="minorHAnsi" w:hAnsiTheme="minorHAnsi" w:cstheme="minorHAnsi"/>
        </w:rPr>
        <w:t>P</w:t>
      </w:r>
      <w:r w:rsidR="005D7091" w:rsidRPr="00C5617C">
        <w:rPr>
          <w:rFonts w:asciiTheme="minorHAnsi" w:hAnsiTheme="minorHAnsi" w:cstheme="minorHAnsi"/>
        </w:rPr>
        <w:t xml:space="preserve">anel KOP </w:t>
      </w:r>
      <w:r w:rsidRPr="00C5617C">
        <w:rPr>
          <w:rFonts w:asciiTheme="minorHAnsi" w:hAnsiTheme="minorHAnsi" w:cstheme="minorHAnsi"/>
        </w:rPr>
        <w:t xml:space="preserve">z </w:t>
      </w:r>
      <w:r w:rsidR="0068405C" w:rsidRPr="00C5617C">
        <w:rPr>
          <w:rFonts w:asciiTheme="minorHAnsi" w:hAnsiTheme="minorHAnsi" w:cstheme="minorHAnsi"/>
        </w:rPr>
        <w:t>w</w:t>
      </w:r>
      <w:r w:rsidRPr="00C5617C">
        <w:rPr>
          <w:rFonts w:asciiTheme="minorHAnsi" w:hAnsiTheme="minorHAnsi" w:cstheme="minorHAnsi"/>
        </w:rPr>
        <w:t>nioskodawc</w:t>
      </w:r>
      <w:r w:rsidR="00683E83" w:rsidRPr="00C5617C">
        <w:rPr>
          <w:rFonts w:asciiTheme="minorHAnsi" w:hAnsiTheme="minorHAnsi" w:cstheme="minorHAnsi"/>
        </w:rPr>
        <w:t>ą</w:t>
      </w:r>
      <w:r w:rsidR="007A19BC">
        <w:rPr>
          <w:rFonts w:asciiTheme="minorHAnsi" w:hAnsiTheme="minorHAnsi" w:cstheme="minorHAnsi"/>
        </w:rPr>
        <w:t xml:space="preserve">, dyskusji </w:t>
      </w:r>
      <w:r w:rsidR="00FE2726">
        <w:rPr>
          <w:rFonts w:asciiTheme="minorHAnsi" w:hAnsiTheme="minorHAnsi" w:cstheme="minorHAnsi"/>
        </w:rPr>
        <w:t>P</w:t>
      </w:r>
      <w:r w:rsidR="007A19BC">
        <w:rPr>
          <w:rFonts w:asciiTheme="minorHAnsi" w:hAnsiTheme="minorHAnsi" w:cstheme="minorHAnsi"/>
        </w:rPr>
        <w:t xml:space="preserve">anelu KOP po </w:t>
      </w:r>
      <w:r w:rsidR="007A19BC">
        <w:rPr>
          <w:rFonts w:asciiTheme="minorHAnsi" w:hAnsiTheme="minorHAnsi" w:cstheme="minorHAnsi"/>
        </w:rPr>
        <w:lastRenderedPageBreak/>
        <w:t>spotkaniu z przedstawicielami wnioskodawcy – uzgodnienie zakresu ewentualnej dodatkowej poprawy wniosku</w:t>
      </w:r>
      <w:r w:rsidR="00683E83" w:rsidRPr="00C5617C">
        <w:rPr>
          <w:rFonts w:asciiTheme="minorHAnsi" w:hAnsiTheme="minorHAnsi" w:cstheme="minorHAnsi"/>
        </w:rPr>
        <w:t>;</w:t>
      </w:r>
      <w:bookmarkEnd w:id="1"/>
      <w:bookmarkEnd w:id="2"/>
    </w:p>
    <w:p w14:paraId="2D7FE9A8" w14:textId="439B73B2" w:rsidR="00655C44" w:rsidRPr="00526DFA" w:rsidRDefault="00655C44" w:rsidP="001177D6">
      <w:pPr>
        <w:spacing w:before="120" w:after="120" w:line="360" w:lineRule="auto"/>
        <w:jc w:val="left"/>
        <w:rPr>
          <w:rFonts w:asciiTheme="minorHAnsi" w:hAnsiTheme="minorHAnsi" w:cstheme="minorHAnsi"/>
        </w:rPr>
      </w:pPr>
      <w:r w:rsidRPr="00B23083">
        <w:rPr>
          <w:rFonts w:asciiTheme="minorHAnsi" w:hAnsiTheme="minorHAnsi" w:cstheme="minorHAnsi"/>
          <w:color w:val="005FFF"/>
          <w:lang w:val="pl" w:eastAsia="en-US"/>
        </w:rPr>
        <w:t>Panel KOP</w:t>
      </w:r>
      <w:r w:rsidR="00777FEF" w:rsidRPr="00B23083">
        <w:rPr>
          <w:rFonts w:asciiTheme="minorHAnsi" w:hAnsiTheme="minorHAnsi" w:cstheme="minorHAnsi"/>
          <w:color w:val="005FFF"/>
          <w:lang w:val="pl" w:eastAsia="en-US"/>
        </w:rPr>
        <w:t xml:space="preserve"> </w:t>
      </w:r>
      <w:r w:rsidRPr="001177D6">
        <w:rPr>
          <w:rFonts w:asciiTheme="minorHAnsi" w:hAnsiTheme="minorHAnsi" w:cstheme="minorHAnsi"/>
          <w:color w:val="005FFF"/>
          <w:lang w:val="pl" w:eastAsia="en-US"/>
        </w:rPr>
        <w:t>–</w:t>
      </w:r>
      <w:r w:rsidRPr="00526DFA">
        <w:rPr>
          <w:rFonts w:asciiTheme="minorHAnsi" w:hAnsiTheme="minorHAnsi" w:cstheme="minorHAnsi"/>
          <w:color w:val="000000" w:themeColor="text1"/>
        </w:rPr>
        <w:t xml:space="preserve"> grupa </w:t>
      </w:r>
      <w:r w:rsidR="00683E83" w:rsidRPr="00526DFA">
        <w:rPr>
          <w:rFonts w:asciiTheme="minorHAnsi" w:hAnsiTheme="minorHAnsi" w:cstheme="minorHAnsi"/>
          <w:color w:val="000000" w:themeColor="text1"/>
        </w:rPr>
        <w:t xml:space="preserve">osób, </w:t>
      </w:r>
      <w:r w:rsidR="001C55B3" w:rsidRPr="00526DFA">
        <w:rPr>
          <w:rFonts w:asciiTheme="minorHAnsi" w:hAnsiTheme="minorHAnsi" w:cstheme="minorHAnsi"/>
          <w:color w:val="000000" w:themeColor="text1"/>
        </w:rPr>
        <w:t>w skład której wchodzą eksperci</w:t>
      </w:r>
      <w:r w:rsidR="00871036">
        <w:rPr>
          <w:rFonts w:asciiTheme="minorHAnsi" w:hAnsiTheme="minorHAnsi" w:cstheme="minorHAnsi"/>
          <w:color w:val="000000" w:themeColor="text1"/>
        </w:rPr>
        <w:t xml:space="preserve"> i pracownik IP będący Przewodniczącym Panelu</w:t>
      </w:r>
      <w:r w:rsidR="005C76BD" w:rsidRPr="001177D6">
        <w:rPr>
          <w:rFonts w:asciiTheme="minorHAnsi" w:hAnsiTheme="minorHAnsi" w:cstheme="minorHAnsi"/>
          <w:color w:val="000000" w:themeColor="text1"/>
        </w:rPr>
        <w:t>,</w:t>
      </w:r>
      <w:r w:rsidR="00777FEF" w:rsidRPr="001177D6">
        <w:rPr>
          <w:rFonts w:asciiTheme="minorHAnsi" w:hAnsiTheme="minorHAnsi" w:cstheme="minorHAnsi"/>
          <w:color w:val="000000" w:themeColor="text1"/>
        </w:rPr>
        <w:t xml:space="preserve"> </w:t>
      </w:r>
      <w:r w:rsidRPr="001177D6">
        <w:rPr>
          <w:rFonts w:asciiTheme="minorHAnsi" w:hAnsiTheme="minorHAnsi" w:cstheme="minorHAnsi"/>
          <w:color w:val="000000" w:themeColor="text1"/>
        </w:rPr>
        <w:t>obradująca on</w:t>
      </w:r>
      <w:r w:rsidR="00777FEF" w:rsidRPr="001177D6">
        <w:rPr>
          <w:rFonts w:asciiTheme="minorHAnsi" w:hAnsiTheme="minorHAnsi" w:cstheme="minorHAnsi"/>
          <w:color w:val="000000" w:themeColor="text1"/>
        </w:rPr>
        <w:t>-</w:t>
      </w:r>
      <w:r w:rsidRPr="001177D6">
        <w:rPr>
          <w:rFonts w:asciiTheme="minorHAnsi" w:hAnsiTheme="minorHAnsi" w:cstheme="minorHAnsi"/>
          <w:color w:val="000000" w:themeColor="text1"/>
        </w:rPr>
        <w:t>line z wykorzystaniem środków komunikacji elektronicznej;</w:t>
      </w:r>
      <w:r w:rsidR="00A54E61" w:rsidRPr="001177D6">
        <w:rPr>
          <w:rFonts w:asciiTheme="minorHAnsi" w:hAnsiTheme="minorHAnsi" w:cstheme="minorHAnsi"/>
        </w:rPr>
        <w:t xml:space="preserve"> </w:t>
      </w:r>
    </w:p>
    <w:p w14:paraId="6FD970E8" w14:textId="77777777" w:rsidR="00DF033B" w:rsidRPr="00526DFA" w:rsidRDefault="00DF033B" w:rsidP="001177D6">
      <w:pPr>
        <w:autoSpaceDE w:val="0"/>
        <w:autoSpaceDN w:val="0"/>
        <w:adjustRightInd w:val="0"/>
        <w:spacing w:before="120" w:after="120" w:line="360" w:lineRule="auto"/>
        <w:jc w:val="left"/>
        <w:rPr>
          <w:rFonts w:asciiTheme="minorHAnsi" w:hAnsiTheme="minorHAnsi" w:cstheme="minorHAnsi"/>
        </w:rPr>
      </w:pPr>
      <w:r w:rsidRPr="00526DFA">
        <w:rPr>
          <w:rFonts w:asciiTheme="minorHAnsi" w:hAnsiTheme="minorHAnsi" w:cstheme="minorHAnsi"/>
          <w:color w:val="005FFF"/>
          <w:lang w:val="pl" w:eastAsia="en-US"/>
        </w:rPr>
        <w:t>Portal</w:t>
      </w:r>
      <w:r w:rsidRPr="00526DFA">
        <w:rPr>
          <w:rFonts w:asciiTheme="minorHAnsi" w:hAnsiTheme="minorHAnsi" w:cstheme="minorHAnsi"/>
          <w:b/>
        </w:rPr>
        <w:t xml:space="preserve"> </w:t>
      </w:r>
      <w:r w:rsidRPr="00526DFA">
        <w:rPr>
          <w:rFonts w:asciiTheme="minorHAnsi" w:hAnsiTheme="minorHAnsi" w:cstheme="minorHAnsi"/>
        </w:rPr>
        <w:t>– portal internetowy, o którym mowa w art. 2 pkt 19</w:t>
      </w:r>
      <w:r w:rsidRPr="00133BCA">
        <w:rPr>
          <w:rFonts w:asciiTheme="minorHAnsi" w:hAnsiTheme="minorHAnsi" w:cstheme="minorHAnsi"/>
        </w:rPr>
        <w:t xml:space="preserve"> ustawy</w:t>
      </w:r>
      <w:r w:rsidRPr="00DA6070">
        <w:rPr>
          <w:rFonts w:asciiTheme="minorHAnsi" w:hAnsiTheme="minorHAnsi" w:cstheme="minorHAnsi"/>
        </w:rPr>
        <w:t xml:space="preserve"> wdrożeniowej, dostępny pod adresem </w:t>
      </w:r>
      <w:hyperlink r:id="rId11" w:history="1">
        <w:r w:rsidRPr="001177D6">
          <w:rPr>
            <w:rStyle w:val="Hipercze"/>
            <w:rFonts w:asciiTheme="minorHAnsi" w:hAnsiTheme="minorHAnsi" w:cstheme="minorHAnsi"/>
          </w:rPr>
          <w:t>www.funduszeeuropejskie.gov.pl</w:t>
        </w:r>
      </w:hyperlink>
      <w:r w:rsidRPr="00526DFA">
        <w:rPr>
          <w:rFonts w:asciiTheme="minorHAnsi" w:hAnsiTheme="minorHAnsi" w:cstheme="minorHAnsi"/>
          <w:lang w:eastAsia="pl-PL"/>
        </w:rPr>
        <w:t>;</w:t>
      </w:r>
    </w:p>
    <w:p w14:paraId="7D29DB10" w14:textId="67C26699" w:rsidR="00DF033B" w:rsidRPr="000E09EC" w:rsidRDefault="00DF033B" w:rsidP="001177D6">
      <w:pPr>
        <w:pStyle w:val="NCBRnormalnywcicie"/>
        <w:spacing w:before="120" w:after="120" w:line="360" w:lineRule="auto"/>
        <w:ind w:left="284" w:hanging="284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526DFA">
        <w:rPr>
          <w:rFonts w:asciiTheme="minorHAnsi" w:hAnsiTheme="minorHAnsi" w:cstheme="minorHAnsi"/>
          <w:color w:val="005FFF"/>
          <w:sz w:val="24"/>
          <w:szCs w:val="24"/>
        </w:rPr>
        <w:t xml:space="preserve">Prace B+R </w:t>
      </w:r>
      <w:r w:rsidRPr="00526DFA">
        <w:rPr>
          <w:rFonts w:asciiTheme="minorHAnsi" w:hAnsiTheme="minorHAnsi" w:cstheme="minorHAnsi"/>
          <w:color w:val="000000"/>
          <w:sz w:val="24"/>
          <w:szCs w:val="24"/>
        </w:rPr>
        <w:t xml:space="preserve">– badania przemysłowe i prace rozwojowe albo </w:t>
      </w:r>
      <w:r w:rsidRPr="00B23083">
        <w:rPr>
          <w:rFonts w:asciiTheme="minorHAnsi" w:hAnsiTheme="minorHAnsi" w:cstheme="minorHAnsi"/>
          <w:color w:val="000000"/>
          <w:sz w:val="24"/>
          <w:szCs w:val="24"/>
        </w:rPr>
        <w:t>prace rozwojowe</w:t>
      </w:r>
      <w:r w:rsidR="00912A98" w:rsidRPr="00DA6070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9C5FE88" w14:textId="2DBC0A17" w:rsidR="00DF033B" w:rsidRPr="00C5617C" w:rsidRDefault="00DF033B" w:rsidP="001177D6">
      <w:pPr>
        <w:pStyle w:val="NCBRnormalnywcicie"/>
        <w:spacing w:before="120" w:after="120" w:line="360" w:lineRule="auto"/>
        <w:ind w:left="284" w:hanging="284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C5617C">
        <w:rPr>
          <w:rFonts w:asciiTheme="minorHAnsi" w:hAnsiTheme="minorHAnsi" w:cstheme="minorHAnsi"/>
          <w:color w:val="005FFF"/>
          <w:sz w:val="24"/>
          <w:szCs w:val="24"/>
        </w:rPr>
        <w:t>Badania przemysłowe</w:t>
      </w:r>
      <w:r w:rsidRPr="00C5617C">
        <w:rPr>
          <w:rFonts w:asciiTheme="minorHAnsi" w:hAnsiTheme="minorHAnsi" w:cstheme="minorHAnsi"/>
          <w:color w:val="000000"/>
          <w:sz w:val="24"/>
          <w:szCs w:val="24"/>
        </w:rPr>
        <w:t xml:space="preserve"> – </w:t>
      </w:r>
      <w:r w:rsidR="0011085C" w:rsidRPr="00C5617C">
        <w:rPr>
          <w:rFonts w:asciiTheme="minorHAnsi" w:hAnsiTheme="minorHAnsi" w:cstheme="minorHAnsi"/>
          <w:color w:val="000000"/>
          <w:sz w:val="24"/>
          <w:szCs w:val="24"/>
        </w:rPr>
        <w:t xml:space="preserve">badania, </w:t>
      </w:r>
      <w:r w:rsidRPr="00C5617C">
        <w:rPr>
          <w:rFonts w:asciiTheme="minorHAnsi" w:hAnsiTheme="minorHAnsi" w:cstheme="minorHAnsi"/>
          <w:color w:val="000000"/>
          <w:sz w:val="24"/>
          <w:szCs w:val="24"/>
        </w:rPr>
        <w:t xml:space="preserve">o których mowa w art. 2 pkt 85 rozporządzenia </w:t>
      </w:r>
      <w:r w:rsidR="00BD3AED" w:rsidRPr="00C5617C">
        <w:rPr>
          <w:rFonts w:asciiTheme="minorHAnsi" w:hAnsiTheme="minorHAnsi" w:cstheme="minorHAnsi"/>
          <w:color w:val="000000"/>
          <w:sz w:val="24"/>
          <w:szCs w:val="24"/>
        </w:rPr>
        <w:t>KE nr 651/2014</w:t>
      </w:r>
      <w:r w:rsidRPr="00C5617C">
        <w:rPr>
          <w:rFonts w:asciiTheme="minorHAnsi" w:hAnsiTheme="minorHAnsi" w:cstheme="minorHAnsi"/>
          <w:color w:val="000000"/>
          <w:sz w:val="24"/>
          <w:szCs w:val="24"/>
        </w:rPr>
        <w:t xml:space="preserve">; </w:t>
      </w:r>
    </w:p>
    <w:p w14:paraId="4BC27BDA" w14:textId="1E579AA9" w:rsidR="00DF033B" w:rsidRPr="00DD6557" w:rsidRDefault="00126BF8" w:rsidP="004F4FAE">
      <w:pPr>
        <w:pStyle w:val="NCBRnormalnywcicie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AB0E7F">
        <w:rPr>
          <w:rFonts w:asciiTheme="minorHAnsi" w:hAnsiTheme="minorHAnsi" w:cstheme="minorHAnsi"/>
          <w:color w:val="005FFF"/>
          <w:sz w:val="24"/>
          <w:szCs w:val="24"/>
        </w:rPr>
        <w:t>P</w:t>
      </w:r>
      <w:r w:rsidR="00DF033B" w:rsidRPr="00AB0E7F">
        <w:rPr>
          <w:rFonts w:asciiTheme="minorHAnsi" w:hAnsiTheme="minorHAnsi" w:cstheme="minorHAnsi"/>
          <w:color w:val="005FFF"/>
          <w:sz w:val="24"/>
          <w:szCs w:val="24"/>
        </w:rPr>
        <w:t>race rozwojowe</w:t>
      </w:r>
      <w:r w:rsidR="00DF033B" w:rsidRPr="00AB0E7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1085C" w:rsidRPr="006F4527">
        <w:rPr>
          <w:rFonts w:asciiTheme="minorHAnsi" w:hAnsiTheme="minorHAnsi" w:cstheme="minorHAnsi"/>
          <w:color w:val="005FFF"/>
          <w:sz w:val="24"/>
          <w:szCs w:val="24"/>
        </w:rPr>
        <w:t>–</w:t>
      </w:r>
      <w:r w:rsidR="00DF033B" w:rsidRPr="006F452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F4527">
        <w:rPr>
          <w:rFonts w:asciiTheme="minorHAnsi" w:hAnsiTheme="minorHAnsi" w:cstheme="minorHAnsi"/>
          <w:color w:val="000000"/>
          <w:sz w:val="24"/>
          <w:szCs w:val="24"/>
        </w:rPr>
        <w:t xml:space="preserve">eksperymentalne </w:t>
      </w:r>
      <w:r w:rsidR="0011085C" w:rsidRPr="006F4527">
        <w:rPr>
          <w:rFonts w:asciiTheme="minorHAnsi" w:hAnsiTheme="minorHAnsi" w:cstheme="minorHAnsi"/>
          <w:color w:val="000000"/>
          <w:sz w:val="24"/>
          <w:szCs w:val="24"/>
        </w:rPr>
        <w:t>prace</w:t>
      </w:r>
      <w:r w:rsidRPr="007A7E01">
        <w:rPr>
          <w:rFonts w:asciiTheme="minorHAnsi" w:hAnsiTheme="minorHAnsi" w:cstheme="minorHAnsi"/>
          <w:color w:val="000000"/>
          <w:sz w:val="24"/>
          <w:szCs w:val="24"/>
        </w:rPr>
        <w:t xml:space="preserve"> rozwojowe</w:t>
      </w:r>
      <w:r w:rsidR="0011085C" w:rsidRPr="007A7E01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F033B" w:rsidRPr="007A7E01">
        <w:rPr>
          <w:rFonts w:asciiTheme="minorHAnsi" w:hAnsiTheme="minorHAnsi" w:cstheme="minorHAnsi"/>
          <w:color w:val="000000"/>
          <w:sz w:val="24"/>
          <w:szCs w:val="24"/>
        </w:rPr>
        <w:t xml:space="preserve">o których mowa w art. 2 pkt 86 rozporządzenia </w:t>
      </w:r>
      <w:r w:rsidR="00BD3AED" w:rsidRPr="00DD6557">
        <w:rPr>
          <w:rFonts w:asciiTheme="minorHAnsi" w:hAnsiTheme="minorHAnsi" w:cstheme="minorHAnsi"/>
          <w:color w:val="000000"/>
          <w:sz w:val="24"/>
          <w:szCs w:val="24"/>
        </w:rPr>
        <w:t>KE nr 651/2014</w:t>
      </w:r>
      <w:r w:rsidR="00DF033B" w:rsidRPr="00DD6557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73EDDED0" w14:textId="540FF530" w:rsidR="00DF033B" w:rsidRPr="000971FD" w:rsidRDefault="00DF033B" w:rsidP="004F4FAE">
      <w:pPr>
        <w:pStyle w:val="NCBRnormalnywcicie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526DFA">
        <w:rPr>
          <w:rFonts w:asciiTheme="minorHAnsi" w:hAnsiTheme="minorHAnsi" w:cstheme="minorHAnsi"/>
          <w:color w:val="005FFF"/>
          <w:sz w:val="24"/>
          <w:szCs w:val="24"/>
        </w:rPr>
        <w:t xml:space="preserve">Projekt </w:t>
      </w:r>
      <w:r w:rsidRPr="00526DFA">
        <w:rPr>
          <w:rFonts w:asciiTheme="minorHAnsi" w:hAnsiTheme="minorHAnsi" w:cstheme="minorHAnsi"/>
          <w:color w:val="000000"/>
          <w:sz w:val="24"/>
          <w:szCs w:val="24"/>
        </w:rPr>
        <w:t xml:space="preserve">– kompleksowe przedsięwzięcie, które jest przedmiotem </w:t>
      </w:r>
      <w:r w:rsidRPr="00526DFA">
        <w:rPr>
          <w:rFonts w:asciiTheme="minorHAnsi" w:hAnsiTheme="minorHAnsi" w:cstheme="minorHAnsi"/>
          <w:color w:val="000000"/>
          <w:sz w:val="24"/>
          <w:szCs w:val="24"/>
          <w:u w:color="808080" w:themeColor="background1" w:themeShade="80"/>
        </w:rPr>
        <w:t xml:space="preserve">wniosku o dofinansowanie, </w:t>
      </w:r>
      <w:r w:rsidRPr="00526DFA">
        <w:rPr>
          <w:rFonts w:asciiTheme="minorHAnsi" w:eastAsia="Calibri" w:hAnsiTheme="minorHAnsi" w:cstheme="minorHAnsi"/>
          <w:sz w:val="24"/>
          <w:szCs w:val="24"/>
        </w:rPr>
        <w:t>o którym mowa w art. 2 pkt 22 ustawy wdrożeniowej</w:t>
      </w:r>
      <w:r w:rsidRPr="00526DFA">
        <w:rPr>
          <w:rFonts w:asciiTheme="minorHAnsi" w:hAnsiTheme="minorHAnsi" w:cstheme="minorHAnsi"/>
          <w:color w:val="000000"/>
          <w:sz w:val="24"/>
          <w:szCs w:val="24"/>
        </w:rPr>
        <w:t>; obejmuje ono realizację modułu</w:t>
      </w:r>
      <w:r w:rsidR="000971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B58D9" w:rsidRPr="000971FD">
        <w:rPr>
          <w:rFonts w:asciiTheme="minorHAnsi" w:hAnsiTheme="minorHAnsi" w:cstheme="minorHAnsi"/>
          <w:color w:val="000000"/>
          <w:sz w:val="24"/>
          <w:szCs w:val="24"/>
        </w:rPr>
        <w:t>obligatoryjn</w:t>
      </w:r>
      <w:r w:rsidR="000971FD">
        <w:rPr>
          <w:rFonts w:asciiTheme="minorHAnsi" w:hAnsiTheme="minorHAnsi" w:cstheme="minorHAnsi"/>
          <w:color w:val="000000"/>
          <w:sz w:val="24"/>
          <w:szCs w:val="24"/>
        </w:rPr>
        <w:t>ego</w:t>
      </w:r>
      <w:r w:rsidR="009B58D9" w:rsidRPr="000971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971FD">
        <w:rPr>
          <w:rFonts w:asciiTheme="minorHAnsi" w:hAnsiTheme="minorHAnsi" w:cstheme="minorHAnsi"/>
          <w:color w:val="000000"/>
          <w:sz w:val="24"/>
          <w:szCs w:val="24"/>
        </w:rPr>
        <w:t xml:space="preserve">z możliwością </w:t>
      </w:r>
      <w:r w:rsidR="00655C44" w:rsidRPr="000971FD">
        <w:rPr>
          <w:rFonts w:asciiTheme="minorHAnsi" w:hAnsiTheme="minorHAnsi" w:cstheme="minorHAnsi"/>
          <w:color w:val="000000"/>
          <w:sz w:val="24"/>
          <w:szCs w:val="24"/>
        </w:rPr>
        <w:t>realizacji modułów fakultatywnych</w:t>
      </w:r>
      <w:r w:rsidRPr="000971FD">
        <w:rPr>
          <w:rFonts w:asciiTheme="minorHAnsi" w:hAnsiTheme="minorHAnsi" w:cstheme="minorHAnsi"/>
          <w:color w:val="000000"/>
          <w:sz w:val="24"/>
          <w:szCs w:val="24"/>
        </w:rPr>
        <w:t xml:space="preserve">; </w:t>
      </w:r>
    </w:p>
    <w:p w14:paraId="0789D896" w14:textId="536387F0" w:rsidR="00DF033B" w:rsidRPr="00DD6557" w:rsidRDefault="00DF033B" w:rsidP="004F4FAE">
      <w:pPr>
        <w:pStyle w:val="NCBRnormalnywcicie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F4527">
        <w:rPr>
          <w:rFonts w:asciiTheme="minorHAnsi" w:hAnsiTheme="minorHAnsi" w:cstheme="minorHAnsi"/>
          <w:color w:val="005FFF"/>
          <w:sz w:val="24"/>
          <w:szCs w:val="24"/>
        </w:rPr>
        <w:t>Przedsiębiorstwo</w:t>
      </w:r>
      <w:r w:rsidRPr="007A7E01">
        <w:rPr>
          <w:rFonts w:asciiTheme="minorHAnsi" w:hAnsiTheme="minorHAnsi" w:cstheme="minorHAnsi"/>
          <w:color w:val="000000"/>
          <w:sz w:val="24"/>
          <w:szCs w:val="24"/>
        </w:rPr>
        <w:t xml:space="preserve"> – przedsiębiorstwo w rozumieniu art. 1 załącznika I do rozporządzenia </w:t>
      </w:r>
      <w:r w:rsidR="00BD3AED" w:rsidRPr="007A7E01">
        <w:rPr>
          <w:rFonts w:asciiTheme="minorHAnsi" w:hAnsiTheme="minorHAnsi" w:cstheme="minorHAnsi"/>
          <w:color w:val="000000"/>
          <w:sz w:val="24"/>
          <w:szCs w:val="24"/>
        </w:rPr>
        <w:t xml:space="preserve">KE nr </w:t>
      </w:r>
      <w:r w:rsidRPr="00DD6557">
        <w:rPr>
          <w:rFonts w:asciiTheme="minorHAnsi" w:hAnsiTheme="minorHAnsi" w:cstheme="minorHAnsi"/>
          <w:color w:val="000000"/>
          <w:sz w:val="24"/>
          <w:szCs w:val="24"/>
        </w:rPr>
        <w:t>651/2014;</w:t>
      </w:r>
    </w:p>
    <w:p w14:paraId="4E46B241" w14:textId="1FBBA1C0" w:rsidR="00DF033B" w:rsidRPr="000E09EC" w:rsidRDefault="00DF033B" w:rsidP="004F4FAE">
      <w:pPr>
        <w:pStyle w:val="NCBRnormalnywcicie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DD6557">
        <w:rPr>
          <w:rFonts w:asciiTheme="minorHAnsi" w:hAnsiTheme="minorHAnsi" w:cstheme="minorHAnsi"/>
          <w:color w:val="005FFF"/>
          <w:sz w:val="24"/>
          <w:szCs w:val="24"/>
        </w:rPr>
        <w:t xml:space="preserve">Przewodnik </w:t>
      </w:r>
      <w:r w:rsidR="00AF3119" w:rsidRPr="00DD6557">
        <w:rPr>
          <w:rFonts w:asciiTheme="minorHAnsi" w:hAnsiTheme="minorHAnsi" w:cstheme="minorHAnsi"/>
          <w:color w:val="005FFF"/>
          <w:sz w:val="24"/>
          <w:szCs w:val="24"/>
        </w:rPr>
        <w:t>–</w:t>
      </w:r>
      <w:r w:rsidR="00A75054" w:rsidRPr="00526DFA">
        <w:rPr>
          <w:rFonts w:asciiTheme="minorHAnsi" w:hAnsiTheme="minorHAnsi" w:cstheme="minorHAnsi"/>
          <w:color w:val="005FFF"/>
          <w:sz w:val="24"/>
          <w:szCs w:val="24"/>
        </w:rPr>
        <w:t xml:space="preserve"> </w:t>
      </w:r>
      <w:bookmarkStart w:id="3" w:name="_Hlk125118471"/>
      <w:r w:rsidR="00A75054" w:rsidRPr="001177D6">
        <w:rPr>
          <w:rFonts w:asciiTheme="minorHAnsi" w:hAnsiTheme="minorHAnsi" w:cstheme="minorHAnsi"/>
          <w:color w:val="auto"/>
          <w:sz w:val="24"/>
          <w:szCs w:val="24"/>
        </w:rPr>
        <w:t>Przewodnik kwalifikowalności wydatków dla 1 Priorytetu – Program Fundusze Europejskiej dla Nowoczesnej Gospodarki</w:t>
      </w:r>
      <w:bookmarkEnd w:id="3"/>
      <w:r w:rsidR="00A75054" w:rsidRPr="001177D6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526DFA">
        <w:rPr>
          <w:rFonts w:asciiTheme="minorHAnsi" w:hAnsiTheme="minorHAnsi" w:cstheme="minorHAnsi"/>
          <w:color w:val="000000"/>
          <w:sz w:val="24"/>
          <w:szCs w:val="24"/>
        </w:rPr>
        <w:t xml:space="preserve">określający </w:t>
      </w:r>
      <w:r w:rsidR="009B58D9" w:rsidRPr="00526DFA">
        <w:rPr>
          <w:rFonts w:asciiTheme="minorHAnsi" w:hAnsiTheme="minorHAnsi" w:cstheme="minorHAnsi"/>
          <w:color w:val="000000"/>
          <w:sz w:val="24"/>
          <w:szCs w:val="24"/>
        </w:rPr>
        <w:t xml:space="preserve">katalog kosztów kwalifikowalnych, zasady ich kwalifikacji oraz kwestie dotyczące pomocy publicznej w ramach kosztów kwalifikowalnych, </w:t>
      </w:r>
      <w:r w:rsidRPr="00526DFA">
        <w:rPr>
          <w:rFonts w:asciiTheme="minorHAnsi" w:hAnsiTheme="minorHAnsi" w:cstheme="minorHAnsi"/>
          <w:color w:val="000000"/>
          <w:sz w:val="24"/>
          <w:szCs w:val="24"/>
        </w:rPr>
        <w:t xml:space="preserve">opracowany </w:t>
      </w:r>
      <w:r w:rsidR="0011085C" w:rsidRPr="00526DFA">
        <w:rPr>
          <w:rFonts w:asciiTheme="minorHAnsi" w:hAnsiTheme="minorHAnsi" w:cstheme="minorHAnsi"/>
          <w:color w:val="000000"/>
          <w:sz w:val="24"/>
          <w:szCs w:val="24"/>
        </w:rPr>
        <w:t>z uwzględnieniem</w:t>
      </w:r>
      <w:r w:rsidRPr="00526DFA">
        <w:rPr>
          <w:rFonts w:asciiTheme="minorHAnsi" w:hAnsiTheme="minorHAnsi" w:cstheme="minorHAnsi"/>
          <w:color w:val="000000"/>
          <w:sz w:val="24"/>
          <w:szCs w:val="24"/>
        </w:rPr>
        <w:t xml:space="preserve"> „Wytycznych dotyczących kwalifikowalności wydatków na lata 2021-202</w:t>
      </w:r>
      <w:r w:rsidR="006B010D" w:rsidRPr="00B23083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DA6070">
        <w:rPr>
          <w:rFonts w:asciiTheme="minorHAnsi" w:hAnsiTheme="minorHAnsi" w:cstheme="minorHAnsi"/>
          <w:color w:val="000000"/>
          <w:sz w:val="24"/>
          <w:szCs w:val="24"/>
        </w:rPr>
        <w:t xml:space="preserve">”; </w:t>
      </w:r>
    </w:p>
    <w:p w14:paraId="7070FC26" w14:textId="311417B1" w:rsidR="00A950D9" w:rsidRPr="00C5617C" w:rsidRDefault="00A950D9" w:rsidP="001177D6">
      <w:pPr>
        <w:spacing w:before="120" w:after="120" w:line="360" w:lineRule="auto"/>
        <w:jc w:val="left"/>
        <w:rPr>
          <w:rFonts w:asciiTheme="minorHAnsi" w:hAnsiTheme="minorHAnsi" w:cstheme="minorHAnsi"/>
          <w:color w:val="000000"/>
          <w:lang w:eastAsia="pl-PL"/>
        </w:rPr>
      </w:pPr>
      <w:r w:rsidRPr="000E09EC">
        <w:rPr>
          <w:rFonts w:asciiTheme="minorHAnsi" w:hAnsiTheme="minorHAnsi" w:cstheme="minorHAnsi"/>
          <w:color w:val="005FFF"/>
        </w:rPr>
        <w:t xml:space="preserve">RKOP </w:t>
      </w:r>
      <w:r w:rsidRPr="000E09EC">
        <w:rPr>
          <w:rFonts w:asciiTheme="minorHAnsi" w:hAnsiTheme="minorHAnsi" w:cstheme="minorHAnsi"/>
          <w:color w:val="000000"/>
        </w:rPr>
        <w:t xml:space="preserve">– Regulamin </w:t>
      </w:r>
      <w:r w:rsidR="00777FEF" w:rsidRPr="00F92AA0">
        <w:rPr>
          <w:rFonts w:asciiTheme="minorHAnsi" w:hAnsiTheme="minorHAnsi" w:cstheme="minorHAnsi"/>
          <w:color w:val="000000"/>
        </w:rPr>
        <w:t>k</w:t>
      </w:r>
      <w:r w:rsidRPr="006A1264">
        <w:rPr>
          <w:rFonts w:asciiTheme="minorHAnsi" w:hAnsiTheme="minorHAnsi" w:cstheme="minorHAnsi"/>
          <w:color w:val="000000"/>
        </w:rPr>
        <w:t>omis</w:t>
      </w:r>
      <w:r w:rsidRPr="0004331F">
        <w:rPr>
          <w:rFonts w:asciiTheme="minorHAnsi" w:hAnsiTheme="minorHAnsi" w:cstheme="minorHAnsi"/>
          <w:color w:val="000000"/>
        </w:rPr>
        <w:t xml:space="preserve">ji oceny projektów określający </w:t>
      </w:r>
      <w:r w:rsidRPr="00B23083">
        <w:rPr>
          <w:rFonts w:asciiTheme="minorHAnsi" w:hAnsiTheme="minorHAnsi" w:cstheme="minorHAnsi"/>
          <w:bCs/>
          <w:iCs/>
        </w:rPr>
        <w:t xml:space="preserve">zasady pracy KOP </w:t>
      </w:r>
      <w:r w:rsidR="00357FD0" w:rsidRPr="00B23083">
        <w:rPr>
          <w:rFonts w:asciiTheme="minorHAnsi" w:hAnsiTheme="minorHAnsi" w:cstheme="minorHAnsi"/>
          <w:bCs/>
          <w:iCs/>
        </w:rPr>
        <w:t>w trakcie</w:t>
      </w:r>
      <w:r w:rsidR="00357FD0" w:rsidRPr="00B23083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DA6070">
        <w:rPr>
          <w:rFonts w:asciiTheme="minorHAnsi" w:hAnsiTheme="minorHAnsi" w:cstheme="minorHAnsi"/>
          <w:color w:val="000000"/>
          <w:lang w:eastAsia="pl-PL"/>
        </w:rPr>
        <w:t>ocen</w:t>
      </w:r>
      <w:r w:rsidR="00357FD0" w:rsidRPr="000E09EC">
        <w:rPr>
          <w:rFonts w:asciiTheme="minorHAnsi" w:hAnsiTheme="minorHAnsi" w:cstheme="minorHAnsi"/>
          <w:color w:val="000000"/>
          <w:lang w:eastAsia="pl-PL"/>
        </w:rPr>
        <w:t>y</w:t>
      </w:r>
      <w:r w:rsidRPr="000E09EC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11085C" w:rsidRPr="00C5617C">
        <w:rPr>
          <w:rFonts w:asciiTheme="minorHAnsi" w:hAnsiTheme="minorHAnsi" w:cstheme="minorHAnsi"/>
          <w:color w:val="000000"/>
          <w:lang w:eastAsia="pl-PL"/>
        </w:rPr>
        <w:t>projektów złożonych w naborze</w:t>
      </w:r>
      <w:r w:rsidRPr="00C5617C">
        <w:rPr>
          <w:rFonts w:asciiTheme="minorHAnsi" w:hAnsiTheme="minorHAnsi" w:cstheme="minorHAnsi"/>
          <w:color w:val="000000"/>
          <w:lang w:eastAsia="pl-PL"/>
        </w:rPr>
        <w:t xml:space="preserve"> pod kątem spełniania kryteriów wyboru projektów</w:t>
      </w:r>
      <w:r w:rsidR="0011085C" w:rsidRPr="00C5617C">
        <w:rPr>
          <w:rFonts w:asciiTheme="minorHAnsi" w:hAnsiTheme="minorHAnsi" w:cstheme="minorHAnsi"/>
          <w:color w:val="000000"/>
          <w:lang w:eastAsia="pl-PL"/>
        </w:rPr>
        <w:t>;</w:t>
      </w:r>
    </w:p>
    <w:p w14:paraId="2E515D03" w14:textId="5CB05D4A" w:rsidR="00D81B86" w:rsidRPr="00C5617C" w:rsidRDefault="00D81B86" w:rsidP="001177D6">
      <w:pPr>
        <w:pStyle w:val="NCBRnormalnywcicie"/>
        <w:spacing w:before="120" w:after="120" w:line="360" w:lineRule="auto"/>
        <w:ind w:left="284" w:hanging="284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C5617C">
        <w:rPr>
          <w:rFonts w:asciiTheme="minorHAnsi" w:hAnsiTheme="minorHAnsi" w:cstheme="minorHAnsi"/>
          <w:color w:val="005FFF"/>
          <w:sz w:val="24"/>
          <w:szCs w:val="24"/>
        </w:rPr>
        <w:t>RWP</w:t>
      </w:r>
      <w:r w:rsidRPr="00C5617C">
        <w:rPr>
          <w:rFonts w:asciiTheme="minorHAnsi" w:hAnsiTheme="minorHAnsi" w:cstheme="minorHAnsi"/>
          <w:color w:val="000000"/>
          <w:sz w:val="24"/>
          <w:szCs w:val="24"/>
        </w:rPr>
        <w:t xml:space="preserve"> – Regulamin wyboru projektów </w:t>
      </w:r>
      <w:r w:rsidR="00357FD0" w:rsidRPr="00C5617C">
        <w:rPr>
          <w:rFonts w:asciiTheme="minorHAnsi" w:hAnsiTheme="minorHAnsi" w:cstheme="minorHAnsi"/>
          <w:color w:val="000000"/>
          <w:sz w:val="24"/>
          <w:szCs w:val="24"/>
        </w:rPr>
        <w:t xml:space="preserve">dla naboru nr </w:t>
      </w:r>
      <w:r w:rsidR="00334D92" w:rsidRPr="00334D92">
        <w:rPr>
          <w:rFonts w:asciiTheme="minorHAnsi" w:hAnsiTheme="minorHAnsi" w:cstheme="minorHAnsi"/>
          <w:color w:val="000000"/>
          <w:sz w:val="24"/>
          <w:szCs w:val="24"/>
        </w:rPr>
        <w:t>FENG.01.01-IP.0</w:t>
      </w:r>
      <w:r w:rsidR="00BA70AD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334D92" w:rsidRPr="00334D92">
        <w:rPr>
          <w:rFonts w:asciiTheme="minorHAnsi" w:hAnsiTheme="minorHAnsi" w:cstheme="minorHAnsi"/>
          <w:color w:val="000000"/>
          <w:sz w:val="24"/>
          <w:szCs w:val="24"/>
        </w:rPr>
        <w:t>-00</w:t>
      </w:r>
      <w:r w:rsidR="000F1A03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334D92" w:rsidRPr="00334D92">
        <w:rPr>
          <w:rFonts w:asciiTheme="minorHAnsi" w:hAnsiTheme="minorHAnsi" w:cstheme="minorHAnsi"/>
          <w:color w:val="000000"/>
          <w:sz w:val="24"/>
          <w:szCs w:val="24"/>
        </w:rPr>
        <w:t>/23</w:t>
      </w:r>
      <w:r w:rsidR="004D78E1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64911A4" w14:textId="50F3771F" w:rsidR="00D81B86" w:rsidRPr="00526DFA" w:rsidRDefault="009136B3" w:rsidP="004F4FAE">
      <w:pPr>
        <w:pStyle w:val="NCBRnormalnywcicie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AB0E7F">
        <w:rPr>
          <w:rFonts w:asciiTheme="minorHAnsi" w:hAnsiTheme="minorHAnsi" w:cstheme="minorHAnsi"/>
          <w:color w:val="005FFF"/>
          <w:sz w:val="24"/>
          <w:szCs w:val="24"/>
        </w:rPr>
        <w:t>S</w:t>
      </w:r>
      <w:r w:rsidR="00D81B86" w:rsidRPr="00AB0E7F">
        <w:rPr>
          <w:rFonts w:asciiTheme="minorHAnsi" w:hAnsiTheme="minorHAnsi" w:cstheme="minorHAnsi"/>
          <w:color w:val="005FFF"/>
          <w:sz w:val="24"/>
          <w:szCs w:val="24"/>
        </w:rPr>
        <w:t xml:space="preserve">trona </w:t>
      </w:r>
      <w:r w:rsidR="00BD0DEB" w:rsidRPr="00AB0E7F">
        <w:rPr>
          <w:rFonts w:asciiTheme="minorHAnsi" w:hAnsiTheme="minorHAnsi" w:cstheme="minorHAnsi"/>
          <w:color w:val="005FFF"/>
          <w:sz w:val="24"/>
          <w:szCs w:val="24"/>
        </w:rPr>
        <w:t>naboru</w:t>
      </w:r>
      <w:r w:rsidR="00D81B86" w:rsidRPr="0004739E">
        <w:rPr>
          <w:rFonts w:asciiTheme="minorHAnsi" w:hAnsiTheme="minorHAnsi" w:cstheme="minorHAnsi"/>
          <w:color w:val="000000"/>
          <w:sz w:val="24"/>
          <w:szCs w:val="24"/>
        </w:rPr>
        <w:t xml:space="preserve"> – strona internetowa</w:t>
      </w:r>
      <w:r w:rsidR="00251C02" w:rsidRPr="006F4527">
        <w:rPr>
          <w:rFonts w:asciiTheme="minorHAnsi" w:hAnsiTheme="minorHAnsi" w:cstheme="minorHAnsi"/>
          <w:color w:val="000000"/>
          <w:sz w:val="24"/>
          <w:szCs w:val="24"/>
        </w:rPr>
        <w:t xml:space="preserve"> prowadzona przez IP,</w:t>
      </w:r>
      <w:r w:rsidR="00D81B86" w:rsidRPr="006F4527">
        <w:rPr>
          <w:rFonts w:asciiTheme="minorHAnsi" w:hAnsiTheme="minorHAnsi" w:cstheme="minorHAnsi"/>
          <w:color w:val="000000"/>
          <w:sz w:val="24"/>
          <w:szCs w:val="24"/>
        </w:rPr>
        <w:t xml:space="preserve"> pod adresem</w:t>
      </w:r>
      <w:r w:rsidR="000F1A03">
        <w:rPr>
          <w:rStyle w:val="Hipercze"/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0F1A03" w:rsidRPr="00E31FC3">
          <w:rPr>
            <w:rStyle w:val="Hipercze"/>
            <w:rFonts w:asciiTheme="minorHAnsi" w:hAnsiTheme="minorHAnsi" w:cstheme="minorHAnsi"/>
            <w:sz w:val="24"/>
            <w:szCs w:val="24"/>
            <w:lang w:val="pl-PL"/>
          </w:rPr>
          <w:t>https://www.gov.pl/web/ncbr/sciezka</w:t>
        </w:r>
        <w:r w:rsidR="000F1A03" w:rsidRPr="00E31FC3">
          <w:rPr>
            <w:rStyle w:val="Hipercze"/>
            <w:rFonts w:asciiTheme="minorHAnsi" w:hAnsiTheme="minorHAnsi" w:cstheme="minorHAnsi"/>
            <w:sz w:val="24"/>
            <w:szCs w:val="24"/>
            <w:lang w:val="pl-PL"/>
          </w:rPr>
          <w:t>-</w:t>
        </w:r>
        <w:r w:rsidR="000F1A03" w:rsidRPr="00E31FC3">
          <w:rPr>
            <w:rStyle w:val="Hipercze"/>
            <w:rFonts w:asciiTheme="minorHAnsi" w:hAnsiTheme="minorHAnsi" w:cstheme="minorHAnsi"/>
            <w:sz w:val="24"/>
            <w:szCs w:val="24"/>
            <w:lang w:val="pl-PL"/>
          </w:rPr>
          <w:t>smart-nabor-feng0101-ip01-00223</w:t>
        </w:r>
      </w:hyperlink>
      <w:r w:rsidR="004F4FAE" w:rsidRPr="000F1A03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="004F4F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8768248" w14:textId="7F5E2678" w:rsidR="007055AC" w:rsidRPr="00B23083" w:rsidRDefault="007055AC" w:rsidP="004F4FAE">
      <w:pPr>
        <w:pStyle w:val="NCBRnormalnywcicie"/>
        <w:spacing w:before="120" w:after="120" w:line="360" w:lineRule="auto"/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526DFA">
        <w:rPr>
          <w:rFonts w:asciiTheme="minorHAnsi" w:hAnsiTheme="minorHAnsi" w:cstheme="minorHAnsi"/>
          <w:color w:val="005FFF"/>
          <w:sz w:val="24"/>
          <w:szCs w:val="24"/>
        </w:rPr>
        <w:t>System informatyczny</w:t>
      </w:r>
      <w:r w:rsidR="00B138A5" w:rsidRPr="00526DFA">
        <w:rPr>
          <w:rFonts w:asciiTheme="minorHAnsi" w:hAnsiTheme="minorHAnsi" w:cstheme="minorHAnsi"/>
          <w:color w:val="005FFF"/>
          <w:sz w:val="24"/>
          <w:szCs w:val="24"/>
        </w:rPr>
        <w:t xml:space="preserve"> – </w:t>
      </w:r>
      <w:r w:rsidRPr="00526DFA">
        <w:rPr>
          <w:rFonts w:asciiTheme="minorHAnsi" w:hAnsiTheme="minorHAnsi" w:cstheme="minorHAnsi"/>
          <w:color w:val="auto"/>
          <w:sz w:val="24"/>
          <w:szCs w:val="24"/>
        </w:rPr>
        <w:t>system</w:t>
      </w:r>
      <w:r w:rsidRPr="00A544B2">
        <w:rPr>
          <w:rFonts w:asciiTheme="minorHAnsi" w:hAnsiTheme="minorHAnsi" w:cstheme="minorHAnsi"/>
          <w:color w:val="auto"/>
          <w:sz w:val="24"/>
          <w:szCs w:val="24"/>
        </w:rPr>
        <w:t xml:space="preserve"> teleinformatyczny, o którym mowa w rozdziale 1 art. 2 pkt. 29 ustawy wdrożeniowej</w:t>
      </w:r>
      <w:r w:rsidR="006B010D" w:rsidRPr="006F4527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0D4C0551" w14:textId="3E6CC993" w:rsidR="0018366A" w:rsidRPr="00C5617C" w:rsidRDefault="0018366A" w:rsidP="001177D6">
      <w:pPr>
        <w:pStyle w:val="NCBRnormalnywcicie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DA6070">
        <w:rPr>
          <w:rFonts w:asciiTheme="minorHAnsi" w:hAnsiTheme="minorHAnsi" w:cstheme="minorHAnsi"/>
          <w:color w:val="005FFF"/>
          <w:sz w:val="24"/>
          <w:szCs w:val="24"/>
          <w:lang w:val="pl-PL" w:eastAsia="ar-SA"/>
        </w:rPr>
        <w:lastRenderedPageBreak/>
        <w:t xml:space="preserve">Umowa </w:t>
      </w:r>
      <w:r w:rsidRPr="00DA6070">
        <w:rPr>
          <w:rFonts w:asciiTheme="minorHAnsi" w:hAnsiTheme="minorHAnsi" w:cstheme="minorHAnsi"/>
          <w:color w:val="000000"/>
          <w:sz w:val="24"/>
          <w:szCs w:val="24"/>
        </w:rPr>
        <w:t xml:space="preserve">– umowa o dofinansowanie projektu realizowanego w ramach 1 Priorytetu FENG, określająca prawa i obowiązki stron, w tym szczegółowe zasady dotyczące </w:t>
      </w:r>
      <w:r w:rsidRPr="000E09EC">
        <w:rPr>
          <w:rFonts w:asciiTheme="minorHAnsi" w:hAnsiTheme="minorHAnsi" w:cstheme="minorHAnsi"/>
          <w:color w:val="000000"/>
          <w:sz w:val="24"/>
          <w:szCs w:val="24"/>
        </w:rPr>
        <w:t>dofinansowania Projektu</w:t>
      </w:r>
      <w:r w:rsidR="00EB33E3" w:rsidRPr="00C5617C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3847DEE" w14:textId="4740BE7C" w:rsidR="00D81B86" w:rsidRPr="00AB0E7F" w:rsidRDefault="009136B3" w:rsidP="001177D6">
      <w:pPr>
        <w:pStyle w:val="NCBRnormalnywcicie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C5617C">
        <w:rPr>
          <w:rFonts w:asciiTheme="minorHAnsi" w:hAnsiTheme="minorHAnsi" w:cstheme="minorHAnsi"/>
          <w:color w:val="005FFF"/>
          <w:sz w:val="24"/>
          <w:szCs w:val="24"/>
        </w:rPr>
        <w:t>W</w:t>
      </w:r>
      <w:r w:rsidR="00D81B86" w:rsidRPr="00C5617C">
        <w:rPr>
          <w:rFonts w:asciiTheme="minorHAnsi" w:hAnsiTheme="minorHAnsi" w:cstheme="minorHAnsi"/>
          <w:color w:val="005FFF"/>
          <w:sz w:val="24"/>
          <w:szCs w:val="24"/>
        </w:rPr>
        <w:t>niosek</w:t>
      </w:r>
      <w:r w:rsidR="00D81B86" w:rsidRPr="00C5617C">
        <w:rPr>
          <w:rFonts w:asciiTheme="minorHAnsi" w:hAnsiTheme="minorHAnsi" w:cstheme="minorHAnsi"/>
          <w:color w:val="000000"/>
          <w:sz w:val="24"/>
          <w:szCs w:val="24"/>
        </w:rPr>
        <w:t xml:space="preserve"> – wniosek o dofinansowanie projektu wraz z załącznikami, w którym zawarte są informacje na temat wnioskodawcy oraz opis projektu, na podstawie których dokonuje się oceny spełnienia przez ten projekt kryteriów wyboru projektów;</w:t>
      </w:r>
    </w:p>
    <w:p w14:paraId="4CDFE07D" w14:textId="385D2D84" w:rsidR="00D81B86" w:rsidRPr="0098273A" w:rsidRDefault="009136B3" w:rsidP="001177D6">
      <w:pPr>
        <w:pStyle w:val="NCBRnormalnywcicie"/>
        <w:spacing w:before="120" w:after="120" w:line="360" w:lineRule="auto"/>
        <w:ind w:left="284" w:hanging="284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AB0E7F">
        <w:rPr>
          <w:rFonts w:asciiTheme="minorHAnsi" w:hAnsiTheme="minorHAnsi" w:cstheme="minorHAnsi"/>
          <w:color w:val="005FFF"/>
          <w:sz w:val="24"/>
          <w:szCs w:val="24"/>
        </w:rPr>
        <w:t>W</w:t>
      </w:r>
      <w:r w:rsidR="00D81B86" w:rsidRPr="00AB0E7F">
        <w:rPr>
          <w:rFonts w:asciiTheme="minorHAnsi" w:hAnsiTheme="minorHAnsi" w:cstheme="minorHAnsi"/>
          <w:color w:val="005FFF"/>
          <w:sz w:val="24"/>
          <w:szCs w:val="24"/>
        </w:rPr>
        <w:t xml:space="preserve">nioskodawca </w:t>
      </w:r>
      <w:r w:rsidR="00D81B86" w:rsidRPr="00AB0E7F">
        <w:rPr>
          <w:rFonts w:asciiTheme="minorHAnsi" w:hAnsiTheme="minorHAnsi" w:cstheme="minorHAnsi"/>
          <w:color w:val="000000"/>
          <w:sz w:val="24"/>
          <w:szCs w:val="24"/>
        </w:rPr>
        <w:t xml:space="preserve">– </w:t>
      </w:r>
      <w:r w:rsidR="00D81B86" w:rsidRPr="0004739E">
        <w:rPr>
          <w:rFonts w:asciiTheme="minorHAnsi" w:hAnsiTheme="minorHAnsi" w:cstheme="minorHAnsi"/>
          <w:sz w:val="24"/>
          <w:szCs w:val="24"/>
        </w:rPr>
        <w:t xml:space="preserve">podmiot, </w:t>
      </w:r>
      <w:r w:rsidR="00357FD0" w:rsidRPr="00A544B2">
        <w:rPr>
          <w:rFonts w:asciiTheme="minorHAnsi" w:hAnsiTheme="minorHAnsi" w:cstheme="minorHAnsi"/>
          <w:sz w:val="24"/>
          <w:szCs w:val="24"/>
        </w:rPr>
        <w:t>o którym mowa w art. 2 pkt 34 ustawy wdrożeniowej</w:t>
      </w:r>
      <w:r w:rsidR="00D81B86" w:rsidRPr="0098273A">
        <w:rPr>
          <w:rFonts w:asciiTheme="minorHAnsi" w:hAnsiTheme="minorHAnsi" w:cstheme="minorHAnsi"/>
          <w:sz w:val="24"/>
          <w:szCs w:val="24"/>
        </w:rPr>
        <w:t>.</w:t>
      </w:r>
      <w:r w:rsidR="00D81B86" w:rsidRPr="0098273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B5FC5B1" w14:textId="36DDF89A" w:rsidR="00260A30" w:rsidRPr="006F4527" w:rsidRDefault="00260A30" w:rsidP="001177D6">
      <w:pPr>
        <w:spacing w:before="120" w:after="120" w:line="360" w:lineRule="auto"/>
        <w:jc w:val="left"/>
        <w:rPr>
          <w:rFonts w:asciiTheme="minorHAnsi" w:eastAsia="Calibri" w:hAnsiTheme="minorHAnsi" w:cstheme="minorHAnsi"/>
          <w:b/>
          <w:color w:val="366091"/>
        </w:rPr>
      </w:pPr>
    </w:p>
    <w:sectPr w:rsidR="00260A30" w:rsidRPr="006F4527" w:rsidSect="001177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E4CD" w14:textId="77777777" w:rsidR="00C814C0" w:rsidRDefault="00C814C0" w:rsidP="00F00EDC">
      <w:r>
        <w:separator/>
      </w:r>
    </w:p>
  </w:endnote>
  <w:endnote w:type="continuationSeparator" w:id="0">
    <w:p w14:paraId="3225C4F1" w14:textId="77777777" w:rsidR="00C814C0" w:rsidRDefault="00C814C0" w:rsidP="00F00EDC">
      <w:r>
        <w:continuationSeparator/>
      </w:r>
    </w:p>
  </w:endnote>
  <w:endnote w:type="continuationNotice" w:id="1">
    <w:p w14:paraId="39782037" w14:textId="77777777" w:rsidR="00C814C0" w:rsidRDefault="00C814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B5A7" w14:textId="77777777" w:rsidR="00B1583F" w:rsidRDefault="00B158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D725" w14:textId="356F15A0" w:rsidR="006F4527" w:rsidRDefault="00000000">
    <w:pPr>
      <w:pStyle w:val="Stopka"/>
      <w:jc w:val="right"/>
    </w:pPr>
    <w:sdt>
      <w:sdtPr>
        <w:id w:val="-1763140574"/>
        <w:docPartObj>
          <w:docPartGallery w:val="Page Numbers (Bottom of Page)"/>
          <w:docPartUnique/>
        </w:docPartObj>
      </w:sdtPr>
      <w:sdtContent>
        <w:r w:rsidR="006F4527">
          <w:fldChar w:fldCharType="begin"/>
        </w:r>
        <w:r w:rsidR="006F4527">
          <w:instrText>PAGE   \* MERGEFORMAT</w:instrText>
        </w:r>
        <w:r w:rsidR="006F4527">
          <w:fldChar w:fldCharType="separate"/>
        </w:r>
        <w:r w:rsidR="006F4527">
          <w:t>2</w:t>
        </w:r>
        <w:r w:rsidR="006F4527">
          <w:fldChar w:fldCharType="end"/>
        </w:r>
      </w:sdtContent>
    </w:sdt>
  </w:p>
  <w:p w14:paraId="038A651E" w14:textId="47D378CB" w:rsidR="00F00EDC" w:rsidRDefault="00F00E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8DE0" w14:textId="3C0F63A9" w:rsidR="00DB2DBB" w:rsidRDefault="00000000" w:rsidP="001177D6">
    <w:pPr>
      <w:pStyle w:val="Stopka"/>
      <w:jc w:val="right"/>
    </w:pPr>
    <w:sdt>
      <w:sdtPr>
        <w:id w:val="-1380397428"/>
        <w:docPartObj>
          <w:docPartGallery w:val="Page Numbers (Bottom of Page)"/>
          <w:docPartUnique/>
        </w:docPartObj>
      </w:sdtPr>
      <w:sdtContent>
        <w:r w:rsidR="00C5617C">
          <w:fldChar w:fldCharType="begin"/>
        </w:r>
        <w:r w:rsidR="00C5617C">
          <w:instrText>PAGE   \* MERGEFORMAT</w:instrText>
        </w:r>
        <w:r w:rsidR="00C5617C">
          <w:fldChar w:fldCharType="separate"/>
        </w:r>
        <w:r w:rsidR="00C5617C">
          <w:t>2</w:t>
        </w:r>
        <w:r w:rsidR="00C5617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2A00" w14:textId="77777777" w:rsidR="00C814C0" w:rsidRDefault="00C814C0" w:rsidP="00F00EDC">
      <w:r>
        <w:separator/>
      </w:r>
    </w:p>
  </w:footnote>
  <w:footnote w:type="continuationSeparator" w:id="0">
    <w:p w14:paraId="43CBD5AC" w14:textId="77777777" w:rsidR="00C814C0" w:rsidRDefault="00C814C0" w:rsidP="00F00EDC">
      <w:r>
        <w:continuationSeparator/>
      </w:r>
    </w:p>
  </w:footnote>
  <w:footnote w:type="continuationNotice" w:id="1">
    <w:p w14:paraId="588843AA" w14:textId="77777777" w:rsidR="00C814C0" w:rsidRDefault="00C814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8D49" w14:textId="77777777" w:rsidR="00B1583F" w:rsidRDefault="00B158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2D7F" w14:textId="77777777" w:rsidR="00B1583F" w:rsidRDefault="00B158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7270" w14:textId="1D86CA0E" w:rsidR="0004331F" w:rsidRDefault="00B1583F">
    <w:pPr>
      <w:pStyle w:val="Nagwek"/>
      <w:rPr>
        <w:noProof/>
      </w:rPr>
    </w:pPr>
    <w:r>
      <w:rPr>
        <w:noProof/>
      </w:rPr>
      <w:drawing>
        <wp:inline distT="0" distB="0" distL="0" distR="0" wp14:anchorId="6D3A0BEF" wp14:editId="0F0AA296">
          <wp:extent cx="6188710" cy="556895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162A9" w14:textId="3236B4D6" w:rsidR="000E09EC" w:rsidRDefault="000E0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2978"/>
    <w:multiLevelType w:val="hybridMultilevel"/>
    <w:tmpl w:val="25AC9EDC"/>
    <w:lvl w:ilvl="0" w:tplc="80B0548E">
      <w:start w:val="1"/>
      <w:numFmt w:val="bullet"/>
      <w:pStyle w:val="NCBRpunkty"/>
      <w:lvlText w:val="●"/>
      <w:lvlJc w:val="left"/>
      <w:pPr>
        <w:ind w:left="1004" w:hanging="360"/>
      </w:pPr>
      <w:rPr>
        <w:rFonts w:ascii="Arial" w:hAnsi="Arial" w:hint="default"/>
        <w:color w:val="00A1DF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2B5100A"/>
    <w:multiLevelType w:val="hybridMultilevel"/>
    <w:tmpl w:val="7E142F7A"/>
    <w:lvl w:ilvl="0" w:tplc="C07E1E1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3D02A3"/>
    <w:multiLevelType w:val="hybridMultilevel"/>
    <w:tmpl w:val="B854FB9C"/>
    <w:lvl w:ilvl="0" w:tplc="4C74902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FE30251A">
      <w:start w:val="1"/>
      <w:numFmt w:val="decimal"/>
      <w:lvlText w:val="%2)"/>
      <w:lvlJc w:val="left"/>
      <w:pPr>
        <w:ind w:left="117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2E684B"/>
    <w:multiLevelType w:val="hybridMultilevel"/>
    <w:tmpl w:val="7C76177C"/>
    <w:lvl w:ilvl="0" w:tplc="443060F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8184">
    <w:abstractNumId w:val="0"/>
  </w:num>
  <w:num w:numId="2" w16cid:durableId="1493520990">
    <w:abstractNumId w:val="3"/>
  </w:num>
  <w:num w:numId="3" w16cid:durableId="1163933778">
    <w:abstractNumId w:val="1"/>
  </w:num>
  <w:num w:numId="4" w16cid:durableId="1225213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86"/>
    <w:rsid w:val="00033765"/>
    <w:rsid w:val="0004331F"/>
    <w:rsid w:val="0004739E"/>
    <w:rsid w:val="00047516"/>
    <w:rsid w:val="00054230"/>
    <w:rsid w:val="0005558F"/>
    <w:rsid w:val="000971FD"/>
    <w:rsid w:val="000D769E"/>
    <w:rsid w:val="000E09EC"/>
    <w:rsid w:val="000E7318"/>
    <w:rsid w:val="000F1A03"/>
    <w:rsid w:val="0011085C"/>
    <w:rsid w:val="001177D6"/>
    <w:rsid w:val="00126BF8"/>
    <w:rsid w:val="00132C4E"/>
    <w:rsid w:val="00133BCA"/>
    <w:rsid w:val="00152AA9"/>
    <w:rsid w:val="0017578A"/>
    <w:rsid w:val="001814AE"/>
    <w:rsid w:val="0018366A"/>
    <w:rsid w:val="001B1B00"/>
    <w:rsid w:val="001B54A4"/>
    <w:rsid w:val="001C55B3"/>
    <w:rsid w:val="001C74D2"/>
    <w:rsid w:val="001C74D7"/>
    <w:rsid w:val="001C799A"/>
    <w:rsid w:val="001E65BB"/>
    <w:rsid w:val="00207016"/>
    <w:rsid w:val="002112DA"/>
    <w:rsid w:val="00243640"/>
    <w:rsid w:val="00251C02"/>
    <w:rsid w:val="00260A30"/>
    <w:rsid w:val="002B4A1E"/>
    <w:rsid w:val="002C0B2C"/>
    <w:rsid w:val="002D4FD5"/>
    <w:rsid w:val="002E20A8"/>
    <w:rsid w:val="00306F74"/>
    <w:rsid w:val="00320316"/>
    <w:rsid w:val="003227DC"/>
    <w:rsid w:val="00334D92"/>
    <w:rsid w:val="00336263"/>
    <w:rsid w:val="0034254B"/>
    <w:rsid w:val="00355D0D"/>
    <w:rsid w:val="00357FD0"/>
    <w:rsid w:val="00385E57"/>
    <w:rsid w:val="00392000"/>
    <w:rsid w:val="00396E0B"/>
    <w:rsid w:val="003B3D80"/>
    <w:rsid w:val="003C6183"/>
    <w:rsid w:val="003D1A17"/>
    <w:rsid w:val="003D3CC0"/>
    <w:rsid w:val="004949C9"/>
    <w:rsid w:val="004971B9"/>
    <w:rsid w:val="004C14CF"/>
    <w:rsid w:val="004D78E1"/>
    <w:rsid w:val="004D792B"/>
    <w:rsid w:val="004F4FAE"/>
    <w:rsid w:val="005071AC"/>
    <w:rsid w:val="00513159"/>
    <w:rsid w:val="005212E8"/>
    <w:rsid w:val="00526DFA"/>
    <w:rsid w:val="00546B96"/>
    <w:rsid w:val="00552C75"/>
    <w:rsid w:val="00557059"/>
    <w:rsid w:val="0055790F"/>
    <w:rsid w:val="00585969"/>
    <w:rsid w:val="005859AB"/>
    <w:rsid w:val="00590D7E"/>
    <w:rsid w:val="005A79A6"/>
    <w:rsid w:val="005C635E"/>
    <w:rsid w:val="005C76BD"/>
    <w:rsid w:val="005D7091"/>
    <w:rsid w:val="005F4470"/>
    <w:rsid w:val="005F7FC1"/>
    <w:rsid w:val="00604705"/>
    <w:rsid w:val="00612AD6"/>
    <w:rsid w:val="00616949"/>
    <w:rsid w:val="00635F93"/>
    <w:rsid w:val="00637BBB"/>
    <w:rsid w:val="0064560A"/>
    <w:rsid w:val="006528B6"/>
    <w:rsid w:val="00654AE2"/>
    <w:rsid w:val="00655C44"/>
    <w:rsid w:val="00660F9F"/>
    <w:rsid w:val="00683E83"/>
    <w:rsid w:val="0068405C"/>
    <w:rsid w:val="00684346"/>
    <w:rsid w:val="0068575E"/>
    <w:rsid w:val="006A1264"/>
    <w:rsid w:val="006B010D"/>
    <w:rsid w:val="006E1433"/>
    <w:rsid w:val="006F0886"/>
    <w:rsid w:val="006F1789"/>
    <w:rsid w:val="006F4527"/>
    <w:rsid w:val="007055AC"/>
    <w:rsid w:val="00717FD2"/>
    <w:rsid w:val="007253C2"/>
    <w:rsid w:val="007271A7"/>
    <w:rsid w:val="00727FA0"/>
    <w:rsid w:val="00734462"/>
    <w:rsid w:val="00736AA6"/>
    <w:rsid w:val="00737CF5"/>
    <w:rsid w:val="00760ED5"/>
    <w:rsid w:val="00772AAA"/>
    <w:rsid w:val="00777FEF"/>
    <w:rsid w:val="0078559C"/>
    <w:rsid w:val="007A19BC"/>
    <w:rsid w:val="007A7E01"/>
    <w:rsid w:val="007C0161"/>
    <w:rsid w:val="007D0D05"/>
    <w:rsid w:val="007D394E"/>
    <w:rsid w:val="007E4EAF"/>
    <w:rsid w:val="007F1CCC"/>
    <w:rsid w:val="008112F1"/>
    <w:rsid w:val="00837AC6"/>
    <w:rsid w:val="00843172"/>
    <w:rsid w:val="00860A18"/>
    <w:rsid w:val="008702D3"/>
    <w:rsid w:val="00871036"/>
    <w:rsid w:val="00896CCE"/>
    <w:rsid w:val="008B5251"/>
    <w:rsid w:val="008C15CE"/>
    <w:rsid w:val="008D7CDC"/>
    <w:rsid w:val="00907749"/>
    <w:rsid w:val="00912A98"/>
    <w:rsid w:val="009136B3"/>
    <w:rsid w:val="00944341"/>
    <w:rsid w:val="0095360C"/>
    <w:rsid w:val="0095485B"/>
    <w:rsid w:val="009725CA"/>
    <w:rsid w:val="0097524E"/>
    <w:rsid w:val="0098273A"/>
    <w:rsid w:val="00996EF2"/>
    <w:rsid w:val="009B58D9"/>
    <w:rsid w:val="009D1CD6"/>
    <w:rsid w:val="009E389F"/>
    <w:rsid w:val="009E57CE"/>
    <w:rsid w:val="009F219A"/>
    <w:rsid w:val="00A51860"/>
    <w:rsid w:val="00A54108"/>
    <w:rsid w:val="00A544B2"/>
    <w:rsid w:val="00A54E61"/>
    <w:rsid w:val="00A75054"/>
    <w:rsid w:val="00A75F6B"/>
    <w:rsid w:val="00A950D9"/>
    <w:rsid w:val="00AA7C71"/>
    <w:rsid w:val="00AB0E7F"/>
    <w:rsid w:val="00AF3119"/>
    <w:rsid w:val="00B044F5"/>
    <w:rsid w:val="00B138A5"/>
    <w:rsid w:val="00B1583F"/>
    <w:rsid w:val="00B16A55"/>
    <w:rsid w:val="00B23083"/>
    <w:rsid w:val="00B33426"/>
    <w:rsid w:val="00B418F0"/>
    <w:rsid w:val="00B54637"/>
    <w:rsid w:val="00B765B0"/>
    <w:rsid w:val="00B962CF"/>
    <w:rsid w:val="00BA1F94"/>
    <w:rsid w:val="00BA70AD"/>
    <w:rsid w:val="00BC4F94"/>
    <w:rsid w:val="00BD0DEB"/>
    <w:rsid w:val="00BD3AED"/>
    <w:rsid w:val="00BD7E10"/>
    <w:rsid w:val="00C5617C"/>
    <w:rsid w:val="00C804FD"/>
    <w:rsid w:val="00C814C0"/>
    <w:rsid w:val="00CA0A44"/>
    <w:rsid w:val="00CB1FD2"/>
    <w:rsid w:val="00CC4909"/>
    <w:rsid w:val="00CE183A"/>
    <w:rsid w:val="00D0243F"/>
    <w:rsid w:val="00D11113"/>
    <w:rsid w:val="00D26418"/>
    <w:rsid w:val="00D43E10"/>
    <w:rsid w:val="00D45465"/>
    <w:rsid w:val="00D81B86"/>
    <w:rsid w:val="00D9192B"/>
    <w:rsid w:val="00DA6070"/>
    <w:rsid w:val="00DB2DBB"/>
    <w:rsid w:val="00DB54C2"/>
    <w:rsid w:val="00DB7DA9"/>
    <w:rsid w:val="00DD6557"/>
    <w:rsid w:val="00DD7CCA"/>
    <w:rsid w:val="00DE5340"/>
    <w:rsid w:val="00DF033B"/>
    <w:rsid w:val="00E02541"/>
    <w:rsid w:val="00E129E2"/>
    <w:rsid w:val="00E26BA3"/>
    <w:rsid w:val="00E31FC3"/>
    <w:rsid w:val="00E6468C"/>
    <w:rsid w:val="00E671D6"/>
    <w:rsid w:val="00E67AB4"/>
    <w:rsid w:val="00E731F4"/>
    <w:rsid w:val="00E93BAF"/>
    <w:rsid w:val="00EB0C38"/>
    <w:rsid w:val="00EB33E3"/>
    <w:rsid w:val="00EB613A"/>
    <w:rsid w:val="00F00EDC"/>
    <w:rsid w:val="00F0651E"/>
    <w:rsid w:val="00F54BCB"/>
    <w:rsid w:val="00F55C51"/>
    <w:rsid w:val="00F92AA0"/>
    <w:rsid w:val="00F95CEF"/>
    <w:rsid w:val="00FD58AF"/>
    <w:rsid w:val="00FD6093"/>
    <w:rsid w:val="00FE2726"/>
    <w:rsid w:val="00FF3CE5"/>
    <w:rsid w:val="01481F7E"/>
    <w:rsid w:val="02DD352B"/>
    <w:rsid w:val="0C5DB6DA"/>
    <w:rsid w:val="0FED8B8D"/>
    <w:rsid w:val="1CEE2D9A"/>
    <w:rsid w:val="34DB9069"/>
    <w:rsid w:val="4270CFE2"/>
    <w:rsid w:val="4563B96A"/>
    <w:rsid w:val="4F73310F"/>
    <w:rsid w:val="5342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E4F88"/>
  <w15:chartTrackingRefBased/>
  <w15:docId w15:val="{7D7DD1C3-29FC-4748-8CB9-99383128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48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B86"/>
    <w:pPr>
      <w:spacing w:line="240" w:lineRule="auto"/>
      <w:ind w:left="0"/>
    </w:pPr>
    <w:rPr>
      <w:rFonts w:ascii="Arial" w:eastAsia="Arial" w:hAnsi="Arial" w:cs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B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qFormat/>
    <w:rsid w:val="00D81B8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1"/>
    <w:uiPriority w:val="99"/>
    <w:unhideWhenUsed/>
    <w:qFormat/>
    <w:rsid w:val="00D81B86"/>
    <w:rPr>
      <w:sz w:val="20"/>
    </w:rPr>
  </w:style>
  <w:style w:type="character" w:customStyle="1" w:styleId="TekstkomentarzaZnak">
    <w:name w:val="Tekst komentarza Znak"/>
    <w:aliases w:val=" Znak Znak1,Znak Znak1"/>
    <w:basedOn w:val="Domylnaczcionkaakapitu"/>
    <w:uiPriority w:val="99"/>
    <w:rsid w:val="00D81B86"/>
    <w:rPr>
      <w:rFonts w:ascii="Arial" w:eastAsia="Arial" w:hAnsi="Arial" w:cs="Arial"/>
      <w:sz w:val="20"/>
      <w:szCs w:val="20"/>
      <w:lang w:eastAsia="ar-SA"/>
    </w:rPr>
  </w:style>
  <w:style w:type="character" w:customStyle="1" w:styleId="TekstkomentarzaZnak1">
    <w:name w:val="Tekst komentarza Znak1"/>
    <w:aliases w:val=" Znak Znak,Znak Znak"/>
    <w:link w:val="Tekstkomentarza"/>
    <w:uiPriority w:val="99"/>
    <w:rsid w:val="00D81B86"/>
    <w:rPr>
      <w:rFonts w:ascii="Arial" w:eastAsia="Arial" w:hAnsi="Arial" w:cs="Arial"/>
      <w:sz w:val="20"/>
      <w:szCs w:val="24"/>
      <w:lang w:eastAsia="ar-SA"/>
    </w:rPr>
  </w:style>
  <w:style w:type="paragraph" w:customStyle="1" w:styleId="NCBR1Nagwek">
    <w:name w:val="NCBR_1Nagłówek"/>
    <w:basedOn w:val="Nagwek1"/>
    <w:qFormat/>
    <w:rsid w:val="00D81B86"/>
    <w:pPr>
      <w:spacing w:before="0" w:after="60" w:line="300" w:lineRule="exact"/>
      <w:jc w:val="left"/>
    </w:pPr>
    <w:rPr>
      <w:rFonts w:asciiTheme="minorHAnsi" w:eastAsia="Arial" w:hAnsiTheme="minorHAnsi" w:cstheme="minorHAnsi"/>
      <w:b/>
      <w:color w:val="005FFF"/>
      <w:sz w:val="30"/>
      <w:szCs w:val="24"/>
    </w:rPr>
  </w:style>
  <w:style w:type="paragraph" w:customStyle="1" w:styleId="NCBRnormalny">
    <w:name w:val="NCBR_normalny"/>
    <w:basedOn w:val="Normalny"/>
    <w:qFormat/>
    <w:rsid w:val="00D81B86"/>
    <w:pPr>
      <w:spacing w:line="300" w:lineRule="exact"/>
      <w:contextualSpacing/>
      <w:jc w:val="left"/>
    </w:pPr>
    <w:rPr>
      <w:rFonts w:ascii="Lato" w:hAnsi="Lato"/>
      <w:color w:val="000000" w:themeColor="text1"/>
      <w:sz w:val="22"/>
      <w:szCs w:val="22"/>
      <w:lang w:val="pl" w:eastAsia="en-US"/>
    </w:rPr>
  </w:style>
  <w:style w:type="paragraph" w:customStyle="1" w:styleId="NCBRpunkty">
    <w:name w:val="NCBR_punkty"/>
    <w:basedOn w:val="Normalny"/>
    <w:qFormat/>
    <w:rsid w:val="00D81B86"/>
    <w:pPr>
      <w:numPr>
        <w:numId w:val="1"/>
      </w:numPr>
      <w:spacing w:before="40" w:line="300" w:lineRule="exact"/>
      <w:jc w:val="left"/>
    </w:pPr>
    <w:rPr>
      <w:rFonts w:ascii="Lato" w:hAnsi="Lato"/>
      <w:sz w:val="22"/>
      <w:szCs w:val="22"/>
      <w:lang w:val="pl" w:eastAsia="en-US"/>
    </w:rPr>
  </w:style>
  <w:style w:type="paragraph" w:customStyle="1" w:styleId="NCBRnormalnywcicie">
    <w:name w:val="NCBR_normalny_wcięcie"/>
    <w:basedOn w:val="NCBRnormalny"/>
    <w:qFormat/>
    <w:rsid w:val="00D81B86"/>
    <w:pPr>
      <w:ind w:left="454" w:hanging="454"/>
    </w:pPr>
  </w:style>
  <w:style w:type="character" w:customStyle="1" w:styleId="Nagwek1Znak">
    <w:name w:val="Nagłówek 1 Znak"/>
    <w:basedOn w:val="Domylnaczcionkaakapitu"/>
    <w:link w:val="Nagwek1"/>
    <w:uiPriority w:val="9"/>
    <w:rsid w:val="00D81B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8B6"/>
    <w:rPr>
      <w:b/>
      <w:bCs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528B6"/>
    <w:rPr>
      <w:rFonts w:ascii="Arial" w:eastAsia="Arial" w:hAnsi="Arial" w:cs="Arial"/>
      <w:b/>
      <w:bCs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E67AB4"/>
    <w:pPr>
      <w:ind w:left="708"/>
      <w:jc w:val="left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13">
    <w:name w:val="Font Style13"/>
    <w:uiPriority w:val="99"/>
    <w:rsid w:val="00E67AB4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uiPriority w:val="22"/>
    <w:qFormat/>
    <w:rsid w:val="00E67AB4"/>
    <w:rPr>
      <w:b/>
      <w:bCs/>
    </w:rPr>
  </w:style>
  <w:style w:type="character" w:styleId="Hipercze">
    <w:name w:val="Hyperlink"/>
    <w:uiPriority w:val="99"/>
    <w:unhideWhenUsed/>
    <w:rsid w:val="00AA7C71"/>
    <w:rPr>
      <w:color w:val="0000FF"/>
      <w:u w:val="single"/>
    </w:rPr>
  </w:style>
  <w:style w:type="character" w:customStyle="1" w:styleId="WW8Num8z0">
    <w:name w:val="WW8Num8z0"/>
    <w:rsid w:val="00A950D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F00ED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0EDC"/>
    <w:rPr>
      <w:rFonts w:ascii="Arial" w:eastAsia="Arial" w:hAnsi="Arial" w:cs="Arial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12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AD6"/>
    <w:rPr>
      <w:rFonts w:ascii="Arial" w:eastAsia="Arial" w:hAnsi="Arial" w:cs="Arial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5071A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AF3119"/>
    <w:pPr>
      <w:spacing w:line="240" w:lineRule="auto"/>
      <w:ind w:left="0"/>
      <w:jc w:val="left"/>
    </w:pPr>
    <w:rPr>
      <w:rFonts w:ascii="Arial" w:eastAsia="Arial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D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DEB"/>
    <w:rPr>
      <w:rFonts w:ascii="Segoe UI" w:eastAsia="Arial" w:hAnsi="Segoe UI" w:cs="Segoe UI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unhideWhenUsed/>
    <w:rsid w:val="004F4FA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3227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ncbr/sciezka-smart-nabor-feng0101-ip01-0022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397CE-11AE-4D49-A394-370D145A9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5A832-9525-4BA0-B224-2344927AEF0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6E41E851-2BB4-46D6-902B-48609ECA0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3E5F80-1A4A-4B94-873F-8C9A4B944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Links>
    <vt:vector size="18" baseType="variant">
      <vt:variant>
        <vt:i4>7733290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https://www.gov.pl/web/ncbr/sciezka-smart-nabor-feng0101-ip01-00223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1245246</vt:i4>
      </vt:variant>
      <vt:variant>
        <vt:i4>0</vt:i4>
      </vt:variant>
      <vt:variant>
        <vt:i4>0</vt:i4>
      </vt:variant>
      <vt:variant>
        <vt:i4>5</vt:i4>
      </vt:variant>
      <vt:variant>
        <vt:lpwstr>mailto:marta.guberow@ncbr.gov.pl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Witecka Joanna</dc:creator>
  <cp:keywords/>
  <dc:description/>
  <cp:lastModifiedBy>Milena Piątkowska</cp:lastModifiedBy>
  <cp:revision>5</cp:revision>
  <dcterms:created xsi:type="dcterms:W3CDTF">2023-10-09T13:07:00Z</dcterms:created>
  <dcterms:modified xsi:type="dcterms:W3CDTF">2023-10-20T13:55:00Z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2023-03-30T10:43:36Z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b43f15d2-b62a-4d42-876c-31654f7f0d67</vt:lpwstr>
  </property>
  <property fmtid="{D5CDD505-2E9C-101B-9397-08002B2CF9AE}" pid="10" name="MSIP_Label_91e939cc-945f-447d-b5c0-f5a8e3aaa77b_ContentBits">
    <vt:lpwstr>0</vt:lpwstr>
  </property>
</Properties>
</file>