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39934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846315">
        <w:rPr>
          <w:rFonts w:asciiTheme="minorHAnsi" w:hAnsiTheme="minorHAnsi" w:cstheme="minorHAnsi"/>
          <w:bCs/>
          <w:sz w:val="24"/>
          <w:szCs w:val="24"/>
        </w:rPr>
        <w:t>7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B3856">
        <w:rPr>
          <w:rFonts w:asciiTheme="minorHAnsi" w:hAnsiTheme="minorHAnsi" w:cstheme="minorHAnsi"/>
          <w:bCs/>
          <w:sz w:val="24"/>
          <w:szCs w:val="24"/>
        </w:rPr>
        <w:t>lutego</w:t>
      </w:r>
      <w:r w:rsidR="000A413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846315" w:rsidRPr="00846315" w:rsidRDefault="00846315" w:rsidP="0084631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846315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DOOŚ-WDŚZOO.420.18.2021 .mro.17</w:t>
      </w:r>
    </w:p>
    <w:bookmarkEnd w:id="0"/>
    <w:p w:rsidR="00B35A7F" w:rsidRPr="00467719" w:rsidRDefault="00846315" w:rsidP="0084631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46315">
        <w:rPr>
          <w:rFonts w:asciiTheme="minorHAnsi" w:hAnsiTheme="minorHAnsi" w:cstheme="minorHAnsi"/>
          <w:bCs/>
          <w:sz w:val="24"/>
          <w:szCs w:val="24"/>
          <w:lang w:eastAsia="pl-PL"/>
        </w:rPr>
        <w:t>Z</w:t>
      </w:r>
      <w:r w:rsidR="003268E2"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846315" w:rsidRPr="00846315" w:rsidRDefault="00846315" w:rsidP="0084631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46315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(Dz. U. z 2021 r. poz. 735, ze zm.) w związku z art. 74 ust. 3 ustawy z dnia 3 października 2008 r. o udostępnianiu informacji o środowisku i jego ochronie, udziale społeczeństwa w ochronie środowiska oraz o ocenach oddziaływania na środowisko (Dz. U. z 2021 r. poz. 2373, ze zm.), zawiadamiam strony postępowania oraz, na podstawie art. 85 ust. 3 ustawy ooś, zawiadamiam społeczeństwo, że Generalny Dyrektor Ochrony Środowiska decyzją z 7 lutego 2022 r., zna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k: DOOŚ-WDŚZOO.420.18.2021.mro.1</w:t>
      </w:r>
      <w:r w:rsidRPr="00846315">
        <w:rPr>
          <w:rFonts w:asciiTheme="minorHAnsi" w:hAnsiTheme="minorHAnsi" w:cstheme="minorHAnsi"/>
          <w:bCs/>
          <w:color w:val="000000"/>
          <w:sz w:val="24"/>
          <w:szCs w:val="24"/>
        </w:rPr>
        <w:t>6, uchylił w całości decyzję Regionalnego Dyrektora Ochrony Środowiska w Białymstoku z 11 marca 2021 r., znak: WPN.420.90.2020.PS, odmawiającą określenia środowiskowych uwarunkowań realizacji przedsięwzięcia pn.: Zmiana lasu na użytek rolny znajdujący się na działce nr ew. 126/46położony w obrębie 0023 Zawady w Białymstoku, na powierzchni 0,14 ha oraz przekazał sprawę do ponownego rozpatrzenia.</w:t>
      </w:r>
    </w:p>
    <w:p w:rsidR="00846315" w:rsidRPr="00846315" w:rsidRDefault="00846315" w:rsidP="0084631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46315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846315" w:rsidRPr="00846315" w:rsidRDefault="00846315" w:rsidP="0084631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46315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Środowiska, Regionalnej Dyrekcji Ochrony Środowiska w Białymstoku lub w sposób wskazany w art. 49b § 1 Kpa.</w:t>
      </w:r>
    </w:p>
    <w:p w:rsidR="00846315" w:rsidRPr="00846315" w:rsidRDefault="00846315" w:rsidP="0084631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46315">
        <w:rPr>
          <w:rFonts w:asciiTheme="minorHAnsi" w:hAnsiTheme="minorHAnsi" w:cstheme="minorHAnsi"/>
          <w:bCs/>
          <w:color w:val="000000"/>
          <w:sz w:val="24"/>
          <w:szCs w:val="24"/>
        </w:rPr>
        <w:t>Społeczeństwu decyzja udostępniana jest zgodnie z przepisami ustawy ooś zawartymi w Dziale II „Udostępnianie informacji o środowisku i jego ochronie”.</w:t>
      </w:r>
    </w:p>
    <w:p w:rsidR="00247A9A" w:rsidRDefault="00846315" w:rsidP="0084631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46315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opublikowana, zgodnie z art. 85 ust. 3 ustawy ooś, w terminie do 7 dni od dnia jej wydania w Biuletynie Informacji Publicznej Generalnej Dyrekcji Ochrony Środowiska (</w:t>
      </w:r>
      <w:hyperlink r:id="rId9" w:history="1">
        <w:r w:rsidRPr="00415E05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https://www.gov.pl/web/gdos/decyzje-srodowiskowe2</w:t>
        </w:r>
      </w:hyperlink>
      <w:r w:rsidRPr="00846315">
        <w:rPr>
          <w:rFonts w:asciiTheme="minorHAnsi" w:hAnsiTheme="minorHAnsi" w:cstheme="minorHAnsi"/>
          <w:bCs/>
          <w:color w:val="000000"/>
          <w:sz w:val="24"/>
          <w:szCs w:val="24"/>
        </w:rPr>
        <w:t>).</w:t>
      </w:r>
    </w:p>
    <w:p w:rsidR="00846315" w:rsidRDefault="00846315" w:rsidP="00846315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B35A7F" w:rsidP="008C7354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3F72F2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 xml:space="preserve">Zastępca </w:t>
      </w:r>
      <w:r w:rsidR="00666566" w:rsidRPr="0046771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42937">
        <w:rPr>
          <w:rFonts w:asciiTheme="minorHAnsi" w:hAnsiTheme="minorHAnsi" w:cstheme="minorHAnsi"/>
          <w:color w:val="000000"/>
        </w:rPr>
        <w:t xml:space="preserve"> </w:t>
      </w:r>
      <w:r w:rsidR="00666566"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F41A9E">
        <w:rPr>
          <w:rFonts w:asciiTheme="minorHAnsi" w:hAnsiTheme="minorHAnsi" w:cstheme="minorHAnsi"/>
          <w:color w:val="000000"/>
        </w:rPr>
        <w:t xml:space="preserve">Anna </w:t>
      </w:r>
      <w:r>
        <w:rPr>
          <w:rFonts w:asciiTheme="minorHAnsi" w:hAnsiTheme="minorHAnsi" w:cstheme="minorHAnsi"/>
          <w:color w:val="000000"/>
        </w:rPr>
        <w:t>Dąbrowska-Niepytalska</w:t>
      </w:r>
    </w:p>
    <w:p w:rsidR="000A4133" w:rsidRDefault="000A4133" w:rsidP="00D275FD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846315" w:rsidRPr="00846315" w:rsidRDefault="00846315" w:rsidP="00846315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846315">
        <w:rPr>
          <w:rFonts w:asciiTheme="minorHAnsi" w:hAnsiTheme="minorHAnsi" w:cstheme="minorHAnsi"/>
          <w:color w:val="000000"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846315" w:rsidRPr="00846315" w:rsidRDefault="00846315" w:rsidP="00846315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846315">
        <w:rPr>
          <w:rFonts w:asciiTheme="minorHAnsi" w:hAnsiTheme="minorHAnsi" w:cstheme="minorHAnsi"/>
          <w:color w:val="000000"/>
        </w:rPr>
        <w:t>Art. 49b § 1 Kpa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stronic odpis decyzji lub postanowienia w sposób i formie określonych we wniosku, chyba że środki techniczne, którymi dysponuje organ, nic umożliwiają udostępnienia w taki sposób lub takiej formie.</w:t>
      </w:r>
    </w:p>
    <w:p w:rsidR="00846315" w:rsidRPr="00846315" w:rsidRDefault="00846315" w:rsidP="00846315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Art. 74 ust. 3 ustawy ooś Jeże</w:t>
      </w:r>
      <w:r w:rsidRPr="00846315">
        <w:rPr>
          <w:rFonts w:asciiTheme="minorHAnsi" w:hAnsiTheme="minorHAnsi" w:cstheme="minorHAnsi"/>
          <w:color w:val="000000"/>
        </w:rPr>
        <w:t>li</w:t>
      </w:r>
      <w:r w:rsidRPr="00846315">
        <w:rPr>
          <w:rFonts w:asciiTheme="minorHAnsi" w:hAnsiTheme="minorHAnsi" w:cstheme="minorHAnsi"/>
          <w:color w:val="000000"/>
        </w:rPr>
        <w:t xml:space="preserve"> liczba stron postępowania w sprawie wydania decyzji o środowiskowych uwarunkowaniach lub innego postępowania dotyczącego tej decyzji przekracza 10, stosuje się art. 49 Kodeksu postępowania administracyjnego.</w:t>
      </w:r>
    </w:p>
    <w:p w:rsidR="005C49B1" w:rsidRPr="00E000E6" w:rsidRDefault="00846315" w:rsidP="00846315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846315">
        <w:rPr>
          <w:rFonts w:asciiTheme="minorHAnsi" w:hAnsiTheme="minorHAnsi" w:cstheme="minorHAnsi"/>
          <w:color w:val="000000"/>
        </w:rPr>
        <w:t xml:space="preserve">Art. 85 ust. 3 ustawy ooś Organ właściwy do wydania decyzji o środowiskowych uwarunkowaniach wydanej po przeprowadzeniu oceny oddziaływania przedsięwzięcia na środowisko, niezwłocznie po jej wydaniu, </w:t>
      </w:r>
      <w:r w:rsidRPr="00846315">
        <w:rPr>
          <w:rFonts w:asciiTheme="minorHAnsi" w:hAnsiTheme="minorHAnsi" w:cstheme="minorHAnsi"/>
          <w:color w:val="000000"/>
        </w:rPr>
        <w:t>podając</w:t>
      </w:r>
      <w:r w:rsidRPr="00846315">
        <w:rPr>
          <w:rFonts w:asciiTheme="minorHAnsi" w:hAnsiTheme="minorHAnsi" w:cstheme="minorHAnsi"/>
          <w:color w:val="000000"/>
        </w:rPr>
        <w:t xml:space="preserve">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stronic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sectPr w:rsidR="005C49B1" w:rsidRPr="00E000E6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846315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846315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84631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846315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846315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0C1618"/>
    <w:rsid w:val="00155027"/>
    <w:rsid w:val="00164934"/>
    <w:rsid w:val="00183492"/>
    <w:rsid w:val="001B10CD"/>
    <w:rsid w:val="001C09D0"/>
    <w:rsid w:val="001D479F"/>
    <w:rsid w:val="001F1F2F"/>
    <w:rsid w:val="002446E3"/>
    <w:rsid w:val="00247A9A"/>
    <w:rsid w:val="00292BA8"/>
    <w:rsid w:val="002B32FD"/>
    <w:rsid w:val="002E1C00"/>
    <w:rsid w:val="003268E2"/>
    <w:rsid w:val="00334729"/>
    <w:rsid w:val="003A4832"/>
    <w:rsid w:val="003F51D5"/>
    <w:rsid w:val="003F72F2"/>
    <w:rsid w:val="00442937"/>
    <w:rsid w:val="004432FB"/>
    <w:rsid w:val="00457259"/>
    <w:rsid w:val="00467719"/>
    <w:rsid w:val="004F5C94"/>
    <w:rsid w:val="0053689F"/>
    <w:rsid w:val="00557ED3"/>
    <w:rsid w:val="0058626E"/>
    <w:rsid w:val="005C49B1"/>
    <w:rsid w:val="005F5CFC"/>
    <w:rsid w:val="00617ABD"/>
    <w:rsid w:val="0063161B"/>
    <w:rsid w:val="006568C0"/>
    <w:rsid w:val="00664C6E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7E6ACA"/>
    <w:rsid w:val="00832CD3"/>
    <w:rsid w:val="0084152D"/>
    <w:rsid w:val="00846315"/>
    <w:rsid w:val="008529B9"/>
    <w:rsid w:val="0085442F"/>
    <w:rsid w:val="0086186E"/>
    <w:rsid w:val="00893F78"/>
    <w:rsid w:val="008A087E"/>
    <w:rsid w:val="008C7354"/>
    <w:rsid w:val="008F1F0E"/>
    <w:rsid w:val="00926BA5"/>
    <w:rsid w:val="0094275F"/>
    <w:rsid w:val="00A40900"/>
    <w:rsid w:val="00A72F0E"/>
    <w:rsid w:val="00A92147"/>
    <w:rsid w:val="00A92F54"/>
    <w:rsid w:val="00B05EE2"/>
    <w:rsid w:val="00B208EE"/>
    <w:rsid w:val="00B27553"/>
    <w:rsid w:val="00B35A7F"/>
    <w:rsid w:val="00B64572"/>
    <w:rsid w:val="00B65C6A"/>
    <w:rsid w:val="00B92515"/>
    <w:rsid w:val="00BE727B"/>
    <w:rsid w:val="00BF1250"/>
    <w:rsid w:val="00BF2702"/>
    <w:rsid w:val="00C06FCC"/>
    <w:rsid w:val="00C60237"/>
    <w:rsid w:val="00C80D3E"/>
    <w:rsid w:val="00C9368E"/>
    <w:rsid w:val="00CA0A2B"/>
    <w:rsid w:val="00CD0715"/>
    <w:rsid w:val="00D248D6"/>
    <w:rsid w:val="00D275FD"/>
    <w:rsid w:val="00D60B77"/>
    <w:rsid w:val="00D6521E"/>
    <w:rsid w:val="00D8044E"/>
    <w:rsid w:val="00DB3856"/>
    <w:rsid w:val="00DE4721"/>
    <w:rsid w:val="00DF0ECA"/>
    <w:rsid w:val="00E000E6"/>
    <w:rsid w:val="00E116A4"/>
    <w:rsid w:val="00E27075"/>
    <w:rsid w:val="00E3365B"/>
    <w:rsid w:val="00E375CB"/>
    <w:rsid w:val="00E55ACB"/>
    <w:rsid w:val="00E607F5"/>
    <w:rsid w:val="00E61949"/>
    <w:rsid w:val="00E730E1"/>
    <w:rsid w:val="00E966FB"/>
    <w:rsid w:val="00ED25BA"/>
    <w:rsid w:val="00F32167"/>
    <w:rsid w:val="00F41A9E"/>
    <w:rsid w:val="00F71788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57FD10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dos/decyzje-srodowiskowe2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1CF93-4F5C-4242-A62B-05254A692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581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2023-06-30T12:19:00Z</dcterms:created>
  <dcterms:modified xsi:type="dcterms:W3CDTF">2023-06-30T12:19:00Z</dcterms:modified>
</cp:coreProperties>
</file>