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C0FC6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</w:t>
      </w:r>
      <w:r>
        <w:rPr>
          <w:b/>
          <w:caps/>
        </w:rPr>
        <w:br/>
        <w:t>Regionalnego Dyrektora Ochrony Środowiska w Bydgoszczy</w:t>
      </w:r>
    </w:p>
    <w:p w14:paraId="4E55E177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4 grudnia 2024 r.</w:t>
      </w:r>
    </w:p>
    <w:p w14:paraId="4FB77775" w14:textId="77777777" w:rsidR="00A77B3E" w:rsidRDefault="00A77B3E">
      <w:pPr>
        <w:spacing w:before="280" w:after="280"/>
        <w:jc w:val="center"/>
        <w:rPr>
          <w:sz w:val="22"/>
        </w:rPr>
      </w:pPr>
    </w:p>
    <w:p w14:paraId="4C6EAC8E" w14:textId="77777777" w:rsidR="00A77B3E" w:rsidRDefault="00000000">
      <w:pPr>
        <w:keepNext/>
        <w:spacing w:after="480"/>
        <w:jc w:val="center"/>
      </w:pPr>
      <w:r>
        <w:rPr>
          <w:b/>
        </w:rPr>
        <w:t>w sprawie uznania za rezerwat przyrody „Sarnówek”</w:t>
      </w:r>
    </w:p>
    <w:p w14:paraId="4CDE9063" w14:textId="77777777" w:rsidR="00A77B3E" w:rsidRDefault="00000000">
      <w:pPr>
        <w:keepLines/>
        <w:spacing w:before="120" w:after="120"/>
        <w:ind w:firstLine="227"/>
      </w:pPr>
      <w:r>
        <w:t>Na podstawie art. 13 ust. 3 ustawy z dnia 16 kwietnia 2004 roku o ochronie przyrody (</w:t>
      </w:r>
      <w:proofErr w:type="spellStart"/>
      <w:r>
        <w:t>t.j</w:t>
      </w:r>
      <w:proofErr w:type="spellEnd"/>
      <w:r>
        <w:t>. Dz. U. z 2024 r. poz. 1478) zarządza się, co następuje:</w:t>
      </w:r>
    </w:p>
    <w:p w14:paraId="115606C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Uznaje się za rezerwat przyrody pod nazwą „Sarnówek”, zwany dalej „rezerwatem”, obszar o powierzchni 13,08 ha, położony na terenie gminy Cekcyn, w powiecie tucholskim, w województwie kujawsko-pomorskim.</w:t>
      </w:r>
    </w:p>
    <w:p w14:paraId="2C4EA77B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Na obszarach graniczących z rezerwatem wyznacza się otulinę o powierzchni 12,97 ha, położoną na terenie gminy Cekcyn, w powiecie tucholskim, w województwie kujawsko-pomorskim.</w:t>
      </w:r>
    </w:p>
    <w:p w14:paraId="607BF372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Położenie i przebieg granicy rezerwatu oraz jego otuliny w postaci mapy są określone w załączniku nr 1 do zarządzenia.</w:t>
      </w:r>
    </w:p>
    <w:p w14:paraId="0E374D7C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Położenie i przebieg granicy rezerwatu w postaci wykazu współrzędnych punktów załamania granicy są określone w załączniku nr 2 do zarządzenia.</w:t>
      </w:r>
    </w:p>
    <w:p w14:paraId="7AA44531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Położenie i przebieg granicy otuliny rezerwatu w postaci wykazu współrzędnych punktów załamania granicy są określone w załączniku nr 3 do zarządzenia.</w:t>
      </w:r>
    </w:p>
    <w:p w14:paraId="0AFF5D0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ochrony rezerwatu jest zachowanie starodrzewu składającego się m. in. z sędziwych sosen, buków, dębów, lip oraz brzóz, podlegającego naturalnym procesom przemiany pokoleń.</w:t>
      </w:r>
    </w:p>
    <w:p w14:paraId="01A031C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t>1. </w:t>
      </w:r>
      <w:r>
        <w:rPr>
          <w:color w:val="000000"/>
          <w:u w:color="000000"/>
        </w:rPr>
        <w:t>Dla rezerwatu określa się rodzaj - Leśny (L).</w:t>
      </w:r>
    </w:p>
    <w:p w14:paraId="79A36D05" w14:textId="77777777" w:rsidR="00A77B3E" w:rsidRDefault="00000000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Dla rezerwatu określa się typ i podtyp:</w:t>
      </w:r>
    </w:p>
    <w:p w14:paraId="0D9A5A1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ze względu na dominujący przedmiot ochrony: typ - Fitocenotyczny (</w:t>
      </w:r>
      <w:proofErr w:type="spellStart"/>
      <w:r>
        <w:rPr>
          <w:color w:val="000000"/>
          <w:u w:color="000000"/>
        </w:rPr>
        <w:t>PFi</w:t>
      </w:r>
      <w:proofErr w:type="spellEnd"/>
      <w:r>
        <w:rPr>
          <w:color w:val="000000"/>
          <w:u w:color="000000"/>
        </w:rPr>
        <w:t>), podtyp - zbiorowisk leśnych (</w:t>
      </w:r>
      <w:proofErr w:type="spellStart"/>
      <w:r>
        <w:rPr>
          <w:color w:val="000000"/>
          <w:u w:color="000000"/>
        </w:rPr>
        <w:t>zl</w:t>
      </w:r>
      <w:proofErr w:type="spellEnd"/>
      <w:r>
        <w:rPr>
          <w:color w:val="000000"/>
          <w:u w:color="000000"/>
        </w:rPr>
        <w:t>);</w:t>
      </w:r>
    </w:p>
    <w:p w14:paraId="757E304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ze względu na główny typ ekosystemu: typ – Leśny i borowy (EL), podtyp - lasów nizinnych (</w:t>
      </w:r>
      <w:proofErr w:type="spellStart"/>
      <w:r>
        <w:rPr>
          <w:color w:val="000000"/>
          <w:u w:color="000000"/>
        </w:rPr>
        <w:t>lni</w:t>
      </w:r>
      <w:proofErr w:type="spellEnd"/>
      <w:r>
        <w:rPr>
          <w:color w:val="000000"/>
          <w:u w:color="000000"/>
        </w:rPr>
        <w:t>).</w:t>
      </w:r>
    </w:p>
    <w:p w14:paraId="050F793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Nadzór nad rezerwatem sprawuje Regionalny Dyrektor Ochrony Środowiska w Bydgoszczy.</w:t>
      </w:r>
    </w:p>
    <w:p w14:paraId="3DAA60B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Zarządzenie wchodzi w życie po upływie 14 dni od dnia ogłoszenia.</w:t>
      </w:r>
    </w:p>
    <w:p w14:paraId="4C4E151E" w14:textId="77777777" w:rsidR="00A77B3E" w:rsidRDefault="00000000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inline distT="0" distB="0" distL="0" distR="0" wp14:anchorId="179FEC67" wp14:editId="6D3CD78C">
            <wp:extent cx="2639568" cy="1042416"/>
            <wp:effectExtent l="0" t="0" r="0" b="0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CED4C" w14:textId="77777777" w:rsidR="00A77B3E" w:rsidRDefault="00A77B3E">
      <w:pPr>
        <w:spacing w:before="120" w:after="120"/>
        <w:ind w:left="283" w:firstLine="227"/>
        <w:jc w:val="right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3B786ECD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1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163F816C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i jego otuliny w postaci mapy</w:t>
      </w:r>
    </w:p>
    <w:p w14:paraId="1D54C2A2" w14:textId="77777777" w:rsidR="00A77B3E" w:rsidRDefault="00000000">
      <w:pPr>
        <w:spacing w:before="120" w:after="120"/>
        <w:ind w:left="283" w:firstLine="227"/>
        <w:jc w:val="center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52261589" wp14:editId="1A151664">
            <wp:extent cx="4680958" cy="5763429"/>
            <wp:effectExtent l="0" t="0" r="0" b="0"/>
            <wp:docPr id="100003" name="Obraz 100003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 r:link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958" cy="576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95BF" w14:textId="77777777" w:rsidR="00A77B3E" w:rsidRDefault="00000000">
      <w:pPr>
        <w:keepNext/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3608CA34" wp14:editId="0A41F87F">
            <wp:extent cx="2639568" cy="1042416"/>
            <wp:effectExtent l="0" t="0" r="0" b="0"/>
            <wp:docPr id="100005" name="Obraz 100005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1"/>
        <w:gridCol w:w="5041"/>
      </w:tblGrid>
      <w:tr w:rsidR="00F104AB" w14:paraId="0FE7DBAE" w14:textId="77777777">
        <w:trPr>
          <w:trHeight w:val="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26C9282" w14:textId="77777777" w:rsidR="00A77B3E" w:rsidRDefault="00A77B3E">
            <w:pPr>
              <w:jc w:val="right"/>
              <w:rPr>
                <w:color w:val="000000"/>
                <w:sz w:val="22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A3D6210" w14:textId="77777777" w:rsidR="00A77B3E" w:rsidRDefault="00A77B3E">
            <w:pPr>
              <w:jc w:val="center"/>
              <w:rPr>
                <w:color w:val="000000"/>
                <w:sz w:val="22"/>
                <w:u w:color="000000"/>
              </w:rPr>
            </w:pPr>
          </w:p>
        </w:tc>
      </w:tr>
    </w:tbl>
    <w:p w14:paraId="4CE349D9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4694E70B" w14:textId="77777777" w:rsidR="00A77B3E" w:rsidRDefault="00A77B3E">
      <w:pPr>
        <w:keepLines/>
        <w:rPr>
          <w:color w:val="000000"/>
          <w:sz w:val="22"/>
          <w:u w:color="000000"/>
        </w:rPr>
      </w:pPr>
    </w:p>
    <w:p w14:paraId="59706956" w14:textId="77777777" w:rsidR="00A77B3E" w:rsidRDefault="00000000">
      <w:pPr>
        <w:keepNext/>
        <w:rPr>
          <w:color w:val="000000"/>
          <w:sz w:val="22"/>
          <w:u w:color="000000"/>
        </w:rPr>
      </w:pPr>
      <w:r>
        <w:rPr>
          <w:color w:val="000000"/>
        </w:rPr>
        <w:t> </w:t>
      </w:r>
    </w:p>
    <w:p w14:paraId="4885E800" w14:textId="77777777" w:rsidR="00A77B3E" w:rsidRDefault="00A77B3E">
      <w:pPr>
        <w:keepNext/>
        <w:rPr>
          <w:color w:val="000000"/>
          <w:sz w:val="22"/>
          <w:u w:color="000000"/>
        </w:rPr>
        <w:sectPr w:rsidR="00A77B3E">
          <w:footerReference w:type="default" r:id="rId12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54222715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2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3D423DBA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rezerwatu w postaci wykazu współrzędnych punktów załamania granicy w układzie współrzędnych płaskich prostokątnych</w:t>
      </w:r>
      <w:r>
        <w:rPr>
          <w:b/>
          <w:color w:val="000000"/>
          <w:sz w:val="22"/>
          <w:u w:color="000000"/>
        </w:rPr>
        <w:br/>
        <w:t>PL-1992</w:t>
      </w:r>
      <w:r>
        <w:rPr>
          <w:rStyle w:val="Odwoanieprzypisudolnego"/>
          <w:b/>
          <w:color w:val="000000"/>
          <w:sz w:val="20"/>
          <w:u w:color="000000"/>
        </w:rPr>
        <w:footnoteReference w:customMarkFollows="1" w:id="1"/>
        <w:t>1)</w:t>
      </w:r>
      <w:r>
        <w:rPr>
          <w:color w:val="000000"/>
          <w:sz w:val="22"/>
          <w:u w:color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4"/>
        <w:gridCol w:w="2117"/>
        <w:gridCol w:w="1991"/>
        <w:gridCol w:w="4260"/>
      </w:tblGrid>
      <w:tr w:rsidR="00F104AB" w14:paraId="2F06910E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46CE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5ACA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2A54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7788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 w:rsidR="00F104AB" w14:paraId="24E2F8A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795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354A7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631012,36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776BF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442401,20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497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184AB66B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941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861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631101,85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B6E4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442347,02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456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2B30AF1D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4F7F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E8C6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631230,81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2414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442266,55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5C7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795AF8A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BAB1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BE7B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631223,51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3432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442301,62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360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4E8F777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022F9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E825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631203,33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66A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442400,44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9BE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470E8CF5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6445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D824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631196,72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F4A9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442431,62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49D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470BDDB4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263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DDD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631192,44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774AC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442451,57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114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10FC17DE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451C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8D5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631168,12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F4463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442450,40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5E0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769258F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C6BA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29BA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631167,21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1B3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442456,24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64D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0DEFA76E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D2BFE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1902C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631165,65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C112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442463,45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B4A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649DCD8C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6EE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1DAA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631175,91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17F1F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442462,63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B5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22D45AE0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E36D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FF85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631179,72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C2FC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442472,04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59F7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2E3BCDFB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AEFC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591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631181,49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73EBF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442486,88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F8CD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785684D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59EBE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BBCEF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631180,54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FFAF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442504,32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60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62152975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FF32B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4910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631178,77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4912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442513,58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069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64A7B50D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E44F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C5DC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631178,65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61A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442513,56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F67A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1D7D5F9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D98FA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691B5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631020,71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4B97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442500,44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E451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4CDFC7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C914C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2EBF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630946,86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58E1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442444,92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97E4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2F3EF81B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5AAA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4A2C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630999,04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A5E7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442409,27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CCBB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6C040F1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C0DD2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0131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631012,36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19BDA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442401,20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DE7D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1229A9DE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C3425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D5CA5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631232,59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C157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442453,65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C5F8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6E242C7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666B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3FED1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631241,96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76F3A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442407,82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F24C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47318E2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28A26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EA7E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631262,07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0369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442309,06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1602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60703965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768E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02DA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631262,20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326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442308,46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6BC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6CF5954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56B2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109E2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631278,33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8F8D0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442231,86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1A64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2722BE2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6C1B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6DE0A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631281,50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508B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442216,09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3AC3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6DE78456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5C7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325AF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631285,94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D931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442186,88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8E5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94ACC07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CCCF6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3E6F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631302,37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589D1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442113,75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FB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5C040C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81FE5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07024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631318,19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EE6FB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442041,61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0EC9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55C8CEE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8204C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FE5B7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631325,02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0823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442003,44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A7A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F98DC9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97649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FA144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631327,47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E8961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441993,92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320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25F7283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53997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474A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631415,40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6C0A8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442147,86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BB68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316B3EB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CDF25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D7985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631506,16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FC81E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442308,53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F25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BCAFDA4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011A0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4F9E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631598,36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745AA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442471,74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6698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DBACC58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714C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9A49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631590,07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F80A1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442471,66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6F96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64EBB284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E23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DE6C2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631475,33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E7690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442465,96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459F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5FB9570F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2C59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B245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631463,81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2EDDE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442465,38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494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286B6F3A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DD0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45FBC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631401,60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9ADC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442522,90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BAD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0A7C4BEA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96BD3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E6BDB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631387,95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08757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442508,86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000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190A8853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8F8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DE10D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631371,91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399D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442503,28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8CF0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5729493B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1C90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E8E85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631355,87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272BD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442508,86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A0B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7A45C8D4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B49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42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624C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631348,19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E14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442513,74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CEE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0CA94D11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36783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F5C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631219,57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6F33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442510,47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7FF4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4EE31E80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FE4BD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B00F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631220,71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4537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442504,79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C02C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774A4B39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5F3B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447F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631231,74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B9B2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442462,87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29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5FF0C97D" w14:textId="77777777">
        <w:trPr>
          <w:trHeight w:val="255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34B0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58C8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631232,59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9D1C0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442453,65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995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</w:tbl>
    <w:p w14:paraId="336EB48D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1FE6DE2E" wp14:editId="76E64D78">
            <wp:extent cx="2639568" cy="1042416"/>
            <wp:effectExtent l="0" t="0" r="0" b="0"/>
            <wp:docPr id="100007" name="Obraz 100007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14D87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4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67D818BF" w14:textId="77777777" w:rsidR="00A77B3E" w:rsidRDefault="00000000">
      <w:pPr>
        <w:keepNext/>
        <w:spacing w:before="120" w:after="120" w:line="360" w:lineRule="auto"/>
        <w:ind w:left="3634"/>
        <w:jc w:val="left"/>
        <w:rPr>
          <w:color w:val="000000"/>
          <w:sz w:val="22"/>
          <w:u w:color="000000"/>
        </w:rPr>
      </w:pPr>
      <w:r>
        <w:rPr>
          <w:color w:val="000000"/>
          <w:sz w:val="22"/>
          <w:u w:color="000000"/>
        </w:rPr>
        <w:lastRenderedPageBreak/>
        <w:t>Załącznik Nr 3 do zarządzenia</w:t>
      </w:r>
      <w:r>
        <w:rPr>
          <w:color w:val="000000"/>
          <w:sz w:val="22"/>
          <w:u w:color="000000"/>
        </w:rPr>
        <w:br/>
        <w:t>Regionalnego Dyrektora Ochrony Środowiska w Bydgoszczy</w:t>
      </w:r>
      <w:r>
        <w:rPr>
          <w:color w:val="000000"/>
          <w:sz w:val="22"/>
          <w:u w:color="000000"/>
        </w:rPr>
        <w:br/>
        <w:t>z dnia 4 grudnia 2024 r.</w:t>
      </w:r>
    </w:p>
    <w:p w14:paraId="683A3605" w14:textId="77777777" w:rsidR="00A77B3E" w:rsidRDefault="00000000">
      <w:pPr>
        <w:keepNext/>
        <w:spacing w:after="480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Położenie i przebieg granicy otuliny rezerwatu w postaci wykazu współrzędnych punktów załamania granicy w układzie współrzędnych płaskich prostokątnych 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6"/>
        <w:gridCol w:w="2280"/>
        <w:gridCol w:w="2953"/>
        <w:gridCol w:w="2953"/>
      </w:tblGrid>
      <w:tr w:rsidR="00F104AB" w14:paraId="605ED9C9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7477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D7E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78EB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ACA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 w:rsidR="00F104AB" w14:paraId="258BC42B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5E0BE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BA20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631401,60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2D7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442522,90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114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33154F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15FFD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C59D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631463,81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004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442465,38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D137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B9A0948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638B1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99C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631475,33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27E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442465,96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FA9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DC5D1DE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2D990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12AF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631590,07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98A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442471,66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776D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6A17F740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1165A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3595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631598,36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6D52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442471,74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C8A7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AE0F9A6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5492A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48DD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631506,16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2A38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442308,53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79E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EC3B2A6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62901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FBAB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631415,40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AF6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442147,86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E5EB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4AE73CA6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957ED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F263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631327,47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912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441993,92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3E72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4BDAE2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E8DB7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F5E0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631333,70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7F7E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441969,79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66C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2AEA78C3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FB6D0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501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631333,85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5D2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441969,28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034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358D8F1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78CA3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AFA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631367,34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227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441968,53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BEE1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4BCE6C27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77C95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30A3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631391,63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CA3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442009,88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BAC5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EE06C55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7EE02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2946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631456,77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3E6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442121,30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71A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49718F0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8DBDB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75E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631457,24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A4E0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442122,10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F51F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10F706A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4843C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1AB7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631550,90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CD55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442282,30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253D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F0CDAC0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7A45C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9603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631609,98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E30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442384,57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469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21CF0A2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0F063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2CA5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631640,93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A988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442436,99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0E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05049ACE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84C59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5AF7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631666,54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9973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442480,06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EB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3C8656E6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37C5F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7107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631649,08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EA74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442533,37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41B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2AC2C56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07EFD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463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631648,93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11E1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442533,36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D542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16BDA7C9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84DF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2221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631401,60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5F7DB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442522,90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76C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1</w:t>
            </w:r>
          </w:p>
        </w:tc>
      </w:tr>
      <w:tr w:rsidR="00F104AB" w14:paraId="54A6CD69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A9613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C186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631175,14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084B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442714,62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0A99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03A3FFB3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320E5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1AC4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631180,44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C389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442685,48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446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76906E40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53AD0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E0DA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631199,44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EECE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442611,28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331F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46C6B16D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27CF8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1095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631219,57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020E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442510,47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A1C2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102F7387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17159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6398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631348,19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8B8F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442513,74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CBC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5269385F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FBA9E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6F83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631355,87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C63D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442508,86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FFCF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3DEB1651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472D9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6BC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631371,91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E74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442503,28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A7F8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0615FD0A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3E4B5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9F84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631387,95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7884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442508,86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2D6C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758CA6B3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92853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CBA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631401,60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5B70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442522,90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BB93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1146DED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424D4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59FF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631236,69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6EDD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442661,13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E6D6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1B001603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04F5F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EB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631175,14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998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442714,62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0D1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2</w:t>
            </w:r>
          </w:p>
        </w:tc>
      </w:tr>
      <w:tr w:rsidR="00F104AB" w14:paraId="703AE66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929F5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B970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631172,76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E180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442545,11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88C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7E344B32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6BCFD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D043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630964,82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75E5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442668,79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AF77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615CD9C9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5BB92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9940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630964,77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F942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442668,82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4437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539B8436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BDEA5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93CA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630949,18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7BA6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442617,67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74AB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565F8621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BEB27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9015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630895,05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5866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442547,98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2EE6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44E74B18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9951A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C9DC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630852,78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1488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442509,18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8468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2630A714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89E94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895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630946,86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800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442444,92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66E4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31A57B79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68096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FB78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631020,71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1C43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442500,44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12E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33554DAA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EAD58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CE16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631178,65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F535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442513,56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C988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1F6AC29B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3092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4B9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631178,77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EF2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442513,58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916C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6E62B0F2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87BB7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EF94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631172,76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E759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442545,11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A07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3</w:t>
            </w:r>
          </w:p>
        </w:tc>
      </w:tr>
      <w:tr w:rsidR="00F104AB" w14:paraId="79A51B85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B36B3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E60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631230,81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B539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442266,55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2B42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7F8C68D3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DACBC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8860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631101,85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C3A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442347,02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113AC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1BFDE1DF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E6176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DBA9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631012,36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D159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442401,20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1315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7BE6797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EDBA2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lastRenderedPageBreak/>
              <w:t>47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CDBD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630999,04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9FEC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442409,27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0CD7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2F4851AA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F798A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687C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630946,86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31B8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442444,92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311A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78D3B7E8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1AA1F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8260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630859,46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8A2C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442379,53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A89C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1DA2A30F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336B7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6F900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630927,36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B4BD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442355,65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964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07EFD07E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635C5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96657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630964,84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7CBA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442369,26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DB54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244D8FE2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E1CB6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028A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631197,25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4E49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442218,15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23EB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32D376CE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5A5EB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B19E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631244,17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CFA6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441983,17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FDCB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74F30D71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18F41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1A954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631274,45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9A09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441961,35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330C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047F5F3A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7AF5F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FAB2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631295,29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5B043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441958,29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7E3E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47A7C12C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4F808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C1B1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631294,80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7B5B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441959,79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40DF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7A963C9F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AA109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086E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631293,36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3FAF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441968,28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FFEFF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62BA2B52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0A49B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7D07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631284,43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505F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442007,39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309C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760C307A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CCC72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BFB38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631272,29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169F6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442062,08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DB4E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176B9683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C9CF3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DEE0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631264,68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710431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442100,46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AA57D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60AFD4D2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9DADC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DF765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631243,44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8D6DA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442203,88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73819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  <w:tr w:rsidR="00F104AB" w14:paraId="33CA2D85" w14:textId="77777777">
        <w:trPr>
          <w:trHeight w:val="255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46FE7" w14:textId="77777777" w:rsidR="00A77B3E" w:rsidRDefault="00000000">
            <w:pPr>
              <w:jc w:val="center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5D52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631230,81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FD42B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442266,55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B7812" w14:textId="77777777" w:rsidR="00A77B3E" w:rsidRDefault="00000000">
            <w:pPr>
              <w:jc w:val="left"/>
              <w:rPr>
                <w:color w:val="000000"/>
                <w:sz w:val="22"/>
                <w:u w:color="000000"/>
              </w:rPr>
            </w:pPr>
            <w:r>
              <w:rPr>
                <w:sz w:val="22"/>
              </w:rPr>
              <w:t>część 4</w:t>
            </w:r>
          </w:p>
        </w:tc>
      </w:tr>
    </w:tbl>
    <w:p w14:paraId="6E411F21" w14:textId="77777777" w:rsidR="00A77B3E" w:rsidRDefault="00000000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</w:pPr>
      <w:r>
        <w:rPr>
          <w:noProof/>
          <w:color w:val="000000"/>
          <w:sz w:val="22"/>
          <w:u w:color="000000"/>
        </w:rPr>
        <w:drawing>
          <wp:inline distT="0" distB="0" distL="0" distR="0" wp14:anchorId="7C36EEB9" wp14:editId="62713268">
            <wp:extent cx="2639568" cy="1042416"/>
            <wp:effectExtent l="0" t="0" r="0" b="0"/>
            <wp:docPr id="100009" name="Obraz 100009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956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430B2" w14:textId="77777777" w:rsidR="00A77B3E" w:rsidRDefault="00A77B3E">
      <w:pPr>
        <w:spacing w:before="120" w:after="120"/>
        <w:ind w:left="283" w:firstLine="227"/>
        <w:jc w:val="right"/>
        <w:rPr>
          <w:color w:val="000000"/>
          <w:sz w:val="22"/>
          <w:u w:color="000000"/>
        </w:rPr>
        <w:sectPr w:rsidR="00A77B3E">
          <w:footerReference w:type="default" r:id="rId16"/>
          <w:endnotePr>
            <w:numFmt w:val="decimal"/>
          </w:endnotePr>
          <w:pgSz w:w="11906" w:h="16838"/>
          <w:pgMar w:top="850" w:right="1020" w:bottom="850" w:left="1020" w:header="708" w:footer="708" w:gutter="0"/>
          <w:cols w:space="708"/>
          <w:docGrid w:linePitch="360"/>
        </w:sectPr>
      </w:pPr>
    </w:p>
    <w:p w14:paraId="5FDCF24E" w14:textId="77777777" w:rsidR="00F104AB" w:rsidRDefault="00F104AB">
      <w:pPr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 w14:paraId="3A488BC7" w14:textId="77777777" w:rsidR="00F104AB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</w:t>
      </w:r>
      <w:r>
        <w:rPr>
          <w:b/>
          <w:caps/>
          <w:color w:val="000000"/>
          <w:szCs w:val="20"/>
          <w:shd w:val="clear" w:color="auto" w:fill="FFFFFF"/>
        </w:rPr>
        <w:t>ZASADNIENIE</w:t>
      </w:r>
    </w:p>
    <w:p w14:paraId="0C272B49" w14:textId="77777777" w:rsidR="00F104AB" w:rsidRDefault="00F104AB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 w14:paraId="55B448C4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</w:t>
      </w:r>
      <w:proofErr w:type="spellStart"/>
      <w:r>
        <w:rPr>
          <w:color w:val="000000"/>
          <w:szCs w:val="20"/>
          <w:shd w:val="clear" w:color="auto" w:fill="FFFFFF"/>
        </w:rPr>
        <w:t>t.j</w:t>
      </w:r>
      <w:proofErr w:type="spellEnd"/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 poz. </w:t>
      </w:r>
      <w:r>
        <w:rPr>
          <w:color w:val="000000"/>
          <w:szCs w:val="20"/>
          <w:shd w:val="clear" w:color="auto" w:fill="FFFFFF"/>
        </w:rPr>
        <w:t>1478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znanie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</w:p>
    <w:p w14:paraId="0058585B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</w:rPr>
        <w:t>Sarnówek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 powierzchni </w:t>
      </w:r>
      <w:r>
        <w:rPr>
          <w:color w:val="000000"/>
          <w:szCs w:val="20"/>
          <w:shd w:val="clear" w:color="auto" w:fill="FFFFFF"/>
        </w:rPr>
        <w:t>13,08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jest </w:t>
      </w:r>
      <w:r>
        <w:rPr>
          <w:color w:val="000000"/>
          <w:szCs w:val="20"/>
          <w:shd w:val="clear" w:color="auto" w:fill="FFFFFF"/>
        </w:rPr>
        <w:t xml:space="preserve">na terenie gminy Cekcyn, w powiecie tucholskim, w województwie kujawsko-pomorskim. W dniu 11 kwietnia 2024 r. do Regionalnej Dyrekcji Ochrony Środowiska w Bydgoszczy, wpłynął wniosek Nadleśnictwa </w:t>
      </w:r>
      <w:proofErr w:type="spellStart"/>
      <w:r>
        <w:rPr>
          <w:color w:val="000000"/>
          <w:szCs w:val="20"/>
          <w:shd w:val="clear" w:color="auto" w:fill="FFFFFF"/>
        </w:rPr>
        <w:t>Zamrzenica</w:t>
      </w:r>
      <w:proofErr w:type="spellEnd"/>
      <w:r>
        <w:rPr>
          <w:color w:val="000000"/>
          <w:szCs w:val="20"/>
          <w:shd w:val="clear" w:color="auto" w:fill="FFFFFF"/>
        </w:rPr>
        <w:t>, o utworzenie powyższego rezerwatu przyrody. Zgodnie z otrzymanym wnioskiem p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roponowany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do objęcia ochroną rezerwatową obiekt stanowi starodrzew złożony z sosny pospolitej z domieszką dębu szypułkowego, buka zwyczajnego, lipy drobnolistnej w wieku 191 lat, a także brzozy brodawkowatej oraz świerka pospolitego w wieku 107 lat, w związku z czym obiekt ten wyróżnia się szczególnymi wartościami przyrodniczymi, stanowiąc ostoję różnorodności biologicznej, oraz krajobrazowymi, stanowiąc skupisko wielu rozłożystych, potężnych drzew. Dodatkowym walorem jest aspekt kulturowy – w zamierzchłych czasach część drzewostanu podlegała żywicowaniu. Spały żywiczarskie w części południowej obszaru stanowią świadectwo historii.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12,97 ha.</w:t>
      </w:r>
    </w:p>
    <w:p w14:paraId="584243AB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Zgodnie z otrzymanym wnioskiem, d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ane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 rezerwacie pochodzą z dokumentacji związanej z Planem Urządzenia Lasu, opracowanej dla Nadleśnictwa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Zamrzenica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na lata 2016 -2025, a także lustracji terenowej</w:t>
      </w:r>
      <w:r>
        <w:rPr>
          <w:color w:val="000000"/>
          <w:szCs w:val="20"/>
          <w:shd w:val="clear" w:color="auto" w:fill="FFFFFF"/>
        </w:rPr>
        <w:t>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Przedmiotowy obszar stanowi obecnie drzewostan nieużytkowany gospodarczo, o statusie wyłączonego drzewostanu nasiennego, tzw. WDN. Wyłączone drzewostany nasienne typuje się w celu pozyskiwania nasion do hodowania nowych pokoleń drzew, o jak najlepszych cechach, stanowią one zbiór drzew o rodzimych ekotypach, ukształtowanych przez wiele pokoleń pod wpływem lokalnych warunków glebowych oraz klimatycznych, które poprzez dobór naturalny osiągnęły wysoki poziom przystosowania. Obecnie, w związku z sędziwym wiekiem, drzewostan przestał mieć znaczenie w zakresie pozyskania nasion. Drzewostan obiektu, rosnący na siedlisku lasu mieszanego świeżego oraz boru mieszanego świeżego zbudowany jest głównie z sosny z domieszką dębu szypułkowego w wieku do 191 lat, z domieszką lipy drobnolistnej i buka pospolitego wieku do 191 lat, a także świerka pospolitego, brzozy brodawkowatej, modrzewia pospolitego w wieku do 107 lat. W podszycie obecny jest podrost </w:t>
      </w: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 xml:space="preserve">dębowy, leszczyna, kruszyna, jałowiec, grab oraz klon jawor. Runo przeważnie dość ubogie, mszysto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czernicowe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poza tym występują tu takie gatunki jak: konwalijka dwulistna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Maianthemum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bifolium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borówka czernica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myrtillus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borówka brusznica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Vaccinium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vitis-idaea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glistnik jaskółcze ziele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Chelidonium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majus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piżmaczek wiosenny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Adoxa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moschatellina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poziomka pospolita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Fragaria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vesca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kuklik pospolity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Geum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urbanum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szczawik zajęczy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Oxalis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acetosella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możylinek trójnerwowy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Moehringia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trinervia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trzcinnik leśny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Calamagrostis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arundinacea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nerecznica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krótkoostna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Dryopteris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cartusiana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śmiałek pogięty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Deschampsia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flexuosa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płaskomerzyk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pokrewny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Plagiomnium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affine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rokietnik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pospolity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Pleurozium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schreberi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gajnik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lśniący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Hylocomium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splendens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kosmatka owłosiona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Luzula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pilosa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orlica pospolita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Pteridium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aquilinum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Ponadto stwierdzono obecność różnych gatunków chrobotków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Cladonia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spp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., liczne owocniki grzybów saprofitycznych, a także naturalnego pochodzenia siewki i nalot cisa pospolitego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Taxus</w:t>
      </w:r>
      <w:proofErr w:type="spellEnd"/>
      <w:r>
        <w:rPr>
          <w:i/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proofErr w:type="spellStart"/>
      <w:r>
        <w:rPr>
          <w:i/>
          <w:color w:val="000000"/>
          <w:szCs w:val="20"/>
          <w:shd w:val="clear" w:color="auto" w:fill="FFFFFF"/>
          <w:lang w:val="x-none" w:eastAsia="en-US" w:bidi="ar-SA"/>
        </w:rPr>
        <w:t>baccata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</w:t>
      </w:r>
    </w:p>
    <w:p w14:paraId="012AE233" w14:textId="77777777" w:rsidR="00F104AB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Ze względu na powyższe walory przyrodnicze, celem ochrony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rezerwatu jest zachowanie starodrzewu składającego się m. in. z sędziwych sosen, buków, dębów, lip oraz brzóz, podlegającego naturalnym procesom przemiany pokoleń.</w:t>
      </w:r>
    </w:p>
    <w:p w14:paraId="65346FAE" w14:textId="77777777" w:rsidR="00F104AB" w:rsidRDefault="00000000">
      <w:pPr>
        <w:spacing w:line="360" w:lineRule="auto"/>
        <w:ind w:firstLine="708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Zgodnie z rozporządzeniem Ministra Środowiska z dnia 30 marca 20</w:t>
      </w:r>
      <w:r>
        <w:rPr>
          <w:color w:val="000000"/>
          <w:szCs w:val="20"/>
          <w:shd w:val="clear" w:color="auto" w:fill="FFFFFF"/>
        </w:rPr>
        <w:t>0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5 r. </w:t>
      </w:r>
      <w:r>
        <w:rPr>
          <w:color w:val="000000"/>
          <w:szCs w:val="20"/>
          <w:shd w:val="clear" w:color="auto" w:fill="FFFFFF"/>
        </w:rPr>
        <w:t xml:space="preserve">w sprawie rodzajów, typów i podtypów rezerwatów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(Dz. U. z 2005 r., Nr 60, poz. 533) </w:t>
      </w:r>
      <w:r>
        <w:rPr>
          <w:color w:val="000000"/>
          <w:szCs w:val="20"/>
          <w:shd w:val="clear" w:color="auto" w:fill="FFFFFF"/>
        </w:rPr>
        <w:t xml:space="preserve">dla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rezerwat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„Sarnówek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shd w:val="clear" w:color="auto" w:fill="FFFFFF"/>
        </w:rPr>
        <w:t>określono rodzaj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Leśny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</w:t>
      </w:r>
      <w:r>
        <w:rPr>
          <w:color w:val="000000"/>
          <w:szCs w:val="20"/>
          <w:shd w:val="clear" w:color="auto" w:fill="FFFFFF"/>
        </w:rPr>
        <w:t>L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oraz </w:t>
      </w:r>
      <w:r>
        <w:rPr>
          <w:color w:val="000000"/>
          <w:szCs w:val="20"/>
          <w:shd w:val="clear" w:color="auto" w:fill="FFFFFF"/>
          <w:lang w:val="x-none" w:eastAsia="en-US" w:bidi="ar-SA"/>
        </w:rPr>
        <w:t>określ</w:t>
      </w:r>
      <w:r>
        <w:rPr>
          <w:color w:val="000000"/>
          <w:szCs w:val="20"/>
          <w:shd w:val="clear" w:color="auto" w:fill="FFFFFF"/>
        </w:rPr>
        <w:t>ono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typ i podtyp:</w:t>
      </w:r>
    </w:p>
    <w:p w14:paraId="27AD460C" w14:textId="77777777" w:rsidR="00F104AB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1) ze względu na dominujący przedmiot ochrony: typ - Fitocenotyczny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PFi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), podtyp zbiorowisk leśnych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zl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);</w:t>
      </w:r>
    </w:p>
    <w:p w14:paraId="3D650583" w14:textId="77777777" w:rsidR="00F104AB" w:rsidRDefault="00000000">
      <w:pPr>
        <w:spacing w:line="360" w:lineRule="auto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2) ze względu na główny typ ekosystemu: typ – Leśny i borowy (EL), lasów nizinnych (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lni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6791538C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W niniejszym akcie prawnym, wykorzystując dane systemu informacji przestrzennej, wprowadzono załączniki w postaci mapy obszaru rezerwatu oraz wykaz współrzędnych punktów załamania granic</w:t>
      </w:r>
      <w:r>
        <w:rPr>
          <w:color w:val="000000"/>
          <w:szCs w:val="20"/>
          <w:shd w:val="clear" w:color="auto" w:fill="FFFFFF"/>
        </w:rPr>
        <w:t xml:space="preserve"> 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sporządzonych w układzie współrzędnych płaskich prostokątnych PL-1992, o których mowa w rozporządzeniu Rady Ministrów z dnia 15 października 2012 r. w sprawie państwowego systemu odniesień przestrzennych (Dz.U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).</w:t>
      </w:r>
    </w:p>
    <w:p w14:paraId="4D3EFD59" w14:textId="77777777" w:rsidR="00F104AB" w:rsidRDefault="00000000">
      <w:pPr>
        <w:spacing w:line="360" w:lineRule="auto"/>
        <w:ind w:firstLine="720"/>
        <w:rPr>
          <w:color w:val="000000"/>
          <w:szCs w:val="20"/>
          <w:u w:color="00000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R</w:t>
      </w:r>
      <w:proofErr w:type="spellStart"/>
      <w:r>
        <w:rPr>
          <w:color w:val="000000"/>
          <w:szCs w:val="20"/>
          <w:shd w:val="clear" w:color="auto" w:fill="FFFFFF"/>
          <w:lang w:val="x-none" w:eastAsia="en-US" w:bidi="ar-SA"/>
        </w:rPr>
        <w:t>ezerwat</w:t>
      </w:r>
      <w:proofErr w:type="spellEnd"/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przyrody </w:t>
      </w:r>
      <w:r>
        <w:rPr>
          <w:color w:val="000000"/>
          <w:szCs w:val="20"/>
          <w:shd w:val="clear" w:color="auto" w:fill="FFFFFF"/>
        </w:rPr>
        <w:t>„Sarnówek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>położ</w:t>
      </w:r>
      <w:r>
        <w:rPr>
          <w:color w:val="000000"/>
          <w:szCs w:val="20"/>
          <w:u w:color="000000"/>
          <w:shd w:val="clear" w:color="auto" w:fill="FFFFFF"/>
        </w:rPr>
        <w:t>ony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</w:t>
      </w:r>
      <w:r>
        <w:rPr>
          <w:color w:val="000000"/>
          <w:szCs w:val="20"/>
          <w:u w:color="000000"/>
          <w:shd w:val="clear" w:color="auto" w:fill="FFFFFF"/>
        </w:rPr>
        <w:t>jest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 na gruntach należących do Skarbu Państwa, zarządzanych </w:t>
      </w:r>
      <w:r>
        <w:rPr>
          <w:color w:val="000000"/>
          <w:szCs w:val="20"/>
          <w:u w:color="000000"/>
          <w:shd w:val="clear" w:color="auto" w:fill="FFFFFF"/>
        </w:rPr>
        <w:t xml:space="preserve">przez </w:t>
      </w: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proofErr w:type="spellStart"/>
      <w:r>
        <w:rPr>
          <w:color w:val="000000"/>
          <w:szCs w:val="20"/>
          <w:u w:color="000000"/>
          <w:shd w:val="clear" w:color="auto" w:fill="FFFFFF"/>
        </w:rPr>
        <w:t>Zamrzenica</w:t>
      </w:r>
      <w:proofErr w:type="spellEnd"/>
      <w:r>
        <w:rPr>
          <w:color w:val="000000"/>
          <w:szCs w:val="20"/>
          <w:u w:color="000000"/>
          <w:shd w:val="clear" w:color="auto" w:fill="FFFFFF"/>
        </w:rPr>
        <w:t xml:space="preserve">. </w:t>
      </w:r>
    </w:p>
    <w:p w14:paraId="048A10DC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  <w:lang w:val="x-none" w:eastAsia="en-US" w:bidi="ar-SA"/>
        </w:rPr>
        <w:t xml:space="preserve">Państwowe Gospodarstwo Leśne Lasy Państwowe Nadleśnictwo </w:t>
      </w:r>
      <w:proofErr w:type="spellStart"/>
      <w:r>
        <w:rPr>
          <w:color w:val="000000"/>
          <w:szCs w:val="20"/>
          <w:u w:color="000000"/>
          <w:shd w:val="clear" w:color="auto" w:fill="FFFFFF"/>
        </w:rPr>
        <w:t>Zamrzenica</w:t>
      </w:r>
      <w:proofErr w:type="spellEnd"/>
      <w:r>
        <w:rPr>
          <w:color w:val="000000"/>
          <w:szCs w:val="20"/>
          <w:u w:color="000000"/>
          <w:shd w:val="clear" w:color="auto" w:fill="FFFFFF"/>
        </w:rPr>
        <w:t xml:space="preserve">, wyraziło zgodę na utworzenie rezerwatu przyrody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</w:t>
      </w:r>
      <w:r>
        <w:rPr>
          <w:color w:val="000000"/>
          <w:szCs w:val="20"/>
          <w:shd w:val="clear" w:color="auto" w:fill="FFFFFF"/>
        </w:rPr>
        <w:t>Sarnówek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 i zaopiniowało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23 kwietnia 2024 r., znak ZG.7212.8.2024.</w:t>
      </w:r>
    </w:p>
    <w:p w14:paraId="3FB56D03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u w:color="000000"/>
          <w:shd w:val="clear" w:color="auto" w:fill="FFFFFF"/>
        </w:rPr>
        <w:t xml:space="preserve">Regionalna Dyrekcja Lasów Państwowych w Toruniu wyraziła zgodę na utworzenie rezerwatu przyrody </w:t>
      </w:r>
      <w:r>
        <w:rPr>
          <w:color w:val="000000"/>
          <w:szCs w:val="20"/>
          <w:shd w:val="clear" w:color="auto" w:fill="FFFFFF"/>
        </w:rPr>
        <w:t>„Sarnówek” i zaopiniowała projekt rezerwatu</w:t>
      </w:r>
      <w:r>
        <w:rPr>
          <w:color w:val="000000"/>
          <w:szCs w:val="20"/>
          <w:shd w:val="clear" w:color="auto" w:fill="FFFFFF"/>
          <w:lang w:val="ar-SA" w:eastAsia="ar-SA" w:bidi="ar-SA"/>
        </w:rPr>
        <w:t xml:space="preserve"> </w:t>
      </w:r>
      <w:r>
        <w:rPr>
          <w:color w:val="000000"/>
          <w:szCs w:val="20"/>
          <w:shd w:val="clear" w:color="auto" w:fill="FFFFFF"/>
        </w:rPr>
        <w:t>pozytywnie pismem z dnia 25 kwietnia 2024 r., znak ZO.7212.23.2024.</w:t>
      </w:r>
    </w:p>
    <w:p w14:paraId="2E23E28F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lastRenderedPageBreak/>
        <w:t>Nadzór nad rezerwatem powierzony został Regionaln</w:t>
      </w:r>
      <w:r>
        <w:rPr>
          <w:color w:val="000000"/>
          <w:szCs w:val="20"/>
          <w:shd w:val="clear" w:color="auto" w:fill="FFFFFF"/>
        </w:rPr>
        <w:t>emu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Dyrektor</w:t>
      </w:r>
      <w:r>
        <w:rPr>
          <w:color w:val="000000"/>
          <w:szCs w:val="20"/>
          <w:shd w:val="clear" w:color="auto" w:fill="FFFFFF"/>
        </w:rPr>
        <w:t>owi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Ochrony Środowiska w Bydgoszczy.</w:t>
      </w:r>
    </w:p>
    <w:p w14:paraId="31B752F4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Projekt zarządzenia został zaopiniowany pozytywnie przez Regionalną Radę Ochrony Przyrody w Bydgoszczy  uchwałą nr 27/2024, z dnia 22 października 2024 r. </w:t>
      </w:r>
    </w:p>
    <w:p w14:paraId="60F62DA9" w14:textId="77777777" w:rsidR="00F104AB" w:rsidRDefault="00000000">
      <w:pPr>
        <w:spacing w:line="360" w:lineRule="auto"/>
        <w:ind w:firstLine="720"/>
        <w:rPr>
          <w:color w:val="000000"/>
          <w:szCs w:val="20"/>
          <w:shd w:val="clear" w:color="auto" w:fill="FFFFFF"/>
        </w:rPr>
      </w:pPr>
      <w:r w:rsidRPr="000A6AEA">
        <w:rPr>
          <w:color w:val="000000"/>
          <w:szCs w:val="20"/>
          <w:shd w:val="clear" w:color="auto" w:fill="FFFFFF"/>
          <w:lang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</w:rPr>
        <w:t>(Dz. U. z 2023 r. poz. 190)</w:t>
      </w:r>
      <w:r w:rsidRPr="000A6AEA">
        <w:rPr>
          <w:color w:val="000000"/>
          <w:szCs w:val="20"/>
          <w:shd w:val="clear" w:color="auto" w:fill="FFFFFF"/>
          <w:lang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 w:rsidRPr="000A6AEA">
        <w:rPr>
          <w:color w:val="000000"/>
          <w:szCs w:val="20"/>
          <w:shd w:val="clear" w:color="auto" w:fill="FFFFFF"/>
          <w:lang w:eastAsia="en-US" w:bidi="en-US"/>
        </w:rPr>
        <w:t xml:space="preserve">został uzgodniony przez Wojewodę Kujawsko-Pomorskiego </w:t>
      </w:r>
      <w:r>
        <w:rPr>
          <w:color w:val="000000"/>
          <w:szCs w:val="20"/>
          <w:shd w:val="clear" w:color="auto" w:fill="FFFFFF"/>
        </w:rPr>
        <w:t>pismem znak: WRS.II.710.4.1.2024, z dnia 28 października 2024 r.</w:t>
      </w:r>
    </w:p>
    <w:p w14:paraId="5F42901F" w14:textId="77777777" w:rsidR="00F104AB" w:rsidRDefault="00000000">
      <w:pPr>
        <w:spacing w:line="360" w:lineRule="auto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noProof/>
        </w:rPr>
        <w:drawing>
          <wp:inline distT="0" distB="0" distL="0" distR="0" wp14:anchorId="2BA79BB8" wp14:editId="580DB6D0">
            <wp:extent cx="2639060" cy="104203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04AB">
      <w:footerReference w:type="default" r:id="rId18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29429" w14:textId="77777777" w:rsidR="00D056EF" w:rsidRDefault="00D056EF">
      <w:r>
        <w:separator/>
      </w:r>
    </w:p>
  </w:endnote>
  <w:endnote w:type="continuationSeparator" w:id="0">
    <w:p w14:paraId="5E652939" w14:textId="77777777" w:rsidR="00D056EF" w:rsidRDefault="00D0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F104AB" w14:paraId="53177910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84AC938" w14:textId="77777777" w:rsidR="00F104AB" w:rsidRDefault="00000000">
          <w:pPr>
            <w:jc w:val="left"/>
            <w:rPr>
              <w:sz w:val="18"/>
            </w:rPr>
          </w:pPr>
          <w:r w:rsidRPr="000A6AEA">
            <w:rPr>
              <w:sz w:val="18"/>
              <w:lang w:val="en-GB"/>
            </w:rPr>
            <w:t>Id: 1A0017C9-D114-4670-8A00-6AD07863A8AB.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8161B06" w14:textId="77777777" w:rsidR="00F104AB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A6AE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68C4A61" w14:textId="77777777" w:rsidR="00F104AB" w:rsidRDefault="00F104AB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F104AB" w14:paraId="348E750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426234A" w14:textId="77777777" w:rsidR="00F104AB" w:rsidRDefault="00000000">
          <w:pPr>
            <w:jc w:val="left"/>
            <w:rPr>
              <w:sz w:val="18"/>
            </w:rPr>
          </w:pPr>
          <w:r w:rsidRPr="000A6AEA">
            <w:rPr>
              <w:sz w:val="18"/>
              <w:lang w:val="en-GB"/>
            </w:rPr>
            <w:t>Id: 1A0017C9-D114-4670-8A00-6AD07863A8AB.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62495AA" w14:textId="77777777" w:rsidR="00F104AB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A6AEA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582D227A" w14:textId="77777777" w:rsidR="00F104AB" w:rsidRDefault="00F104AB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F104AB" w14:paraId="6E41D416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1F1EBCF" w14:textId="77777777" w:rsidR="00F104AB" w:rsidRDefault="00000000">
          <w:pPr>
            <w:jc w:val="left"/>
            <w:rPr>
              <w:sz w:val="18"/>
            </w:rPr>
          </w:pPr>
          <w:r w:rsidRPr="000A6AEA">
            <w:rPr>
              <w:sz w:val="18"/>
              <w:lang w:val="en-GB"/>
            </w:rPr>
            <w:t>Id: 1A0017C9-D114-4670-8A00-6AD07863A8AB.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38F01AD3" w14:textId="00944D12" w:rsidR="00F104AB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A6AEA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E72531D" w14:textId="77777777" w:rsidR="00F104AB" w:rsidRDefault="00F104AB">
    <w:pPr>
      <w:rPr>
        <w:sz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F104AB" w14:paraId="108BBF35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ED84FB0" w14:textId="77777777" w:rsidR="00F104AB" w:rsidRDefault="00000000">
          <w:pPr>
            <w:jc w:val="left"/>
            <w:rPr>
              <w:sz w:val="18"/>
            </w:rPr>
          </w:pPr>
          <w:r w:rsidRPr="000A6AEA">
            <w:rPr>
              <w:sz w:val="18"/>
              <w:lang w:val="en-GB"/>
            </w:rPr>
            <w:t>Id: 1A0017C9-D114-4670-8A00-6AD07863A8AB. </w:t>
          </w:r>
          <w:r>
            <w:rPr>
              <w:sz w:val="18"/>
            </w:rPr>
            <w:t>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B75C824" w14:textId="545D665B" w:rsidR="00F104AB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A6AEA">
            <w:rPr>
              <w:noProof/>
              <w:sz w:val="18"/>
            </w:rPr>
            <w:t>5</w:t>
          </w:r>
          <w:r>
            <w:rPr>
              <w:sz w:val="18"/>
            </w:rPr>
            <w:fldChar w:fldCharType="end"/>
          </w:r>
        </w:p>
      </w:tc>
    </w:tr>
  </w:tbl>
  <w:p w14:paraId="5C331B96" w14:textId="77777777" w:rsidR="00F104AB" w:rsidRDefault="00F104AB">
    <w:pPr>
      <w:rPr>
        <w:sz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47"/>
      <w:gridCol w:w="3274"/>
    </w:tblGrid>
    <w:tr w:rsidR="00F104AB" w14:paraId="2778CC3A" w14:textId="77777777">
      <w:tc>
        <w:tcPr>
          <w:tcW w:w="640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9034AB8" w14:textId="77777777" w:rsidR="00F104AB" w:rsidRDefault="00000000">
          <w:pPr>
            <w:jc w:val="left"/>
            <w:rPr>
              <w:sz w:val="18"/>
            </w:rPr>
          </w:pPr>
          <w:r w:rsidRPr="000A6AEA">
            <w:rPr>
              <w:sz w:val="18"/>
              <w:lang w:val="en-GB"/>
            </w:rPr>
            <w:t>Id: 1A0017C9-D114-4670-8A00-6AD07863A8AB. </w:t>
          </w:r>
          <w:r>
            <w:rPr>
              <w:sz w:val="18"/>
            </w:rPr>
            <w:t>Uchwalony</w:t>
          </w:r>
        </w:p>
      </w:tc>
      <w:tc>
        <w:tcPr>
          <w:tcW w:w="3202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0E567FFD" w14:textId="1E2CA174" w:rsidR="00F104AB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A6AEA">
            <w:rPr>
              <w:noProof/>
              <w:sz w:val="18"/>
            </w:rPr>
            <w:t>7</w:t>
          </w:r>
          <w:r>
            <w:rPr>
              <w:sz w:val="18"/>
            </w:rPr>
            <w:fldChar w:fldCharType="end"/>
          </w:r>
        </w:p>
      </w:tc>
    </w:tr>
  </w:tbl>
  <w:p w14:paraId="603F9334" w14:textId="77777777" w:rsidR="00F104AB" w:rsidRDefault="00F104AB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5F1180" w14:textId="77777777" w:rsidR="00D056EF" w:rsidRDefault="00D056EF">
      <w:r>
        <w:separator/>
      </w:r>
    </w:p>
  </w:footnote>
  <w:footnote w:type="continuationSeparator" w:id="0">
    <w:p w14:paraId="438E62BE" w14:textId="77777777" w:rsidR="00D056EF" w:rsidRDefault="00D056EF">
      <w:r>
        <w:continuationSeparator/>
      </w:r>
    </w:p>
  </w:footnote>
  <w:footnote w:id="1">
    <w:p w14:paraId="0C7620D4" w14:textId="77777777" w:rsidR="00F104AB" w:rsidRDefault="00000000">
      <w:pPr>
        <w:pStyle w:val="Tekstprzypisudolnego"/>
        <w:keepLines/>
        <w:ind w:left="170" w:hanging="170"/>
      </w:pPr>
      <w:r>
        <w:rPr>
          <w:rStyle w:val="Odwoanieprzypisudolnego"/>
        </w:rPr>
        <w:t>1) </w:t>
      </w:r>
      <w: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ze zm.).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A6AEA"/>
    <w:rsid w:val="0049646A"/>
    <w:rsid w:val="00A77B3E"/>
    <w:rsid w:val="00CA2A55"/>
    <w:rsid w:val="00D056EF"/>
    <w:rsid w:val="00F1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D43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805BCE"/>
    <w:rPr>
      <w:vertAlign w:val="superscript"/>
    </w:rPr>
  </w:style>
  <w:style w:type="paragraph" w:styleId="Tekstprzypisudolnego">
    <w:name w:val="footnote text"/>
    <w:basedOn w:val="Normalny"/>
    <w:rsid w:val="00805BCE"/>
    <w:rPr>
      <w:sz w:val="20"/>
      <w:szCs w:val="20"/>
    </w:rPr>
  </w:style>
  <w:style w:type="paragraph" w:styleId="Nagwek">
    <w:name w:val="header"/>
    <w:basedOn w:val="Normalny"/>
    <w:link w:val="NagwekZnak"/>
    <w:rsid w:val="000A6A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A6AEA"/>
    <w:rPr>
      <w:sz w:val="24"/>
      <w:szCs w:val="24"/>
    </w:rPr>
  </w:style>
  <w:style w:type="paragraph" w:styleId="Stopka">
    <w:name w:val="footer"/>
    <w:basedOn w:val="Normalny"/>
    <w:link w:val="StopkaZnak"/>
    <w:rsid w:val="000A6A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A6A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Zalacznik0B57051D-3B49-41BE-AC24-1162E800D8B6.jpg" TargetMode="External"/><Relationship Id="rId18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image" Target="Zalacznik8D36AC78-72F2-4DE4-92DB-24DCDBDDD174.jpg" TargetMode="Externa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Zalacznik0616B632-0EFF-474E-AC9A-CA442C3E4863.jpg" TargetMode="External"/><Relationship Id="rId5" Type="http://schemas.openxmlformats.org/officeDocument/2006/relationships/endnotes" Target="endnotes.xml"/><Relationship Id="rId15" Type="http://schemas.openxmlformats.org/officeDocument/2006/relationships/image" Target="ZalacznikD10C85B0-2BFA-4E69-9784-E029C853098D.jpg" TargetMode="External"/><Relationship Id="rId10" Type="http://schemas.openxmlformats.org/officeDocument/2006/relationships/image" Target="ZalacznikB8CCD157-9C31-49ED-BC18-ADAD847BE1A1.jpg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1704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uznania za rezerwat przyrody „Sarnówek”</dc:title>
  <dc:subject/>
  <dc:creator/>
  <cp:lastModifiedBy/>
  <cp:revision>1</cp:revision>
  <dcterms:created xsi:type="dcterms:W3CDTF">2024-12-11T07:45:00Z</dcterms:created>
  <dcterms:modified xsi:type="dcterms:W3CDTF">2024-12-11T07:45:00Z</dcterms:modified>
  <cp:category/>
</cp:coreProperties>
</file>