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1153" w14:textId="77777777" w:rsidR="0027150A" w:rsidRDefault="0027150A" w:rsidP="00455279">
      <w:pPr>
        <w:spacing w:before="120" w:after="120" w:line="276" w:lineRule="auto"/>
        <w:jc w:val="both"/>
        <w:rPr>
          <w:b/>
          <w:bCs/>
          <w:noProof/>
          <w:sz w:val="24"/>
          <w:szCs w:val="24"/>
          <w:lang w:eastAsia="pl-PL"/>
        </w:rPr>
      </w:pPr>
    </w:p>
    <w:p w14:paraId="7AB70C97" w14:textId="2E2D6F93" w:rsidR="00455279" w:rsidRPr="00313595" w:rsidRDefault="00455279" w:rsidP="00455279">
      <w:pPr>
        <w:spacing w:before="120" w:after="120" w:line="276" w:lineRule="auto"/>
        <w:jc w:val="both"/>
        <w:rPr>
          <w:b/>
          <w:bCs/>
          <w:noProof/>
          <w:sz w:val="24"/>
          <w:szCs w:val="24"/>
          <w:lang w:eastAsia="pl-PL"/>
        </w:rPr>
      </w:pPr>
      <w:r>
        <w:rPr>
          <w:b/>
          <w:bCs/>
          <w:noProof/>
          <w:sz w:val="24"/>
          <w:szCs w:val="24"/>
          <w:lang w:eastAsia="pl-PL"/>
        </w:rPr>
        <w:t>Załącznik nr 2 do RK</w:t>
      </w:r>
      <w:r w:rsidR="0027150A">
        <w:rPr>
          <w:b/>
          <w:bCs/>
          <w:noProof/>
          <w:sz w:val="24"/>
          <w:szCs w:val="24"/>
          <w:lang w:eastAsia="pl-PL"/>
        </w:rPr>
        <w:t>:</w:t>
      </w:r>
      <w:r>
        <w:rPr>
          <w:b/>
          <w:bCs/>
          <w:noProof/>
          <w:sz w:val="24"/>
          <w:szCs w:val="24"/>
          <w:lang w:eastAsia="pl-PL"/>
        </w:rPr>
        <w:t xml:space="preserve"> </w:t>
      </w:r>
      <w:r w:rsidRPr="00980963">
        <w:rPr>
          <w:b/>
          <w:bCs/>
          <w:noProof/>
          <w:sz w:val="24"/>
          <w:szCs w:val="24"/>
          <w:lang w:eastAsia="pl-PL"/>
        </w:rPr>
        <w:t>Wymagania dotyczące multimedialnych materiałów edukacyjnych</w:t>
      </w:r>
    </w:p>
    <w:p w14:paraId="7845839F" w14:textId="77777777" w:rsidR="008208B6" w:rsidRPr="00313595" w:rsidRDefault="008208B6" w:rsidP="00313595">
      <w:pPr>
        <w:spacing w:before="120" w:after="120" w:line="276" w:lineRule="auto"/>
        <w:jc w:val="both"/>
        <w:rPr>
          <w:noProof/>
          <w:sz w:val="24"/>
          <w:szCs w:val="24"/>
          <w:lang w:eastAsia="pl-PL"/>
        </w:rPr>
      </w:pPr>
    </w:p>
    <w:p w14:paraId="5CE28174" w14:textId="77777777" w:rsidR="005526DE" w:rsidRDefault="00455279" w:rsidP="00313595">
      <w:pPr>
        <w:spacing w:line="276" w:lineRule="auto"/>
        <w:jc w:val="both"/>
        <w:rPr>
          <w:b/>
          <w:noProof/>
          <w:sz w:val="24"/>
          <w:szCs w:val="24"/>
          <w:lang w:eastAsia="pl-PL"/>
        </w:rPr>
      </w:pPr>
      <w:r>
        <w:rPr>
          <w:b/>
          <w:noProof/>
          <w:sz w:val="24"/>
          <w:szCs w:val="24"/>
          <w:lang w:eastAsia="pl-PL"/>
        </w:rPr>
        <w:t>Wstęp</w:t>
      </w:r>
    </w:p>
    <w:p w14:paraId="6BD03529" w14:textId="0141FCC7" w:rsidR="0094332E" w:rsidRPr="00313595" w:rsidRDefault="00651F30" w:rsidP="00313595">
      <w:pPr>
        <w:spacing w:line="276" w:lineRule="auto"/>
        <w:jc w:val="both"/>
        <w:rPr>
          <w:noProof/>
          <w:sz w:val="24"/>
          <w:szCs w:val="24"/>
          <w:lang w:eastAsia="pl-PL"/>
        </w:rPr>
      </w:pPr>
      <w:r w:rsidRPr="00313595">
        <w:rPr>
          <w:noProof/>
          <w:sz w:val="24"/>
          <w:szCs w:val="24"/>
          <w:lang w:eastAsia="pl-PL"/>
        </w:rPr>
        <w:t xml:space="preserve">Platforma </w:t>
      </w:r>
      <w:r w:rsidR="00BD512A" w:rsidRPr="00D1779E">
        <w:rPr>
          <w:rStyle w:val="normaltextrun"/>
          <w:rFonts w:cstheme="minorHAnsi"/>
          <w:shd w:val="clear" w:color="auto" w:fill="FFFFFF"/>
        </w:rPr>
        <w:t>Me</w:t>
      </w:r>
      <w:r w:rsidR="00BD512A">
        <w:rPr>
          <w:rStyle w:val="normaltextrun"/>
          <w:rFonts w:cstheme="minorHAnsi"/>
          <w:shd w:val="clear" w:color="auto" w:fill="FFFFFF"/>
        </w:rPr>
        <w:t xml:space="preserve">dialna Edukacja </w:t>
      </w:r>
      <w:r w:rsidR="00BD512A" w:rsidRPr="00D1779E">
        <w:rPr>
          <w:rStyle w:val="normaltextrun"/>
          <w:rFonts w:cstheme="minorHAnsi"/>
          <w:shd w:val="clear" w:color="auto" w:fill="FFFFFF"/>
        </w:rPr>
        <w:t>M</w:t>
      </w:r>
      <w:r w:rsidR="00BD512A">
        <w:rPr>
          <w:rStyle w:val="normaltextrun"/>
          <w:rFonts w:cstheme="minorHAnsi"/>
          <w:shd w:val="clear" w:color="auto" w:fill="FFFFFF"/>
        </w:rPr>
        <w:t>łodzieży (dalej: „</w:t>
      </w:r>
      <w:r w:rsidR="00BD512A" w:rsidRPr="005526DE">
        <w:rPr>
          <w:rStyle w:val="normaltextrun"/>
          <w:rFonts w:cstheme="minorHAnsi"/>
          <w:bCs/>
          <w:shd w:val="clear" w:color="auto" w:fill="FFFFFF"/>
        </w:rPr>
        <w:t>MeduM</w:t>
      </w:r>
      <w:r w:rsidR="00BD512A" w:rsidRPr="005526DE">
        <w:rPr>
          <w:rStyle w:val="normaltextrun"/>
          <w:rFonts w:cstheme="minorHAnsi"/>
          <w:shd w:val="clear" w:color="auto" w:fill="FFFFFF"/>
        </w:rPr>
        <w:t>”</w:t>
      </w:r>
      <w:r w:rsidR="00BD512A">
        <w:rPr>
          <w:rStyle w:val="normaltextrun"/>
          <w:rFonts w:cstheme="minorHAnsi"/>
          <w:shd w:val="clear" w:color="auto" w:fill="FFFFFF"/>
        </w:rPr>
        <w:t xml:space="preserve">) </w:t>
      </w:r>
      <w:r w:rsidR="005526DE">
        <w:rPr>
          <w:noProof/>
          <w:sz w:val="24"/>
          <w:szCs w:val="24"/>
          <w:lang w:eastAsia="pl-PL"/>
        </w:rPr>
        <w:t xml:space="preserve"> to przedsięwzięcie</w:t>
      </w:r>
      <w:r w:rsidR="0094332E" w:rsidRPr="00313595">
        <w:rPr>
          <w:noProof/>
          <w:sz w:val="24"/>
          <w:szCs w:val="24"/>
          <w:lang w:eastAsia="pl-PL"/>
        </w:rPr>
        <w:t xml:space="preserve"> pozwalające </w:t>
      </w:r>
      <w:r w:rsidR="004E4BF1">
        <w:rPr>
          <w:noProof/>
          <w:sz w:val="24"/>
          <w:szCs w:val="24"/>
          <w:lang w:eastAsia="pl-PL"/>
        </w:rPr>
        <w:br/>
      </w:r>
      <w:r w:rsidR="0094332E" w:rsidRPr="00313595">
        <w:rPr>
          <w:noProof/>
          <w:sz w:val="24"/>
          <w:szCs w:val="24"/>
          <w:lang w:eastAsia="pl-PL"/>
        </w:rPr>
        <w:t xml:space="preserve">na łatwy dostęp do materiałów edukacyjnych. </w:t>
      </w:r>
      <w:r w:rsidR="006C2320">
        <w:rPr>
          <w:noProof/>
          <w:sz w:val="24"/>
          <w:szCs w:val="24"/>
          <w:lang w:eastAsia="pl-PL"/>
        </w:rPr>
        <w:t xml:space="preserve">Rozwijanie umiejętności cyfrowych wymaga jednak nie tylko zapewnienia dostępu do odpowiedniej infrastruktury oraz kształtowania zdolności korzystania z nowych technologii, ale również zwiększenia dostęności do ciekawych rozbudzajacych pasję i zainteresowania otwartych zasobów. Zasoby te </w:t>
      </w:r>
      <w:r w:rsidR="005526DE">
        <w:rPr>
          <w:noProof/>
          <w:sz w:val="24"/>
          <w:szCs w:val="24"/>
          <w:lang w:eastAsia="pl-PL"/>
        </w:rPr>
        <w:t>będą prezentowane w </w:t>
      </w:r>
      <w:r w:rsidR="00455279" w:rsidRPr="00455279">
        <w:rPr>
          <w:noProof/>
          <w:sz w:val="24"/>
          <w:szCs w:val="24"/>
          <w:lang w:eastAsia="pl-PL"/>
        </w:rPr>
        <w:t>atrakcyjnej formie krótkich materiałów video, wzbogaconych atrakcyjn</w:t>
      </w:r>
      <w:r w:rsidR="005526DE">
        <w:rPr>
          <w:noProof/>
          <w:sz w:val="24"/>
          <w:szCs w:val="24"/>
          <w:lang w:eastAsia="pl-PL"/>
        </w:rPr>
        <w:t xml:space="preserve">ymi rozwiązaniami graficznymi, </w:t>
      </w:r>
      <w:r w:rsidR="005526DE" w:rsidRPr="00C4636A">
        <w:rPr>
          <w:noProof/>
          <w:sz w:val="24"/>
          <w:szCs w:val="24"/>
          <w:lang w:eastAsia="pl-PL"/>
        </w:rPr>
        <w:t>animacją i innymi innowacyjnymi środkami przekazu</w:t>
      </w:r>
      <w:r w:rsidR="0094332E" w:rsidRPr="00313595">
        <w:rPr>
          <w:noProof/>
          <w:sz w:val="24"/>
          <w:szCs w:val="24"/>
          <w:lang w:eastAsia="pl-PL"/>
        </w:rPr>
        <w:t xml:space="preserve">. Kontent prezentowany </w:t>
      </w:r>
      <w:r w:rsidR="004E4BF1">
        <w:rPr>
          <w:noProof/>
          <w:sz w:val="24"/>
          <w:szCs w:val="24"/>
          <w:lang w:eastAsia="pl-PL"/>
        </w:rPr>
        <w:br/>
      </w:r>
      <w:r w:rsidR="0094332E" w:rsidRPr="00313595">
        <w:rPr>
          <w:noProof/>
          <w:sz w:val="24"/>
          <w:szCs w:val="24"/>
          <w:lang w:eastAsia="pl-PL"/>
        </w:rPr>
        <w:t xml:space="preserve">na platformie zostanie dostosowany do potrzeb, zainteresowań i możliwości poznawczych </w:t>
      </w:r>
      <w:r w:rsidR="009C1430">
        <w:rPr>
          <w:noProof/>
          <w:sz w:val="24"/>
          <w:szCs w:val="24"/>
          <w:lang w:eastAsia="pl-PL"/>
        </w:rPr>
        <w:t>oraz</w:t>
      </w:r>
      <w:r w:rsidR="0094332E" w:rsidRPr="00313595">
        <w:rPr>
          <w:noProof/>
          <w:sz w:val="24"/>
          <w:szCs w:val="24"/>
          <w:lang w:eastAsia="pl-PL"/>
        </w:rPr>
        <w:t xml:space="preserve"> percepcyjnych </w:t>
      </w:r>
      <w:r w:rsidR="00AC6DD2">
        <w:rPr>
          <w:noProof/>
          <w:sz w:val="24"/>
          <w:szCs w:val="24"/>
          <w:lang w:eastAsia="pl-PL"/>
        </w:rPr>
        <w:t xml:space="preserve">dzieci i </w:t>
      </w:r>
      <w:r w:rsidR="0094332E" w:rsidRPr="00313595">
        <w:rPr>
          <w:noProof/>
          <w:sz w:val="24"/>
          <w:szCs w:val="24"/>
          <w:lang w:eastAsia="pl-PL"/>
        </w:rPr>
        <w:t>młodzieży</w:t>
      </w:r>
      <w:r w:rsidRPr="00313595">
        <w:rPr>
          <w:noProof/>
          <w:sz w:val="24"/>
          <w:szCs w:val="24"/>
          <w:lang w:eastAsia="pl-PL"/>
        </w:rPr>
        <w:t xml:space="preserve"> w wieku 12-</w:t>
      </w:r>
      <w:r w:rsidR="0094332E" w:rsidRPr="00313595">
        <w:rPr>
          <w:noProof/>
          <w:sz w:val="24"/>
          <w:szCs w:val="24"/>
          <w:lang w:eastAsia="pl-PL"/>
        </w:rPr>
        <w:t xml:space="preserve">18 lat. Dobór treści uwzględniał będzie podstawę programową obowiązującą na poszczególnych etapach edukacji szkolnej. Innowacyjne elementy tego </w:t>
      </w:r>
      <w:r w:rsidR="005526DE">
        <w:rPr>
          <w:noProof/>
          <w:sz w:val="24"/>
          <w:szCs w:val="24"/>
          <w:lang w:eastAsia="pl-PL"/>
        </w:rPr>
        <w:t>p</w:t>
      </w:r>
      <w:r w:rsidR="00455279">
        <w:rPr>
          <w:noProof/>
          <w:sz w:val="24"/>
          <w:szCs w:val="24"/>
          <w:lang w:eastAsia="pl-PL"/>
        </w:rPr>
        <w:t>rzedsięwzięcia</w:t>
      </w:r>
      <w:r w:rsidR="00455279" w:rsidRPr="00313595">
        <w:rPr>
          <w:noProof/>
          <w:sz w:val="24"/>
          <w:szCs w:val="24"/>
          <w:lang w:eastAsia="pl-PL"/>
        </w:rPr>
        <w:t xml:space="preserve"> </w:t>
      </w:r>
      <w:r w:rsidR="0094332E" w:rsidRPr="00313595">
        <w:rPr>
          <w:noProof/>
          <w:sz w:val="24"/>
          <w:szCs w:val="24"/>
          <w:lang w:eastAsia="pl-PL"/>
        </w:rPr>
        <w:t xml:space="preserve">to wykorzystanie różnorodnych form przekazu </w:t>
      </w:r>
      <w:r w:rsidR="004E4BF1">
        <w:rPr>
          <w:noProof/>
          <w:sz w:val="24"/>
          <w:szCs w:val="24"/>
          <w:lang w:eastAsia="pl-PL"/>
        </w:rPr>
        <w:br/>
      </w:r>
      <w:r w:rsidR="0094332E" w:rsidRPr="00313595">
        <w:rPr>
          <w:noProof/>
          <w:sz w:val="24"/>
          <w:szCs w:val="24"/>
          <w:lang w:eastAsia="pl-PL"/>
        </w:rPr>
        <w:t xml:space="preserve">i komunikacji (w tym choćby influencerów internetowych), krótka forma materiałów, położenie nacisku na stworzenie platformy prezentującej treści z dziedziny historii i szeroko rozumianej kultury. </w:t>
      </w:r>
      <w:r w:rsidR="00455279">
        <w:rPr>
          <w:noProof/>
          <w:sz w:val="24"/>
          <w:szCs w:val="24"/>
          <w:lang w:eastAsia="pl-PL"/>
        </w:rPr>
        <w:t xml:space="preserve">Platforma </w:t>
      </w:r>
      <w:r w:rsidR="0094332E" w:rsidRPr="00313595">
        <w:rPr>
          <w:noProof/>
          <w:sz w:val="24"/>
          <w:szCs w:val="24"/>
          <w:lang w:eastAsia="pl-PL"/>
        </w:rPr>
        <w:t xml:space="preserve">MeduM to także </w:t>
      </w:r>
      <w:r w:rsidR="00455279">
        <w:rPr>
          <w:noProof/>
          <w:sz w:val="24"/>
          <w:szCs w:val="24"/>
          <w:lang w:eastAsia="pl-PL"/>
        </w:rPr>
        <w:t>pierwsze przedsięwziecie</w:t>
      </w:r>
      <w:r w:rsidR="0094332E" w:rsidRPr="00313595">
        <w:rPr>
          <w:noProof/>
          <w:sz w:val="24"/>
          <w:szCs w:val="24"/>
          <w:lang w:eastAsia="pl-PL"/>
        </w:rPr>
        <w:t>, któr</w:t>
      </w:r>
      <w:r w:rsidR="00455279">
        <w:rPr>
          <w:noProof/>
          <w:sz w:val="24"/>
          <w:szCs w:val="24"/>
          <w:lang w:eastAsia="pl-PL"/>
        </w:rPr>
        <w:t>e</w:t>
      </w:r>
      <w:r w:rsidR="0094332E" w:rsidRPr="00313595">
        <w:rPr>
          <w:noProof/>
          <w:sz w:val="24"/>
          <w:szCs w:val="24"/>
          <w:lang w:eastAsia="pl-PL"/>
        </w:rPr>
        <w:t xml:space="preserve"> na taką skalę przedstawia</w:t>
      </w:r>
      <w:r w:rsidR="00455279">
        <w:rPr>
          <w:noProof/>
          <w:sz w:val="24"/>
          <w:szCs w:val="24"/>
          <w:lang w:eastAsia="pl-PL"/>
        </w:rPr>
        <w:t>ć</w:t>
      </w:r>
      <w:r w:rsidR="0094332E" w:rsidRPr="00313595">
        <w:rPr>
          <w:noProof/>
          <w:sz w:val="24"/>
          <w:szCs w:val="24"/>
          <w:lang w:eastAsia="pl-PL"/>
        </w:rPr>
        <w:t xml:space="preserve"> będzie młodzieży zagadnienia innowacyjności, realizowanych projektów </w:t>
      </w:r>
      <w:r w:rsidR="004E4BF1">
        <w:rPr>
          <w:noProof/>
          <w:sz w:val="24"/>
          <w:szCs w:val="24"/>
          <w:lang w:eastAsia="pl-PL"/>
        </w:rPr>
        <w:br/>
      </w:r>
      <w:r w:rsidR="0094332E" w:rsidRPr="00313595">
        <w:rPr>
          <w:noProof/>
          <w:sz w:val="24"/>
          <w:szCs w:val="24"/>
          <w:lang w:eastAsia="pl-PL"/>
        </w:rPr>
        <w:t xml:space="preserve">i szeroko rozumianej nowoczesności. Wątek ten stanowi uzupełnienie prowadzonej już edukacji </w:t>
      </w:r>
      <w:r w:rsidR="00455279">
        <w:rPr>
          <w:noProof/>
          <w:sz w:val="24"/>
          <w:szCs w:val="24"/>
          <w:lang w:eastAsia="pl-PL"/>
        </w:rPr>
        <w:t>w obszarze przedsięborczości.</w:t>
      </w:r>
      <w:r w:rsidR="00AC6DD2">
        <w:rPr>
          <w:noProof/>
          <w:sz w:val="24"/>
          <w:szCs w:val="24"/>
          <w:lang w:eastAsia="pl-PL"/>
        </w:rPr>
        <w:t xml:space="preserve"> Nowe narzędzia i treści </w:t>
      </w:r>
      <w:r w:rsidR="006A1054">
        <w:rPr>
          <w:noProof/>
          <w:sz w:val="24"/>
          <w:szCs w:val="24"/>
          <w:lang w:eastAsia="pl-PL"/>
        </w:rPr>
        <w:t>powinny</w:t>
      </w:r>
      <w:r w:rsidR="00AC6DD2">
        <w:rPr>
          <w:noProof/>
          <w:sz w:val="24"/>
          <w:szCs w:val="24"/>
          <w:lang w:eastAsia="pl-PL"/>
        </w:rPr>
        <w:t xml:space="preserve"> również wspierać </w:t>
      </w:r>
      <w:r w:rsidR="004E4BF1">
        <w:rPr>
          <w:noProof/>
          <w:sz w:val="24"/>
          <w:szCs w:val="24"/>
          <w:lang w:eastAsia="pl-PL"/>
        </w:rPr>
        <w:br/>
      </w:r>
      <w:r w:rsidR="006A1054">
        <w:rPr>
          <w:noProof/>
          <w:sz w:val="24"/>
          <w:szCs w:val="24"/>
          <w:lang w:eastAsia="pl-PL"/>
        </w:rPr>
        <w:t>i odpowiadać</w:t>
      </w:r>
      <w:r w:rsidR="00AC6DD2">
        <w:rPr>
          <w:noProof/>
          <w:sz w:val="24"/>
          <w:szCs w:val="24"/>
          <w:lang w:eastAsia="pl-PL"/>
        </w:rPr>
        <w:t xml:space="preserve"> na potrzeby uchodźców z Ukrainy</w:t>
      </w:r>
      <w:r w:rsidR="006A1054">
        <w:rPr>
          <w:noProof/>
          <w:sz w:val="24"/>
          <w:szCs w:val="24"/>
          <w:lang w:eastAsia="pl-PL"/>
        </w:rPr>
        <w:t>,</w:t>
      </w:r>
      <w:r w:rsidR="00AC6DD2">
        <w:rPr>
          <w:noProof/>
          <w:sz w:val="24"/>
          <w:szCs w:val="24"/>
          <w:lang w:eastAsia="pl-PL"/>
        </w:rPr>
        <w:t xml:space="preserve"> nie znających języka polskiego. </w:t>
      </w:r>
    </w:p>
    <w:p w14:paraId="7689C72D" w14:textId="77777777" w:rsidR="0094332E" w:rsidRPr="00313595" w:rsidRDefault="0094332E" w:rsidP="00313595">
      <w:pPr>
        <w:spacing w:line="276" w:lineRule="auto"/>
        <w:jc w:val="both"/>
        <w:rPr>
          <w:b/>
          <w:noProof/>
          <w:sz w:val="24"/>
          <w:szCs w:val="24"/>
          <w:lang w:eastAsia="pl-PL"/>
        </w:rPr>
      </w:pPr>
      <w:r w:rsidRPr="00313595">
        <w:rPr>
          <w:b/>
          <w:noProof/>
          <w:sz w:val="24"/>
          <w:szCs w:val="24"/>
          <w:lang w:eastAsia="pl-PL"/>
        </w:rPr>
        <w:t>Innowacyjność</w:t>
      </w:r>
    </w:p>
    <w:p w14:paraId="1EAAFC71" w14:textId="088E6F40" w:rsidR="0094332E" w:rsidRPr="00313595" w:rsidRDefault="0094332E" w:rsidP="00313595">
      <w:pPr>
        <w:pStyle w:val="Akapitzlist"/>
        <w:numPr>
          <w:ilvl w:val="0"/>
          <w:numId w:val="3"/>
        </w:numPr>
        <w:spacing w:line="276" w:lineRule="auto"/>
        <w:jc w:val="both"/>
        <w:rPr>
          <w:noProof/>
          <w:sz w:val="24"/>
          <w:szCs w:val="24"/>
          <w:lang w:eastAsia="pl-PL"/>
        </w:rPr>
      </w:pPr>
      <w:r w:rsidRPr="00313595">
        <w:rPr>
          <w:noProof/>
          <w:sz w:val="24"/>
          <w:szCs w:val="24"/>
          <w:lang w:eastAsia="pl-PL"/>
        </w:rPr>
        <w:t xml:space="preserve">Forma przygotowanych materiałów </w:t>
      </w:r>
      <w:r w:rsidR="00651F30" w:rsidRPr="00313595">
        <w:rPr>
          <w:noProof/>
          <w:sz w:val="24"/>
          <w:szCs w:val="24"/>
          <w:lang w:eastAsia="pl-PL"/>
        </w:rPr>
        <w:t xml:space="preserve">multimedialnych </w:t>
      </w:r>
      <w:r w:rsidRPr="00313595">
        <w:rPr>
          <w:noProof/>
          <w:sz w:val="24"/>
          <w:szCs w:val="24"/>
          <w:lang w:eastAsia="pl-PL"/>
        </w:rPr>
        <w:t xml:space="preserve">– </w:t>
      </w:r>
      <w:r w:rsidR="00651F30" w:rsidRPr="00313595">
        <w:rPr>
          <w:noProof/>
          <w:sz w:val="24"/>
          <w:szCs w:val="24"/>
          <w:lang w:eastAsia="pl-PL"/>
        </w:rPr>
        <w:t xml:space="preserve">wysokiej jakości cyfrowe zasoby edukacyjne przygotowane w formule filmów z </w:t>
      </w:r>
      <w:r w:rsidRPr="00313595">
        <w:rPr>
          <w:noProof/>
          <w:sz w:val="24"/>
          <w:szCs w:val="24"/>
          <w:lang w:eastAsia="pl-PL"/>
        </w:rPr>
        <w:t>wykorzystanie</w:t>
      </w:r>
      <w:r w:rsidR="00651F30" w:rsidRPr="00313595">
        <w:rPr>
          <w:noProof/>
          <w:sz w:val="24"/>
          <w:szCs w:val="24"/>
          <w:lang w:eastAsia="pl-PL"/>
        </w:rPr>
        <w:t>m</w:t>
      </w:r>
      <w:r w:rsidRPr="00313595">
        <w:rPr>
          <w:noProof/>
          <w:sz w:val="24"/>
          <w:szCs w:val="24"/>
          <w:lang w:eastAsia="pl-PL"/>
        </w:rPr>
        <w:t xml:space="preserve"> animacji, grafiki komputerowej</w:t>
      </w:r>
      <w:r w:rsidR="005526DE">
        <w:rPr>
          <w:noProof/>
          <w:sz w:val="24"/>
          <w:szCs w:val="24"/>
          <w:lang w:eastAsia="pl-PL"/>
        </w:rPr>
        <w:t xml:space="preserve"> </w:t>
      </w:r>
      <w:r w:rsidR="005526DE" w:rsidRPr="00C4636A">
        <w:rPr>
          <w:noProof/>
          <w:sz w:val="24"/>
          <w:szCs w:val="24"/>
          <w:lang w:eastAsia="pl-PL"/>
        </w:rPr>
        <w:t>i innych innowacyjnych środków przekazu</w:t>
      </w:r>
      <w:r w:rsidRPr="00313595">
        <w:rPr>
          <w:noProof/>
          <w:sz w:val="24"/>
          <w:szCs w:val="24"/>
          <w:lang w:eastAsia="pl-PL"/>
        </w:rPr>
        <w:t>.</w:t>
      </w:r>
    </w:p>
    <w:p w14:paraId="20A32E87" w14:textId="082F0026" w:rsidR="0094332E" w:rsidRPr="00313595" w:rsidRDefault="0094332E" w:rsidP="00313595">
      <w:pPr>
        <w:pStyle w:val="Akapitzlist"/>
        <w:numPr>
          <w:ilvl w:val="0"/>
          <w:numId w:val="3"/>
        </w:numPr>
        <w:spacing w:line="276" w:lineRule="auto"/>
        <w:jc w:val="both"/>
        <w:rPr>
          <w:noProof/>
          <w:sz w:val="24"/>
          <w:szCs w:val="24"/>
          <w:lang w:eastAsia="pl-PL"/>
        </w:rPr>
      </w:pPr>
      <w:r w:rsidRPr="00313595">
        <w:rPr>
          <w:noProof/>
          <w:sz w:val="24"/>
          <w:szCs w:val="24"/>
          <w:lang w:eastAsia="pl-PL"/>
        </w:rPr>
        <w:t xml:space="preserve">Niestandardowy sposób prezentowania treści </w:t>
      </w:r>
      <w:r w:rsidR="009C1430">
        <w:rPr>
          <w:noProof/>
          <w:sz w:val="24"/>
          <w:szCs w:val="24"/>
          <w:lang w:eastAsia="pl-PL"/>
        </w:rPr>
        <w:t>–</w:t>
      </w:r>
      <w:r w:rsidRPr="00313595">
        <w:rPr>
          <w:noProof/>
          <w:sz w:val="24"/>
          <w:szCs w:val="24"/>
          <w:lang w:eastAsia="pl-PL"/>
        </w:rPr>
        <w:t xml:space="preserve"> wykorzystanie storytelllingu, influnecerów, relacji uczestników omawianych wydarzeń, wywiad, prezentacja TED</w:t>
      </w:r>
      <w:r w:rsidR="00A433A6" w:rsidRPr="00313595">
        <w:rPr>
          <w:noProof/>
          <w:sz w:val="24"/>
          <w:szCs w:val="24"/>
          <w:lang w:eastAsia="pl-PL"/>
        </w:rPr>
        <w:t xml:space="preserve"> etc</w:t>
      </w:r>
      <w:r w:rsidRPr="00313595">
        <w:rPr>
          <w:noProof/>
          <w:sz w:val="24"/>
          <w:szCs w:val="24"/>
          <w:lang w:eastAsia="pl-PL"/>
        </w:rPr>
        <w:t xml:space="preserve">. </w:t>
      </w:r>
    </w:p>
    <w:p w14:paraId="2F3CC2B7" w14:textId="0E256103" w:rsidR="0094332E" w:rsidRPr="00313595" w:rsidRDefault="0094332E" w:rsidP="00313595">
      <w:pPr>
        <w:pStyle w:val="Akapitzlist"/>
        <w:numPr>
          <w:ilvl w:val="0"/>
          <w:numId w:val="3"/>
        </w:numPr>
        <w:spacing w:line="276" w:lineRule="auto"/>
        <w:jc w:val="both"/>
        <w:rPr>
          <w:noProof/>
          <w:sz w:val="24"/>
          <w:szCs w:val="24"/>
          <w:lang w:eastAsia="pl-PL"/>
        </w:rPr>
      </w:pPr>
      <w:r w:rsidRPr="00313595">
        <w:rPr>
          <w:noProof/>
          <w:sz w:val="24"/>
          <w:szCs w:val="24"/>
          <w:lang w:eastAsia="pl-PL"/>
        </w:rPr>
        <w:t xml:space="preserve">Przedstawianie problematyki za pomocą konkretnych przykładów </w:t>
      </w:r>
      <w:r w:rsidR="009C1430">
        <w:rPr>
          <w:noProof/>
          <w:sz w:val="24"/>
          <w:szCs w:val="24"/>
          <w:lang w:eastAsia="pl-PL"/>
        </w:rPr>
        <w:t>–</w:t>
      </w:r>
      <w:r w:rsidRPr="00313595">
        <w:rPr>
          <w:noProof/>
          <w:sz w:val="24"/>
          <w:szCs w:val="24"/>
          <w:lang w:eastAsia="pl-PL"/>
        </w:rPr>
        <w:t xml:space="preserve"> case study.</w:t>
      </w:r>
    </w:p>
    <w:p w14:paraId="4906BFDF" w14:textId="4D77CCBE" w:rsidR="0094332E" w:rsidRPr="00313595" w:rsidRDefault="0094332E" w:rsidP="00313595">
      <w:pPr>
        <w:pStyle w:val="Akapitzlist"/>
        <w:numPr>
          <w:ilvl w:val="0"/>
          <w:numId w:val="3"/>
        </w:numPr>
        <w:spacing w:line="276" w:lineRule="auto"/>
        <w:jc w:val="both"/>
        <w:rPr>
          <w:noProof/>
          <w:sz w:val="24"/>
          <w:szCs w:val="24"/>
          <w:lang w:eastAsia="pl-PL"/>
        </w:rPr>
      </w:pPr>
      <w:r w:rsidRPr="00313595">
        <w:rPr>
          <w:noProof/>
          <w:sz w:val="24"/>
          <w:szCs w:val="24"/>
          <w:lang w:eastAsia="pl-PL"/>
        </w:rPr>
        <w:t>Możliwość łączenia form i technik przekazu – np. animacja komputerowa, zdjęcia archiwalne, wypowiedzi ekspertów etc.</w:t>
      </w:r>
    </w:p>
    <w:p w14:paraId="07F66FD7" w14:textId="5E2F0578" w:rsidR="00A433A6" w:rsidRPr="00313595" w:rsidRDefault="00A433A6" w:rsidP="00313595">
      <w:pPr>
        <w:pStyle w:val="Akapitzlist"/>
        <w:numPr>
          <w:ilvl w:val="0"/>
          <w:numId w:val="3"/>
        </w:numPr>
        <w:spacing w:line="276" w:lineRule="auto"/>
        <w:jc w:val="both"/>
        <w:rPr>
          <w:noProof/>
          <w:sz w:val="24"/>
          <w:szCs w:val="24"/>
          <w:lang w:eastAsia="pl-PL"/>
        </w:rPr>
      </w:pPr>
      <w:r w:rsidRPr="00313595">
        <w:rPr>
          <w:noProof/>
          <w:sz w:val="24"/>
          <w:szCs w:val="24"/>
          <w:lang w:eastAsia="pl-PL"/>
        </w:rPr>
        <w:t>Wykorzystanie nowoczenych form</w:t>
      </w:r>
      <w:r w:rsidR="005526DE">
        <w:rPr>
          <w:noProof/>
          <w:sz w:val="24"/>
          <w:szCs w:val="24"/>
          <w:lang w:eastAsia="pl-PL"/>
        </w:rPr>
        <w:t>, środków</w:t>
      </w:r>
      <w:r w:rsidRPr="00313595">
        <w:rPr>
          <w:noProof/>
          <w:sz w:val="24"/>
          <w:szCs w:val="24"/>
          <w:lang w:eastAsia="pl-PL"/>
        </w:rPr>
        <w:t xml:space="preserve"> przekazu oraz technologi ICT.</w:t>
      </w:r>
    </w:p>
    <w:p w14:paraId="3C7B61B3" w14:textId="77777777" w:rsidR="008208B6" w:rsidRPr="00313595" w:rsidRDefault="005528B3" w:rsidP="00313595">
      <w:pPr>
        <w:spacing w:before="120" w:after="120" w:line="276" w:lineRule="auto"/>
        <w:jc w:val="both"/>
        <w:rPr>
          <w:b/>
          <w:noProof/>
          <w:sz w:val="24"/>
          <w:szCs w:val="24"/>
          <w:lang w:eastAsia="pl-PL"/>
        </w:rPr>
      </w:pPr>
      <w:r w:rsidRPr="00313595">
        <w:rPr>
          <w:b/>
          <w:noProof/>
          <w:sz w:val="24"/>
          <w:szCs w:val="24"/>
          <w:lang w:eastAsia="pl-PL"/>
        </w:rPr>
        <w:t>Cel inicjatywy</w:t>
      </w:r>
    </w:p>
    <w:p w14:paraId="1DEDB037" w14:textId="03888979" w:rsidR="005528B3" w:rsidRPr="00313595" w:rsidRDefault="008208B6" w:rsidP="00313595">
      <w:pPr>
        <w:spacing w:before="120" w:after="120" w:line="276" w:lineRule="auto"/>
        <w:jc w:val="both"/>
        <w:rPr>
          <w:noProof/>
          <w:sz w:val="24"/>
          <w:szCs w:val="24"/>
          <w:lang w:eastAsia="pl-PL"/>
        </w:rPr>
      </w:pPr>
      <w:r w:rsidRPr="00313595">
        <w:rPr>
          <w:noProof/>
          <w:sz w:val="24"/>
          <w:szCs w:val="24"/>
          <w:lang w:eastAsia="pl-PL"/>
        </w:rPr>
        <w:t>S</w:t>
      </w:r>
      <w:r w:rsidR="005528B3" w:rsidRPr="00313595">
        <w:rPr>
          <w:noProof/>
          <w:sz w:val="24"/>
          <w:szCs w:val="24"/>
          <w:lang w:eastAsia="pl-PL"/>
        </w:rPr>
        <w:t>tworzenie i upowszechnienie wśród uczniów w wieku 12-18 lat mulitimedialnych materiałów edukacyjnych oraz dydaktycznych</w:t>
      </w:r>
      <w:r w:rsidR="00766048" w:rsidRPr="00313595">
        <w:rPr>
          <w:noProof/>
          <w:sz w:val="24"/>
          <w:szCs w:val="24"/>
          <w:lang w:eastAsia="pl-PL"/>
        </w:rPr>
        <w:t>,</w:t>
      </w:r>
      <w:r w:rsidR="005528B3" w:rsidRPr="00313595">
        <w:rPr>
          <w:noProof/>
          <w:sz w:val="24"/>
          <w:szCs w:val="24"/>
          <w:lang w:eastAsia="pl-PL"/>
        </w:rPr>
        <w:t xml:space="preserve"> wspierajacy</w:t>
      </w:r>
      <w:r w:rsidR="009C1430">
        <w:rPr>
          <w:noProof/>
          <w:sz w:val="24"/>
          <w:szCs w:val="24"/>
          <w:lang w:eastAsia="pl-PL"/>
        </w:rPr>
        <w:t>c</w:t>
      </w:r>
      <w:r w:rsidR="005528B3" w:rsidRPr="00313595">
        <w:rPr>
          <w:noProof/>
          <w:sz w:val="24"/>
          <w:szCs w:val="24"/>
          <w:lang w:eastAsia="pl-PL"/>
        </w:rPr>
        <w:t>h program nauczania w Polsce.</w:t>
      </w:r>
      <w:r w:rsidR="00FA72FF" w:rsidRPr="00313595">
        <w:rPr>
          <w:noProof/>
          <w:sz w:val="24"/>
          <w:szCs w:val="24"/>
          <w:lang w:eastAsia="pl-PL"/>
        </w:rPr>
        <w:t xml:space="preserve"> Materiały </w:t>
      </w:r>
      <w:r w:rsidR="00FA72FF" w:rsidRPr="00313595">
        <w:rPr>
          <w:noProof/>
          <w:sz w:val="24"/>
          <w:szCs w:val="24"/>
          <w:lang w:eastAsia="pl-PL"/>
        </w:rPr>
        <w:lastRenderedPageBreak/>
        <w:t>zostaną zam</w:t>
      </w:r>
      <w:r w:rsidR="009C1430">
        <w:rPr>
          <w:noProof/>
          <w:sz w:val="24"/>
          <w:szCs w:val="24"/>
          <w:lang w:eastAsia="pl-PL"/>
        </w:rPr>
        <w:t>ie</w:t>
      </w:r>
      <w:r w:rsidR="00FA72FF" w:rsidRPr="00313595">
        <w:rPr>
          <w:noProof/>
          <w:sz w:val="24"/>
          <w:szCs w:val="24"/>
          <w:lang w:eastAsia="pl-PL"/>
        </w:rPr>
        <w:t xml:space="preserve">szczone na dedykowanej platformie VoD. W przedsięwzięciu należy wykorzystać innowacyjne narzędzia informatyczne oraz nowoczesne rozwiązania technologiczne, </w:t>
      </w:r>
      <w:r w:rsidR="004E4BF1">
        <w:rPr>
          <w:noProof/>
          <w:sz w:val="24"/>
          <w:szCs w:val="24"/>
          <w:lang w:eastAsia="pl-PL"/>
        </w:rPr>
        <w:br/>
      </w:r>
      <w:r w:rsidR="00FA72FF" w:rsidRPr="00313595">
        <w:rPr>
          <w:noProof/>
          <w:sz w:val="24"/>
          <w:szCs w:val="24"/>
          <w:lang w:eastAsia="pl-PL"/>
        </w:rPr>
        <w:t>które uczynią działania edukacyjne w polskich szkołach bardziej interesując</w:t>
      </w:r>
      <w:r w:rsidR="009C1430">
        <w:rPr>
          <w:noProof/>
          <w:sz w:val="24"/>
          <w:szCs w:val="24"/>
          <w:lang w:eastAsia="pl-PL"/>
        </w:rPr>
        <w:t>ymi</w:t>
      </w:r>
      <w:r w:rsidR="00FA72FF" w:rsidRPr="00313595">
        <w:rPr>
          <w:noProof/>
          <w:sz w:val="24"/>
          <w:szCs w:val="24"/>
          <w:lang w:eastAsia="pl-PL"/>
        </w:rPr>
        <w:t xml:space="preserve"> i ciekaw</w:t>
      </w:r>
      <w:r w:rsidR="009C1430">
        <w:rPr>
          <w:noProof/>
          <w:sz w:val="24"/>
          <w:szCs w:val="24"/>
          <w:lang w:eastAsia="pl-PL"/>
        </w:rPr>
        <w:t>ymi</w:t>
      </w:r>
      <w:r w:rsidR="00FA72FF" w:rsidRPr="00313595">
        <w:rPr>
          <w:noProof/>
          <w:sz w:val="24"/>
          <w:szCs w:val="24"/>
          <w:lang w:eastAsia="pl-PL"/>
        </w:rPr>
        <w:t xml:space="preserve"> </w:t>
      </w:r>
      <w:r w:rsidR="004E4BF1">
        <w:rPr>
          <w:noProof/>
          <w:sz w:val="24"/>
          <w:szCs w:val="24"/>
          <w:lang w:eastAsia="pl-PL"/>
        </w:rPr>
        <w:br/>
      </w:r>
      <w:r w:rsidR="00FA72FF" w:rsidRPr="00313595">
        <w:rPr>
          <w:noProof/>
          <w:sz w:val="24"/>
          <w:szCs w:val="24"/>
          <w:lang w:eastAsia="pl-PL"/>
        </w:rPr>
        <w:t>oraz pobudzaj</w:t>
      </w:r>
      <w:r w:rsidR="009C1430">
        <w:rPr>
          <w:noProof/>
          <w:sz w:val="24"/>
          <w:szCs w:val="24"/>
          <w:lang w:eastAsia="pl-PL"/>
        </w:rPr>
        <w:t>ą</w:t>
      </w:r>
      <w:r w:rsidR="00FA72FF" w:rsidRPr="00313595">
        <w:rPr>
          <w:noProof/>
          <w:sz w:val="24"/>
          <w:szCs w:val="24"/>
          <w:lang w:eastAsia="pl-PL"/>
        </w:rPr>
        <w:t>c</w:t>
      </w:r>
      <w:r w:rsidR="009C1430">
        <w:rPr>
          <w:noProof/>
          <w:sz w:val="24"/>
          <w:szCs w:val="24"/>
          <w:lang w:eastAsia="pl-PL"/>
        </w:rPr>
        <w:t>ymi</w:t>
      </w:r>
      <w:r w:rsidR="00FA72FF" w:rsidRPr="00313595">
        <w:rPr>
          <w:noProof/>
          <w:sz w:val="24"/>
          <w:szCs w:val="24"/>
          <w:lang w:eastAsia="pl-PL"/>
        </w:rPr>
        <w:t xml:space="preserve"> do działania i pogł</w:t>
      </w:r>
      <w:r w:rsidR="009C1430">
        <w:rPr>
          <w:noProof/>
          <w:sz w:val="24"/>
          <w:szCs w:val="24"/>
          <w:lang w:eastAsia="pl-PL"/>
        </w:rPr>
        <w:t>ę</w:t>
      </w:r>
      <w:r w:rsidR="00FA72FF" w:rsidRPr="00313595">
        <w:rPr>
          <w:noProof/>
          <w:sz w:val="24"/>
          <w:szCs w:val="24"/>
          <w:lang w:eastAsia="pl-PL"/>
        </w:rPr>
        <w:t>biania wiedzy przez odbiorców.</w:t>
      </w:r>
    </w:p>
    <w:p w14:paraId="35D27A38" w14:textId="77777777" w:rsidR="005526DE" w:rsidRDefault="005526DE" w:rsidP="00313595">
      <w:pPr>
        <w:spacing w:before="120" w:after="120" w:line="276" w:lineRule="auto"/>
        <w:jc w:val="both"/>
        <w:rPr>
          <w:b/>
          <w:noProof/>
          <w:sz w:val="24"/>
          <w:szCs w:val="24"/>
          <w:lang w:eastAsia="pl-PL"/>
        </w:rPr>
      </w:pPr>
      <w:r w:rsidRPr="00313595">
        <w:rPr>
          <w:b/>
          <w:noProof/>
          <w:sz w:val="24"/>
          <w:szCs w:val="24"/>
          <w:lang w:eastAsia="pl-PL"/>
        </w:rPr>
        <w:t xml:space="preserve">Zakres </w:t>
      </w:r>
    </w:p>
    <w:p w14:paraId="20A75D59" w14:textId="214D8420" w:rsidR="008208B6" w:rsidRPr="00313595" w:rsidRDefault="00455279" w:rsidP="00313595">
      <w:pPr>
        <w:spacing w:before="120" w:after="120" w:line="276" w:lineRule="auto"/>
        <w:jc w:val="both"/>
        <w:rPr>
          <w:noProof/>
          <w:sz w:val="24"/>
          <w:szCs w:val="24"/>
          <w:lang w:eastAsia="pl-PL"/>
        </w:rPr>
      </w:pPr>
      <w:r w:rsidRPr="005526DE">
        <w:rPr>
          <w:noProof/>
          <w:sz w:val="24"/>
          <w:szCs w:val="24"/>
          <w:lang w:eastAsia="pl-PL"/>
        </w:rPr>
        <w:t xml:space="preserve">Opracowanie multimedialnych materiałów edukacyjnych oraz dydaktycznych </w:t>
      </w:r>
      <w:r w:rsidRPr="005526DE">
        <w:rPr>
          <w:noProof/>
          <w:sz w:val="24"/>
          <w:szCs w:val="24"/>
          <w:lang w:eastAsia="pl-PL"/>
        </w:rPr>
        <w:br/>
        <w:t>dla młodzieży w wieku 12-18 lat (w języku polskim, dodatkowo z możliwością uruchomienia napisów w języku angielskim i ukraińskim) w poniższych obszarach: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5576"/>
        <w:gridCol w:w="2215"/>
      </w:tblGrid>
      <w:tr w:rsidR="00455279" w:rsidRPr="00A90303" w14:paraId="02E4DE9A" w14:textId="77777777" w:rsidTr="00261DBC">
        <w:tc>
          <w:tcPr>
            <w:tcW w:w="1271" w:type="dxa"/>
            <w:shd w:val="clear" w:color="auto" w:fill="BDD6EE" w:themeFill="accent1" w:themeFillTint="66"/>
          </w:tcPr>
          <w:p w14:paraId="2693F26D" w14:textId="77777777" w:rsidR="00455279" w:rsidRPr="00A90303" w:rsidRDefault="00455279" w:rsidP="00384C21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576" w:type="dxa"/>
            <w:shd w:val="clear" w:color="auto" w:fill="BDD6EE" w:themeFill="accent1" w:themeFillTint="66"/>
            <w:vAlign w:val="center"/>
          </w:tcPr>
          <w:p w14:paraId="14C80715" w14:textId="77777777" w:rsidR="00455279" w:rsidRPr="00665D04" w:rsidRDefault="00455279" w:rsidP="00384C21">
            <w:pPr>
              <w:spacing w:before="120" w:after="120" w:line="30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5D04">
              <w:rPr>
                <w:rFonts w:cstheme="minorHAnsi"/>
                <w:b/>
                <w:sz w:val="24"/>
                <w:szCs w:val="24"/>
              </w:rPr>
              <w:t>Nazwa/tematyka obszaru</w:t>
            </w:r>
          </w:p>
        </w:tc>
        <w:tc>
          <w:tcPr>
            <w:tcW w:w="2215" w:type="dxa"/>
            <w:shd w:val="clear" w:color="auto" w:fill="BDD6EE" w:themeFill="accent1" w:themeFillTint="66"/>
          </w:tcPr>
          <w:p w14:paraId="58C46F0B" w14:textId="77777777" w:rsidR="00455279" w:rsidRPr="00371CCA" w:rsidRDefault="00455279" w:rsidP="00384C21">
            <w:pPr>
              <w:spacing w:before="120" w:after="120" w:line="30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1CCA">
              <w:rPr>
                <w:rFonts w:cstheme="minorHAnsi"/>
                <w:b/>
                <w:sz w:val="24"/>
                <w:szCs w:val="24"/>
              </w:rPr>
              <w:t>Liczba materiałów multimedialnych</w:t>
            </w:r>
          </w:p>
        </w:tc>
      </w:tr>
      <w:tr w:rsidR="00455279" w:rsidRPr="00A90303" w14:paraId="77CF16A3" w14:textId="77777777" w:rsidTr="00261DBC">
        <w:tc>
          <w:tcPr>
            <w:tcW w:w="1271" w:type="dxa"/>
          </w:tcPr>
          <w:p w14:paraId="213C791D" w14:textId="77777777" w:rsidR="00455279" w:rsidRPr="00A90303" w:rsidRDefault="00455279" w:rsidP="00384C21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  <w:r w:rsidRPr="00A90303">
              <w:rPr>
                <w:rFonts w:cstheme="minorHAnsi"/>
                <w:bCs/>
                <w:sz w:val="24"/>
                <w:szCs w:val="24"/>
              </w:rPr>
              <w:t>Obszar I</w:t>
            </w:r>
          </w:p>
        </w:tc>
        <w:tc>
          <w:tcPr>
            <w:tcW w:w="5576" w:type="dxa"/>
          </w:tcPr>
          <w:p w14:paraId="27FF05BC" w14:textId="77777777" w:rsidR="00455279" w:rsidRPr="00A90303" w:rsidRDefault="00455279" w:rsidP="00384C21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  <w:r w:rsidRPr="00A90303">
              <w:rPr>
                <w:rFonts w:cstheme="minorHAnsi"/>
                <w:bCs/>
                <w:sz w:val="24"/>
                <w:szCs w:val="24"/>
              </w:rPr>
              <w:t xml:space="preserve">Historia Polski, w tym historia gospodarcza </w:t>
            </w:r>
            <w:r w:rsidRPr="00A90303">
              <w:rPr>
                <w:rFonts w:cstheme="minorHAnsi"/>
                <w:bCs/>
                <w:sz w:val="24"/>
                <w:szCs w:val="24"/>
              </w:rPr>
              <w:br/>
              <w:t>i polityczna</w:t>
            </w:r>
          </w:p>
        </w:tc>
        <w:tc>
          <w:tcPr>
            <w:tcW w:w="2215" w:type="dxa"/>
          </w:tcPr>
          <w:p w14:paraId="7D8BD09D" w14:textId="276BC682" w:rsidR="00455279" w:rsidRPr="00A90303" w:rsidRDefault="00455279" w:rsidP="00384C21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min. </w:t>
            </w:r>
            <w:r w:rsidRPr="00A90303">
              <w:rPr>
                <w:rFonts w:cstheme="minorHAnsi"/>
                <w:bCs/>
                <w:sz w:val="24"/>
                <w:szCs w:val="24"/>
              </w:rPr>
              <w:t xml:space="preserve">100 </w:t>
            </w:r>
            <w:r w:rsidR="00261DBC">
              <w:rPr>
                <w:rFonts w:cstheme="minorHAnsi"/>
                <w:bCs/>
                <w:sz w:val="24"/>
                <w:szCs w:val="24"/>
              </w:rPr>
              <w:t>sztuk</w:t>
            </w:r>
          </w:p>
        </w:tc>
      </w:tr>
      <w:tr w:rsidR="00455279" w:rsidRPr="00A90303" w14:paraId="3D6BD1A4" w14:textId="77777777" w:rsidTr="00261DBC">
        <w:tc>
          <w:tcPr>
            <w:tcW w:w="1271" w:type="dxa"/>
          </w:tcPr>
          <w:p w14:paraId="5EA451F1" w14:textId="77777777" w:rsidR="00455279" w:rsidRPr="00A90303" w:rsidRDefault="00455279" w:rsidP="00384C21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  <w:r w:rsidRPr="00A90303">
              <w:rPr>
                <w:rFonts w:cstheme="minorHAnsi"/>
                <w:bCs/>
                <w:sz w:val="24"/>
                <w:szCs w:val="24"/>
              </w:rPr>
              <w:t>Obszar II</w:t>
            </w:r>
          </w:p>
        </w:tc>
        <w:tc>
          <w:tcPr>
            <w:tcW w:w="5576" w:type="dxa"/>
          </w:tcPr>
          <w:p w14:paraId="60E86596" w14:textId="77777777" w:rsidR="00455279" w:rsidRPr="00A90303" w:rsidRDefault="00455279" w:rsidP="00384C21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  <w:r w:rsidRPr="00A90303">
              <w:rPr>
                <w:rFonts w:cstheme="minorHAnsi"/>
                <w:bCs/>
                <w:sz w:val="24"/>
                <w:szCs w:val="24"/>
              </w:rPr>
              <w:t>Historia sztuki, muzyki, literatury, teatru, sztuk plastycznych i architektury w ujęciu Polskiego Dziedzictwa Narodowego</w:t>
            </w:r>
          </w:p>
        </w:tc>
        <w:tc>
          <w:tcPr>
            <w:tcW w:w="2215" w:type="dxa"/>
          </w:tcPr>
          <w:p w14:paraId="4E8E1FEE" w14:textId="692C6785" w:rsidR="00455279" w:rsidRPr="00A90303" w:rsidRDefault="00455279" w:rsidP="00384C21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min. </w:t>
            </w:r>
            <w:r w:rsidRPr="00A90303">
              <w:rPr>
                <w:rFonts w:cstheme="minorHAnsi"/>
                <w:bCs/>
                <w:sz w:val="24"/>
                <w:szCs w:val="24"/>
              </w:rPr>
              <w:t xml:space="preserve">100 </w:t>
            </w:r>
            <w:r w:rsidR="00261DBC">
              <w:rPr>
                <w:rFonts w:cstheme="minorHAnsi"/>
                <w:bCs/>
                <w:sz w:val="24"/>
                <w:szCs w:val="24"/>
              </w:rPr>
              <w:t>sztuk</w:t>
            </w:r>
          </w:p>
        </w:tc>
      </w:tr>
      <w:tr w:rsidR="00455279" w:rsidRPr="00A90303" w14:paraId="7D58F85A" w14:textId="77777777" w:rsidTr="00261DBC">
        <w:tc>
          <w:tcPr>
            <w:tcW w:w="1271" w:type="dxa"/>
          </w:tcPr>
          <w:p w14:paraId="6C5654CC" w14:textId="77777777" w:rsidR="00455279" w:rsidRPr="00A90303" w:rsidRDefault="00455279" w:rsidP="00384C21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  <w:r w:rsidRPr="00A90303">
              <w:rPr>
                <w:rFonts w:cstheme="minorHAnsi"/>
                <w:bCs/>
                <w:sz w:val="24"/>
                <w:szCs w:val="24"/>
              </w:rPr>
              <w:t>Obszar III</w:t>
            </w:r>
          </w:p>
        </w:tc>
        <w:tc>
          <w:tcPr>
            <w:tcW w:w="5576" w:type="dxa"/>
          </w:tcPr>
          <w:p w14:paraId="46FFF63E" w14:textId="77777777" w:rsidR="00455279" w:rsidRPr="00A90303" w:rsidRDefault="00455279" w:rsidP="00384C21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Innowacyjność produktów i usług, k</w:t>
            </w:r>
            <w:r w:rsidRPr="00A90303">
              <w:rPr>
                <w:rFonts w:cstheme="minorHAnsi"/>
                <w:sz w:val="24"/>
                <w:szCs w:val="24"/>
              </w:rPr>
              <w:t>omercjalizacja wyników badań naukowych oraz ich transfer do gospodarki</w:t>
            </w:r>
          </w:p>
        </w:tc>
        <w:tc>
          <w:tcPr>
            <w:tcW w:w="2215" w:type="dxa"/>
          </w:tcPr>
          <w:p w14:paraId="64968429" w14:textId="3E8E4705" w:rsidR="00455279" w:rsidRPr="00A90303" w:rsidRDefault="00455279" w:rsidP="00384C21">
            <w:pPr>
              <w:spacing w:before="120" w:after="120" w:line="30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min. </w:t>
            </w:r>
            <w:r w:rsidRPr="00A90303">
              <w:rPr>
                <w:rFonts w:cstheme="minorHAnsi"/>
                <w:bCs/>
                <w:sz w:val="24"/>
                <w:szCs w:val="24"/>
              </w:rPr>
              <w:t xml:space="preserve">30 </w:t>
            </w:r>
            <w:r w:rsidR="00261DBC">
              <w:rPr>
                <w:rFonts w:cstheme="minorHAnsi"/>
                <w:bCs/>
                <w:sz w:val="24"/>
                <w:szCs w:val="24"/>
              </w:rPr>
              <w:t>sztuk</w:t>
            </w:r>
          </w:p>
        </w:tc>
      </w:tr>
    </w:tbl>
    <w:p w14:paraId="6E48E14C" w14:textId="77777777" w:rsidR="005526DE" w:rsidRDefault="005526DE" w:rsidP="00313595">
      <w:pPr>
        <w:spacing w:after="0" w:line="276" w:lineRule="auto"/>
        <w:jc w:val="both"/>
        <w:rPr>
          <w:noProof/>
          <w:sz w:val="24"/>
          <w:szCs w:val="24"/>
          <w:lang w:eastAsia="pl-PL"/>
        </w:rPr>
      </w:pPr>
    </w:p>
    <w:p w14:paraId="3F5756E5" w14:textId="66A791D4" w:rsidR="008208B6" w:rsidRDefault="008208B6" w:rsidP="00313595">
      <w:pPr>
        <w:spacing w:after="0" w:line="276" w:lineRule="auto"/>
        <w:jc w:val="both"/>
        <w:rPr>
          <w:noProof/>
          <w:sz w:val="24"/>
          <w:szCs w:val="24"/>
          <w:lang w:eastAsia="pl-PL"/>
        </w:rPr>
      </w:pPr>
      <w:r w:rsidRPr="00313595">
        <w:rPr>
          <w:noProof/>
          <w:sz w:val="24"/>
          <w:szCs w:val="24"/>
          <w:lang w:eastAsia="pl-PL"/>
        </w:rPr>
        <w:t xml:space="preserve">Materiały te mają stanowić multimedialne wsparcie podstawy programowej nauczania MEiN dla przedmiotów odpowiednio: </w:t>
      </w:r>
    </w:p>
    <w:p w14:paraId="459269E7" w14:textId="77777777" w:rsidR="005526DE" w:rsidRPr="00313595" w:rsidRDefault="005526DE" w:rsidP="00313595">
      <w:pPr>
        <w:spacing w:after="0" w:line="276" w:lineRule="auto"/>
        <w:jc w:val="both"/>
        <w:rPr>
          <w:noProof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4814"/>
      </w:tblGrid>
      <w:tr w:rsidR="00455279" w:rsidRPr="007042B3" w14:paraId="00BAF32D" w14:textId="77777777" w:rsidTr="00054C0F">
        <w:tc>
          <w:tcPr>
            <w:tcW w:w="1271" w:type="dxa"/>
            <w:vAlign w:val="center"/>
          </w:tcPr>
          <w:p w14:paraId="0ACB8B21" w14:textId="77777777" w:rsidR="00455279" w:rsidRPr="00A90303" w:rsidRDefault="00455279" w:rsidP="00384C21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A52CC8" w14:textId="77777777" w:rsidR="00455279" w:rsidRPr="007042B3" w:rsidRDefault="00455279" w:rsidP="00384C21">
            <w:pPr>
              <w:spacing w:before="120" w:after="120" w:line="30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42B3">
              <w:rPr>
                <w:rFonts w:cstheme="minorHAnsi"/>
                <w:b/>
                <w:sz w:val="24"/>
                <w:szCs w:val="24"/>
              </w:rPr>
              <w:t>Poziom nauczania</w:t>
            </w:r>
          </w:p>
        </w:tc>
        <w:tc>
          <w:tcPr>
            <w:tcW w:w="4814" w:type="dxa"/>
          </w:tcPr>
          <w:p w14:paraId="04B3CC8D" w14:textId="77777777" w:rsidR="00455279" w:rsidRPr="007042B3" w:rsidRDefault="00455279" w:rsidP="00384C21">
            <w:pPr>
              <w:spacing w:before="120" w:after="120" w:line="30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42B3">
              <w:rPr>
                <w:rFonts w:cstheme="minorHAnsi"/>
                <w:b/>
                <w:sz w:val="24"/>
                <w:szCs w:val="24"/>
              </w:rPr>
              <w:t>Przedmiot podstawy programowej</w:t>
            </w:r>
          </w:p>
        </w:tc>
      </w:tr>
      <w:tr w:rsidR="007042B3" w:rsidRPr="007042B3" w14:paraId="041FD534" w14:textId="77777777" w:rsidTr="00054C0F">
        <w:tc>
          <w:tcPr>
            <w:tcW w:w="1271" w:type="dxa"/>
            <w:vMerge w:val="restart"/>
            <w:vAlign w:val="center"/>
          </w:tcPr>
          <w:p w14:paraId="1F0FB06F" w14:textId="77777777" w:rsidR="007042B3" w:rsidRPr="007042B3" w:rsidRDefault="007042B3" w:rsidP="007042B3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  <w:r w:rsidRPr="007042B3">
              <w:rPr>
                <w:rFonts w:cstheme="minorHAnsi"/>
                <w:bCs/>
                <w:sz w:val="24"/>
                <w:szCs w:val="24"/>
              </w:rPr>
              <w:t>Obszar I</w:t>
            </w:r>
          </w:p>
        </w:tc>
        <w:tc>
          <w:tcPr>
            <w:tcW w:w="2977" w:type="dxa"/>
          </w:tcPr>
          <w:p w14:paraId="37F056D0" w14:textId="726C81E7" w:rsidR="007042B3" w:rsidRPr="007042B3" w:rsidRDefault="007042B3" w:rsidP="007042B3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  <w:r w:rsidRPr="007042B3">
              <w:rPr>
                <w:rFonts w:cstheme="minorHAnsi"/>
                <w:bCs/>
                <w:sz w:val="24"/>
                <w:szCs w:val="24"/>
              </w:rPr>
              <w:t xml:space="preserve">szkoła podstawowa (IV-VIII) </w:t>
            </w:r>
          </w:p>
        </w:tc>
        <w:tc>
          <w:tcPr>
            <w:tcW w:w="4814" w:type="dxa"/>
          </w:tcPr>
          <w:p w14:paraId="1A3F294B" w14:textId="3A7041E1" w:rsidR="007042B3" w:rsidRPr="007042B3" w:rsidRDefault="007042B3" w:rsidP="007042B3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  <w:r w:rsidRPr="007042B3">
              <w:rPr>
                <w:rFonts w:cstheme="minorHAnsi"/>
                <w:bCs/>
                <w:sz w:val="24"/>
                <w:szCs w:val="24"/>
              </w:rPr>
              <w:t>historia</w:t>
            </w:r>
          </w:p>
        </w:tc>
      </w:tr>
      <w:tr w:rsidR="007042B3" w:rsidRPr="007042B3" w14:paraId="0A895627" w14:textId="77777777" w:rsidTr="00054C0F">
        <w:tc>
          <w:tcPr>
            <w:tcW w:w="1271" w:type="dxa"/>
            <w:vMerge/>
          </w:tcPr>
          <w:p w14:paraId="5442CCC9" w14:textId="77777777" w:rsidR="007042B3" w:rsidRPr="007042B3" w:rsidRDefault="007042B3" w:rsidP="007042B3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B70AE5" w14:textId="231BB350" w:rsidR="007042B3" w:rsidRPr="007042B3" w:rsidRDefault="007042B3" w:rsidP="007042B3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  <w:r w:rsidRPr="007042B3">
              <w:rPr>
                <w:rFonts w:cstheme="minorHAnsi"/>
                <w:bCs/>
                <w:sz w:val="24"/>
                <w:szCs w:val="24"/>
              </w:rPr>
              <w:t>liceum/technikum</w:t>
            </w:r>
          </w:p>
        </w:tc>
        <w:tc>
          <w:tcPr>
            <w:tcW w:w="4814" w:type="dxa"/>
          </w:tcPr>
          <w:p w14:paraId="0629BECC" w14:textId="32C04586" w:rsidR="007042B3" w:rsidRPr="007042B3" w:rsidRDefault="007042B3" w:rsidP="007042B3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  <w:r w:rsidRPr="007042B3">
              <w:rPr>
                <w:rFonts w:cstheme="minorHAnsi"/>
                <w:bCs/>
                <w:sz w:val="24"/>
                <w:szCs w:val="24"/>
              </w:rPr>
              <w:t>historia, historia i teraźniejszość</w:t>
            </w:r>
          </w:p>
        </w:tc>
      </w:tr>
      <w:tr w:rsidR="007042B3" w:rsidRPr="007042B3" w14:paraId="6C2AFD2F" w14:textId="77777777" w:rsidTr="00054C0F">
        <w:tc>
          <w:tcPr>
            <w:tcW w:w="1271" w:type="dxa"/>
            <w:vMerge w:val="restart"/>
          </w:tcPr>
          <w:p w14:paraId="51BAD8EE" w14:textId="77777777" w:rsidR="007042B3" w:rsidRPr="007042B3" w:rsidRDefault="007042B3" w:rsidP="007042B3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  <w:r w:rsidRPr="007042B3">
              <w:rPr>
                <w:rFonts w:cstheme="minorHAnsi"/>
                <w:bCs/>
                <w:sz w:val="24"/>
                <w:szCs w:val="24"/>
              </w:rPr>
              <w:t>Obszar II</w:t>
            </w:r>
          </w:p>
        </w:tc>
        <w:tc>
          <w:tcPr>
            <w:tcW w:w="2977" w:type="dxa"/>
          </w:tcPr>
          <w:p w14:paraId="0820F63C" w14:textId="1ECB7494" w:rsidR="007042B3" w:rsidRPr="007042B3" w:rsidRDefault="007042B3" w:rsidP="007042B3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  <w:r w:rsidRPr="007042B3">
              <w:rPr>
                <w:rFonts w:cstheme="minorHAnsi"/>
                <w:bCs/>
                <w:sz w:val="24"/>
                <w:szCs w:val="24"/>
              </w:rPr>
              <w:t xml:space="preserve">szkoła podstawowa (IV-VII) </w:t>
            </w:r>
          </w:p>
        </w:tc>
        <w:tc>
          <w:tcPr>
            <w:tcW w:w="4814" w:type="dxa"/>
          </w:tcPr>
          <w:p w14:paraId="7393121E" w14:textId="15F985A0" w:rsidR="007042B3" w:rsidRPr="007042B3" w:rsidRDefault="007042B3" w:rsidP="007042B3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  <w:r w:rsidRPr="007042B3">
              <w:rPr>
                <w:rFonts w:cstheme="minorHAnsi"/>
                <w:bCs/>
                <w:sz w:val="24"/>
                <w:szCs w:val="24"/>
              </w:rPr>
              <w:t>muzyka, plastyka</w:t>
            </w:r>
          </w:p>
        </w:tc>
      </w:tr>
      <w:tr w:rsidR="007042B3" w:rsidRPr="007042B3" w14:paraId="30C0D925" w14:textId="77777777" w:rsidTr="00054C0F">
        <w:tc>
          <w:tcPr>
            <w:tcW w:w="1271" w:type="dxa"/>
            <w:vMerge/>
          </w:tcPr>
          <w:p w14:paraId="483FF0AE" w14:textId="77777777" w:rsidR="007042B3" w:rsidRPr="007042B3" w:rsidRDefault="007042B3" w:rsidP="007042B3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011FBF" w14:textId="1CEBA3DC" w:rsidR="007042B3" w:rsidRPr="007042B3" w:rsidRDefault="007042B3" w:rsidP="007042B3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  <w:r w:rsidRPr="007042B3">
              <w:rPr>
                <w:rFonts w:cstheme="minorHAnsi"/>
                <w:bCs/>
                <w:sz w:val="24"/>
                <w:szCs w:val="24"/>
              </w:rPr>
              <w:t>liceum/technikum</w:t>
            </w:r>
          </w:p>
        </w:tc>
        <w:tc>
          <w:tcPr>
            <w:tcW w:w="4814" w:type="dxa"/>
          </w:tcPr>
          <w:p w14:paraId="3E2BC8BD" w14:textId="0E8E50C7" w:rsidR="007042B3" w:rsidRPr="007042B3" w:rsidRDefault="007042B3" w:rsidP="007042B3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  <w:r w:rsidRPr="007042B3">
              <w:rPr>
                <w:rFonts w:cstheme="minorHAnsi"/>
                <w:bCs/>
                <w:sz w:val="24"/>
                <w:szCs w:val="24"/>
              </w:rPr>
              <w:t>muzyka, plastyka, historia muzyki, historia tańca, historia sztuki</w:t>
            </w:r>
          </w:p>
        </w:tc>
      </w:tr>
      <w:tr w:rsidR="007042B3" w:rsidRPr="00A90303" w14:paraId="6E3853F2" w14:textId="77777777" w:rsidTr="00054C0F">
        <w:tc>
          <w:tcPr>
            <w:tcW w:w="1271" w:type="dxa"/>
          </w:tcPr>
          <w:p w14:paraId="71573C27" w14:textId="77777777" w:rsidR="007042B3" w:rsidRPr="007042B3" w:rsidRDefault="007042B3" w:rsidP="007042B3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  <w:r w:rsidRPr="007042B3">
              <w:rPr>
                <w:rFonts w:cstheme="minorHAnsi"/>
                <w:bCs/>
                <w:sz w:val="24"/>
                <w:szCs w:val="24"/>
              </w:rPr>
              <w:t>Obszar III</w:t>
            </w:r>
          </w:p>
        </w:tc>
        <w:tc>
          <w:tcPr>
            <w:tcW w:w="2977" w:type="dxa"/>
          </w:tcPr>
          <w:p w14:paraId="3AAB8A98" w14:textId="78DF6FF5" w:rsidR="007042B3" w:rsidRPr="007042B3" w:rsidRDefault="007042B3" w:rsidP="007042B3">
            <w:pPr>
              <w:spacing w:before="120" w:after="120" w:line="300" w:lineRule="atLeast"/>
              <w:rPr>
                <w:rFonts w:cstheme="minorHAnsi"/>
                <w:bCs/>
                <w:sz w:val="24"/>
                <w:szCs w:val="24"/>
              </w:rPr>
            </w:pPr>
            <w:r w:rsidRPr="007042B3">
              <w:rPr>
                <w:rFonts w:cstheme="minorHAnsi"/>
                <w:bCs/>
                <w:sz w:val="24"/>
                <w:szCs w:val="24"/>
              </w:rPr>
              <w:t>liceum/technikum</w:t>
            </w:r>
          </w:p>
        </w:tc>
        <w:tc>
          <w:tcPr>
            <w:tcW w:w="4814" w:type="dxa"/>
          </w:tcPr>
          <w:p w14:paraId="61F0CEBF" w14:textId="0B561D81" w:rsidR="007042B3" w:rsidRPr="00A90303" w:rsidRDefault="007042B3" w:rsidP="007042B3">
            <w:pPr>
              <w:spacing w:before="120" w:after="120" w:line="300" w:lineRule="atLeast"/>
              <w:rPr>
                <w:rFonts w:cstheme="minorHAnsi"/>
                <w:sz w:val="24"/>
                <w:szCs w:val="24"/>
              </w:rPr>
            </w:pPr>
            <w:r w:rsidRPr="007042B3">
              <w:rPr>
                <w:rFonts w:cstheme="minorHAnsi"/>
                <w:bCs/>
                <w:sz w:val="24"/>
                <w:szCs w:val="24"/>
              </w:rPr>
              <w:t>podstawy przedsiębiorczości</w:t>
            </w:r>
          </w:p>
        </w:tc>
      </w:tr>
    </w:tbl>
    <w:p w14:paraId="282FBD02" w14:textId="47619CB5" w:rsidR="008208B6" w:rsidRPr="00313595" w:rsidRDefault="008208B6" w:rsidP="00313595">
      <w:pPr>
        <w:shd w:val="clear" w:color="auto" w:fill="FFFFFF"/>
        <w:spacing w:after="0" w:line="276" w:lineRule="auto"/>
        <w:jc w:val="both"/>
        <w:rPr>
          <w:noProof/>
          <w:sz w:val="24"/>
          <w:szCs w:val="24"/>
          <w:lang w:eastAsia="pl-PL"/>
        </w:rPr>
      </w:pPr>
    </w:p>
    <w:p w14:paraId="43C95BD6" w14:textId="77777777" w:rsidR="007042B3" w:rsidRDefault="007042B3" w:rsidP="00313595">
      <w:pPr>
        <w:spacing w:before="120" w:after="120" w:line="276" w:lineRule="auto"/>
        <w:jc w:val="both"/>
        <w:rPr>
          <w:b/>
          <w:noProof/>
          <w:sz w:val="24"/>
          <w:szCs w:val="24"/>
          <w:lang w:eastAsia="pl-PL"/>
        </w:rPr>
      </w:pPr>
    </w:p>
    <w:p w14:paraId="6D784276" w14:textId="77777777" w:rsidR="007042B3" w:rsidRDefault="007042B3" w:rsidP="00313595">
      <w:pPr>
        <w:spacing w:before="120" w:after="120" w:line="276" w:lineRule="auto"/>
        <w:jc w:val="both"/>
        <w:rPr>
          <w:b/>
          <w:noProof/>
          <w:sz w:val="24"/>
          <w:szCs w:val="24"/>
          <w:lang w:eastAsia="pl-PL"/>
        </w:rPr>
      </w:pPr>
    </w:p>
    <w:p w14:paraId="20811FA7" w14:textId="1ED506F2" w:rsidR="00C93A11" w:rsidRPr="00313595" w:rsidRDefault="005E230C" w:rsidP="00313595">
      <w:pPr>
        <w:spacing w:before="120" w:after="120" w:line="276" w:lineRule="auto"/>
        <w:jc w:val="both"/>
        <w:rPr>
          <w:bCs/>
          <w:sz w:val="24"/>
          <w:szCs w:val="24"/>
        </w:rPr>
      </w:pPr>
      <w:r w:rsidRPr="00313595">
        <w:rPr>
          <w:b/>
          <w:noProof/>
          <w:sz w:val="24"/>
          <w:szCs w:val="24"/>
          <w:lang w:eastAsia="pl-PL"/>
        </w:rPr>
        <w:lastRenderedPageBreak/>
        <w:t xml:space="preserve">Założenia </w:t>
      </w:r>
      <w:r w:rsidR="00FA72FF" w:rsidRPr="00313595">
        <w:rPr>
          <w:b/>
          <w:noProof/>
          <w:sz w:val="24"/>
          <w:szCs w:val="24"/>
          <w:lang w:eastAsia="pl-PL"/>
        </w:rPr>
        <w:t>og</w:t>
      </w:r>
      <w:r w:rsidR="001E1F35" w:rsidRPr="00313595">
        <w:rPr>
          <w:b/>
          <w:noProof/>
          <w:sz w:val="24"/>
          <w:szCs w:val="24"/>
          <w:lang w:eastAsia="pl-PL"/>
        </w:rPr>
        <w:t>ó</w:t>
      </w:r>
      <w:r w:rsidR="00FA72FF" w:rsidRPr="00313595">
        <w:rPr>
          <w:b/>
          <w:noProof/>
          <w:sz w:val="24"/>
          <w:szCs w:val="24"/>
          <w:lang w:eastAsia="pl-PL"/>
        </w:rPr>
        <w:t>lne</w:t>
      </w:r>
    </w:p>
    <w:p w14:paraId="4940D755" w14:textId="1FEFD47A" w:rsidR="008208B6" w:rsidRPr="00313595" w:rsidRDefault="008208B6" w:rsidP="00313595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313595">
        <w:rPr>
          <w:sz w:val="24"/>
          <w:szCs w:val="24"/>
        </w:rPr>
        <w:t xml:space="preserve">W obszarze I </w:t>
      </w:r>
      <w:r w:rsidR="009C1430">
        <w:rPr>
          <w:sz w:val="24"/>
          <w:szCs w:val="24"/>
        </w:rPr>
        <w:t>–</w:t>
      </w:r>
      <w:r w:rsidRPr="00313595">
        <w:rPr>
          <w:sz w:val="24"/>
          <w:szCs w:val="24"/>
        </w:rPr>
        <w:t xml:space="preserve"> </w:t>
      </w:r>
      <w:r w:rsidRPr="00261DBC">
        <w:rPr>
          <w:b/>
          <w:bCs/>
          <w:sz w:val="24"/>
          <w:szCs w:val="24"/>
        </w:rPr>
        <w:t xml:space="preserve">Historia Polski, </w:t>
      </w:r>
      <w:r w:rsidR="007042B3">
        <w:rPr>
          <w:b/>
          <w:bCs/>
          <w:sz w:val="24"/>
          <w:szCs w:val="24"/>
        </w:rPr>
        <w:t>ze szczególnym uwzględnieniem</w:t>
      </w:r>
      <w:r w:rsidRPr="00261DBC">
        <w:rPr>
          <w:b/>
          <w:bCs/>
          <w:sz w:val="24"/>
          <w:szCs w:val="24"/>
        </w:rPr>
        <w:t xml:space="preserve"> histori</w:t>
      </w:r>
      <w:r w:rsidR="007042B3">
        <w:rPr>
          <w:b/>
          <w:bCs/>
          <w:sz w:val="24"/>
          <w:szCs w:val="24"/>
        </w:rPr>
        <w:t>i</w:t>
      </w:r>
      <w:r w:rsidRPr="00261DBC">
        <w:rPr>
          <w:b/>
          <w:bCs/>
          <w:sz w:val="24"/>
          <w:szCs w:val="24"/>
        </w:rPr>
        <w:t xml:space="preserve"> gospodarcz</w:t>
      </w:r>
      <w:r w:rsidR="007042B3">
        <w:rPr>
          <w:b/>
          <w:bCs/>
          <w:sz w:val="24"/>
          <w:szCs w:val="24"/>
        </w:rPr>
        <w:t>ej</w:t>
      </w:r>
      <w:r w:rsidRPr="00261DBC">
        <w:rPr>
          <w:b/>
          <w:bCs/>
          <w:sz w:val="24"/>
          <w:szCs w:val="24"/>
        </w:rPr>
        <w:t xml:space="preserve"> </w:t>
      </w:r>
      <w:r w:rsidR="007042B3">
        <w:rPr>
          <w:b/>
          <w:bCs/>
          <w:sz w:val="24"/>
          <w:szCs w:val="24"/>
        </w:rPr>
        <w:br/>
      </w:r>
      <w:r w:rsidRPr="00261DBC">
        <w:rPr>
          <w:b/>
          <w:bCs/>
          <w:sz w:val="24"/>
          <w:szCs w:val="24"/>
        </w:rPr>
        <w:t>i polityczn</w:t>
      </w:r>
      <w:r w:rsidR="007042B3">
        <w:rPr>
          <w:b/>
          <w:bCs/>
          <w:sz w:val="24"/>
          <w:szCs w:val="24"/>
        </w:rPr>
        <w:t>ej</w:t>
      </w:r>
      <w:r w:rsidRPr="00313595">
        <w:rPr>
          <w:sz w:val="24"/>
          <w:szCs w:val="24"/>
        </w:rPr>
        <w:t xml:space="preserve"> </w:t>
      </w:r>
      <w:r w:rsidR="002F5A14">
        <w:rPr>
          <w:sz w:val="24"/>
          <w:szCs w:val="24"/>
        </w:rPr>
        <w:t xml:space="preserve">– </w:t>
      </w:r>
      <w:r w:rsidRPr="00313595">
        <w:rPr>
          <w:sz w:val="24"/>
          <w:szCs w:val="24"/>
        </w:rPr>
        <w:t xml:space="preserve">zostaną przez wykonawcę zaangażowani ambasadorzy przedsięwzięcia, osoby opowiadające o swojej historii lub historii znanej im z opowieści swoich bliskich, którzy byli świadkami, bądź brali udział w przedstawionych wydarzeniach historycznych </w:t>
      </w:r>
      <w:r w:rsidR="007042B3">
        <w:rPr>
          <w:sz w:val="24"/>
          <w:szCs w:val="24"/>
        </w:rPr>
        <w:br/>
      </w:r>
      <w:r w:rsidRPr="00313595">
        <w:rPr>
          <w:sz w:val="24"/>
          <w:szCs w:val="24"/>
        </w:rPr>
        <w:t xml:space="preserve">od roku 1944 do </w:t>
      </w:r>
      <w:r w:rsidR="007042B3">
        <w:rPr>
          <w:sz w:val="24"/>
          <w:szCs w:val="24"/>
        </w:rPr>
        <w:t>2015</w:t>
      </w:r>
      <w:r w:rsidRPr="00313595">
        <w:rPr>
          <w:sz w:val="24"/>
          <w:szCs w:val="24"/>
        </w:rPr>
        <w:t xml:space="preserve">. Zostaną również zaangażowane osoby znane, które opowiedzą krótką rodzinną historię, będąca wycinkiem historycznego zdarzenia. Influencerzy internetowi jako reprezentanci młodego pokolenia będą opowiadać o swoich emocjach </w:t>
      </w:r>
      <w:r w:rsidR="007042B3">
        <w:rPr>
          <w:sz w:val="24"/>
          <w:szCs w:val="24"/>
        </w:rPr>
        <w:br/>
      </w:r>
      <w:r w:rsidRPr="00313595">
        <w:rPr>
          <w:sz w:val="24"/>
          <w:szCs w:val="24"/>
        </w:rPr>
        <w:t>w zetknięciu z konkretnymi wydarzeniami, które często dla wielu były mało znane</w:t>
      </w:r>
      <w:r w:rsidR="009C1430">
        <w:rPr>
          <w:sz w:val="24"/>
          <w:szCs w:val="24"/>
        </w:rPr>
        <w:t>,</w:t>
      </w:r>
      <w:r w:rsidRPr="00313595">
        <w:rPr>
          <w:sz w:val="24"/>
          <w:szCs w:val="24"/>
        </w:rPr>
        <w:t xml:space="preserve"> a mogły wpłynąć na życie ich dziadków i rodziców, a przez to na ich samych. </w:t>
      </w:r>
    </w:p>
    <w:p w14:paraId="77DAFECC" w14:textId="386B3101" w:rsidR="005E230C" w:rsidRPr="00313595" w:rsidRDefault="008208B6" w:rsidP="00313595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313595">
        <w:rPr>
          <w:sz w:val="24"/>
          <w:szCs w:val="24"/>
        </w:rPr>
        <w:t xml:space="preserve">W obszarze II </w:t>
      </w:r>
      <w:r w:rsidR="009C1430">
        <w:rPr>
          <w:sz w:val="24"/>
          <w:szCs w:val="24"/>
        </w:rPr>
        <w:t>–</w:t>
      </w:r>
      <w:r w:rsidRPr="00313595">
        <w:rPr>
          <w:sz w:val="24"/>
          <w:szCs w:val="24"/>
        </w:rPr>
        <w:t xml:space="preserve"> </w:t>
      </w:r>
      <w:r w:rsidRPr="00261DBC">
        <w:rPr>
          <w:b/>
          <w:bCs/>
          <w:sz w:val="24"/>
          <w:szCs w:val="24"/>
        </w:rPr>
        <w:t xml:space="preserve">Historia sztuki, muzyki, literatury, teatru, sztuk plastycznych </w:t>
      </w:r>
      <w:r w:rsidR="004E4BF1">
        <w:rPr>
          <w:b/>
          <w:bCs/>
          <w:sz w:val="24"/>
          <w:szCs w:val="24"/>
        </w:rPr>
        <w:br/>
      </w:r>
      <w:r w:rsidRPr="00261DBC">
        <w:rPr>
          <w:b/>
          <w:bCs/>
          <w:sz w:val="24"/>
          <w:szCs w:val="24"/>
        </w:rPr>
        <w:t>i architektury w ujęciu Polskiego Dziedzictwa Narodowego</w:t>
      </w:r>
      <w:r w:rsidRPr="00313595">
        <w:rPr>
          <w:b/>
          <w:sz w:val="24"/>
          <w:szCs w:val="24"/>
        </w:rPr>
        <w:t xml:space="preserve"> </w:t>
      </w:r>
      <w:r w:rsidR="009C1430" w:rsidRPr="00261DBC">
        <w:rPr>
          <w:bCs/>
          <w:sz w:val="24"/>
          <w:szCs w:val="24"/>
        </w:rPr>
        <w:t>–</w:t>
      </w:r>
      <w:r w:rsidRPr="00313595">
        <w:rPr>
          <w:b/>
          <w:sz w:val="24"/>
          <w:szCs w:val="24"/>
        </w:rPr>
        <w:t xml:space="preserve"> </w:t>
      </w:r>
      <w:r w:rsidR="005E230C" w:rsidRPr="00313595">
        <w:rPr>
          <w:sz w:val="24"/>
          <w:szCs w:val="24"/>
        </w:rPr>
        <w:t xml:space="preserve">zostaną </w:t>
      </w:r>
      <w:r w:rsidR="007535FB" w:rsidRPr="00313595">
        <w:rPr>
          <w:sz w:val="24"/>
          <w:szCs w:val="24"/>
        </w:rPr>
        <w:t xml:space="preserve">przez wykonawcę </w:t>
      </w:r>
      <w:r w:rsidR="005E230C" w:rsidRPr="00313595">
        <w:rPr>
          <w:sz w:val="24"/>
          <w:szCs w:val="24"/>
        </w:rPr>
        <w:t xml:space="preserve">zaangażowane </w:t>
      </w:r>
      <w:r w:rsidR="007535FB" w:rsidRPr="00313595">
        <w:rPr>
          <w:bCs/>
          <w:sz w:val="24"/>
          <w:szCs w:val="24"/>
        </w:rPr>
        <w:t xml:space="preserve">między innymi </w:t>
      </w:r>
      <w:r w:rsidR="005E230C" w:rsidRPr="00313595">
        <w:rPr>
          <w:sz w:val="24"/>
          <w:szCs w:val="24"/>
        </w:rPr>
        <w:t>autorytety z różnych dziedzin, ambasad</w:t>
      </w:r>
      <w:r w:rsidRPr="00313595">
        <w:rPr>
          <w:sz w:val="24"/>
          <w:szCs w:val="24"/>
        </w:rPr>
        <w:t>orzy przedsięwzięcia, artyści z </w:t>
      </w:r>
      <w:r w:rsidR="005E230C" w:rsidRPr="00313595">
        <w:rPr>
          <w:sz w:val="24"/>
          <w:szCs w:val="24"/>
        </w:rPr>
        <w:t>różnych obszarów sztuki, muzycy, graficy, filmowcy, DJ-</w:t>
      </w:r>
      <w:r w:rsidR="00CE3228">
        <w:rPr>
          <w:sz w:val="24"/>
          <w:szCs w:val="24"/>
        </w:rPr>
        <w:t>e, performerzy, dziennikarze, a </w:t>
      </w:r>
      <w:r w:rsidR="005E230C" w:rsidRPr="00313595">
        <w:rPr>
          <w:sz w:val="24"/>
          <w:szCs w:val="24"/>
        </w:rPr>
        <w:t>także influencerzy internetowi publikujący treści na FB, Instagramie i TikToku</w:t>
      </w:r>
      <w:r w:rsidR="007535FB" w:rsidRPr="00313595">
        <w:rPr>
          <w:sz w:val="24"/>
          <w:szCs w:val="24"/>
        </w:rPr>
        <w:t xml:space="preserve"> itp</w:t>
      </w:r>
      <w:r w:rsidR="005E230C" w:rsidRPr="00313595">
        <w:rPr>
          <w:sz w:val="24"/>
          <w:szCs w:val="24"/>
        </w:rPr>
        <w:t>.</w:t>
      </w:r>
    </w:p>
    <w:p w14:paraId="7D15D594" w14:textId="17DDB4B7" w:rsidR="007535FB" w:rsidRPr="00B02E4A" w:rsidRDefault="008208B6" w:rsidP="00FE5457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bCs/>
          <w:sz w:val="24"/>
          <w:szCs w:val="24"/>
        </w:rPr>
      </w:pPr>
      <w:r w:rsidRPr="00313595">
        <w:rPr>
          <w:sz w:val="24"/>
          <w:szCs w:val="24"/>
        </w:rPr>
        <w:t xml:space="preserve">W obszarze III </w:t>
      </w:r>
      <w:r w:rsidR="002F5A14">
        <w:rPr>
          <w:sz w:val="24"/>
          <w:szCs w:val="24"/>
        </w:rPr>
        <w:t>–</w:t>
      </w:r>
      <w:r w:rsidRPr="00313595">
        <w:rPr>
          <w:sz w:val="24"/>
          <w:szCs w:val="24"/>
        </w:rPr>
        <w:t xml:space="preserve"> </w:t>
      </w:r>
      <w:r w:rsidR="00455279" w:rsidRPr="00261DBC">
        <w:rPr>
          <w:rFonts w:cstheme="minorHAnsi"/>
          <w:b/>
          <w:bCs/>
          <w:sz w:val="24"/>
          <w:szCs w:val="24"/>
        </w:rPr>
        <w:t>Innowacyjność produktów i usług, komercjalizacja wyników badań naukowych oraz ich transfer do gospodarki</w:t>
      </w:r>
      <w:r w:rsidRPr="00313595">
        <w:rPr>
          <w:bCs/>
          <w:sz w:val="24"/>
          <w:szCs w:val="24"/>
        </w:rPr>
        <w:t xml:space="preserve"> </w:t>
      </w:r>
      <w:r w:rsidR="002F5A14">
        <w:rPr>
          <w:bCs/>
          <w:sz w:val="24"/>
          <w:szCs w:val="24"/>
        </w:rPr>
        <w:t xml:space="preserve">– </w:t>
      </w:r>
      <w:r w:rsidR="007535FB" w:rsidRPr="00313595">
        <w:rPr>
          <w:bCs/>
          <w:sz w:val="24"/>
          <w:szCs w:val="24"/>
        </w:rPr>
        <w:t xml:space="preserve">zostaną przez wykonawcę zaangażowani między innymi naukowcy, wynalazcy, innowatorzy, przedsiębiorcy, </w:t>
      </w:r>
      <w:r w:rsidR="007535FB" w:rsidRPr="00313595">
        <w:rPr>
          <w:sz w:val="24"/>
          <w:szCs w:val="24"/>
        </w:rPr>
        <w:t>autorytety z różnych dziedzin, startup-owcy, inf</w:t>
      </w:r>
      <w:r w:rsidRPr="00313595">
        <w:rPr>
          <w:sz w:val="24"/>
          <w:szCs w:val="24"/>
        </w:rPr>
        <w:t>l</w:t>
      </w:r>
      <w:r w:rsidR="007535FB" w:rsidRPr="00313595">
        <w:rPr>
          <w:sz w:val="24"/>
          <w:szCs w:val="24"/>
        </w:rPr>
        <w:t>uencerzy itp. pełniący rolę a</w:t>
      </w:r>
      <w:r w:rsidR="008042F5" w:rsidRPr="00313595">
        <w:rPr>
          <w:sz w:val="24"/>
          <w:szCs w:val="24"/>
        </w:rPr>
        <w:t xml:space="preserve">mbasadorów i inspiratorów </w:t>
      </w:r>
      <w:r w:rsidR="004E4BF1">
        <w:rPr>
          <w:sz w:val="24"/>
          <w:szCs w:val="24"/>
        </w:rPr>
        <w:br/>
      </w:r>
      <w:r w:rsidR="008042F5" w:rsidRPr="00313595">
        <w:rPr>
          <w:sz w:val="24"/>
          <w:szCs w:val="24"/>
        </w:rPr>
        <w:t xml:space="preserve">w zakresie nowych technologii, </w:t>
      </w:r>
      <w:r w:rsidRPr="00313595">
        <w:rPr>
          <w:sz w:val="24"/>
          <w:szCs w:val="24"/>
        </w:rPr>
        <w:t xml:space="preserve">innowacyjnych rozwiązań oraz </w:t>
      </w:r>
      <w:r w:rsidR="008042F5" w:rsidRPr="00313595">
        <w:rPr>
          <w:sz w:val="24"/>
          <w:szCs w:val="24"/>
        </w:rPr>
        <w:t xml:space="preserve">promowania nauki i badań. Prezentowane będą innowacyjne i wyjątkowe </w:t>
      </w:r>
      <w:r w:rsidRPr="00313595">
        <w:rPr>
          <w:sz w:val="24"/>
          <w:szCs w:val="24"/>
        </w:rPr>
        <w:t xml:space="preserve">badania i </w:t>
      </w:r>
      <w:r w:rsidR="008042F5" w:rsidRPr="00313595">
        <w:rPr>
          <w:sz w:val="24"/>
          <w:szCs w:val="24"/>
        </w:rPr>
        <w:t>wdrożenia badań naukowych.</w:t>
      </w:r>
      <w:r w:rsidR="00313595">
        <w:rPr>
          <w:sz w:val="24"/>
          <w:szCs w:val="24"/>
        </w:rPr>
        <w:t xml:space="preserve"> Inspiracją dla podejmowanej tematyki będą między innymi beneficjenci Narodowego Centrum Badań i Rozwoju, którzy z sukcesem zakończyli swoje zadani</w:t>
      </w:r>
      <w:r w:rsidR="00FE5457">
        <w:rPr>
          <w:sz w:val="24"/>
          <w:szCs w:val="24"/>
        </w:rPr>
        <w:t xml:space="preserve">a i są prezentowani na stronie  Sukcesy </w:t>
      </w:r>
      <w:r w:rsidR="006A1054">
        <w:rPr>
          <w:sz w:val="24"/>
          <w:szCs w:val="24"/>
        </w:rPr>
        <w:t xml:space="preserve">beneficjentów </w:t>
      </w:r>
      <w:r w:rsidR="00C4636A">
        <w:rPr>
          <w:color w:val="0070C0"/>
          <w:sz w:val="24"/>
          <w:szCs w:val="24"/>
          <w:u w:val="single"/>
        </w:rPr>
        <w:t>gov.pl/</w:t>
      </w:r>
      <w:r w:rsidR="00FE5457" w:rsidRPr="00FE5457">
        <w:rPr>
          <w:color w:val="0070C0"/>
          <w:sz w:val="24"/>
          <w:szCs w:val="24"/>
          <w:u w:val="single"/>
        </w:rPr>
        <w:t>ncbr/sukcesy-beneficjentow</w:t>
      </w:r>
      <w:r w:rsidR="00FE5457">
        <w:rPr>
          <w:color w:val="0070C0"/>
          <w:sz w:val="24"/>
          <w:szCs w:val="24"/>
          <w:u w:val="single"/>
        </w:rPr>
        <w:t xml:space="preserve"> </w:t>
      </w:r>
      <w:r w:rsidR="00FE5457">
        <w:rPr>
          <w:sz w:val="24"/>
          <w:szCs w:val="24"/>
        </w:rPr>
        <w:t xml:space="preserve">oraz w </w:t>
      </w:r>
      <w:r w:rsidR="00B02E4A">
        <w:rPr>
          <w:sz w:val="24"/>
          <w:szCs w:val="24"/>
        </w:rPr>
        <w:t xml:space="preserve">ramach </w:t>
      </w:r>
      <w:r w:rsidR="00FE5457">
        <w:rPr>
          <w:sz w:val="24"/>
          <w:szCs w:val="24"/>
        </w:rPr>
        <w:t xml:space="preserve">projektu </w:t>
      </w:r>
      <w:r w:rsidR="00B02E4A">
        <w:rPr>
          <w:sz w:val="24"/>
          <w:szCs w:val="24"/>
        </w:rPr>
        <w:t>NCBR „</w:t>
      </w:r>
      <w:r w:rsidR="00FE5457">
        <w:rPr>
          <w:sz w:val="24"/>
          <w:szCs w:val="24"/>
        </w:rPr>
        <w:t>Wynalezione dla Ciebie</w:t>
      </w:r>
      <w:r w:rsidR="00B02E4A">
        <w:rPr>
          <w:sz w:val="24"/>
          <w:szCs w:val="24"/>
        </w:rPr>
        <w:t>” dostępnego w SoMe, a także laureaci programu NCBR – LIDER.</w:t>
      </w:r>
    </w:p>
    <w:p w14:paraId="60BE7AC3" w14:textId="067641E6" w:rsidR="00B02E4A" w:rsidRPr="00261DBC" w:rsidRDefault="00B02E4A" w:rsidP="00CE3228">
      <w:pPr>
        <w:pStyle w:val="Akapitzlist"/>
        <w:spacing w:before="120" w:after="120" w:line="276" w:lineRule="auto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Zakres materiałów wyprodukowanych w ramach obszaru III powinien wpisywać się </w:t>
      </w:r>
      <w:r w:rsidR="004E4BF1">
        <w:rPr>
          <w:sz w:val="24"/>
          <w:szCs w:val="24"/>
        </w:rPr>
        <w:br/>
      </w:r>
      <w:r>
        <w:rPr>
          <w:sz w:val="24"/>
          <w:szCs w:val="24"/>
        </w:rPr>
        <w:t>w założenia podstawy programowej dla przedmiotu – podstawy przedsiębiorczości</w:t>
      </w:r>
      <w:r w:rsidR="002F5A1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E4BF1">
        <w:rPr>
          <w:sz w:val="24"/>
          <w:szCs w:val="24"/>
        </w:rPr>
        <w:br/>
      </w:r>
      <w:r>
        <w:rPr>
          <w:sz w:val="24"/>
          <w:szCs w:val="24"/>
        </w:rPr>
        <w:t>w tym szczególnie powinien edukować</w:t>
      </w:r>
      <w:r w:rsidR="00261DBC">
        <w:rPr>
          <w:sz w:val="24"/>
          <w:szCs w:val="24"/>
        </w:rPr>
        <w:t>,</w:t>
      </w:r>
      <w:r>
        <w:rPr>
          <w:sz w:val="24"/>
          <w:szCs w:val="24"/>
        </w:rPr>
        <w:t xml:space="preserve"> by uczeń</w:t>
      </w:r>
      <w:r w:rsidR="00D578CF">
        <w:rPr>
          <w:sz w:val="24"/>
          <w:szCs w:val="24"/>
        </w:rPr>
        <w:t xml:space="preserve"> między innymi</w:t>
      </w:r>
      <w:r>
        <w:rPr>
          <w:sz w:val="24"/>
          <w:szCs w:val="24"/>
        </w:rPr>
        <w:t>:</w:t>
      </w:r>
    </w:p>
    <w:p w14:paraId="60656B32" w14:textId="01CABD8B" w:rsidR="00261DBC" w:rsidRDefault="00FE5457" w:rsidP="00261DBC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261DBC">
        <w:rPr>
          <w:sz w:val="24"/>
          <w:szCs w:val="24"/>
        </w:rPr>
        <w:t xml:space="preserve">inspirując się doświadczeniami własnymi i znanych przedsiębiorców </w:t>
      </w:r>
      <w:r w:rsidR="006A1054" w:rsidRPr="00261DBC">
        <w:rPr>
          <w:sz w:val="24"/>
          <w:szCs w:val="24"/>
        </w:rPr>
        <w:t xml:space="preserve">i naukowców </w:t>
      </w:r>
      <w:r w:rsidRPr="00261DBC">
        <w:rPr>
          <w:sz w:val="24"/>
          <w:szCs w:val="24"/>
        </w:rPr>
        <w:t>oraz bazując na zebranych informacjach z rynku, zna</w:t>
      </w:r>
      <w:r w:rsidR="002F5A14" w:rsidRPr="00261DBC">
        <w:rPr>
          <w:sz w:val="24"/>
          <w:szCs w:val="24"/>
        </w:rPr>
        <w:t>lazł</w:t>
      </w:r>
      <w:r w:rsidRPr="00261DBC">
        <w:rPr>
          <w:sz w:val="24"/>
          <w:szCs w:val="24"/>
        </w:rPr>
        <w:t xml:space="preserve"> pomysł na własną działalność gospodarczą lub przedsięwzięcie społeczne, oceniając go </w:t>
      </w:r>
      <w:r w:rsidR="004E4BF1">
        <w:rPr>
          <w:sz w:val="24"/>
          <w:szCs w:val="24"/>
        </w:rPr>
        <w:br/>
      </w:r>
      <w:r w:rsidRPr="00261DBC">
        <w:rPr>
          <w:sz w:val="24"/>
          <w:szCs w:val="24"/>
        </w:rPr>
        <w:t>pod względem innowacyjności;</w:t>
      </w:r>
    </w:p>
    <w:p w14:paraId="5E79270B" w14:textId="77777777" w:rsidR="00261DBC" w:rsidRDefault="00FE5457" w:rsidP="00261DBC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261DBC">
        <w:rPr>
          <w:sz w:val="24"/>
          <w:szCs w:val="24"/>
        </w:rPr>
        <w:t>analiz</w:t>
      </w:r>
      <w:r w:rsidR="002F5A14" w:rsidRPr="00261DBC">
        <w:rPr>
          <w:sz w:val="24"/>
          <w:szCs w:val="24"/>
        </w:rPr>
        <w:t>ował</w:t>
      </w:r>
      <w:r w:rsidRPr="00261DBC">
        <w:rPr>
          <w:sz w:val="24"/>
          <w:szCs w:val="24"/>
        </w:rPr>
        <w:t xml:space="preserve"> mikro- i makrootoczenie przedsiębiorstwa, identyfik</w:t>
      </w:r>
      <w:r w:rsidR="002F5A14" w:rsidRPr="00261DBC">
        <w:rPr>
          <w:sz w:val="24"/>
          <w:szCs w:val="24"/>
        </w:rPr>
        <w:t>ował</w:t>
      </w:r>
      <w:r w:rsidRPr="00261DBC">
        <w:rPr>
          <w:sz w:val="24"/>
          <w:szCs w:val="24"/>
        </w:rPr>
        <w:t xml:space="preserve"> mocne i słabe strony oraz szanse i zagrożenia projektowanego przedsięwzięcia, wybierając jego lokalizację;</w:t>
      </w:r>
    </w:p>
    <w:p w14:paraId="52C1CA7F" w14:textId="59D63EAF" w:rsidR="00FE5457" w:rsidRPr="00261DBC" w:rsidRDefault="002F5A14" w:rsidP="00261DBC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261DBC">
        <w:rPr>
          <w:sz w:val="24"/>
          <w:szCs w:val="24"/>
        </w:rPr>
        <w:lastRenderedPageBreak/>
        <w:t xml:space="preserve">znalazł </w:t>
      </w:r>
      <w:r w:rsidR="00FE5457" w:rsidRPr="00261DBC">
        <w:rPr>
          <w:sz w:val="24"/>
          <w:szCs w:val="24"/>
        </w:rPr>
        <w:t>możliwości finansowania działalności gospodarczej lub projektowanego przedsięwzięcia (w tym ze środków instytucji finansowych, urzędów pracy, funduszy</w:t>
      </w:r>
      <w:r w:rsidR="00FE5457" w:rsidRPr="00261DBC">
        <w:rPr>
          <w:rFonts w:eastAsia="Times New Roman" w:cs="Arial"/>
          <w:color w:val="000000"/>
          <w:sz w:val="24"/>
          <w:szCs w:val="24"/>
          <w:lang w:eastAsia="pl-PL"/>
        </w:rPr>
        <w:t xml:space="preserve"> unijnych i venture capital, „aniołów biznesu”) oraz określ</w:t>
      </w:r>
      <w:r w:rsidRPr="00261DBC">
        <w:rPr>
          <w:rFonts w:eastAsia="Times New Roman" w:cs="Arial"/>
          <w:color w:val="000000"/>
          <w:sz w:val="24"/>
          <w:szCs w:val="24"/>
          <w:lang w:eastAsia="pl-PL"/>
        </w:rPr>
        <w:t>ił</w:t>
      </w:r>
      <w:r w:rsidR="00FE5457" w:rsidRPr="00261DBC">
        <w:rPr>
          <w:rFonts w:eastAsia="Times New Roman" w:cs="Arial"/>
          <w:color w:val="000000"/>
          <w:sz w:val="24"/>
          <w:szCs w:val="24"/>
          <w:lang w:eastAsia="pl-PL"/>
        </w:rPr>
        <w:t xml:space="preserve"> funkcje inkubatorów przedsiębiorczości w powstawaniu i rozwoju małych firm, </w:t>
      </w:r>
      <w:r w:rsidR="004E4BF1">
        <w:rPr>
          <w:rFonts w:eastAsia="Times New Roman" w:cs="Arial"/>
          <w:color w:val="000000"/>
          <w:sz w:val="24"/>
          <w:szCs w:val="24"/>
          <w:lang w:eastAsia="pl-PL"/>
        </w:rPr>
        <w:br/>
      </w:r>
      <w:r w:rsidR="00FE5457" w:rsidRPr="00261DBC">
        <w:rPr>
          <w:rFonts w:eastAsia="Times New Roman" w:cs="Arial"/>
          <w:color w:val="000000"/>
          <w:sz w:val="24"/>
          <w:szCs w:val="24"/>
          <w:lang w:eastAsia="pl-PL"/>
        </w:rPr>
        <w:t>w tym startupów;</w:t>
      </w:r>
    </w:p>
    <w:p w14:paraId="6F824BD7" w14:textId="244630A2" w:rsidR="00FE5457" w:rsidRPr="00261DBC" w:rsidRDefault="002F5A14" w:rsidP="00261DBC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261DBC">
        <w:rPr>
          <w:sz w:val="24"/>
          <w:szCs w:val="24"/>
        </w:rPr>
        <w:t xml:space="preserve">wyszukiwał </w:t>
      </w:r>
      <w:r w:rsidR="00FE5457" w:rsidRPr="00261DBC">
        <w:rPr>
          <w:sz w:val="24"/>
          <w:szCs w:val="24"/>
        </w:rPr>
        <w:t>i analiz</w:t>
      </w:r>
      <w:r w:rsidRPr="00261DBC">
        <w:rPr>
          <w:sz w:val="24"/>
          <w:szCs w:val="24"/>
        </w:rPr>
        <w:t>ował</w:t>
      </w:r>
      <w:r w:rsidR="00FE5457" w:rsidRPr="00261DBC">
        <w:rPr>
          <w:sz w:val="24"/>
          <w:szCs w:val="24"/>
        </w:rPr>
        <w:t xml:space="preserve"> informacje o sukcesach polskich przedsiębiorstw, </w:t>
      </w:r>
      <w:r w:rsidR="00ED5091">
        <w:rPr>
          <w:sz w:val="24"/>
          <w:szCs w:val="24"/>
        </w:rPr>
        <w:t xml:space="preserve">w tym znanych </w:t>
      </w:r>
      <w:r w:rsidR="00ED5091" w:rsidRPr="00ED5091">
        <w:rPr>
          <w:sz w:val="24"/>
          <w:szCs w:val="24"/>
        </w:rPr>
        <w:t>rodzin polskich przedsiębiorców</w:t>
      </w:r>
      <w:r w:rsidR="00ED5091">
        <w:rPr>
          <w:sz w:val="24"/>
          <w:szCs w:val="24"/>
        </w:rPr>
        <w:t xml:space="preserve">, </w:t>
      </w:r>
      <w:r w:rsidR="00FE5457" w:rsidRPr="00261DBC">
        <w:rPr>
          <w:sz w:val="24"/>
          <w:szCs w:val="24"/>
        </w:rPr>
        <w:t xml:space="preserve">ze swojego regionu, na rynku krajowym i międzynarodowym, osiąganych </w:t>
      </w:r>
      <w:r w:rsidR="00ED5091" w:rsidRPr="00ED5091">
        <w:rPr>
          <w:sz w:val="24"/>
          <w:szCs w:val="24"/>
        </w:rPr>
        <w:t>sukcesów</w:t>
      </w:r>
      <w:r w:rsidR="00ED5091" w:rsidRPr="00261DBC">
        <w:rPr>
          <w:sz w:val="24"/>
          <w:szCs w:val="24"/>
        </w:rPr>
        <w:t xml:space="preserve"> </w:t>
      </w:r>
      <w:r w:rsidR="00FE5457" w:rsidRPr="00261DBC">
        <w:rPr>
          <w:sz w:val="24"/>
          <w:szCs w:val="24"/>
        </w:rPr>
        <w:t>zgodnie z prawem i etyką biznes</w:t>
      </w:r>
      <w:r w:rsidR="00ED5091">
        <w:rPr>
          <w:sz w:val="24"/>
          <w:szCs w:val="24"/>
        </w:rPr>
        <w:t xml:space="preserve">u, </w:t>
      </w:r>
      <w:r w:rsidR="00ED5091" w:rsidRPr="00ED5091">
        <w:rPr>
          <w:sz w:val="24"/>
          <w:szCs w:val="24"/>
        </w:rPr>
        <w:t>jako przykład realizacji teorii nauk ekonomicznych.</w:t>
      </w:r>
    </w:p>
    <w:p w14:paraId="74A471E9" w14:textId="5EC7C1B7" w:rsidR="00FE5457" w:rsidRPr="00261DBC" w:rsidRDefault="00FE5457" w:rsidP="00261DBC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261DBC">
        <w:rPr>
          <w:sz w:val="24"/>
          <w:szCs w:val="24"/>
        </w:rPr>
        <w:t>obserw</w:t>
      </w:r>
      <w:r w:rsidR="002F5A14" w:rsidRPr="00261DBC">
        <w:rPr>
          <w:sz w:val="24"/>
          <w:szCs w:val="24"/>
        </w:rPr>
        <w:t>ował</w:t>
      </w:r>
      <w:r w:rsidRPr="00261DBC">
        <w:rPr>
          <w:sz w:val="24"/>
          <w:szCs w:val="24"/>
        </w:rPr>
        <w:t xml:space="preserve"> proces funkcjonowania lokalnego przedsiębiorstwa w trakcie ćwiczeń terenowych lub dyskut</w:t>
      </w:r>
      <w:r w:rsidR="002F5A14" w:rsidRPr="00261DBC">
        <w:rPr>
          <w:sz w:val="24"/>
          <w:szCs w:val="24"/>
        </w:rPr>
        <w:t>ował</w:t>
      </w:r>
      <w:r w:rsidRPr="00261DBC">
        <w:rPr>
          <w:sz w:val="24"/>
          <w:szCs w:val="24"/>
        </w:rPr>
        <w:t xml:space="preserve"> na tematy związane z prowadzeniem biznesu podczas spotkania z przedsiębiorcą na podstawie informacji o podejmowanych przez niego działaniach innowacyjnych i w zakresie społecznej odpowiedzialności biznesu.</w:t>
      </w:r>
    </w:p>
    <w:p w14:paraId="0EC0D1A1" w14:textId="4130EA81" w:rsidR="005E230C" w:rsidRPr="00261DBC" w:rsidRDefault="00CE3228" w:rsidP="00261DBC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D578CF">
        <w:rPr>
          <w:sz w:val="24"/>
          <w:szCs w:val="24"/>
        </w:rPr>
        <w:t>ozumiał termin k</w:t>
      </w:r>
      <w:r w:rsidR="00D578CF" w:rsidRPr="00313595">
        <w:rPr>
          <w:sz w:val="24"/>
          <w:szCs w:val="24"/>
        </w:rPr>
        <w:t xml:space="preserve">omercjalizacja wyników badań naukowych oraz ich transfer </w:t>
      </w:r>
      <w:r w:rsidR="004E4BF1">
        <w:rPr>
          <w:sz w:val="24"/>
          <w:szCs w:val="24"/>
        </w:rPr>
        <w:br/>
      </w:r>
      <w:r w:rsidR="00D578CF" w:rsidRPr="00313595">
        <w:rPr>
          <w:sz w:val="24"/>
          <w:szCs w:val="24"/>
        </w:rPr>
        <w:t>do gospodarki</w:t>
      </w:r>
      <w:r w:rsidR="00D578CF">
        <w:rPr>
          <w:sz w:val="24"/>
          <w:szCs w:val="24"/>
        </w:rPr>
        <w:t xml:space="preserve"> i związane z nim procesy.</w:t>
      </w:r>
    </w:p>
    <w:p w14:paraId="3E1EA606" w14:textId="2C2C3224" w:rsidR="00430793" w:rsidRDefault="00C93A11" w:rsidP="00261DBC">
      <w:pPr>
        <w:spacing w:before="360" w:after="120" w:line="276" w:lineRule="auto"/>
        <w:jc w:val="both"/>
        <w:rPr>
          <w:b/>
          <w:sz w:val="24"/>
          <w:szCs w:val="24"/>
        </w:rPr>
      </w:pPr>
      <w:r w:rsidRPr="00313595">
        <w:rPr>
          <w:b/>
          <w:sz w:val="24"/>
          <w:szCs w:val="24"/>
        </w:rPr>
        <w:t xml:space="preserve">Multimedialne materiały edukacyjne </w:t>
      </w:r>
      <w:r w:rsidR="00A433A6" w:rsidRPr="00313595">
        <w:rPr>
          <w:b/>
          <w:sz w:val="24"/>
          <w:szCs w:val="24"/>
        </w:rPr>
        <w:t xml:space="preserve">wytworzone w ramach </w:t>
      </w:r>
      <w:r w:rsidR="00283A2F">
        <w:rPr>
          <w:b/>
          <w:sz w:val="24"/>
          <w:szCs w:val="24"/>
        </w:rPr>
        <w:t>Zadania</w:t>
      </w:r>
      <w:r w:rsidR="00A433A6" w:rsidRPr="00313595">
        <w:rPr>
          <w:b/>
          <w:sz w:val="24"/>
          <w:szCs w:val="24"/>
        </w:rPr>
        <w:t xml:space="preserve"> </w:t>
      </w:r>
    </w:p>
    <w:p w14:paraId="3F5B046B" w14:textId="6A3E47C4" w:rsidR="006A1054" w:rsidRDefault="006A1054" w:rsidP="00313595">
      <w:pPr>
        <w:spacing w:before="120" w:after="120" w:line="276" w:lineRule="auto"/>
        <w:jc w:val="both"/>
        <w:rPr>
          <w:noProof/>
          <w:sz w:val="24"/>
          <w:szCs w:val="24"/>
          <w:lang w:eastAsia="pl-PL"/>
        </w:rPr>
      </w:pPr>
      <w:r w:rsidRPr="006A1054">
        <w:rPr>
          <w:sz w:val="24"/>
          <w:szCs w:val="24"/>
        </w:rPr>
        <w:t xml:space="preserve">Multimedialne materiały edukacyjne </w:t>
      </w:r>
      <w:r w:rsidR="00D578CF">
        <w:rPr>
          <w:noProof/>
          <w:sz w:val="24"/>
          <w:szCs w:val="24"/>
          <w:lang w:eastAsia="pl-PL"/>
        </w:rPr>
        <w:t>b</w:t>
      </w:r>
      <w:r w:rsidR="00D578CF" w:rsidRPr="00313595">
        <w:rPr>
          <w:noProof/>
          <w:sz w:val="24"/>
          <w:szCs w:val="24"/>
          <w:lang w:eastAsia="pl-PL"/>
        </w:rPr>
        <w:t xml:space="preserve">ędą prezentowane w </w:t>
      </w:r>
      <w:r w:rsidR="00D578CF">
        <w:rPr>
          <w:noProof/>
          <w:sz w:val="24"/>
          <w:szCs w:val="24"/>
          <w:lang w:eastAsia="pl-PL"/>
        </w:rPr>
        <w:t>nowoczesnej</w:t>
      </w:r>
      <w:r w:rsidR="00D578CF" w:rsidRPr="00313595">
        <w:rPr>
          <w:noProof/>
          <w:sz w:val="24"/>
          <w:szCs w:val="24"/>
          <w:lang w:eastAsia="pl-PL"/>
        </w:rPr>
        <w:t xml:space="preserve"> formie krótkich materiałów video, wzbogaconych atrakcy</w:t>
      </w:r>
      <w:r w:rsidR="00835506">
        <w:rPr>
          <w:noProof/>
          <w:sz w:val="24"/>
          <w:szCs w:val="24"/>
          <w:lang w:eastAsia="pl-PL"/>
        </w:rPr>
        <w:t>jnymi rozwiązaniami graficznymi i</w:t>
      </w:r>
      <w:r w:rsidR="00D578CF" w:rsidRPr="00313595">
        <w:rPr>
          <w:noProof/>
          <w:sz w:val="24"/>
          <w:szCs w:val="24"/>
          <w:lang w:eastAsia="pl-PL"/>
        </w:rPr>
        <w:t xml:space="preserve"> animacją.</w:t>
      </w:r>
      <w:r w:rsidR="00D578CF">
        <w:rPr>
          <w:noProof/>
          <w:sz w:val="24"/>
          <w:szCs w:val="24"/>
          <w:lang w:eastAsia="pl-PL"/>
        </w:rPr>
        <w:t xml:space="preserve"> Poniżej przedsatwiamy definicje pomocnicze dla głównych form materiałów. </w:t>
      </w:r>
    </w:p>
    <w:p w14:paraId="361A64DB" w14:textId="3E3B63D6" w:rsidR="00A433A6" w:rsidRPr="00313595" w:rsidRDefault="00A433A6" w:rsidP="00313595">
      <w:pPr>
        <w:spacing w:before="120" w:after="120" w:line="276" w:lineRule="auto"/>
        <w:jc w:val="both"/>
        <w:rPr>
          <w:b/>
          <w:sz w:val="24"/>
          <w:szCs w:val="24"/>
        </w:rPr>
      </w:pPr>
      <w:r w:rsidRPr="00313595">
        <w:rPr>
          <w:b/>
          <w:sz w:val="24"/>
          <w:szCs w:val="24"/>
        </w:rPr>
        <w:t>Film</w:t>
      </w:r>
      <w:r w:rsidRPr="00313595">
        <w:rPr>
          <w:rStyle w:val="Odwoanieprzypisudolnego"/>
          <w:b/>
          <w:sz w:val="24"/>
          <w:szCs w:val="24"/>
        </w:rPr>
        <w:footnoteReference w:id="1"/>
      </w:r>
    </w:p>
    <w:p w14:paraId="3ADFBF57" w14:textId="73D7D879" w:rsidR="001B74CF" w:rsidRPr="00313595" w:rsidRDefault="00430793" w:rsidP="00313595">
      <w:pPr>
        <w:spacing w:before="120" w:after="120" w:line="276" w:lineRule="auto"/>
        <w:jc w:val="both"/>
        <w:rPr>
          <w:sz w:val="24"/>
          <w:szCs w:val="24"/>
        </w:rPr>
      </w:pPr>
      <w:r w:rsidRPr="00313595">
        <w:rPr>
          <w:sz w:val="24"/>
          <w:szCs w:val="24"/>
        </w:rPr>
        <w:t xml:space="preserve">Film to nagranie wykonane za pomocą kamery cyfrowej </w:t>
      </w:r>
      <w:r w:rsidR="006A1054">
        <w:rPr>
          <w:sz w:val="24"/>
          <w:szCs w:val="24"/>
        </w:rPr>
        <w:t>i/</w:t>
      </w:r>
      <w:r w:rsidRPr="00313595">
        <w:rPr>
          <w:sz w:val="24"/>
          <w:szCs w:val="24"/>
        </w:rPr>
        <w:t>lub aparatu cyfrowego pozwalającego na nagrywanie sekwencji wideo. W przypadku nagrań archiwalnych dopuszcza się filmy nagrane kamerą analogową przekonwertowane do wersji cyfrowej. Film ma być opracowany jako materiał odtwórczy (fragmenty filmów fabularnych, dokumentalnych, teledysków, wykorzystanie fragmentów dyskusji, wywiadów i debat) lub materiał oryginalny (zawierający film paradokumentalny, inscenizację, dyskusję, wywiad, debatę, wypowiedź eksperta), zrealizowany s</w:t>
      </w:r>
      <w:r w:rsidR="006A47D6" w:rsidRPr="00313595">
        <w:rPr>
          <w:sz w:val="24"/>
          <w:szCs w:val="24"/>
        </w:rPr>
        <w:t xml:space="preserve">pecjalnie na potrzeby danego </w:t>
      </w:r>
      <w:r w:rsidRPr="00313595">
        <w:rPr>
          <w:sz w:val="24"/>
          <w:szCs w:val="24"/>
        </w:rPr>
        <w:t>materiału. W filmie mogą pojawić się obrazy statyczne (np. zdjęcia) jedynie wówczas, gdy ilustrują narrację filmu, nie mogą stanowić większości przekazu i zakłócać odbioru treści filmu. Film edukacyjny jest skutecznym narzędziem w procesie kształcenia</w:t>
      </w:r>
      <w:r w:rsidR="002F5A14" w:rsidRPr="00313595">
        <w:rPr>
          <w:sz w:val="24"/>
          <w:szCs w:val="24"/>
        </w:rPr>
        <w:t xml:space="preserve"> </w:t>
      </w:r>
      <w:r w:rsidR="002F5A14">
        <w:rPr>
          <w:sz w:val="24"/>
          <w:szCs w:val="24"/>
        </w:rPr>
        <w:t xml:space="preserve">a </w:t>
      </w:r>
      <w:r w:rsidRPr="00313595">
        <w:rPr>
          <w:sz w:val="24"/>
          <w:szCs w:val="24"/>
        </w:rPr>
        <w:t xml:space="preserve">umiejętnie wykorzystywany przyczynia się </w:t>
      </w:r>
      <w:r w:rsidR="004E4BF1">
        <w:rPr>
          <w:sz w:val="24"/>
          <w:szCs w:val="24"/>
        </w:rPr>
        <w:br/>
      </w:r>
      <w:r w:rsidRPr="00313595">
        <w:rPr>
          <w:sz w:val="24"/>
          <w:szCs w:val="24"/>
        </w:rPr>
        <w:t xml:space="preserve">do unowocześnienia procesu nauczania-uczenia się, jak również jest narzędziem wspomagającym kształcenie na odległość. Najczęściej wykorzystywany jest w charakterze </w:t>
      </w:r>
      <w:r w:rsidRPr="00313595">
        <w:rPr>
          <w:sz w:val="24"/>
          <w:szCs w:val="24"/>
        </w:rPr>
        <w:lastRenderedPageBreak/>
        <w:t xml:space="preserve">kontekstu pomocniczego lub interpretacyjnego umożliwiającego pełniejsze zrozumienie jakiegoś zjawiska, problemu, wydarzenia historycznego czy utworu literackiego. </w:t>
      </w:r>
      <w:r w:rsidRPr="00835506">
        <w:rPr>
          <w:sz w:val="24"/>
          <w:szCs w:val="24"/>
        </w:rPr>
        <w:t>Film standardowy</w:t>
      </w:r>
      <w:r w:rsidRPr="00313595">
        <w:rPr>
          <w:sz w:val="24"/>
          <w:szCs w:val="24"/>
        </w:rPr>
        <w:t xml:space="preserve"> ma mieć charakter dokumentalny lub inscenizowany, a jego zadaniem ma być przekazanie wiedzy. Ma pełnić rolę informacyjną, ilustracyjną, wyjaśniającą, instruktażową, perswazyjną, skłaniać do refleksji odwołując się do emocji odbiorcy i/lub być pretekstem </w:t>
      </w:r>
      <w:r w:rsidR="004E4BF1">
        <w:rPr>
          <w:sz w:val="24"/>
          <w:szCs w:val="24"/>
        </w:rPr>
        <w:br/>
      </w:r>
      <w:r w:rsidRPr="00313595">
        <w:rPr>
          <w:sz w:val="24"/>
          <w:szCs w:val="24"/>
        </w:rPr>
        <w:t>do rozmów na trudne tematy. Może służyć</w:t>
      </w:r>
      <w:r w:rsidR="006A47D6" w:rsidRPr="00313595">
        <w:rPr>
          <w:sz w:val="24"/>
          <w:szCs w:val="24"/>
        </w:rPr>
        <w:t xml:space="preserve"> jako materiał do późniejszej</w:t>
      </w:r>
      <w:r w:rsidRPr="00313595">
        <w:rPr>
          <w:sz w:val="24"/>
          <w:szCs w:val="24"/>
        </w:rPr>
        <w:t xml:space="preserve"> analizy i badania zależności pomiędzy omawianymi w nich treściami. Film musi być zrealizowany zgodnie </w:t>
      </w:r>
      <w:r w:rsidR="004E4BF1">
        <w:rPr>
          <w:sz w:val="24"/>
          <w:szCs w:val="24"/>
        </w:rPr>
        <w:br/>
      </w:r>
      <w:r w:rsidRPr="00313595">
        <w:rPr>
          <w:sz w:val="24"/>
          <w:szCs w:val="24"/>
        </w:rPr>
        <w:t xml:space="preserve">z zasadami sztuki filmowej, nie może być pokazem slajdów, ilustracji z dołączoną narracją, </w:t>
      </w:r>
      <w:r w:rsidR="004E4BF1">
        <w:rPr>
          <w:sz w:val="24"/>
          <w:szCs w:val="24"/>
        </w:rPr>
        <w:br/>
      </w:r>
      <w:r w:rsidRPr="00313595">
        <w:rPr>
          <w:sz w:val="24"/>
          <w:szCs w:val="24"/>
        </w:rPr>
        <w:t>czy sfilmowanym wykładem. Na filmie mogą być dynamicznie wyświetlane najważniejsze pojęcia omawiane w narracji. Częścią filmu może być wywiad lub wypowi</w:t>
      </w:r>
      <w:r w:rsidR="00F4327C" w:rsidRPr="00313595">
        <w:rPr>
          <w:sz w:val="24"/>
          <w:szCs w:val="24"/>
        </w:rPr>
        <w:t>edź eksperta</w:t>
      </w:r>
      <w:r w:rsidR="006A1054">
        <w:rPr>
          <w:sz w:val="24"/>
          <w:szCs w:val="24"/>
        </w:rPr>
        <w:t>, influencera itp</w:t>
      </w:r>
      <w:r w:rsidRPr="00313595">
        <w:rPr>
          <w:sz w:val="24"/>
          <w:szCs w:val="24"/>
        </w:rPr>
        <w:t xml:space="preserve">. </w:t>
      </w:r>
      <w:r w:rsidR="00CE3228">
        <w:rPr>
          <w:sz w:val="24"/>
          <w:szCs w:val="24"/>
        </w:rPr>
        <w:t>Film m</w:t>
      </w:r>
      <w:r w:rsidRPr="00313595">
        <w:rPr>
          <w:sz w:val="24"/>
          <w:szCs w:val="24"/>
        </w:rPr>
        <w:t xml:space="preserve">a trwać </w:t>
      </w:r>
      <w:r w:rsidR="006A47D6" w:rsidRPr="00C4636A">
        <w:rPr>
          <w:sz w:val="24"/>
          <w:szCs w:val="24"/>
        </w:rPr>
        <w:t>5-7</w:t>
      </w:r>
      <w:r w:rsidRPr="00C4636A">
        <w:rPr>
          <w:sz w:val="24"/>
          <w:szCs w:val="24"/>
        </w:rPr>
        <w:t xml:space="preserve"> minut. W uzasadnionych merytorycznie przypadkach, </w:t>
      </w:r>
      <w:r w:rsidR="004E4BF1">
        <w:rPr>
          <w:sz w:val="24"/>
          <w:szCs w:val="24"/>
        </w:rPr>
        <w:br/>
      </w:r>
      <w:r w:rsidR="00F5546C" w:rsidRPr="00C4636A">
        <w:rPr>
          <w:sz w:val="24"/>
          <w:szCs w:val="24"/>
        </w:rPr>
        <w:t xml:space="preserve">za zgodą </w:t>
      </w:r>
      <w:r w:rsidR="00835506" w:rsidRPr="00C4636A">
        <w:rPr>
          <w:sz w:val="24"/>
          <w:szCs w:val="24"/>
        </w:rPr>
        <w:t>NCBR</w:t>
      </w:r>
      <w:r w:rsidRPr="00C4636A">
        <w:rPr>
          <w:sz w:val="24"/>
          <w:szCs w:val="24"/>
        </w:rPr>
        <w:t>,</w:t>
      </w:r>
      <w:r w:rsidRPr="00313595">
        <w:rPr>
          <w:sz w:val="24"/>
          <w:szCs w:val="24"/>
        </w:rPr>
        <w:t xml:space="preserve"> czas może być zmieniony. </w:t>
      </w:r>
    </w:p>
    <w:p w14:paraId="34BC4EEA" w14:textId="3A3562D8" w:rsidR="006A47D6" w:rsidRPr="00313595" w:rsidRDefault="006A47D6" w:rsidP="00313595">
      <w:pPr>
        <w:spacing w:before="120" w:after="120" w:line="276" w:lineRule="auto"/>
        <w:jc w:val="both"/>
        <w:rPr>
          <w:b/>
          <w:sz w:val="24"/>
          <w:szCs w:val="24"/>
        </w:rPr>
      </w:pPr>
      <w:r w:rsidRPr="00313595">
        <w:rPr>
          <w:b/>
          <w:sz w:val="24"/>
          <w:szCs w:val="24"/>
        </w:rPr>
        <w:t>Animacja</w:t>
      </w:r>
      <w:r w:rsidR="00A433A6" w:rsidRPr="00313595">
        <w:rPr>
          <w:rStyle w:val="Odwoanieprzypisudolnego"/>
          <w:b/>
          <w:sz w:val="24"/>
          <w:szCs w:val="24"/>
        </w:rPr>
        <w:footnoteReference w:id="2"/>
      </w:r>
    </w:p>
    <w:p w14:paraId="3F379DF4" w14:textId="2AA91094" w:rsidR="00BD512A" w:rsidRPr="00313595" w:rsidRDefault="006A47D6" w:rsidP="00BD512A">
      <w:pPr>
        <w:spacing w:before="120" w:after="120" w:line="276" w:lineRule="auto"/>
        <w:jc w:val="both"/>
        <w:rPr>
          <w:sz w:val="24"/>
          <w:szCs w:val="24"/>
        </w:rPr>
      </w:pPr>
      <w:r w:rsidRPr="00313595">
        <w:rPr>
          <w:sz w:val="24"/>
          <w:szCs w:val="24"/>
        </w:rPr>
        <w:t xml:space="preserve">Animacja ma służyć przedstawieniu informacji, danych oraz wiedzy w prosty i czytelny sposób. Dzięki odpowiednio dobranym środkom wyrazu ma prezentować temat w sposób łatwo zapadający w pamięć, ułatwiać wyobrażenie zjawisk, procesów i obiektów, których omówienie słowami byłoby trudne. </w:t>
      </w:r>
      <w:r w:rsidR="00D578CF">
        <w:rPr>
          <w:sz w:val="24"/>
          <w:szCs w:val="24"/>
        </w:rPr>
        <w:t xml:space="preserve">Animacja może wystąpić jako odrębny, samodzielny film lub jako fragment filmu. </w:t>
      </w:r>
      <w:r w:rsidRPr="00313595">
        <w:rPr>
          <w:sz w:val="24"/>
          <w:szCs w:val="24"/>
        </w:rPr>
        <w:t xml:space="preserve">Zastosowanie jej w materiale musi być uzasadnione merytorycznie </w:t>
      </w:r>
      <w:r w:rsidR="004E4BF1">
        <w:rPr>
          <w:sz w:val="24"/>
          <w:szCs w:val="24"/>
        </w:rPr>
        <w:br/>
      </w:r>
      <w:r w:rsidRPr="00313595">
        <w:rPr>
          <w:sz w:val="24"/>
          <w:szCs w:val="24"/>
        </w:rPr>
        <w:t xml:space="preserve">i metodycznie </w:t>
      </w:r>
      <w:r w:rsidR="00E651D4">
        <w:rPr>
          <w:sz w:val="24"/>
          <w:szCs w:val="24"/>
        </w:rPr>
        <w:t>–</w:t>
      </w:r>
      <w:r w:rsidRPr="00313595">
        <w:rPr>
          <w:sz w:val="24"/>
          <w:szCs w:val="24"/>
        </w:rPr>
        <w:t xml:space="preserve"> animacja nie może być jedynie ozdobnikiem. Animacja standardowa </w:t>
      </w:r>
      <w:r w:rsidR="004E4BF1">
        <w:rPr>
          <w:sz w:val="24"/>
          <w:szCs w:val="24"/>
        </w:rPr>
        <w:br/>
      </w:r>
      <w:r w:rsidRPr="00313595">
        <w:rPr>
          <w:sz w:val="24"/>
          <w:szCs w:val="24"/>
        </w:rPr>
        <w:t xml:space="preserve">ma prezentować treści wykorzystując ruchome obrazy, które mają odzwierciedlać abstrakcyjne wyobrażenia lub odnosić się do rzeczywistych bądź nierzeczywistych treści. </w:t>
      </w:r>
      <w:r w:rsidR="00D578CF">
        <w:rPr>
          <w:sz w:val="24"/>
          <w:szCs w:val="24"/>
        </w:rPr>
        <w:t xml:space="preserve"> Animacja m</w:t>
      </w:r>
      <w:r w:rsidRPr="00313595">
        <w:rPr>
          <w:sz w:val="24"/>
          <w:szCs w:val="24"/>
        </w:rPr>
        <w:t>a stymulować ucznia do działań twórczych. Animacja 3D może wykorzystywać obraz anaglificzny, czyli kombinację dwóch obrazów: czerwonego i zielonego</w:t>
      </w:r>
      <w:r w:rsidR="004E4BF1">
        <w:rPr>
          <w:sz w:val="24"/>
          <w:szCs w:val="24"/>
        </w:rPr>
        <w:t xml:space="preserve"> </w:t>
      </w:r>
      <w:r w:rsidR="004E4BF1">
        <w:rPr>
          <w:sz w:val="24"/>
          <w:szCs w:val="24"/>
        </w:rPr>
        <w:br/>
      </w:r>
      <w:r w:rsidRPr="00313595">
        <w:rPr>
          <w:sz w:val="24"/>
          <w:szCs w:val="24"/>
        </w:rPr>
        <w:t>(lub niebieskiego) – po założeniu odpowiednich okularów</w:t>
      </w:r>
      <w:r w:rsidR="00E651D4">
        <w:rPr>
          <w:sz w:val="24"/>
          <w:szCs w:val="24"/>
        </w:rPr>
        <w:t xml:space="preserve"> filtrujących widz ma wrażenie tr</w:t>
      </w:r>
      <w:r w:rsidRPr="00313595">
        <w:rPr>
          <w:sz w:val="24"/>
          <w:szCs w:val="24"/>
        </w:rPr>
        <w:t xml:space="preserve">ójwymiarowości. Animacja musi łączyć obraz z narracją lektora lub ścieżką dźwiękową. Istotne jest dostosowanie języka używanego przez lektora </w:t>
      </w:r>
      <w:r w:rsidR="00E651D4">
        <w:rPr>
          <w:sz w:val="24"/>
          <w:szCs w:val="24"/>
        </w:rPr>
        <w:t>–</w:t>
      </w:r>
      <w:r w:rsidRPr="00313595">
        <w:rPr>
          <w:sz w:val="24"/>
          <w:szCs w:val="24"/>
        </w:rPr>
        <w:t xml:space="preserve"> przekaz ma być funkcjonalny, </w:t>
      </w:r>
      <w:r w:rsidR="004E4BF1">
        <w:rPr>
          <w:sz w:val="24"/>
          <w:szCs w:val="24"/>
        </w:rPr>
        <w:br/>
      </w:r>
      <w:r w:rsidRPr="00313595">
        <w:rPr>
          <w:sz w:val="24"/>
          <w:szCs w:val="24"/>
        </w:rPr>
        <w:t xml:space="preserve">bez komentarza odautorskiego (narzucanie opinii). Dodatkowo może zawierać narrację </w:t>
      </w:r>
      <w:r w:rsidR="004E4BF1">
        <w:rPr>
          <w:sz w:val="24"/>
          <w:szCs w:val="24"/>
        </w:rPr>
        <w:br/>
      </w:r>
      <w:r w:rsidRPr="00313595">
        <w:rPr>
          <w:sz w:val="24"/>
          <w:szCs w:val="24"/>
        </w:rPr>
        <w:t>w formie syntetycznych komunikatów uzupełniających przekaz graficzny oraz efekty dźwiękowe, o ile nie zak</w:t>
      </w:r>
      <w:r w:rsidR="00F4327C" w:rsidRPr="00313595">
        <w:rPr>
          <w:sz w:val="24"/>
          <w:szCs w:val="24"/>
        </w:rPr>
        <w:t>łócają odbioru. W dolnej części</w:t>
      </w:r>
      <w:r w:rsidRPr="00313595">
        <w:rPr>
          <w:sz w:val="24"/>
          <w:szCs w:val="24"/>
        </w:rPr>
        <w:t xml:space="preserve"> ekranu mogą być dynamicznie wyświetlane najważniejsze pojęcia omawiane w narracji. Animacja może umożliwiać odkrywanie relacji przyczynowo-skutkowych oraz monitorowanie zmian niektórych parametrów. </w:t>
      </w:r>
      <w:r w:rsidR="00BD512A">
        <w:rPr>
          <w:sz w:val="24"/>
          <w:szCs w:val="24"/>
        </w:rPr>
        <w:t>Samodzielna animacja ma</w:t>
      </w:r>
      <w:r w:rsidR="00BD512A" w:rsidRPr="00313595">
        <w:rPr>
          <w:sz w:val="24"/>
          <w:szCs w:val="24"/>
        </w:rPr>
        <w:t xml:space="preserve"> </w:t>
      </w:r>
      <w:r w:rsidR="00BD512A" w:rsidRPr="00C4636A">
        <w:rPr>
          <w:sz w:val="24"/>
          <w:szCs w:val="24"/>
        </w:rPr>
        <w:t>trwać 5-7 minut. W uzasadnionych merytorycznie przypadkach, za zgodą NCBR, czas może być zmieniony</w:t>
      </w:r>
      <w:r w:rsidR="00BD512A" w:rsidRPr="00313595">
        <w:rPr>
          <w:sz w:val="24"/>
          <w:szCs w:val="24"/>
        </w:rPr>
        <w:t xml:space="preserve">. </w:t>
      </w:r>
    </w:p>
    <w:p w14:paraId="10D55AD6" w14:textId="4E4FC6A3" w:rsidR="00C977F2" w:rsidRPr="00313595" w:rsidRDefault="0015539C" w:rsidP="00261DBC">
      <w:pPr>
        <w:spacing w:before="240"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Formaty filmowe</w:t>
      </w:r>
    </w:p>
    <w:p w14:paraId="0F16749F" w14:textId="6D83BD0F" w:rsidR="00134606" w:rsidRPr="00261DBC" w:rsidRDefault="00CE3228" w:rsidP="00261DBC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261DBC">
        <w:rPr>
          <w:sz w:val="24"/>
          <w:szCs w:val="24"/>
        </w:rPr>
        <w:t>Multimedialne m</w:t>
      </w:r>
      <w:r w:rsidR="00134606" w:rsidRPr="00261DBC">
        <w:rPr>
          <w:sz w:val="24"/>
          <w:szCs w:val="24"/>
        </w:rPr>
        <w:t xml:space="preserve">ateriały dydaktyczne opracowane w ramach </w:t>
      </w:r>
      <w:r w:rsidR="00283A2F">
        <w:rPr>
          <w:sz w:val="24"/>
          <w:szCs w:val="24"/>
        </w:rPr>
        <w:t>Zadania</w:t>
      </w:r>
      <w:r w:rsidR="00134606" w:rsidRPr="00261DBC">
        <w:rPr>
          <w:sz w:val="24"/>
          <w:szCs w:val="24"/>
        </w:rPr>
        <w:t xml:space="preserve"> powinny być zgodne z wytycznymi WCAG 2.1. na poziomie AA. Dostosowanie materiałów należy </w:t>
      </w:r>
      <w:r w:rsidR="00134606" w:rsidRPr="00261DBC">
        <w:rPr>
          <w:sz w:val="24"/>
          <w:szCs w:val="24"/>
        </w:rPr>
        <w:lastRenderedPageBreak/>
        <w:t xml:space="preserve">prowadzić na bieżąco w trakcie ich tworzenia. Weryfikację dostępności materiałów należy prowadzić na </w:t>
      </w:r>
      <w:r w:rsidR="002F15A9" w:rsidRPr="00261DBC">
        <w:rPr>
          <w:sz w:val="24"/>
          <w:szCs w:val="24"/>
        </w:rPr>
        <w:t>bieżąco w trakcie ich tworzenia;</w:t>
      </w:r>
      <w:r w:rsidR="00134606" w:rsidRPr="00261DBC">
        <w:rPr>
          <w:sz w:val="24"/>
          <w:szCs w:val="24"/>
        </w:rPr>
        <w:t xml:space="preserve"> </w:t>
      </w:r>
    </w:p>
    <w:p w14:paraId="69C28972" w14:textId="27DFC9F8" w:rsidR="00A75972" w:rsidRPr="00261DBC" w:rsidRDefault="00A75972" w:rsidP="00261DBC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261DBC">
        <w:rPr>
          <w:sz w:val="24"/>
          <w:szCs w:val="24"/>
        </w:rPr>
        <w:t>Aby filmy mogły być w pełni wykorzystywane przez uczniów ze specjalnymi potrzebami edukacyjnymi, muszą posiadać audiodeskrypcję (dla uczniów niewidomych) i napisy (dla uczniów niesłyszących);</w:t>
      </w:r>
    </w:p>
    <w:p w14:paraId="4F53FAD8" w14:textId="32EDBB5C" w:rsidR="00AC6DD2" w:rsidRPr="00261DBC" w:rsidRDefault="00CE3228" w:rsidP="00261DBC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261DBC">
        <w:rPr>
          <w:sz w:val="24"/>
          <w:szCs w:val="24"/>
        </w:rPr>
        <w:t>Audiodeskrypcja i n</w:t>
      </w:r>
      <w:r w:rsidR="00AC6DD2" w:rsidRPr="00261DBC">
        <w:rPr>
          <w:sz w:val="24"/>
          <w:szCs w:val="24"/>
        </w:rPr>
        <w:t xml:space="preserve">apisy stosowane w materiałach dydaktycznych powinny być </w:t>
      </w:r>
      <w:r w:rsidR="004E4BF1">
        <w:rPr>
          <w:sz w:val="24"/>
          <w:szCs w:val="24"/>
        </w:rPr>
        <w:br/>
      </w:r>
      <w:r w:rsidR="00AC6DD2" w:rsidRPr="00261DBC">
        <w:rPr>
          <w:sz w:val="24"/>
          <w:szCs w:val="24"/>
        </w:rPr>
        <w:t>w języku polskim</w:t>
      </w:r>
      <w:r w:rsidRPr="00261DBC">
        <w:rPr>
          <w:sz w:val="24"/>
          <w:szCs w:val="24"/>
        </w:rPr>
        <w:t xml:space="preserve">, angielskim </w:t>
      </w:r>
      <w:r w:rsidR="00AC6DD2" w:rsidRPr="00261DBC">
        <w:rPr>
          <w:sz w:val="24"/>
          <w:szCs w:val="24"/>
        </w:rPr>
        <w:t xml:space="preserve"> i języku ukraińskim, informacja o możliwości </w:t>
      </w:r>
      <w:r w:rsidRPr="00261DBC">
        <w:rPr>
          <w:sz w:val="24"/>
          <w:szCs w:val="24"/>
        </w:rPr>
        <w:t xml:space="preserve">i sposobie </w:t>
      </w:r>
      <w:r w:rsidR="00AC6DD2" w:rsidRPr="00261DBC">
        <w:rPr>
          <w:sz w:val="24"/>
          <w:szCs w:val="24"/>
        </w:rPr>
        <w:t xml:space="preserve">wykorzystania odpowiedniego języka przez ucznia powinna znajdować się w opisach danego materiału. </w:t>
      </w:r>
    </w:p>
    <w:p w14:paraId="3EB6EFFC" w14:textId="13E25DD9" w:rsidR="006719CA" w:rsidRDefault="00FA3654" w:rsidP="00261DBC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Materiały multimedialne zostaną zamieszczone na platformie VoD. Stąd ich parametry techniczne muszą odpowiadać </w:t>
      </w:r>
      <w:r w:rsidR="0070409E">
        <w:rPr>
          <w:sz w:val="24"/>
          <w:szCs w:val="24"/>
        </w:rPr>
        <w:t>możliwości stworzonej platformy;</w:t>
      </w:r>
    </w:p>
    <w:p w14:paraId="4C2814C2" w14:textId="5AD81C9C" w:rsidR="00FA3654" w:rsidRDefault="00FA3654" w:rsidP="00261DBC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6719CA">
        <w:rPr>
          <w:sz w:val="24"/>
          <w:szCs w:val="24"/>
        </w:rPr>
        <w:t>Plik</w:t>
      </w:r>
      <w:r w:rsidR="0051118E">
        <w:rPr>
          <w:sz w:val="24"/>
          <w:szCs w:val="24"/>
        </w:rPr>
        <w:t>i</w:t>
      </w:r>
      <w:r w:rsidRPr="006719CA">
        <w:rPr>
          <w:sz w:val="24"/>
          <w:szCs w:val="24"/>
        </w:rPr>
        <w:t xml:space="preserve"> w jakości minimum Full HD 1920x1080, MP4, MOV, MXF, AVCHD, AVI. Liczba klat</w:t>
      </w:r>
      <w:r w:rsidR="0051118E">
        <w:rPr>
          <w:sz w:val="24"/>
          <w:szCs w:val="24"/>
        </w:rPr>
        <w:t>ek na sekundę 25, 30, 50 lub 60;</w:t>
      </w:r>
    </w:p>
    <w:p w14:paraId="5789139B" w14:textId="0EFD541B" w:rsidR="006719CA" w:rsidRDefault="006719CA" w:rsidP="00261DBC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313595">
        <w:rPr>
          <w:sz w:val="24"/>
          <w:szCs w:val="24"/>
        </w:rPr>
        <w:t>Każdy z materiałów będzie zawierał ścieżkę audio i wideo</w:t>
      </w:r>
      <w:r w:rsidR="00474C97">
        <w:rPr>
          <w:sz w:val="24"/>
          <w:szCs w:val="24"/>
        </w:rPr>
        <w:t xml:space="preserve"> (możliwość wyboru ścieżki audio i napisów)</w:t>
      </w:r>
      <w:r w:rsidRPr="00313595">
        <w:rPr>
          <w:sz w:val="24"/>
          <w:szCs w:val="24"/>
        </w:rPr>
        <w:t>;</w:t>
      </w:r>
    </w:p>
    <w:p w14:paraId="1EE8F4A3" w14:textId="68B353CA" w:rsidR="00313595" w:rsidRPr="00313595" w:rsidRDefault="00313595" w:rsidP="00261DBC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313595">
        <w:rPr>
          <w:sz w:val="24"/>
          <w:szCs w:val="24"/>
        </w:rPr>
        <w:t xml:space="preserve">Każdy z materiałów będzie miał opracowaną ścieżkę dźwiękową, dostosowaną </w:t>
      </w:r>
      <w:r w:rsidR="004E4BF1">
        <w:rPr>
          <w:sz w:val="24"/>
          <w:szCs w:val="24"/>
        </w:rPr>
        <w:br/>
      </w:r>
      <w:r w:rsidRPr="00313595">
        <w:rPr>
          <w:sz w:val="24"/>
          <w:szCs w:val="24"/>
        </w:rPr>
        <w:t xml:space="preserve">do formatu komunikacji medialnej grupy odbiorców (grupa docelowa młodzież </w:t>
      </w:r>
      <w:r w:rsidR="004E4BF1">
        <w:rPr>
          <w:sz w:val="24"/>
          <w:szCs w:val="24"/>
        </w:rPr>
        <w:br/>
      </w:r>
      <w:r w:rsidRPr="00313595">
        <w:rPr>
          <w:sz w:val="24"/>
          <w:szCs w:val="24"/>
        </w:rPr>
        <w:t>12-18 lat);</w:t>
      </w:r>
    </w:p>
    <w:p w14:paraId="3E56E18E" w14:textId="77777777" w:rsidR="0051118E" w:rsidRDefault="00C977F2" w:rsidP="00261DBC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313595">
        <w:rPr>
          <w:sz w:val="24"/>
          <w:szCs w:val="24"/>
        </w:rPr>
        <w:t xml:space="preserve">Filmy powinny zawierać </w:t>
      </w:r>
      <w:r w:rsidR="009876BA" w:rsidRPr="00313595">
        <w:rPr>
          <w:sz w:val="24"/>
          <w:szCs w:val="24"/>
        </w:rPr>
        <w:t>jednorodną</w:t>
      </w:r>
      <w:r w:rsidRPr="00313595">
        <w:rPr>
          <w:sz w:val="24"/>
          <w:szCs w:val="24"/>
        </w:rPr>
        <w:t xml:space="preserve"> oprawę graficzną, charakterystyczną dla </w:t>
      </w:r>
      <w:r w:rsidR="009876BA" w:rsidRPr="00313595">
        <w:rPr>
          <w:sz w:val="24"/>
          <w:szCs w:val="24"/>
        </w:rPr>
        <w:t>każdego komponentu</w:t>
      </w:r>
      <w:r w:rsidRPr="00313595">
        <w:rPr>
          <w:sz w:val="24"/>
          <w:szCs w:val="24"/>
        </w:rPr>
        <w:t xml:space="preserve"> </w:t>
      </w:r>
      <w:r w:rsidR="009876BA" w:rsidRPr="00313595">
        <w:rPr>
          <w:sz w:val="24"/>
          <w:szCs w:val="24"/>
        </w:rPr>
        <w:t xml:space="preserve">w tym między innymi: </w:t>
      </w:r>
      <w:r w:rsidRPr="00313595">
        <w:rPr>
          <w:sz w:val="24"/>
          <w:szCs w:val="24"/>
        </w:rPr>
        <w:t>intro i outro</w:t>
      </w:r>
      <w:r w:rsidR="009876BA" w:rsidRPr="00313595">
        <w:rPr>
          <w:sz w:val="24"/>
          <w:szCs w:val="24"/>
        </w:rPr>
        <w:t>, plansze informacyjne, logotypy etc.</w:t>
      </w:r>
      <w:r w:rsidR="00316D34" w:rsidRPr="00313595">
        <w:rPr>
          <w:sz w:val="24"/>
          <w:szCs w:val="24"/>
        </w:rPr>
        <w:t>;</w:t>
      </w:r>
    </w:p>
    <w:p w14:paraId="4F08084A" w14:textId="776C215C" w:rsidR="00FA3654" w:rsidRDefault="00D974BE" w:rsidP="00261DBC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FA3654">
        <w:rPr>
          <w:sz w:val="24"/>
          <w:szCs w:val="24"/>
        </w:rPr>
        <w:t>Zwiastuny – wykonawca zobowiązany jest dostarczyć zwiastuny dla opracowanych materiałów filmowych</w:t>
      </w:r>
      <w:r w:rsidR="00F00B08">
        <w:rPr>
          <w:sz w:val="24"/>
          <w:szCs w:val="24"/>
        </w:rPr>
        <w:t>;</w:t>
      </w:r>
      <w:r w:rsidR="00FA3654" w:rsidRPr="00FA3654">
        <w:rPr>
          <w:sz w:val="24"/>
          <w:szCs w:val="24"/>
        </w:rPr>
        <w:t xml:space="preserve"> </w:t>
      </w:r>
    </w:p>
    <w:p w14:paraId="33A65C67" w14:textId="4E888CAE" w:rsidR="0015539C" w:rsidRPr="00261DBC" w:rsidRDefault="0015539C" w:rsidP="00261DBC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FE5457">
        <w:rPr>
          <w:sz w:val="24"/>
          <w:szCs w:val="24"/>
        </w:rPr>
        <w:t xml:space="preserve">Wszyscy influencerzy biorący udział w </w:t>
      </w:r>
      <w:r w:rsidR="00283A2F">
        <w:rPr>
          <w:sz w:val="24"/>
          <w:szCs w:val="24"/>
        </w:rPr>
        <w:t>Zadaniu</w:t>
      </w:r>
      <w:r w:rsidRPr="00FE5457">
        <w:rPr>
          <w:sz w:val="24"/>
          <w:szCs w:val="24"/>
        </w:rPr>
        <w:t xml:space="preserve"> zostaną </w:t>
      </w:r>
      <w:r w:rsidR="00E54F09">
        <w:rPr>
          <w:sz w:val="24"/>
          <w:szCs w:val="24"/>
        </w:rPr>
        <w:t>ocenieni</w:t>
      </w:r>
      <w:r w:rsidR="00E54F09" w:rsidRPr="00FE5457">
        <w:rPr>
          <w:sz w:val="24"/>
          <w:szCs w:val="24"/>
        </w:rPr>
        <w:t xml:space="preserve"> </w:t>
      </w:r>
      <w:r w:rsidRPr="00FE5457">
        <w:rPr>
          <w:sz w:val="24"/>
          <w:szCs w:val="24"/>
        </w:rPr>
        <w:t>pod kątem po</w:t>
      </w:r>
      <w:r w:rsidR="00261DBC">
        <w:rPr>
          <w:sz w:val="24"/>
          <w:szCs w:val="24"/>
        </w:rPr>
        <w:t>p</w:t>
      </w:r>
      <w:r w:rsidRPr="00FE5457">
        <w:rPr>
          <w:sz w:val="24"/>
          <w:szCs w:val="24"/>
        </w:rPr>
        <w:t>ularności, przygotowania merytorycznego i wiarygodności.</w:t>
      </w:r>
    </w:p>
    <w:p w14:paraId="66EB32FE" w14:textId="6ADDFC0D" w:rsidR="00D974BE" w:rsidRPr="00313595" w:rsidRDefault="00D974BE" w:rsidP="00FA3654">
      <w:pPr>
        <w:pStyle w:val="Akapitzlist"/>
        <w:spacing w:before="120" w:after="120" w:line="276" w:lineRule="auto"/>
        <w:ind w:left="360"/>
        <w:contextualSpacing w:val="0"/>
        <w:jc w:val="both"/>
        <w:rPr>
          <w:sz w:val="24"/>
          <w:szCs w:val="24"/>
        </w:rPr>
      </w:pPr>
    </w:p>
    <w:sectPr w:rsidR="00D974BE" w:rsidRPr="00313595" w:rsidSect="007042B3">
      <w:headerReference w:type="default" r:id="rId7"/>
      <w:footerReference w:type="default" r:id="rId8"/>
      <w:pgSz w:w="11906" w:h="16838"/>
      <w:pgMar w:top="1985" w:right="1417" w:bottom="1417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3FEDB" w14:textId="77777777" w:rsidR="00553092" w:rsidRDefault="00553092" w:rsidP="00430793">
      <w:pPr>
        <w:spacing w:after="0" w:line="240" w:lineRule="auto"/>
      </w:pPr>
      <w:r>
        <w:separator/>
      </w:r>
    </w:p>
  </w:endnote>
  <w:endnote w:type="continuationSeparator" w:id="0">
    <w:p w14:paraId="082FCF29" w14:textId="77777777" w:rsidR="00553092" w:rsidRDefault="00553092" w:rsidP="0043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528096"/>
      <w:docPartObj>
        <w:docPartGallery w:val="Page Numbers (Bottom of Page)"/>
        <w:docPartUnique/>
      </w:docPartObj>
    </w:sdtPr>
    <w:sdtEndPr/>
    <w:sdtContent>
      <w:p w14:paraId="5BD51232" w14:textId="4D9A4C16" w:rsidR="00FC769A" w:rsidRDefault="00FC76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B424C0" w14:textId="77777777" w:rsidR="00FC769A" w:rsidRDefault="00FC76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4DA0" w14:textId="77777777" w:rsidR="00553092" w:rsidRDefault="00553092" w:rsidP="00430793">
      <w:pPr>
        <w:spacing w:after="0" w:line="240" w:lineRule="auto"/>
      </w:pPr>
      <w:r>
        <w:separator/>
      </w:r>
    </w:p>
  </w:footnote>
  <w:footnote w:type="continuationSeparator" w:id="0">
    <w:p w14:paraId="2777E7FB" w14:textId="77777777" w:rsidR="00553092" w:rsidRDefault="00553092" w:rsidP="00430793">
      <w:pPr>
        <w:spacing w:after="0" w:line="240" w:lineRule="auto"/>
      </w:pPr>
      <w:r>
        <w:continuationSeparator/>
      </w:r>
    </w:p>
  </w:footnote>
  <w:footnote w:id="1">
    <w:p w14:paraId="0771CC68" w14:textId="5299377C" w:rsidR="00A433A6" w:rsidRDefault="00A433A6" w:rsidP="004E4BF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Opracowanie na podstawie </w:t>
      </w:r>
      <w:r w:rsidR="002F5A14">
        <w:t>–</w:t>
      </w:r>
      <w:r>
        <w:t xml:space="preserve"> koncepcji e-materiałów do kształcenia ogólnego opracowanej w ramach projektu pozakonkursowego koncepcyjnego pn. „Tworzenie e-materiałów dydaktycznych do kształcenia ogólnego </w:t>
      </w:r>
      <w:r w:rsidR="004E4BF1">
        <w:br/>
      </w:r>
      <w:r>
        <w:t>- etap II”, współfinansowanego ze środków Europejskiego Funduszu Społecznego, realizowanego w Ośrodku Rozwoju Edukacji w Warszawie.</w:t>
      </w:r>
    </w:p>
  </w:footnote>
  <w:footnote w:id="2">
    <w:p w14:paraId="59006F33" w14:textId="2ABBE522" w:rsidR="00A433A6" w:rsidRDefault="00A433A6">
      <w:pPr>
        <w:pStyle w:val="Tekstprzypisudolnego"/>
      </w:pPr>
      <w:r>
        <w:rPr>
          <w:rStyle w:val="Odwoanieprzypisudolnego"/>
        </w:rPr>
        <w:footnoteRef/>
      </w:r>
      <w:r>
        <w:t xml:space="preserve"> Ibidem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9BE5" w14:textId="77777777" w:rsidR="0027150A" w:rsidRDefault="0027150A" w:rsidP="0027150A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E35A0B2" wp14:editId="3A6293EC">
              <wp:simplePos x="0" y="0"/>
              <wp:positionH relativeFrom="column">
                <wp:posOffset>723900</wp:posOffset>
              </wp:positionH>
              <wp:positionV relativeFrom="paragraph">
                <wp:posOffset>-229235</wp:posOffset>
              </wp:positionV>
              <wp:extent cx="2415540" cy="708660"/>
              <wp:effectExtent l="0" t="0" r="3810" b="0"/>
              <wp:wrapSquare wrapText="bothSides"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5540" cy="708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2E2750" w14:textId="77777777" w:rsidR="0027150A" w:rsidRDefault="0027150A" w:rsidP="0027150A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F1D3448" wp14:editId="6E6B59B0">
                                <wp:extent cx="1927860" cy="643045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znak_barw_rp_poziom_szara_ramka_rgb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57376" cy="6862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5A0B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7pt;margin-top:-18.05pt;width:190.2pt;height:5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hrIgIAACAEAAAOAAAAZHJzL2Uyb0RvYy54bWysU8Fu2zAMvQ/YPwi6L3aMOG2NOEWXLsOA&#10;bivQ7QNkWY6FSqImKbGzrx8lp2nQ3YbpIJAi+UQ+kqvbUStyEM5LMDWdz3JKhOHQSrOr6c8f2w/X&#10;lPjATMsUGFHTo/D0dv3+3WqwlSigB9UKRxDE+GqwNe1DsFWWed4LzfwMrDBo7MBpFlB1u6x1bEB0&#10;rbIiz5fZAK61DrjwHl/vJyNdJ/yuEzx87zovAlE1xdxCul26m3hn6xWrdo7ZXvJTGuwfstBMGvz0&#10;DHXPAiN7J/+C0pI78NCFGQedQddJLlINWM08f1PNU8+sSLUgOd6eafL/D5Z/Ozw6ItualpQYprFF&#10;j6AECeLZBxgEKSJFg/UVej5Z9A3jRxix1alcbx+AP3tiYNMzsxN3zsHQC9ZiivMYmV2ETjg+gjTD&#10;V2jxL7YPkIDGzunIHzJCEB1bdTy3R4yBcHwsFvOyXKCJo+0qv14uU/8yVr1EW+fDZwGaRKGmDtuf&#10;0NnhwYeYDateXOJnHpRst1KppLhds1GOHBiOyjadVMAbN2XIUNObsigTsoEYn6ZIy4CjrKSu6XUe&#10;zzRckY1Ppk0ugUk1yZiJMid6IiMTN2FsRnSMnDXQHpEoB9PI4oqh0IP7TcmA41pT/2vPnKBEfTFI&#10;9s18EZkJSVmUVwUq7tLSXFqY4QhV00DJJG5C2onIg4E7bEonE1+vmZxyxTFMNJ5WJs75pZ68Xhd7&#10;/QcAAP//AwBQSwMEFAAGAAgAAAAhAHafzfLfAAAACgEAAA8AAABkcnMvZG93bnJldi54bWxMj81O&#10;wzAQhO9IvIO1SFxQ6wTyQ0OcCpBAXFv6AE68TSLidRS7Tfr2LCd6HM1o5ptyu9hBnHHyvSMF8ToC&#10;gdQ401Or4PD9sXoG4YMmowdHqOCCHrbV7U2pC+Nm2uF5H1rBJeQLraALYSyk9E2HVvu1G5HYO7rJ&#10;6sByaqWZ9MzldpCPUZRJq3vihU6P+N5h87M/WQXHr/kh3cz1ZzjkuyR7031eu4tS93fL6wuIgEv4&#10;D8MfPqNDxUy1O5HxYmAdJ/wlKFg9ZTEITiSbJAFRK8jTFGRVyusL1S8AAAD//wMAUEsBAi0AFAAG&#10;AAgAAAAhALaDOJL+AAAA4QEAABMAAAAAAAAAAAAAAAAAAAAAAFtDb250ZW50X1R5cGVzXS54bWxQ&#10;SwECLQAUAAYACAAAACEAOP0h/9YAAACUAQAACwAAAAAAAAAAAAAAAAAvAQAAX3JlbHMvLnJlbHNQ&#10;SwECLQAUAAYACAAAACEA25KYayICAAAgBAAADgAAAAAAAAAAAAAAAAAuAgAAZHJzL2Uyb0RvYy54&#10;bWxQSwECLQAUAAYACAAAACEAdp/N8t8AAAAKAQAADwAAAAAAAAAAAAAAAAB8BAAAZHJzL2Rvd25y&#10;ZXYueG1sUEsFBgAAAAAEAAQA8wAAAIgFAAAAAA==&#10;" stroked="f">
              <v:textbox>
                <w:txbxContent>
                  <w:p w14:paraId="4A2E2750" w14:textId="77777777" w:rsidR="0027150A" w:rsidRDefault="0027150A" w:rsidP="0027150A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F1D3448" wp14:editId="6E6B59B0">
                          <wp:extent cx="1927860" cy="643045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znak_barw_rp_poziom_szara_ramka_rgb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57376" cy="68624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D1949B" wp14:editId="6D3EF046">
              <wp:simplePos x="0" y="0"/>
              <wp:positionH relativeFrom="column">
                <wp:posOffset>3413125</wp:posOffset>
              </wp:positionH>
              <wp:positionV relativeFrom="paragraph">
                <wp:posOffset>-86995</wp:posOffset>
              </wp:positionV>
              <wp:extent cx="1760220" cy="495300"/>
              <wp:effectExtent l="0" t="0" r="0" b="0"/>
              <wp:wrapSquare wrapText="bothSides"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5CA33C" w14:textId="77777777" w:rsidR="0027150A" w:rsidRDefault="0027150A" w:rsidP="0027150A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5797E46" wp14:editId="70EE04D7">
                                <wp:extent cx="1249680" cy="439290"/>
                                <wp:effectExtent l="0" t="0" r="7620" b="0"/>
                                <wp:docPr id="2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NCBR logo z czerwonym napisem_q.pn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8069" cy="4738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D1949B" id="_x0000_s1027" type="#_x0000_t202" style="position:absolute;margin-left:268.75pt;margin-top:-6.85pt;width:138.6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KPXJQIAACcEAAAOAAAAZHJzL2Uyb0RvYy54bWysU8Fu2zAMvQ/YPwi6L3bcpG2MOEWXLsOA&#10;bivQ7QNkWY6FSqImKbGzrx8lp2nQ3Yr6IFAm+UQ+Pi5vBq3IXjgvwVR0OskpEYZDI822or9/bT5d&#10;U+IDMw1TYERFD8LTm9XHD8velqKADlQjHEEQ48veVrQLwZZZ5nknNPMTsMKgswWnWcCr22aNYz2i&#10;a5UVeX6Z9eAa64AL7/Hv3eikq4TftoKHn23rRSCqolhbSKdLZx3PbLVk5dYx20l+LIO9oQrNpMFH&#10;T1B3LDCyc/I/KC25Aw9tmHDQGbSt5CL1gN1M81fdPHbMitQLkuPtiSb/frD8x/7BEdlU9IISwzSO&#10;6AGUIEE8+QC9IEWkqLe+xMhHi7Fh+AwDjjq16+098CdPDKw7Zrbi1jnoO8EaLHEaM7Oz1BHHR5C6&#10;/w4NvsV2ARLQ0Dod+UNGCKLjqA6n8YghEB6fvLrMiwJdHH2zxfwiT/PLWPmcbZ0PXwVoEo2KOhx/&#10;Qmf7ex9iNax8DomPeVCy2Uil0sVt67VyZM9QKpv0pQZehSlD+oou5sU8IRuI+UlFWgaUspK6otd5&#10;/EZxRTa+mCaFBCbVaGMlyhzpiYyM3IShHtIwEneRuhqaA/LlYFQubhoaHbi/lPSo2or6PzvmBCXq&#10;m0HOF9PZLMo8XWbzq8iWO/fU5x5mOEJVNFAymuuQViPSYeAWZ9PKRNtLJceSUY2JzePmRLmf31PU&#10;y36v/gEAAP//AwBQSwMEFAAGAAgAAAAhAJSXIELfAAAACgEAAA8AAABkcnMvZG93bnJldi54bWxM&#10;j91Og0AQRu9NfIfNmHhj2gX5q5ShURONt619gAGmQMruEnZb6Nu7XundTObkm/MVu0UN4sqT7Y1G&#10;CNcBCNa1aXrdIhy/P1YbENaRbmgwmhFubGFX3t8VlDdm1nu+HlwrfIi2OSF0zo25lLbuWJFdm5G1&#10;v53MpMj5dWplM9Hsw9Ugn4MglYp67T90NPJ7x/X5cFEIp6/5KXmZq093zPZx+kZ9Vpkb4uPD8roF&#10;4XhxfzD86nt1KL1TZS66sWJASKIs8SjCKowyEJ7YhLEfKoQ0jkCWhfxfofwBAAD//wMAUEsBAi0A&#10;FAAGAAgAAAAhALaDOJL+AAAA4QEAABMAAAAAAAAAAAAAAAAAAAAAAFtDb250ZW50X1R5cGVzXS54&#10;bWxQSwECLQAUAAYACAAAACEAOP0h/9YAAACUAQAACwAAAAAAAAAAAAAAAAAvAQAAX3JlbHMvLnJl&#10;bHNQSwECLQAUAAYACAAAACEAzeSj1yUCAAAnBAAADgAAAAAAAAAAAAAAAAAuAgAAZHJzL2Uyb0Rv&#10;Yy54bWxQSwECLQAUAAYACAAAACEAlJcgQt8AAAAKAQAADwAAAAAAAAAAAAAAAAB/BAAAZHJzL2Rv&#10;d25yZXYueG1sUEsFBgAAAAAEAAQA8wAAAIsFAAAAAA==&#10;" stroked="f">
              <v:textbox>
                <w:txbxContent>
                  <w:p w14:paraId="275CA33C" w14:textId="77777777" w:rsidR="0027150A" w:rsidRDefault="0027150A" w:rsidP="0027150A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15797E46" wp14:editId="70EE04D7">
                          <wp:extent cx="1249680" cy="439290"/>
                          <wp:effectExtent l="0" t="0" r="7620" b="0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NCBR logo z czerwonym napisem_q.pn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8069" cy="4738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C4E2ED2" w14:textId="77777777" w:rsidR="0027150A" w:rsidRDefault="002715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5A63"/>
    <w:multiLevelType w:val="hybridMultilevel"/>
    <w:tmpl w:val="4446B6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310BC5"/>
    <w:multiLevelType w:val="hybridMultilevel"/>
    <w:tmpl w:val="914694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47A2D"/>
    <w:multiLevelType w:val="hybridMultilevel"/>
    <w:tmpl w:val="C8120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B1465"/>
    <w:multiLevelType w:val="hybridMultilevel"/>
    <w:tmpl w:val="19F8A48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D6605A"/>
    <w:multiLevelType w:val="hybridMultilevel"/>
    <w:tmpl w:val="32765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A2B6F"/>
    <w:multiLevelType w:val="multilevel"/>
    <w:tmpl w:val="08CE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919C8"/>
    <w:multiLevelType w:val="hybridMultilevel"/>
    <w:tmpl w:val="572A4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12CBB"/>
    <w:multiLevelType w:val="hybridMultilevel"/>
    <w:tmpl w:val="A5EE1B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93"/>
    <w:rsid w:val="00054C0F"/>
    <w:rsid w:val="00134606"/>
    <w:rsid w:val="001462D7"/>
    <w:rsid w:val="0015539C"/>
    <w:rsid w:val="001957F2"/>
    <w:rsid w:val="001E1F35"/>
    <w:rsid w:val="00261DBC"/>
    <w:rsid w:val="0027150A"/>
    <w:rsid w:val="00283A2F"/>
    <w:rsid w:val="00284563"/>
    <w:rsid w:val="002A4AC0"/>
    <w:rsid w:val="002A7FBE"/>
    <w:rsid w:val="002B4F7A"/>
    <w:rsid w:val="002F15A9"/>
    <w:rsid w:val="002F506F"/>
    <w:rsid w:val="002F5A14"/>
    <w:rsid w:val="00313595"/>
    <w:rsid w:val="00316D34"/>
    <w:rsid w:val="003B1AD2"/>
    <w:rsid w:val="00430793"/>
    <w:rsid w:val="00437FEF"/>
    <w:rsid w:val="00455279"/>
    <w:rsid w:val="00474C97"/>
    <w:rsid w:val="004C6BF5"/>
    <w:rsid w:val="004E4BF1"/>
    <w:rsid w:val="00505F78"/>
    <w:rsid w:val="0051118E"/>
    <w:rsid w:val="00514F9D"/>
    <w:rsid w:val="005526DE"/>
    <w:rsid w:val="005528B3"/>
    <w:rsid w:val="00553092"/>
    <w:rsid w:val="005B161E"/>
    <w:rsid w:val="005E230C"/>
    <w:rsid w:val="006260D2"/>
    <w:rsid w:val="00651F30"/>
    <w:rsid w:val="006719CA"/>
    <w:rsid w:val="00677958"/>
    <w:rsid w:val="006A1054"/>
    <w:rsid w:val="006A47D6"/>
    <w:rsid w:val="006C2320"/>
    <w:rsid w:val="0070409E"/>
    <w:rsid w:val="007042B3"/>
    <w:rsid w:val="007535FB"/>
    <w:rsid w:val="00766048"/>
    <w:rsid w:val="007E4BF6"/>
    <w:rsid w:val="0080113B"/>
    <w:rsid w:val="008042F5"/>
    <w:rsid w:val="008208B6"/>
    <w:rsid w:val="00835506"/>
    <w:rsid w:val="008C49DF"/>
    <w:rsid w:val="0094332E"/>
    <w:rsid w:val="009876BA"/>
    <w:rsid w:val="009C1430"/>
    <w:rsid w:val="009D2ECA"/>
    <w:rsid w:val="00A3176F"/>
    <w:rsid w:val="00A433A6"/>
    <w:rsid w:val="00A75972"/>
    <w:rsid w:val="00AC6DD2"/>
    <w:rsid w:val="00B02E4A"/>
    <w:rsid w:val="00B11858"/>
    <w:rsid w:val="00BA409C"/>
    <w:rsid w:val="00BD512A"/>
    <w:rsid w:val="00C450D9"/>
    <w:rsid w:val="00C4636A"/>
    <w:rsid w:val="00C93A11"/>
    <w:rsid w:val="00C977F2"/>
    <w:rsid w:val="00CE3228"/>
    <w:rsid w:val="00CE3F2B"/>
    <w:rsid w:val="00D578CF"/>
    <w:rsid w:val="00D63FC9"/>
    <w:rsid w:val="00D974BE"/>
    <w:rsid w:val="00DA2F6D"/>
    <w:rsid w:val="00E54F09"/>
    <w:rsid w:val="00E651D4"/>
    <w:rsid w:val="00EB2C87"/>
    <w:rsid w:val="00ED5091"/>
    <w:rsid w:val="00F00B08"/>
    <w:rsid w:val="00F11891"/>
    <w:rsid w:val="00F4327C"/>
    <w:rsid w:val="00F5546C"/>
    <w:rsid w:val="00FA3654"/>
    <w:rsid w:val="00FA70BB"/>
    <w:rsid w:val="00FA72FF"/>
    <w:rsid w:val="00FC769A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ED14"/>
  <w15:chartTrackingRefBased/>
  <w15:docId w15:val="{5F784E25-B8F1-4766-935F-3ED1D5DA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7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7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793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6A47D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6A47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6A47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7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7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7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977F2"/>
    <w:pPr>
      <w:ind w:left="720"/>
      <w:contextualSpacing/>
    </w:pPr>
  </w:style>
  <w:style w:type="table" w:styleId="Tabela-Siatka">
    <w:name w:val="Table Grid"/>
    <w:basedOn w:val="Standardowy"/>
    <w:uiPriority w:val="39"/>
    <w:rsid w:val="00820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455279"/>
  </w:style>
  <w:style w:type="paragraph" w:styleId="Nagwek">
    <w:name w:val="header"/>
    <w:basedOn w:val="Normalny"/>
    <w:link w:val="NagwekZnak"/>
    <w:uiPriority w:val="99"/>
    <w:unhideWhenUsed/>
    <w:rsid w:val="00FC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69A"/>
  </w:style>
  <w:style w:type="paragraph" w:styleId="Stopka">
    <w:name w:val="footer"/>
    <w:basedOn w:val="Normalny"/>
    <w:link w:val="StopkaZnak"/>
    <w:uiPriority w:val="99"/>
    <w:unhideWhenUsed/>
    <w:rsid w:val="00FC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1898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Gajewska</dc:creator>
  <cp:keywords/>
  <dc:description/>
  <cp:lastModifiedBy>Anna Marciniak</cp:lastModifiedBy>
  <cp:revision>4</cp:revision>
  <cp:lastPrinted>2022-03-30T08:15:00Z</cp:lastPrinted>
  <dcterms:created xsi:type="dcterms:W3CDTF">2022-04-04T13:03:00Z</dcterms:created>
  <dcterms:modified xsi:type="dcterms:W3CDTF">2022-04-04T13:51:00Z</dcterms:modified>
</cp:coreProperties>
</file>