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EFF9FE3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E03F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pt" o:ole="" filled="t">
            <v:fill color2="black"/>
            <v:imagedata r:id="rId5" o:title=""/>
          </v:shape>
          <o:OLEObject Type="Embed" ProgID="Word.Picture.8" ShapeID="_x0000_i1025" DrawAspect="Content" ObjectID="_1771669865" r:id="rId6"/>
        </w:object>
      </w:r>
    </w:p>
    <w:p w14:paraId="3FA5A5BA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50D39760" w14:textId="6BF9B55B" w:rsidR="00F432E6" w:rsidRPr="00547894" w:rsidRDefault="006021BE" w:rsidP="00547894">
      <w:r w:rsidRPr="00547894">
        <w:t>W</w:t>
      </w:r>
      <w:r w:rsidR="002E393A">
        <w:t>STE.420.</w:t>
      </w:r>
      <w:r w:rsidR="00C574A7">
        <w:t>1.2024.JM.8</w:t>
      </w:r>
    </w:p>
    <w:p w14:paraId="606330AA" w14:textId="65BD8E9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574A7">
        <w:t>11 marca</w:t>
      </w:r>
      <w:r w:rsidR="001D0D05">
        <w:t xml:space="preserve"> 2024</w:t>
      </w:r>
      <w:r w:rsidR="00185213">
        <w:t xml:space="preserve"> r.</w:t>
      </w:r>
    </w:p>
    <w:p w14:paraId="584ECE16" w14:textId="77777777" w:rsidR="00E74C48" w:rsidRDefault="006021BE" w:rsidP="004A0CC6">
      <w:pPr>
        <w:pStyle w:val="Nagwek1"/>
        <w:spacing w:after="100" w:afterAutospacing="1"/>
      </w:pPr>
      <w:r w:rsidRPr="00B210AF">
        <w:t>Obwieszczenie</w:t>
      </w:r>
    </w:p>
    <w:p w14:paraId="27DB0E69" w14:textId="05288214" w:rsidR="00B32805" w:rsidRPr="004A0ECD" w:rsidRDefault="004A0ECD" w:rsidP="00B32805">
      <w:pPr>
        <w:spacing w:after="100" w:afterAutospacing="1"/>
        <w:rPr>
          <w:bCs/>
        </w:rPr>
      </w:pPr>
      <w:r w:rsidRPr="004A0ECD">
        <w:rPr>
          <w:bCs/>
        </w:rPr>
        <w:t>Zgodnie</w:t>
      </w:r>
      <w:r w:rsidR="00076549">
        <w:rPr>
          <w:bCs/>
        </w:rPr>
        <w:t xml:space="preserve"> </w:t>
      </w:r>
      <w:r w:rsidR="00C574A7" w:rsidRPr="00C574A7">
        <w:rPr>
          <w:bCs/>
        </w:rPr>
        <w:t xml:space="preserve">z art. 49 ustawy z dnia 14 czerwca 1960 r. Kodeks postępowania administracyjnego (Dz.U.2023.775 ze zm.), w związku z art. 74 ust. 3 ustawy z dnia 3 października 2008 r. </w:t>
      </w:r>
      <w:r w:rsidR="00C574A7">
        <w:rPr>
          <w:bCs/>
        </w:rPr>
        <w:br/>
      </w:r>
      <w:r w:rsidR="00C574A7" w:rsidRPr="00C574A7">
        <w:rPr>
          <w:bCs/>
        </w:rPr>
        <w:t>o udostępnianiu informacji o środowisku i jego ochronie, udziale społeczeństwa w ochronie środowiska oraz o ocenach oddziaływania na środowisko (Dz.U.2023.1094 ze zm</w:t>
      </w:r>
      <w:r w:rsidR="00F93952" w:rsidRPr="00F93952">
        <w:rPr>
          <w:bCs/>
        </w:rPr>
        <w:t>.)</w:t>
      </w:r>
    </w:p>
    <w:p w14:paraId="19C4A47E" w14:textId="0EB89B7A" w:rsidR="00B32805" w:rsidRDefault="00B32805" w:rsidP="00B32805">
      <w:pPr>
        <w:pStyle w:val="Nagwek2"/>
        <w:spacing w:after="100" w:afterAutospacing="1"/>
      </w:pPr>
      <w:r>
        <w:t xml:space="preserve">Regionalny Dyrektor Ochrony Środowiska w Olsztynie </w:t>
      </w:r>
    </w:p>
    <w:p w14:paraId="3FB39623" w14:textId="77777777" w:rsidR="00C574A7" w:rsidRDefault="00C574A7" w:rsidP="00C574A7">
      <w:pPr>
        <w:rPr>
          <w:bCs/>
        </w:rPr>
      </w:pPr>
      <w:r w:rsidRPr="00C574A7">
        <w:rPr>
          <w:bCs/>
        </w:rPr>
        <w:t>informuje, że Państwowe Gospodarstwo Wodne Wody Polskie, Zarząd Zlewni w Elblągu w opinii znak: GE.ZZŚ.4901.19.2024 z 4 marca 2024 r., nie stwierdził potrzeby przeprowadzenia oceny oddziaływania na środowisko dla planowanego przedsięwzięcia polegającego na zmianie lasu na użytek rolny na działce nr 179/2 obręb Kwietniewo, na terenie gminy Rychliki</w:t>
      </w:r>
      <w:r>
        <w:rPr>
          <w:bCs/>
        </w:rPr>
        <w:t>.</w:t>
      </w:r>
    </w:p>
    <w:p w14:paraId="3CAC5749" w14:textId="679381F2" w:rsidR="00C574A7" w:rsidRPr="00C574A7" w:rsidRDefault="00C574A7" w:rsidP="00C574A7">
      <w:pPr>
        <w:rPr>
          <w:bCs/>
        </w:rPr>
      </w:pPr>
      <w:r w:rsidRPr="00C574A7">
        <w:rPr>
          <w:bCs/>
        </w:rPr>
        <w:t xml:space="preserve">Ponadto, zgodnie z art. 10 § 1 ustawy z dnia 14 czerwca 1960 r. Kodeks postępowania administracyjnego, zawiadamiam, że w postępowaniu w sprawie wydania decyzji </w:t>
      </w:r>
      <w:r>
        <w:rPr>
          <w:bCs/>
        </w:rPr>
        <w:br/>
      </w:r>
      <w:r w:rsidRPr="00C574A7">
        <w:rPr>
          <w:bCs/>
        </w:rPr>
        <w:t>o 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 materiałów oraz zgłoszonych żądań.</w:t>
      </w:r>
    </w:p>
    <w:p w14:paraId="5DBDF49C" w14:textId="7E12EAA4" w:rsidR="00C574A7" w:rsidRDefault="00C574A7" w:rsidP="00C574A7">
      <w:pPr>
        <w:rPr>
          <w:bCs/>
        </w:rPr>
      </w:pPr>
      <w:r w:rsidRPr="00C574A7">
        <w:rPr>
          <w:bCs/>
        </w:rPr>
        <w:t xml:space="preserve">W związku z powyższym strony mogą zapoznać się ze zgromadzonym materiałem dowodowym w siedzibie Regionalnej Dyrekcji Ochrony Środowiska w Olsztynie, Wydział Spraw Terenowych </w:t>
      </w:r>
      <w:r>
        <w:rPr>
          <w:bCs/>
        </w:rPr>
        <w:br/>
      </w:r>
      <w:r w:rsidRPr="00C574A7">
        <w:rPr>
          <w:bCs/>
        </w:rPr>
        <w:t>w Elblągu ul. Wojska Polskiego 1, 82- 300 Elbląg (informacja w pok. nr 236), w godz.: 8.00 – 15.00, w terminie do 2 kwietnia 2024 r. Po tym terminie wydana zostanie decyzja administracyjna kończąca ww. postępowanie.</w:t>
      </w:r>
    </w:p>
    <w:p w14:paraId="404FBD34" w14:textId="5C0BB1A3" w:rsidR="002E393A" w:rsidRDefault="00C574A7" w:rsidP="00C574A7">
      <w:pPr>
        <w:spacing w:after="480"/>
        <w:rPr>
          <w:bCs/>
        </w:rPr>
      </w:pPr>
      <w:r w:rsidRPr="00C574A7">
        <w:rPr>
          <w:bCs/>
        </w:rPr>
        <w:t>Doręczenie niniejszego zawiadomienia stronom postępowania uważa się za dokonane po upływie 14 dni od dnia, w którym nastąpiło jego upublicznienie</w:t>
      </w:r>
      <w:r w:rsidR="000C7F6D" w:rsidRPr="000C7F6D">
        <w:rPr>
          <w:bCs/>
        </w:rPr>
        <w:t>.</w:t>
      </w:r>
    </w:p>
    <w:p w14:paraId="1023CC56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lastRenderedPageBreak/>
        <w:t>Z up. REGIONALNEGO DYREKTORA</w:t>
      </w: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br/>
        <w:t>OCHRONY ŚRODOWISKA</w:t>
      </w:r>
    </w:p>
    <w:p w14:paraId="4862C467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w Olsztynie</w:t>
      </w:r>
    </w:p>
    <w:p w14:paraId="10156FFF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Gabriela Kwapiszewska</w:t>
      </w:r>
    </w:p>
    <w:p w14:paraId="2176558B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Naczelnik Wydziału</w:t>
      </w:r>
    </w:p>
    <w:p w14:paraId="53BC690C" w14:textId="77777777" w:rsidR="002E393A" w:rsidRPr="002E393A" w:rsidRDefault="002E393A" w:rsidP="002E393A">
      <w:pPr>
        <w:widowControl w:val="0"/>
        <w:suppressAutoHyphens/>
        <w:spacing w:after="100" w:afterAutospacing="1"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Spraw Terenowych I</w:t>
      </w:r>
    </w:p>
    <w:p w14:paraId="0E0BEEA9" w14:textId="77777777" w:rsidR="002E393A" w:rsidRDefault="00B2426C" w:rsidP="002E393A">
      <w:pPr>
        <w:widowControl w:val="0"/>
        <w:suppressAutoHyphens/>
      </w:pPr>
      <w:r>
        <w:t>Sprawę prowadzi</w:t>
      </w:r>
      <w:r w:rsidR="002E393A">
        <w:t>:</w:t>
      </w:r>
      <w:r>
        <w:t xml:space="preserve"> </w:t>
      </w:r>
      <w:r w:rsidRPr="00B2426C">
        <w:t xml:space="preserve">Wydział </w:t>
      </w:r>
      <w:r w:rsidR="002E393A">
        <w:t>Spraw Terenowy w Elblągu</w:t>
      </w:r>
    </w:p>
    <w:p w14:paraId="2F9C532B" w14:textId="2DFD8D0B" w:rsidR="00B2426C" w:rsidRDefault="002E393A" w:rsidP="002E393A">
      <w:pPr>
        <w:widowControl w:val="0"/>
        <w:suppressAutoHyphens/>
        <w:spacing w:after="100" w:afterAutospacing="1"/>
      </w:pPr>
      <w:r>
        <w:t>T</w:t>
      </w:r>
      <w:r w:rsidR="00B2426C" w:rsidRPr="00B2426C">
        <w:t xml:space="preserve">el. kontaktowy: </w:t>
      </w:r>
      <w:r>
        <w:t>(55) 237</w:t>
      </w:r>
      <w:r w:rsidR="00C574A7">
        <w:t xml:space="preserve"> </w:t>
      </w:r>
      <w:r>
        <w:t>45</w:t>
      </w:r>
      <w:r w:rsidR="00C574A7">
        <w:t xml:space="preserve"> 29</w:t>
      </w:r>
    </w:p>
    <w:p w14:paraId="78765C4D" w14:textId="3BAE4BD0" w:rsidR="002E393A" w:rsidRDefault="002E393A" w:rsidP="002E393A">
      <w:r>
        <w:t>Upubliczniono w dniach: od – do</w:t>
      </w:r>
    </w:p>
    <w:p w14:paraId="40FB0187" w14:textId="683569FF" w:rsidR="002E393A" w:rsidRDefault="002E393A" w:rsidP="002E393A">
      <w:pPr>
        <w:spacing w:after="100" w:afterAutospacing="1"/>
      </w:pPr>
      <w:r>
        <w:t>Pieczęć organu i osoby odpowiedzialnej</w:t>
      </w:r>
    </w:p>
    <w:p w14:paraId="51CB3A34" w14:textId="3C695B0B" w:rsidR="00C574A7" w:rsidRPr="00C574A7" w:rsidRDefault="00C574A7" w:rsidP="00C574A7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C574A7">
        <w:rPr>
          <w:rFonts w:ascii="Calibri" w:eastAsia="Lucida Sans Unicode" w:hAnsi="Calibri" w:cs="Calibri"/>
          <w:kern w:val="1"/>
          <w:szCs w:val="24"/>
        </w:rPr>
        <w:t xml:space="preserve">Art. 74 ust. 3 UUOŚ „Jeżeli liczba stron postępowania w sprawie wydania decyzji </w:t>
      </w:r>
      <w:r>
        <w:rPr>
          <w:rFonts w:ascii="Calibri" w:eastAsia="Lucida Sans Unicode" w:hAnsi="Calibri" w:cs="Calibri"/>
          <w:kern w:val="1"/>
          <w:szCs w:val="24"/>
        </w:rPr>
        <w:br/>
      </w:r>
      <w:r w:rsidRPr="00C574A7">
        <w:rPr>
          <w:rFonts w:ascii="Calibri" w:eastAsia="Lucida Sans Unicode" w:hAnsi="Calibri" w:cs="Calibri"/>
          <w:kern w:val="1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7C84C4BD" w14:textId="77777777" w:rsidR="00C574A7" w:rsidRPr="00C574A7" w:rsidRDefault="00C574A7" w:rsidP="00C574A7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C574A7">
        <w:rPr>
          <w:rFonts w:ascii="Calibri" w:eastAsia="Lucida Sans Unicode" w:hAnsi="Calibri" w:cs="Calibri"/>
          <w:kern w:val="1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DEF5D57" w14:textId="1EE46E54" w:rsidR="002E393A" w:rsidRPr="00B32805" w:rsidRDefault="00C574A7" w:rsidP="001D0D05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C574A7">
        <w:rPr>
          <w:rFonts w:ascii="Calibri" w:eastAsia="Lucida Sans Unicode" w:hAnsi="Calibri" w:cs="Calibri"/>
          <w:kern w:val="1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E393A" w:rsidRPr="00B32805" w:rsidSect="00517F4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728"/>
    <w:multiLevelType w:val="hybridMultilevel"/>
    <w:tmpl w:val="87FC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3E97"/>
    <w:multiLevelType w:val="hybridMultilevel"/>
    <w:tmpl w:val="F1886E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866C69"/>
    <w:multiLevelType w:val="hybridMultilevel"/>
    <w:tmpl w:val="9E36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97F"/>
    <w:multiLevelType w:val="hybridMultilevel"/>
    <w:tmpl w:val="3BCC8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5BF4"/>
    <w:multiLevelType w:val="hybridMultilevel"/>
    <w:tmpl w:val="14DEE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DC3723D"/>
    <w:multiLevelType w:val="hybridMultilevel"/>
    <w:tmpl w:val="C330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C2F48"/>
    <w:multiLevelType w:val="hybridMultilevel"/>
    <w:tmpl w:val="45AE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03030"/>
    <w:multiLevelType w:val="hybridMultilevel"/>
    <w:tmpl w:val="AFA26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4"/>
  </w:num>
  <w:num w:numId="2" w16cid:durableId="914128336">
    <w:abstractNumId w:val="0"/>
  </w:num>
  <w:num w:numId="3" w16cid:durableId="863906763">
    <w:abstractNumId w:val="11"/>
  </w:num>
  <w:num w:numId="4" w16cid:durableId="831262700">
    <w:abstractNumId w:val="6"/>
  </w:num>
  <w:num w:numId="5" w16cid:durableId="44531653">
    <w:abstractNumId w:val="1"/>
  </w:num>
  <w:num w:numId="6" w16cid:durableId="1184053403">
    <w:abstractNumId w:val="9"/>
  </w:num>
  <w:num w:numId="7" w16cid:durableId="1087311312">
    <w:abstractNumId w:val="3"/>
  </w:num>
  <w:num w:numId="8" w16cid:durableId="727461554">
    <w:abstractNumId w:val="7"/>
  </w:num>
  <w:num w:numId="9" w16cid:durableId="657735488">
    <w:abstractNumId w:val="5"/>
  </w:num>
  <w:num w:numId="10" w16cid:durableId="751581990">
    <w:abstractNumId w:val="8"/>
  </w:num>
  <w:num w:numId="11" w16cid:durableId="1861508929">
    <w:abstractNumId w:val="2"/>
  </w:num>
  <w:num w:numId="12" w16cid:durableId="685909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6549"/>
    <w:rsid w:val="000B373D"/>
    <w:rsid w:val="000C7F6D"/>
    <w:rsid w:val="001456C3"/>
    <w:rsid w:val="00185213"/>
    <w:rsid w:val="001947A7"/>
    <w:rsid w:val="001B44C4"/>
    <w:rsid w:val="001D0D05"/>
    <w:rsid w:val="0020748A"/>
    <w:rsid w:val="002408DC"/>
    <w:rsid w:val="0026188F"/>
    <w:rsid w:val="002D4CA6"/>
    <w:rsid w:val="002E129B"/>
    <w:rsid w:val="002E393A"/>
    <w:rsid w:val="002E6A37"/>
    <w:rsid w:val="003A51F9"/>
    <w:rsid w:val="003D0F6B"/>
    <w:rsid w:val="003E508D"/>
    <w:rsid w:val="00414A88"/>
    <w:rsid w:val="00492228"/>
    <w:rsid w:val="00497129"/>
    <w:rsid w:val="004A0CC6"/>
    <w:rsid w:val="004A0ECD"/>
    <w:rsid w:val="004B1849"/>
    <w:rsid w:val="00517F43"/>
    <w:rsid w:val="005260DD"/>
    <w:rsid w:val="00527257"/>
    <w:rsid w:val="00547894"/>
    <w:rsid w:val="00565A42"/>
    <w:rsid w:val="005731C8"/>
    <w:rsid w:val="006021BE"/>
    <w:rsid w:val="00665B79"/>
    <w:rsid w:val="00753934"/>
    <w:rsid w:val="007D755D"/>
    <w:rsid w:val="00800D37"/>
    <w:rsid w:val="0081118A"/>
    <w:rsid w:val="00895944"/>
    <w:rsid w:val="008B19C7"/>
    <w:rsid w:val="008C033D"/>
    <w:rsid w:val="008E3B98"/>
    <w:rsid w:val="00921D97"/>
    <w:rsid w:val="009B4FD3"/>
    <w:rsid w:val="009F0EDF"/>
    <w:rsid w:val="00A55D8E"/>
    <w:rsid w:val="00A677A7"/>
    <w:rsid w:val="00A77D11"/>
    <w:rsid w:val="00A94971"/>
    <w:rsid w:val="00AA1DE7"/>
    <w:rsid w:val="00AD624D"/>
    <w:rsid w:val="00B210AF"/>
    <w:rsid w:val="00B2426C"/>
    <w:rsid w:val="00B32805"/>
    <w:rsid w:val="00B97E5F"/>
    <w:rsid w:val="00C503ED"/>
    <w:rsid w:val="00C574A7"/>
    <w:rsid w:val="00C576CD"/>
    <w:rsid w:val="00C806FA"/>
    <w:rsid w:val="00CA5A82"/>
    <w:rsid w:val="00D01395"/>
    <w:rsid w:val="00D233B4"/>
    <w:rsid w:val="00D84FB0"/>
    <w:rsid w:val="00DE39AF"/>
    <w:rsid w:val="00DE6EDC"/>
    <w:rsid w:val="00E00AF8"/>
    <w:rsid w:val="00E74C48"/>
    <w:rsid w:val="00E9092C"/>
    <w:rsid w:val="00F20082"/>
    <w:rsid w:val="00F22FC1"/>
    <w:rsid w:val="00F40174"/>
    <w:rsid w:val="00F432E6"/>
    <w:rsid w:val="00F56E82"/>
    <w:rsid w:val="00F9395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E22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Olsztynie, znak: WSTE.420.2.2023.BW.31</vt:lpstr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Olsztynie, znak: WSTE.420.1.2024.JM.8</dc:title>
  <dc:subject/>
  <dc:creator>Iwona Bobek</dc:creator>
  <cp:keywords/>
  <dc:description/>
  <cp:lastModifiedBy>Iwona Bobek</cp:lastModifiedBy>
  <cp:revision>2</cp:revision>
  <dcterms:created xsi:type="dcterms:W3CDTF">2024-03-11T12:45:00Z</dcterms:created>
  <dcterms:modified xsi:type="dcterms:W3CDTF">2024-03-11T12:45:00Z</dcterms:modified>
</cp:coreProperties>
</file>