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6476B7" w:rsidRDefault="00D24B4F" w:rsidP="0006344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6476B7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696E74" w:rsidRPr="006476B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7C3E75" w:rsidRPr="006476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CE2B26" w:rsidRPr="006476B7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C3E75" w:rsidRPr="006476B7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EE306C" w:rsidRPr="006476B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E2B26" w:rsidRPr="006476B7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6476B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34475" w:rsidRPr="006476B7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476B7" w:rsidRPr="006476B7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152CE1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696E74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14E7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E2B26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646D91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646D91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14E7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B3F0D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BF3FA5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7962BE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856D4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142A0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856D4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7C3E75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6476B7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  .08</w:t>
      </w:r>
      <w:r w:rsidR="0070775F" w:rsidRPr="006476B7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6476B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00F6D" w:rsidRPr="006476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C3E75" w:rsidRPr="006476B7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CE2B26" w:rsidRPr="006476B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6476B7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CE2B26" w:rsidRPr="006476B7" w:rsidRDefault="00CE2B26" w:rsidP="00063446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6476B7">
        <w:rPr>
          <w:rFonts w:ascii="Arial" w:hAnsi="Arial" w:cs="Arial"/>
          <w:i/>
          <w:sz w:val="21"/>
          <w:szCs w:val="21"/>
        </w:rPr>
        <w:t>za dowodem doręczenia</w:t>
      </w:r>
    </w:p>
    <w:p w:rsidR="00D24B4F" w:rsidRPr="006476B7" w:rsidRDefault="00D24B4F" w:rsidP="00063446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6476B7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7C3E75" w:rsidRPr="006476B7" w:rsidRDefault="007C3E75" w:rsidP="00063446">
      <w:pPr>
        <w:spacing w:after="12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476B7"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36 i 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tekst jedn. </w:t>
      </w:r>
      <w:r w:rsidR="00E73E43"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Dz. U. z 2023 r. poz. 775 z późn. zm</w:t>
      </w:r>
      <w:r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ust. 1 pkt 1 lit t </w:t>
      </w:r>
      <w:r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środowisko </w:t>
      </w:r>
      <w:r w:rsidR="006476B7"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2023 r. poz. 1094</w:t>
      </w:r>
      <w:r w:rsidR="00DB4CD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, ze zm.</w:t>
      </w:r>
      <w:r w:rsidRPr="006476B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6476B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6476B7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6476B7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="006476B7" w:rsidRPr="006476B7">
        <w:rPr>
          <w:rFonts w:ascii="Arial" w:hAnsi="Arial" w:cs="Arial"/>
          <w:sz w:val="21"/>
          <w:szCs w:val="21"/>
        </w:rPr>
        <w:t xml:space="preserve"> strony postępowania administracyjnego w sprawie wydania decyzji o środowiskowych uwarunkowaniach dla przedsięwzięcia pn.:</w:t>
      </w:r>
    </w:p>
    <w:p w:rsidR="007C3E75" w:rsidRPr="006476B7" w:rsidRDefault="007C3E75" w:rsidP="00063446">
      <w:pPr>
        <w:spacing w:after="120"/>
        <w:rPr>
          <w:rFonts w:ascii="Arial" w:hAnsi="Arial" w:cs="Arial"/>
          <w:iCs/>
          <w:sz w:val="21"/>
          <w:szCs w:val="21"/>
        </w:rPr>
      </w:pPr>
      <w:bookmarkStart w:id="0" w:name="_Hlk34120364"/>
      <w:r w:rsidRPr="006476B7">
        <w:rPr>
          <w:rFonts w:ascii="Arial" w:hAnsi="Arial" w:cs="Arial"/>
          <w:b/>
          <w:bCs/>
          <w:iCs/>
          <w:sz w:val="21"/>
          <w:szCs w:val="21"/>
        </w:rPr>
        <w:t>„</w:t>
      </w:r>
      <w:r w:rsidRPr="006476B7">
        <w:rPr>
          <w:rFonts w:ascii="Arial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Pr="006476B7">
        <w:rPr>
          <w:rFonts w:ascii="Arial" w:hAnsi="Arial" w:cs="Arial"/>
          <w:b/>
          <w:bCs/>
          <w:iCs/>
          <w:sz w:val="21"/>
          <w:szCs w:val="21"/>
        </w:rPr>
        <w:t>”</w:t>
      </w:r>
      <w:bookmarkEnd w:id="0"/>
      <w:r w:rsidR="006476B7">
        <w:rPr>
          <w:rFonts w:ascii="Arial" w:hAnsi="Arial" w:cs="Arial"/>
          <w:iCs/>
          <w:sz w:val="21"/>
          <w:szCs w:val="21"/>
        </w:rPr>
        <w:t xml:space="preserve"> 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>(planowana inwestycja oraz obszar oddziaływania zlokalizowane będą na działkach wyszczególnionych w załączniku załączonym do pisma znak RDOŚ-Gd-WOO.420.2.2023.ŁT.2, z dnia 20.01.2023 r.)</w:t>
      </w:r>
      <w:r w:rsidR="00727D6D" w:rsidRPr="006476B7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</w:t>
      </w:r>
    </w:p>
    <w:p w:rsidR="006476B7" w:rsidRPr="006476B7" w:rsidRDefault="006476B7" w:rsidP="00063446">
      <w:pPr>
        <w:spacing w:after="0"/>
        <w:rPr>
          <w:rFonts w:ascii="Arial" w:hAnsi="Arial" w:cs="Arial"/>
          <w:sz w:val="21"/>
          <w:szCs w:val="21"/>
        </w:rPr>
      </w:pPr>
      <w:r w:rsidRPr="006476B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że </w:t>
      </w:r>
      <w:r w:rsidRPr="006476B7">
        <w:rPr>
          <w:rFonts w:ascii="Arial" w:eastAsia="Times New Roman" w:hAnsi="Arial" w:cs="Arial"/>
          <w:sz w:val="21"/>
          <w:szCs w:val="21"/>
          <w:lang w:eastAsia="pl-PL"/>
        </w:rPr>
        <w:t xml:space="preserve">wniosek Inwestora: PKP Polskie Linie Kolejowe S.A., znak: IRETS2.452.8.2021.MB.12, z dnia 12.01.2023 r. (wpływ 17.01.2023 r.), reprezentowanego przez pełnomocnika Pana Wieńczysława </w:t>
      </w:r>
      <w:proofErr w:type="spellStart"/>
      <w:r w:rsidRPr="006476B7">
        <w:rPr>
          <w:rFonts w:ascii="Arial" w:eastAsia="Times New Roman" w:hAnsi="Arial" w:cs="Arial"/>
          <w:sz w:val="21"/>
          <w:szCs w:val="21"/>
          <w:lang w:eastAsia="pl-PL"/>
        </w:rPr>
        <w:t>Szwindowskiego</w:t>
      </w:r>
      <w:proofErr w:type="spellEnd"/>
      <w:r w:rsidRPr="006476B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Pr="006476B7">
        <w:rPr>
          <w:rFonts w:ascii="Arial" w:hAnsi="Arial" w:cs="Arial"/>
          <w:sz w:val="21"/>
          <w:szCs w:val="21"/>
        </w:rPr>
        <w:t>nie może być rozpatrzony w ustawowym terminie.</w:t>
      </w:r>
    </w:p>
    <w:p w:rsidR="006476B7" w:rsidRPr="006476B7" w:rsidRDefault="006476B7" w:rsidP="0006344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15964" w:rsidRPr="006476B7" w:rsidRDefault="006476B7" w:rsidP="00063446">
      <w:pPr>
        <w:rPr>
          <w:rFonts w:ascii="Arial" w:hAnsi="Arial" w:cs="Arial"/>
          <w:sz w:val="21"/>
          <w:szCs w:val="21"/>
        </w:rPr>
      </w:pPr>
      <w:r w:rsidRPr="006476B7">
        <w:rPr>
          <w:rFonts w:ascii="Arial" w:hAnsi="Arial" w:cs="Arial"/>
          <w:sz w:val="21"/>
          <w:szCs w:val="21"/>
        </w:rPr>
        <w:t>Z uwagi na powyższe zawiadamiam o wyznaczeniu nowego terminu załatwienia sprawy na dzień 10 października 2023 r.</w:t>
      </w:r>
    </w:p>
    <w:p w:rsidR="00C15964" w:rsidRPr="002B6AC4" w:rsidRDefault="00C15964" w:rsidP="00063446">
      <w:pPr>
        <w:spacing w:after="0"/>
        <w:rPr>
          <w:rFonts w:ascii="Arial" w:eastAsia="Times New Roman" w:hAnsi="Arial" w:cs="Arial"/>
          <w:sz w:val="21"/>
          <w:szCs w:val="21"/>
        </w:rPr>
      </w:pPr>
      <w:r w:rsidRPr="002B6AC4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C15964" w:rsidRPr="002B6AC4" w:rsidRDefault="00C15964" w:rsidP="00063446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C15964" w:rsidRPr="002B6AC4" w:rsidRDefault="00C15964" w:rsidP="0006344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15964" w:rsidRPr="002B6AC4" w:rsidRDefault="00C15964" w:rsidP="0006344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2B6AC4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C15964" w:rsidRPr="002B6AC4" w:rsidRDefault="00C15964" w:rsidP="000634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C15964" w:rsidRDefault="00C15964" w:rsidP="000634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2B6AC4">
        <w:rPr>
          <w:rFonts w:ascii="Arial" w:eastAsia="Times New Roman" w:hAnsi="Arial" w:cs="Arial"/>
          <w:sz w:val="21"/>
          <w:szCs w:val="21"/>
        </w:rPr>
        <w:t>Pieczęć urzędu:</w:t>
      </w:r>
    </w:p>
    <w:p w:rsidR="006476B7" w:rsidRDefault="006476B7" w:rsidP="000634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6476B7" w:rsidRPr="002B6AC4" w:rsidRDefault="006476B7" w:rsidP="000634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4E4FFF" w:rsidRDefault="004E4FFF" w:rsidP="0006344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1569A8" w:rsidRPr="006476B7" w:rsidRDefault="001569A8" w:rsidP="0006344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476B7">
        <w:rPr>
          <w:rFonts w:ascii="Arial" w:hAnsi="Arial" w:cs="Arial"/>
          <w:sz w:val="16"/>
          <w:szCs w:val="16"/>
          <w:u w:val="single"/>
        </w:rPr>
        <w:t>Art. 49 kpa</w:t>
      </w:r>
      <w:r w:rsidRPr="006476B7">
        <w:rPr>
          <w:rFonts w:ascii="Arial" w:hAnsi="Arial" w:cs="Arial"/>
          <w:sz w:val="16"/>
          <w:szCs w:val="16"/>
        </w:rPr>
        <w:t xml:space="preserve">: </w:t>
      </w:r>
    </w:p>
    <w:p w:rsidR="001569A8" w:rsidRPr="006476B7" w:rsidRDefault="001569A8" w:rsidP="00063446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6476B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476B7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6476B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569A8" w:rsidRPr="006476B7" w:rsidRDefault="001569A8" w:rsidP="00063446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6476B7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476B7" w:rsidRPr="006476B7" w:rsidRDefault="006476B7" w:rsidP="00063446">
      <w:pPr>
        <w:pStyle w:val="Tekstpodstawowy2"/>
        <w:spacing w:after="40" w:line="240" w:lineRule="auto"/>
        <w:rPr>
          <w:rFonts w:ascii="Arial" w:hAnsi="Arial" w:cs="Arial"/>
          <w:sz w:val="16"/>
          <w:szCs w:val="16"/>
        </w:rPr>
      </w:pPr>
      <w:r w:rsidRPr="006476B7">
        <w:rPr>
          <w:rFonts w:ascii="Arial" w:hAnsi="Arial" w:cs="Arial"/>
          <w:sz w:val="16"/>
          <w:szCs w:val="16"/>
          <w:u w:val="single"/>
        </w:rPr>
        <w:t>art. 36</w:t>
      </w:r>
      <w:r w:rsidRPr="006476B7">
        <w:rPr>
          <w:rFonts w:ascii="Arial" w:hAnsi="Arial" w:cs="Arial"/>
          <w:sz w:val="16"/>
          <w:szCs w:val="16"/>
        </w:rPr>
        <w:t xml:space="preserve"> </w:t>
      </w:r>
      <w:r w:rsidRPr="006476B7">
        <w:rPr>
          <w:rFonts w:ascii="Arial" w:hAnsi="Arial" w:cs="Arial"/>
          <w:i/>
          <w:iCs/>
          <w:sz w:val="16"/>
          <w:szCs w:val="16"/>
        </w:rPr>
        <w:t xml:space="preserve">Kpa. </w:t>
      </w:r>
      <w:r w:rsidRPr="006476B7">
        <w:rPr>
          <w:rFonts w:ascii="Arial" w:hAnsi="Arial" w:cs="Arial"/>
          <w:iCs/>
          <w:sz w:val="16"/>
          <w:szCs w:val="16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1569A8" w:rsidRPr="006476B7" w:rsidRDefault="001569A8" w:rsidP="00063446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6476B7">
        <w:rPr>
          <w:rFonts w:ascii="Arial" w:hAnsi="Arial" w:cs="Arial"/>
          <w:sz w:val="16"/>
          <w:szCs w:val="16"/>
          <w:u w:val="single"/>
        </w:rPr>
        <w:t>Art. 74 ust. 3 ustawy OOŚ</w:t>
      </w:r>
      <w:r w:rsidRPr="006476B7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476B7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6476B7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1569A8" w:rsidRPr="006476B7" w:rsidRDefault="001569A8" w:rsidP="00063446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6476B7">
        <w:rPr>
          <w:rFonts w:ascii="Arial" w:hAnsi="Arial" w:cs="Arial"/>
          <w:sz w:val="16"/>
          <w:szCs w:val="16"/>
          <w:u w:val="single"/>
        </w:rPr>
        <w:t>Art. 75 ust. 1 pkt 1 lit. t ustawy OOŚ</w:t>
      </w:r>
      <w:r w:rsidRPr="006476B7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6476B7">
        <w:rPr>
          <w:rFonts w:ascii="Arial" w:hAnsi="Arial" w:cs="Arial"/>
          <w:sz w:val="16"/>
          <w:szCs w:val="16"/>
        </w:rPr>
        <w:t>Organem właściwym do wydania decyzji o środowiskowych uwarunkowaniach jest regionalny dyrektor ochrony środowiska - w przypadku inwestycji w zakresie linii kolejowej.</w:t>
      </w:r>
    </w:p>
    <w:p w:rsidR="00FA3873" w:rsidRPr="003A5B29" w:rsidRDefault="00FA3873" w:rsidP="0006344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06344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2B6AC4" w:rsidRDefault="00276B1E" w:rsidP="0006344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AC4">
        <w:rPr>
          <w:rFonts w:ascii="Arial" w:hAnsi="Arial" w:cs="Arial"/>
          <w:b/>
          <w:sz w:val="18"/>
          <w:szCs w:val="18"/>
        </w:rPr>
        <w:t xml:space="preserve">Otrzymują: </w:t>
      </w:r>
    </w:p>
    <w:p w:rsidR="00276B1E" w:rsidRPr="002B6AC4" w:rsidRDefault="00276B1E" w:rsidP="00276B1E">
      <w:pPr>
        <w:spacing w:after="0" w:line="240" w:lineRule="auto"/>
        <w:rPr>
          <w:sz w:val="18"/>
          <w:szCs w:val="18"/>
        </w:rPr>
      </w:pPr>
      <w:r w:rsidRPr="002B6AC4">
        <w:rPr>
          <w:rFonts w:ascii="Arial" w:hAnsi="Arial" w:cs="Arial"/>
          <w:sz w:val="18"/>
          <w:szCs w:val="18"/>
        </w:rPr>
        <w:t>Strony postępowania na podstawie art. 49 Kpa.</w:t>
      </w:r>
    </w:p>
    <w:p w:rsidR="00276B1E" w:rsidRPr="002B6AC4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18"/>
          <w:szCs w:val="18"/>
          <w:highlight w:val="yellow"/>
          <w:u w:val="single"/>
        </w:rPr>
      </w:pPr>
    </w:p>
    <w:p w:rsidR="00727D6D" w:rsidRPr="006476B7" w:rsidRDefault="00727D6D" w:rsidP="00727D6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476B7">
        <w:rPr>
          <w:rFonts w:ascii="Arial" w:eastAsia="Times New Roman" w:hAnsi="Arial" w:cs="Arial"/>
          <w:sz w:val="18"/>
          <w:szCs w:val="18"/>
          <w:lang w:eastAsia="pl-PL"/>
        </w:rPr>
        <w:t>Przekazuje się do upublicznienia:</w:t>
      </w:r>
    </w:p>
    <w:p w:rsidR="00727D6D" w:rsidRPr="006476B7" w:rsidRDefault="00727D6D" w:rsidP="00727D6D">
      <w:pPr>
        <w:pStyle w:val="Akapitzlist"/>
        <w:numPr>
          <w:ilvl w:val="0"/>
          <w:numId w:val="4"/>
        </w:numPr>
        <w:tabs>
          <w:tab w:val="clear" w:pos="644"/>
          <w:tab w:val="num" w:pos="709"/>
        </w:tabs>
        <w:spacing w:after="0" w:line="240" w:lineRule="auto"/>
        <w:ind w:left="357" w:hanging="215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6476B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6476B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www.gov.pl/web/rdos-gdansk</w:t>
      </w:r>
    </w:p>
    <w:p w:rsidR="00727D6D" w:rsidRPr="006476B7" w:rsidRDefault="00727D6D" w:rsidP="00727D6D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476B7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727D6D" w:rsidRPr="006476B7" w:rsidRDefault="00727D6D" w:rsidP="00727D6D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476B7">
        <w:rPr>
          <w:rFonts w:ascii="Arial" w:eastAsia="Times New Roman" w:hAnsi="Arial" w:cs="Arial"/>
          <w:sz w:val="18"/>
          <w:szCs w:val="18"/>
          <w:lang w:eastAsia="pl-PL"/>
        </w:rPr>
        <w:t>Gmina Miasta Gdyni, al. marsz. Piłsudskiego 52/54, 81-382 Gdynia</w:t>
      </w:r>
    </w:p>
    <w:p w:rsidR="006476B7" w:rsidRPr="006476B7" w:rsidRDefault="00727D6D" w:rsidP="006476B7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476B7">
        <w:rPr>
          <w:rFonts w:ascii="Arial" w:eastAsia="Times New Roman" w:hAnsi="Arial" w:cs="Arial"/>
          <w:sz w:val="18"/>
          <w:szCs w:val="18"/>
          <w:lang w:eastAsia="pl-PL"/>
        </w:rPr>
        <w:t>Gmina Kosakowo, ul. Żeromskiego 69, 81-198 Kosakowo</w:t>
      </w:r>
    </w:p>
    <w:p w:rsidR="006476B7" w:rsidRPr="006476B7" w:rsidRDefault="006476B7" w:rsidP="006476B7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476B7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727D6D" w:rsidRPr="006476B7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6476B7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6476B7">
        <w:rPr>
          <w:rFonts w:ascii="Arial" w:hAnsi="Arial" w:cs="Arial"/>
          <w:sz w:val="18"/>
          <w:szCs w:val="18"/>
        </w:rPr>
        <w:t xml:space="preserve">sprawę prowadzi Łukasz </w:t>
      </w:r>
      <w:proofErr w:type="spellStart"/>
      <w:r w:rsidRPr="006476B7">
        <w:rPr>
          <w:rFonts w:ascii="Arial" w:hAnsi="Arial" w:cs="Arial"/>
          <w:sz w:val="18"/>
          <w:szCs w:val="18"/>
        </w:rPr>
        <w:t>Talaśka</w:t>
      </w:r>
      <w:proofErr w:type="spellEnd"/>
      <w:r w:rsidRPr="006476B7">
        <w:rPr>
          <w:rFonts w:ascii="Arial" w:hAnsi="Arial" w:cs="Arial"/>
          <w:sz w:val="18"/>
          <w:szCs w:val="18"/>
        </w:rPr>
        <w:t>, tel. 58 6836805</w:t>
      </w:r>
    </w:p>
    <w:p w:rsidR="00727D6D" w:rsidRPr="002B6AC4" w:rsidRDefault="00727D6D" w:rsidP="006476B7">
      <w:pPr>
        <w:overflowPunct w:val="0"/>
        <w:autoSpaceDE w:val="0"/>
        <w:autoSpaceDN w:val="0"/>
        <w:adjustRightInd w:val="0"/>
        <w:spacing w:after="0" w:line="240" w:lineRule="auto"/>
        <w:ind w:left="14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27D6D" w:rsidRPr="002B6AC4" w:rsidRDefault="00727D6D" w:rsidP="00E56B1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727D6D" w:rsidRPr="002B6AC4" w:rsidRDefault="00727D6D" w:rsidP="00E56B1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2B6AC4" w:rsidRPr="002B6AC4" w:rsidRDefault="002B6AC4" w:rsidP="002B6AC4">
      <w:pPr>
        <w:spacing w:after="0" w:line="240" w:lineRule="auto"/>
        <w:ind w:left="66"/>
        <w:jc w:val="both"/>
        <w:rPr>
          <w:rFonts w:ascii="Arial" w:hAnsi="Arial" w:cs="Arial"/>
          <w:sz w:val="18"/>
          <w:szCs w:val="18"/>
          <w:u w:val="single"/>
        </w:rPr>
      </w:pPr>
      <w:r w:rsidRPr="002B6AC4">
        <w:rPr>
          <w:rFonts w:ascii="Arial" w:hAnsi="Arial" w:cs="Arial"/>
          <w:sz w:val="18"/>
          <w:szCs w:val="18"/>
          <w:u w:val="single"/>
        </w:rPr>
        <w:t>Do wiadomości:</w:t>
      </w:r>
    </w:p>
    <w:p w:rsidR="002B6AC4" w:rsidRPr="002B6AC4" w:rsidRDefault="002B6AC4" w:rsidP="002B6AC4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B6AC4">
        <w:rPr>
          <w:rFonts w:ascii="Arial" w:hAnsi="Arial" w:cs="Arial"/>
          <w:sz w:val="18"/>
          <w:szCs w:val="18"/>
        </w:rPr>
        <w:t xml:space="preserve">Pan Wieńczysław </w:t>
      </w:r>
      <w:proofErr w:type="spellStart"/>
      <w:r w:rsidRPr="002B6AC4">
        <w:rPr>
          <w:rFonts w:ascii="Arial" w:hAnsi="Arial" w:cs="Arial"/>
          <w:sz w:val="18"/>
          <w:szCs w:val="18"/>
        </w:rPr>
        <w:t>Szwindowski</w:t>
      </w:r>
      <w:proofErr w:type="spellEnd"/>
      <w:r w:rsidRPr="002B6AC4">
        <w:rPr>
          <w:rFonts w:ascii="Arial" w:hAnsi="Arial" w:cs="Arial"/>
          <w:sz w:val="18"/>
          <w:szCs w:val="18"/>
        </w:rPr>
        <w:t>, PKP Polskie Linie Kolejowe S.A., ul. Targowa 74, 03-734 Warszawa (Pełnomocnik)</w:t>
      </w:r>
    </w:p>
    <w:p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6476B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8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D556C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D556C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6344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D556C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556C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D556C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06344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D556C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569A8" w:rsidP="001569A8">
    <w:pPr>
      <w:pStyle w:val="Stopka"/>
      <w:tabs>
        <w:tab w:val="left" w:pos="1848"/>
      </w:tabs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2D3923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0818DD80"/>
    <w:lvl w:ilvl="0" w:tplc="134A6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BA7EE97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63446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420D8"/>
    <w:rsid w:val="00145C38"/>
    <w:rsid w:val="00152CA5"/>
    <w:rsid w:val="00152CE1"/>
    <w:rsid w:val="00156006"/>
    <w:rsid w:val="001569A8"/>
    <w:rsid w:val="001662A8"/>
    <w:rsid w:val="00175D69"/>
    <w:rsid w:val="001766D0"/>
    <w:rsid w:val="001A12FD"/>
    <w:rsid w:val="001C7C10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6F15"/>
    <w:rsid w:val="002778B4"/>
    <w:rsid w:val="002A2117"/>
    <w:rsid w:val="002B6AC4"/>
    <w:rsid w:val="002C018D"/>
    <w:rsid w:val="002C28AF"/>
    <w:rsid w:val="002D0D61"/>
    <w:rsid w:val="002D3923"/>
    <w:rsid w:val="002E195E"/>
    <w:rsid w:val="002E6D63"/>
    <w:rsid w:val="002F358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A5B29"/>
    <w:rsid w:val="003B067F"/>
    <w:rsid w:val="003B53EB"/>
    <w:rsid w:val="003D1CB8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A11B9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476B7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21AE7"/>
    <w:rsid w:val="00727D6D"/>
    <w:rsid w:val="007433DE"/>
    <w:rsid w:val="00745358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C3E75"/>
    <w:rsid w:val="007D7C22"/>
    <w:rsid w:val="007E28EB"/>
    <w:rsid w:val="007F1A4C"/>
    <w:rsid w:val="007F34D7"/>
    <w:rsid w:val="008053E2"/>
    <w:rsid w:val="00812CEA"/>
    <w:rsid w:val="00825600"/>
    <w:rsid w:val="0083436A"/>
    <w:rsid w:val="00834475"/>
    <w:rsid w:val="00843CB2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301BF"/>
    <w:rsid w:val="0094414D"/>
    <w:rsid w:val="00951C0C"/>
    <w:rsid w:val="00954DB2"/>
    <w:rsid w:val="00961420"/>
    <w:rsid w:val="0096370D"/>
    <w:rsid w:val="00985996"/>
    <w:rsid w:val="009949ED"/>
    <w:rsid w:val="009D7088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034"/>
    <w:rsid w:val="00A61476"/>
    <w:rsid w:val="00A66F4C"/>
    <w:rsid w:val="00A9313E"/>
    <w:rsid w:val="00AE1E84"/>
    <w:rsid w:val="00AE29F9"/>
    <w:rsid w:val="00AF0B90"/>
    <w:rsid w:val="00B30ED1"/>
    <w:rsid w:val="00B32112"/>
    <w:rsid w:val="00B42C29"/>
    <w:rsid w:val="00B502B2"/>
    <w:rsid w:val="00B564F7"/>
    <w:rsid w:val="00B86EF5"/>
    <w:rsid w:val="00B90963"/>
    <w:rsid w:val="00B977DC"/>
    <w:rsid w:val="00BC407A"/>
    <w:rsid w:val="00BD053E"/>
    <w:rsid w:val="00BD3529"/>
    <w:rsid w:val="00BF3FA5"/>
    <w:rsid w:val="00C106CC"/>
    <w:rsid w:val="00C1487B"/>
    <w:rsid w:val="00C15964"/>
    <w:rsid w:val="00C15C8B"/>
    <w:rsid w:val="00C26E14"/>
    <w:rsid w:val="00C54169"/>
    <w:rsid w:val="00C6044D"/>
    <w:rsid w:val="00C6481C"/>
    <w:rsid w:val="00C80E61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C2"/>
    <w:rsid w:val="00D556EF"/>
    <w:rsid w:val="00D856D4"/>
    <w:rsid w:val="00D94542"/>
    <w:rsid w:val="00D971E8"/>
    <w:rsid w:val="00DB4CD4"/>
    <w:rsid w:val="00DE3A1E"/>
    <w:rsid w:val="00DF480A"/>
    <w:rsid w:val="00E01498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3E43"/>
    <w:rsid w:val="00E7702F"/>
    <w:rsid w:val="00EB38F2"/>
    <w:rsid w:val="00EC3AC1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uiPriority w:val="99"/>
    <w:unhideWhenUsed/>
    <w:rsid w:val="006476B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76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2CD5-B9D2-4EB1-B175-E0107058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188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101</cp:revision>
  <cp:lastPrinted>2023-05-24T10:49:00Z</cp:lastPrinted>
  <dcterms:created xsi:type="dcterms:W3CDTF">2020-04-20T13:21:00Z</dcterms:created>
  <dcterms:modified xsi:type="dcterms:W3CDTF">2023-08-25T13:21:00Z</dcterms:modified>
</cp:coreProperties>
</file>