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211000" w:rsidRDefault="00065658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211000" w:rsidRPr="00211000">
        <w:rPr>
          <w:rFonts w:asciiTheme="minorHAnsi" w:hAnsiTheme="minorHAnsi" w:cstheme="minorHAnsi"/>
          <w:b/>
          <w:sz w:val="24"/>
          <w:szCs w:val="24"/>
        </w:rPr>
        <w:t>10</w:t>
      </w:r>
      <w:r w:rsidRPr="00211000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211000" w:rsidRDefault="00025037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211000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211000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211000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211000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211000" w:rsidRDefault="004057C8" w:rsidP="0021100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000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211000" w:rsidRPr="00211000">
        <w:rPr>
          <w:rFonts w:asciiTheme="minorHAnsi" w:hAnsiTheme="minorHAnsi" w:cstheme="minorHAnsi"/>
          <w:b/>
          <w:sz w:val="24"/>
          <w:szCs w:val="24"/>
        </w:rPr>
        <w:t>2</w:t>
      </w:r>
      <w:r w:rsidR="005862C3" w:rsidRPr="00211000">
        <w:rPr>
          <w:rFonts w:asciiTheme="minorHAnsi" w:hAnsiTheme="minorHAnsi" w:cstheme="minorHAnsi"/>
          <w:b/>
          <w:sz w:val="24"/>
          <w:szCs w:val="24"/>
        </w:rPr>
        <w:t>-</w:t>
      </w:r>
      <w:r w:rsidR="00211000" w:rsidRPr="00211000">
        <w:rPr>
          <w:rFonts w:asciiTheme="minorHAnsi" w:hAnsiTheme="minorHAnsi" w:cstheme="minorHAnsi"/>
          <w:b/>
          <w:sz w:val="24"/>
          <w:szCs w:val="24"/>
        </w:rPr>
        <w:t>31</w:t>
      </w:r>
      <w:r w:rsidR="00065658" w:rsidRPr="00211000">
        <w:rPr>
          <w:rFonts w:asciiTheme="minorHAnsi" w:hAnsiTheme="minorHAnsi" w:cstheme="minorHAnsi"/>
          <w:b/>
          <w:sz w:val="24"/>
          <w:szCs w:val="24"/>
        </w:rPr>
        <w:t>.</w:t>
      </w:r>
      <w:r w:rsidR="00211000" w:rsidRPr="00211000">
        <w:rPr>
          <w:rFonts w:asciiTheme="minorHAnsi" w:hAnsiTheme="minorHAnsi" w:cstheme="minorHAnsi"/>
          <w:b/>
          <w:sz w:val="24"/>
          <w:szCs w:val="24"/>
        </w:rPr>
        <w:t>10</w:t>
      </w:r>
      <w:r w:rsidR="00065658" w:rsidRPr="00211000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21100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211000" w:rsidRDefault="000A74FB" w:rsidP="00211000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F01AC" w:rsidRPr="00211000" w:rsidRDefault="00855E82" w:rsidP="00211000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211000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211000" w:rsidRDefault="000A74FB" w:rsidP="00211000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211000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211000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211000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211000" w:rsidRDefault="00A73FE5" w:rsidP="00211000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/>
              </w:rPr>
              <w:t>R</w:t>
            </w:r>
            <w:r w:rsidR="00B71F9D" w:rsidRPr="00211000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nt. realizacji Instrumentu Wsparcia Technicznego w Polsce za okres kwiecień - wrzesień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na temat stanu wdrożenia dyrektyw UE i zobowiązań legislacyjnych wynikających z orzeczeń TSUE oraz uwag KE przekazywanych w ramach postępowania w trybie art. 258 TFUE lub art. 260 TFUE.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w sprawie monitorowania i odporności gleb (prawo o monitorowaniu gleb)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11000">
              <w:rPr>
                <w:rFonts w:asciiTheme="minorHAnsi" w:hAnsiTheme="minorHAnsi" w:cstheme="minorHAnsi"/>
                <w:bCs/>
              </w:rPr>
              <w:t>(COM(2023) 416).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Sprawozdanie z nieformalnego spotkania ministrów UE ds. edukacji i młodzieży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w dniach 18-19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 xml:space="preserve">C-448/23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Komisja Europejska przeciwko Rzeczypospolitej Polskiej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C-330/23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Aldi Süd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Założenia do stanowiska Rzeczypospolitej Polskiej w postępowaniu w sprawie prejudycjalnej C-326/23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 Prezes Urzędu Ochrony Konkurencji i Konsumentów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Komitetu Stałych Przedstawicieli COREPER II w dniu</w:t>
            </w:r>
            <w:r w:rsidRPr="00211000">
              <w:rPr>
                <w:rFonts w:asciiTheme="minorHAnsi" w:hAnsiTheme="minorHAnsi" w:cstheme="minorHAnsi"/>
                <w:bCs/>
              </w:rPr>
              <w:br/>
              <w:t>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decyzji Rady w sprawie wystąpienia Unii z Traktatu karty energetycznej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447).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Założenia do stanowiska Rzeczypospolitej Polskiej w postępowaniu w sprawie prejudycjalnej C-347/23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 Zabitoń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27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29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nieformalnego posiedzenia Rady do Spraw Ogólnych w dniach 27-28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rozliczania emisji gazów cieplarnianych z usług transportowych </w:t>
            </w:r>
            <w:r w:rsidRPr="00211000">
              <w:rPr>
                <w:rFonts w:asciiTheme="minorHAnsi" w:hAnsiTheme="minorHAnsi" w:cstheme="minorHAnsi"/>
                <w:bCs/>
              </w:rPr>
              <w:t>(COM(2023) 441).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C-374/23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 Adoreikė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Nota Polski w sprawie rozszerzenia agendy posiedzenia Rady UE ds. Rolnictwa</w:t>
            </w:r>
            <w:r w:rsidRPr="00211000">
              <w:rPr>
                <w:rFonts w:asciiTheme="minorHAnsi" w:hAnsiTheme="minorHAnsi" w:cstheme="minorHAnsi"/>
                <w:bCs/>
              </w:rPr>
              <w:br/>
              <w:t xml:space="preserve">i Rybołówstwa 23-24 października 2023 r. o punkt B do dyskusji: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Potrzeba debaty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na temat wpływu rynku uprawnień do emisji dwutlenku węgla w Unii Europejskiej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na sektor rolny oraz przemysł rolno-spożywczy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Nowy tekst dokumentu „Informacja delegacji Polski nt. wpływu rynku uprawnień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do emisji dwutlenku węgla w Unii Europejskiej na sektor rolny oraz przemysł rolno-spożywczy”.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Komitetu Stałych Przedstawicieli COREPER I w dniach 4 i 6 października 2023r.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Rady ds. Wymiaru Sprawiedliwości i Spraw Wewnętrznych w dniu 28 września 2023 r. (sesja dot. spraw wewnętrznych).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Pr</w:t>
            </w:r>
            <w:r>
              <w:rPr>
                <w:rFonts w:asciiTheme="minorHAnsi" w:hAnsiTheme="minorHAnsi" w:cstheme="minorHAnsi"/>
              </w:rPr>
              <w:t xml:space="preserve">zedstawicieli COREPER II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Rady ds. Zatrudnienia, Polityki Społecznej, Zdrowia</w:t>
            </w:r>
            <w:r w:rsidRPr="00211000">
              <w:rPr>
                <w:rFonts w:asciiTheme="minorHAnsi" w:hAnsiTheme="minorHAnsi" w:cstheme="minorHAnsi"/>
                <w:bCs/>
              </w:rPr>
              <w:br/>
              <w:t>i Spraw Konsumenckich w dniu 9 października 2023 r. (sesja dot. zatrudnienia i polityki społecznej).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Zatrudnienia, Polityki Społecznej, Zdrowia i Spraw Konsumenckich w dniu 9 października 2023 r. (sesja dot. zatrudnienia i polityki społecznej).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Nota wyjaśniająca na Radę ECOFIN w dniu 17 października 2023 r. w sprawie konieczności wzmocnienia nadzoru nad rynkiem uprawnień do emisji gazów cieplarnianych w celu ograniczenia negatywnego wpływu na aktywność gospodarczą i konkurencyjność przedsiębiorstw UE.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ustanawiającej europejską kartę osoby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z niepełnosprawnością i europejską kartę parkingową dla osób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z niepełnosprawnościami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11000">
              <w:rPr>
                <w:rFonts w:asciiTheme="minorHAnsi" w:hAnsiTheme="minorHAnsi" w:cstheme="minorHAnsi"/>
                <w:bCs/>
              </w:rPr>
              <w:t>(COM(2023) 512).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zatwierdzenia kandydatury funkcjonariusza Policji</w:t>
            </w:r>
            <w:r w:rsidRPr="00211000">
              <w:rPr>
                <w:rFonts w:asciiTheme="minorHAnsi" w:hAnsiTheme="minorHAnsi" w:cstheme="minorHAnsi"/>
              </w:rPr>
              <w:br/>
              <w:t>na stanowisko eksperta narodowego w Europejskiej Służbie Działań Zewnętrznych.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na stanowisko Dyrektora Europejskiego Centrum Kompetencji Przemysłowych, Technologicznych i Badawczych w dziedzinie Cyberbezpieczeństwa.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C-390/23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Rzecznik Finansowy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zatwierdzenia kandydata Urzędu Komisji Nadzoru Finansowego na stanowisko eksperta narodowego w Komisji Europejskiej (FISMA C-3).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roślin uzyskiwanych za pomocą niektórych nowych technik genomowych oraz pochodzących z tych roślin żywności i pasz, oraz w sprawie zmiany rozporządzenia (UE) 2017/625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411).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Aktualizacja „Projektu stanowiska RP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11000">
              <w:rPr>
                <w:rFonts w:asciiTheme="minorHAnsi" w:hAnsiTheme="minorHAnsi" w:cstheme="minorHAnsi"/>
                <w:bCs/>
              </w:rPr>
              <w:t>w odniesieniu do dokumentu UE Wniosek dotyczący rozporządzenia Parlamentu Europejskiego i Rady w sprawie roślin uzyskiwanych za pomocą niektórych nowych technik genomowych oraz pochodzących z tych roślin żywności i pasz, oraz w sprawie zmiany rozporządzenia (UE) 2017/625 (COM(2023) 411)”.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w sprawie polskiego wniosku o tłumaczenia w systemie „na żądanie” podczas posiedzeń organów przygotowawczych Rady UE w pierwszym semestrze 2024 roku.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</w:t>
            </w:r>
            <w:r>
              <w:rPr>
                <w:rFonts w:asciiTheme="minorHAnsi" w:hAnsiTheme="minorHAnsi" w:cstheme="minorHAnsi"/>
                <w:bCs/>
              </w:rPr>
              <w:t xml:space="preserve">I </w:t>
            </w:r>
            <w:r w:rsidRPr="00211000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</w:t>
            </w:r>
            <w:r>
              <w:rPr>
                <w:rFonts w:asciiTheme="minorHAnsi" w:hAnsiTheme="minorHAnsi" w:cstheme="minorHAnsi"/>
                <w:bCs/>
              </w:rPr>
              <w:t xml:space="preserve">I </w:t>
            </w:r>
            <w:r w:rsidRPr="00211000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o stanie realizacji zadań nakładanych na ministerstwa i urzędy centralne.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Sprawozdanie z nieformalnego spotkania ministrów UE ds. kultury w dniach</w:t>
            </w:r>
            <w:r w:rsidRPr="00211000">
              <w:rPr>
                <w:rFonts w:asciiTheme="minorHAnsi" w:hAnsiTheme="minorHAnsi" w:cstheme="minorHAnsi"/>
                <w:bCs/>
              </w:rPr>
              <w:br/>
              <w:t>25-26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posiedzenie Rady ds. Środowiska w dniu 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Rady ds. Rolnictwa i Rybołówstwa w dniu 18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ds. Gospodarczych i Finansowych w dniu 17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o wynikach naboru kandydatów na staż długoterminowy w Komisji Europejskiej NEPT (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National Experts in Professional Training</w:t>
            </w:r>
            <w:r w:rsidRPr="00211000">
              <w:rPr>
                <w:rFonts w:asciiTheme="minorHAnsi" w:hAnsiTheme="minorHAnsi" w:cstheme="minorHAnsi"/>
                <w:bCs/>
              </w:rPr>
              <w:t>) dla pracowników administracji publ</w:t>
            </w:r>
            <w:r>
              <w:rPr>
                <w:rFonts w:asciiTheme="minorHAnsi" w:hAnsiTheme="minorHAnsi" w:cstheme="minorHAnsi"/>
                <w:bCs/>
              </w:rPr>
              <w:t xml:space="preserve">icznej państw członkowskich UE </w:t>
            </w:r>
            <w:r w:rsidRPr="00211000">
              <w:rPr>
                <w:rFonts w:asciiTheme="minorHAnsi" w:hAnsiTheme="minorHAnsi" w:cstheme="minorHAnsi"/>
                <w:bCs/>
              </w:rPr>
              <w:t>w I połowie 2024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Rady ds. Gos</w:t>
            </w:r>
            <w:r>
              <w:rPr>
                <w:rFonts w:asciiTheme="minorHAnsi" w:hAnsiTheme="minorHAnsi" w:cstheme="minorHAnsi"/>
                <w:bCs/>
              </w:rPr>
              <w:t xml:space="preserve">podarczych i Finansowych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17 października 2023 r. uwzględniająca instrukcję na posiedzenie Eurogrupy w dniu 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Środowiska w dniu 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Wykaz dokumentów niezrealizowanych przez Komitet do Spraw Europejskich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w okresie styczeń – wrzesień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Rady ds. Transportu, T</w:t>
            </w:r>
            <w:r>
              <w:rPr>
                <w:rFonts w:asciiTheme="minorHAnsi" w:hAnsiTheme="minorHAnsi" w:cstheme="minorHAnsi"/>
                <w:bCs/>
              </w:rPr>
              <w:t xml:space="preserve">elekomunikacji i Energii </w:t>
            </w:r>
            <w:r w:rsidRPr="00211000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17 października 2023 r. (sesja dot. energii).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17 października 2023 r. (sesja dot. energii).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nieformalnego spotkania ministrów UE ds. transportu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22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nieformalnego spotkania ministrów UE ds. gospodarczych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i finansowych w dniach 15-16 września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na temat realizacji Narodowego Planu Implementacyjnego NIP-Polska wdrażającego Cywilny Kompakt Wspólnej Polityki B</w:t>
            </w:r>
            <w:r>
              <w:rPr>
                <w:rFonts w:asciiTheme="minorHAnsi" w:hAnsiTheme="minorHAnsi" w:cstheme="minorHAnsi"/>
                <w:bCs/>
              </w:rPr>
              <w:t xml:space="preserve">ezpieczeństwa </w:t>
            </w:r>
            <w:r w:rsidRPr="00211000">
              <w:rPr>
                <w:rFonts w:asciiTheme="minorHAnsi" w:hAnsiTheme="minorHAnsi" w:cstheme="minorHAnsi"/>
                <w:bCs/>
              </w:rPr>
              <w:t>i Obrony (WPBiO).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unijne procedury wydawania pozwoleń dla produktów leczniczyc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h stosowanych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u ludzi i nadzoru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nad nimi oraz ustanawiającego zasady regulujące działalność Europejskiej Agencji Leków, zmieniającego rozporządzenie (WE) nr 1394/2007 i rozporządzenie (UE)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nr 536/2014 oraz uchylającego rozporządzenie (WE) nr 726/2004, rozporządzenie (WE) nr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141/2000 i rozporządzenie (WE)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nr 1901/2006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193).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Instrukcji na posiedzenie Komitetu Stałych Prze</w:t>
            </w:r>
            <w:r>
              <w:rPr>
                <w:rFonts w:asciiTheme="minorHAnsi" w:hAnsiTheme="minorHAnsi" w:cstheme="minorHAnsi"/>
              </w:rPr>
              <w:t xml:space="preserve">dstawicieli COREPER II </w:t>
            </w:r>
            <w:r w:rsidRPr="00211000">
              <w:rPr>
                <w:rFonts w:asciiTheme="minorHAnsi" w:hAnsiTheme="minorHAnsi" w:cstheme="minorHAnsi"/>
              </w:rPr>
              <w:t>w dniach 11, 13 i 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Sprawozdanie z posiedzenia Rady ds. Konkurencyjności w dniu 25 września</w:t>
            </w:r>
            <w:r w:rsidRPr="00211000">
              <w:rPr>
                <w:rFonts w:asciiTheme="minorHAnsi" w:hAnsiTheme="minorHAnsi" w:cstheme="minorHAnsi"/>
                <w:bCs/>
              </w:rPr>
              <w:br/>
              <w:t>2023 r. (sesja dot. rynku wewnętrznego i przemysłu).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Informacja nt. stanu wdrażania programów realizowanych w ramach Mechanizmu Finansowego EOG i Norweskiego Mechanizmu Finansowego 2014-2021.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bezpieczeństwa zabawek i uchylające dyrektywę 2009/48/WE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462).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unijnego kodeksu odnoszącego się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do produktów leczniczych stosowanych u ludzi oraz uchylającej dyrektywę 2001/83/WE i dyrektywę 2009/35/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WE (</w:t>
            </w:r>
            <w:r w:rsidRPr="00211000">
              <w:rPr>
                <w:rFonts w:asciiTheme="minorHAnsi" w:hAnsiTheme="minorHAnsi" w:cstheme="minorHAnsi"/>
                <w:bCs/>
              </w:rPr>
              <w:t>COM(2023) 192).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posiedzenie Rady ds. Wymiaru Sprawiedliwości i Spraw Wewnętrznych w dniach 19-20 października 2023 r. (sesja dot. spraw wewnętrznych).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posiedzenie Komitetu Stałych Prz</w:t>
            </w:r>
            <w:r>
              <w:rPr>
                <w:rFonts w:asciiTheme="minorHAnsi" w:hAnsiTheme="minorHAnsi" w:cstheme="minorHAnsi"/>
              </w:rPr>
              <w:t xml:space="preserve">edstawicieli COREPER I </w:t>
            </w:r>
            <w:r w:rsidRPr="00211000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11 i 13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Pr</w:t>
            </w:r>
            <w:r>
              <w:rPr>
                <w:rFonts w:asciiTheme="minorHAnsi" w:hAnsiTheme="minorHAnsi" w:cstheme="minorHAnsi"/>
              </w:rPr>
              <w:t xml:space="preserve">zedstawicieli COREPER II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11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13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nieformalne spotkanie ministrów UE ds. handlu</w:t>
            </w:r>
            <w:r>
              <w:rPr>
                <w:rFonts w:asciiTheme="minorHAnsi" w:hAnsiTheme="minorHAnsi" w:cstheme="minorHAnsi"/>
              </w:rPr>
              <w:t xml:space="preserve"> w dniu </w:t>
            </w:r>
            <w:r w:rsidRPr="00211000">
              <w:rPr>
                <w:rFonts w:asciiTheme="minorHAnsi" w:hAnsiTheme="minorHAnsi" w:cstheme="minorHAnsi"/>
              </w:rPr>
              <w:t>20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i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C-411/23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D.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dniach 19-20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europejskich stowarzyszeń 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transgranicznych (</w:t>
            </w:r>
            <w:r w:rsidRPr="00211000">
              <w:rPr>
                <w:rFonts w:asciiTheme="minorHAnsi" w:hAnsiTheme="minorHAnsi" w:cstheme="minorHAnsi"/>
                <w:bCs/>
              </w:rPr>
              <w:t>COM(2023) 516).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Sprawozdanie z posiedzenia Komitetu Stałych Przedstawicieli COREPER 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11000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11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Przedstawicieli COREPER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13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18 i 20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i Rybołówstwa w dniach 23-24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posiedzenie Rady ds. Rolnictwa i Rybołówstwa w dniach 23-24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zatwierdzenia kandydatur na stanowiska ekspertów w Misji Doradczej Unii Europejskiej EUAM na Ukrainie.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po nieformalnym spotkaniu Ministrów Spraw Zagranicznych 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2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Instrukcja na nieformalne spotkanie ministrów </w:t>
            </w:r>
            <w:r>
              <w:rPr>
                <w:rFonts w:asciiTheme="minorHAnsi" w:hAnsiTheme="minorHAnsi" w:cstheme="minorHAnsi"/>
              </w:rPr>
              <w:t xml:space="preserve">UE ds. telekomunikacji </w:t>
            </w:r>
            <w:r w:rsidRPr="00211000">
              <w:rPr>
                <w:rFonts w:asciiTheme="minorHAnsi" w:hAnsiTheme="minorHAnsi" w:cstheme="minorHAnsi"/>
              </w:rPr>
              <w:t>w dniach 23-24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posiedzenie Rady do Spraw Ogólnych w dniu 24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homologacji i nadzoru rynku maszyn mobilnych nieprzeznaczonych do ruchu drogowego poruszających się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po drogach publicznych oraz zmieniającego rozporządzenie (UE) 2019/1020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178).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w sprawie zatwierdzenia przedłużenia okresu oddelegowania pracownika Instytutu Ochrony Środowiska/ Państwowy Instytut Badawczy (IOŚ/PIB)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na stanowisku eksperta narodowego w Komisji Europejskiej.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Instrukcja na posiedzenie Komitetu Stałych Przedstawicieli COREPER 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1000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18, 19, 20 i 23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Instrukcja na posiedzenie Rady do Spraw Zagranicznych w dniu 23 października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Pr</w:t>
            </w:r>
            <w:r>
              <w:rPr>
                <w:rFonts w:asciiTheme="minorHAnsi" w:hAnsiTheme="minorHAnsi" w:cstheme="minorHAnsi"/>
              </w:rPr>
              <w:t xml:space="preserve">zedstawicieli COREPER II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18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aktualizacji listy instytucji objętych refundacją kosztów podróży przedstawicieli Polski biorących udział w posiedzeniach Rady Europejskiej, Rad sektorowych oraz organów pomocniczych Rady UE oraz gremiów wyznaczonych przez Sekretariat Generalny</w:t>
            </w:r>
            <w:r>
              <w:rPr>
                <w:rFonts w:asciiTheme="minorHAnsi" w:hAnsiTheme="minorHAnsi" w:cstheme="minorHAnsi"/>
              </w:rPr>
              <w:t xml:space="preserve"> Rady UE </w:t>
            </w:r>
            <w:r w:rsidRPr="00211000">
              <w:rPr>
                <w:rFonts w:asciiTheme="minorHAnsi" w:hAnsiTheme="minorHAnsi" w:cstheme="minorHAnsi"/>
              </w:rPr>
              <w:t>w II semestrze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Pr</w:t>
            </w:r>
            <w:r>
              <w:rPr>
                <w:rFonts w:asciiTheme="minorHAnsi" w:hAnsiTheme="minorHAnsi" w:cstheme="minorHAnsi"/>
              </w:rPr>
              <w:t xml:space="preserve">zedstawicieli COREPER II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19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20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23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nt. programu Erasmus dla pracowników administracji publicznej</w:t>
            </w:r>
            <w:r w:rsidRPr="00211000">
              <w:rPr>
                <w:rFonts w:asciiTheme="minorHAnsi" w:hAnsiTheme="minorHAnsi" w:cstheme="minorHAnsi"/>
              </w:rPr>
              <w:br/>
              <w:t xml:space="preserve">w 2024 roku. Staże krótkoterminowe w instytucjach Unii Europejskiej dla nowo zatrudnionych pracowników administracji publicznej państw członkowskich UE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- Zasady naboru na sesje I – II w 2024 roku.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wyprzedzająca w sprawie wyborów do organizacji europejskich </w:t>
            </w:r>
            <w:r w:rsidRPr="00211000">
              <w:rPr>
                <w:rFonts w:asciiTheme="minorHAnsi" w:hAnsiTheme="minorHAnsi" w:cstheme="minorHAnsi"/>
              </w:rPr>
              <w:br/>
              <w:t>w perspektywie rocznej począwszy od IV kwartału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zatwierdzenia kand</w:t>
            </w:r>
            <w:r>
              <w:rPr>
                <w:rFonts w:asciiTheme="minorHAnsi" w:hAnsiTheme="minorHAnsi" w:cstheme="minorHAnsi"/>
              </w:rPr>
              <w:t xml:space="preserve">ydatury funkcjonariusza Policji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na stanowisko eksperta w Misji Obserwacyjnej Unii Europejskiej EUMM w Gruzji.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Komitetu Stałych P</w:t>
            </w:r>
            <w:r>
              <w:rPr>
                <w:rFonts w:asciiTheme="minorHAnsi" w:hAnsiTheme="minorHAnsi" w:cstheme="minorHAnsi"/>
              </w:rPr>
              <w:t xml:space="preserve">rzedstawicieli COREPER I </w:t>
            </w:r>
            <w:r w:rsidRPr="0021100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18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20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i Spraw Konsumenckich w dniu 9 października 2023 r. (sesja dot. zatrudnienia i polityki społecznej).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2008/98/WE w sprawie odpadów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420).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Instrukcja na nieformalne spotkanie ministrów UE ds. turystyki w dniach 30-31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Non-paper Polski ws. koncepcji otwartej autonomii strategicznej.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25 i 27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produkcji i wprowadzania roślinnego materiału rozmnożeniowego do obrotu w Unii, zmieniającego rozporządzenia (UE) 2016/2031, 2017/625 i 2018/848 Parlamentu Europejskiego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i Rady oraz uchylającego dyrektywy Rady 66/401/EWG, 66/402/EWG, 68/193/EWG, 2002/53/WE, 2002/54/WE, 2002/55/WE, 2002/56/WE, 2002/57/WE, 2008/72/WE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i 2008/90/WE (rozporządzenie w sprawie roślinnego materiału rozmnożeniowego) 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(</w:t>
            </w:r>
            <w:r w:rsidRPr="00211000">
              <w:rPr>
                <w:rFonts w:asciiTheme="minorHAnsi" w:hAnsiTheme="minorHAnsi" w:cstheme="minorHAnsi"/>
                <w:bCs/>
              </w:rPr>
              <w:t>COM(2023) 414).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zatwierdzenia kandydata Krajowej Administracji Skarbowej do oddelegowania do Misji Unii Europejskiej w Gruzji (EUMM Gruzja).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Rady ds. Wymiaru Sprawiedliwości i Spraw Wewnętrznych w dniach 19-20 października 2023 r. (sesj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211000">
              <w:rPr>
                <w:rFonts w:asciiTheme="minorHAnsi" w:hAnsiTheme="minorHAnsi" w:cstheme="minorHAnsi"/>
              </w:rPr>
              <w:t>dot. wymiaru sprawiedliwości).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Sprawozdanie z posiedzenia Rady ds. Wymiaru Sprawiedliwości i Spraw Wewnętrznych w dniach 19-20 października 2023 r. (sesja dot. spraw wewnętrznych).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w sprawie zatwierdzenia kandydatów z Ministerstwa Obrony Narodowej do delegowania do Misji Obserwacyjnej Unii Europejskiej w Gruzji (EUMM Gruzja) </w:t>
            </w:r>
            <w:r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w charakterze ekspertów narodowych.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w sprawie stanowiska RP dotyczącego wyborów na stanowisko członka Rady Administracyjnej Agencji ds. Współpracy Organów Regulacji Energetyki (ACER).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zmieniającej dyrektywę 2013/34/UE w odniesieniu do terminów przyjęcia standardów sprawozdawczości w zakresie zrównoważonego rozwoju dla określonych branż i przedsiębiorstw z państw trzecich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11000">
              <w:rPr>
                <w:rFonts w:asciiTheme="minorHAnsi" w:hAnsiTheme="minorHAnsi" w:cstheme="minorHAnsi"/>
                <w:bCs/>
              </w:rPr>
              <w:t>(COM(2023) 596).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>Sprawozdanie z posiedzenia Rady ds. Gospodarczych i Finansowych w dniu</w:t>
            </w:r>
            <w:r w:rsidRPr="00211000">
              <w:rPr>
                <w:rFonts w:asciiTheme="minorHAnsi" w:hAnsiTheme="minorHAnsi" w:cstheme="minorHAnsi"/>
                <w:bCs/>
              </w:rPr>
              <w:br/>
              <w:t>17 października 2023 r. uwzględniające sprawozdanie z posiedzenia Eurogrupy w dniu 16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 i Rady Wyeliminowanie niedoboru talentów w dziedzinie cyberbezpieczeństwa w celu zwiększenia konkurencyjności, wzrostu gospodarczego i odporności UE („Akademia Umiejętności w dziedzinie Cyberbezpieczeństwa”)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207).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11000">
              <w:rPr>
                <w:rFonts w:asciiTheme="minorHAnsi" w:hAnsiTheme="minorHAnsi" w:cstheme="minorHAnsi"/>
                <w:bCs/>
              </w:rPr>
              <w:t>31 października 2023 r.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zmieniającej dyrektywę 2007/2/WE w odniesieniu do niektórych wymogów sprawozdawczych dotyczących infrastruktur informacji przestrzennej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584).</w:t>
            </w:r>
          </w:p>
          <w:p w:rsidR="008B11D9" w:rsidRPr="00211000" w:rsidRDefault="00211000" w:rsidP="00211000">
            <w:pPr>
              <w:pStyle w:val="Akapitzlist"/>
              <w:numPr>
                <w:ilvl w:val="0"/>
                <w:numId w:val="3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zmieniającej dyrektywę 2014/62/UE w odniesieniu do niektórych wymogów w zakresie sprawozdawczości</w:t>
            </w:r>
            <w:r w:rsidRPr="00211000">
              <w:rPr>
                <w:rFonts w:asciiTheme="minorHAnsi" w:hAnsiTheme="minorHAnsi" w:cstheme="minorHAnsi"/>
                <w:bCs/>
              </w:rPr>
              <w:t xml:space="preserve"> (COM(2023) 582)</w:t>
            </w:r>
            <w:r w:rsidRPr="00211000">
              <w:rPr>
                <w:rFonts w:asciiTheme="minorHAnsi" w:hAnsiTheme="minorHAnsi" w:cstheme="minorHAnsi"/>
                <w:bCs/>
              </w:rPr>
              <w:t>.</w:t>
            </w:r>
          </w:p>
          <w:p w:rsidR="005862C3" w:rsidRPr="00211000" w:rsidRDefault="005862C3" w:rsidP="00211000">
            <w:pPr>
              <w:spacing w:before="120" w:after="120"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4BBD" w:rsidRPr="00211000" w:rsidRDefault="003C4BBD" w:rsidP="00211000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3C4BBD" w:rsidRPr="00211000" w:rsidRDefault="00211000" w:rsidP="00211000">
            <w:pPr>
              <w:pStyle w:val="Akapitzlist"/>
              <w:numPr>
                <w:ilvl w:val="0"/>
                <w:numId w:val="4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Cs/>
              </w:rPr>
              <w:t xml:space="preserve">Projekt programu wieloletniego na lata 2024-2028 </w:t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 xml:space="preserve">Ochrona zdrowia zwierząt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211000">
              <w:rPr>
                <w:rFonts w:asciiTheme="minorHAnsi" w:hAnsiTheme="minorHAnsi" w:cstheme="minorHAnsi"/>
                <w:bCs/>
                <w:i/>
                <w:iCs/>
              </w:rPr>
              <w:t>i zdrowia publicznego</w:t>
            </w:r>
            <w:r w:rsidRPr="002110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66285E" w:rsidRPr="00211000" w:rsidRDefault="0066285E" w:rsidP="00211000">
            <w:pPr>
              <w:spacing w:before="120" w:after="120"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6285E" w:rsidRPr="00211000" w:rsidRDefault="0066285E" w:rsidP="00211000">
            <w:pPr>
              <w:spacing w:before="120" w:after="120"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C442B" w:rsidRPr="00211000" w:rsidRDefault="00A73FE5" w:rsidP="00211000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211000">
              <w:rPr>
                <w:rFonts w:asciiTheme="minorHAnsi" w:hAnsiTheme="minorHAnsi" w:cstheme="minorHAnsi"/>
                <w:b/>
              </w:rPr>
              <w:t>U</w:t>
            </w:r>
            <w:r w:rsidR="00B71F9D" w:rsidRPr="00211000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211000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211000">
              <w:rPr>
                <w:rFonts w:asciiTheme="minorHAnsi" w:hAnsiTheme="minorHAnsi" w:cstheme="minorHAnsi"/>
                <w:b/>
              </w:rPr>
              <w:t>dokumentów: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o stanowisku Polski na nieformalne spotkanie szefów państw </w:t>
            </w:r>
            <w:r w:rsidRPr="00211000">
              <w:rPr>
                <w:rFonts w:asciiTheme="minorHAnsi" w:hAnsiTheme="minorHAnsi" w:cstheme="minorHAnsi"/>
              </w:rPr>
              <w:br/>
              <w:t>i rządów UE w dniu 6 października 2023 r.</w:t>
            </w:r>
          </w:p>
          <w:p w:rsidR="00211000" w:rsidRPr="00211000" w:rsidRDefault="00211000" w:rsidP="00211000">
            <w:pPr>
              <w:pStyle w:val="Akapitzlist"/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Komitet rekomendował RM rozpatrzenie „Stanowiska Polski na nieformalne spotkanie szefów państw i rządów UE w dniu 6 października 2023 r.”.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o przebiegu i wynikach nieformalnego spotkania szefów państw</w:t>
            </w:r>
            <w:r w:rsidRPr="00211000">
              <w:rPr>
                <w:rFonts w:asciiTheme="minorHAnsi" w:hAnsiTheme="minorHAnsi" w:cstheme="minorHAnsi"/>
              </w:rPr>
              <w:br/>
              <w:t>i rządów UE w dniu 6 października 2023 r.</w:t>
            </w:r>
          </w:p>
          <w:p w:rsidR="00211000" w:rsidRPr="00211000" w:rsidRDefault="00211000" w:rsidP="00211000">
            <w:pPr>
              <w:pStyle w:val="Akapitzlist"/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Komitet rekomendował RM rozpatrzenie „Sprawozdania z nieformalnego spotkania szefów państw i rządów UE w dniu 6 października 2023 r.”.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Informacja o stanowisku Polski na Szczyt strefy euro w dniu 27 października 2023 r.</w:t>
            </w:r>
          </w:p>
          <w:p w:rsidR="00211000" w:rsidRPr="00211000" w:rsidRDefault="00211000" w:rsidP="00211000">
            <w:pPr>
              <w:pStyle w:val="Akapitzlist"/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Komitet rekomendował RM rozpatrzenie „Stanowiska Polski na Szczyt strefy euro </w:t>
            </w:r>
            <w:r w:rsidR="00767C83">
              <w:rPr>
                <w:rFonts w:asciiTheme="minorHAnsi" w:hAnsiTheme="minorHAnsi" w:cstheme="minorHAnsi"/>
              </w:rPr>
              <w:br/>
            </w:r>
            <w:r w:rsidRPr="00211000">
              <w:rPr>
                <w:rFonts w:asciiTheme="minorHAnsi" w:hAnsiTheme="minorHAnsi" w:cstheme="minorHAnsi"/>
              </w:rPr>
              <w:t>w dniu 27 października 2023 r.”.</w:t>
            </w:r>
          </w:p>
          <w:p w:rsidR="00211000" w:rsidRPr="00211000" w:rsidRDefault="00211000" w:rsidP="0021100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 xml:space="preserve">Informacja o stanowisku Polski na posiedzenie Rady Europejskiej w dniach </w:t>
            </w:r>
            <w:r w:rsidRPr="00211000">
              <w:rPr>
                <w:rFonts w:asciiTheme="minorHAnsi" w:hAnsiTheme="minorHAnsi" w:cstheme="minorHAnsi"/>
              </w:rPr>
              <w:br/>
              <w:t>26-27 października 2023 r.</w:t>
            </w:r>
          </w:p>
          <w:p w:rsidR="003C4BBD" w:rsidRPr="00211000" w:rsidRDefault="00211000" w:rsidP="00211000">
            <w:pPr>
              <w:pStyle w:val="Akapitzlist"/>
              <w:rPr>
                <w:rFonts w:asciiTheme="minorHAnsi" w:hAnsiTheme="minorHAnsi" w:cstheme="minorHAnsi"/>
              </w:rPr>
            </w:pPr>
            <w:r w:rsidRPr="00211000">
              <w:rPr>
                <w:rFonts w:asciiTheme="minorHAnsi" w:hAnsiTheme="minorHAnsi" w:cstheme="minorHAnsi"/>
              </w:rPr>
              <w:t>Komitet rekomendował RM rozpatrzenie „Stanowiska Polski na posiedzenie Rady Europejskiej w dniach 26-27 października 2023 r.”.</w:t>
            </w:r>
          </w:p>
        </w:tc>
      </w:tr>
    </w:tbl>
    <w:p w:rsidR="005B7044" w:rsidRPr="00211000" w:rsidRDefault="005B7044" w:rsidP="00211000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211000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66" w:rsidRDefault="00FD3066">
      <w:r>
        <w:separator/>
      </w:r>
    </w:p>
  </w:endnote>
  <w:endnote w:type="continuationSeparator" w:id="0">
    <w:p w:rsidR="00FD3066" w:rsidRDefault="00FD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6A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66" w:rsidRDefault="00FD3066">
      <w:r>
        <w:separator/>
      </w:r>
    </w:p>
  </w:footnote>
  <w:footnote w:type="continuationSeparator" w:id="0">
    <w:p w:rsidR="00FD3066" w:rsidRDefault="00FD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2D"/>
    <w:multiLevelType w:val="hybridMultilevel"/>
    <w:tmpl w:val="61C0779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8F"/>
    <w:multiLevelType w:val="hybridMultilevel"/>
    <w:tmpl w:val="71FC5440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0302"/>
    <w:multiLevelType w:val="hybridMultilevel"/>
    <w:tmpl w:val="466AAC3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67EE7"/>
    <w:multiLevelType w:val="hybridMultilevel"/>
    <w:tmpl w:val="7FF0852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B3FFD"/>
    <w:multiLevelType w:val="hybridMultilevel"/>
    <w:tmpl w:val="E892DA84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3BF"/>
    <w:multiLevelType w:val="hybridMultilevel"/>
    <w:tmpl w:val="683E9AD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8B"/>
    <w:multiLevelType w:val="hybridMultilevel"/>
    <w:tmpl w:val="C966E048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0BB0"/>
    <w:multiLevelType w:val="hybridMultilevel"/>
    <w:tmpl w:val="1CF08E9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5541D"/>
    <w:multiLevelType w:val="hybridMultilevel"/>
    <w:tmpl w:val="5CAA55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05AE"/>
    <w:multiLevelType w:val="hybridMultilevel"/>
    <w:tmpl w:val="08EEDC7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7698"/>
    <w:multiLevelType w:val="hybridMultilevel"/>
    <w:tmpl w:val="F33034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027D0"/>
    <w:multiLevelType w:val="hybridMultilevel"/>
    <w:tmpl w:val="3490C1A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EA5"/>
    <w:multiLevelType w:val="hybridMultilevel"/>
    <w:tmpl w:val="6BA06B5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FD6"/>
    <w:multiLevelType w:val="hybridMultilevel"/>
    <w:tmpl w:val="06B21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14CA2"/>
    <w:multiLevelType w:val="hybridMultilevel"/>
    <w:tmpl w:val="481E30BA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BB2620"/>
    <w:multiLevelType w:val="hybridMultilevel"/>
    <w:tmpl w:val="B174433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5BF"/>
    <w:multiLevelType w:val="hybridMultilevel"/>
    <w:tmpl w:val="DC2660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6A1"/>
    <w:multiLevelType w:val="hybridMultilevel"/>
    <w:tmpl w:val="749049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10188"/>
    <w:multiLevelType w:val="hybridMultilevel"/>
    <w:tmpl w:val="B41C3F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4C18"/>
    <w:multiLevelType w:val="hybridMultilevel"/>
    <w:tmpl w:val="E53006F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2"/>
  </w:num>
  <w:num w:numId="5">
    <w:abstractNumId w:val="29"/>
  </w:num>
  <w:num w:numId="6">
    <w:abstractNumId w:val="24"/>
  </w:num>
  <w:num w:numId="7">
    <w:abstractNumId w:val="2"/>
  </w:num>
  <w:num w:numId="8">
    <w:abstractNumId w:val="33"/>
  </w:num>
  <w:num w:numId="9">
    <w:abstractNumId w:val="35"/>
  </w:num>
  <w:num w:numId="10">
    <w:abstractNumId w:val="16"/>
  </w:num>
  <w:num w:numId="11">
    <w:abstractNumId w:val="19"/>
  </w:num>
  <w:num w:numId="12">
    <w:abstractNumId w:val="34"/>
  </w:num>
  <w:num w:numId="13">
    <w:abstractNumId w:val="27"/>
  </w:num>
  <w:num w:numId="14">
    <w:abstractNumId w:val="9"/>
  </w:num>
  <w:num w:numId="15">
    <w:abstractNumId w:val="21"/>
  </w:num>
  <w:num w:numId="16">
    <w:abstractNumId w:val="30"/>
  </w:num>
  <w:num w:numId="17">
    <w:abstractNumId w:val="10"/>
  </w:num>
  <w:num w:numId="18">
    <w:abstractNumId w:val="8"/>
  </w:num>
  <w:num w:numId="19">
    <w:abstractNumId w:val="14"/>
  </w:num>
  <w:num w:numId="20">
    <w:abstractNumId w:val="11"/>
  </w:num>
  <w:num w:numId="21">
    <w:abstractNumId w:val="38"/>
  </w:num>
  <w:num w:numId="22">
    <w:abstractNumId w:val="32"/>
  </w:num>
  <w:num w:numId="23">
    <w:abstractNumId w:val="1"/>
  </w:num>
  <w:num w:numId="24">
    <w:abstractNumId w:val="17"/>
  </w:num>
  <w:num w:numId="25">
    <w:abstractNumId w:val="4"/>
  </w:num>
  <w:num w:numId="26">
    <w:abstractNumId w:val="28"/>
  </w:num>
  <w:num w:numId="27">
    <w:abstractNumId w:val="23"/>
  </w:num>
  <w:num w:numId="28">
    <w:abstractNumId w:val="41"/>
  </w:num>
  <w:num w:numId="29">
    <w:abstractNumId w:val="18"/>
  </w:num>
  <w:num w:numId="30">
    <w:abstractNumId w:val="31"/>
  </w:num>
  <w:num w:numId="31">
    <w:abstractNumId w:val="36"/>
  </w:num>
  <w:num w:numId="32">
    <w:abstractNumId w:val="0"/>
  </w:num>
  <w:num w:numId="33">
    <w:abstractNumId w:val="7"/>
  </w:num>
  <w:num w:numId="34">
    <w:abstractNumId w:val="3"/>
  </w:num>
  <w:num w:numId="35">
    <w:abstractNumId w:val="22"/>
  </w:num>
  <w:num w:numId="36">
    <w:abstractNumId w:val="42"/>
  </w:num>
  <w:num w:numId="37">
    <w:abstractNumId w:val="20"/>
  </w:num>
  <w:num w:numId="38">
    <w:abstractNumId w:val="26"/>
  </w:num>
  <w:num w:numId="39">
    <w:abstractNumId w:val="39"/>
  </w:num>
  <w:num w:numId="40">
    <w:abstractNumId w:val="15"/>
  </w:num>
  <w:num w:numId="41">
    <w:abstractNumId w:val="13"/>
  </w:num>
  <w:num w:numId="42">
    <w:abstractNumId w:val="40"/>
  </w:num>
  <w:num w:numId="43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000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67C83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6A7B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168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306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AD08-8C36-46D8-A837-1362F57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2023-11-15T10:05:00Z</dcterms:created>
  <dcterms:modified xsi:type="dcterms:W3CDTF">2023-11-15T10:16:00Z</dcterms:modified>
</cp:coreProperties>
</file>