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E3B0" w14:textId="77777777" w:rsidR="004754A6" w:rsidRPr="00D442CD" w:rsidRDefault="00000000">
      <w:pPr>
        <w:ind w:left="8523" w:right="-29"/>
        <w:rPr>
          <w:rFonts w:ascii="Times New Roman"/>
          <w:sz w:val="20"/>
        </w:rPr>
      </w:pPr>
      <w:r w:rsidRPr="006A679C">
        <w:rPr>
          <w:rFonts w:ascii="Times New Roman"/>
          <w:noProof/>
          <w:sz w:val="20"/>
        </w:rPr>
        <w:drawing>
          <wp:inline distT="0" distB="0" distL="0" distR="0" wp14:anchorId="3CA14265" wp14:editId="117CF124">
            <wp:extent cx="1415408" cy="372999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408" cy="37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CAA1" w14:textId="77777777" w:rsidR="004754A6" w:rsidRPr="00D442CD" w:rsidRDefault="004754A6">
      <w:pPr>
        <w:pStyle w:val="Tekstpodstawowy"/>
        <w:ind w:left="0"/>
        <w:jc w:val="left"/>
        <w:rPr>
          <w:rFonts w:ascii="Times New Roman"/>
          <w:sz w:val="18"/>
        </w:rPr>
      </w:pPr>
    </w:p>
    <w:p w14:paraId="782B4758" w14:textId="77777777" w:rsidR="004754A6" w:rsidRPr="00D442CD" w:rsidRDefault="004754A6">
      <w:pPr>
        <w:pStyle w:val="Tekstpodstawowy"/>
        <w:ind w:left="0"/>
        <w:jc w:val="left"/>
        <w:rPr>
          <w:rFonts w:ascii="Times New Roman"/>
          <w:sz w:val="18"/>
        </w:rPr>
      </w:pPr>
    </w:p>
    <w:p w14:paraId="2F5CF866" w14:textId="77777777" w:rsidR="004754A6" w:rsidRPr="00D442CD" w:rsidRDefault="004754A6">
      <w:pPr>
        <w:pStyle w:val="Tekstpodstawowy"/>
        <w:spacing w:before="128"/>
        <w:ind w:left="0"/>
        <w:jc w:val="left"/>
        <w:rPr>
          <w:rFonts w:ascii="Times New Roman"/>
          <w:sz w:val="18"/>
        </w:rPr>
      </w:pPr>
    </w:p>
    <w:p w14:paraId="1CB23D98" w14:textId="3AA4503B" w:rsidR="004754A6" w:rsidRPr="00D442CD" w:rsidRDefault="00000000" w:rsidP="0037026B">
      <w:pPr>
        <w:jc w:val="right"/>
        <w:rPr>
          <w:sz w:val="18"/>
        </w:rPr>
      </w:pPr>
      <w:r w:rsidRPr="006A679C">
        <w:rPr>
          <w:noProof/>
          <w:sz w:val="18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013B9A65" wp14:editId="7219929B">
                <wp:simplePos x="0" y="0"/>
                <wp:positionH relativeFrom="page">
                  <wp:posOffset>429768</wp:posOffset>
                </wp:positionH>
                <wp:positionV relativeFrom="paragraph">
                  <wp:posOffset>151797</wp:posOffset>
                </wp:positionV>
                <wp:extent cx="6764020" cy="1270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0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12700">
                              <a:moveTo>
                                <a:pt x="6763499" y="0"/>
                              </a:moveTo>
                              <a:lnTo>
                                <a:pt x="6763499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63499" y="12192"/>
                              </a:lnTo>
                              <a:lnTo>
                                <a:pt x="6763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2CDB1" id="Graphic 2" o:spid="_x0000_s1026" style="position:absolute;margin-left:33.85pt;margin-top:11.95pt;width:532.6pt;height:1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0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" path="m6763499,r,l,,,12192r6763499,l6763499,xe" fillcolor="gray" stroked="f">
                <v:path arrowok="t"/>
                <w10:wrap anchorx="page"/>
              </v:shape>
            </w:pict>
          </mc:Fallback>
        </mc:AlternateContent>
      </w:r>
      <w:r w:rsidRPr="006A679C">
        <w:rPr>
          <w:noProof/>
          <w:sz w:val="18"/>
        </w:rPr>
        <w:drawing>
          <wp:anchor distT="0" distB="0" distL="0" distR="0" simplePos="0" relativeHeight="251652608" behindDoc="0" locked="0" layoutInCell="1" allowOverlap="1" wp14:anchorId="72D9BDA8" wp14:editId="5A1A3081">
            <wp:simplePos x="0" y="0"/>
            <wp:positionH relativeFrom="page">
              <wp:posOffset>442595</wp:posOffset>
            </wp:positionH>
            <wp:positionV relativeFrom="paragraph">
              <wp:posOffset>-792226</wp:posOffset>
            </wp:positionV>
            <wp:extent cx="2390774" cy="88582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4" cy="88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698" w:rsidRPr="00D154D8">
        <w:rPr>
          <w:sz w:val="18"/>
        </w:rPr>
        <w:t>Broszura informacyjna</w:t>
      </w:r>
      <w:r w:rsidRPr="00D442CD">
        <w:rPr>
          <w:w w:val="125"/>
          <w:sz w:val="18"/>
        </w:rPr>
        <w:t xml:space="preserve"> – Symbole </w:t>
      </w:r>
      <w:r w:rsidR="00F5193B" w:rsidRPr="00D442CD">
        <w:rPr>
          <w:w w:val="125"/>
          <w:sz w:val="18"/>
        </w:rPr>
        <w:t>i stroje religijne</w:t>
      </w:r>
    </w:p>
    <w:p w14:paraId="7CF1B034" w14:textId="77777777" w:rsidR="004754A6" w:rsidRPr="00D442CD" w:rsidRDefault="004754A6">
      <w:pPr>
        <w:pStyle w:val="Tekstpodstawowy"/>
        <w:spacing w:before="120"/>
        <w:ind w:left="0"/>
        <w:jc w:val="left"/>
        <w:rPr>
          <w:sz w:val="18"/>
        </w:rPr>
      </w:pPr>
    </w:p>
    <w:p w14:paraId="5F01BFBD" w14:textId="5953DD7A" w:rsidR="004754A6" w:rsidRPr="00D442CD" w:rsidRDefault="00000000" w:rsidP="0037026B">
      <w:pPr>
        <w:ind w:left="4387" w:right="870" w:firstLine="4000"/>
        <w:jc w:val="right"/>
        <w:rPr>
          <w:sz w:val="18"/>
        </w:rPr>
      </w:pPr>
      <w:r w:rsidRPr="00D442CD">
        <w:rPr>
          <w:color w:val="EB7E12"/>
          <w:w w:val="120"/>
          <w:sz w:val="18"/>
        </w:rPr>
        <w:t>Wrzesień 2024 Niniejsz</w:t>
      </w:r>
      <w:r w:rsidR="00D05698" w:rsidRPr="00D442CD">
        <w:rPr>
          <w:color w:val="EB7E12"/>
          <w:w w:val="120"/>
          <w:sz w:val="18"/>
        </w:rPr>
        <w:t>a broszura informacyjna</w:t>
      </w:r>
      <w:r w:rsidR="00AA5C9A" w:rsidRPr="00D442CD">
        <w:rPr>
          <w:color w:val="EB7E12"/>
          <w:w w:val="120"/>
          <w:sz w:val="18"/>
        </w:rPr>
        <w:t xml:space="preserve"> </w:t>
      </w:r>
      <w:r w:rsidRPr="00D442CD">
        <w:rPr>
          <w:color w:val="EB7E12"/>
          <w:w w:val="120"/>
          <w:sz w:val="18"/>
        </w:rPr>
        <w:t xml:space="preserve">nie jest </w:t>
      </w:r>
      <w:r w:rsidR="00D05698" w:rsidRPr="00D442CD">
        <w:rPr>
          <w:color w:val="EB7E12"/>
          <w:w w:val="120"/>
          <w:sz w:val="18"/>
        </w:rPr>
        <w:t xml:space="preserve">wiążąca </w:t>
      </w:r>
      <w:r w:rsidRPr="00D442CD">
        <w:rPr>
          <w:color w:val="EB7E12"/>
          <w:w w:val="120"/>
          <w:sz w:val="18"/>
        </w:rPr>
        <w:t xml:space="preserve">dla Trybunału i nie ma </w:t>
      </w:r>
      <w:r w:rsidRPr="00D442CD">
        <w:rPr>
          <w:color w:val="EB7E12"/>
          <w:spacing w:val="-2"/>
          <w:w w:val="120"/>
          <w:sz w:val="18"/>
        </w:rPr>
        <w:t>charakteru wyczerpującego</w:t>
      </w:r>
    </w:p>
    <w:p w14:paraId="61259172" w14:textId="77777777" w:rsidR="004754A6" w:rsidRPr="00D442CD" w:rsidRDefault="004754A6">
      <w:pPr>
        <w:pStyle w:val="Tekstpodstawowy"/>
        <w:spacing w:before="36"/>
        <w:ind w:left="0"/>
        <w:jc w:val="left"/>
        <w:rPr>
          <w:sz w:val="18"/>
        </w:rPr>
      </w:pPr>
    </w:p>
    <w:p w14:paraId="7949AFCE" w14:textId="0724263F" w:rsidR="004754A6" w:rsidRPr="00D442CD" w:rsidRDefault="00000000">
      <w:pPr>
        <w:pStyle w:val="Tytu"/>
      </w:pPr>
      <w:r w:rsidRPr="00D442CD">
        <w:rPr>
          <w:color w:val="0071BB"/>
          <w:w w:val="120"/>
          <w:sz w:val="50"/>
        </w:rPr>
        <w:t xml:space="preserve">Symbole </w:t>
      </w:r>
      <w:r w:rsidR="000E2A62" w:rsidRPr="00D442CD">
        <w:rPr>
          <w:color w:val="0071BB"/>
          <w:w w:val="120"/>
          <w:sz w:val="50"/>
        </w:rPr>
        <w:t>i stroje religijne</w:t>
      </w:r>
    </w:p>
    <w:p w14:paraId="1AEA7989" w14:textId="77777777" w:rsidR="004754A6" w:rsidRPr="00D442CD" w:rsidRDefault="00000000">
      <w:pPr>
        <w:spacing w:line="60" w:lineRule="exact"/>
        <w:ind w:left="845"/>
        <w:rPr>
          <w:sz w:val="6"/>
        </w:rPr>
      </w:pPr>
      <w:r w:rsidRPr="006A679C">
        <w:rPr>
          <w:noProof/>
          <w:sz w:val="6"/>
        </w:rPr>
        <mc:AlternateContent>
          <mc:Choice Requires="wpg">
            <w:drawing>
              <wp:inline distT="0" distB="0" distL="0" distR="0" wp14:anchorId="107D0BDD" wp14:editId="283CD9AE">
                <wp:extent cx="5768340" cy="3810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38100"/>
                          <a:chOff x="0" y="0"/>
                          <a:chExt cx="5768340" cy="38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683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38100">
                                <a:moveTo>
                                  <a:pt x="5768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768340" y="38100"/>
                                </a:lnTo>
                                <a:lnTo>
                                  <a:pt x="576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85FF6" id="Group 4" o:spid="_x0000_s1026" style="width:454.2pt;height:3pt;mso-position-horizontal-relative:char;mso-position-vertical-relative:line" coordsize="5768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">
                <v:shape id="Graphic 5" o:spid="_x0000_s1027" style="position:absolute;width:57683;height:381;visibility:visible;mso-wrap-style:square;v-text-anchor:top" coordsize="57683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" path="m5768340,l,,,38100r5768340,l5768340,xe" fillcolor="#eaeaea" stroked="f">
                  <v:path arrowok="t"/>
                </v:shape>
                <w10:anchorlock/>
              </v:group>
            </w:pict>
          </mc:Fallback>
        </mc:AlternateContent>
      </w:r>
    </w:p>
    <w:p w14:paraId="30452E73" w14:textId="2F966857" w:rsidR="004754A6" w:rsidRPr="00D442CD" w:rsidRDefault="00F20516">
      <w:pPr>
        <w:pStyle w:val="Nagwek1"/>
        <w:spacing w:before="250"/>
        <w:rPr>
          <w:sz w:val="18"/>
          <w:szCs w:val="18"/>
        </w:rPr>
      </w:pPr>
      <w:r w:rsidRPr="006A679C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42D42F3" wp14:editId="37AADAE7">
                <wp:simplePos x="0" y="0"/>
                <wp:positionH relativeFrom="page">
                  <wp:posOffset>896111</wp:posOffset>
                </wp:positionH>
                <wp:positionV relativeFrom="paragraph">
                  <wp:posOffset>413436</wp:posOffset>
                </wp:positionV>
                <wp:extent cx="5768340" cy="18415"/>
                <wp:effectExtent l="0" t="0" r="0" b="0"/>
                <wp:wrapTopAndBottom/>
                <wp:docPr id="1542918541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8340" y="18288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1DB62" id="Graphic 6" o:spid="_x0000_s1026" style="position:absolute;margin-left:70.55pt;margin-top:32.55pt;width:454.2pt;height:1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" path="m5768340,l,,,18288r5768340,l5768340,xe" fillcolor="#999" stroked="f">
                <v:path arrowok="t"/>
                <w10:wrap type="topAndBottom" anchorx="page"/>
              </v:shape>
            </w:pict>
          </mc:Fallback>
        </mc:AlternateContent>
      </w:r>
      <w:r w:rsidRPr="00D442CD">
        <w:rPr>
          <w:color w:val="0071BB"/>
          <w:w w:val="125"/>
          <w:sz w:val="18"/>
          <w:szCs w:val="18"/>
        </w:rPr>
        <w:t xml:space="preserve">Obecność symboli religijnych w </w:t>
      </w:r>
      <w:r w:rsidRPr="00D442CD">
        <w:rPr>
          <w:color w:val="0071BB"/>
          <w:spacing w:val="-2"/>
          <w:w w:val="125"/>
          <w:sz w:val="18"/>
          <w:szCs w:val="18"/>
        </w:rPr>
        <w:t>salach lekcyjnych</w:t>
      </w:r>
      <w:r w:rsidR="0079181A" w:rsidRPr="00D442CD">
        <w:rPr>
          <w:color w:val="0071BB"/>
          <w:spacing w:val="-2"/>
          <w:w w:val="125"/>
          <w:sz w:val="18"/>
          <w:szCs w:val="18"/>
        </w:rPr>
        <w:t xml:space="preserve"> w</w:t>
      </w:r>
      <w:r w:rsidRPr="00D442CD">
        <w:rPr>
          <w:color w:val="0071BB"/>
          <w:spacing w:val="-2"/>
          <w:w w:val="125"/>
          <w:sz w:val="18"/>
          <w:szCs w:val="18"/>
        </w:rPr>
        <w:t xml:space="preserve"> </w:t>
      </w:r>
      <w:r w:rsidR="0079181A" w:rsidRPr="00D442CD">
        <w:rPr>
          <w:color w:val="0071BB"/>
          <w:w w:val="125"/>
          <w:sz w:val="18"/>
          <w:szCs w:val="18"/>
        </w:rPr>
        <w:t>szkołach publicznych</w:t>
      </w:r>
    </w:p>
    <w:p w14:paraId="6913B5A9" w14:textId="7B1AD087" w:rsidR="004754A6" w:rsidRPr="00D442CD" w:rsidRDefault="004754A6">
      <w:pPr>
        <w:pStyle w:val="Nagwek2"/>
        <w:rPr>
          <w:u w:val="none"/>
        </w:rPr>
      </w:pPr>
      <w:hyperlink r:id="rId9">
        <w:proofErr w:type="spellStart"/>
        <w:r w:rsidRPr="00D442CD">
          <w:rPr>
            <w:color w:val="0071BB"/>
            <w:w w:val="135"/>
            <w:u w:color="0071BB"/>
          </w:rPr>
          <w:t>Lautsi</w:t>
        </w:r>
        <w:proofErr w:type="spellEnd"/>
        <w:r w:rsidRPr="00D442CD">
          <w:rPr>
            <w:color w:val="0071BB"/>
            <w:w w:val="135"/>
            <w:u w:color="0071BB"/>
          </w:rPr>
          <w:t xml:space="preserve"> i Inni przeciwko </w:t>
        </w:r>
        <w:r w:rsidRPr="00D442CD">
          <w:rPr>
            <w:color w:val="0071BB"/>
            <w:spacing w:val="-2"/>
            <w:w w:val="135"/>
            <w:u w:color="0071BB"/>
          </w:rPr>
          <w:t>Włochom</w:t>
        </w:r>
      </w:hyperlink>
    </w:p>
    <w:p w14:paraId="342D03F7" w14:textId="48C120FC" w:rsidR="004754A6" w:rsidRPr="00D442CD" w:rsidRDefault="00000000">
      <w:pPr>
        <w:spacing w:before="58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18 marca 2011 r</w:t>
      </w:r>
      <w:r w:rsidR="0079181A" w:rsidRPr="00D442CD">
        <w:rPr>
          <w:color w:val="808080"/>
          <w:w w:val="125"/>
          <w:sz w:val="18"/>
        </w:rPr>
        <w:t>oku</w:t>
      </w:r>
      <w:r w:rsidRPr="00D442CD">
        <w:rPr>
          <w:color w:val="808080"/>
          <w:w w:val="125"/>
          <w:sz w:val="18"/>
        </w:rPr>
        <w:t xml:space="preserve"> (Wielka </w:t>
      </w:r>
      <w:r w:rsidRPr="00D442CD">
        <w:rPr>
          <w:color w:val="808080"/>
          <w:spacing w:val="-2"/>
          <w:w w:val="125"/>
          <w:sz w:val="18"/>
        </w:rPr>
        <w:t>Izba)</w:t>
      </w:r>
    </w:p>
    <w:p w14:paraId="3DFDDFF7" w14:textId="3AFFCB15" w:rsidR="004754A6" w:rsidRPr="00D442CD" w:rsidRDefault="00000000">
      <w:pPr>
        <w:pStyle w:val="Tekstpodstawowy"/>
        <w:spacing w:before="4" w:line="237" w:lineRule="auto"/>
        <w:ind w:right="870"/>
      </w:pPr>
      <w:r w:rsidRPr="00D442CD">
        <w:rPr>
          <w:w w:val="120"/>
        </w:rPr>
        <w:t xml:space="preserve">Dzieci skarżącej uczęszczały do szkoły </w:t>
      </w:r>
      <w:r w:rsidR="000621FF" w:rsidRPr="00D442CD">
        <w:rPr>
          <w:w w:val="120"/>
        </w:rPr>
        <w:t>publicznej</w:t>
      </w:r>
      <w:r w:rsidRPr="00D442CD">
        <w:rPr>
          <w:w w:val="120"/>
        </w:rPr>
        <w:t xml:space="preserve">, w której we wszystkich salach lekcyjnych na ścianach wisiały </w:t>
      </w:r>
      <w:r w:rsidR="000621FF" w:rsidRPr="00D442CD">
        <w:rPr>
          <w:w w:val="120"/>
        </w:rPr>
        <w:t>krzyże.</w:t>
      </w:r>
      <w:r w:rsidR="0076062E">
        <w:rPr>
          <w:w w:val="120"/>
        </w:rPr>
        <w:t xml:space="preserve"> </w:t>
      </w:r>
      <w:r w:rsidR="000621FF" w:rsidRPr="00D442CD">
        <w:rPr>
          <w:w w:val="120"/>
        </w:rPr>
        <w:t>S</w:t>
      </w:r>
      <w:r w:rsidRPr="00D442CD">
        <w:rPr>
          <w:w w:val="120"/>
        </w:rPr>
        <w:t xml:space="preserve">karżąca uznała </w:t>
      </w:r>
      <w:r w:rsidR="000621FF" w:rsidRPr="00D442CD">
        <w:rPr>
          <w:w w:val="120"/>
        </w:rPr>
        <w:t xml:space="preserve">ten fakt </w:t>
      </w:r>
      <w:r w:rsidRPr="00D442CD">
        <w:rPr>
          <w:w w:val="120"/>
        </w:rPr>
        <w:t>za sprzeczn</w:t>
      </w:r>
      <w:r w:rsidR="000621FF" w:rsidRPr="00D442CD">
        <w:rPr>
          <w:w w:val="120"/>
        </w:rPr>
        <w:t>y</w:t>
      </w:r>
      <w:r w:rsidRPr="00D442CD">
        <w:rPr>
          <w:w w:val="120"/>
        </w:rPr>
        <w:t xml:space="preserve"> z zasadą </w:t>
      </w:r>
      <w:r w:rsidR="00AA5C9A" w:rsidRPr="00D442CD">
        <w:rPr>
          <w:w w:val="120"/>
        </w:rPr>
        <w:t>świeckości</w:t>
      </w:r>
      <w:r w:rsidRPr="00D442CD">
        <w:rPr>
          <w:w w:val="120"/>
        </w:rPr>
        <w:t xml:space="preserve">, zgodnie z którą chciała wychowywać swoje dzieci. Podczas posiedzenia rady szkoły mąż skarżącej poruszył kwestię obecności symboli religijnych w salach lekcyjnych, wspominając w szczególności o </w:t>
      </w:r>
      <w:r w:rsidR="000621FF" w:rsidRPr="00D442CD">
        <w:rPr>
          <w:w w:val="120"/>
        </w:rPr>
        <w:t>krzyżach</w:t>
      </w:r>
      <w:r w:rsidRPr="00D442CD">
        <w:rPr>
          <w:w w:val="120"/>
        </w:rPr>
        <w:t xml:space="preserve"> i zapytał, czy nie należałoby ich usunąć. W następstwie decyzji rady szkoły o pozostawieniu symboli religijnych w salach lekcyjnych skarżąca wszczęła postępowanie administracyjne i złożyła skargę, </w:t>
      </w:r>
      <w:r w:rsidR="004E21C1" w:rsidRPr="00D442CD">
        <w:rPr>
          <w:w w:val="120"/>
        </w:rPr>
        <w:t xml:space="preserve">dotyczącą </w:t>
      </w:r>
      <w:r w:rsidRPr="00D442CD">
        <w:rPr>
          <w:w w:val="120"/>
        </w:rPr>
        <w:t xml:space="preserve">w szczególności naruszenia zasady świeckości, jednak bezskutecznie. W skardze do Trybunału skarżąca twierdziła, że </w:t>
      </w:r>
      <w:r w:rsidR="000621FF" w:rsidRPr="00D442CD">
        <w:rPr>
          <w:w w:val="120"/>
        </w:rPr>
        <w:t>obecność krzyży</w:t>
      </w:r>
      <w:r w:rsidRPr="00D442CD">
        <w:rPr>
          <w:w w:val="120"/>
        </w:rPr>
        <w:t xml:space="preserve"> w szkole </w:t>
      </w:r>
      <w:r w:rsidR="000621FF" w:rsidRPr="00D442CD">
        <w:rPr>
          <w:w w:val="120"/>
        </w:rPr>
        <w:t>publicznej</w:t>
      </w:r>
      <w:r w:rsidRPr="00D442CD">
        <w:rPr>
          <w:w w:val="120"/>
        </w:rPr>
        <w:t>, do której uczęszczają jej dzieci, stanowi naruszenie art</w:t>
      </w:r>
      <w:r w:rsidRPr="00D442CD">
        <w:rPr>
          <w:spacing w:val="28"/>
          <w:w w:val="120"/>
        </w:rPr>
        <w:t>. 9 (</w:t>
      </w:r>
      <w:r w:rsidRPr="00D442CD">
        <w:rPr>
          <w:w w:val="120"/>
        </w:rPr>
        <w:t>wolność myśli, sumienia i wyznania)</w:t>
      </w:r>
      <w:r w:rsidR="0065289A">
        <w:rPr>
          <w:w w:val="120"/>
          <w:vertAlign w:val="superscript"/>
        </w:rPr>
        <w:t>1</w:t>
      </w:r>
      <w:r w:rsidR="00A26B5D" w:rsidRPr="00D442CD" w:rsidDel="00A26B5D">
        <w:rPr>
          <w:w w:val="120"/>
        </w:rPr>
        <w:t xml:space="preserve"> </w:t>
      </w:r>
      <w:hyperlink r:id="rId10">
        <w:r w:rsidR="004754A6" w:rsidRPr="00D442CD">
          <w:rPr>
            <w:w w:val="120"/>
            <w:u w:val="single"/>
          </w:rPr>
          <w:t>Europejskiej Konwencji Praw Człowieka</w:t>
        </w:r>
      </w:hyperlink>
      <w:r w:rsidRPr="00D442CD">
        <w:rPr>
          <w:w w:val="120"/>
        </w:rPr>
        <w:t xml:space="preserve"> oraz art. 2 (prawo do</w:t>
      </w:r>
      <w:r w:rsidR="002227F5">
        <w:rPr>
          <w:w w:val="120"/>
        </w:rPr>
        <w:t xml:space="preserve"> </w:t>
      </w:r>
      <w:r w:rsidR="002F1E15" w:rsidRPr="00D442CD">
        <w:rPr>
          <w:w w:val="120"/>
        </w:rPr>
        <w:t>nauki</w:t>
      </w:r>
      <w:r w:rsidRPr="00D442CD">
        <w:rPr>
          <w:w w:val="120"/>
        </w:rPr>
        <w:t xml:space="preserve">) </w:t>
      </w:r>
      <w:r w:rsidR="004E21C1" w:rsidRPr="00D442CD">
        <w:rPr>
          <w:w w:val="120"/>
        </w:rPr>
        <w:t>P</w:t>
      </w:r>
      <w:r w:rsidRPr="00D442CD">
        <w:rPr>
          <w:w w:val="120"/>
        </w:rPr>
        <w:t xml:space="preserve">rotokołu nr 1 </w:t>
      </w:r>
      <w:r w:rsidR="004E21C1" w:rsidRPr="00D442CD">
        <w:rPr>
          <w:w w:val="120"/>
        </w:rPr>
        <w:t>do K</w:t>
      </w:r>
      <w:r w:rsidRPr="00D442CD">
        <w:rPr>
          <w:w w:val="120"/>
        </w:rPr>
        <w:t>onwencji.</w:t>
      </w:r>
    </w:p>
    <w:p w14:paraId="4F85DA46" w14:textId="78C9E9A0" w:rsidR="004754A6" w:rsidRPr="00D442CD" w:rsidRDefault="00000000">
      <w:pPr>
        <w:pStyle w:val="Tekstpodstawowy"/>
        <w:spacing w:before="10"/>
        <w:ind w:left="873" w:right="870"/>
      </w:pPr>
      <w:r w:rsidRPr="00D442CD">
        <w:rPr>
          <w:color w:val="0071BB"/>
          <w:w w:val="120"/>
        </w:rPr>
        <w:t xml:space="preserve">W wyroku Wielkiej Izby Europejski Trybunał Praw Człowieka </w:t>
      </w:r>
      <w:r w:rsidRPr="00D442CD">
        <w:rPr>
          <w:b/>
          <w:bCs/>
          <w:color w:val="0071BB"/>
          <w:w w:val="120"/>
        </w:rPr>
        <w:t>orzekł, że nie doszło do</w:t>
      </w:r>
      <w:r w:rsidRPr="00D442CD">
        <w:rPr>
          <w:b/>
          <w:color w:val="0071BB"/>
          <w:w w:val="120"/>
        </w:rPr>
        <w:t xml:space="preserve"> naruszenia art. 2 </w:t>
      </w:r>
      <w:r w:rsidRPr="00D442CD">
        <w:rPr>
          <w:color w:val="0071BB"/>
          <w:w w:val="120"/>
        </w:rPr>
        <w:t>(prawo do</w:t>
      </w:r>
      <w:r w:rsidR="0065289A">
        <w:rPr>
          <w:color w:val="0071BB"/>
          <w:w w:val="120"/>
        </w:rPr>
        <w:t xml:space="preserve"> </w:t>
      </w:r>
      <w:r w:rsidR="002F1E15" w:rsidRPr="00D442CD">
        <w:rPr>
          <w:color w:val="0071BB"/>
          <w:w w:val="120"/>
        </w:rPr>
        <w:t>nauki</w:t>
      </w:r>
      <w:r w:rsidRPr="00D442CD">
        <w:rPr>
          <w:color w:val="0071BB"/>
          <w:w w:val="120"/>
        </w:rPr>
        <w:t xml:space="preserve">) </w:t>
      </w:r>
      <w:r w:rsidR="004E21C1" w:rsidRPr="00D154D8">
        <w:rPr>
          <w:b/>
          <w:bCs/>
          <w:color w:val="0071BB"/>
          <w:w w:val="120"/>
        </w:rPr>
        <w:t>P</w:t>
      </w:r>
      <w:r w:rsidRPr="00D154D8">
        <w:rPr>
          <w:b/>
          <w:bCs/>
          <w:color w:val="0071BB"/>
          <w:w w:val="120"/>
        </w:rPr>
        <w:t>rotokołu nr 1</w:t>
      </w:r>
      <w:r w:rsidRPr="00D442CD">
        <w:rPr>
          <w:b/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do Europejskiej </w:t>
      </w:r>
      <w:r w:rsidR="004E21C1" w:rsidRPr="00D442CD">
        <w:rPr>
          <w:color w:val="0071BB"/>
          <w:w w:val="120"/>
        </w:rPr>
        <w:t>K</w:t>
      </w:r>
      <w:r w:rsidRPr="00D442CD">
        <w:rPr>
          <w:color w:val="0071BB"/>
          <w:w w:val="120"/>
        </w:rPr>
        <w:t xml:space="preserve">onwencji </w:t>
      </w:r>
      <w:r w:rsidR="004E21C1" w:rsidRPr="00D442CD">
        <w:rPr>
          <w:color w:val="0071BB"/>
          <w:w w:val="120"/>
        </w:rPr>
        <w:t>P</w:t>
      </w:r>
      <w:r w:rsidRPr="00D442CD">
        <w:rPr>
          <w:color w:val="0071BB"/>
          <w:w w:val="120"/>
        </w:rPr>
        <w:t xml:space="preserve">raw </w:t>
      </w:r>
      <w:r w:rsidR="004E21C1" w:rsidRPr="00D442CD">
        <w:rPr>
          <w:color w:val="0071BB"/>
          <w:w w:val="120"/>
        </w:rPr>
        <w:t>C</w:t>
      </w:r>
      <w:r w:rsidRPr="00D442CD">
        <w:rPr>
          <w:color w:val="0071BB"/>
          <w:w w:val="120"/>
        </w:rPr>
        <w:t xml:space="preserve">złowieka </w:t>
      </w:r>
      <w:r w:rsidR="002202F4" w:rsidRPr="00D442CD">
        <w:rPr>
          <w:color w:val="0071BB"/>
          <w:w w:val="120"/>
        </w:rPr>
        <w:t>oraz</w:t>
      </w:r>
      <w:r w:rsidRPr="00D442CD">
        <w:rPr>
          <w:color w:val="0071BB"/>
          <w:w w:val="120"/>
        </w:rPr>
        <w:t xml:space="preserve"> że </w:t>
      </w:r>
      <w:r w:rsidRPr="00D154D8">
        <w:rPr>
          <w:b/>
          <w:bCs/>
          <w:color w:val="0071BB"/>
          <w:w w:val="120"/>
        </w:rPr>
        <w:t xml:space="preserve">nie </w:t>
      </w:r>
      <w:r w:rsidR="002202F4" w:rsidRPr="00D154D8">
        <w:rPr>
          <w:b/>
          <w:bCs/>
          <w:color w:val="0071BB"/>
          <w:w w:val="120"/>
        </w:rPr>
        <w:t xml:space="preserve">ujawniła się </w:t>
      </w:r>
      <w:r w:rsidRPr="00D154D8">
        <w:rPr>
          <w:b/>
          <w:bCs/>
          <w:color w:val="0071BB"/>
          <w:w w:val="120"/>
        </w:rPr>
        <w:t>odrębna kwestia</w:t>
      </w:r>
      <w:r w:rsidRPr="00D442CD">
        <w:rPr>
          <w:color w:val="0071BB"/>
          <w:w w:val="120"/>
        </w:rPr>
        <w:t xml:space="preserve"> </w:t>
      </w:r>
      <w:r w:rsidR="002202F4" w:rsidRPr="00D442CD">
        <w:rPr>
          <w:color w:val="0071BB"/>
          <w:w w:val="120"/>
        </w:rPr>
        <w:t xml:space="preserve">naruszenia </w:t>
      </w:r>
      <w:r w:rsidRPr="00D154D8">
        <w:rPr>
          <w:b/>
          <w:bCs/>
          <w:color w:val="0071BB"/>
          <w:w w:val="120"/>
        </w:rPr>
        <w:t>art. 9</w:t>
      </w:r>
      <w:r w:rsidRPr="00D442CD">
        <w:rPr>
          <w:b/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(wolność myśli, sumienia i wyznania) </w:t>
      </w:r>
      <w:r w:rsidR="004E21C1" w:rsidRPr="00D442CD">
        <w:rPr>
          <w:color w:val="0071BB"/>
          <w:w w:val="120"/>
        </w:rPr>
        <w:t>K</w:t>
      </w:r>
      <w:r w:rsidRPr="00D442CD">
        <w:rPr>
          <w:color w:val="0071BB"/>
          <w:w w:val="120"/>
        </w:rPr>
        <w:t xml:space="preserve">onwencji. </w:t>
      </w:r>
      <w:r w:rsidR="00542315" w:rsidRPr="00D442CD">
        <w:rPr>
          <w:color w:val="0071BB"/>
          <w:w w:val="120"/>
        </w:rPr>
        <w:t>Trybunał</w:t>
      </w:r>
      <w:r w:rsidRPr="00D442CD">
        <w:rPr>
          <w:color w:val="0071BB"/>
          <w:w w:val="120"/>
        </w:rPr>
        <w:t xml:space="preserve"> stwierdził</w:t>
      </w:r>
      <w:r w:rsidR="00D958E4" w:rsidRPr="00D442CD">
        <w:rPr>
          <w:color w:val="0071BB"/>
          <w:w w:val="120"/>
        </w:rPr>
        <w:t xml:space="preserve"> w szczególności</w:t>
      </w:r>
      <w:r w:rsidRPr="00D442CD">
        <w:rPr>
          <w:color w:val="0071BB"/>
          <w:w w:val="120"/>
        </w:rPr>
        <w:t>, że kwestia symboli religijnych w salach lekcyjnych</w:t>
      </w:r>
      <w:r w:rsidR="00AB531F">
        <w:rPr>
          <w:color w:val="0071BB"/>
          <w:w w:val="120"/>
        </w:rPr>
        <w:t xml:space="preserve"> </w:t>
      </w:r>
      <w:r w:rsidR="001A6F63" w:rsidRPr="00D442CD">
        <w:rPr>
          <w:color w:val="0071BB"/>
          <w:w w:val="120"/>
        </w:rPr>
        <w:t>wchodzi w zakres marginesu oceny,</w:t>
      </w:r>
      <w:r w:rsidR="00D6795A" w:rsidRPr="00D442CD">
        <w:rPr>
          <w:color w:val="0071BB"/>
          <w:w w:val="120"/>
        </w:rPr>
        <w:t xml:space="preserve"> </w:t>
      </w:r>
      <w:r w:rsidR="001A6F63" w:rsidRPr="00D442CD">
        <w:rPr>
          <w:color w:val="0071BB"/>
          <w:w w:val="120"/>
        </w:rPr>
        <w:t>z którego korzysta państwo</w:t>
      </w:r>
      <w:r w:rsidR="00AB531F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>– zwłaszcza</w:t>
      </w:r>
      <w:r w:rsidR="00194461" w:rsidRPr="00D442CD">
        <w:rPr>
          <w:color w:val="0071BB"/>
          <w:w w:val="120"/>
        </w:rPr>
        <w:t>,</w:t>
      </w:r>
      <w:r w:rsidRPr="00D442CD">
        <w:rPr>
          <w:color w:val="0071BB"/>
          <w:w w:val="120"/>
        </w:rPr>
        <w:t xml:space="preserve"> że nie ma europejskiego konsensusu w tej sprawie – pod warunkiem</w:t>
      </w:r>
      <w:r w:rsidR="004E21C1" w:rsidRPr="00D442CD">
        <w:rPr>
          <w:color w:val="0071BB"/>
          <w:w w:val="120"/>
        </w:rPr>
        <w:t>,</w:t>
      </w:r>
      <w:r w:rsidRPr="00D442CD">
        <w:rPr>
          <w:color w:val="0071BB"/>
          <w:w w:val="120"/>
        </w:rPr>
        <w:t xml:space="preserve"> że decyzje w tej dziedzinie nie prowadzą do indoktrynacji. Fakt, że </w:t>
      </w:r>
      <w:r w:rsidR="001A6F63" w:rsidRPr="00D442CD">
        <w:rPr>
          <w:color w:val="0071BB"/>
          <w:w w:val="120"/>
        </w:rPr>
        <w:t xml:space="preserve">krzyże </w:t>
      </w:r>
      <w:r w:rsidRPr="00D442CD">
        <w:rPr>
          <w:color w:val="0071BB"/>
          <w:w w:val="120"/>
        </w:rPr>
        <w:t xml:space="preserve">w salach lekcyjnych szkół </w:t>
      </w:r>
      <w:r w:rsidR="001A6F63" w:rsidRPr="00D442CD">
        <w:rPr>
          <w:color w:val="0071BB"/>
          <w:w w:val="120"/>
        </w:rPr>
        <w:t xml:space="preserve">publicznych </w:t>
      </w:r>
      <w:r w:rsidRPr="00D442CD">
        <w:rPr>
          <w:color w:val="0071BB"/>
          <w:w w:val="120"/>
        </w:rPr>
        <w:t xml:space="preserve">we Włoszech nadawały dominującej religii tego kraju znaczącą widoczność w środowisku szkolnym, nie był sam w sobie wystarczający, aby wskazywać na proces indoktrynacji. Ponadto obecność </w:t>
      </w:r>
      <w:r w:rsidR="001A6F63" w:rsidRPr="00D442CD">
        <w:rPr>
          <w:color w:val="0071BB"/>
          <w:w w:val="120"/>
        </w:rPr>
        <w:t xml:space="preserve">krzyży </w:t>
      </w:r>
      <w:r w:rsidRPr="00D442CD">
        <w:rPr>
          <w:color w:val="0071BB"/>
          <w:w w:val="120"/>
        </w:rPr>
        <w:t xml:space="preserve">nie wiązała się z obowiązkowym nauczaniem o chrześcijaństwie i nic nie wskazywało na </w:t>
      </w:r>
      <w:r w:rsidR="00F51E39" w:rsidRPr="00D442CD">
        <w:rPr>
          <w:color w:val="0071BB"/>
          <w:w w:val="120"/>
        </w:rPr>
        <w:t>to,</w:t>
      </w:r>
      <w:r w:rsidRPr="00D442CD">
        <w:rPr>
          <w:color w:val="0071BB"/>
          <w:w w:val="120"/>
        </w:rPr>
        <w:t xml:space="preserve"> aby władze </w:t>
      </w:r>
      <w:r w:rsidR="000136F7" w:rsidRPr="00D442CD">
        <w:rPr>
          <w:color w:val="0071BB"/>
          <w:w w:val="120"/>
        </w:rPr>
        <w:t xml:space="preserve">krajowe </w:t>
      </w:r>
      <w:r w:rsidRPr="00D442CD">
        <w:rPr>
          <w:color w:val="0071BB"/>
          <w:w w:val="120"/>
        </w:rPr>
        <w:t xml:space="preserve">były nietolerancyjne wobec uczniów wyznających inne religie, niewierzących lub mających przekonania filozoficzne niezwiązane z religią. </w:t>
      </w:r>
      <w:r w:rsidR="00E01804" w:rsidRPr="00D442CD">
        <w:rPr>
          <w:color w:val="0071BB"/>
          <w:w w:val="120"/>
        </w:rPr>
        <w:t>Co więcej</w:t>
      </w:r>
      <w:r w:rsidR="000F3C2A">
        <w:rPr>
          <w:color w:val="0071BB"/>
          <w:w w:val="120"/>
        </w:rPr>
        <w:t>,</w:t>
      </w:r>
      <w:r w:rsidR="00E01804" w:rsidRPr="00D442CD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skarżąca zachowała swoje </w:t>
      </w:r>
      <w:r w:rsidR="00937839" w:rsidRPr="00D442CD">
        <w:rPr>
          <w:color w:val="0071BB"/>
          <w:w w:val="120"/>
        </w:rPr>
        <w:t xml:space="preserve">rodzicielskie </w:t>
      </w:r>
      <w:r w:rsidRPr="00D442CD">
        <w:rPr>
          <w:color w:val="0071BB"/>
          <w:w w:val="120"/>
        </w:rPr>
        <w:t xml:space="preserve">prawo </w:t>
      </w:r>
      <w:r w:rsidR="00937839" w:rsidRPr="00D442CD">
        <w:rPr>
          <w:color w:val="0071BB"/>
          <w:w w:val="120"/>
        </w:rPr>
        <w:t xml:space="preserve">do zapewnienia wychowania i nauczania swoich dzieci zgodnie ze swoimi przekonaniami religijnymi i filozoficznymi. </w:t>
      </w:r>
    </w:p>
    <w:p w14:paraId="5D139D93" w14:textId="77777777" w:rsidR="004754A6" w:rsidRPr="00D442CD" w:rsidRDefault="004754A6">
      <w:pPr>
        <w:pStyle w:val="Tekstpodstawowy"/>
        <w:ind w:left="0"/>
        <w:jc w:val="left"/>
      </w:pPr>
    </w:p>
    <w:p w14:paraId="5490EAB1" w14:textId="77777777" w:rsidR="004754A6" w:rsidRPr="00D442CD" w:rsidRDefault="004754A6">
      <w:pPr>
        <w:pStyle w:val="Tekstpodstawowy"/>
        <w:ind w:left="0"/>
        <w:jc w:val="left"/>
      </w:pPr>
    </w:p>
    <w:p w14:paraId="56885D6B" w14:textId="77777777" w:rsidR="004754A6" w:rsidRPr="00D442CD" w:rsidRDefault="004754A6">
      <w:pPr>
        <w:pStyle w:val="Tekstpodstawowy"/>
        <w:ind w:left="0"/>
        <w:jc w:val="left"/>
      </w:pPr>
    </w:p>
    <w:p w14:paraId="4874B8E6" w14:textId="77777777" w:rsidR="004754A6" w:rsidRPr="00D442CD" w:rsidRDefault="004754A6">
      <w:pPr>
        <w:pStyle w:val="Tekstpodstawowy"/>
        <w:ind w:left="0"/>
        <w:jc w:val="left"/>
      </w:pPr>
    </w:p>
    <w:p w14:paraId="40E62007" w14:textId="77777777" w:rsidR="004754A6" w:rsidRPr="00D442CD" w:rsidRDefault="004754A6">
      <w:pPr>
        <w:pStyle w:val="Tekstpodstawowy"/>
        <w:ind w:left="0"/>
        <w:jc w:val="left"/>
      </w:pPr>
    </w:p>
    <w:p w14:paraId="57678987" w14:textId="77777777" w:rsidR="004754A6" w:rsidRPr="00D442CD" w:rsidRDefault="00000000">
      <w:pPr>
        <w:pStyle w:val="Tekstpodstawowy"/>
        <w:spacing w:before="85"/>
        <w:ind w:left="0"/>
        <w:jc w:val="left"/>
      </w:pPr>
      <w:r w:rsidRPr="006A679C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FA7EF89" wp14:editId="4C65BE8E">
                <wp:simplePos x="0" y="0"/>
                <wp:positionH relativeFrom="page">
                  <wp:posOffset>914400</wp:posOffset>
                </wp:positionH>
                <wp:positionV relativeFrom="paragraph">
                  <wp:posOffset>224319</wp:posOffset>
                </wp:positionV>
                <wp:extent cx="1828800" cy="762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9622F" id="Graphic 7" o:spid="_x0000_s1026" style="position:absolute;margin-left:1in;margin-top:17.65pt;width:2in;height: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13E9D8" w14:textId="439B39A5" w:rsidR="004754A6" w:rsidRPr="00D442CD" w:rsidRDefault="00000000">
      <w:pPr>
        <w:spacing w:before="104"/>
        <w:ind w:left="874" w:right="876"/>
        <w:jc w:val="both"/>
        <w:rPr>
          <w:sz w:val="16"/>
          <w:szCs w:val="16"/>
        </w:rPr>
      </w:pPr>
      <w:bookmarkStart w:id="0" w:name="_bookmark0"/>
      <w:bookmarkEnd w:id="0"/>
      <w:r w:rsidRPr="00D442CD">
        <w:rPr>
          <w:w w:val="120"/>
          <w:sz w:val="16"/>
          <w:szCs w:val="16"/>
          <w:vertAlign w:val="superscript"/>
        </w:rPr>
        <w:t>1</w:t>
      </w:r>
      <w:r w:rsidRPr="00D442CD">
        <w:rPr>
          <w:w w:val="120"/>
          <w:sz w:val="16"/>
          <w:szCs w:val="16"/>
        </w:rPr>
        <w:t xml:space="preserve">  Artykuł 9 (</w:t>
      </w:r>
      <w:r w:rsidR="001731B7" w:rsidRPr="00D442CD">
        <w:rPr>
          <w:w w:val="120"/>
          <w:sz w:val="16"/>
          <w:szCs w:val="16"/>
        </w:rPr>
        <w:t>W</w:t>
      </w:r>
      <w:r w:rsidRPr="00D442CD">
        <w:rPr>
          <w:w w:val="120"/>
          <w:sz w:val="16"/>
          <w:szCs w:val="16"/>
        </w:rPr>
        <w:t xml:space="preserve">olność myśli, sumienia i wyznania) </w:t>
      </w:r>
      <w:hyperlink r:id="rId11">
        <w:r w:rsidR="004754A6" w:rsidRPr="00D442CD">
          <w:rPr>
            <w:color w:val="0071BB"/>
            <w:w w:val="120"/>
            <w:sz w:val="16"/>
            <w:szCs w:val="16"/>
            <w:u w:val="single" w:color="0071BB"/>
          </w:rPr>
          <w:t>Europejskiej Konwencji Praw Człowieka</w:t>
        </w:r>
      </w:hyperlink>
      <w:r w:rsidRPr="00D442CD">
        <w:rPr>
          <w:w w:val="120"/>
          <w:sz w:val="16"/>
          <w:szCs w:val="16"/>
        </w:rPr>
        <w:t xml:space="preserve"> stanowi</w:t>
      </w:r>
      <w:r w:rsidRPr="00D442CD">
        <w:rPr>
          <w:spacing w:val="-2"/>
          <w:w w:val="120"/>
          <w:sz w:val="16"/>
          <w:szCs w:val="16"/>
        </w:rPr>
        <w:t>, że:</w:t>
      </w:r>
    </w:p>
    <w:p w14:paraId="28FEC93B" w14:textId="34FF3B38" w:rsidR="004754A6" w:rsidRPr="00D442CD" w:rsidRDefault="00000000" w:rsidP="001731B7">
      <w:pPr>
        <w:ind w:left="874" w:right="869" w:firstLine="112"/>
        <w:jc w:val="both"/>
        <w:rPr>
          <w:w w:val="120"/>
          <w:sz w:val="16"/>
          <w:szCs w:val="16"/>
        </w:rPr>
      </w:pPr>
      <w:r w:rsidRPr="00D442CD">
        <w:rPr>
          <w:w w:val="120"/>
          <w:sz w:val="16"/>
          <w:szCs w:val="16"/>
        </w:rPr>
        <w:t xml:space="preserve">„1. </w:t>
      </w:r>
      <w:r w:rsidR="001731B7" w:rsidRPr="00D442CD">
        <w:rPr>
          <w:w w:val="120"/>
          <w:sz w:val="16"/>
          <w:szCs w:val="16"/>
        </w:rPr>
        <w:t>Każdy ma prawo do wolności myśli, sumienia i wyznania; prawo to obejmuje wolność zmiany wyznania lub przekonań oraz wolność uzewnętrzniania indywidualnie lub wspólnie z innymi, publicznie lub prywatnie, swego wyznania lub przekonań przez uprawianie kultu, nauczanie, praktykowanie i czynności rytualne.</w:t>
      </w:r>
    </w:p>
    <w:p w14:paraId="5FBA027A" w14:textId="167C360E" w:rsidR="001731B7" w:rsidRPr="00D442CD" w:rsidRDefault="00000000" w:rsidP="001731B7">
      <w:pPr>
        <w:ind w:left="874" w:right="869" w:firstLine="170"/>
        <w:jc w:val="both"/>
        <w:rPr>
          <w:w w:val="120"/>
          <w:sz w:val="16"/>
        </w:rPr>
      </w:pPr>
      <w:r w:rsidRPr="00D442CD">
        <w:rPr>
          <w:w w:val="120"/>
          <w:sz w:val="16"/>
        </w:rPr>
        <w:t>2.</w:t>
      </w:r>
      <w:r w:rsidR="001731B7" w:rsidRPr="00D442CD">
        <w:rPr>
          <w:w w:val="120"/>
          <w:sz w:val="16"/>
        </w:rPr>
        <w:t xml:space="preserve"> Wolność uzewnętrzniania wyznania lub przekonań może podlegać jedynie takim ograniczeniom, które są przewidziane przez ustawę i konieczne w społeczeństwie demokratycznym z uwagi na interesy bezpieczeństwa publicznego, ochronę porządku publicznego, zdrowia i moralności lub ochronę praw i wolności innych osób.”</w:t>
      </w:r>
    </w:p>
    <w:p w14:paraId="517A9408" w14:textId="286F7BB2" w:rsidR="004754A6" w:rsidRPr="00D442CD" w:rsidRDefault="004754A6" w:rsidP="001731B7">
      <w:pPr>
        <w:ind w:left="874" w:right="869" w:firstLine="170"/>
        <w:jc w:val="both"/>
        <w:rPr>
          <w:sz w:val="16"/>
        </w:rPr>
      </w:pPr>
    </w:p>
    <w:p w14:paraId="668DC834" w14:textId="77777777" w:rsidR="004754A6" w:rsidRPr="00D442CD" w:rsidRDefault="00000000">
      <w:pPr>
        <w:ind w:left="4787"/>
        <w:rPr>
          <w:sz w:val="20"/>
        </w:rPr>
      </w:pPr>
      <w:r w:rsidRPr="006A679C">
        <w:rPr>
          <w:noProof/>
          <w:sz w:val="20"/>
        </w:rPr>
        <w:lastRenderedPageBreak/>
        <w:drawing>
          <wp:inline distT="0" distB="0" distL="0" distR="0" wp14:anchorId="560B8766" wp14:editId="13562DAC">
            <wp:extent cx="750130" cy="590550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3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64FCD" w14:textId="77777777" w:rsidR="004754A6" w:rsidRPr="00D442CD" w:rsidRDefault="004754A6">
      <w:pPr>
        <w:rPr>
          <w:sz w:val="20"/>
        </w:rPr>
        <w:sectPr w:rsidR="004754A6" w:rsidRPr="00D442C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720" w:right="566" w:bottom="280" w:left="566" w:header="708" w:footer="708" w:gutter="0"/>
          <w:cols w:space="708"/>
        </w:sectPr>
      </w:pPr>
    </w:p>
    <w:p w14:paraId="6C704E4D" w14:textId="54419ABB" w:rsidR="004754A6" w:rsidRPr="00D442CD" w:rsidRDefault="00000000">
      <w:pPr>
        <w:pStyle w:val="Nagwek1"/>
        <w:ind w:right="870"/>
        <w:rPr>
          <w:sz w:val="24"/>
          <w:szCs w:val="24"/>
        </w:rPr>
      </w:pPr>
      <w:r w:rsidRPr="006A679C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6C22DC40" wp14:editId="1FC05F3E">
                <wp:simplePos x="0" y="0"/>
                <wp:positionH relativeFrom="page">
                  <wp:posOffset>896111</wp:posOffset>
                </wp:positionH>
                <wp:positionV relativeFrom="paragraph">
                  <wp:posOffset>667512</wp:posOffset>
                </wp:positionV>
                <wp:extent cx="5768340" cy="18415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8340" y="18288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CC1E1" id="Graphic 13" o:spid="_x0000_s1026" style="position:absolute;margin-left:70.55pt;margin-top:52.55pt;width:454.2pt;height:1.4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" path="m5768340,l,,,18288r5768340,l5768340,xe" fillcolor="#999" stroked="f">
                <v:path arrowok="t"/>
                <w10:wrap type="topAndBottom" anchorx="page"/>
              </v:shape>
            </w:pict>
          </mc:Fallback>
        </mc:AlternateContent>
      </w:r>
      <w:r w:rsidRPr="00D442CD">
        <w:rPr>
          <w:color w:val="0071BB"/>
          <w:w w:val="120"/>
          <w:sz w:val="24"/>
          <w:szCs w:val="24"/>
        </w:rPr>
        <w:t xml:space="preserve">Obowiązek </w:t>
      </w:r>
      <w:r w:rsidR="004176CE" w:rsidRPr="00D442CD">
        <w:rPr>
          <w:color w:val="0071BB"/>
          <w:w w:val="120"/>
          <w:sz w:val="24"/>
          <w:szCs w:val="24"/>
        </w:rPr>
        <w:t xml:space="preserve">wykonywania </w:t>
      </w:r>
      <w:r w:rsidR="00A87430" w:rsidRPr="00D442CD">
        <w:rPr>
          <w:color w:val="0071BB"/>
          <w:w w:val="120"/>
          <w:sz w:val="24"/>
          <w:szCs w:val="24"/>
        </w:rPr>
        <w:t xml:space="preserve">zdjęć do dokumentów tożsamości </w:t>
      </w:r>
      <w:r w:rsidR="00A255AD" w:rsidRPr="00D442CD">
        <w:rPr>
          <w:color w:val="0071BB"/>
          <w:w w:val="120"/>
          <w:sz w:val="24"/>
          <w:szCs w:val="24"/>
        </w:rPr>
        <w:t>bez nakrycia głowy</w:t>
      </w:r>
    </w:p>
    <w:p w14:paraId="2B78D038" w14:textId="77777777" w:rsidR="004754A6" w:rsidRPr="00D442CD" w:rsidRDefault="004754A6">
      <w:pPr>
        <w:pStyle w:val="Nagwek2"/>
        <w:rPr>
          <w:u w:val="none"/>
        </w:rPr>
      </w:pPr>
      <w:hyperlink r:id="rId19">
        <w:r w:rsidRPr="00D442CD">
          <w:rPr>
            <w:color w:val="0071BB"/>
            <w:w w:val="135"/>
            <w:u w:color="0071BB"/>
          </w:rPr>
          <w:t xml:space="preserve">Mann Singh przeciwko </w:t>
        </w:r>
        <w:r w:rsidRPr="00D442CD">
          <w:rPr>
            <w:color w:val="0071BB"/>
            <w:spacing w:val="-2"/>
            <w:w w:val="135"/>
            <w:u w:color="0071BB"/>
          </w:rPr>
          <w:t>Francji</w:t>
        </w:r>
      </w:hyperlink>
    </w:p>
    <w:p w14:paraId="54D8ABB7" w14:textId="73D9D0DF" w:rsidR="004754A6" w:rsidRPr="00D442CD" w:rsidRDefault="00000000">
      <w:pPr>
        <w:spacing w:before="56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13 listopada 2008 r</w:t>
      </w:r>
      <w:r w:rsidR="00357D1D" w:rsidRPr="00D442CD">
        <w:rPr>
          <w:color w:val="808080"/>
          <w:w w:val="125"/>
          <w:sz w:val="18"/>
        </w:rPr>
        <w:t>oku</w:t>
      </w:r>
      <w:r w:rsidRPr="00D442CD">
        <w:rPr>
          <w:color w:val="808080"/>
          <w:w w:val="125"/>
          <w:sz w:val="18"/>
        </w:rPr>
        <w:t xml:space="preserve"> (decyzja w sprawie </w:t>
      </w:r>
      <w:r w:rsidRPr="00D442CD">
        <w:rPr>
          <w:color w:val="808080"/>
          <w:spacing w:val="-2"/>
          <w:w w:val="125"/>
          <w:sz w:val="18"/>
        </w:rPr>
        <w:t>dopuszczalności)</w:t>
      </w:r>
    </w:p>
    <w:p w14:paraId="17406E3D" w14:textId="6F0993F9" w:rsidR="004754A6" w:rsidRPr="00D442CD" w:rsidRDefault="00E5738D">
      <w:pPr>
        <w:pStyle w:val="Tekstpodstawowy"/>
        <w:spacing w:before="4"/>
        <w:ind w:right="872"/>
      </w:pPr>
      <w:r w:rsidRPr="00D442CD">
        <w:rPr>
          <w:w w:val="120"/>
        </w:rPr>
        <w:t xml:space="preserve">Skarżący, praktykujący </w:t>
      </w:r>
      <w:r w:rsidR="005D5C7F" w:rsidRPr="00D442CD">
        <w:rPr>
          <w:w w:val="120"/>
        </w:rPr>
        <w:t>wyznawca sikhizmu</w:t>
      </w:r>
      <w:r w:rsidRPr="00D442CD">
        <w:rPr>
          <w:w w:val="120"/>
        </w:rPr>
        <w:t>, twierdził, że wymóg pojawienia się bez nakrycia głowy na zdjęciu do</w:t>
      </w:r>
      <w:r w:rsidR="00F33430" w:rsidRPr="00D442CD">
        <w:rPr>
          <w:w w:val="120"/>
        </w:rPr>
        <w:t xml:space="preserve"> prawa</w:t>
      </w:r>
      <w:r w:rsidRPr="00D442CD">
        <w:rPr>
          <w:w w:val="120"/>
        </w:rPr>
        <w:t xml:space="preserve"> jazdy </w:t>
      </w:r>
      <w:r w:rsidR="000B73FA" w:rsidRPr="00D442CD">
        <w:rPr>
          <w:w w:val="120"/>
        </w:rPr>
        <w:t xml:space="preserve">ingeruje </w:t>
      </w:r>
      <w:r w:rsidRPr="00D442CD">
        <w:rPr>
          <w:w w:val="120"/>
        </w:rPr>
        <w:t xml:space="preserve">w jego życie </w:t>
      </w:r>
      <w:r w:rsidR="00116D86" w:rsidRPr="00D442CD">
        <w:rPr>
          <w:w w:val="120"/>
        </w:rPr>
        <w:t>osobiste</w:t>
      </w:r>
      <w:r w:rsidR="000F3C2A">
        <w:rPr>
          <w:w w:val="120"/>
        </w:rPr>
        <w:t xml:space="preserve"> </w:t>
      </w:r>
      <w:r w:rsidRPr="00D442CD">
        <w:rPr>
          <w:w w:val="120"/>
        </w:rPr>
        <w:t xml:space="preserve">oraz </w:t>
      </w:r>
      <w:r w:rsidR="005B6841" w:rsidRPr="00D442CD">
        <w:rPr>
          <w:w w:val="120"/>
        </w:rPr>
        <w:t xml:space="preserve">w jego </w:t>
      </w:r>
      <w:r w:rsidRPr="00D442CD">
        <w:rPr>
          <w:w w:val="120"/>
        </w:rPr>
        <w:t>wolność wyznania i sumienia.</w:t>
      </w:r>
      <w:r w:rsidR="00377078">
        <w:rPr>
          <w:w w:val="120"/>
        </w:rPr>
        <w:t xml:space="preserve"> </w:t>
      </w:r>
      <w:r w:rsidR="005B6841" w:rsidRPr="00D442CD">
        <w:rPr>
          <w:w w:val="120"/>
        </w:rPr>
        <w:t>Skarżący zarzucił</w:t>
      </w:r>
      <w:r w:rsidRPr="00D442CD">
        <w:rPr>
          <w:w w:val="120"/>
        </w:rPr>
        <w:t>, że przedmiotowe przepisy nie przewid</w:t>
      </w:r>
      <w:r w:rsidR="005B6841" w:rsidRPr="00D442CD">
        <w:rPr>
          <w:w w:val="120"/>
        </w:rPr>
        <w:t>ywały</w:t>
      </w:r>
      <w:r w:rsidRPr="00D442CD">
        <w:rPr>
          <w:w w:val="120"/>
        </w:rPr>
        <w:t xml:space="preserve"> odrębnego traktowania członków społeczności sikhijskiej.</w:t>
      </w:r>
    </w:p>
    <w:p w14:paraId="1DD1DD13" w14:textId="5D7EB051" w:rsidR="004754A6" w:rsidRPr="00D442CD" w:rsidRDefault="00000000">
      <w:pPr>
        <w:pStyle w:val="Tekstpodstawowy"/>
        <w:ind w:left="873" w:right="870"/>
      </w:pPr>
      <w:r w:rsidRPr="00D442CD">
        <w:rPr>
          <w:color w:val="0071BB"/>
          <w:w w:val="120"/>
        </w:rPr>
        <w:t xml:space="preserve">Trybunał uznał skargę </w:t>
      </w:r>
      <w:r w:rsidRPr="00D442CD">
        <w:rPr>
          <w:b/>
          <w:color w:val="0071BB"/>
          <w:w w:val="120"/>
        </w:rPr>
        <w:t xml:space="preserve">za niedopuszczalną </w:t>
      </w:r>
      <w:r w:rsidRPr="00D442CD">
        <w:rPr>
          <w:color w:val="0071BB"/>
          <w:w w:val="120"/>
        </w:rPr>
        <w:t>(</w:t>
      </w:r>
      <w:r w:rsidR="001D3448" w:rsidRPr="00D442CD">
        <w:rPr>
          <w:color w:val="0071BB"/>
          <w:w w:val="120"/>
        </w:rPr>
        <w:t>w sposób oczywisty nieuzasadnioną</w:t>
      </w:r>
      <w:r w:rsidRPr="00D442CD">
        <w:rPr>
          <w:color w:val="0071BB"/>
          <w:w w:val="120"/>
        </w:rPr>
        <w:t xml:space="preserve">). </w:t>
      </w:r>
      <w:r w:rsidR="00D93B3E" w:rsidRPr="00D442CD">
        <w:rPr>
          <w:color w:val="0071BB"/>
          <w:w w:val="120"/>
        </w:rPr>
        <w:t>Trybunał z</w:t>
      </w:r>
      <w:r w:rsidRPr="00D442CD">
        <w:rPr>
          <w:color w:val="0071BB"/>
          <w:w w:val="120"/>
        </w:rPr>
        <w:t xml:space="preserve">auważył, że </w:t>
      </w:r>
      <w:r w:rsidR="0017798C" w:rsidRPr="00D442CD">
        <w:rPr>
          <w:color w:val="0071BB"/>
          <w:w w:val="120"/>
        </w:rPr>
        <w:t xml:space="preserve">umieszczenie </w:t>
      </w:r>
      <w:r w:rsidR="00FC7F3B" w:rsidRPr="00D442CD">
        <w:rPr>
          <w:color w:val="0071BB"/>
          <w:w w:val="120"/>
        </w:rPr>
        <w:t xml:space="preserve">w prawie jazdy </w:t>
      </w:r>
      <w:r w:rsidR="0017798C" w:rsidRPr="00D442CD">
        <w:rPr>
          <w:color w:val="0071BB"/>
          <w:w w:val="120"/>
        </w:rPr>
        <w:t xml:space="preserve">zdjęć, </w:t>
      </w:r>
      <w:r w:rsidR="00FC7F3B" w:rsidRPr="00D442CD">
        <w:rPr>
          <w:color w:val="0071BB"/>
          <w:w w:val="120"/>
        </w:rPr>
        <w:t>które</w:t>
      </w:r>
      <w:r w:rsidR="0017798C" w:rsidRPr="00D442CD">
        <w:rPr>
          <w:color w:val="0071BB"/>
          <w:w w:val="120"/>
        </w:rPr>
        <w:t xml:space="preserve"> </w:t>
      </w:r>
      <w:r w:rsidR="00FC7F3B" w:rsidRPr="00D442CD">
        <w:rPr>
          <w:color w:val="0071BB"/>
          <w:w w:val="120"/>
        </w:rPr>
        <w:t>pokazują</w:t>
      </w:r>
      <w:r w:rsidR="0017798C" w:rsidRPr="00D442CD">
        <w:rPr>
          <w:color w:val="0071BB"/>
          <w:w w:val="120"/>
        </w:rPr>
        <w:t xml:space="preserve"> osobę bez nakrycia głowy ma na celu zapewnienie przez </w:t>
      </w:r>
      <w:r w:rsidR="005D4011" w:rsidRPr="00D442CD">
        <w:rPr>
          <w:color w:val="0071BB"/>
          <w:w w:val="120"/>
        </w:rPr>
        <w:t>władz</w:t>
      </w:r>
      <w:r w:rsidR="0017798C" w:rsidRPr="00D442CD">
        <w:rPr>
          <w:color w:val="0071BB"/>
          <w:w w:val="120"/>
        </w:rPr>
        <w:t>e</w:t>
      </w:r>
      <w:r w:rsidR="005D4011" w:rsidRPr="00D442CD">
        <w:rPr>
          <w:color w:val="0071BB"/>
          <w:w w:val="120"/>
        </w:rPr>
        <w:t xml:space="preserve"> krajow</w:t>
      </w:r>
      <w:r w:rsidR="0017798C" w:rsidRPr="00D442CD">
        <w:rPr>
          <w:color w:val="0071BB"/>
          <w:w w:val="120"/>
        </w:rPr>
        <w:t>e</w:t>
      </w:r>
      <w:r w:rsidR="005D4011" w:rsidRPr="00D442CD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>bezpieczeństw</w:t>
      </w:r>
      <w:r w:rsidR="0017798C" w:rsidRPr="00D442CD">
        <w:rPr>
          <w:color w:val="0071BB"/>
          <w:w w:val="120"/>
        </w:rPr>
        <w:t>a</w:t>
      </w:r>
      <w:r w:rsidR="00377078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>i porządk</w:t>
      </w:r>
      <w:r w:rsidR="0017798C" w:rsidRPr="00D442CD">
        <w:rPr>
          <w:color w:val="0071BB"/>
          <w:w w:val="120"/>
        </w:rPr>
        <w:t>u</w:t>
      </w:r>
      <w:r w:rsidRPr="00D442CD">
        <w:rPr>
          <w:color w:val="0071BB"/>
          <w:w w:val="120"/>
        </w:rPr>
        <w:t xml:space="preserve"> publiczn</w:t>
      </w:r>
      <w:r w:rsidR="0017798C" w:rsidRPr="00D442CD">
        <w:rPr>
          <w:color w:val="0071BB"/>
          <w:w w:val="120"/>
        </w:rPr>
        <w:t>ego</w:t>
      </w:r>
      <w:r w:rsidR="00217143" w:rsidRPr="00D442CD">
        <w:rPr>
          <w:color w:val="0071BB"/>
          <w:w w:val="120"/>
        </w:rPr>
        <w:t>.</w:t>
      </w:r>
      <w:r w:rsidRPr="00D442CD">
        <w:rPr>
          <w:color w:val="0071BB"/>
          <w:w w:val="120"/>
        </w:rPr>
        <w:t xml:space="preserve"> </w:t>
      </w:r>
      <w:r w:rsidR="00217143" w:rsidRPr="00D442CD">
        <w:rPr>
          <w:color w:val="0071BB"/>
          <w:w w:val="120"/>
        </w:rPr>
        <w:t xml:space="preserve">Dotyczy to </w:t>
      </w:r>
      <w:r w:rsidRPr="00D442CD">
        <w:rPr>
          <w:color w:val="0071BB"/>
          <w:w w:val="120"/>
        </w:rPr>
        <w:t>zwłaszcza</w:t>
      </w:r>
      <w:r w:rsidR="00377078">
        <w:rPr>
          <w:color w:val="0071BB"/>
          <w:w w:val="120"/>
        </w:rPr>
        <w:t xml:space="preserve"> </w:t>
      </w:r>
      <w:r w:rsidR="00217143" w:rsidRPr="00D442CD">
        <w:rPr>
          <w:color w:val="0071BB"/>
          <w:w w:val="120"/>
        </w:rPr>
        <w:t>syt</w:t>
      </w:r>
      <w:r w:rsidR="006A6541" w:rsidRPr="00D442CD">
        <w:rPr>
          <w:color w:val="0071BB"/>
          <w:w w:val="120"/>
        </w:rPr>
        <w:t>u</w:t>
      </w:r>
      <w:r w:rsidR="00217143" w:rsidRPr="00D442CD">
        <w:rPr>
          <w:color w:val="0071BB"/>
          <w:w w:val="120"/>
        </w:rPr>
        <w:t>acji, w których wła</w:t>
      </w:r>
      <w:r w:rsidR="006A6541" w:rsidRPr="00D442CD">
        <w:rPr>
          <w:color w:val="0071BB"/>
          <w:w w:val="120"/>
        </w:rPr>
        <w:t>d</w:t>
      </w:r>
      <w:r w:rsidR="00217143" w:rsidRPr="00D442CD">
        <w:rPr>
          <w:color w:val="0071BB"/>
          <w:w w:val="120"/>
        </w:rPr>
        <w:t xml:space="preserve">ze przeprowadzają </w:t>
      </w:r>
      <w:r w:rsidRPr="00D442CD">
        <w:rPr>
          <w:color w:val="0071BB"/>
          <w:w w:val="120"/>
        </w:rPr>
        <w:t>kontrol</w:t>
      </w:r>
      <w:r w:rsidR="00217143" w:rsidRPr="00D442CD">
        <w:rPr>
          <w:color w:val="0071BB"/>
          <w:w w:val="120"/>
        </w:rPr>
        <w:t>e</w:t>
      </w:r>
      <w:r w:rsidRPr="00D442CD">
        <w:rPr>
          <w:color w:val="0071BB"/>
          <w:w w:val="120"/>
        </w:rPr>
        <w:t xml:space="preserve"> </w:t>
      </w:r>
      <w:r w:rsidR="00E75207" w:rsidRPr="00D442CD">
        <w:rPr>
          <w:color w:val="0071BB"/>
          <w:w w:val="120"/>
        </w:rPr>
        <w:t>przestrzegania</w:t>
      </w:r>
      <w:r w:rsidRPr="00D442CD">
        <w:rPr>
          <w:color w:val="0071BB"/>
          <w:w w:val="120"/>
        </w:rPr>
        <w:t xml:space="preserve"> przepisów ruchu drogowego, </w:t>
      </w:r>
      <w:r w:rsidR="006F49F8" w:rsidRPr="00D442CD">
        <w:rPr>
          <w:color w:val="0071BB"/>
          <w:w w:val="120"/>
        </w:rPr>
        <w:t>gd</w:t>
      </w:r>
      <w:r w:rsidR="00056123" w:rsidRPr="00D442CD">
        <w:rPr>
          <w:color w:val="0071BB"/>
          <w:w w:val="120"/>
        </w:rPr>
        <w:t>y</w:t>
      </w:r>
      <w:r w:rsidR="006F49F8" w:rsidRPr="00D442CD">
        <w:rPr>
          <w:color w:val="0071BB"/>
          <w:w w:val="120"/>
        </w:rPr>
        <w:t xml:space="preserve"> konieczna jest prawidłowa identyfikacja </w:t>
      </w:r>
      <w:r w:rsidRPr="00D442CD">
        <w:rPr>
          <w:color w:val="0071BB"/>
          <w:w w:val="120"/>
        </w:rPr>
        <w:t>kierowcy i</w:t>
      </w:r>
      <w:r w:rsidR="00377078">
        <w:rPr>
          <w:color w:val="0071BB"/>
          <w:w w:val="120"/>
        </w:rPr>
        <w:t xml:space="preserve"> </w:t>
      </w:r>
      <w:r w:rsidR="007174B6" w:rsidRPr="00D442CD">
        <w:rPr>
          <w:color w:val="0071BB"/>
          <w:w w:val="120"/>
        </w:rPr>
        <w:t>weryfikacja</w:t>
      </w:r>
      <w:r w:rsidR="00377078">
        <w:rPr>
          <w:color w:val="0071BB"/>
          <w:w w:val="120"/>
        </w:rPr>
        <w:t xml:space="preserve"> </w:t>
      </w:r>
      <w:r w:rsidR="00F72531" w:rsidRPr="00D442CD">
        <w:rPr>
          <w:color w:val="0071BB"/>
          <w:w w:val="120"/>
        </w:rPr>
        <w:t>jego uprawnienia</w:t>
      </w:r>
      <w:r w:rsidRPr="00D442CD">
        <w:rPr>
          <w:color w:val="0071BB"/>
          <w:w w:val="120"/>
        </w:rPr>
        <w:t xml:space="preserve"> do prowadzenia pojazdu. </w:t>
      </w:r>
      <w:r w:rsidR="00056123" w:rsidRPr="00D442CD">
        <w:rPr>
          <w:color w:val="0071BB"/>
          <w:w w:val="120"/>
        </w:rPr>
        <w:t>Trybunał p</w:t>
      </w:r>
      <w:r w:rsidRPr="00D442CD">
        <w:rPr>
          <w:color w:val="0071BB"/>
          <w:w w:val="120"/>
        </w:rPr>
        <w:t xml:space="preserve">odkreślił, że kontrole tego rodzaju </w:t>
      </w:r>
      <w:r w:rsidR="00F72531" w:rsidRPr="00D442CD">
        <w:rPr>
          <w:color w:val="0071BB"/>
          <w:w w:val="120"/>
        </w:rPr>
        <w:t xml:space="preserve">były </w:t>
      </w:r>
      <w:r w:rsidR="00CD3E10" w:rsidRPr="00D442CD">
        <w:rPr>
          <w:color w:val="0071BB"/>
          <w:w w:val="120"/>
        </w:rPr>
        <w:t>niezbęd</w:t>
      </w:r>
      <w:r w:rsidR="00F72531" w:rsidRPr="00D442CD">
        <w:rPr>
          <w:color w:val="0071BB"/>
          <w:w w:val="120"/>
        </w:rPr>
        <w:t>ne</w:t>
      </w:r>
      <w:r w:rsidRPr="00D442CD">
        <w:rPr>
          <w:color w:val="0071BB"/>
          <w:w w:val="120"/>
        </w:rPr>
        <w:t xml:space="preserve"> do zapewnienia bezpieczeństwa publicznego w rozumieniu art. 9 </w:t>
      </w:r>
      <w:r w:rsidR="009223A3" w:rsidRPr="00D442CD">
        <w:rPr>
          <w:color w:val="0071BB"/>
          <w:w w:val="120"/>
        </w:rPr>
        <w:t xml:space="preserve">ust. </w:t>
      </w:r>
      <w:r w:rsidRPr="00D442CD">
        <w:rPr>
          <w:color w:val="0071BB"/>
          <w:w w:val="120"/>
        </w:rPr>
        <w:t xml:space="preserve">2 Konwencji. Trybunał uznał, że szczegółowe zasady przeprowadzania takich kontroli </w:t>
      </w:r>
      <w:r w:rsidR="003C386D" w:rsidRPr="00D442CD">
        <w:rPr>
          <w:color w:val="0071BB"/>
          <w:w w:val="120"/>
        </w:rPr>
        <w:t>mieszc</w:t>
      </w:r>
      <w:r w:rsidR="00C253C3" w:rsidRPr="00D442CD">
        <w:rPr>
          <w:color w:val="0071BB"/>
          <w:w w:val="120"/>
        </w:rPr>
        <w:t>zą</w:t>
      </w:r>
      <w:r w:rsidR="003C386D" w:rsidRPr="00D442CD">
        <w:rPr>
          <w:color w:val="0071BB"/>
          <w:w w:val="120"/>
        </w:rPr>
        <w:t xml:space="preserve"> się w</w:t>
      </w:r>
      <w:r w:rsidR="009223A3" w:rsidRPr="00D442CD">
        <w:rPr>
          <w:color w:val="0071BB"/>
          <w:w w:val="120"/>
        </w:rPr>
        <w:t xml:space="preserve"> zakresie</w:t>
      </w:r>
      <w:r w:rsidR="003C386D" w:rsidRPr="00D442CD">
        <w:rPr>
          <w:color w:val="0071BB"/>
          <w:w w:val="120"/>
        </w:rPr>
        <w:t xml:space="preserve"> margines</w:t>
      </w:r>
      <w:r w:rsidR="009223A3" w:rsidRPr="00D442CD">
        <w:rPr>
          <w:color w:val="0071BB"/>
          <w:w w:val="120"/>
        </w:rPr>
        <w:t>u</w:t>
      </w:r>
      <w:r w:rsidR="003C386D" w:rsidRPr="00D442CD">
        <w:rPr>
          <w:color w:val="0071BB"/>
          <w:w w:val="120"/>
        </w:rPr>
        <w:t xml:space="preserve"> oceny </w:t>
      </w:r>
      <w:r w:rsidRPr="00D442CD">
        <w:rPr>
          <w:color w:val="0071BB"/>
          <w:w w:val="120"/>
        </w:rPr>
        <w:t>pozwanego</w:t>
      </w:r>
      <w:r w:rsidR="004D7307" w:rsidRPr="00D442CD">
        <w:rPr>
          <w:color w:val="0071BB"/>
          <w:w w:val="120"/>
        </w:rPr>
        <w:t xml:space="preserve"> państwa</w:t>
      </w:r>
      <w:r w:rsidRPr="00D442CD">
        <w:rPr>
          <w:color w:val="0071BB"/>
          <w:w w:val="120"/>
        </w:rPr>
        <w:t xml:space="preserve">, zwłaszcza że wymóg </w:t>
      </w:r>
      <w:r w:rsidR="009457F1">
        <w:rPr>
          <w:color w:val="0071BB"/>
          <w:w w:val="120"/>
        </w:rPr>
        <w:t>zdejmowania</w:t>
      </w:r>
      <w:r w:rsidR="009457F1" w:rsidRPr="00D442CD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>turban</w:t>
      </w:r>
      <w:r w:rsidR="004D7307" w:rsidRPr="00D442CD">
        <w:rPr>
          <w:color w:val="0071BB"/>
          <w:w w:val="120"/>
        </w:rPr>
        <w:t>ów</w:t>
      </w:r>
      <w:r w:rsidRPr="00D442CD">
        <w:rPr>
          <w:color w:val="0071BB"/>
          <w:w w:val="120"/>
        </w:rPr>
        <w:t xml:space="preserve"> w celu</w:t>
      </w:r>
      <w:r w:rsidR="00C204F1" w:rsidRPr="00D442CD">
        <w:rPr>
          <w:color w:val="0071BB"/>
          <w:w w:val="120"/>
        </w:rPr>
        <w:t xml:space="preserve"> kontroli</w:t>
      </w:r>
      <w:r w:rsidRPr="00D442CD">
        <w:rPr>
          <w:color w:val="0071BB"/>
          <w:w w:val="120"/>
        </w:rPr>
        <w:t xml:space="preserve"> lub w celu wydania prawa jazdy</w:t>
      </w:r>
      <w:r w:rsidR="00C204F1" w:rsidRPr="00D442CD">
        <w:rPr>
          <w:color w:val="0071BB"/>
          <w:w w:val="120"/>
        </w:rPr>
        <w:t>,</w:t>
      </w:r>
      <w:r w:rsidRPr="00D442CD">
        <w:rPr>
          <w:color w:val="0071BB"/>
          <w:w w:val="120"/>
        </w:rPr>
        <w:t xml:space="preserve"> </w:t>
      </w:r>
      <w:r w:rsidR="00C204F1" w:rsidRPr="00D442CD">
        <w:rPr>
          <w:color w:val="0071BB"/>
          <w:w w:val="120"/>
        </w:rPr>
        <w:t xml:space="preserve">ma </w:t>
      </w:r>
      <w:r w:rsidRPr="00D442CD">
        <w:rPr>
          <w:color w:val="0071BB"/>
          <w:w w:val="120"/>
        </w:rPr>
        <w:t>charakter sporadyczny. Trybunał uznał, że zaskarżona ingerencja była zasadniczo uzasadniona i proporcjonalna do zamierzonego celu.</w:t>
      </w:r>
    </w:p>
    <w:p w14:paraId="171ADD40" w14:textId="1079A969" w:rsidR="004754A6" w:rsidRPr="00D442CD" w:rsidRDefault="00000000">
      <w:pPr>
        <w:pStyle w:val="Nagwek1"/>
        <w:spacing w:before="225"/>
        <w:rPr>
          <w:sz w:val="24"/>
          <w:szCs w:val="24"/>
        </w:rPr>
      </w:pPr>
      <w:r w:rsidRPr="006A679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091189E" wp14:editId="764C20D4">
                <wp:simplePos x="0" y="0"/>
                <wp:positionH relativeFrom="page">
                  <wp:posOffset>896111</wp:posOffset>
                </wp:positionH>
                <wp:positionV relativeFrom="paragraph">
                  <wp:posOffset>399251</wp:posOffset>
                </wp:positionV>
                <wp:extent cx="5768340" cy="18415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60831" id="Graphic 14" o:spid="_x0000_s1026" style="position:absolute;margin-left:70.55pt;margin-top:31.45pt;width:454.2pt;height: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" path="m5768340,l,,,18287r5768340,l5768340,xe" fillcolor="#999" stroked="f">
                <v:path arrowok="t"/>
                <w10:wrap type="topAndBottom" anchorx="page"/>
              </v:shape>
            </w:pict>
          </mc:Fallback>
        </mc:AlternateContent>
      </w:r>
      <w:r w:rsidRPr="00D442CD">
        <w:rPr>
          <w:color w:val="0071BB"/>
          <w:w w:val="125"/>
          <w:sz w:val="24"/>
          <w:szCs w:val="24"/>
        </w:rPr>
        <w:t xml:space="preserve">Kontrole bezpieczeństwa (lotniska, </w:t>
      </w:r>
      <w:r w:rsidR="00BA1624" w:rsidRPr="00D442CD">
        <w:rPr>
          <w:color w:val="0071BB"/>
          <w:w w:val="125"/>
          <w:sz w:val="24"/>
          <w:szCs w:val="24"/>
        </w:rPr>
        <w:t>konsulaty</w:t>
      </w:r>
      <w:r w:rsidRPr="00D442CD">
        <w:rPr>
          <w:color w:val="0071BB"/>
          <w:w w:val="125"/>
          <w:sz w:val="24"/>
          <w:szCs w:val="24"/>
        </w:rPr>
        <w:t xml:space="preserve"> </w:t>
      </w:r>
      <w:r w:rsidRPr="00D442CD">
        <w:rPr>
          <w:color w:val="0071BB"/>
          <w:spacing w:val="-2"/>
          <w:w w:val="125"/>
          <w:sz w:val="24"/>
          <w:szCs w:val="24"/>
        </w:rPr>
        <w:t>it</w:t>
      </w:r>
      <w:r w:rsidR="00B950A1" w:rsidRPr="00D442CD">
        <w:rPr>
          <w:color w:val="0071BB"/>
          <w:spacing w:val="-2"/>
          <w:w w:val="125"/>
          <w:sz w:val="24"/>
          <w:szCs w:val="24"/>
        </w:rPr>
        <w:t>d</w:t>
      </w:r>
      <w:r w:rsidRPr="00D442CD">
        <w:rPr>
          <w:color w:val="0071BB"/>
          <w:spacing w:val="-2"/>
          <w:w w:val="125"/>
          <w:sz w:val="24"/>
          <w:szCs w:val="24"/>
        </w:rPr>
        <w:t>.)</w:t>
      </w:r>
    </w:p>
    <w:p w14:paraId="7CA68E54" w14:textId="77777777" w:rsidR="004754A6" w:rsidRPr="00D442CD" w:rsidRDefault="004754A6">
      <w:pPr>
        <w:pStyle w:val="Nagwek2"/>
        <w:rPr>
          <w:u w:val="none"/>
        </w:rPr>
      </w:pPr>
      <w:hyperlink r:id="rId20">
        <w:proofErr w:type="spellStart"/>
        <w:r w:rsidRPr="00D442CD">
          <w:rPr>
            <w:color w:val="0071BB"/>
            <w:w w:val="135"/>
            <w:u w:color="0071BB"/>
          </w:rPr>
          <w:t>Phull</w:t>
        </w:r>
        <w:proofErr w:type="spellEnd"/>
        <w:r w:rsidRPr="00D442CD">
          <w:rPr>
            <w:color w:val="0071BB"/>
            <w:w w:val="135"/>
            <w:u w:color="0071BB"/>
          </w:rPr>
          <w:t xml:space="preserve"> przeciwko </w:t>
        </w:r>
        <w:r w:rsidRPr="00D442CD">
          <w:rPr>
            <w:color w:val="0071BB"/>
            <w:spacing w:val="-2"/>
            <w:w w:val="135"/>
            <w:u w:color="0071BB"/>
          </w:rPr>
          <w:t>Francji</w:t>
        </w:r>
      </w:hyperlink>
    </w:p>
    <w:p w14:paraId="1CAF218E" w14:textId="2664EB66" w:rsidR="004754A6" w:rsidRPr="00D442CD" w:rsidRDefault="00000000">
      <w:pPr>
        <w:spacing w:before="56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11 stycznia 2005</w:t>
      </w:r>
      <w:r w:rsidRPr="00D442CD">
        <w:rPr>
          <w:color w:val="808080"/>
          <w:spacing w:val="2"/>
          <w:w w:val="125"/>
          <w:sz w:val="18"/>
        </w:rPr>
        <w:t xml:space="preserve"> r</w:t>
      </w:r>
      <w:r w:rsidR="00357D1D" w:rsidRPr="00D442CD">
        <w:rPr>
          <w:color w:val="808080"/>
          <w:spacing w:val="2"/>
          <w:w w:val="125"/>
          <w:sz w:val="18"/>
        </w:rPr>
        <w:t>oku</w:t>
      </w:r>
      <w:r w:rsidRPr="00D442CD">
        <w:rPr>
          <w:color w:val="808080"/>
          <w:w w:val="125"/>
          <w:sz w:val="18"/>
        </w:rPr>
        <w:t xml:space="preserve"> (decyzja w sprawie </w:t>
      </w:r>
      <w:r w:rsidRPr="00D442CD">
        <w:rPr>
          <w:color w:val="808080"/>
          <w:spacing w:val="-2"/>
          <w:w w:val="125"/>
          <w:sz w:val="18"/>
        </w:rPr>
        <w:t>dopuszczalności)</w:t>
      </w:r>
    </w:p>
    <w:p w14:paraId="05A713F0" w14:textId="603F03BE" w:rsidR="004754A6" w:rsidRPr="00D442CD" w:rsidRDefault="00000000" w:rsidP="00611930">
      <w:pPr>
        <w:pStyle w:val="Tekstpodstawowy"/>
        <w:spacing w:before="1"/>
        <w:ind w:right="869"/>
      </w:pPr>
      <w:r w:rsidRPr="00D442CD">
        <w:rPr>
          <w:w w:val="120"/>
        </w:rPr>
        <w:t xml:space="preserve">Powołując się na art. 9 Konwencji skarżący, praktykujący </w:t>
      </w:r>
      <w:r w:rsidR="00D06423" w:rsidRPr="00D442CD">
        <w:rPr>
          <w:w w:val="120"/>
        </w:rPr>
        <w:t>wyznawca sikhizmu</w:t>
      </w:r>
      <w:r w:rsidRPr="00D442CD">
        <w:rPr>
          <w:w w:val="120"/>
        </w:rPr>
        <w:t xml:space="preserve">, </w:t>
      </w:r>
      <w:r w:rsidR="00AA20F1" w:rsidRPr="00D442CD">
        <w:rPr>
          <w:w w:val="120"/>
        </w:rPr>
        <w:t>zarzucił władzom lotniska</w:t>
      </w:r>
      <w:r w:rsidR="00487A18" w:rsidRPr="00D442CD">
        <w:rPr>
          <w:w w:val="120"/>
        </w:rPr>
        <w:t xml:space="preserve"> w szczególności </w:t>
      </w:r>
      <w:r w:rsidRPr="00D442CD">
        <w:rPr>
          <w:w w:val="120"/>
        </w:rPr>
        <w:t>ingerencję w jego prawo do wolności wyznania</w:t>
      </w:r>
      <w:r w:rsidR="00AA20F1" w:rsidRPr="00D442CD">
        <w:rPr>
          <w:w w:val="120"/>
        </w:rPr>
        <w:t>, ponieważ</w:t>
      </w:r>
      <w:r w:rsidR="007B38D9" w:rsidRPr="00D442CD">
        <w:rPr>
          <w:w w:val="120"/>
        </w:rPr>
        <w:t xml:space="preserve"> nakazano mu</w:t>
      </w:r>
      <w:r w:rsidR="00611930">
        <w:rPr>
          <w:w w:val="120"/>
        </w:rPr>
        <w:t xml:space="preserve"> </w:t>
      </w:r>
      <w:r w:rsidRPr="00D442CD">
        <w:rPr>
          <w:w w:val="120"/>
        </w:rPr>
        <w:t>zdjęci</w:t>
      </w:r>
      <w:r w:rsidR="007B38D9" w:rsidRPr="00D442CD">
        <w:rPr>
          <w:w w:val="120"/>
        </w:rPr>
        <w:t>e</w:t>
      </w:r>
      <w:r w:rsidRPr="00D442CD">
        <w:rPr>
          <w:w w:val="120"/>
        </w:rPr>
        <w:t xml:space="preserve"> turbanu w ramach kontroli bezpieczeństwa</w:t>
      </w:r>
      <w:r w:rsidR="00315BEB" w:rsidRPr="00D442CD">
        <w:rPr>
          <w:w w:val="120"/>
        </w:rPr>
        <w:t>, której poddawani są pasażerowie udający się</w:t>
      </w:r>
      <w:r w:rsidR="00611930">
        <w:rPr>
          <w:w w:val="120"/>
        </w:rPr>
        <w:t xml:space="preserve"> </w:t>
      </w:r>
      <w:r w:rsidRPr="00D442CD">
        <w:rPr>
          <w:w w:val="120"/>
        </w:rPr>
        <w:t xml:space="preserve">do hali odlotów. </w:t>
      </w:r>
      <w:r w:rsidR="00BA275D" w:rsidRPr="00D442CD">
        <w:rPr>
          <w:w w:val="120"/>
        </w:rPr>
        <w:t xml:space="preserve">Skarżący </w:t>
      </w:r>
      <w:r w:rsidR="00A15BB5" w:rsidRPr="00D442CD">
        <w:rPr>
          <w:w w:val="120"/>
        </w:rPr>
        <w:t>wskazał</w:t>
      </w:r>
      <w:r w:rsidRPr="00D442CD">
        <w:rPr>
          <w:w w:val="120"/>
        </w:rPr>
        <w:t xml:space="preserve">, że </w:t>
      </w:r>
      <w:r w:rsidR="00A15BB5" w:rsidRPr="00D442CD">
        <w:rPr>
          <w:w w:val="120"/>
        </w:rPr>
        <w:t>działanie funkcjonariuszy było bezzasadne</w:t>
      </w:r>
      <w:r w:rsidRPr="00D442CD">
        <w:rPr>
          <w:w w:val="120"/>
        </w:rPr>
        <w:t xml:space="preserve">, zwłaszcza że </w:t>
      </w:r>
      <w:r w:rsidR="00A15BB5" w:rsidRPr="00D442CD">
        <w:rPr>
          <w:w w:val="120"/>
        </w:rPr>
        <w:t xml:space="preserve">zgodził się </w:t>
      </w:r>
      <w:r w:rsidR="00617B03" w:rsidRPr="00D442CD">
        <w:rPr>
          <w:w w:val="120"/>
        </w:rPr>
        <w:t xml:space="preserve">on </w:t>
      </w:r>
      <w:r w:rsidR="00A15BB5" w:rsidRPr="00D442CD">
        <w:rPr>
          <w:w w:val="120"/>
        </w:rPr>
        <w:t>przejść</w:t>
      </w:r>
      <w:r w:rsidRPr="00D442CD">
        <w:rPr>
          <w:w w:val="120"/>
        </w:rPr>
        <w:t xml:space="preserve"> przez bramkę bezpieczeństwa </w:t>
      </w:r>
      <w:r w:rsidR="00424B0E" w:rsidRPr="00D442CD">
        <w:rPr>
          <w:w w:val="120"/>
        </w:rPr>
        <w:t>oraz</w:t>
      </w:r>
      <w:r w:rsidR="00A15BB5" w:rsidRPr="00D442CD">
        <w:rPr>
          <w:w w:val="120"/>
        </w:rPr>
        <w:t xml:space="preserve"> po</w:t>
      </w:r>
      <w:r w:rsidR="00424B0E" w:rsidRPr="00D442CD">
        <w:rPr>
          <w:w w:val="120"/>
        </w:rPr>
        <w:t>d</w:t>
      </w:r>
      <w:r w:rsidR="00A15BB5" w:rsidRPr="00D442CD">
        <w:rPr>
          <w:w w:val="120"/>
        </w:rPr>
        <w:t xml:space="preserve">dać się </w:t>
      </w:r>
      <w:r w:rsidRPr="00D442CD">
        <w:rPr>
          <w:spacing w:val="39"/>
          <w:w w:val="120"/>
        </w:rPr>
        <w:t>kontro</w:t>
      </w:r>
      <w:r w:rsidRPr="00D442CD">
        <w:rPr>
          <w:w w:val="120"/>
        </w:rPr>
        <w:t xml:space="preserve">li </w:t>
      </w:r>
      <w:r w:rsidR="00A15BB5" w:rsidRPr="00D442CD">
        <w:rPr>
          <w:w w:val="120"/>
        </w:rPr>
        <w:t>z użyciem detektora ręcznego.</w:t>
      </w:r>
    </w:p>
    <w:p w14:paraId="75B49F5F" w14:textId="04600868" w:rsidR="004754A6" w:rsidRPr="00D442CD" w:rsidRDefault="00000000">
      <w:pPr>
        <w:pStyle w:val="Tekstpodstawowy"/>
        <w:spacing w:line="237" w:lineRule="auto"/>
        <w:ind w:left="873" w:right="871"/>
      </w:pPr>
      <w:r w:rsidRPr="00D442CD">
        <w:rPr>
          <w:color w:val="0071BB"/>
          <w:w w:val="120"/>
        </w:rPr>
        <w:t xml:space="preserve">Trybunał uznał, że kontrole bezpieczeństwa na lotniskach są konieczne </w:t>
      </w:r>
      <w:r w:rsidR="00470999" w:rsidRPr="00D442CD">
        <w:rPr>
          <w:color w:val="0071BB"/>
          <w:w w:val="120"/>
        </w:rPr>
        <w:t xml:space="preserve">dla </w:t>
      </w:r>
      <w:r w:rsidR="000B6FEA" w:rsidRPr="00D442CD">
        <w:rPr>
          <w:color w:val="0071BB"/>
          <w:w w:val="120"/>
        </w:rPr>
        <w:t>zapewnienia</w:t>
      </w:r>
      <w:r w:rsidRPr="00D442CD">
        <w:rPr>
          <w:color w:val="0071BB"/>
          <w:w w:val="120"/>
        </w:rPr>
        <w:t xml:space="preserve"> bezpieczeństwa publicznego w rozumieniu art. 9 </w:t>
      </w:r>
      <w:r w:rsidR="000D162C" w:rsidRPr="00D442CD">
        <w:rPr>
          <w:color w:val="0071BB"/>
          <w:w w:val="120"/>
        </w:rPr>
        <w:t xml:space="preserve">ust. </w:t>
      </w:r>
      <w:r w:rsidRPr="00D442CD">
        <w:rPr>
          <w:color w:val="0071BB"/>
          <w:w w:val="120"/>
        </w:rPr>
        <w:t xml:space="preserve">2 Konwencji, a sposób ich przeprowadzania w niniejszej sprawie mieści się </w:t>
      </w:r>
      <w:r w:rsidR="00144FDC" w:rsidRPr="00D442CD">
        <w:rPr>
          <w:color w:val="0071BB"/>
          <w:w w:val="120"/>
        </w:rPr>
        <w:t xml:space="preserve">w </w:t>
      </w:r>
      <w:r w:rsidR="000D162C" w:rsidRPr="00D442CD">
        <w:rPr>
          <w:color w:val="0071BB"/>
          <w:w w:val="120"/>
        </w:rPr>
        <w:t xml:space="preserve">zakresie </w:t>
      </w:r>
      <w:r w:rsidR="00144FDC" w:rsidRPr="00D442CD">
        <w:rPr>
          <w:color w:val="0071BB"/>
          <w:w w:val="120"/>
        </w:rPr>
        <w:t>margines</w:t>
      </w:r>
      <w:r w:rsidR="000D162C" w:rsidRPr="00D442CD">
        <w:rPr>
          <w:color w:val="0071BB"/>
          <w:w w:val="120"/>
        </w:rPr>
        <w:t>u</w:t>
      </w:r>
      <w:r w:rsidRPr="00D442CD">
        <w:rPr>
          <w:color w:val="0071BB"/>
          <w:w w:val="120"/>
        </w:rPr>
        <w:t xml:space="preserve"> oceny pozwanego</w:t>
      </w:r>
      <w:r w:rsidR="00906923" w:rsidRPr="00D442CD">
        <w:rPr>
          <w:color w:val="0071BB"/>
          <w:w w:val="120"/>
        </w:rPr>
        <w:t xml:space="preserve"> państwa</w:t>
      </w:r>
      <w:r w:rsidRPr="00D442CD">
        <w:rPr>
          <w:color w:val="0071BB"/>
          <w:w w:val="120"/>
        </w:rPr>
        <w:t xml:space="preserve">, zwłaszcza że środek ten był stosowany tylko sporadycznie. W związku z tym Trybunał uznał, że skarga na podstawie art. 9 Konwencji jest </w:t>
      </w:r>
      <w:r w:rsidR="00ED561B" w:rsidRPr="00D442CD">
        <w:rPr>
          <w:color w:val="0071BB"/>
          <w:w w:val="120"/>
        </w:rPr>
        <w:t>w sposób oczywisty nieuzasadniona</w:t>
      </w:r>
      <w:r w:rsidRPr="00D442CD">
        <w:rPr>
          <w:color w:val="0071BB"/>
          <w:w w:val="120"/>
        </w:rPr>
        <w:t xml:space="preserve"> i uznał skargę </w:t>
      </w:r>
      <w:r w:rsidRPr="00D442CD">
        <w:rPr>
          <w:bCs/>
          <w:color w:val="0071BB"/>
          <w:w w:val="120"/>
        </w:rPr>
        <w:t>za</w:t>
      </w:r>
      <w:r w:rsidRPr="00D442CD">
        <w:rPr>
          <w:b/>
          <w:color w:val="0071BB"/>
          <w:w w:val="120"/>
        </w:rPr>
        <w:t xml:space="preserve"> niedopuszczalną</w:t>
      </w:r>
      <w:r w:rsidRPr="00D442CD">
        <w:rPr>
          <w:color w:val="0071BB"/>
          <w:w w:val="120"/>
        </w:rPr>
        <w:t>.</w:t>
      </w:r>
    </w:p>
    <w:p w14:paraId="2D5300C4" w14:textId="77777777" w:rsidR="004754A6" w:rsidRPr="00D442CD" w:rsidRDefault="004754A6">
      <w:pPr>
        <w:pStyle w:val="Nagwek2"/>
        <w:spacing w:before="124"/>
        <w:ind w:left="873"/>
        <w:rPr>
          <w:u w:val="none"/>
        </w:rPr>
      </w:pPr>
      <w:hyperlink r:id="rId21">
        <w:r w:rsidRPr="00D442CD">
          <w:rPr>
            <w:color w:val="0071BB"/>
            <w:w w:val="135"/>
            <w:u w:color="0071BB"/>
          </w:rPr>
          <w:t xml:space="preserve">El </w:t>
        </w:r>
        <w:proofErr w:type="spellStart"/>
        <w:r w:rsidRPr="00D442CD">
          <w:rPr>
            <w:color w:val="0071BB"/>
            <w:w w:val="135"/>
            <w:u w:color="0071BB"/>
          </w:rPr>
          <w:t>Morsli</w:t>
        </w:r>
        <w:proofErr w:type="spellEnd"/>
        <w:r w:rsidRPr="00D442CD">
          <w:rPr>
            <w:color w:val="0071BB"/>
            <w:w w:val="135"/>
            <w:u w:color="0071BB"/>
          </w:rPr>
          <w:t xml:space="preserve"> przeciwko </w:t>
        </w:r>
        <w:r w:rsidRPr="00D442CD">
          <w:rPr>
            <w:color w:val="0071BB"/>
            <w:spacing w:val="-2"/>
            <w:w w:val="135"/>
            <w:u w:color="0071BB"/>
          </w:rPr>
          <w:t>Francji</w:t>
        </w:r>
      </w:hyperlink>
    </w:p>
    <w:p w14:paraId="64511F6A" w14:textId="732F2EB5" w:rsidR="004754A6" w:rsidRPr="00D442CD" w:rsidRDefault="00000000">
      <w:pPr>
        <w:spacing w:before="55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4 marca 2008 r</w:t>
      </w:r>
      <w:r w:rsidR="004A1F07" w:rsidRPr="00D442CD">
        <w:rPr>
          <w:color w:val="808080"/>
          <w:w w:val="125"/>
          <w:sz w:val="18"/>
        </w:rPr>
        <w:t>oku</w:t>
      </w:r>
      <w:r w:rsidRPr="00D442CD">
        <w:rPr>
          <w:color w:val="808080"/>
          <w:w w:val="125"/>
          <w:sz w:val="18"/>
        </w:rPr>
        <w:t xml:space="preserve"> (decyzja w sprawie </w:t>
      </w:r>
      <w:r w:rsidRPr="00D442CD">
        <w:rPr>
          <w:color w:val="808080"/>
          <w:spacing w:val="-2"/>
          <w:w w:val="125"/>
          <w:sz w:val="18"/>
        </w:rPr>
        <w:t>dopuszczalności)</w:t>
      </w:r>
    </w:p>
    <w:p w14:paraId="172F18E6" w14:textId="35D81B12" w:rsidR="004754A6" w:rsidRPr="00D442CD" w:rsidRDefault="008300D5">
      <w:pPr>
        <w:pStyle w:val="Tekstpodstawowy"/>
        <w:spacing w:before="1"/>
        <w:ind w:right="874"/>
      </w:pPr>
      <w:r w:rsidRPr="00D442CD">
        <w:rPr>
          <w:w w:val="120"/>
        </w:rPr>
        <w:t xml:space="preserve">Skarżąca, obywatelka Maroka </w:t>
      </w:r>
      <w:r w:rsidR="001C5A22" w:rsidRPr="00D442CD">
        <w:rPr>
          <w:w w:val="120"/>
        </w:rPr>
        <w:t>pozostająca w związku małżeńskim z obywatelem Francji</w:t>
      </w:r>
      <w:r w:rsidRPr="00D442CD">
        <w:rPr>
          <w:w w:val="120"/>
        </w:rPr>
        <w:t xml:space="preserve">, nie otrzymała wizy wjazdowej do Francji, ponieważ odmówiła zdjęcia chusty podczas kontroli tożsamości przeprowadzanej przez </w:t>
      </w:r>
      <w:r w:rsidR="00BA7C66" w:rsidRPr="00D442CD">
        <w:rPr>
          <w:w w:val="120"/>
        </w:rPr>
        <w:t xml:space="preserve">męski personel </w:t>
      </w:r>
      <w:r w:rsidRPr="00D442CD">
        <w:rPr>
          <w:w w:val="120"/>
        </w:rPr>
        <w:t>w konsulacie generalnym Francji w Marrakeszu.</w:t>
      </w:r>
    </w:p>
    <w:p w14:paraId="04DAFEE8" w14:textId="2AAEA941" w:rsidR="004754A6" w:rsidRPr="00D442CD" w:rsidRDefault="00000000">
      <w:pPr>
        <w:pStyle w:val="Tekstpodstawowy"/>
        <w:ind w:right="871"/>
      </w:pPr>
      <w:r w:rsidRPr="00D442CD">
        <w:rPr>
          <w:color w:val="0071BB"/>
          <w:w w:val="120"/>
        </w:rPr>
        <w:t xml:space="preserve">Trybunał uznał skargę </w:t>
      </w:r>
      <w:r w:rsidRPr="00D442CD">
        <w:rPr>
          <w:bCs/>
          <w:color w:val="0071BB"/>
          <w:w w:val="120"/>
        </w:rPr>
        <w:t xml:space="preserve">za </w:t>
      </w:r>
      <w:r w:rsidRPr="00D442CD">
        <w:rPr>
          <w:b/>
          <w:color w:val="0071BB"/>
          <w:w w:val="120"/>
        </w:rPr>
        <w:t xml:space="preserve">niedopuszczalną </w:t>
      </w:r>
      <w:r w:rsidRPr="00D442CD">
        <w:rPr>
          <w:color w:val="0071BB"/>
          <w:w w:val="120"/>
        </w:rPr>
        <w:t>(</w:t>
      </w:r>
      <w:r w:rsidR="00667524" w:rsidRPr="00D442CD">
        <w:rPr>
          <w:color w:val="0071BB"/>
          <w:w w:val="120"/>
        </w:rPr>
        <w:t>w sposób oczywisty nieuzasadnioną</w:t>
      </w:r>
      <w:r w:rsidRPr="00D442CD">
        <w:rPr>
          <w:color w:val="0071BB"/>
          <w:w w:val="120"/>
        </w:rPr>
        <w:t>), stwierdzając w szczególności, że kontrola tożsamości</w:t>
      </w:r>
      <w:r w:rsidR="00B93E81" w:rsidRPr="00D442CD">
        <w:rPr>
          <w:color w:val="0071BB"/>
          <w:w w:val="120"/>
        </w:rPr>
        <w:t xml:space="preserve"> </w:t>
      </w:r>
      <w:r w:rsidR="00AE3E21" w:rsidRPr="00AE3E21">
        <w:rPr>
          <w:color w:val="0071BB"/>
          <w:w w:val="120"/>
        </w:rPr>
        <w:t>jako część środków bezpieczeństwa konsulatu generalnego</w:t>
      </w:r>
      <w:r w:rsidR="00AE3E21">
        <w:rPr>
          <w:color w:val="0071BB"/>
          <w:w w:val="120"/>
        </w:rPr>
        <w:t xml:space="preserve"> </w:t>
      </w:r>
      <w:r w:rsidR="00B93E81" w:rsidRPr="00D442CD">
        <w:rPr>
          <w:color w:val="0071BB"/>
          <w:w w:val="120"/>
        </w:rPr>
        <w:t>służyła</w:t>
      </w:r>
      <w:r w:rsidRPr="00D442CD">
        <w:rPr>
          <w:color w:val="0071BB"/>
          <w:w w:val="120"/>
        </w:rPr>
        <w:t xml:space="preserve"> </w:t>
      </w:r>
      <w:r w:rsidR="00D64D9A" w:rsidRPr="00D442CD">
        <w:rPr>
          <w:color w:val="0071BB"/>
          <w:w w:val="120"/>
        </w:rPr>
        <w:t xml:space="preserve">uprawnionemu </w:t>
      </w:r>
      <w:r w:rsidRPr="00D442CD">
        <w:rPr>
          <w:color w:val="0071BB"/>
          <w:w w:val="120"/>
        </w:rPr>
        <w:t xml:space="preserve">celowi </w:t>
      </w:r>
      <w:r w:rsidR="003A5BEA" w:rsidRPr="00D442CD">
        <w:rPr>
          <w:color w:val="0071BB"/>
          <w:w w:val="120"/>
        </w:rPr>
        <w:t xml:space="preserve">zapewnienia </w:t>
      </w:r>
      <w:r w:rsidRPr="00D442CD">
        <w:rPr>
          <w:color w:val="0071BB"/>
          <w:w w:val="120"/>
        </w:rPr>
        <w:t xml:space="preserve">bezpieczeństwa publicznego, a obowiązek zdjęcia chusty przez skarżącą był bardzo ograniczony </w:t>
      </w:r>
      <w:r w:rsidR="00B93E81" w:rsidRPr="00D442CD">
        <w:rPr>
          <w:color w:val="0071BB"/>
          <w:w w:val="120"/>
        </w:rPr>
        <w:t>w czasie.</w:t>
      </w:r>
    </w:p>
    <w:p w14:paraId="6071CB78" w14:textId="77777777" w:rsidR="004754A6" w:rsidRPr="00D442CD" w:rsidRDefault="004754A6">
      <w:pPr>
        <w:pStyle w:val="Tekstpodstawowy"/>
        <w:sectPr w:rsidR="004754A6" w:rsidRPr="00D442CD">
          <w:headerReference w:type="default" r:id="rId22"/>
          <w:footerReference w:type="default" r:id="rId23"/>
          <w:pgSz w:w="11910" w:h="16840"/>
          <w:pgMar w:top="1400" w:right="566" w:bottom="680" w:left="566" w:header="720" w:footer="497" w:gutter="0"/>
          <w:pgNumType w:start="2"/>
          <w:cols w:space="708"/>
        </w:sectPr>
      </w:pPr>
    </w:p>
    <w:p w14:paraId="0897957C" w14:textId="7D3EFAD4" w:rsidR="004754A6" w:rsidRPr="00D442CD" w:rsidRDefault="00000000">
      <w:pPr>
        <w:pStyle w:val="Nagwek1"/>
        <w:tabs>
          <w:tab w:val="left" w:pos="2308"/>
          <w:tab w:val="left" w:pos="2848"/>
          <w:tab w:val="left" w:pos="4307"/>
          <w:tab w:val="left" w:pos="5728"/>
          <w:tab w:val="left" w:pos="6292"/>
          <w:tab w:val="left" w:pos="7675"/>
          <w:tab w:val="left" w:pos="8224"/>
          <w:tab w:val="left" w:pos="9383"/>
        </w:tabs>
        <w:ind w:left="873" w:right="870"/>
        <w:jc w:val="left"/>
        <w:rPr>
          <w:sz w:val="24"/>
          <w:szCs w:val="24"/>
        </w:rPr>
      </w:pPr>
      <w:r w:rsidRPr="006A679C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3632" behindDoc="1" locked="0" layoutInCell="1" allowOverlap="1" wp14:anchorId="67D8A912" wp14:editId="39C3A9CB">
                <wp:simplePos x="0" y="0"/>
                <wp:positionH relativeFrom="page">
                  <wp:posOffset>896111</wp:posOffset>
                </wp:positionH>
                <wp:positionV relativeFrom="paragraph">
                  <wp:posOffset>667512</wp:posOffset>
                </wp:positionV>
                <wp:extent cx="5768340" cy="18415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8340" y="18288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748F2" id="Graphic 15" o:spid="_x0000_s1026" style="position:absolute;margin-left:70.55pt;margin-top:52.55pt;width:454.2pt;height:1.4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" path="m5768340,l,,,18288r5768340,l5768340,xe" fillcolor="#999" stroked="f">
                <v:path arrowok="t"/>
                <w10:wrap type="topAndBottom" anchorx="page"/>
              </v:shape>
            </w:pict>
          </mc:Fallback>
        </mc:AlternateContent>
      </w:r>
      <w:r w:rsidRPr="00D442CD">
        <w:rPr>
          <w:color w:val="0071BB"/>
          <w:spacing w:val="-2"/>
          <w:w w:val="120"/>
          <w:sz w:val="24"/>
          <w:szCs w:val="24"/>
        </w:rPr>
        <w:t>Noszenie</w:t>
      </w:r>
      <w:r w:rsidR="00AE3E21">
        <w:rPr>
          <w:color w:val="0071BB"/>
          <w:sz w:val="24"/>
          <w:szCs w:val="24"/>
        </w:rPr>
        <w:t xml:space="preserve"> </w:t>
      </w:r>
      <w:r w:rsidRPr="00D442CD">
        <w:rPr>
          <w:color w:val="0071BB"/>
          <w:spacing w:val="-2"/>
          <w:w w:val="120"/>
          <w:sz w:val="24"/>
          <w:szCs w:val="24"/>
        </w:rPr>
        <w:t>symboli</w:t>
      </w:r>
      <w:r w:rsidR="004A16A0" w:rsidRPr="00D442CD">
        <w:rPr>
          <w:color w:val="0071BB"/>
          <w:spacing w:val="-2"/>
          <w:w w:val="120"/>
          <w:sz w:val="24"/>
          <w:szCs w:val="24"/>
        </w:rPr>
        <w:t xml:space="preserve"> </w:t>
      </w:r>
      <w:r w:rsidR="00433106" w:rsidRPr="00D442CD">
        <w:rPr>
          <w:color w:val="0071BB"/>
          <w:spacing w:val="-2"/>
          <w:w w:val="120"/>
          <w:sz w:val="24"/>
          <w:szCs w:val="24"/>
        </w:rPr>
        <w:t>lub strojów religijnych</w:t>
      </w:r>
      <w:r w:rsidR="00AE3E21">
        <w:rPr>
          <w:color w:val="0071BB"/>
          <w:sz w:val="24"/>
          <w:szCs w:val="24"/>
        </w:rPr>
        <w:t xml:space="preserve"> </w:t>
      </w:r>
      <w:r w:rsidRPr="00D442CD">
        <w:rPr>
          <w:color w:val="0071BB"/>
          <w:spacing w:val="-6"/>
          <w:w w:val="120"/>
          <w:sz w:val="24"/>
          <w:szCs w:val="24"/>
        </w:rPr>
        <w:t>w</w:t>
      </w:r>
      <w:r w:rsidR="00AE3E21">
        <w:rPr>
          <w:color w:val="0071BB"/>
          <w:spacing w:val="-6"/>
          <w:w w:val="120"/>
          <w:sz w:val="24"/>
          <w:szCs w:val="24"/>
        </w:rPr>
        <w:t xml:space="preserve"> </w:t>
      </w:r>
      <w:r w:rsidRPr="00D442CD">
        <w:rPr>
          <w:color w:val="0071BB"/>
          <w:spacing w:val="-2"/>
          <w:w w:val="120"/>
          <w:sz w:val="24"/>
          <w:szCs w:val="24"/>
        </w:rPr>
        <w:t>szkole</w:t>
      </w:r>
      <w:r w:rsidR="00AE3E21">
        <w:rPr>
          <w:color w:val="0071BB"/>
          <w:spacing w:val="-2"/>
          <w:w w:val="120"/>
          <w:sz w:val="24"/>
          <w:szCs w:val="24"/>
        </w:rPr>
        <w:t xml:space="preserve"> </w:t>
      </w:r>
      <w:r w:rsidRPr="00D442CD">
        <w:rPr>
          <w:color w:val="0071BB"/>
          <w:spacing w:val="-4"/>
          <w:w w:val="120"/>
          <w:sz w:val="24"/>
          <w:szCs w:val="24"/>
        </w:rPr>
        <w:t xml:space="preserve">i </w:t>
      </w:r>
      <w:r w:rsidRPr="00D442CD">
        <w:rPr>
          <w:color w:val="0071BB"/>
          <w:w w:val="120"/>
          <w:sz w:val="24"/>
          <w:szCs w:val="24"/>
        </w:rPr>
        <w:t>na uniwersytecie</w:t>
      </w:r>
    </w:p>
    <w:p w14:paraId="3A4E7630" w14:textId="77777777" w:rsidR="004754A6" w:rsidRPr="00D442CD" w:rsidRDefault="00000000">
      <w:pPr>
        <w:spacing w:before="259"/>
        <w:ind w:left="874"/>
        <w:jc w:val="both"/>
        <w:rPr>
          <w:sz w:val="28"/>
        </w:rPr>
      </w:pPr>
      <w:r w:rsidRPr="00D442CD">
        <w:rPr>
          <w:color w:val="808080"/>
          <w:w w:val="120"/>
          <w:sz w:val="29"/>
        </w:rPr>
        <w:t xml:space="preserve">Nauczyciele i </w:t>
      </w:r>
      <w:r w:rsidRPr="00D442CD">
        <w:rPr>
          <w:color w:val="808080"/>
          <w:spacing w:val="-2"/>
          <w:w w:val="120"/>
          <w:sz w:val="29"/>
        </w:rPr>
        <w:t>profesorowie</w:t>
      </w:r>
    </w:p>
    <w:p w14:paraId="6F18D57E" w14:textId="77777777" w:rsidR="004754A6" w:rsidRPr="00D442CD" w:rsidRDefault="004754A6">
      <w:pPr>
        <w:pStyle w:val="Nagwek2"/>
        <w:spacing w:before="113"/>
        <w:rPr>
          <w:u w:val="none"/>
        </w:rPr>
      </w:pPr>
      <w:hyperlink r:id="rId24">
        <w:proofErr w:type="spellStart"/>
        <w:r w:rsidRPr="00D442CD">
          <w:rPr>
            <w:color w:val="0071BB"/>
            <w:w w:val="135"/>
            <w:u w:color="0071BB"/>
          </w:rPr>
          <w:t>Dahlab</w:t>
        </w:r>
        <w:proofErr w:type="spellEnd"/>
        <w:r w:rsidRPr="00D442CD">
          <w:rPr>
            <w:color w:val="0071BB"/>
            <w:w w:val="135"/>
            <w:u w:color="0071BB"/>
          </w:rPr>
          <w:t xml:space="preserve"> przeciwko </w:t>
        </w:r>
        <w:r w:rsidRPr="00D442CD">
          <w:rPr>
            <w:color w:val="0071BB"/>
            <w:spacing w:val="-2"/>
            <w:w w:val="135"/>
            <w:u w:color="0071BB"/>
          </w:rPr>
          <w:t>Szwajcarii</w:t>
        </w:r>
      </w:hyperlink>
    </w:p>
    <w:p w14:paraId="26C33C9C" w14:textId="7260955E" w:rsidR="004754A6" w:rsidRPr="00D442CD" w:rsidRDefault="00000000">
      <w:pPr>
        <w:spacing w:before="56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15 lutego 2001 r</w:t>
      </w:r>
      <w:r w:rsidR="00E102ED" w:rsidRPr="00D442CD">
        <w:rPr>
          <w:color w:val="808080"/>
          <w:w w:val="125"/>
          <w:sz w:val="18"/>
        </w:rPr>
        <w:t>ok</w:t>
      </w:r>
      <w:r w:rsidR="00725F73" w:rsidRPr="00D442CD">
        <w:rPr>
          <w:color w:val="808080"/>
          <w:w w:val="125"/>
          <w:sz w:val="18"/>
        </w:rPr>
        <w:t>u</w:t>
      </w:r>
      <w:r w:rsidRPr="00D442CD">
        <w:rPr>
          <w:color w:val="808080"/>
          <w:w w:val="125"/>
          <w:sz w:val="18"/>
        </w:rPr>
        <w:t xml:space="preserve"> (decyzja w sprawie </w:t>
      </w:r>
      <w:r w:rsidRPr="00D442CD">
        <w:rPr>
          <w:color w:val="808080"/>
          <w:spacing w:val="-2"/>
          <w:w w:val="125"/>
          <w:sz w:val="18"/>
        </w:rPr>
        <w:t>dopuszczalności)</w:t>
      </w:r>
    </w:p>
    <w:p w14:paraId="2AF8EDA3" w14:textId="54FA3C43" w:rsidR="004754A6" w:rsidRPr="00D442CD" w:rsidRDefault="00885CD5">
      <w:pPr>
        <w:pStyle w:val="Tekstpodstawowy"/>
        <w:spacing w:before="1"/>
        <w:ind w:left="873" w:right="872"/>
      </w:pPr>
      <w:r w:rsidRPr="00D442CD">
        <w:rPr>
          <w:w w:val="120"/>
        </w:rPr>
        <w:t xml:space="preserve">Skarżąca, nauczycielka </w:t>
      </w:r>
      <w:r w:rsidR="00E102ED" w:rsidRPr="00D442CD">
        <w:rPr>
          <w:w w:val="120"/>
        </w:rPr>
        <w:t xml:space="preserve">w szkole </w:t>
      </w:r>
      <w:r w:rsidRPr="00D442CD">
        <w:rPr>
          <w:w w:val="120"/>
        </w:rPr>
        <w:t>podstawowej, która przeszła</w:t>
      </w:r>
      <w:r w:rsidR="00372D6A" w:rsidRPr="00D442CD">
        <w:rPr>
          <w:w w:val="120"/>
        </w:rPr>
        <w:t xml:space="preserve"> konwersję</w:t>
      </w:r>
      <w:r w:rsidRPr="00D442CD">
        <w:rPr>
          <w:w w:val="120"/>
        </w:rPr>
        <w:t xml:space="preserve"> na islam, zaskarżyła decyzję władz szkolnych </w:t>
      </w:r>
      <w:r w:rsidR="00DD2BF1">
        <w:rPr>
          <w:w w:val="120"/>
        </w:rPr>
        <w:t>zakazującej jej</w:t>
      </w:r>
      <w:r w:rsidRPr="00D442CD">
        <w:rPr>
          <w:w w:val="120"/>
        </w:rPr>
        <w:t xml:space="preserve"> noszenia chusty </w:t>
      </w:r>
      <w:r w:rsidR="00BE2D3D" w:rsidRPr="00D442CD">
        <w:rPr>
          <w:w w:val="120"/>
        </w:rPr>
        <w:t>w czasie prowadzen</w:t>
      </w:r>
      <w:r w:rsidRPr="00D442CD">
        <w:rPr>
          <w:w w:val="120"/>
        </w:rPr>
        <w:t>ia</w:t>
      </w:r>
      <w:r w:rsidR="00BE2D3D" w:rsidRPr="00D442CD">
        <w:rPr>
          <w:w w:val="120"/>
        </w:rPr>
        <w:t xml:space="preserve"> zajęć szkolnych</w:t>
      </w:r>
      <w:r w:rsidR="00DD2BF1">
        <w:rPr>
          <w:w w:val="120"/>
        </w:rPr>
        <w:t>, którą to</w:t>
      </w:r>
      <w:r w:rsidR="00DD2BF1" w:rsidRPr="00D442CD">
        <w:rPr>
          <w:w w:val="120"/>
        </w:rPr>
        <w:t xml:space="preserve"> </w:t>
      </w:r>
      <w:r w:rsidR="00DD2BF1">
        <w:rPr>
          <w:w w:val="120"/>
        </w:rPr>
        <w:t>d</w:t>
      </w:r>
      <w:r w:rsidR="00DD2BF1" w:rsidRPr="00D442CD">
        <w:rPr>
          <w:w w:val="120"/>
        </w:rPr>
        <w:t xml:space="preserve">ecyzję </w:t>
      </w:r>
      <w:r w:rsidR="00FF3B0C" w:rsidRPr="00D442CD">
        <w:rPr>
          <w:w w:val="120"/>
        </w:rPr>
        <w:t>tę utrzymał w mocy</w:t>
      </w:r>
      <w:r w:rsidRPr="00D442CD">
        <w:rPr>
          <w:w w:val="120"/>
        </w:rPr>
        <w:t xml:space="preserve"> Sąd Federalny w 1997 r</w:t>
      </w:r>
      <w:r w:rsidR="009F6E56" w:rsidRPr="00D442CD">
        <w:rPr>
          <w:w w:val="120"/>
        </w:rPr>
        <w:t>oku.</w:t>
      </w:r>
      <w:r w:rsidRPr="00D442CD">
        <w:rPr>
          <w:w w:val="120"/>
        </w:rPr>
        <w:t xml:space="preserve"> Wcześniej</w:t>
      </w:r>
      <w:r w:rsidR="00725F73" w:rsidRPr="00D442CD">
        <w:rPr>
          <w:w w:val="120"/>
        </w:rPr>
        <w:t xml:space="preserve"> przez kilka lat</w:t>
      </w:r>
      <w:r w:rsidRPr="00D442CD">
        <w:rPr>
          <w:w w:val="120"/>
        </w:rPr>
        <w:t xml:space="preserve"> nosiła chustę w szkole</w:t>
      </w:r>
      <w:r w:rsidR="00725F73" w:rsidRPr="00D442CD">
        <w:rPr>
          <w:w w:val="120"/>
        </w:rPr>
        <w:t>,</w:t>
      </w:r>
      <w:r w:rsidRPr="00D442CD">
        <w:rPr>
          <w:w w:val="120"/>
        </w:rPr>
        <w:t xml:space="preserve"> nie powodując żadnych</w:t>
      </w:r>
      <w:r w:rsidR="00DD2BF1">
        <w:rPr>
          <w:w w:val="120"/>
        </w:rPr>
        <w:t xml:space="preserve"> oczywistych</w:t>
      </w:r>
      <w:r w:rsidRPr="00D442CD">
        <w:rPr>
          <w:w w:val="120"/>
        </w:rPr>
        <w:t xml:space="preserve"> </w:t>
      </w:r>
      <w:r w:rsidR="00725F73" w:rsidRPr="00D442CD">
        <w:rPr>
          <w:w w:val="120"/>
        </w:rPr>
        <w:t>problemów.</w:t>
      </w:r>
    </w:p>
    <w:p w14:paraId="2AC14C33" w14:textId="320E1B58" w:rsidR="004754A6" w:rsidRPr="00D442CD" w:rsidRDefault="00000000">
      <w:pPr>
        <w:pStyle w:val="Tekstpodstawowy"/>
        <w:ind w:left="873" w:right="871"/>
      </w:pPr>
      <w:r w:rsidRPr="00D442CD">
        <w:rPr>
          <w:color w:val="0071BB"/>
          <w:w w:val="120"/>
        </w:rPr>
        <w:t xml:space="preserve">Trybunał uznał skargę </w:t>
      </w:r>
      <w:r w:rsidRPr="00D442CD">
        <w:rPr>
          <w:bCs/>
          <w:color w:val="0071BB"/>
          <w:w w:val="120"/>
        </w:rPr>
        <w:t>za</w:t>
      </w:r>
      <w:r w:rsidRPr="00D442CD">
        <w:rPr>
          <w:b/>
          <w:color w:val="0071BB"/>
          <w:w w:val="120"/>
        </w:rPr>
        <w:t xml:space="preserve"> niedopuszczalną </w:t>
      </w:r>
      <w:r w:rsidRPr="00D442CD">
        <w:rPr>
          <w:color w:val="0071BB"/>
          <w:w w:val="120"/>
        </w:rPr>
        <w:t>(</w:t>
      </w:r>
      <w:r w:rsidR="00667524" w:rsidRPr="00D442CD">
        <w:rPr>
          <w:color w:val="0071BB"/>
          <w:w w:val="120"/>
        </w:rPr>
        <w:t>w sposób oczywisty nieuzasadnioną</w:t>
      </w:r>
      <w:r w:rsidRPr="00D442CD">
        <w:rPr>
          <w:color w:val="0071BB"/>
          <w:w w:val="120"/>
        </w:rPr>
        <w:t xml:space="preserve">), stwierdzając, że środek ten nie był </w:t>
      </w:r>
      <w:r w:rsidR="00D2297F" w:rsidRPr="00D442CD">
        <w:rPr>
          <w:color w:val="0071BB"/>
          <w:w w:val="120"/>
        </w:rPr>
        <w:t>niezasadny</w:t>
      </w:r>
      <w:r w:rsidRPr="00D442CD">
        <w:rPr>
          <w:color w:val="0071BB"/>
          <w:w w:val="120"/>
        </w:rPr>
        <w:t xml:space="preserve">, </w:t>
      </w:r>
      <w:r w:rsidR="00F244D4" w:rsidRPr="00D442CD">
        <w:rPr>
          <w:color w:val="0071BB"/>
          <w:w w:val="120"/>
        </w:rPr>
        <w:t>zważywszy na</w:t>
      </w:r>
      <w:r w:rsidRPr="00D442CD">
        <w:rPr>
          <w:color w:val="0071BB"/>
          <w:w w:val="120"/>
        </w:rPr>
        <w:t xml:space="preserve"> fakt, że dzieci, za które skarżąca była odpowiedzialna jako przedstawicielka państwa, były w wieku od czterech do ośmiu lat, czyli w wieku, w którym dzieci są bardziej podatne na wpływy niż </w:t>
      </w:r>
      <w:r w:rsidR="00D2297F" w:rsidRPr="00D442CD">
        <w:rPr>
          <w:color w:val="0071BB"/>
          <w:w w:val="120"/>
        </w:rPr>
        <w:t>starsi uczniowie.</w:t>
      </w:r>
    </w:p>
    <w:p w14:paraId="54950D07" w14:textId="77777777" w:rsidR="004754A6" w:rsidRPr="00D442CD" w:rsidRDefault="004754A6">
      <w:pPr>
        <w:pStyle w:val="Nagwek2"/>
        <w:spacing w:before="112"/>
        <w:ind w:left="873"/>
        <w:rPr>
          <w:u w:val="none"/>
        </w:rPr>
      </w:pPr>
      <w:hyperlink r:id="rId25">
        <w:proofErr w:type="spellStart"/>
        <w:r w:rsidRPr="00D442CD">
          <w:rPr>
            <w:color w:val="0071BB"/>
            <w:w w:val="135"/>
            <w:u w:val="thick" w:color="0071BB"/>
          </w:rPr>
          <w:t>Kurtulmuş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przeciwko </w:t>
        </w:r>
        <w:r w:rsidRPr="00D442CD">
          <w:rPr>
            <w:color w:val="0071BB"/>
            <w:spacing w:val="-2"/>
            <w:w w:val="135"/>
            <w:u w:val="thick" w:color="0071BB"/>
          </w:rPr>
          <w:t>Turcji</w:t>
        </w:r>
      </w:hyperlink>
    </w:p>
    <w:p w14:paraId="7521B0D6" w14:textId="4B505C06" w:rsidR="004754A6" w:rsidRPr="00D442CD" w:rsidRDefault="00000000">
      <w:pPr>
        <w:spacing w:before="55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24 stycznia 2006 r</w:t>
      </w:r>
      <w:r w:rsidR="00725F73" w:rsidRPr="00D442CD">
        <w:rPr>
          <w:color w:val="808080"/>
          <w:w w:val="125"/>
          <w:sz w:val="18"/>
        </w:rPr>
        <w:t>oku</w:t>
      </w:r>
      <w:r w:rsidRPr="00D442CD">
        <w:rPr>
          <w:color w:val="808080"/>
          <w:w w:val="125"/>
          <w:sz w:val="18"/>
        </w:rPr>
        <w:t xml:space="preserve"> (</w:t>
      </w:r>
      <w:r w:rsidR="00627A08" w:rsidRPr="00D442CD">
        <w:rPr>
          <w:color w:val="808080"/>
          <w:w w:val="125"/>
          <w:sz w:val="18"/>
        </w:rPr>
        <w:t>decyzja</w:t>
      </w:r>
      <w:r w:rsidR="00DD2BF1">
        <w:rPr>
          <w:color w:val="808080"/>
          <w:w w:val="125"/>
          <w:sz w:val="18"/>
        </w:rPr>
        <w:t xml:space="preserve"> </w:t>
      </w:r>
      <w:r w:rsidRPr="00D442CD">
        <w:rPr>
          <w:color w:val="808080"/>
          <w:w w:val="125"/>
          <w:sz w:val="18"/>
        </w:rPr>
        <w:t xml:space="preserve">w sprawie </w:t>
      </w:r>
      <w:r w:rsidRPr="00D442CD">
        <w:rPr>
          <w:color w:val="808080"/>
          <w:spacing w:val="-2"/>
          <w:w w:val="125"/>
          <w:sz w:val="18"/>
        </w:rPr>
        <w:t>dopuszczalności)</w:t>
      </w:r>
    </w:p>
    <w:p w14:paraId="288A0624" w14:textId="1B7D28CA" w:rsidR="004754A6" w:rsidRPr="00D442CD" w:rsidRDefault="00000000">
      <w:pPr>
        <w:pStyle w:val="Tekstpodstawowy"/>
        <w:spacing w:before="2"/>
        <w:ind w:left="873" w:right="872"/>
      </w:pPr>
      <w:r w:rsidRPr="00D442CD">
        <w:rPr>
          <w:w w:val="120"/>
        </w:rPr>
        <w:t>Sprawa dotyczyła zakazu noszenia islamskiej chusty przez profesor</w:t>
      </w:r>
      <w:r w:rsidR="00EE6637" w:rsidRPr="00D442CD">
        <w:rPr>
          <w:w w:val="120"/>
        </w:rPr>
        <w:t>a</w:t>
      </w:r>
      <w:r w:rsidRPr="00D442CD">
        <w:rPr>
          <w:w w:val="120"/>
        </w:rPr>
        <w:t xml:space="preserve"> </w:t>
      </w:r>
      <w:r w:rsidR="004115D6" w:rsidRPr="00D442CD">
        <w:rPr>
          <w:w w:val="120"/>
        </w:rPr>
        <w:t>uniwers</w:t>
      </w:r>
      <w:r w:rsidR="00DD2BF1">
        <w:rPr>
          <w:w w:val="120"/>
        </w:rPr>
        <w:t>y</w:t>
      </w:r>
      <w:r w:rsidR="004115D6" w:rsidRPr="00D442CD">
        <w:rPr>
          <w:w w:val="120"/>
        </w:rPr>
        <w:t xml:space="preserve">tetu </w:t>
      </w:r>
      <w:r w:rsidRPr="00D442CD">
        <w:rPr>
          <w:w w:val="120"/>
        </w:rPr>
        <w:t xml:space="preserve">podczas wykonywania swoich obowiązków. Skarżąca twierdziła, że zakaz noszenia chusty podczas prowadzenia zajęć narusza jej prawo do swobodnego </w:t>
      </w:r>
      <w:r w:rsidR="000E0DEE" w:rsidRPr="00D442CD">
        <w:rPr>
          <w:w w:val="120"/>
        </w:rPr>
        <w:t>wyrażania swojego wyznania.</w:t>
      </w:r>
      <w:r w:rsidRPr="00D442CD">
        <w:rPr>
          <w:w w:val="120"/>
        </w:rPr>
        <w:t xml:space="preserve"> W szczególności twierdziła, że decyzja komisji dyscyplinarnej, zgodnie z którą uznano</w:t>
      </w:r>
      <w:r w:rsidR="00F3532A" w:rsidRPr="00D442CD">
        <w:rPr>
          <w:w w:val="120"/>
        </w:rPr>
        <w:t>, że powinna złożyć</w:t>
      </w:r>
      <w:r w:rsidR="00C06273">
        <w:rPr>
          <w:w w:val="120"/>
        </w:rPr>
        <w:t xml:space="preserve"> </w:t>
      </w:r>
      <w:r w:rsidRPr="00D442CD">
        <w:rPr>
          <w:w w:val="120"/>
        </w:rPr>
        <w:t xml:space="preserve">rezygnację z pracy w związku z noszeniem islamskiej chusty, stanowiła naruszenie jej praw gwarantowanych </w:t>
      </w:r>
      <w:r w:rsidR="00B546D8" w:rsidRPr="00D442CD">
        <w:rPr>
          <w:w w:val="120"/>
        </w:rPr>
        <w:t xml:space="preserve">na mocy </w:t>
      </w:r>
      <w:r w:rsidR="00363BEE" w:rsidRPr="00D442CD">
        <w:rPr>
          <w:w w:val="120"/>
        </w:rPr>
        <w:t>a</w:t>
      </w:r>
      <w:r w:rsidR="00B546D8" w:rsidRPr="00D442CD">
        <w:rPr>
          <w:w w:val="120"/>
        </w:rPr>
        <w:t>rt</w:t>
      </w:r>
      <w:r w:rsidR="00CC6684" w:rsidRPr="00D442CD">
        <w:rPr>
          <w:w w:val="120"/>
        </w:rPr>
        <w:t>.</w:t>
      </w:r>
      <w:r w:rsidRPr="00D442CD">
        <w:rPr>
          <w:w w:val="120"/>
        </w:rPr>
        <w:t xml:space="preserve"> 8 (prawo do poszanowania życia prywatnego</w:t>
      </w:r>
      <w:r w:rsidR="00AC7EEF" w:rsidRPr="00D442CD">
        <w:rPr>
          <w:w w:val="120"/>
        </w:rPr>
        <w:t xml:space="preserve"> i rodzinnego</w:t>
      </w:r>
      <w:r w:rsidRPr="00D442CD">
        <w:rPr>
          <w:w w:val="120"/>
        </w:rPr>
        <w:t xml:space="preserve">), </w:t>
      </w:r>
      <w:r w:rsidR="00B546D8" w:rsidRPr="00D442CD">
        <w:rPr>
          <w:w w:val="120"/>
        </w:rPr>
        <w:t>art</w:t>
      </w:r>
      <w:r w:rsidR="00CC6684" w:rsidRPr="00D442CD">
        <w:rPr>
          <w:w w:val="120"/>
        </w:rPr>
        <w:t>.</w:t>
      </w:r>
      <w:r w:rsidR="00B546D8" w:rsidRPr="00D442CD">
        <w:rPr>
          <w:w w:val="120"/>
        </w:rPr>
        <w:t xml:space="preserve"> </w:t>
      </w:r>
      <w:r w:rsidRPr="00D442CD">
        <w:rPr>
          <w:w w:val="120"/>
        </w:rPr>
        <w:t>9</w:t>
      </w:r>
      <w:r w:rsidR="00AC7EEF" w:rsidRPr="00D442CD">
        <w:rPr>
          <w:w w:val="120"/>
        </w:rPr>
        <w:t xml:space="preserve"> (wolność myśli, sumienia i wyznania)</w:t>
      </w:r>
      <w:r w:rsidRPr="00D442CD">
        <w:rPr>
          <w:w w:val="120"/>
        </w:rPr>
        <w:t xml:space="preserve"> i </w:t>
      </w:r>
      <w:r w:rsidR="00B546D8" w:rsidRPr="00D442CD">
        <w:rPr>
          <w:w w:val="120"/>
        </w:rPr>
        <w:t>art</w:t>
      </w:r>
      <w:r w:rsidR="00CC6684" w:rsidRPr="00D442CD">
        <w:rPr>
          <w:w w:val="120"/>
        </w:rPr>
        <w:t>.</w:t>
      </w:r>
      <w:r w:rsidR="00B546D8" w:rsidRPr="00D442CD">
        <w:rPr>
          <w:w w:val="120"/>
        </w:rPr>
        <w:t xml:space="preserve"> </w:t>
      </w:r>
      <w:r w:rsidRPr="00D442CD">
        <w:rPr>
          <w:w w:val="120"/>
        </w:rPr>
        <w:t xml:space="preserve">10 (wolność </w:t>
      </w:r>
      <w:r w:rsidR="00AC7EEF" w:rsidRPr="00D442CD">
        <w:rPr>
          <w:w w:val="120"/>
        </w:rPr>
        <w:t>wyrażania opinii</w:t>
      </w:r>
      <w:r w:rsidRPr="00D442CD">
        <w:rPr>
          <w:w w:val="120"/>
        </w:rPr>
        <w:t>) Konwencji.</w:t>
      </w:r>
    </w:p>
    <w:p w14:paraId="521A6B6B" w14:textId="16B3490C" w:rsidR="004754A6" w:rsidRPr="00D442CD" w:rsidRDefault="00000000">
      <w:pPr>
        <w:pStyle w:val="Tekstpodstawowy"/>
        <w:ind w:right="869" w:hanging="1"/>
      </w:pPr>
      <w:r w:rsidRPr="00D442CD">
        <w:rPr>
          <w:color w:val="0071BB"/>
          <w:w w:val="120"/>
        </w:rPr>
        <w:t xml:space="preserve">Trybunał uznał skargę </w:t>
      </w:r>
      <w:r w:rsidRPr="00D442CD">
        <w:rPr>
          <w:bCs/>
          <w:color w:val="0071BB"/>
          <w:w w:val="120"/>
        </w:rPr>
        <w:t>za</w:t>
      </w:r>
      <w:r w:rsidRPr="00D442CD">
        <w:rPr>
          <w:b/>
          <w:color w:val="0071BB"/>
          <w:w w:val="120"/>
        </w:rPr>
        <w:t xml:space="preserve"> niedopuszczalną </w:t>
      </w:r>
      <w:r w:rsidRPr="00D442CD">
        <w:rPr>
          <w:color w:val="0071BB"/>
          <w:w w:val="120"/>
        </w:rPr>
        <w:t>(</w:t>
      </w:r>
      <w:r w:rsidR="00667524" w:rsidRPr="00D442CD">
        <w:rPr>
          <w:color w:val="0071BB"/>
          <w:w w:val="120"/>
        </w:rPr>
        <w:t>w sposób oczywisty nieuzasadnioną</w:t>
      </w:r>
      <w:r w:rsidRPr="00D442CD">
        <w:rPr>
          <w:color w:val="0071BB"/>
          <w:w w:val="120"/>
        </w:rPr>
        <w:t xml:space="preserve">). </w:t>
      </w:r>
      <w:r w:rsidR="00483922" w:rsidRPr="00D442CD">
        <w:rPr>
          <w:color w:val="0071BB"/>
          <w:w w:val="120"/>
        </w:rPr>
        <w:t>Trybunał s</w:t>
      </w:r>
      <w:r w:rsidRPr="00D442CD">
        <w:rPr>
          <w:color w:val="0071BB"/>
          <w:w w:val="120"/>
        </w:rPr>
        <w:t xml:space="preserve">twierdził, że w szczególnym kontekście </w:t>
      </w:r>
      <w:r w:rsidR="006E2786" w:rsidRPr="00D442CD">
        <w:rPr>
          <w:color w:val="0071BB"/>
          <w:w w:val="120"/>
        </w:rPr>
        <w:t xml:space="preserve">relacji </w:t>
      </w:r>
      <w:r w:rsidRPr="00D442CD">
        <w:rPr>
          <w:color w:val="0071BB"/>
          <w:w w:val="120"/>
        </w:rPr>
        <w:t xml:space="preserve">między państwem a </w:t>
      </w:r>
      <w:r w:rsidR="006956BA" w:rsidRPr="00D442CD">
        <w:rPr>
          <w:color w:val="0071BB"/>
          <w:w w:val="120"/>
        </w:rPr>
        <w:t>religią</w:t>
      </w:r>
      <w:r w:rsidR="006E2786" w:rsidRPr="00D442CD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>należy nadać szczególną wagę roli krajowych decydentów politycznych. W demokratycznym społeczeństwie państwo ma prawo ograniczyć noszenie islamskich chust, jeżeli praktyka ta koliduje z celem ochrony praw i wolności innych osób. W niniejszej sprawie skarżąca zdecydowała się zostać urzędnikiem państwowym; „tolerancja” wykazywana przez władze</w:t>
      </w:r>
      <w:r w:rsidR="005D4011" w:rsidRPr="00D442CD">
        <w:rPr>
          <w:color w:val="0071BB"/>
          <w:w w:val="120"/>
        </w:rPr>
        <w:t xml:space="preserve"> krajowe</w:t>
      </w:r>
      <w:r w:rsidRPr="00D442CD">
        <w:rPr>
          <w:color w:val="0071BB"/>
          <w:w w:val="120"/>
        </w:rPr>
        <w:t xml:space="preserve">, na którą powoływała się skarżąca, nie zmniejszała mocy prawnej przedmiotowej zasady. Przedmiotowe zasady dotyczące ubioru, które miały zastosowanie bez wyjątku do wszystkich członków służby cywilnej, miały na celu przestrzeganie zasad świeckości i neutralności służby cywilnej, a w szczególności edukacji państwowej. Ponadto zakres takich środków i sposób ich wdrażania muszą w pewnym stopniu pozostać w gestii danego państwa. W związku z tym, biorąc pod uwagę margines </w:t>
      </w:r>
      <w:r w:rsidR="00D36D85" w:rsidRPr="00D442CD">
        <w:rPr>
          <w:color w:val="0071BB"/>
          <w:w w:val="120"/>
        </w:rPr>
        <w:t>oceny</w:t>
      </w:r>
      <w:r w:rsidRPr="00D442CD">
        <w:rPr>
          <w:color w:val="0071BB"/>
          <w:w w:val="120"/>
        </w:rPr>
        <w:t xml:space="preserve">, jakim dysponują </w:t>
      </w:r>
      <w:r w:rsidR="005952DE" w:rsidRPr="00D442CD">
        <w:rPr>
          <w:color w:val="0071BB"/>
          <w:w w:val="120"/>
        </w:rPr>
        <w:t>państwa-strony Konwencji</w:t>
      </w:r>
      <w:r w:rsidRPr="00D442CD">
        <w:rPr>
          <w:color w:val="0071BB"/>
          <w:w w:val="120"/>
        </w:rPr>
        <w:t xml:space="preserve"> w tej kwestii, zarzucana ingerencja była zasadniczo uzasadniona i proporcjonalna do zamierzonego celu.</w:t>
      </w:r>
    </w:p>
    <w:p w14:paraId="5A97C7A1" w14:textId="77777777" w:rsidR="004754A6" w:rsidRPr="00D442CD" w:rsidRDefault="00000000">
      <w:pPr>
        <w:spacing w:before="223"/>
        <w:ind w:left="874"/>
        <w:jc w:val="both"/>
        <w:rPr>
          <w:sz w:val="28"/>
        </w:rPr>
      </w:pPr>
      <w:r w:rsidRPr="00D442CD">
        <w:rPr>
          <w:color w:val="808080"/>
          <w:w w:val="120"/>
          <w:sz w:val="29"/>
        </w:rPr>
        <w:t xml:space="preserve">Uczniowie i </w:t>
      </w:r>
      <w:r w:rsidRPr="00D442CD">
        <w:rPr>
          <w:color w:val="808080"/>
          <w:spacing w:val="-2"/>
          <w:w w:val="120"/>
          <w:sz w:val="29"/>
        </w:rPr>
        <w:t>studenci</w:t>
      </w:r>
    </w:p>
    <w:p w14:paraId="0BD24A93" w14:textId="77777777" w:rsidR="004754A6" w:rsidRPr="00D442CD" w:rsidRDefault="004754A6">
      <w:pPr>
        <w:pStyle w:val="Nagwek2"/>
        <w:spacing w:before="114"/>
        <w:rPr>
          <w:u w:val="none"/>
        </w:rPr>
      </w:pPr>
      <w:hyperlink r:id="rId26">
        <w:proofErr w:type="spellStart"/>
        <w:r w:rsidRPr="00D442CD">
          <w:rPr>
            <w:color w:val="0071BB"/>
            <w:w w:val="135"/>
            <w:u w:val="thick" w:color="0071BB"/>
          </w:rPr>
          <w:t>Leyla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D442CD">
          <w:rPr>
            <w:color w:val="0071BB"/>
            <w:w w:val="135"/>
            <w:u w:val="thick" w:color="0071BB"/>
          </w:rPr>
          <w:t>Şahin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przeciwko </w:t>
        </w:r>
        <w:r w:rsidRPr="00D442CD">
          <w:rPr>
            <w:color w:val="0071BB"/>
            <w:spacing w:val="-2"/>
            <w:w w:val="135"/>
            <w:u w:val="thick" w:color="0071BB"/>
          </w:rPr>
          <w:t>Turcji</w:t>
        </w:r>
      </w:hyperlink>
    </w:p>
    <w:p w14:paraId="1D83B023" w14:textId="770620B5" w:rsidR="004754A6" w:rsidRPr="00D442CD" w:rsidRDefault="00000000">
      <w:pPr>
        <w:spacing w:before="55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10 listopada 2005 r</w:t>
      </w:r>
      <w:r w:rsidR="006168D1" w:rsidRPr="00D442CD">
        <w:rPr>
          <w:color w:val="808080"/>
          <w:w w:val="125"/>
          <w:sz w:val="18"/>
        </w:rPr>
        <w:t>oku</w:t>
      </w:r>
      <w:r w:rsidRPr="00D442CD">
        <w:rPr>
          <w:color w:val="808080"/>
          <w:w w:val="125"/>
          <w:sz w:val="18"/>
        </w:rPr>
        <w:t xml:space="preserve"> (Wielka </w:t>
      </w:r>
      <w:r w:rsidRPr="00D442CD">
        <w:rPr>
          <w:color w:val="808080"/>
          <w:spacing w:val="-2"/>
          <w:w w:val="125"/>
          <w:sz w:val="18"/>
        </w:rPr>
        <w:t>Izba)</w:t>
      </w:r>
    </w:p>
    <w:p w14:paraId="6008F42C" w14:textId="4A58B0C7" w:rsidR="004754A6" w:rsidRPr="00D442CD" w:rsidRDefault="009D0EBA">
      <w:pPr>
        <w:pStyle w:val="Tekstpodstawowy"/>
        <w:spacing w:before="1"/>
        <w:ind w:right="869"/>
      </w:pPr>
      <w:r w:rsidRPr="00D442CD">
        <w:rPr>
          <w:w w:val="120"/>
        </w:rPr>
        <w:t>Skarżąca, pochodząca z tradycyjnej rodziny praktykujących muzułmanów,</w:t>
      </w:r>
      <w:r w:rsidR="009070B9">
        <w:rPr>
          <w:w w:val="120"/>
        </w:rPr>
        <w:t xml:space="preserve"> </w:t>
      </w:r>
      <w:r w:rsidRPr="00D442CD">
        <w:rPr>
          <w:w w:val="120"/>
        </w:rPr>
        <w:t xml:space="preserve">uważała noszenie islamskiej chusty za swój obowiązek religijny. </w:t>
      </w:r>
      <w:r w:rsidR="00E95DB9" w:rsidRPr="00D442CD">
        <w:rPr>
          <w:w w:val="120"/>
        </w:rPr>
        <w:t>Skarżąca kwestionowała</w:t>
      </w:r>
      <w:r w:rsidRPr="00D442CD">
        <w:rPr>
          <w:w w:val="120"/>
        </w:rPr>
        <w:t xml:space="preserve"> przepis ogłoszony w 1998 r</w:t>
      </w:r>
      <w:r w:rsidR="003472BA" w:rsidRPr="00D442CD">
        <w:rPr>
          <w:w w:val="120"/>
        </w:rPr>
        <w:t>oku</w:t>
      </w:r>
      <w:r w:rsidRPr="00D442CD">
        <w:rPr>
          <w:w w:val="120"/>
        </w:rPr>
        <w:t xml:space="preserve">, kiedy była studentką medycyny na Uniwersytecie w Stambule, zakazujący </w:t>
      </w:r>
      <w:r w:rsidRPr="00D442CD">
        <w:rPr>
          <w:spacing w:val="40"/>
          <w:w w:val="120"/>
        </w:rPr>
        <w:t>student</w:t>
      </w:r>
      <w:r w:rsidRPr="00D442CD">
        <w:rPr>
          <w:w w:val="120"/>
        </w:rPr>
        <w:t xml:space="preserve">om noszenia takich chust podczas zajęć lub egzaminów, co ostatecznie skłoniło ją do opuszczenia kraju i </w:t>
      </w:r>
      <w:r w:rsidR="00671AA1" w:rsidRPr="00D442CD">
        <w:rPr>
          <w:w w:val="120"/>
        </w:rPr>
        <w:t xml:space="preserve">podjęcia </w:t>
      </w:r>
      <w:r w:rsidRPr="00D442CD">
        <w:rPr>
          <w:w w:val="120"/>
        </w:rPr>
        <w:t>studiów w Austrii.</w:t>
      </w:r>
    </w:p>
    <w:p w14:paraId="528C246F" w14:textId="21EE4958" w:rsidR="004754A6" w:rsidRPr="00D442CD" w:rsidRDefault="00000000">
      <w:pPr>
        <w:pStyle w:val="Tekstpodstawowy"/>
        <w:ind w:right="871" w:hanging="1"/>
      </w:pPr>
      <w:r w:rsidRPr="00D442CD">
        <w:rPr>
          <w:color w:val="0071BB"/>
          <w:w w:val="120"/>
        </w:rPr>
        <w:t xml:space="preserve">Trybunał uznał, że </w:t>
      </w:r>
      <w:r w:rsidRPr="00D442CD">
        <w:rPr>
          <w:b/>
          <w:color w:val="0071BB"/>
          <w:w w:val="120"/>
        </w:rPr>
        <w:t xml:space="preserve">nie </w:t>
      </w:r>
      <w:r w:rsidRPr="00D154D8">
        <w:rPr>
          <w:b/>
          <w:bCs/>
          <w:color w:val="0071BB"/>
          <w:w w:val="120"/>
        </w:rPr>
        <w:t>doszło</w:t>
      </w:r>
      <w:r w:rsidRPr="00D442CD">
        <w:rPr>
          <w:color w:val="0071BB"/>
          <w:w w:val="120"/>
        </w:rPr>
        <w:t xml:space="preserve"> </w:t>
      </w:r>
      <w:r w:rsidRPr="00D442CD">
        <w:rPr>
          <w:b/>
          <w:color w:val="0071BB"/>
          <w:w w:val="120"/>
        </w:rPr>
        <w:t xml:space="preserve">do naruszenia art. 9 </w:t>
      </w:r>
      <w:r w:rsidRPr="00D442CD">
        <w:rPr>
          <w:color w:val="0071BB"/>
          <w:w w:val="120"/>
        </w:rPr>
        <w:t xml:space="preserve">Konwencji, </w:t>
      </w:r>
      <w:r w:rsidR="00955106" w:rsidRPr="00D442CD">
        <w:rPr>
          <w:color w:val="0071BB"/>
          <w:w w:val="120"/>
        </w:rPr>
        <w:t>wskazując</w:t>
      </w:r>
      <w:r w:rsidRPr="00D442CD">
        <w:rPr>
          <w:color w:val="0071BB"/>
          <w:w w:val="120"/>
        </w:rPr>
        <w:t>, że w prawie tureckim istnieje podstawa prawna dla ingerencji w prawo skarżącej do manifestowania swojej religii, ponieważ turecki Trybunał Konstytucyjny orzekł wcześniej, że noszenie chusty na głowie na uniwersytetach jest sprzeczne z konstytucją. W związku z tym od momentu rozpoczęcia studiów skarżąca powinna była mieć świadomość, że</w:t>
      </w:r>
    </w:p>
    <w:p w14:paraId="655E981B" w14:textId="77777777" w:rsidR="004754A6" w:rsidRPr="00D442CD" w:rsidRDefault="004754A6">
      <w:pPr>
        <w:pStyle w:val="Tekstpodstawowy"/>
        <w:sectPr w:rsidR="004754A6" w:rsidRPr="00D442CD">
          <w:pgSz w:w="11910" w:h="16840"/>
          <w:pgMar w:top="1400" w:right="566" w:bottom="680" w:left="566" w:header="720" w:footer="497" w:gutter="0"/>
          <w:cols w:space="708"/>
        </w:sectPr>
      </w:pPr>
    </w:p>
    <w:p w14:paraId="78FE1F38" w14:textId="77777777" w:rsidR="004754A6" w:rsidRPr="00D442CD" w:rsidRDefault="004754A6">
      <w:pPr>
        <w:pStyle w:val="Tekstpodstawowy"/>
        <w:spacing w:before="59"/>
        <w:ind w:left="0"/>
        <w:jc w:val="left"/>
      </w:pPr>
    </w:p>
    <w:p w14:paraId="48009843" w14:textId="0F1C75FE" w:rsidR="004754A6" w:rsidRPr="00D442CD" w:rsidRDefault="00000000">
      <w:pPr>
        <w:pStyle w:val="Tekstpodstawowy"/>
        <w:spacing w:before="1"/>
        <w:ind w:right="870"/>
      </w:pPr>
      <w:r w:rsidRPr="00D442CD">
        <w:rPr>
          <w:color w:val="0071BB"/>
          <w:w w:val="120"/>
        </w:rPr>
        <w:t xml:space="preserve">istnieją ograniczenia dotyczące noszenia islamskiej chusty i że od dnia ogłoszenia przepisów uniwersyteckich może jej odmówić </w:t>
      </w:r>
      <w:r w:rsidR="00053116" w:rsidRPr="00D442CD">
        <w:rPr>
          <w:color w:val="0071BB"/>
          <w:w w:val="120"/>
        </w:rPr>
        <w:t xml:space="preserve">wstępu na </w:t>
      </w:r>
      <w:r w:rsidRPr="00D442CD">
        <w:rPr>
          <w:color w:val="0071BB"/>
          <w:w w:val="120"/>
        </w:rPr>
        <w:t>wykład</w:t>
      </w:r>
      <w:r w:rsidR="00053116" w:rsidRPr="00D442CD">
        <w:rPr>
          <w:color w:val="0071BB"/>
          <w:w w:val="120"/>
        </w:rPr>
        <w:t>y</w:t>
      </w:r>
      <w:r w:rsidRPr="00D442CD">
        <w:rPr>
          <w:color w:val="0071BB"/>
          <w:w w:val="120"/>
        </w:rPr>
        <w:t xml:space="preserve"> i egzamin</w:t>
      </w:r>
      <w:r w:rsidR="00053116" w:rsidRPr="00D442CD">
        <w:rPr>
          <w:color w:val="0071BB"/>
          <w:w w:val="120"/>
        </w:rPr>
        <w:t>y</w:t>
      </w:r>
      <w:r w:rsidRPr="00D442CD">
        <w:rPr>
          <w:color w:val="0071BB"/>
          <w:w w:val="120"/>
        </w:rPr>
        <w:t xml:space="preserve">, jeśli będzie </w:t>
      </w:r>
      <w:r w:rsidR="00796095" w:rsidRPr="00D442CD">
        <w:rPr>
          <w:color w:val="0071BB"/>
          <w:w w:val="120"/>
        </w:rPr>
        <w:t>mieć ją na sobie</w:t>
      </w:r>
      <w:r w:rsidRPr="00D442CD">
        <w:rPr>
          <w:color w:val="0071BB"/>
          <w:w w:val="120"/>
        </w:rPr>
        <w:t xml:space="preserve">. Biorąc pod uwagę margines oceny państw w tej kwestii, Trybunał uznał ponadto, że ingerencja ta może być uznana za „niezbędną w demokratycznym społeczeństwie” w rozumieniu art. 9 </w:t>
      </w:r>
      <w:r w:rsidR="00CC70BE" w:rsidRPr="00D442CD">
        <w:rPr>
          <w:color w:val="0071BB"/>
          <w:w w:val="120"/>
        </w:rPr>
        <w:t xml:space="preserve">ust. </w:t>
      </w:r>
      <w:r w:rsidRPr="00D442CD">
        <w:rPr>
          <w:color w:val="0071BB"/>
          <w:w w:val="120"/>
        </w:rPr>
        <w:t xml:space="preserve">2 Konwencji. W szczególności </w:t>
      </w:r>
      <w:r w:rsidR="00CC70BE" w:rsidRPr="00D442CD">
        <w:rPr>
          <w:color w:val="0071BB"/>
          <w:w w:val="120"/>
        </w:rPr>
        <w:t xml:space="preserve">należy </w:t>
      </w:r>
      <w:r w:rsidRPr="00D442CD">
        <w:rPr>
          <w:color w:val="0071BB"/>
          <w:w w:val="120"/>
        </w:rPr>
        <w:t>wziąć pod uwagę wpływ noszenia islamskiej chusty, często przedstawianej lub postrzeganej jako obowiązek religijny, na osoby, które zdecydowały się jej nie nosić.</w:t>
      </w:r>
    </w:p>
    <w:p w14:paraId="59DE11FD" w14:textId="1EE6B653" w:rsidR="004754A6" w:rsidRPr="00D442CD" w:rsidRDefault="004754A6">
      <w:pPr>
        <w:pStyle w:val="Nagwek2"/>
        <w:spacing w:before="111"/>
        <w:rPr>
          <w:u w:val="none"/>
        </w:rPr>
      </w:pPr>
      <w:hyperlink r:id="rId27">
        <w:proofErr w:type="spellStart"/>
        <w:r w:rsidRPr="00D442CD">
          <w:rPr>
            <w:color w:val="0071BB"/>
            <w:w w:val="135"/>
            <w:u w:color="0071BB"/>
          </w:rPr>
          <w:t>Köse</w:t>
        </w:r>
        <w:proofErr w:type="spellEnd"/>
        <w:r w:rsidRPr="00D442CD">
          <w:rPr>
            <w:color w:val="0071BB"/>
            <w:w w:val="135"/>
            <w:u w:color="0071BB"/>
          </w:rPr>
          <w:t xml:space="preserve"> i 93 Inn</w:t>
        </w:r>
        <w:r w:rsidR="00BE76A6">
          <w:rPr>
            <w:color w:val="0071BB"/>
            <w:w w:val="135"/>
            <w:u w:color="0071BB"/>
          </w:rPr>
          <w:t>ych</w:t>
        </w:r>
        <w:r w:rsidRPr="00D442CD">
          <w:rPr>
            <w:color w:val="0071BB"/>
            <w:w w:val="135"/>
            <w:u w:color="0071BB"/>
          </w:rPr>
          <w:t xml:space="preserve"> przeciwko </w:t>
        </w:r>
        <w:r w:rsidRPr="00D442CD">
          <w:rPr>
            <w:color w:val="0071BB"/>
            <w:spacing w:val="-2"/>
            <w:w w:val="135"/>
            <w:u w:color="0071BB"/>
          </w:rPr>
          <w:t>Turcji</w:t>
        </w:r>
      </w:hyperlink>
    </w:p>
    <w:p w14:paraId="3764F3F9" w14:textId="10BF56BD" w:rsidR="004754A6" w:rsidRPr="00D442CD" w:rsidRDefault="00000000">
      <w:pPr>
        <w:spacing w:before="55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24 stycznia 2006 r</w:t>
      </w:r>
      <w:r w:rsidR="002904E0" w:rsidRPr="00D442CD">
        <w:rPr>
          <w:color w:val="808080"/>
          <w:w w:val="125"/>
          <w:sz w:val="18"/>
        </w:rPr>
        <w:t>oku</w:t>
      </w:r>
      <w:r w:rsidRPr="00D442CD">
        <w:rPr>
          <w:color w:val="808080"/>
          <w:w w:val="125"/>
          <w:sz w:val="18"/>
        </w:rPr>
        <w:t xml:space="preserve"> (</w:t>
      </w:r>
      <w:r w:rsidR="001D5CCF" w:rsidRPr="00D442CD">
        <w:rPr>
          <w:color w:val="808080"/>
          <w:w w:val="125"/>
          <w:sz w:val="18"/>
        </w:rPr>
        <w:t xml:space="preserve">decyzja </w:t>
      </w:r>
      <w:r w:rsidRPr="00D442CD">
        <w:rPr>
          <w:color w:val="808080"/>
          <w:w w:val="125"/>
          <w:sz w:val="18"/>
        </w:rPr>
        <w:t xml:space="preserve">w sprawie </w:t>
      </w:r>
      <w:r w:rsidRPr="00D442CD">
        <w:rPr>
          <w:color w:val="808080"/>
          <w:spacing w:val="-2"/>
          <w:w w:val="125"/>
          <w:sz w:val="18"/>
        </w:rPr>
        <w:t>dopuszczalności)</w:t>
      </w:r>
    </w:p>
    <w:p w14:paraId="36F061DD" w14:textId="7D50D3E5" w:rsidR="004754A6" w:rsidRPr="00D442CD" w:rsidRDefault="00000000">
      <w:pPr>
        <w:pStyle w:val="Tekstpodstawowy"/>
        <w:spacing w:before="1"/>
        <w:ind w:left="873" w:right="871"/>
      </w:pPr>
      <w:r w:rsidRPr="00D442CD">
        <w:rPr>
          <w:w w:val="120"/>
        </w:rPr>
        <w:t xml:space="preserve">Sprawa dotyczyła zakazu noszenia islamskiej chusty przez uczennice </w:t>
      </w:r>
      <w:r w:rsidR="002904E0" w:rsidRPr="00D442CD">
        <w:rPr>
          <w:w w:val="120"/>
        </w:rPr>
        <w:t xml:space="preserve">na terenie </w:t>
      </w:r>
      <w:r w:rsidRPr="00D442CD">
        <w:rPr>
          <w:w w:val="120"/>
        </w:rPr>
        <w:t xml:space="preserve">publicznych szkół średnich o profilu religijnym. Powołując się na art. 9 Konwencji, skarżące zarzucały w szczególności, że zakaz noszenia islamskiej chusty w przedmiotowych szkołach stanowił </w:t>
      </w:r>
      <w:r w:rsidR="00485908" w:rsidRPr="00D442CD">
        <w:rPr>
          <w:w w:val="120"/>
        </w:rPr>
        <w:t>nieuzasadnioną ingerencję w</w:t>
      </w:r>
      <w:r w:rsidRPr="00D442CD">
        <w:rPr>
          <w:w w:val="120"/>
        </w:rPr>
        <w:t xml:space="preserve"> ich praw</w:t>
      </w:r>
      <w:r w:rsidR="00A501B4" w:rsidRPr="00D442CD">
        <w:rPr>
          <w:w w:val="120"/>
        </w:rPr>
        <w:t>o</w:t>
      </w:r>
      <w:r w:rsidRPr="00D442CD">
        <w:rPr>
          <w:w w:val="120"/>
        </w:rPr>
        <w:t xml:space="preserve"> do wolności wyznania, a w szczególności praw</w:t>
      </w:r>
      <w:r w:rsidR="00A501B4" w:rsidRPr="00D442CD">
        <w:rPr>
          <w:w w:val="120"/>
        </w:rPr>
        <w:t>o</w:t>
      </w:r>
      <w:r w:rsidRPr="00D442CD">
        <w:rPr>
          <w:w w:val="120"/>
        </w:rPr>
        <w:t xml:space="preserve"> do </w:t>
      </w:r>
      <w:r w:rsidR="007C0F34" w:rsidRPr="00D442CD">
        <w:rPr>
          <w:w w:val="120"/>
        </w:rPr>
        <w:t>uzewnętrzniania swojego wyznania</w:t>
      </w:r>
      <w:r w:rsidRPr="00D442CD">
        <w:rPr>
          <w:w w:val="120"/>
        </w:rPr>
        <w:t xml:space="preserve">. Rodzice skarżących twierdzili, że zakaz noszenia islamskiej chusty w tych szkołach narusza prawo ich dzieci do </w:t>
      </w:r>
      <w:r w:rsidR="0054224F" w:rsidRPr="00D442CD">
        <w:rPr>
          <w:w w:val="120"/>
        </w:rPr>
        <w:t>nauki</w:t>
      </w:r>
      <w:r w:rsidRPr="00D442CD">
        <w:rPr>
          <w:w w:val="120"/>
        </w:rPr>
        <w:t xml:space="preserve">, określone w art. 2 zdanie pierwsze (prawo do </w:t>
      </w:r>
      <w:r w:rsidR="0054224F" w:rsidRPr="00D442CD">
        <w:rPr>
          <w:w w:val="120"/>
        </w:rPr>
        <w:t>nauki</w:t>
      </w:r>
      <w:r w:rsidRPr="00D442CD">
        <w:rPr>
          <w:w w:val="120"/>
        </w:rPr>
        <w:t xml:space="preserve">) </w:t>
      </w:r>
      <w:r w:rsidR="0054224F" w:rsidRPr="00D442CD">
        <w:rPr>
          <w:w w:val="120"/>
        </w:rPr>
        <w:t>P</w:t>
      </w:r>
      <w:r w:rsidRPr="00D442CD">
        <w:rPr>
          <w:w w:val="120"/>
        </w:rPr>
        <w:t xml:space="preserve">rotokołu </w:t>
      </w:r>
      <w:r w:rsidR="004A2AE5" w:rsidRPr="00D442CD">
        <w:rPr>
          <w:w w:val="120"/>
        </w:rPr>
        <w:t xml:space="preserve">nr </w:t>
      </w:r>
      <w:r w:rsidR="0019046E" w:rsidRPr="00D442CD">
        <w:rPr>
          <w:w w:val="120"/>
        </w:rPr>
        <w:t>1</w:t>
      </w:r>
      <w:r w:rsidR="0019046E">
        <w:rPr>
          <w:w w:val="120"/>
          <w:vertAlign w:val="superscript"/>
        </w:rPr>
        <w:t>2</w:t>
      </w:r>
      <w:r w:rsidR="0019046E" w:rsidRPr="00D442CD">
        <w:rPr>
          <w:w w:val="120"/>
        </w:rPr>
        <w:t xml:space="preserve"> do</w:t>
      </w:r>
      <w:r w:rsidRPr="00D442CD">
        <w:rPr>
          <w:w w:val="120"/>
        </w:rPr>
        <w:t xml:space="preserve"> Konwencji. Ponadto twierdzili oni, że środki te naruszyły również prawa rodziców wynikające z art. 2 zdanie drugie </w:t>
      </w:r>
      <w:r w:rsidR="00816E86" w:rsidRPr="00D442CD">
        <w:rPr>
          <w:w w:val="120"/>
        </w:rPr>
        <w:t>P</w:t>
      </w:r>
      <w:r w:rsidRPr="00D442CD">
        <w:rPr>
          <w:w w:val="120"/>
        </w:rPr>
        <w:t>rotokołu nr 1. Zapisali oni swoje dzieci do przedmiotowych szkół w przekonaniu, że otrzymają one wykształcenie zgodne z ich przekonaniami religijnymi. Jednak środki wprowadzone od lutego 2002 r</w:t>
      </w:r>
      <w:r w:rsidR="00962CC9" w:rsidRPr="00D442CD">
        <w:rPr>
          <w:w w:val="120"/>
        </w:rPr>
        <w:t>oku</w:t>
      </w:r>
      <w:r w:rsidRPr="00D442CD">
        <w:rPr>
          <w:w w:val="120"/>
        </w:rPr>
        <w:t xml:space="preserve"> pozbawiły ich tego prawa.</w:t>
      </w:r>
    </w:p>
    <w:p w14:paraId="0D3E5526" w14:textId="5A518986" w:rsidR="00BE0E80" w:rsidRPr="00D442CD" w:rsidRDefault="00000000" w:rsidP="009303E3">
      <w:pPr>
        <w:pStyle w:val="Tekstpodstawowy"/>
        <w:spacing w:line="227" w:lineRule="exact"/>
        <w:ind w:left="873"/>
        <w:rPr>
          <w:color w:val="0071BB"/>
          <w:w w:val="125"/>
        </w:rPr>
      </w:pPr>
      <w:r w:rsidRPr="00D442CD">
        <w:rPr>
          <w:color w:val="0071BB"/>
          <w:w w:val="125"/>
        </w:rPr>
        <w:t xml:space="preserve">Trybunał uznał skargę </w:t>
      </w:r>
      <w:r w:rsidRPr="00D442CD">
        <w:rPr>
          <w:b/>
          <w:color w:val="0071BB"/>
          <w:w w:val="125"/>
        </w:rPr>
        <w:t xml:space="preserve">za niedopuszczalną </w:t>
      </w:r>
      <w:r w:rsidRPr="00D442CD">
        <w:rPr>
          <w:color w:val="0071BB"/>
          <w:w w:val="125"/>
        </w:rPr>
        <w:t>(</w:t>
      </w:r>
      <w:r w:rsidR="00BE0E80" w:rsidRPr="00D442CD">
        <w:rPr>
          <w:color w:val="0071BB"/>
          <w:w w:val="125"/>
        </w:rPr>
        <w:t xml:space="preserve">w sposób </w:t>
      </w:r>
    </w:p>
    <w:p w14:paraId="434D6812" w14:textId="2DEA18D7" w:rsidR="004754A6" w:rsidRPr="00D442CD" w:rsidRDefault="00BE0E80" w:rsidP="0037026B">
      <w:pPr>
        <w:pStyle w:val="Tekstpodstawowy"/>
        <w:spacing w:line="227" w:lineRule="exact"/>
        <w:ind w:left="873"/>
      </w:pPr>
      <w:r w:rsidRPr="00D442CD">
        <w:rPr>
          <w:color w:val="0071BB"/>
          <w:w w:val="125"/>
        </w:rPr>
        <w:t>oczywisty nieuzasadnioną). Stwierdził</w:t>
      </w:r>
      <w:r w:rsidRPr="00D442CD">
        <w:rPr>
          <w:color w:val="0071BB"/>
          <w:spacing w:val="-4"/>
          <w:w w:val="125"/>
        </w:rPr>
        <w:t>, że</w:t>
      </w:r>
      <w:r w:rsidR="001067AB">
        <w:rPr>
          <w:color w:val="0071BB"/>
          <w:spacing w:val="-4"/>
          <w:w w:val="125"/>
        </w:rPr>
        <w:t xml:space="preserve"> </w:t>
      </w:r>
      <w:r w:rsidRPr="00D442CD">
        <w:rPr>
          <w:color w:val="0071BB"/>
          <w:w w:val="120"/>
        </w:rPr>
        <w:t xml:space="preserve">zasady dotyczące ubioru </w:t>
      </w:r>
      <w:r w:rsidR="001067AB">
        <w:rPr>
          <w:color w:val="0071BB"/>
          <w:w w:val="120"/>
        </w:rPr>
        <w:t xml:space="preserve">uczniów </w:t>
      </w:r>
      <w:r w:rsidRPr="00D442CD">
        <w:rPr>
          <w:color w:val="0071BB"/>
          <w:w w:val="120"/>
        </w:rPr>
        <w:t xml:space="preserve">były środkiem ogólnym, mającym zastosowanie do wszystkich uczniów, niezależnie od ich przekonań religijnych. W związku z tym, nawet zakładając, że doszło do ingerencji w prawo skarżących do </w:t>
      </w:r>
      <w:r w:rsidR="00E041E7" w:rsidRPr="00D442CD">
        <w:rPr>
          <w:color w:val="0071BB"/>
          <w:w w:val="120"/>
        </w:rPr>
        <w:t>uzewnętrzniania swojego wyznania</w:t>
      </w:r>
      <w:r w:rsidRPr="00D442CD">
        <w:rPr>
          <w:color w:val="0071BB"/>
          <w:w w:val="120"/>
        </w:rPr>
        <w:t>, nie stwierdzono naruszenia art. 9 Konwencji. W odniesieniu do skarg skarżących na podstawie art</w:t>
      </w:r>
      <w:r w:rsidRPr="00D442CD">
        <w:rPr>
          <w:color w:val="0071BB"/>
          <w:spacing w:val="34"/>
          <w:w w:val="120"/>
        </w:rPr>
        <w:t>.</w:t>
      </w:r>
      <w:r w:rsidRPr="00D442CD">
        <w:rPr>
          <w:color w:val="0071BB"/>
          <w:w w:val="120"/>
        </w:rPr>
        <w:t xml:space="preserve"> 2 </w:t>
      </w:r>
      <w:r w:rsidR="00CE32F5" w:rsidRPr="00D442CD">
        <w:rPr>
          <w:color w:val="0071BB"/>
          <w:w w:val="120"/>
        </w:rPr>
        <w:t>P</w:t>
      </w:r>
      <w:r w:rsidRPr="00D442CD">
        <w:rPr>
          <w:color w:val="0071BB"/>
          <w:w w:val="120"/>
        </w:rPr>
        <w:t xml:space="preserve">rotokołu nr 1 do Konwencji Trybunał uznał, z jednej strony, że przedmiotowe ograniczenie opierało się na jasnych zasadach i było proporcjonalne do celów </w:t>
      </w:r>
      <w:r w:rsidR="00E041E7" w:rsidRPr="00D442CD">
        <w:rPr>
          <w:color w:val="0071BB"/>
          <w:w w:val="120"/>
        </w:rPr>
        <w:t>zapewnienia</w:t>
      </w:r>
      <w:r w:rsidRPr="00D442CD">
        <w:rPr>
          <w:color w:val="0071BB"/>
          <w:w w:val="120"/>
        </w:rPr>
        <w:t xml:space="preserve"> porządku i ochrony praw i wolności innych osób oraz zachowania neutralności szkolnictwa średniego, a z drugiej strony, że zasady dotyczące ubioru narzucone w niniejszej sprawie i związane z nimi środki nie naruszały prawa określonego w art.</w:t>
      </w:r>
      <w:r w:rsidRPr="00D442CD">
        <w:rPr>
          <w:color w:val="0071BB"/>
          <w:spacing w:val="30"/>
          <w:w w:val="120"/>
        </w:rPr>
        <w:t xml:space="preserve"> 2</w:t>
      </w:r>
      <w:r w:rsidRPr="00D442CD">
        <w:rPr>
          <w:color w:val="0071BB"/>
          <w:w w:val="120"/>
        </w:rPr>
        <w:t xml:space="preserve"> zdanie drugie </w:t>
      </w:r>
      <w:r w:rsidR="00CE32F5" w:rsidRPr="00D442CD">
        <w:rPr>
          <w:color w:val="0071BB"/>
          <w:w w:val="120"/>
        </w:rPr>
        <w:t>P</w:t>
      </w:r>
      <w:r w:rsidRPr="00D442CD">
        <w:rPr>
          <w:color w:val="0071BB"/>
          <w:w w:val="120"/>
        </w:rPr>
        <w:t>rotokołu nr 1.</w:t>
      </w:r>
    </w:p>
    <w:p w14:paraId="0B9E4851" w14:textId="77777777" w:rsidR="004754A6" w:rsidRPr="00D442CD" w:rsidRDefault="004754A6">
      <w:pPr>
        <w:pStyle w:val="Nagwek2"/>
        <w:spacing w:before="109"/>
        <w:ind w:left="873"/>
        <w:rPr>
          <w:u w:val="none"/>
        </w:rPr>
      </w:pPr>
      <w:hyperlink r:id="rId28">
        <w:proofErr w:type="spellStart"/>
        <w:r w:rsidRPr="00D442CD">
          <w:rPr>
            <w:color w:val="0071BB"/>
            <w:w w:val="135"/>
            <w:u w:color="0071BB"/>
          </w:rPr>
          <w:t>Dogru</w:t>
        </w:r>
        <w:proofErr w:type="spellEnd"/>
        <w:r w:rsidRPr="00D442CD">
          <w:rPr>
            <w:color w:val="0071BB"/>
            <w:w w:val="135"/>
            <w:u w:color="0071BB"/>
          </w:rPr>
          <w:t xml:space="preserve"> przeciwko Francji </w:t>
        </w:r>
        <w:r w:rsidRPr="00D442CD">
          <w:rPr>
            <w:color w:val="0071BB"/>
            <w:w w:val="135"/>
            <w:u w:val="none"/>
          </w:rPr>
          <w:t xml:space="preserve">i </w:t>
        </w:r>
        <w:proofErr w:type="spellStart"/>
        <w:r w:rsidRPr="00D442CD">
          <w:rPr>
            <w:color w:val="0071BB"/>
            <w:w w:val="135"/>
            <w:u w:color="0071BB"/>
          </w:rPr>
          <w:t>Kervanci</w:t>
        </w:r>
        <w:proofErr w:type="spellEnd"/>
        <w:r w:rsidRPr="00D442CD">
          <w:rPr>
            <w:color w:val="0071BB"/>
            <w:w w:val="135"/>
            <w:u w:color="0071BB"/>
          </w:rPr>
          <w:t xml:space="preserve"> przeciwko </w:t>
        </w:r>
        <w:r w:rsidRPr="00D442CD">
          <w:rPr>
            <w:color w:val="0071BB"/>
            <w:spacing w:val="-2"/>
            <w:w w:val="135"/>
            <w:u w:color="0071BB"/>
          </w:rPr>
          <w:t>Francji</w:t>
        </w:r>
      </w:hyperlink>
    </w:p>
    <w:p w14:paraId="524913BB" w14:textId="612AF5B4" w:rsidR="004754A6" w:rsidRPr="00D442CD" w:rsidRDefault="00000000">
      <w:pPr>
        <w:spacing w:before="56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4 grudnia</w:t>
      </w:r>
      <w:r w:rsidRPr="00D442CD">
        <w:rPr>
          <w:color w:val="808080"/>
          <w:spacing w:val="-4"/>
          <w:w w:val="125"/>
          <w:sz w:val="18"/>
        </w:rPr>
        <w:t xml:space="preserve"> 2008 r</w:t>
      </w:r>
      <w:r w:rsidR="00851518" w:rsidRPr="00D442CD">
        <w:rPr>
          <w:color w:val="808080"/>
          <w:spacing w:val="-4"/>
          <w:w w:val="125"/>
          <w:sz w:val="18"/>
        </w:rPr>
        <w:t>oku</w:t>
      </w:r>
    </w:p>
    <w:p w14:paraId="5886D1A3" w14:textId="13E6C207" w:rsidR="004754A6" w:rsidRPr="00D442CD" w:rsidRDefault="002E7A44">
      <w:pPr>
        <w:pStyle w:val="Tekstpodstawowy"/>
        <w:spacing w:before="3"/>
        <w:ind w:right="870"/>
      </w:pPr>
      <w:r w:rsidRPr="00D442CD">
        <w:rPr>
          <w:w w:val="120"/>
        </w:rPr>
        <w:t>Skarżąc</w:t>
      </w:r>
      <w:r w:rsidR="00470610" w:rsidRPr="00D442CD">
        <w:rPr>
          <w:w w:val="120"/>
        </w:rPr>
        <w:t>e</w:t>
      </w:r>
      <w:r w:rsidRPr="00D442CD">
        <w:rPr>
          <w:w w:val="120"/>
        </w:rPr>
        <w:t xml:space="preserve">, </w:t>
      </w:r>
      <w:r w:rsidR="00470610" w:rsidRPr="00D442CD">
        <w:rPr>
          <w:w w:val="120"/>
        </w:rPr>
        <w:t>obydwie muzułmanki</w:t>
      </w:r>
      <w:r w:rsidRPr="00D442CD">
        <w:rPr>
          <w:w w:val="120"/>
        </w:rPr>
        <w:t xml:space="preserve">, </w:t>
      </w:r>
      <w:r w:rsidR="00851518" w:rsidRPr="00D442CD">
        <w:rPr>
          <w:w w:val="120"/>
        </w:rPr>
        <w:t>rozpoczę</w:t>
      </w:r>
      <w:r w:rsidR="00470610" w:rsidRPr="00D442CD">
        <w:rPr>
          <w:w w:val="120"/>
        </w:rPr>
        <w:t>ły</w:t>
      </w:r>
      <w:r w:rsidR="00851518" w:rsidRPr="00D442CD">
        <w:rPr>
          <w:w w:val="120"/>
        </w:rPr>
        <w:t xml:space="preserve"> naukę w pierwszej</w:t>
      </w:r>
      <w:r w:rsidRPr="00D442CD">
        <w:rPr>
          <w:w w:val="120"/>
        </w:rPr>
        <w:t xml:space="preserve"> klas</w:t>
      </w:r>
      <w:r w:rsidR="00851518" w:rsidRPr="00D442CD">
        <w:rPr>
          <w:w w:val="120"/>
        </w:rPr>
        <w:t>ie</w:t>
      </w:r>
      <w:r w:rsidRPr="00D442CD">
        <w:rPr>
          <w:w w:val="120"/>
        </w:rPr>
        <w:t xml:space="preserve"> państwowej szkoły średniej w latach 1998-1999. </w:t>
      </w:r>
      <w:r w:rsidR="009B7721" w:rsidRPr="00D442CD">
        <w:rPr>
          <w:w w:val="120"/>
        </w:rPr>
        <w:t>Skarżące</w:t>
      </w:r>
      <w:r w:rsidR="00C93DF8">
        <w:rPr>
          <w:w w:val="120"/>
        </w:rPr>
        <w:t xml:space="preserve"> wielokrotnie</w:t>
      </w:r>
      <w:r w:rsidR="009B7721" w:rsidRPr="00D442CD">
        <w:rPr>
          <w:w w:val="120"/>
        </w:rPr>
        <w:t xml:space="preserve"> u</w:t>
      </w:r>
      <w:r w:rsidRPr="00D442CD">
        <w:rPr>
          <w:w w:val="120"/>
        </w:rPr>
        <w:t>czestniczy</w:t>
      </w:r>
      <w:r w:rsidR="00525BE1" w:rsidRPr="00D442CD">
        <w:rPr>
          <w:w w:val="120"/>
        </w:rPr>
        <w:t>ły</w:t>
      </w:r>
      <w:r w:rsidRPr="00D442CD">
        <w:rPr>
          <w:w w:val="120"/>
        </w:rPr>
        <w:t xml:space="preserve"> w zajęciach </w:t>
      </w:r>
      <w:r w:rsidR="0028155D" w:rsidRPr="00D442CD">
        <w:rPr>
          <w:w w:val="120"/>
        </w:rPr>
        <w:t xml:space="preserve">z </w:t>
      </w:r>
      <w:r w:rsidRPr="00D442CD">
        <w:rPr>
          <w:w w:val="120"/>
        </w:rPr>
        <w:t>wychowania fizycznego w chustach na głowie i odmawia</w:t>
      </w:r>
      <w:r w:rsidR="001D7A72" w:rsidRPr="00D442CD">
        <w:rPr>
          <w:w w:val="120"/>
        </w:rPr>
        <w:t>ły</w:t>
      </w:r>
      <w:r w:rsidRPr="00D442CD">
        <w:rPr>
          <w:w w:val="120"/>
        </w:rPr>
        <w:t xml:space="preserve"> ich zdjęcia, pomimo wielokrotnych próśb nauczyciela. Komisja dyscyplinarna podjęła decyzję o wydaleniu </w:t>
      </w:r>
      <w:r w:rsidR="002E4708" w:rsidRPr="00D442CD">
        <w:rPr>
          <w:w w:val="120"/>
        </w:rPr>
        <w:t xml:space="preserve">skarżących </w:t>
      </w:r>
      <w:r w:rsidRPr="00D442CD">
        <w:rPr>
          <w:w w:val="120"/>
        </w:rPr>
        <w:t xml:space="preserve">ze szkoły </w:t>
      </w:r>
      <w:r w:rsidR="00D304E7" w:rsidRPr="00D442CD">
        <w:rPr>
          <w:w w:val="120"/>
        </w:rPr>
        <w:t>ze względu na brak</w:t>
      </w:r>
      <w:r w:rsidRPr="00D442CD">
        <w:rPr>
          <w:w w:val="120"/>
        </w:rPr>
        <w:t xml:space="preserve"> sumiennego uczestnictwa w zajęciach</w:t>
      </w:r>
      <w:r w:rsidR="00C93DF8">
        <w:rPr>
          <w:w w:val="120"/>
        </w:rPr>
        <w:t xml:space="preserve"> </w:t>
      </w:r>
      <w:r w:rsidR="00D37871" w:rsidRPr="00D442CD">
        <w:rPr>
          <w:w w:val="120"/>
        </w:rPr>
        <w:t>z wychowania fizycznego</w:t>
      </w:r>
      <w:r w:rsidRPr="00D442CD">
        <w:rPr>
          <w:w w:val="120"/>
        </w:rPr>
        <w:t xml:space="preserve">, a decyzja ta została </w:t>
      </w:r>
      <w:r w:rsidR="00BE3547" w:rsidRPr="00D442CD">
        <w:rPr>
          <w:w w:val="120"/>
        </w:rPr>
        <w:t xml:space="preserve">następnie </w:t>
      </w:r>
      <w:r w:rsidRPr="00D442CD">
        <w:rPr>
          <w:w w:val="120"/>
        </w:rPr>
        <w:t>utrzymana w mocy przez sądy.</w:t>
      </w:r>
    </w:p>
    <w:p w14:paraId="472538D9" w14:textId="4784195A" w:rsidR="004754A6" w:rsidRPr="00D442CD" w:rsidRDefault="00000000">
      <w:pPr>
        <w:pStyle w:val="Tekstpodstawowy"/>
        <w:ind w:right="871" w:hanging="1"/>
      </w:pPr>
      <w:r w:rsidRPr="00D442CD">
        <w:rPr>
          <w:color w:val="0071BB"/>
          <w:w w:val="120"/>
        </w:rPr>
        <w:t xml:space="preserve">Trybunał </w:t>
      </w:r>
      <w:r w:rsidR="000B77E7" w:rsidRPr="00D442CD">
        <w:rPr>
          <w:color w:val="0071BB"/>
          <w:w w:val="120"/>
        </w:rPr>
        <w:t xml:space="preserve">w obu sprawach </w:t>
      </w:r>
      <w:r w:rsidR="000B77E7" w:rsidRPr="00D154D8">
        <w:rPr>
          <w:b/>
          <w:bCs/>
          <w:color w:val="0071BB"/>
          <w:w w:val="120"/>
        </w:rPr>
        <w:t>nie stwierdził</w:t>
      </w:r>
      <w:r w:rsidR="000B77E7" w:rsidRPr="00D442CD">
        <w:rPr>
          <w:color w:val="0071BB"/>
          <w:w w:val="120"/>
        </w:rPr>
        <w:t xml:space="preserve"> </w:t>
      </w:r>
      <w:r w:rsidRPr="00D442CD">
        <w:rPr>
          <w:b/>
          <w:color w:val="0071BB"/>
          <w:w w:val="120"/>
        </w:rPr>
        <w:t xml:space="preserve">naruszenia art. 9 </w:t>
      </w:r>
      <w:r w:rsidRPr="00D442CD">
        <w:rPr>
          <w:color w:val="0071BB"/>
          <w:w w:val="120"/>
        </w:rPr>
        <w:t>Konwencji</w:t>
      </w:r>
      <w:r w:rsidR="00C93DF8">
        <w:rPr>
          <w:color w:val="0071BB"/>
          <w:w w:val="120"/>
        </w:rPr>
        <w:t xml:space="preserve"> w obydwu sprawach</w:t>
      </w:r>
      <w:r w:rsidRPr="00D442CD">
        <w:rPr>
          <w:color w:val="0071BB"/>
          <w:w w:val="120"/>
        </w:rPr>
        <w:t xml:space="preserve">, w szczególności, że </w:t>
      </w:r>
      <w:r w:rsidR="002E7A44" w:rsidRPr="00D442CD">
        <w:rPr>
          <w:color w:val="0071BB"/>
          <w:w w:val="120"/>
        </w:rPr>
        <w:t xml:space="preserve">stanowisko </w:t>
      </w:r>
      <w:r w:rsidRPr="00D442CD">
        <w:rPr>
          <w:color w:val="0071BB"/>
          <w:w w:val="120"/>
        </w:rPr>
        <w:t>władz krajowych</w:t>
      </w:r>
      <w:r w:rsidR="002E7A44" w:rsidRPr="00D442CD">
        <w:rPr>
          <w:color w:val="0071BB"/>
          <w:w w:val="120"/>
        </w:rPr>
        <w:t xml:space="preserve"> stwierdzające, że</w:t>
      </w:r>
      <w:r w:rsidR="00C93DF8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noszenie </w:t>
      </w:r>
      <w:r w:rsidR="002E7A44" w:rsidRPr="00D442CD">
        <w:rPr>
          <w:color w:val="0071BB"/>
          <w:w w:val="120"/>
        </w:rPr>
        <w:t>nakryć głowy</w:t>
      </w:r>
      <w:r w:rsidRPr="00D442CD">
        <w:rPr>
          <w:color w:val="0071BB"/>
          <w:w w:val="120"/>
        </w:rPr>
        <w:t>, taki</w:t>
      </w:r>
      <w:r w:rsidR="002E7A44" w:rsidRPr="00D442CD">
        <w:rPr>
          <w:color w:val="0071BB"/>
          <w:w w:val="120"/>
        </w:rPr>
        <w:t>ch</w:t>
      </w:r>
      <w:r w:rsidRPr="00D442CD">
        <w:rPr>
          <w:color w:val="0071BB"/>
          <w:w w:val="120"/>
        </w:rPr>
        <w:t xml:space="preserve"> jak islamska chusta</w:t>
      </w:r>
      <w:r w:rsidR="00401C16" w:rsidRPr="00D442CD">
        <w:rPr>
          <w:color w:val="0071BB"/>
          <w:w w:val="120"/>
        </w:rPr>
        <w:t xml:space="preserve"> w czasie zajęć z wychowania fizycznego</w:t>
      </w:r>
      <w:r w:rsidR="00E04E23" w:rsidRPr="00D442CD">
        <w:rPr>
          <w:color w:val="0071BB"/>
          <w:w w:val="120"/>
        </w:rPr>
        <w:t xml:space="preserve"> nie jest dozwolone</w:t>
      </w:r>
      <w:r w:rsidR="00C93DF8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ze względów zdrowotnych </w:t>
      </w:r>
      <w:r w:rsidR="004847C6" w:rsidRPr="00D442CD">
        <w:rPr>
          <w:color w:val="0071BB"/>
          <w:w w:val="120"/>
        </w:rPr>
        <w:t>lub</w:t>
      </w:r>
      <w:r w:rsidR="00537CD3" w:rsidRPr="00D442CD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>bezpieczeństwa, nie był</w:t>
      </w:r>
      <w:r w:rsidR="002E7A44" w:rsidRPr="00D442CD">
        <w:rPr>
          <w:color w:val="0071BB"/>
          <w:w w:val="120"/>
        </w:rPr>
        <w:t>o</w:t>
      </w:r>
      <w:r w:rsidRPr="00D442CD">
        <w:rPr>
          <w:color w:val="0071BB"/>
          <w:w w:val="120"/>
        </w:rPr>
        <w:t xml:space="preserve"> </w:t>
      </w:r>
      <w:r w:rsidR="00537CD3" w:rsidRPr="00D442CD">
        <w:rPr>
          <w:color w:val="0071BB"/>
          <w:w w:val="120"/>
        </w:rPr>
        <w:t>niezasadne</w:t>
      </w:r>
      <w:r w:rsidRPr="00D442CD">
        <w:rPr>
          <w:color w:val="0071BB"/>
          <w:w w:val="120"/>
        </w:rPr>
        <w:t xml:space="preserve">. </w:t>
      </w:r>
      <w:r w:rsidR="00260DA8" w:rsidRPr="00D442CD">
        <w:rPr>
          <w:color w:val="0071BB"/>
          <w:w w:val="120"/>
        </w:rPr>
        <w:t>Trybunał p</w:t>
      </w:r>
      <w:r w:rsidRPr="00D442CD">
        <w:rPr>
          <w:color w:val="0071BB"/>
          <w:w w:val="120"/>
        </w:rPr>
        <w:t>rzyjął, że nałożona kara była konsekwencją odmowy zastosowania się przez skarżące do zasad obowiązujących na terenie szkoły – o których zostały należycie poinformowane – a nie</w:t>
      </w:r>
      <w:r w:rsidR="002F1737" w:rsidRPr="00D442CD">
        <w:rPr>
          <w:color w:val="0071BB"/>
          <w:w w:val="120"/>
        </w:rPr>
        <w:t xml:space="preserve"> konsekwencją</w:t>
      </w:r>
      <w:r w:rsidRPr="00D442CD">
        <w:rPr>
          <w:color w:val="0071BB"/>
          <w:w w:val="120"/>
        </w:rPr>
        <w:t xml:space="preserve"> ich przekonań religijnych, jak twierdziły.</w:t>
      </w:r>
    </w:p>
    <w:p w14:paraId="7A02C67A" w14:textId="77777777" w:rsidR="004754A6" w:rsidRPr="00D442CD" w:rsidRDefault="004754A6">
      <w:pPr>
        <w:pStyle w:val="Tekstpodstawowy"/>
        <w:ind w:left="0"/>
        <w:jc w:val="left"/>
      </w:pPr>
    </w:p>
    <w:p w14:paraId="57853ADE" w14:textId="77777777" w:rsidR="004754A6" w:rsidRPr="00D442CD" w:rsidRDefault="00000000">
      <w:pPr>
        <w:pStyle w:val="Tekstpodstawowy"/>
        <w:spacing w:before="42"/>
        <w:ind w:left="0"/>
        <w:jc w:val="left"/>
      </w:pPr>
      <w:r w:rsidRPr="006A679C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3BE4429" wp14:editId="61945DA6">
                <wp:simplePos x="0" y="0"/>
                <wp:positionH relativeFrom="page">
                  <wp:posOffset>914400</wp:posOffset>
                </wp:positionH>
                <wp:positionV relativeFrom="paragraph">
                  <wp:posOffset>197372</wp:posOffset>
                </wp:positionV>
                <wp:extent cx="1828800" cy="762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ABA51" id="Graphic 16" o:spid="_x0000_s1026" style="position:absolute;margin-left:1in;margin-top:15.55pt;width:2in;height: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303CED" w14:textId="2C0CAF04" w:rsidR="004754A6" w:rsidRPr="00D442CD" w:rsidRDefault="00000000">
      <w:pPr>
        <w:spacing w:before="107" w:line="195" w:lineRule="exact"/>
        <w:ind w:left="874"/>
        <w:jc w:val="both"/>
        <w:rPr>
          <w:sz w:val="16"/>
        </w:rPr>
      </w:pPr>
      <w:bookmarkStart w:id="1" w:name="_bookmark1"/>
      <w:bookmarkEnd w:id="1"/>
      <w:r w:rsidRPr="00D442CD">
        <w:rPr>
          <w:w w:val="120"/>
          <w:sz w:val="16"/>
          <w:vertAlign w:val="superscript"/>
        </w:rPr>
        <w:t>2</w:t>
      </w:r>
      <w:r w:rsidRPr="00D442CD">
        <w:rPr>
          <w:w w:val="120"/>
          <w:sz w:val="16"/>
        </w:rPr>
        <w:t xml:space="preserve">  Artykuł 2 (</w:t>
      </w:r>
      <w:r w:rsidR="0054224F" w:rsidRPr="00D442CD">
        <w:rPr>
          <w:w w:val="120"/>
          <w:sz w:val="16"/>
        </w:rPr>
        <w:t>P</w:t>
      </w:r>
      <w:r w:rsidRPr="00D442CD">
        <w:rPr>
          <w:w w:val="120"/>
          <w:sz w:val="16"/>
        </w:rPr>
        <w:t xml:space="preserve">rawo </w:t>
      </w:r>
      <w:r w:rsidR="0054224F" w:rsidRPr="00D442CD">
        <w:rPr>
          <w:w w:val="120"/>
          <w:sz w:val="16"/>
        </w:rPr>
        <w:t>do nauki</w:t>
      </w:r>
      <w:r w:rsidRPr="00D442CD">
        <w:rPr>
          <w:w w:val="120"/>
          <w:sz w:val="16"/>
        </w:rPr>
        <w:t xml:space="preserve">) </w:t>
      </w:r>
      <w:r w:rsidR="00DC13B7" w:rsidRPr="00D442CD">
        <w:rPr>
          <w:w w:val="120"/>
          <w:sz w:val="16"/>
        </w:rPr>
        <w:t xml:space="preserve">Protokołu </w:t>
      </w:r>
      <w:r w:rsidRPr="00D442CD">
        <w:rPr>
          <w:w w:val="120"/>
          <w:sz w:val="16"/>
        </w:rPr>
        <w:t xml:space="preserve">nr 1 do </w:t>
      </w:r>
      <w:hyperlink r:id="rId29">
        <w:r w:rsidR="004754A6" w:rsidRPr="00D442CD">
          <w:rPr>
            <w:color w:val="0071BB"/>
            <w:w w:val="120"/>
            <w:sz w:val="16"/>
            <w:u w:val="single" w:color="0071BB"/>
          </w:rPr>
          <w:t>Konwencji</w:t>
        </w:r>
      </w:hyperlink>
      <w:r w:rsidRPr="00D442CD">
        <w:rPr>
          <w:w w:val="120"/>
          <w:sz w:val="16"/>
        </w:rPr>
        <w:t xml:space="preserve"> stanowi, </w:t>
      </w:r>
      <w:r w:rsidRPr="00D442CD">
        <w:rPr>
          <w:spacing w:val="-2"/>
          <w:w w:val="120"/>
          <w:sz w:val="16"/>
        </w:rPr>
        <w:t>że:</w:t>
      </w:r>
    </w:p>
    <w:p w14:paraId="046291DF" w14:textId="73A82D21" w:rsidR="004754A6" w:rsidRPr="00D442CD" w:rsidRDefault="00000000" w:rsidP="001067AB">
      <w:pPr>
        <w:ind w:left="874" w:right="871"/>
        <w:jc w:val="both"/>
        <w:rPr>
          <w:sz w:val="16"/>
        </w:rPr>
        <w:sectPr w:rsidR="004754A6" w:rsidRPr="00D442CD">
          <w:pgSz w:w="11910" w:h="16840"/>
          <w:pgMar w:top="1400" w:right="566" w:bottom="680" w:left="566" w:header="720" w:footer="497" w:gutter="0"/>
          <w:cols w:space="708"/>
        </w:sectPr>
      </w:pPr>
      <w:r w:rsidRPr="00D442CD">
        <w:rPr>
          <w:w w:val="120"/>
          <w:sz w:val="16"/>
        </w:rPr>
        <w:t>„</w:t>
      </w:r>
      <w:r w:rsidR="0054224F" w:rsidRPr="00D442CD">
        <w:rPr>
          <w:w w:val="120"/>
          <w:sz w:val="16"/>
        </w:rPr>
        <w:t>Nikt nie może być pozbawiony prawa do nauki. Wykonując swoje funkcje w dziedzinie wychowania i nauczania, Państwo uznaje prawo rodziców do zapewnienia wychowania i nauczania zgodnie z ich własnymi przekonaniami religijnymi i filozoficznymi.</w:t>
      </w:r>
      <w:r w:rsidRPr="00D442CD">
        <w:rPr>
          <w:w w:val="120"/>
          <w:sz w:val="16"/>
        </w:rPr>
        <w:t>”</w:t>
      </w:r>
    </w:p>
    <w:p w14:paraId="5482D7B3" w14:textId="77777777" w:rsidR="004754A6" w:rsidRPr="00D442CD" w:rsidRDefault="004754A6">
      <w:pPr>
        <w:pStyle w:val="Tekstpodstawowy"/>
        <w:spacing w:before="59"/>
        <w:ind w:left="0"/>
        <w:jc w:val="left"/>
      </w:pPr>
    </w:p>
    <w:p w14:paraId="3ADA0732" w14:textId="15D83EC1" w:rsidR="004754A6" w:rsidRPr="00D442CD" w:rsidRDefault="004754A6" w:rsidP="0037026B">
      <w:pPr>
        <w:pStyle w:val="Nagwek2"/>
        <w:spacing w:before="1" w:line="243" w:lineRule="exact"/>
      </w:pPr>
      <w:hyperlink r:id="rId30">
        <w:proofErr w:type="spellStart"/>
        <w:r w:rsidRPr="00D442CD">
          <w:rPr>
            <w:color w:val="0071BB"/>
            <w:w w:val="135"/>
            <w:u w:val="thick" w:color="0071BB"/>
          </w:rPr>
          <w:t>Aktas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przeciwko Francji, </w:t>
        </w:r>
        <w:proofErr w:type="spellStart"/>
        <w:r w:rsidRPr="00D442CD">
          <w:rPr>
            <w:color w:val="0071BB"/>
            <w:w w:val="135"/>
            <w:u w:val="thick" w:color="0071BB"/>
          </w:rPr>
          <w:t>Bayrak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przeciwko Francji, </w:t>
        </w:r>
        <w:proofErr w:type="spellStart"/>
        <w:r w:rsidRPr="00D442CD">
          <w:rPr>
            <w:color w:val="0071BB"/>
            <w:w w:val="135"/>
            <w:u w:val="thick" w:color="0071BB"/>
          </w:rPr>
          <w:t>Gamaleddyn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przeciwko Francji, </w:t>
        </w:r>
        <w:proofErr w:type="spellStart"/>
        <w:r w:rsidRPr="00D442CD">
          <w:rPr>
            <w:color w:val="0071BB"/>
            <w:w w:val="135"/>
            <w:u w:val="thick" w:color="0071BB"/>
          </w:rPr>
          <w:t>Ghazal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przeciwko Francji, </w:t>
        </w:r>
        <w:proofErr w:type="spellStart"/>
        <w:r w:rsidRPr="00D442CD">
          <w:rPr>
            <w:color w:val="0071BB"/>
            <w:spacing w:val="-5"/>
            <w:w w:val="135"/>
            <w:u w:val="thick" w:color="0071BB"/>
          </w:rPr>
          <w:t>J.</w:t>
        </w:r>
      </w:hyperlink>
      <w:hyperlink r:id="rId31">
        <w:r w:rsidRPr="00D442CD">
          <w:rPr>
            <w:color w:val="0071BB"/>
            <w:w w:val="135"/>
            <w:u w:color="0071BB"/>
          </w:rPr>
          <w:t>Singh</w:t>
        </w:r>
        <w:proofErr w:type="spellEnd"/>
        <w:r w:rsidRPr="00D442CD">
          <w:rPr>
            <w:color w:val="0071BB"/>
            <w:w w:val="135"/>
            <w:u w:color="0071BB"/>
          </w:rPr>
          <w:t xml:space="preserve"> przeciwko Francji i R. Singh przeciwko </w:t>
        </w:r>
        <w:r w:rsidRPr="00D442CD">
          <w:rPr>
            <w:color w:val="0071BB"/>
            <w:spacing w:val="-2"/>
            <w:w w:val="135"/>
            <w:u w:color="0071BB"/>
          </w:rPr>
          <w:t>Francji</w:t>
        </w:r>
      </w:hyperlink>
    </w:p>
    <w:p w14:paraId="5952EE17" w14:textId="3913F95E" w:rsidR="004754A6" w:rsidRPr="00D442CD" w:rsidRDefault="00000000">
      <w:pPr>
        <w:spacing w:before="55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30 czerwca 2009 r</w:t>
      </w:r>
      <w:r w:rsidR="00E21E99" w:rsidRPr="00D442CD">
        <w:rPr>
          <w:color w:val="808080"/>
          <w:w w:val="125"/>
          <w:sz w:val="18"/>
        </w:rPr>
        <w:t>oku</w:t>
      </w:r>
      <w:r w:rsidRPr="00D442CD">
        <w:rPr>
          <w:color w:val="808080"/>
          <w:w w:val="125"/>
          <w:sz w:val="18"/>
        </w:rPr>
        <w:t xml:space="preserve"> (</w:t>
      </w:r>
      <w:r w:rsidR="00E21E99" w:rsidRPr="00D442CD">
        <w:rPr>
          <w:color w:val="808080"/>
          <w:w w:val="125"/>
          <w:sz w:val="18"/>
        </w:rPr>
        <w:t xml:space="preserve">decyzje </w:t>
      </w:r>
      <w:r w:rsidRPr="00D442CD">
        <w:rPr>
          <w:color w:val="808080"/>
          <w:w w:val="125"/>
          <w:sz w:val="18"/>
        </w:rPr>
        <w:t xml:space="preserve">w sprawie </w:t>
      </w:r>
      <w:r w:rsidRPr="00D442CD">
        <w:rPr>
          <w:color w:val="808080"/>
          <w:spacing w:val="-2"/>
          <w:w w:val="125"/>
          <w:sz w:val="18"/>
        </w:rPr>
        <w:t>dopuszczalności)</w:t>
      </w:r>
    </w:p>
    <w:p w14:paraId="5D84DBE5" w14:textId="387A8825" w:rsidR="004754A6" w:rsidRPr="00D442CD" w:rsidRDefault="006B3444">
      <w:pPr>
        <w:pStyle w:val="Tekstpodstawowy"/>
        <w:spacing w:before="1"/>
        <w:ind w:left="873" w:right="872"/>
      </w:pPr>
      <w:r w:rsidRPr="00D442CD">
        <w:rPr>
          <w:w w:val="120"/>
        </w:rPr>
        <w:t xml:space="preserve">Niniejsze skargi dotyczyły wydalenia </w:t>
      </w:r>
      <w:r w:rsidR="00985FBE" w:rsidRPr="00D442CD">
        <w:rPr>
          <w:w w:val="120"/>
        </w:rPr>
        <w:t xml:space="preserve">ze szkoły </w:t>
      </w:r>
      <w:r w:rsidRPr="00D442CD">
        <w:rPr>
          <w:w w:val="120"/>
        </w:rPr>
        <w:t xml:space="preserve">sześciu uczniów </w:t>
      </w:r>
      <w:r w:rsidR="005B37F8" w:rsidRPr="00D442CD">
        <w:rPr>
          <w:w w:val="120"/>
        </w:rPr>
        <w:t>z powodu noszenia</w:t>
      </w:r>
      <w:r w:rsidRPr="00D442CD">
        <w:rPr>
          <w:w w:val="120"/>
        </w:rPr>
        <w:t xml:space="preserve"> widocznych symboli </w:t>
      </w:r>
      <w:r w:rsidR="005B37F8" w:rsidRPr="00D442CD">
        <w:rPr>
          <w:w w:val="120"/>
        </w:rPr>
        <w:t>religijnych.</w:t>
      </w:r>
      <w:r w:rsidRPr="00D442CD">
        <w:rPr>
          <w:w w:val="120"/>
        </w:rPr>
        <w:t xml:space="preserve"> </w:t>
      </w:r>
      <w:r w:rsidR="005B37F8" w:rsidRPr="00D442CD">
        <w:rPr>
          <w:w w:val="120"/>
        </w:rPr>
        <w:t xml:space="preserve">Skarżący byli </w:t>
      </w:r>
      <w:r w:rsidRPr="00D442CD">
        <w:rPr>
          <w:w w:val="120"/>
        </w:rPr>
        <w:t xml:space="preserve">zapisani do różnych szkół państwowych </w:t>
      </w:r>
      <w:r w:rsidR="002F1737" w:rsidRPr="00D442CD">
        <w:rPr>
          <w:w w:val="120"/>
        </w:rPr>
        <w:t xml:space="preserve">w latach </w:t>
      </w:r>
      <w:r w:rsidRPr="00D442CD">
        <w:rPr>
          <w:w w:val="120"/>
        </w:rPr>
        <w:t xml:space="preserve">2004-2005. </w:t>
      </w:r>
      <w:r w:rsidR="00E30C68" w:rsidRPr="00D442CD">
        <w:rPr>
          <w:w w:val="120"/>
        </w:rPr>
        <w:t>Pierwszego dnia</w:t>
      </w:r>
      <w:r w:rsidRPr="00D442CD">
        <w:rPr>
          <w:w w:val="120"/>
        </w:rPr>
        <w:t xml:space="preserve"> szkoły dziewczęta, które </w:t>
      </w:r>
      <w:r w:rsidR="00E30C68" w:rsidRPr="00D442CD">
        <w:rPr>
          <w:w w:val="120"/>
        </w:rPr>
        <w:t xml:space="preserve">były </w:t>
      </w:r>
      <w:r w:rsidRPr="00D442CD">
        <w:rPr>
          <w:w w:val="120"/>
        </w:rPr>
        <w:t>muzułmankami, przyszły do szkoły w chustach na głowie. Chłopcy nosili „</w:t>
      </w:r>
      <w:proofErr w:type="spellStart"/>
      <w:r w:rsidRPr="00D442CD">
        <w:rPr>
          <w:w w:val="120"/>
        </w:rPr>
        <w:t>keski</w:t>
      </w:r>
      <w:proofErr w:type="spellEnd"/>
      <w:r w:rsidRPr="00D442CD">
        <w:rPr>
          <w:w w:val="120"/>
        </w:rPr>
        <w:t xml:space="preserve">”, czyli </w:t>
      </w:r>
      <w:r w:rsidR="00BA682D" w:rsidRPr="00D442CD">
        <w:rPr>
          <w:w w:val="120"/>
        </w:rPr>
        <w:t>nakrycia głowy noszone pod turbanem</w:t>
      </w:r>
      <w:r w:rsidRPr="00D442CD">
        <w:rPr>
          <w:w w:val="120"/>
        </w:rPr>
        <w:t xml:space="preserve"> przez</w:t>
      </w:r>
      <w:r w:rsidR="00AC780A">
        <w:rPr>
          <w:w w:val="120"/>
        </w:rPr>
        <w:t xml:space="preserve"> </w:t>
      </w:r>
      <w:r w:rsidR="00BA682D" w:rsidRPr="00D442CD">
        <w:rPr>
          <w:w w:val="120"/>
        </w:rPr>
        <w:t>wyznawców sikhizmu</w:t>
      </w:r>
      <w:r w:rsidRPr="00D442CD">
        <w:rPr>
          <w:w w:val="120"/>
        </w:rPr>
        <w:t xml:space="preserve">. Ponieważ odmówili zdjęcia nakryć głowy, odmówiono im wstępu do klasy, a po </w:t>
      </w:r>
      <w:r w:rsidR="00137041" w:rsidRPr="00D442CD">
        <w:rPr>
          <w:w w:val="120"/>
        </w:rPr>
        <w:t>rozmowach</w:t>
      </w:r>
      <w:r w:rsidRPr="00D442CD">
        <w:rPr>
          <w:w w:val="120"/>
        </w:rPr>
        <w:t xml:space="preserve"> z </w:t>
      </w:r>
      <w:r w:rsidR="00137041" w:rsidRPr="00D442CD">
        <w:rPr>
          <w:w w:val="120"/>
        </w:rPr>
        <w:t xml:space="preserve">ich </w:t>
      </w:r>
      <w:r w:rsidRPr="00D442CD">
        <w:rPr>
          <w:w w:val="120"/>
        </w:rPr>
        <w:t>rodzinami</w:t>
      </w:r>
      <w:r w:rsidR="00137041" w:rsidRPr="00D442CD">
        <w:rPr>
          <w:w w:val="120"/>
        </w:rPr>
        <w:t>, skarżący</w:t>
      </w:r>
      <w:r w:rsidRPr="00D442CD">
        <w:rPr>
          <w:w w:val="120"/>
        </w:rPr>
        <w:t xml:space="preserve"> zostali wydaleni ze szkoły za nieprzestrzeganie </w:t>
      </w:r>
      <w:r w:rsidR="00B33B6D" w:rsidRPr="00D442CD">
        <w:rPr>
          <w:w w:val="120"/>
        </w:rPr>
        <w:t xml:space="preserve">przepisów </w:t>
      </w:r>
      <w:r w:rsidRPr="00D442CD">
        <w:rPr>
          <w:w w:val="120"/>
        </w:rPr>
        <w:t xml:space="preserve">kodeksu </w:t>
      </w:r>
      <w:r w:rsidR="00740455" w:rsidRPr="00D442CD">
        <w:rPr>
          <w:w w:val="120"/>
        </w:rPr>
        <w:t>oświatowego</w:t>
      </w:r>
      <w:r w:rsidRPr="00D442CD">
        <w:rPr>
          <w:w w:val="120"/>
        </w:rPr>
        <w:t xml:space="preserve">. </w:t>
      </w:r>
      <w:r w:rsidR="00D61FF4" w:rsidRPr="00D442CD">
        <w:rPr>
          <w:w w:val="120"/>
        </w:rPr>
        <w:t xml:space="preserve">Skarżący przed </w:t>
      </w:r>
      <w:r w:rsidRPr="00D442CD">
        <w:rPr>
          <w:w w:val="120"/>
        </w:rPr>
        <w:t xml:space="preserve">Trybunałem </w:t>
      </w:r>
      <w:r w:rsidR="00D61FF4" w:rsidRPr="00D442CD">
        <w:rPr>
          <w:w w:val="120"/>
        </w:rPr>
        <w:t>zakwestionowali</w:t>
      </w:r>
      <w:r w:rsidRPr="00D442CD">
        <w:rPr>
          <w:w w:val="120"/>
        </w:rPr>
        <w:t xml:space="preserve"> zakaz noszenia nakryć głowy</w:t>
      </w:r>
      <w:r w:rsidR="00740455" w:rsidRPr="00D442CD">
        <w:rPr>
          <w:w w:val="120"/>
        </w:rPr>
        <w:t xml:space="preserve"> obowiązujący w ich szkołach.</w:t>
      </w:r>
    </w:p>
    <w:p w14:paraId="4CF4BD7A" w14:textId="1B61BC2F" w:rsidR="004754A6" w:rsidRPr="00D442CD" w:rsidRDefault="00000000">
      <w:pPr>
        <w:pStyle w:val="Tekstpodstawowy"/>
        <w:spacing w:line="237" w:lineRule="auto"/>
        <w:ind w:right="871"/>
      </w:pPr>
      <w:r w:rsidRPr="00D442CD">
        <w:rPr>
          <w:color w:val="0071BB"/>
          <w:w w:val="120"/>
        </w:rPr>
        <w:t xml:space="preserve">Trybunał uznał skargi </w:t>
      </w:r>
      <w:r w:rsidRPr="00D442CD">
        <w:rPr>
          <w:b/>
          <w:color w:val="0071BB"/>
          <w:w w:val="120"/>
        </w:rPr>
        <w:t xml:space="preserve">za niedopuszczalne </w:t>
      </w:r>
      <w:r w:rsidRPr="00D442CD">
        <w:rPr>
          <w:color w:val="0071BB"/>
          <w:w w:val="120"/>
        </w:rPr>
        <w:t>(</w:t>
      </w:r>
      <w:r w:rsidR="00286F7E" w:rsidRPr="00D442CD">
        <w:rPr>
          <w:color w:val="0071BB"/>
          <w:w w:val="120"/>
        </w:rPr>
        <w:t>w sposób oczywisty nieuzasadnione</w:t>
      </w:r>
      <w:r w:rsidRPr="00D442CD">
        <w:rPr>
          <w:color w:val="0071BB"/>
          <w:w w:val="120"/>
        </w:rPr>
        <w:t xml:space="preserve">), stwierdzając w szczególności, że </w:t>
      </w:r>
      <w:r w:rsidR="00740455" w:rsidRPr="00D442CD">
        <w:rPr>
          <w:color w:val="0071BB"/>
          <w:w w:val="120"/>
        </w:rPr>
        <w:t>ograniczenie wolności</w:t>
      </w:r>
      <w:r w:rsidRPr="00D442CD">
        <w:rPr>
          <w:color w:val="0071BB"/>
          <w:w w:val="120"/>
        </w:rPr>
        <w:t xml:space="preserve"> uczniów do</w:t>
      </w:r>
      <w:r w:rsidR="00740455" w:rsidRPr="00D442CD">
        <w:rPr>
          <w:color w:val="0071BB"/>
          <w:w w:val="120"/>
        </w:rPr>
        <w:t xml:space="preserve"> uzewnętrzniania swojego wyznania</w:t>
      </w:r>
      <w:r w:rsidRPr="00D442CD">
        <w:rPr>
          <w:color w:val="0071BB"/>
          <w:w w:val="120"/>
        </w:rPr>
        <w:t xml:space="preserve"> </w:t>
      </w:r>
      <w:r w:rsidR="00740455" w:rsidRPr="00D442CD">
        <w:rPr>
          <w:color w:val="0071BB"/>
          <w:w w:val="120"/>
        </w:rPr>
        <w:t>zostało przewidziane</w:t>
      </w:r>
      <w:r w:rsidRPr="00D442CD">
        <w:rPr>
          <w:color w:val="0071BB"/>
          <w:w w:val="120"/>
        </w:rPr>
        <w:t xml:space="preserve"> przez prawo</w:t>
      </w:r>
      <w:r w:rsidR="002B79DC">
        <w:rPr>
          <w:color w:val="0071BB"/>
          <w:w w:val="120"/>
        </w:rPr>
        <w:t xml:space="preserve"> </w:t>
      </w:r>
      <w:r w:rsidR="00AC780A">
        <w:rPr>
          <w:color w:val="0071BB"/>
          <w:w w:val="120"/>
        </w:rPr>
        <w:t>w celu</w:t>
      </w:r>
      <w:r w:rsidR="00740455" w:rsidRPr="00D442CD">
        <w:rPr>
          <w:color w:val="0071BB"/>
          <w:w w:val="120"/>
        </w:rPr>
        <w:t xml:space="preserve"> </w:t>
      </w:r>
      <w:r w:rsidR="00AC780A">
        <w:rPr>
          <w:color w:val="0071BB"/>
          <w:w w:val="120"/>
        </w:rPr>
        <w:t>zapewnienia ochrony</w:t>
      </w:r>
      <w:r w:rsidRPr="00D442CD">
        <w:rPr>
          <w:color w:val="0071BB"/>
          <w:w w:val="120"/>
        </w:rPr>
        <w:t xml:space="preserve"> praw i wolności innych osób oraz porządku publicznego. </w:t>
      </w:r>
      <w:r w:rsidR="00542E71" w:rsidRPr="00D442CD">
        <w:rPr>
          <w:color w:val="0071BB"/>
          <w:w w:val="120"/>
        </w:rPr>
        <w:t>Trybunał p</w:t>
      </w:r>
      <w:r w:rsidRPr="00D442CD">
        <w:rPr>
          <w:color w:val="0071BB"/>
          <w:w w:val="120"/>
        </w:rPr>
        <w:t>odkreślił ponadto rolę państwa jako neutralnego organizatora praktykowania różnych religii, wyznań i przekonań. Jeśli chodzi o karę ostatecznego wydalenia, nie była ona nieproporcjonalna do zamierzonych celów, ponieważ uczniowie nadal mieli możliwość kontynuowania nauki w trybie korespondencyjnym.</w:t>
      </w:r>
    </w:p>
    <w:p w14:paraId="6415D0A1" w14:textId="135A17FC" w:rsidR="004754A6" w:rsidRPr="00D442CD" w:rsidRDefault="004754A6">
      <w:pPr>
        <w:pStyle w:val="Nagwek2"/>
        <w:spacing w:before="124"/>
        <w:rPr>
          <w:u w:val="none"/>
        </w:rPr>
      </w:pPr>
      <w:hyperlink r:id="rId32">
        <w:proofErr w:type="spellStart"/>
        <w:r w:rsidRPr="00D442CD">
          <w:rPr>
            <w:color w:val="0071BB"/>
            <w:w w:val="135"/>
            <w:u w:val="thick" w:color="0071BB"/>
          </w:rPr>
          <w:t>Mikyas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i Inni przeciwko </w:t>
        </w:r>
        <w:r w:rsidRPr="00D442CD">
          <w:rPr>
            <w:color w:val="0071BB"/>
            <w:spacing w:val="-2"/>
            <w:w w:val="135"/>
            <w:u w:val="thick" w:color="0071BB"/>
          </w:rPr>
          <w:t>Belgii</w:t>
        </w:r>
      </w:hyperlink>
    </w:p>
    <w:p w14:paraId="33F18C20" w14:textId="0256E881" w:rsidR="004754A6" w:rsidRPr="00D442CD" w:rsidRDefault="00000000">
      <w:pPr>
        <w:spacing w:before="55"/>
        <w:ind w:left="874"/>
        <w:jc w:val="both"/>
        <w:rPr>
          <w:sz w:val="18"/>
        </w:rPr>
      </w:pPr>
      <w:r w:rsidRPr="00D442CD">
        <w:rPr>
          <w:color w:val="808080"/>
          <w:w w:val="120"/>
          <w:sz w:val="18"/>
        </w:rPr>
        <w:t>9 kwietnia 2024 r</w:t>
      </w:r>
      <w:r w:rsidR="00DA388A" w:rsidRPr="00D442CD">
        <w:rPr>
          <w:color w:val="808080"/>
          <w:w w:val="120"/>
          <w:sz w:val="18"/>
        </w:rPr>
        <w:t>oku</w:t>
      </w:r>
      <w:r w:rsidRPr="00D442CD">
        <w:rPr>
          <w:color w:val="808080"/>
          <w:w w:val="120"/>
          <w:sz w:val="18"/>
        </w:rPr>
        <w:t xml:space="preserve"> (decyzja w sprawie </w:t>
      </w:r>
      <w:r w:rsidRPr="00D442CD">
        <w:rPr>
          <w:color w:val="808080"/>
          <w:spacing w:val="-2"/>
          <w:w w:val="120"/>
          <w:sz w:val="18"/>
        </w:rPr>
        <w:t>dopuszczalności)</w:t>
      </w:r>
    </w:p>
    <w:p w14:paraId="54998715" w14:textId="500BF8C9" w:rsidR="004754A6" w:rsidRPr="00D442CD" w:rsidRDefault="00000000">
      <w:pPr>
        <w:pStyle w:val="Tekstpodstawowy"/>
        <w:spacing w:before="1"/>
        <w:ind w:left="873" w:right="869"/>
      </w:pPr>
      <w:r w:rsidRPr="00D442CD">
        <w:rPr>
          <w:w w:val="120"/>
        </w:rPr>
        <w:t xml:space="preserve">Sprawa dotyczyła trzech młodych kobiet, które identyfikowały się jako muzułmanki. </w:t>
      </w:r>
      <w:r w:rsidR="005F2D16" w:rsidRPr="00D442CD">
        <w:rPr>
          <w:w w:val="120"/>
        </w:rPr>
        <w:t>Skarżące kwestionowały fakt</w:t>
      </w:r>
      <w:r w:rsidRPr="00D442CD">
        <w:rPr>
          <w:w w:val="120"/>
        </w:rPr>
        <w:t xml:space="preserve">, że nie mogły nosić islamskiej chusty w swoich szkołach średnich (z wyjątkiem lekcji religii) w związku z zakazem noszenia widocznych symboli </w:t>
      </w:r>
      <w:r w:rsidR="00F13087" w:rsidRPr="00D442CD">
        <w:rPr>
          <w:w w:val="120"/>
        </w:rPr>
        <w:t xml:space="preserve">religijnych </w:t>
      </w:r>
      <w:r w:rsidRPr="00D442CD">
        <w:rPr>
          <w:w w:val="120"/>
        </w:rPr>
        <w:t>w oficjalnym systemie edukacji Wspólnoty Flamandzkiej.</w:t>
      </w:r>
    </w:p>
    <w:p w14:paraId="20E01A35" w14:textId="2653E13E" w:rsidR="004754A6" w:rsidRPr="00D442CD" w:rsidRDefault="00000000" w:rsidP="007D1CEE">
      <w:pPr>
        <w:pStyle w:val="Tekstpodstawowy"/>
        <w:ind w:left="873" w:right="871"/>
      </w:pPr>
      <w:r w:rsidRPr="00D442CD">
        <w:rPr>
          <w:color w:val="0071BB"/>
          <w:w w:val="120"/>
        </w:rPr>
        <w:t xml:space="preserve">Trybunał uznał </w:t>
      </w:r>
      <w:r w:rsidR="004B4070" w:rsidRPr="00D442CD">
        <w:rPr>
          <w:color w:val="0071BB"/>
          <w:w w:val="120"/>
        </w:rPr>
        <w:t xml:space="preserve">niniejsze skargi na podstawie art. 9 Konwencji </w:t>
      </w:r>
      <w:r w:rsidR="00806069" w:rsidRPr="00D442CD">
        <w:rPr>
          <w:color w:val="0071BB"/>
          <w:w w:val="120"/>
        </w:rPr>
        <w:t xml:space="preserve">za niedopuszczalne </w:t>
      </w:r>
      <w:r w:rsidR="00B27090" w:rsidRPr="00D442CD">
        <w:rPr>
          <w:color w:val="0071BB"/>
          <w:w w:val="120"/>
        </w:rPr>
        <w:t>i</w:t>
      </w:r>
      <w:r w:rsidR="00806069" w:rsidRPr="00D442CD">
        <w:rPr>
          <w:color w:val="0071BB"/>
          <w:w w:val="120"/>
        </w:rPr>
        <w:t xml:space="preserve"> w </w:t>
      </w:r>
      <w:r w:rsidR="00B27090" w:rsidRPr="00D442CD">
        <w:rPr>
          <w:color w:val="0071BB"/>
          <w:w w:val="120"/>
        </w:rPr>
        <w:t>s</w:t>
      </w:r>
      <w:r w:rsidR="00806069" w:rsidRPr="00D442CD">
        <w:rPr>
          <w:color w:val="0071BB"/>
          <w:w w:val="120"/>
        </w:rPr>
        <w:t>posób oczywisty nieuzasadnione</w:t>
      </w:r>
      <w:r w:rsidR="004B4070" w:rsidRPr="00D442CD">
        <w:rPr>
          <w:color w:val="0071BB"/>
          <w:w w:val="120"/>
        </w:rPr>
        <w:t>.</w:t>
      </w:r>
      <w:r w:rsidR="00806069" w:rsidRPr="00D442CD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 </w:t>
      </w:r>
      <w:r w:rsidR="005D34C8" w:rsidRPr="00D442CD">
        <w:rPr>
          <w:color w:val="0071BB"/>
          <w:w w:val="120"/>
        </w:rPr>
        <w:t xml:space="preserve">Trybunał stwierdził </w:t>
      </w:r>
      <w:r w:rsidRPr="00D442CD">
        <w:rPr>
          <w:color w:val="0071BB"/>
          <w:w w:val="120"/>
        </w:rPr>
        <w:t xml:space="preserve">w szczególności, że koncepcja neutralności w systemie edukacji Wspólnoty, rozumiana jako ogólny zakaz noszenia przez uczniów widocznych symboli </w:t>
      </w:r>
      <w:r w:rsidR="00FF158D" w:rsidRPr="00D442CD">
        <w:rPr>
          <w:color w:val="0071BB"/>
          <w:w w:val="120"/>
        </w:rPr>
        <w:t>religijnych</w:t>
      </w:r>
      <w:r w:rsidRPr="00D442CD">
        <w:rPr>
          <w:color w:val="0071BB"/>
          <w:w w:val="120"/>
        </w:rPr>
        <w:t xml:space="preserve">, sama w sobie nie jest sprzeczna z art. 9 Konwencji i wartościami leżącymi u jej podstaw. Trybunał zauważył w niniejszej sprawie, że kwestionowany zakaz nie dotyczył wyłącznie islamskiej chusty, ale miał zastosowanie bez wyjątku do wszystkich widocznych symboli </w:t>
      </w:r>
      <w:r w:rsidR="00786E94" w:rsidRPr="00D442CD">
        <w:rPr>
          <w:color w:val="0071BB"/>
          <w:w w:val="120"/>
        </w:rPr>
        <w:t>religijnych</w:t>
      </w:r>
      <w:r w:rsidRPr="00D442CD">
        <w:rPr>
          <w:color w:val="0071BB"/>
          <w:w w:val="120"/>
        </w:rPr>
        <w:t>. Uznał, że władze krajowe miały prawo, biorąc pod uwagę przysługując</w:t>
      </w:r>
      <w:r w:rsidR="0002292B" w:rsidRPr="00D442CD">
        <w:rPr>
          <w:color w:val="0071BB"/>
          <w:w w:val="120"/>
        </w:rPr>
        <w:t xml:space="preserve">y im margines oceny, </w:t>
      </w:r>
      <w:r w:rsidRPr="00D442CD">
        <w:rPr>
          <w:color w:val="0071BB"/>
          <w:w w:val="120"/>
        </w:rPr>
        <w:t>przewidzieć, że system edukacji Wspólnoty Flamandzkiej zapewni</w:t>
      </w:r>
      <w:r w:rsidRPr="00D442CD">
        <w:rPr>
          <w:color w:val="0071BB"/>
          <w:spacing w:val="39"/>
          <w:w w:val="120"/>
        </w:rPr>
        <w:t xml:space="preserve">  </w:t>
      </w:r>
      <w:r w:rsidRPr="00D442CD">
        <w:rPr>
          <w:color w:val="0071BB"/>
          <w:w w:val="120"/>
        </w:rPr>
        <w:t xml:space="preserve"> środowisko szkolne</w:t>
      </w:r>
      <w:r w:rsidR="00095D78" w:rsidRPr="00D442CD">
        <w:rPr>
          <w:color w:val="0071BB"/>
          <w:spacing w:val="40"/>
          <w:w w:val="120"/>
        </w:rPr>
        <w:t xml:space="preserve"> wolne od</w:t>
      </w:r>
      <w:r w:rsidR="00D463A8" w:rsidRPr="00D442CD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>symboli religijnych. Kwestionowane ograniczenie można zatem uznać za proporcjonalne do zamierzonych celów, a mianowicie ochrony praw i wolności innych osób oraz porządku publicznego, a zatem za „niezbędne” „w demokratycznym społeczeństwie”.</w:t>
      </w:r>
    </w:p>
    <w:p w14:paraId="505A141B" w14:textId="7AF4CE67" w:rsidR="004754A6" w:rsidRPr="00D442CD" w:rsidRDefault="00000000">
      <w:pPr>
        <w:pStyle w:val="Nagwek1"/>
        <w:spacing w:before="228"/>
        <w:rPr>
          <w:sz w:val="22"/>
          <w:szCs w:val="22"/>
        </w:rPr>
      </w:pPr>
      <w:r w:rsidRPr="006A679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6A2B03F" wp14:editId="22559DED">
                <wp:simplePos x="0" y="0"/>
                <wp:positionH relativeFrom="page">
                  <wp:posOffset>896111</wp:posOffset>
                </wp:positionH>
                <wp:positionV relativeFrom="paragraph">
                  <wp:posOffset>399741</wp:posOffset>
                </wp:positionV>
                <wp:extent cx="5768340" cy="18415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5BBD0" id="Graphic 17" o:spid="_x0000_s1026" style="position:absolute;margin-left:70.55pt;margin-top:31.5pt;width:454.2pt;height:1.4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" path="m5768340,l,,,18287r5768340,l5768340,xe" fillcolor="#999" stroked="f">
                <v:path arrowok="t"/>
                <w10:wrap type="topAndBottom" anchorx="page"/>
              </v:shape>
            </w:pict>
          </mc:Fallback>
        </mc:AlternateContent>
      </w:r>
      <w:r w:rsidRPr="00D442CD">
        <w:rPr>
          <w:color w:val="0071BB"/>
          <w:w w:val="120"/>
          <w:sz w:val="22"/>
          <w:szCs w:val="22"/>
        </w:rPr>
        <w:t xml:space="preserve">Noszenie symboli </w:t>
      </w:r>
      <w:r w:rsidR="001F3ABE" w:rsidRPr="00D442CD">
        <w:rPr>
          <w:color w:val="0071BB"/>
          <w:w w:val="120"/>
          <w:sz w:val="22"/>
          <w:szCs w:val="22"/>
        </w:rPr>
        <w:t>lub strojów religijnych</w:t>
      </w:r>
      <w:r w:rsidRPr="00D442CD">
        <w:rPr>
          <w:color w:val="0071BB"/>
          <w:w w:val="120"/>
          <w:sz w:val="22"/>
          <w:szCs w:val="22"/>
        </w:rPr>
        <w:t xml:space="preserve"> w </w:t>
      </w:r>
      <w:r w:rsidRPr="00D442CD">
        <w:rPr>
          <w:color w:val="0071BB"/>
          <w:spacing w:val="-4"/>
          <w:w w:val="120"/>
          <w:sz w:val="22"/>
          <w:szCs w:val="22"/>
        </w:rPr>
        <w:t>miejscu pracy</w:t>
      </w:r>
    </w:p>
    <w:p w14:paraId="2AC23A22" w14:textId="77777777" w:rsidR="004754A6" w:rsidRPr="00D442CD" w:rsidRDefault="004754A6">
      <w:pPr>
        <w:pStyle w:val="Nagwek2"/>
        <w:rPr>
          <w:u w:val="none"/>
        </w:rPr>
      </w:pPr>
      <w:hyperlink r:id="rId33">
        <w:proofErr w:type="spellStart"/>
        <w:r w:rsidRPr="00D442CD">
          <w:rPr>
            <w:color w:val="0071BB"/>
            <w:w w:val="135"/>
            <w:u w:color="0071BB"/>
          </w:rPr>
          <w:t>Eweida</w:t>
        </w:r>
        <w:proofErr w:type="spellEnd"/>
        <w:r w:rsidRPr="00D442CD">
          <w:rPr>
            <w:color w:val="0071BB"/>
            <w:w w:val="135"/>
            <w:u w:color="0071BB"/>
          </w:rPr>
          <w:t xml:space="preserve"> i Chaplin przeciwko Zjednoczonemu </w:t>
        </w:r>
        <w:r w:rsidRPr="00D442CD">
          <w:rPr>
            <w:color w:val="0071BB"/>
            <w:spacing w:val="-2"/>
            <w:w w:val="135"/>
            <w:u w:color="0071BB"/>
          </w:rPr>
          <w:t>Królestwu</w:t>
        </w:r>
      </w:hyperlink>
    </w:p>
    <w:p w14:paraId="783CFA86" w14:textId="1C9F3F2E" w:rsidR="004754A6" w:rsidRPr="00D442CD" w:rsidRDefault="00000000">
      <w:pPr>
        <w:spacing w:before="58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15 stycznia</w:t>
      </w:r>
      <w:r w:rsidRPr="00D442CD">
        <w:rPr>
          <w:color w:val="808080"/>
          <w:spacing w:val="-4"/>
          <w:w w:val="125"/>
          <w:sz w:val="18"/>
        </w:rPr>
        <w:t xml:space="preserve"> 2013 r</w:t>
      </w:r>
      <w:r w:rsidR="00C44477" w:rsidRPr="00D442CD">
        <w:rPr>
          <w:color w:val="808080"/>
          <w:spacing w:val="-4"/>
          <w:w w:val="125"/>
          <w:sz w:val="18"/>
        </w:rPr>
        <w:t>oku</w:t>
      </w:r>
    </w:p>
    <w:p w14:paraId="5663CE28" w14:textId="24BFBFF7" w:rsidR="004754A6" w:rsidRPr="00D442CD" w:rsidRDefault="002D43A9">
      <w:pPr>
        <w:pStyle w:val="Tekstpodstawowy"/>
        <w:spacing w:before="2"/>
        <w:ind w:left="873" w:right="872"/>
      </w:pPr>
      <w:r w:rsidRPr="00D442CD">
        <w:rPr>
          <w:w w:val="120"/>
        </w:rPr>
        <w:t>Dwie skarżące –</w:t>
      </w:r>
      <w:r w:rsidR="007E6D70">
        <w:rPr>
          <w:w w:val="120"/>
        </w:rPr>
        <w:t xml:space="preserve"> </w:t>
      </w:r>
      <w:r w:rsidRPr="00D442CD">
        <w:rPr>
          <w:w w:val="120"/>
        </w:rPr>
        <w:t xml:space="preserve">pracownica </w:t>
      </w:r>
      <w:r w:rsidRPr="00D442CD">
        <w:rPr>
          <w:i/>
          <w:w w:val="120"/>
        </w:rPr>
        <w:t xml:space="preserve">British Airways </w:t>
      </w:r>
      <w:r w:rsidRPr="00D442CD">
        <w:rPr>
          <w:w w:val="120"/>
        </w:rPr>
        <w:t xml:space="preserve">i pielęgniarka geriatryczna – </w:t>
      </w:r>
      <w:r w:rsidR="00AA402D" w:rsidRPr="00D442CD">
        <w:rPr>
          <w:w w:val="120"/>
        </w:rPr>
        <w:t xml:space="preserve">były </w:t>
      </w:r>
      <w:r w:rsidRPr="00D442CD">
        <w:rPr>
          <w:w w:val="120"/>
        </w:rPr>
        <w:t>praktykującymi chrześcijankami. Skarżyły się one w szczególności</w:t>
      </w:r>
      <w:r w:rsidR="002936A5" w:rsidRPr="00D442CD">
        <w:rPr>
          <w:w w:val="120"/>
        </w:rPr>
        <w:t xml:space="preserve"> na fakt</w:t>
      </w:r>
      <w:r w:rsidRPr="00D442CD">
        <w:rPr>
          <w:w w:val="120"/>
        </w:rPr>
        <w:t xml:space="preserve">, że ich pracodawcy nałożyli ograniczenia dotyczące noszenia widocznych krzyży chrześcijańskich na szyi w miejscu pracy i twierdziły, że prawo krajowe nie zapewniło im odpowiedniej ochrony prawa do </w:t>
      </w:r>
      <w:r w:rsidR="00E76448" w:rsidRPr="00D442CD">
        <w:rPr>
          <w:w w:val="120"/>
        </w:rPr>
        <w:t>uzewnętrzniania ich wyznania.</w:t>
      </w:r>
    </w:p>
    <w:p w14:paraId="4DE8A886" w14:textId="355D6F4C" w:rsidR="004754A6" w:rsidRPr="00D442CD" w:rsidRDefault="00000000">
      <w:pPr>
        <w:ind w:left="874" w:right="873" w:hanging="1"/>
        <w:jc w:val="both"/>
        <w:rPr>
          <w:sz w:val="20"/>
        </w:rPr>
      </w:pPr>
      <w:r w:rsidRPr="00D442CD">
        <w:rPr>
          <w:color w:val="0071BB"/>
          <w:w w:val="125"/>
          <w:sz w:val="20"/>
        </w:rPr>
        <w:t xml:space="preserve">Trybunał uznał, że w odniesieniu do pierwszej skarżącej doszło </w:t>
      </w:r>
      <w:r w:rsidRPr="00D442CD">
        <w:rPr>
          <w:bCs/>
          <w:color w:val="0071BB"/>
          <w:w w:val="125"/>
          <w:sz w:val="20"/>
        </w:rPr>
        <w:t xml:space="preserve">do </w:t>
      </w:r>
      <w:r w:rsidRPr="00D442CD">
        <w:rPr>
          <w:b/>
          <w:color w:val="0071BB"/>
          <w:w w:val="125"/>
          <w:sz w:val="20"/>
        </w:rPr>
        <w:t xml:space="preserve">naruszenia art. 9 </w:t>
      </w:r>
      <w:r w:rsidRPr="00D442CD">
        <w:rPr>
          <w:color w:val="0071BB"/>
          <w:w w:val="125"/>
          <w:sz w:val="20"/>
        </w:rPr>
        <w:t xml:space="preserve">(wolność </w:t>
      </w:r>
      <w:r w:rsidR="00E07F3D" w:rsidRPr="00D442CD">
        <w:rPr>
          <w:color w:val="0071BB"/>
          <w:w w:val="125"/>
          <w:sz w:val="20"/>
        </w:rPr>
        <w:t xml:space="preserve">myśli, sumienia i </w:t>
      </w:r>
      <w:r w:rsidRPr="00D442CD">
        <w:rPr>
          <w:color w:val="0071BB"/>
          <w:w w:val="125"/>
          <w:sz w:val="20"/>
        </w:rPr>
        <w:t xml:space="preserve">wyznania) Konwencji, natomiast w odniesieniu do drugiej skarżącej </w:t>
      </w:r>
      <w:r w:rsidRPr="00D442CD">
        <w:rPr>
          <w:bCs/>
          <w:color w:val="0071BB"/>
          <w:w w:val="125"/>
          <w:sz w:val="20"/>
        </w:rPr>
        <w:t>nie doszło do</w:t>
      </w:r>
      <w:r w:rsidRPr="00D442CD">
        <w:rPr>
          <w:b/>
          <w:color w:val="0071BB"/>
          <w:w w:val="125"/>
          <w:sz w:val="20"/>
        </w:rPr>
        <w:t xml:space="preserve"> naruszenia art. 9</w:t>
      </w:r>
      <w:r w:rsidRPr="00D442CD">
        <w:rPr>
          <w:color w:val="0071BB"/>
          <w:w w:val="125"/>
          <w:sz w:val="20"/>
        </w:rPr>
        <w:t xml:space="preserve">, </w:t>
      </w:r>
      <w:r w:rsidRPr="00D442CD">
        <w:rPr>
          <w:b/>
          <w:color w:val="0071BB"/>
          <w:w w:val="125"/>
          <w:sz w:val="20"/>
        </w:rPr>
        <w:t xml:space="preserve">rozpatrywanego samodzielnie lub w połączeniu z art. 14 </w:t>
      </w:r>
      <w:r w:rsidRPr="00D442CD">
        <w:rPr>
          <w:color w:val="0071BB"/>
          <w:w w:val="125"/>
          <w:sz w:val="20"/>
        </w:rPr>
        <w:t>(zakaz dyskryminacji) Konwencji.</w:t>
      </w:r>
    </w:p>
    <w:p w14:paraId="71960E45" w14:textId="68ADD022" w:rsidR="004754A6" w:rsidRPr="00D442CD" w:rsidRDefault="002936A5">
      <w:pPr>
        <w:pStyle w:val="Tekstpodstawowy"/>
        <w:ind w:left="873" w:right="871"/>
      </w:pPr>
      <w:r w:rsidRPr="00D442CD">
        <w:rPr>
          <w:color w:val="0071BB"/>
          <w:w w:val="120"/>
        </w:rPr>
        <w:t xml:space="preserve">Trybunał nie uznał, że </w:t>
      </w:r>
      <w:r w:rsidR="00063310" w:rsidRPr="00D442CD">
        <w:rPr>
          <w:color w:val="0071BB"/>
          <w:w w:val="120"/>
        </w:rPr>
        <w:t xml:space="preserve">brak wyraźnej ochrony w prawie brytyjskim regulującej noszenie odzieży i symboli religijnych w miejscu pracy sam w sobie oznaczał naruszenie prawa do uzewnętrzniania swojego wyznania, ponieważ kwestie te mogły być i były rozpatrywane przez sądy krajowe w kontekście skarg dotyczących dyskryminacji wniesionych przez </w:t>
      </w:r>
      <w:r w:rsidRPr="00D442CD">
        <w:rPr>
          <w:color w:val="0071BB"/>
          <w:w w:val="120"/>
        </w:rPr>
        <w:t>skarżących.</w:t>
      </w:r>
    </w:p>
    <w:p w14:paraId="24AE54FE" w14:textId="77777777" w:rsidR="004754A6" w:rsidRPr="00D442CD" w:rsidRDefault="004754A6">
      <w:pPr>
        <w:pStyle w:val="Tekstpodstawowy"/>
        <w:sectPr w:rsidR="004754A6" w:rsidRPr="00D442CD">
          <w:pgSz w:w="11910" w:h="16840"/>
          <w:pgMar w:top="1400" w:right="566" w:bottom="680" w:left="566" w:header="720" w:footer="497" w:gutter="0"/>
          <w:cols w:space="708"/>
        </w:sectPr>
      </w:pPr>
    </w:p>
    <w:p w14:paraId="4EFF6BB7" w14:textId="77777777" w:rsidR="004754A6" w:rsidRPr="00D442CD" w:rsidRDefault="004754A6">
      <w:pPr>
        <w:pStyle w:val="Tekstpodstawowy"/>
        <w:spacing w:before="59"/>
        <w:ind w:left="0"/>
        <w:jc w:val="left"/>
      </w:pPr>
    </w:p>
    <w:p w14:paraId="5873A908" w14:textId="02AFB20D" w:rsidR="009D5940" w:rsidRPr="00D442CD" w:rsidRDefault="00592983" w:rsidP="0037026B">
      <w:pPr>
        <w:pStyle w:val="Tekstpodstawowy"/>
        <w:ind w:right="872"/>
      </w:pPr>
      <w:r w:rsidRPr="00D442CD">
        <w:rPr>
          <w:color w:val="0071BB"/>
          <w:w w:val="120"/>
        </w:rPr>
        <w:t xml:space="preserve">W sprawie pierwszej skarżącej Trybunał uznał, że z jednej strony szali ważyło pragnienie skarżącej, aby uzewnętrzniać swoje przekonania religijne. Z drugiej strony szali ważyło pragnienie pracodawcy, aby kreować określony wizerunek firmy. Chociaż cel ten był niewątpliwie </w:t>
      </w:r>
      <w:r w:rsidR="000C2414" w:rsidRPr="00D442CD">
        <w:rPr>
          <w:color w:val="0071BB"/>
          <w:w w:val="120"/>
        </w:rPr>
        <w:t>uprawniony</w:t>
      </w:r>
      <w:r w:rsidRPr="00D442CD">
        <w:rPr>
          <w:color w:val="0071BB"/>
          <w:w w:val="120"/>
        </w:rPr>
        <w:t>, sądy krajowe przywiązywały do niego zbyt dużą wagę.</w:t>
      </w:r>
      <w:r w:rsidR="009D135E">
        <w:rPr>
          <w:color w:val="0071BB"/>
          <w:w w:val="120"/>
        </w:rPr>
        <w:t xml:space="preserve"> </w:t>
      </w:r>
      <w:r w:rsidR="009D5940" w:rsidRPr="00D154D8">
        <w:rPr>
          <w:color w:val="0070C0"/>
        </w:rPr>
        <w:t xml:space="preserve">W </w:t>
      </w:r>
      <w:r w:rsidR="00885F0C" w:rsidRPr="00D154D8">
        <w:rPr>
          <w:color w:val="0070C0"/>
        </w:rPr>
        <w:t>sprawie</w:t>
      </w:r>
      <w:r w:rsidR="009D5940" w:rsidRPr="00D154D8">
        <w:rPr>
          <w:color w:val="0070C0"/>
        </w:rPr>
        <w:t xml:space="preserve"> drugiej skarżącej duże znaczenie </w:t>
      </w:r>
      <w:r w:rsidR="0040114F" w:rsidRPr="00D154D8">
        <w:rPr>
          <w:color w:val="0070C0"/>
        </w:rPr>
        <w:t>miała</w:t>
      </w:r>
      <w:r w:rsidR="009D5940" w:rsidRPr="00D154D8">
        <w:rPr>
          <w:color w:val="0070C0"/>
        </w:rPr>
        <w:t xml:space="preserve"> dla niej możliwość publicznego </w:t>
      </w:r>
      <w:r w:rsidR="0040114F" w:rsidRPr="00D154D8">
        <w:rPr>
          <w:color w:val="0070C0"/>
        </w:rPr>
        <w:t>uzewnętrznia</w:t>
      </w:r>
      <w:r w:rsidR="009D5940" w:rsidRPr="00D154D8">
        <w:rPr>
          <w:color w:val="0070C0"/>
        </w:rPr>
        <w:t xml:space="preserve">nia swojej wiary chrześcijańskiej poprzez noszenie </w:t>
      </w:r>
      <w:r w:rsidR="0040114F" w:rsidRPr="00D154D8">
        <w:rPr>
          <w:color w:val="0070C0"/>
        </w:rPr>
        <w:t xml:space="preserve">widocznego </w:t>
      </w:r>
      <w:r w:rsidR="009D5940" w:rsidRPr="00D154D8">
        <w:rPr>
          <w:color w:val="0070C0"/>
        </w:rPr>
        <w:t>krzyża w miejscu pracy. Jednakże powód, dla którego poproszono ją o zdjęcie krzyża, a mianowicie ochrona zdrowia i bezpieczeństwa na oddziale szpitalnym, był z natury rzeczy ważniejszy niż powód, który miał zastosowanie w przypadku pierwszej skarżącej, a kierownictwo szpitala miało odpowiednie kompetencje do podejmowania decyzji dotyczących bezpieczeństwa klinicznego.</w:t>
      </w:r>
    </w:p>
    <w:p w14:paraId="238E03AE" w14:textId="77777777" w:rsidR="004754A6" w:rsidRPr="00D442CD" w:rsidRDefault="004754A6">
      <w:pPr>
        <w:pStyle w:val="Nagwek2"/>
        <w:spacing w:before="124"/>
        <w:rPr>
          <w:u w:val="none"/>
        </w:rPr>
      </w:pPr>
      <w:hyperlink r:id="rId34">
        <w:proofErr w:type="spellStart"/>
        <w:r w:rsidRPr="00D442CD">
          <w:rPr>
            <w:color w:val="0071BB"/>
            <w:w w:val="135"/>
            <w:u w:color="0071BB"/>
          </w:rPr>
          <w:t>Ebrahimian</w:t>
        </w:r>
        <w:proofErr w:type="spellEnd"/>
        <w:r w:rsidRPr="00D442CD">
          <w:rPr>
            <w:color w:val="0071BB"/>
            <w:w w:val="135"/>
            <w:u w:color="0071BB"/>
          </w:rPr>
          <w:t xml:space="preserve"> przeciwko </w:t>
        </w:r>
        <w:r w:rsidRPr="00D442CD">
          <w:rPr>
            <w:color w:val="0071BB"/>
            <w:spacing w:val="-2"/>
            <w:w w:val="135"/>
            <w:u w:color="0071BB"/>
          </w:rPr>
          <w:t>Francji</w:t>
        </w:r>
      </w:hyperlink>
    </w:p>
    <w:p w14:paraId="1A2FF392" w14:textId="226FC524" w:rsidR="004754A6" w:rsidRPr="00D442CD" w:rsidRDefault="00000000">
      <w:pPr>
        <w:spacing w:before="56"/>
        <w:ind w:left="874"/>
        <w:jc w:val="both"/>
        <w:rPr>
          <w:sz w:val="18"/>
        </w:rPr>
      </w:pPr>
      <w:r w:rsidRPr="00D442CD">
        <w:rPr>
          <w:color w:val="808080"/>
          <w:spacing w:val="-2"/>
          <w:w w:val="125"/>
          <w:sz w:val="18"/>
        </w:rPr>
        <w:t>26 listopada</w:t>
      </w:r>
      <w:r w:rsidRPr="00D442CD">
        <w:rPr>
          <w:color w:val="808080"/>
          <w:spacing w:val="-4"/>
          <w:w w:val="125"/>
          <w:sz w:val="18"/>
        </w:rPr>
        <w:t xml:space="preserve"> 2015 r</w:t>
      </w:r>
      <w:r w:rsidR="003C58C5" w:rsidRPr="00D442CD">
        <w:rPr>
          <w:color w:val="808080"/>
          <w:spacing w:val="-4"/>
          <w:w w:val="125"/>
          <w:sz w:val="18"/>
        </w:rPr>
        <w:t>oku</w:t>
      </w:r>
    </w:p>
    <w:p w14:paraId="3C9FD4D9" w14:textId="2D8DCF2F" w:rsidR="004754A6" w:rsidRPr="00D442CD" w:rsidRDefault="00000000">
      <w:pPr>
        <w:pStyle w:val="Tekstpodstawowy"/>
        <w:spacing w:before="1"/>
        <w:ind w:right="873"/>
      </w:pPr>
      <w:r w:rsidRPr="00D442CD">
        <w:rPr>
          <w:w w:val="120"/>
        </w:rPr>
        <w:t xml:space="preserve">Sprawa dotyczyła decyzji o nieprzedłużeniu umowy o pracę z pracownicą socjalną szpitala z powodu jej odmowy zaprzestania noszenia </w:t>
      </w:r>
      <w:r w:rsidR="001A43D5" w:rsidRPr="00D442CD">
        <w:rPr>
          <w:w w:val="120"/>
        </w:rPr>
        <w:t xml:space="preserve">islamskiej </w:t>
      </w:r>
      <w:r w:rsidRPr="00D442CD">
        <w:rPr>
          <w:w w:val="120"/>
        </w:rPr>
        <w:t xml:space="preserve">chusty. Skarżąca twierdziła, że decyzja o nieprzedłużeniu jej umowy o pracę jako pracownicy socjalnej stanowiła naruszenie jej </w:t>
      </w:r>
      <w:r w:rsidR="008F52A1" w:rsidRPr="00D442CD">
        <w:rPr>
          <w:w w:val="120"/>
        </w:rPr>
        <w:t>prawa</w:t>
      </w:r>
      <w:r w:rsidR="00B84C87" w:rsidRPr="00D442CD">
        <w:rPr>
          <w:w w:val="120"/>
        </w:rPr>
        <w:t xml:space="preserve"> </w:t>
      </w:r>
      <w:r w:rsidR="001A43D5" w:rsidRPr="00D442CD">
        <w:rPr>
          <w:w w:val="120"/>
        </w:rPr>
        <w:t>do uzewnętrzniania jej wyznania</w:t>
      </w:r>
      <w:r w:rsidRPr="00D442CD">
        <w:rPr>
          <w:w w:val="120"/>
        </w:rPr>
        <w:t>.</w:t>
      </w:r>
    </w:p>
    <w:p w14:paraId="5AB55422" w14:textId="0F7D1412" w:rsidR="004754A6" w:rsidRPr="00D442CD" w:rsidRDefault="00000000">
      <w:pPr>
        <w:pStyle w:val="Tekstpodstawowy"/>
        <w:ind w:left="873" w:right="869"/>
      </w:pPr>
      <w:r w:rsidRPr="00D442CD">
        <w:rPr>
          <w:color w:val="0071BB"/>
          <w:w w:val="120"/>
        </w:rPr>
        <w:t>Trybunał uznał, że</w:t>
      </w:r>
      <w:r w:rsidRPr="00D442CD">
        <w:rPr>
          <w:b/>
          <w:bCs/>
          <w:color w:val="0071BB"/>
          <w:w w:val="120"/>
        </w:rPr>
        <w:t xml:space="preserve"> nie doszło</w:t>
      </w:r>
      <w:r w:rsidRPr="00D442CD">
        <w:rPr>
          <w:color w:val="0071BB"/>
          <w:w w:val="120"/>
        </w:rPr>
        <w:t xml:space="preserve"> </w:t>
      </w:r>
      <w:r w:rsidRPr="00D442CD">
        <w:rPr>
          <w:b/>
          <w:color w:val="0071BB"/>
          <w:w w:val="120"/>
        </w:rPr>
        <w:t xml:space="preserve">do naruszenia art. 9 </w:t>
      </w:r>
      <w:r w:rsidRPr="00D442CD">
        <w:rPr>
          <w:color w:val="0071BB"/>
          <w:w w:val="120"/>
        </w:rPr>
        <w:t xml:space="preserve">(wolność myśli, sumienia i </w:t>
      </w:r>
      <w:r w:rsidR="003C58C5" w:rsidRPr="00D442CD">
        <w:rPr>
          <w:color w:val="0071BB"/>
          <w:w w:val="120"/>
        </w:rPr>
        <w:t>wyznania</w:t>
      </w:r>
      <w:r w:rsidRPr="00D442CD">
        <w:rPr>
          <w:color w:val="0071BB"/>
          <w:w w:val="120"/>
        </w:rPr>
        <w:t>) Konwencji</w:t>
      </w:r>
      <w:r w:rsidR="00B906B7">
        <w:rPr>
          <w:color w:val="0071BB"/>
          <w:w w:val="120"/>
        </w:rPr>
        <w:t>, stwierdzając</w:t>
      </w:r>
      <w:r w:rsidR="002B79DC">
        <w:rPr>
          <w:color w:val="0071BB"/>
          <w:w w:val="120"/>
        </w:rPr>
        <w:t>,</w:t>
      </w:r>
      <w:r w:rsidRPr="00D442CD">
        <w:rPr>
          <w:color w:val="0071BB"/>
          <w:w w:val="120"/>
        </w:rPr>
        <w:t xml:space="preserve"> że władze francuskie nie przekroczyły </w:t>
      </w:r>
      <w:r w:rsidR="00C33379" w:rsidRPr="00D442CD">
        <w:rPr>
          <w:color w:val="0071BB"/>
          <w:w w:val="120"/>
        </w:rPr>
        <w:t>marginesu oceny</w:t>
      </w:r>
      <w:r w:rsidR="00B906B7">
        <w:rPr>
          <w:color w:val="0071BB"/>
          <w:w w:val="120"/>
        </w:rPr>
        <w:t xml:space="preserve"> i</w:t>
      </w:r>
      <w:r w:rsidRPr="00D442CD">
        <w:rPr>
          <w:color w:val="0071BB"/>
          <w:w w:val="120"/>
        </w:rPr>
        <w:t xml:space="preserve"> uznając, że nie ma możliwości pogodzenia przekonań religijnych skarżącej z obowiązkiem powstrzymania się od ich </w:t>
      </w:r>
      <w:r w:rsidR="006B1F44" w:rsidRPr="00D442CD">
        <w:rPr>
          <w:color w:val="0071BB"/>
          <w:w w:val="120"/>
        </w:rPr>
        <w:t>uzewnętrzniania</w:t>
      </w:r>
      <w:r w:rsidRPr="00D442CD">
        <w:rPr>
          <w:color w:val="0071BB"/>
          <w:w w:val="120"/>
        </w:rPr>
        <w:t xml:space="preserve"> oraz decydując się nadać pierwszeństwo wymogowi neutralności i bezstronności państwa. Trybunał zwrócił w szczególności uwagę, że noszenie </w:t>
      </w:r>
      <w:r w:rsidR="00214075" w:rsidRPr="00D442CD">
        <w:rPr>
          <w:color w:val="0071BB"/>
          <w:w w:val="120"/>
        </w:rPr>
        <w:t>chusty</w:t>
      </w:r>
      <w:r w:rsidR="00265ED4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zostało uznane przez władze </w:t>
      </w:r>
      <w:r w:rsidR="005D4011" w:rsidRPr="00D442CD">
        <w:rPr>
          <w:color w:val="0071BB"/>
          <w:w w:val="120"/>
        </w:rPr>
        <w:t xml:space="preserve">krajowe </w:t>
      </w:r>
      <w:r w:rsidRPr="00D442CD">
        <w:rPr>
          <w:color w:val="0071BB"/>
          <w:w w:val="120"/>
        </w:rPr>
        <w:t xml:space="preserve">za ostentacyjne </w:t>
      </w:r>
      <w:r w:rsidR="00E561CB" w:rsidRPr="00D442CD">
        <w:rPr>
          <w:color w:val="0071BB"/>
          <w:w w:val="120"/>
        </w:rPr>
        <w:t xml:space="preserve">uzewnętrznianie przekonań </w:t>
      </w:r>
      <w:r w:rsidRPr="00D442CD">
        <w:rPr>
          <w:color w:val="0071BB"/>
          <w:w w:val="120"/>
        </w:rPr>
        <w:t>religi</w:t>
      </w:r>
      <w:r w:rsidR="00E561CB" w:rsidRPr="00D442CD">
        <w:rPr>
          <w:color w:val="0071BB"/>
          <w:w w:val="120"/>
        </w:rPr>
        <w:t>jnych</w:t>
      </w:r>
      <w:r w:rsidRPr="00D442CD">
        <w:rPr>
          <w:color w:val="0071BB"/>
          <w:w w:val="120"/>
        </w:rPr>
        <w:t xml:space="preserve">, co było niezgodne z wymogiem neutralności ciążącym na urzędnikach publicznych w wykonywaniu ich funkcji. Skarżąca została zobowiązana do przestrzegania zasady </w:t>
      </w:r>
      <w:r w:rsidR="00E209BA" w:rsidRPr="00D442CD">
        <w:rPr>
          <w:color w:val="0071BB"/>
          <w:w w:val="120"/>
        </w:rPr>
        <w:t xml:space="preserve">świeckości państwa </w:t>
      </w:r>
      <w:r w:rsidRPr="00D442CD">
        <w:rPr>
          <w:color w:val="0071BB"/>
          <w:w w:val="120"/>
        </w:rPr>
        <w:t>w rozumieniu art.</w:t>
      </w:r>
      <w:r w:rsidRPr="00D442CD">
        <w:rPr>
          <w:color w:val="0071BB"/>
          <w:spacing w:val="40"/>
          <w:w w:val="120"/>
        </w:rPr>
        <w:t xml:space="preserve"> 1 </w:t>
      </w:r>
      <w:r w:rsidRPr="00D442CD">
        <w:rPr>
          <w:color w:val="0071BB"/>
          <w:w w:val="120"/>
        </w:rPr>
        <w:t>francuskiej konstytucji oraz wymogu neutralności wynikającego z tej zasady. Według sądów krajowych konieczne było utrzymanie świeckiego charakteru państwa, a tym samym ochrona pacjentów szpitala przed ryzykiem wywierania wpływu lub stronniczości w imię ich prawa do wolności sumienia. Konieczność ochrony praw i wolności innych osób, czyli poszanowanie religii wszystkich, stanowiła podstawę przedmiotowej decyzji.</w:t>
      </w:r>
    </w:p>
    <w:p w14:paraId="79698B3E" w14:textId="77777777" w:rsidR="004754A6" w:rsidRPr="00D442CD" w:rsidRDefault="00000000">
      <w:pPr>
        <w:pStyle w:val="Tekstpodstawowy"/>
        <w:spacing w:before="3"/>
        <w:ind w:left="0"/>
        <w:jc w:val="left"/>
        <w:rPr>
          <w:sz w:val="5"/>
        </w:rPr>
      </w:pPr>
      <w:r w:rsidRPr="006A679C">
        <w:rPr>
          <w:noProof/>
          <w:sz w:val="5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2208C4C" wp14:editId="13D9943B">
                <wp:simplePos x="0" y="0"/>
                <wp:positionH relativeFrom="page">
                  <wp:posOffset>896111</wp:posOffset>
                </wp:positionH>
                <wp:positionV relativeFrom="paragraph">
                  <wp:posOffset>56274</wp:posOffset>
                </wp:positionV>
                <wp:extent cx="5768340" cy="1487805"/>
                <wp:effectExtent l="0" t="0" r="0" b="0"/>
                <wp:wrapTopAndBottom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48780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0727DC75" w14:textId="77777777" w:rsidR="004754A6" w:rsidRPr="00D442CD" w:rsidRDefault="00000000">
                            <w:pPr>
                              <w:spacing w:before="11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D442CD">
                              <w:rPr>
                                <w:b/>
                                <w:color w:val="5F5F5F"/>
                                <w:w w:val="135"/>
                                <w:sz w:val="20"/>
                              </w:rPr>
                              <w:t xml:space="preserve">W toku </w:t>
                            </w:r>
                            <w:r w:rsidRPr="00D442CD">
                              <w:rPr>
                                <w:b/>
                                <w:color w:val="5F5F5F"/>
                                <w:spacing w:val="-2"/>
                                <w:w w:val="135"/>
                                <w:sz w:val="20"/>
                              </w:rPr>
                              <w:t>postępowania</w:t>
                            </w:r>
                          </w:p>
                          <w:p w14:paraId="1F4132C6" w14:textId="77777777" w:rsidR="004754A6" w:rsidRPr="00D442CD" w:rsidRDefault="004754A6">
                            <w:pPr>
                              <w:spacing w:before="118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35">
                              <w:r w:rsidRPr="00D442CD">
                                <w:rPr>
                                  <w:b/>
                                  <w:color w:val="0071BB"/>
                                  <w:w w:val="135"/>
                                  <w:sz w:val="20"/>
                                  <w:u w:val="thick" w:color="0071BB"/>
                                </w:rPr>
                                <w:t>Türk przeciwko Niemcom (nr</w:t>
                              </w:r>
                              <w:r w:rsidRPr="00D442CD">
                                <w:rPr>
                                  <w:b/>
                                  <w:color w:val="0071BB"/>
                                  <w:spacing w:val="-2"/>
                                  <w:w w:val="135"/>
                                  <w:sz w:val="20"/>
                                  <w:u w:val="thick" w:color="0071BB"/>
                                </w:rPr>
                                <w:t xml:space="preserve"> 61347/16)</w:t>
                              </w:r>
                            </w:hyperlink>
                          </w:p>
                          <w:p w14:paraId="2345873C" w14:textId="1064CD69" w:rsidR="004754A6" w:rsidRPr="00D442CD" w:rsidRDefault="00AB1EA0">
                            <w:pPr>
                              <w:spacing w:before="56"/>
                              <w:ind w:left="28"/>
                              <w:rPr>
                                <w:color w:val="000000"/>
                                <w:sz w:val="18"/>
                              </w:rPr>
                            </w:pPr>
                            <w:r w:rsidRPr="00D442CD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Skarga </w:t>
                            </w:r>
                            <w:r w:rsidR="00286F7E" w:rsidRPr="00D442CD">
                              <w:rPr>
                                <w:color w:val="808080"/>
                                <w:w w:val="120"/>
                                <w:sz w:val="18"/>
                              </w:rPr>
                              <w:t>zakomunikowana</w:t>
                            </w:r>
                            <w:r w:rsidRPr="00D442CD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 </w:t>
                            </w:r>
                            <w:r w:rsidR="00286F7E" w:rsidRPr="00D442CD">
                              <w:rPr>
                                <w:color w:val="808080"/>
                                <w:w w:val="120"/>
                                <w:sz w:val="18"/>
                              </w:rPr>
                              <w:t>R</w:t>
                            </w:r>
                            <w:r w:rsidRPr="00D442CD">
                              <w:rPr>
                                <w:color w:val="808080"/>
                                <w:w w:val="120"/>
                                <w:sz w:val="18"/>
                              </w:rPr>
                              <w:t xml:space="preserve">ządowi </w:t>
                            </w:r>
                            <w:r w:rsidR="00286F7E" w:rsidRPr="00D442CD">
                              <w:rPr>
                                <w:color w:val="808080"/>
                                <w:w w:val="120"/>
                                <w:sz w:val="18"/>
                              </w:rPr>
                              <w:t>N</w:t>
                            </w:r>
                            <w:r w:rsidRPr="00D442CD">
                              <w:rPr>
                                <w:color w:val="808080"/>
                                <w:w w:val="120"/>
                                <w:sz w:val="18"/>
                              </w:rPr>
                              <w:t>iemieckiemu 12 września</w:t>
                            </w:r>
                            <w:r w:rsidRPr="00D442CD">
                              <w:rPr>
                                <w:color w:val="808080"/>
                                <w:spacing w:val="-4"/>
                                <w:w w:val="120"/>
                                <w:sz w:val="18"/>
                              </w:rPr>
                              <w:t xml:space="preserve"> 2018 r</w:t>
                            </w:r>
                            <w:r w:rsidR="005C3096" w:rsidRPr="00D442CD">
                              <w:rPr>
                                <w:color w:val="808080"/>
                                <w:spacing w:val="-4"/>
                                <w:w w:val="120"/>
                                <w:sz w:val="18"/>
                              </w:rPr>
                              <w:t>oku</w:t>
                            </w:r>
                          </w:p>
                          <w:p w14:paraId="3D61D034" w14:textId="77777777" w:rsidR="004754A6" w:rsidRPr="00D442CD" w:rsidRDefault="00000000">
                            <w:pPr>
                              <w:pStyle w:val="Tekstpodstawowy"/>
                              <w:spacing w:before="1"/>
                              <w:ind w:left="28" w:right="27"/>
                              <w:rPr>
                                <w:color w:val="000000"/>
                              </w:rPr>
                            </w:pPr>
                            <w:r w:rsidRPr="00D442CD">
                              <w:rPr>
                                <w:color w:val="000000"/>
                                <w:w w:val="120"/>
                              </w:rPr>
                              <w:t>Sprawa dotyczy postępowania z zakresu prawa pracy, w którym szpital zatrudniający skarżącą odmówił jej powrotu do pracy po okresie urlopu, ponieważ ogłosiła ona, że nosi chustę z powodów religijnych.</w:t>
                            </w:r>
                          </w:p>
                          <w:p w14:paraId="6C7D38B3" w14:textId="0628E913" w:rsidR="004754A6" w:rsidRPr="00D442CD" w:rsidRDefault="00000000">
                            <w:pPr>
                              <w:pStyle w:val="Tekstpodstawowy"/>
                              <w:ind w:left="28" w:right="24"/>
                              <w:rPr>
                                <w:color w:val="000000"/>
                              </w:rPr>
                            </w:pPr>
                            <w:r w:rsidRPr="00D442CD">
                              <w:rPr>
                                <w:color w:val="0071BB"/>
                                <w:w w:val="120"/>
                              </w:rPr>
                              <w:t xml:space="preserve">Trybunał </w:t>
                            </w:r>
                            <w:r w:rsidR="00286F7E" w:rsidRPr="00D442CD">
                              <w:rPr>
                                <w:color w:val="0071BB"/>
                                <w:w w:val="120"/>
                              </w:rPr>
                              <w:t>zakomunikował Rządowi Niemieckiemu skargę</w:t>
                            </w:r>
                            <w:r w:rsidRPr="00D442CD">
                              <w:rPr>
                                <w:color w:val="0071BB"/>
                                <w:w w:val="120"/>
                              </w:rPr>
                              <w:t xml:space="preserve"> i skierował do stron pytania dotyczące art. 9 (wolność wyznania) i art. 35 (kryteria dopuszczalności) Konwencji.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12208C4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70.55pt;margin-top:4.45pt;width:454.2pt;height:117.1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" fillcolor="#f3f3f3" stroked="f">
                <v:textbox inset="0,0,0,0">
                  <w:txbxContent>
                    <w:p w14:paraId="0727DC75" w14:textId="77777777" w:rsidR="004754A6" w:rsidRPr="00D442CD" w:rsidRDefault="00000000">
                      <w:pPr>
                        <w:spacing w:before="11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 w:rsidRPr="00D442CD">
                        <w:rPr>
                          <w:b/>
                          <w:color w:val="5F5F5F"/>
                          <w:w w:val="135"/>
                          <w:sz w:val="20"/>
                        </w:rPr>
                        <w:t xml:space="preserve">W toku </w:t>
                      </w:r>
                      <w:r w:rsidRPr="00D442CD">
                        <w:rPr>
                          <w:b/>
                          <w:color w:val="5F5F5F"/>
                          <w:spacing w:val="-2"/>
                          <w:w w:val="135"/>
                          <w:sz w:val="20"/>
                        </w:rPr>
                        <w:t>postępowania</w:t>
                      </w:r>
                    </w:p>
                    <w:p w14:paraId="1F4132C6" w14:textId="77777777" w:rsidR="004754A6" w:rsidRPr="00D442CD" w:rsidRDefault="004754A6">
                      <w:pPr>
                        <w:spacing w:before="118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36">
                        <w:r w:rsidRPr="00D442CD">
                          <w:rPr>
                            <w:b/>
                            <w:color w:val="0071BB"/>
                            <w:w w:val="135"/>
                            <w:sz w:val="20"/>
                            <w:u w:val="thick" w:color="0071BB"/>
                          </w:rPr>
                          <w:t>Türk przeciwko Niemcom (nr</w:t>
                        </w:r>
                        <w:r w:rsidRPr="00D442CD">
                          <w:rPr>
                            <w:b/>
                            <w:color w:val="0071BB"/>
                            <w:spacing w:val="-2"/>
                            <w:w w:val="135"/>
                            <w:sz w:val="20"/>
                            <w:u w:val="thick" w:color="0071BB"/>
                          </w:rPr>
                          <w:t xml:space="preserve"> 61347/16)</w:t>
                        </w:r>
                      </w:hyperlink>
                    </w:p>
                    <w:p w14:paraId="2345873C" w14:textId="1064CD69" w:rsidR="004754A6" w:rsidRPr="00D442CD" w:rsidRDefault="00AB1EA0">
                      <w:pPr>
                        <w:spacing w:before="56"/>
                        <w:ind w:left="28"/>
                        <w:rPr>
                          <w:color w:val="000000"/>
                          <w:sz w:val="18"/>
                        </w:rPr>
                      </w:pPr>
                      <w:r w:rsidRPr="00D442CD">
                        <w:rPr>
                          <w:color w:val="808080"/>
                          <w:w w:val="120"/>
                          <w:sz w:val="18"/>
                        </w:rPr>
                        <w:t xml:space="preserve">Skarga </w:t>
                      </w:r>
                      <w:r w:rsidR="00286F7E" w:rsidRPr="00D442CD">
                        <w:rPr>
                          <w:color w:val="808080"/>
                          <w:w w:val="120"/>
                          <w:sz w:val="18"/>
                        </w:rPr>
                        <w:t>zakomunikowana</w:t>
                      </w:r>
                      <w:r w:rsidRPr="00D442CD">
                        <w:rPr>
                          <w:color w:val="808080"/>
                          <w:w w:val="120"/>
                          <w:sz w:val="18"/>
                        </w:rPr>
                        <w:t xml:space="preserve"> </w:t>
                      </w:r>
                      <w:r w:rsidR="00286F7E" w:rsidRPr="00D442CD">
                        <w:rPr>
                          <w:color w:val="808080"/>
                          <w:w w:val="120"/>
                          <w:sz w:val="18"/>
                        </w:rPr>
                        <w:t>R</w:t>
                      </w:r>
                      <w:r w:rsidRPr="00D442CD">
                        <w:rPr>
                          <w:color w:val="808080"/>
                          <w:w w:val="120"/>
                          <w:sz w:val="18"/>
                        </w:rPr>
                        <w:t xml:space="preserve">ządowi </w:t>
                      </w:r>
                      <w:r w:rsidR="00286F7E" w:rsidRPr="00D442CD">
                        <w:rPr>
                          <w:color w:val="808080"/>
                          <w:w w:val="120"/>
                          <w:sz w:val="18"/>
                        </w:rPr>
                        <w:t>N</w:t>
                      </w:r>
                      <w:r w:rsidRPr="00D442CD">
                        <w:rPr>
                          <w:color w:val="808080"/>
                          <w:w w:val="120"/>
                          <w:sz w:val="18"/>
                        </w:rPr>
                        <w:t>iemieckiemu 12 września</w:t>
                      </w:r>
                      <w:r w:rsidRPr="00D442CD">
                        <w:rPr>
                          <w:color w:val="808080"/>
                          <w:spacing w:val="-4"/>
                          <w:w w:val="120"/>
                          <w:sz w:val="18"/>
                        </w:rPr>
                        <w:t xml:space="preserve"> 2018 r</w:t>
                      </w:r>
                      <w:r w:rsidR="005C3096" w:rsidRPr="00D442CD">
                        <w:rPr>
                          <w:color w:val="808080"/>
                          <w:spacing w:val="-4"/>
                          <w:w w:val="120"/>
                          <w:sz w:val="18"/>
                        </w:rPr>
                        <w:t>oku</w:t>
                      </w:r>
                    </w:p>
                    <w:p w14:paraId="3D61D034" w14:textId="77777777" w:rsidR="004754A6" w:rsidRPr="00D442CD" w:rsidRDefault="00000000">
                      <w:pPr>
                        <w:pStyle w:val="Tekstpodstawowy"/>
                        <w:spacing w:before="1"/>
                        <w:ind w:left="28" w:right="27"/>
                        <w:rPr>
                          <w:color w:val="000000"/>
                        </w:rPr>
                      </w:pPr>
                      <w:r w:rsidRPr="00D442CD">
                        <w:rPr>
                          <w:color w:val="000000"/>
                          <w:w w:val="120"/>
                        </w:rPr>
                        <w:t>Sprawa dotyczy postępowania z zakresu prawa pracy, w którym szpital zatrudniający skarżącą odmówił jej powrotu do pracy po okresie urlopu, ponieważ ogłosiła ona, że nosi chustę z powodów religijnych.</w:t>
                      </w:r>
                    </w:p>
                    <w:p w14:paraId="6C7D38B3" w14:textId="0628E913" w:rsidR="004754A6" w:rsidRPr="00D442CD" w:rsidRDefault="00000000">
                      <w:pPr>
                        <w:pStyle w:val="Tekstpodstawowy"/>
                        <w:ind w:left="28" w:right="24"/>
                        <w:rPr>
                          <w:color w:val="000000"/>
                        </w:rPr>
                      </w:pPr>
                      <w:r w:rsidRPr="00D442CD">
                        <w:rPr>
                          <w:color w:val="0071BB"/>
                          <w:w w:val="120"/>
                        </w:rPr>
                        <w:t xml:space="preserve">Trybunał </w:t>
                      </w:r>
                      <w:r w:rsidR="00286F7E" w:rsidRPr="00D442CD">
                        <w:rPr>
                          <w:color w:val="0071BB"/>
                          <w:w w:val="120"/>
                        </w:rPr>
                        <w:t>zakomunikował Rządowi Niemieckiemu skargę</w:t>
                      </w:r>
                      <w:r w:rsidRPr="00D442CD">
                        <w:rPr>
                          <w:color w:val="0071BB"/>
                          <w:w w:val="120"/>
                        </w:rPr>
                        <w:t xml:space="preserve"> i skierował do stron pytania dotyczące art. 9 (wolność wyznania) i art. 35 (kryteria dopuszczalności) Konwencji.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0FC321" w14:textId="695533C5" w:rsidR="004754A6" w:rsidRPr="00D442CD" w:rsidRDefault="00000000">
      <w:pPr>
        <w:pStyle w:val="Nagwek1"/>
        <w:spacing w:before="256" w:after="62"/>
      </w:pPr>
      <w:r w:rsidRPr="00D442CD">
        <w:rPr>
          <w:color w:val="0071BB"/>
          <w:w w:val="120"/>
          <w:sz w:val="29"/>
        </w:rPr>
        <w:t xml:space="preserve">Noszenie symboli lub strojów religijnych </w:t>
      </w:r>
      <w:r w:rsidR="003F16A8" w:rsidRPr="00D442CD">
        <w:rPr>
          <w:color w:val="0071BB"/>
          <w:w w:val="120"/>
          <w:sz w:val="29"/>
        </w:rPr>
        <w:t>na salach sądowych</w:t>
      </w:r>
    </w:p>
    <w:p w14:paraId="34BDC1B3" w14:textId="77777777" w:rsidR="004754A6" w:rsidRPr="00D442CD" w:rsidRDefault="00000000">
      <w:pPr>
        <w:spacing w:line="28" w:lineRule="exact"/>
        <w:ind w:left="845"/>
        <w:rPr>
          <w:sz w:val="2"/>
        </w:rPr>
      </w:pPr>
      <w:r w:rsidRPr="006A679C">
        <w:rPr>
          <w:noProof/>
          <w:sz w:val="2"/>
        </w:rPr>
        <mc:AlternateContent>
          <mc:Choice Requires="wpg">
            <w:drawing>
              <wp:inline distT="0" distB="0" distL="0" distR="0" wp14:anchorId="400FC30A" wp14:editId="37BA32B8">
                <wp:extent cx="5768340" cy="18415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18415"/>
                          <a:chOff x="0" y="0"/>
                          <a:chExt cx="5768340" cy="184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768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8415">
                                <a:moveTo>
                                  <a:pt x="5768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768340" y="18287"/>
                                </a:lnTo>
                                <a:lnTo>
                                  <a:pt x="576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10ACD" id="Group 19" o:spid="_x0000_s1026" style="width:454.2pt;height:1.45pt;mso-position-horizontal-relative:char;mso-position-vertical-relative:line" coordsize="5768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">
                <v:shape id="Graphic 20" o:spid="_x0000_s1027" style="position:absolute;width:57683;height:184;visibility:visible;mso-wrap-style:square;v-text-anchor:top" coordsize="5768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" path="m5768340,l,,,18287r5768340,l5768340,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6EBCBB67" w14:textId="77777777" w:rsidR="004754A6" w:rsidRPr="00D442CD" w:rsidRDefault="004754A6">
      <w:pPr>
        <w:pStyle w:val="Nagwek2"/>
        <w:spacing w:before="134"/>
        <w:rPr>
          <w:u w:val="none"/>
        </w:rPr>
      </w:pPr>
      <w:hyperlink r:id="rId37">
        <w:proofErr w:type="spellStart"/>
        <w:r w:rsidRPr="00D442CD">
          <w:rPr>
            <w:color w:val="0071BB"/>
            <w:w w:val="135"/>
            <w:u w:val="thick" w:color="0071BB"/>
          </w:rPr>
          <w:t>Barik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D442CD">
          <w:rPr>
            <w:color w:val="0071BB"/>
            <w:w w:val="135"/>
            <w:u w:val="thick" w:color="0071BB"/>
          </w:rPr>
          <w:t>Edidi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przeciwko </w:t>
        </w:r>
        <w:r w:rsidRPr="00D442CD">
          <w:rPr>
            <w:color w:val="0071BB"/>
            <w:spacing w:val="-4"/>
            <w:w w:val="135"/>
            <w:u w:val="thick" w:color="0071BB"/>
          </w:rPr>
          <w:t>Hiszpanii</w:t>
        </w:r>
      </w:hyperlink>
    </w:p>
    <w:p w14:paraId="596E5447" w14:textId="6DB2081F" w:rsidR="004754A6" w:rsidRPr="00D442CD" w:rsidRDefault="00000000">
      <w:pPr>
        <w:spacing w:before="56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26 kwietnia 2016 r</w:t>
      </w:r>
      <w:r w:rsidR="000C36E7" w:rsidRPr="00D442CD">
        <w:rPr>
          <w:color w:val="808080"/>
          <w:w w:val="125"/>
          <w:sz w:val="18"/>
        </w:rPr>
        <w:t>oku</w:t>
      </w:r>
      <w:r w:rsidRPr="00D442CD">
        <w:rPr>
          <w:color w:val="808080"/>
          <w:w w:val="125"/>
          <w:sz w:val="18"/>
        </w:rPr>
        <w:t xml:space="preserve"> (</w:t>
      </w:r>
      <w:r w:rsidR="000C36E7" w:rsidRPr="00D442CD">
        <w:rPr>
          <w:color w:val="808080"/>
          <w:w w:val="125"/>
          <w:sz w:val="18"/>
        </w:rPr>
        <w:t>dec</w:t>
      </w:r>
      <w:r w:rsidR="00105442" w:rsidRPr="00D442CD">
        <w:rPr>
          <w:color w:val="808080"/>
          <w:w w:val="125"/>
          <w:sz w:val="18"/>
        </w:rPr>
        <w:t>y</w:t>
      </w:r>
      <w:r w:rsidR="000C36E7" w:rsidRPr="00D442CD">
        <w:rPr>
          <w:color w:val="808080"/>
          <w:w w:val="125"/>
          <w:sz w:val="18"/>
        </w:rPr>
        <w:t>zja</w:t>
      </w:r>
      <w:r w:rsidR="00AB1EA0" w:rsidRPr="00D442CD">
        <w:rPr>
          <w:color w:val="808080"/>
          <w:w w:val="125"/>
          <w:sz w:val="18"/>
        </w:rPr>
        <w:t xml:space="preserve"> </w:t>
      </w:r>
      <w:r w:rsidRPr="00D442CD">
        <w:rPr>
          <w:color w:val="808080"/>
          <w:w w:val="125"/>
          <w:sz w:val="18"/>
        </w:rPr>
        <w:t xml:space="preserve">w sprawie </w:t>
      </w:r>
      <w:r w:rsidRPr="00D442CD">
        <w:rPr>
          <w:color w:val="808080"/>
          <w:spacing w:val="-2"/>
          <w:w w:val="125"/>
          <w:sz w:val="18"/>
        </w:rPr>
        <w:t>dopuszczalności)</w:t>
      </w:r>
    </w:p>
    <w:p w14:paraId="78A41D5A" w14:textId="69FBAC7D" w:rsidR="004754A6" w:rsidRPr="00D442CD" w:rsidRDefault="00000000">
      <w:pPr>
        <w:pStyle w:val="Tekstpodstawowy"/>
        <w:spacing w:before="1"/>
        <w:ind w:right="869"/>
      </w:pPr>
      <w:r w:rsidRPr="00D442CD">
        <w:rPr>
          <w:w w:val="120"/>
        </w:rPr>
        <w:t xml:space="preserve">Sprawa dotyczyła </w:t>
      </w:r>
      <w:r w:rsidR="009506D7" w:rsidRPr="00D442CD">
        <w:rPr>
          <w:w w:val="120"/>
        </w:rPr>
        <w:t>adwokatki</w:t>
      </w:r>
      <w:r w:rsidR="006064B9" w:rsidRPr="00D442CD">
        <w:rPr>
          <w:w w:val="120"/>
        </w:rPr>
        <w:t xml:space="preserve"> </w:t>
      </w:r>
      <w:r w:rsidRPr="00D442CD">
        <w:rPr>
          <w:w w:val="120"/>
        </w:rPr>
        <w:t xml:space="preserve">(skarżącej), którą </w:t>
      </w:r>
      <w:r w:rsidR="006064B9" w:rsidRPr="00D442CD">
        <w:rPr>
          <w:w w:val="120"/>
        </w:rPr>
        <w:t xml:space="preserve">prezes </w:t>
      </w:r>
      <w:r w:rsidRPr="00D442CD">
        <w:rPr>
          <w:w w:val="120"/>
        </w:rPr>
        <w:t>sądu poprosił o powrót do strefy przeznaczonej dla publiczności, argumentując, że adwokaci występujący przed sądem mogą zakrywać głowy wyłącznie oficjalną czapką (</w:t>
      </w:r>
      <w:r w:rsidR="006064B9" w:rsidRPr="00D442CD">
        <w:rPr>
          <w:w w:val="120"/>
        </w:rPr>
        <w:t>biret</w:t>
      </w:r>
      <w:r w:rsidR="008C1B96">
        <w:rPr>
          <w:w w:val="120"/>
        </w:rPr>
        <w:t>em</w:t>
      </w:r>
      <w:r w:rsidRPr="00D442CD">
        <w:rPr>
          <w:w w:val="120"/>
        </w:rPr>
        <w:t xml:space="preserve">). Skarżąca twierdziła również, że jej skargi nie zostały </w:t>
      </w:r>
      <w:r w:rsidR="006064B9" w:rsidRPr="00D442CD">
        <w:rPr>
          <w:w w:val="120"/>
        </w:rPr>
        <w:t xml:space="preserve">przedmiotowo </w:t>
      </w:r>
      <w:r w:rsidRPr="00D442CD">
        <w:rPr>
          <w:w w:val="120"/>
        </w:rPr>
        <w:t>rozpatrzone</w:t>
      </w:r>
      <w:r w:rsidR="008C1B96">
        <w:rPr>
          <w:w w:val="120"/>
        </w:rPr>
        <w:t xml:space="preserve"> </w:t>
      </w:r>
      <w:r w:rsidRPr="00D442CD">
        <w:rPr>
          <w:w w:val="120"/>
        </w:rPr>
        <w:t>przez sądy krajowe.</w:t>
      </w:r>
    </w:p>
    <w:p w14:paraId="4B0705AC" w14:textId="751DC720" w:rsidR="004754A6" w:rsidRPr="00D442CD" w:rsidRDefault="00000000">
      <w:pPr>
        <w:pStyle w:val="Tekstpodstawowy"/>
        <w:ind w:right="871"/>
        <w:rPr>
          <w:i/>
        </w:rPr>
      </w:pPr>
      <w:r w:rsidRPr="00D442CD">
        <w:rPr>
          <w:color w:val="0071BB"/>
          <w:w w:val="120"/>
        </w:rPr>
        <w:t xml:space="preserve">Trybunał uznał skargę </w:t>
      </w:r>
      <w:r w:rsidRPr="00D442CD">
        <w:rPr>
          <w:bCs/>
          <w:color w:val="0071BB"/>
          <w:w w:val="120"/>
        </w:rPr>
        <w:t>za</w:t>
      </w:r>
      <w:r w:rsidRPr="00D442CD">
        <w:rPr>
          <w:b/>
          <w:color w:val="0071BB"/>
          <w:w w:val="120"/>
        </w:rPr>
        <w:t xml:space="preserve"> niedopuszczalną</w:t>
      </w:r>
      <w:r w:rsidR="008C1B96">
        <w:rPr>
          <w:b/>
          <w:color w:val="0071BB"/>
          <w:w w:val="120"/>
        </w:rPr>
        <w:t xml:space="preserve">. </w:t>
      </w:r>
      <w:r w:rsidR="008C1B96">
        <w:rPr>
          <w:color w:val="0071BB"/>
          <w:w w:val="120"/>
        </w:rPr>
        <w:t>Skargę</w:t>
      </w:r>
      <w:r w:rsidR="00BB6F80" w:rsidRPr="00D442CD">
        <w:rPr>
          <w:color w:val="0071BB"/>
          <w:w w:val="120"/>
        </w:rPr>
        <w:t xml:space="preserve"> na podstawie art. 6 ust. 1 Konwencji (prawo do rzetelnego procesu sądowego)</w:t>
      </w:r>
      <w:r w:rsidR="008C1B96">
        <w:rPr>
          <w:color w:val="0071BB"/>
          <w:w w:val="120"/>
        </w:rPr>
        <w:t xml:space="preserve"> oddalono</w:t>
      </w:r>
      <w:r w:rsidR="00BB6F80" w:rsidRPr="00D442CD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jako bezzasadną. Trybunał uznał, że </w:t>
      </w:r>
      <w:r w:rsidR="00113BCA" w:rsidRPr="00D442CD">
        <w:rPr>
          <w:color w:val="0071BB"/>
          <w:w w:val="120"/>
        </w:rPr>
        <w:t xml:space="preserve">skarżąca, wnosząc swoją apelację </w:t>
      </w:r>
      <w:proofErr w:type="spellStart"/>
      <w:r w:rsidR="00113BCA" w:rsidRPr="00D442CD">
        <w:rPr>
          <w:color w:val="0071BB"/>
          <w:w w:val="120"/>
        </w:rPr>
        <w:t>alzada</w:t>
      </w:r>
      <w:proofErr w:type="spellEnd"/>
      <w:r w:rsidR="00113BCA" w:rsidRPr="00D442CD">
        <w:rPr>
          <w:color w:val="0071BB"/>
          <w:w w:val="120"/>
        </w:rPr>
        <w:t xml:space="preserve"> przed</w:t>
      </w:r>
      <w:r w:rsidRPr="00D442CD">
        <w:rPr>
          <w:i/>
          <w:color w:val="0071BB"/>
          <w:spacing w:val="-2"/>
          <w:w w:val="120"/>
        </w:rPr>
        <w:t xml:space="preserve"> </w:t>
      </w:r>
      <w:proofErr w:type="spellStart"/>
      <w:r w:rsidRPr="00D442CD">
        <w:rPr>
          <w:i/>
          <w:color w:val="0071BB"/>
          <w:spacing w:val="-2"/>
          <w:w w:val="120"/>
        </w:rPr>
        <w:t>Audiencia</w:t>
      </w:r>
      <w:proofErr w:type="spellEnd"/>
    </w:p>
    <w:p w14:paraId="67717A9D" w14:textId="77777777" w:rsidR="004754A6" w:rsidRPr="00D442CD" w:rsidRDefault="004754A6">
      <w:pPr>
        <w:pStyle w:val="Tekstpodstawowy"/>
        <w:rPr>
          <w:i/>
        </w:rPr>
        <w:sectPr w:rsidR="004754A6" w:rsidRPr="00D442CD">
          <w:pgSz w:w="11910" w:h="16840"/>
          <w:pgMar w:top="1400" w:right="566" w:bottom="680" w:left="566" w:header="720" w:footer="497" w:gutter="0"/>
          <w:cols w:space="708"/>
        </w:sectPr>
      </w:pPr>
    </w:p>
    <w:p w14:paraId="0779BECB" w14:textId="77777777" w:rsidR="004754A6" w:rsidRPr="00D442CD" w:rsidRDefault="004754A6">
      <w:pPr>
        <w:pStyle w:val="Tekstpodstawowy"/>
        <w:spacing w:before="59"/>
        <w:ind w:left="0"/>
        <w:jc w:val="left"/>
        <w:rPr>
          <w:i/>
        </w:rPr>
      </w:pPr>
    </w:p>
    <w:p w14:paraId="6499187B" w14:textId="2AE6F5AA" w:rsidR="004754A6" w:rsidRPr="00D442CD" w:rsidRDefault="00000000">
      <w:pPr>
        <w:pStyle w:val="Tekstpodstawowy"/>
        <w:spacing w:before="1"/>
        <w:ind w:right="870"/>
      </w:pPr>
      <w:proofErr w:type="spellStart"/>
      <w:r w:rsidRPr="00D442CD">
        <w:rPr>
          <w:i/>
          <w:color w:val="0071BB"/>
          <w:w w:val="120"/>
        </w:rPr>
        <w:t>Nacional</w:t>
      </w:r>
      <w:proofErr w:type="spellEnd"/>
      <w:r w:rsidRPr="00D442CD">
        <w:rPr>
          <w:i/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po terminie, sama stworzyła od początku postępowania sytuację, którą </w:t>
      </w:r>
      <w:r w:rsidR="005D40D6" w:rsidRPr="00D442CD">
        <w:rPr>
          <w:color w:val="0071BB"/>
          <w:w w:val="120"/>
        </w:rPr>
        <w:t>kwestionowała</w:t>
      </w:r>
      <w:r w:rsidRPr="00D442CD">
        <w:rPr>
          <w:color w:val="0071BB"/>
          <w:w w:val="120"/>
        </w:rPr>
        <w:t xml:space="preserve">. Jej zachowanie uniemożliwiło sądom krajowym rozstrzygnięcie </w:t>
      </w:r>
      <w:r w:rsidR="006158F0" w:rsidRPr="00D442CD">
        <w:rPr>
          <w:color w:val="0071BB"/>
          <w:w w:val="120"/>
        </w:rPr>
        <w:t xml:space="preserve">co </w:t>
      </w:r>
      <w:r w:rsidR="007A0705" w:rsidRPr="00D442CD">
        <w:rPr>
          <w:color w:val="0071BB"/>
          <w:w w:val="120"/>
        </w:rPr>
        <w:t xml:space="preserve">do </w:t>
      </w:r>
      <w:r w:rsidR="00226D43" w:rsidRPr="00D442CD">
        <w:rPr>
          <w:color w:val="0071BB"/>
          <w:w w:val="120"/>
        </w:rPr>
        <w:t>przedmiotu</w:t>
      </w:r>
      <w:r w:rsidR="007A0705" w:rsidRPr="00D442CD">
        <w:rPr>
          <w:color w:val="0071BB"/>
          <w:w w:val="120"/>
        </w:rPr>
        <w:t xml:space="preserve"> </w:t>
      </w:r>
      <w:r w:rsidR="00226D43" w:rsidRPr="00D442CD">
        <w:rPr>
          <w:color w:val="0071BB"/>
          <w:w w:val="120"/>
        </w:rPr>
        <w:t>skargi</w:t>
      </w:r>
      <w:r w:rsidR="007A0705" w:rsidRPr="00D442CD">
        <w:rPr>
          <w:color w:val="0071BB"/>
          <w:w w:val="120"/>
        </w:rPr>
        <w:t>.</w:t>
      </w:r>
      <w:r w:rsidRPr="00D442CD">
        <w:rPr>
          <w:color w:val="0071BB"/>
          <w:w w:val="120"/>
        </w:rPr>
        <w:t xml:space="preserve"> Trybunał stwierdził ponadto, że skarga złożona przez skarżącą na podstawie art. 8 (prawo do poszanowania życia prywatnego i rodzinnego) i art. 9 (wolność myśli, sumienia i wyznania) Konwencji oraz art</w:t>
      </w:r>
      <w:r w:rsidRPr="00D442CD">
        <w:rPr>
          <w:color w:val="0071BB"/>
          <w:spacing w:val="24"/>
          <w:w w:val="120"/>
        </w:rPr>
        <w:t xml:space="preserve">. 1 </w:t>
      </w:r>
      <w:r w:rsidRPr="00D442CD">
        <w:rPr>
          <w:color w:val="0071BB"/>
          <w:spacing w:val="28"/>
          <w:w w:val="120"/>
        </w:rPr>
        <w:t>(</w:t>
      </w:r>
      <w:r w:rsidRPr="00D442CD">
        <w:rPr>
          <w:color w:val="0071BB"/>
          <w:w w:val="120"/>
        </w:rPr>
        <w:t xml:space="preserve">ogólny zakaz dyskryminacji) Protokołu nr 12 do Konwencji musi zostać odrzucona z powodu niewyczerpania </w:t>
      </w:r>
      <w:r w:rsidR="00206C64" w:rsidRPr="00D442CD">
        <w:rPr>
          <w:color w:val="0071BB"/>
          <w:w w:val="120"/>
        </w:rPr>
        <w:t xml:space="preserve">przez skarżącą krajowych </w:t>
      </w:r>
      <w:r w:rsidRPr="00D442CD">
        <w:rPr>
          <w:color w:val="0071BB"/>
          <w:w w:val="120"/>
        </w:rPr>
        <w:t xml:space="preserve">środków odwoławczych, ponieważ skarżąca nie dopełniła formalności przewidzianych w prawie krajowym w zakresie wnoszenia </w:t>
      </w:r>
      <w:proofErr w:type="spellStart"/>
      <w:r w:rsidRPr="00D442CD">
        <w:rPr>
          <w:color w:val="0071BB"/>
          <w:w w:val="120"/>
        </w:rPr>
        <w:t>odwołań</w:t>
      </w:r>
      <w:proofErr w:type="spellEnd"/>
      <w:r w:rsidRPr="00D442CD">
        <w:rPr>
          <w:color w:val="0071BB"/>
          <w:w w:val="120"/>
        </w:rPr>
        <w:t>.</w:t>
      </w:r>
    </w:p>
    <w:p w14:paraId="604D235D" w14:textId="77777777" w:rsidR="004754A6" w:rsidRPr="00D442CD" w:rsidRDefault="004754A6">
      <w:pPr>
        <w:pStyle w:val="Nagwek2"/>
        <w:spacing w:before="111"/>
        <w:rPr>
          <w:u w:val="none"/>
        </w:rPr>
      </w:pPr>
      <w:hyperlink r:id="rId38">
        <w:proofErr w:type="spellStart"/>
        <w:r w:rsidRPr="00D442CD">
          <w:rPr>
            <w:color w:val="0071BB"/>
            <w:w w:val="135"/>
            <w:u w:val="thick" w:color="0071BB"/>
          </w:rPr>
          <w:t>Hamidović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przeciwko Bośni i </w:t>
        </w:r>
        <w:r w:rsidRPr="00D442CD">
          <w:rPr>
            <w:color w:val="0071BB"/>
            <w:spacing w:val="-2"/>
            <w:w w:val="135"/>
            <w:u w:val="thick" w:color="0071BB"/>
          </w:rPr>
          <w:t>Hercegowinie</w:t>
        </w:r>
      </w:hyperlink>
    </w:p>
    <w:p w14:paraId="0A528A38" w14:textId="796B575E" w:rsidR="004754A6" w:rsidRPr="00D442CD" w:rsidRDefault="00000000">
      <w:pPr>
        <w:spacing w:before="55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5 grudnia</w:t>
      </w:r>
      <w:r w:rsidRPr="00D442CD">
        <w:rPr>
          <w:color w:val="808080"/>
          <w:spacing w:val="-4"/>
          <w:w w:val="125"/>
          <w:sz w:val="18"/>
        </w:rPr>
        <w:t xml:space="preserve"> 2017 r</w:t>
      </w:r>
      <w:r w:rsidR="00950FF1" w:rsidRPr="00D442CD">
        <w:rPr>
          <w:color w:val="808080"/>
          <w:spacing w:val="-4"/>
          <w:w w:val="125"/>
          <w:sz w:val="18"/>
        </w:rPr>
        <w:t>oku</w:t>
      </w:r>
    </w:p>
    <w:p w14:paraId="1B8D3B3F" w14:textId="018E5AC2" w:rsidR="004754A6" w:rsidRPr="00D442CD" w:rsidRDefault="008A6DB3">
      <w:pPr>
        <w:pStyle w:val="Tekstpodstawowy"/>
        <w:spacing w:before="1"/>
        <w:ind w:right="871"/>
      </w:pPr>
      <w:r w:rsidRPr="00D442CD">
        <w:rPr>
          <w:w w:val="120"/>
        </w:rPr>
        <w:t>Skarżący, będący świadkiem w procesie karnym, został wyrzucony z sali sądowej</w:t>
      </w:r>
      <w:r w:rsidR="008C3DA8" w:rsidRPr="00D442CD">
        <w:rPr>
          <w:w w:val="120"/>
        </w:rPr>
        <w:t xml:space="preserve">, </w:t>
      </w:r>
      <w:r w:rsidRPr="00D442CD">
        <w:rPr>
          <w:w w:val="120"/>
        </w:rPr>
        <w:t>skazany za obrazę sądu</w:t>
      </w:r>
      <w:r w:rsidR="001310CD" w:rsidRPr="00D442CD">
        <w:rPr>
          <w:w w:val="120"/>
        </w:rPr>
        <w:t xml:space="preserve"> i</w:t>
      </w:r>
      <w:r w:rsidR="00211FCF">
        <w:rPr>
          <w:w w:val="120"/>
        </w:rPr>
        <w:t xml:space="preserve"> </w:t>
      </w:r>
      <w:r w:rsidR="008C3DA8" w:rsidRPr="00D442CD">
        <w:rPr>
          <w:w w:val="120"/>
        </w:rPr>
        <w:t>ukarany</w:t>
      </w:r>
      <w:r w:rsidR="004135D6" w:rsidRPr="00D442CD">
        <w:rPr>
          <w:w w:val="120"/>
        </w:rPr>
        <w:t xml:space="preserve"> </w:t>
      </w:r>
      <w:r w:rsidR="000361C9" w:rsidRPr="00D442CD">
        <w:rPr>
          <w:w w:val="120"/>
        </w:rPr>
        <w:t xml:space="preserve">karą </w:t>
      </w:r>
      <w:r w:rsidR="004135D6" w:rsidRPr="00D442CD">
        <w:rPr>
          <w:w w:val="120"/>
        </w:rPr>
        <w:t>grzywn</w:t>
      </w:r>
      <w:r w:rsidR="000361C9" w:rsidRPr="00D442CD">
        <w:rPr>
          <w:w w:val="120"/>
        </w:rPr>
        <w:t>y</w:t>
      </w:r>
      <w:r w:rsidR="00206C64" w:rsidRPr="00D442CD">
        <w:rPr>
          <w:w w:val="120"/>
        </w:rPr>
        <w:t xml:space="preserve"> </w:t>
      </w:r>
      <w:r w:rsidRPr="00D442CD">
        <w:rPr>
          <w:w w:val="120"/>
        </w:rPr>
        <w:t xml:space="preserve">za odmowę zdjęcia jarmułki. </w:t>
      </w:r>
      <w:r w:rsidR="00813A2F" w:rsidRPr="00D442CD">
        <w:rPr>
          <w:w w:val="120"/>
        </w:rPr>
        <w:t xml:space="preserve">Skarżący zarzucił </w:t>
      </w:r>
      <w:r w:rsidRPr="00D442CD">
        <w:rPr>
          <w:w w:val="120"/>
        </w:rPr>
        <w:t>w szczególności, że ukaranie go za obrazę sądu było nieproporcjonalne.</w:t>
      </w:r>
    </w:p>
    <w:p w14:paraId="14269C82" w14:textId="1B930E64" w:rsidR="004754A6" w:rsidRPr="00D442CD" w:rsidRDefault="00000000">
      <w:pPr>
        <w:pStyle w:val="Tekstpodstawowy"/>
        <w:ind w:right="867" w:hanging="1"/>
      </w:pPr>
      <w:r w:rsidRPr="00D442CD">
        <w:rPr>
          <w:color w:val="0071BB"/>
          <w:w w:val="120"/>
        </w:rPr>
        <w:t xml:space="preserve">Trybunał uznał, że doszło </w:t>
      </w:r>
      <w:r w:rsidRPr="00D442CD">
        <w:rPr>
          <w:bCs/>
          <w:color w:val="0071BB"/>
          <w:w w:val="120"/>
        </w:rPr>
        <w:t>do</w:t>
      </w:r>
      <w:r w:rsidRPr="00D442CD">
        <w:rPr>
          <w:b/>
          <w:color w:val="0071BB"/>
          <w:w w:val="120"/>
        </w:rPr>
        <w:t xml:space="preserve"> naruszenia art. 9 </w:t>
      </w:r>
      <w:r w:rsidRPr="00D442CD">
        <w:rPr>
          <w:color w:val="0071BB"/>
          <w:w w:val="120"/>
        </w:rPr>
        <w:t xml:space="preserve">(wolność </w:t>
      </w:r>
      <w:r w:rsidR="005C7958" w:rsidRPr="00D442CD">
        <w:rPr>
          <w:color w:val="0071BB"/>
          <w:w w:val="120"/>
        </w:rPr>
        <w:t xml:space="preserve">myśli, sumienia i </w:t>
      </w:r>
      <w:r w:rsidRPr="00D442CD">
        <w:rPr>
          <w:color w:val="0071BB"/>
          <w:w w:val="120"/>
        </w:rPr>
        <w:t xml:space="preserve">wyznania) Konwencji. </w:t>
      </w:r>
      <w:r w:rsidR="003D680A" w:rsidRPr="00D442CD">
        <w:rPr>
          <w:color w:val="0071BB"/>
          <w:w w:val="120"/>
        </w:rPr>
        <w:t xml:space="preserve">Trybunał </w:t>
      </w:r>
      <w:r w:rsidR="00185638" w:rsidRPr="00D442CD">
        <w:rPr>
          <w:color w:val="0071BB"/>
          <w:w w:val="120"/>
        </w:rPr>
        <w:t>podkreślił</w:t>
      </w:r>
      <w:r w:rsidRPr="00D442CD">
        <w:rPr>
          <w:color w:val="0071BB"/>
          <w:w w:val="120"/>
        </w:rPr>
        <w:t xml:space="preserve">, że nic nie wskazywało na </w:t>
      </w:r>
      <w:r w:rsidR="00081CF3" w:rsidRPr="00D442CD">
        <w:rPr>
          <w:color w:val="0071BB"/>
          <w:w w:val="120"/>
        </w:rPr>
        <w:t>to,</w:t>
      </w:r>
      <w:r w:rsidRPr="00D442CD">
        <w:rPr>
          <w:color w:val="0071BB"/>
          <w:w w:val="120"/>
        </w:rPr>
        <w:t xml:space="preserve"> aby skarżący zachowywał się lekceważąco podczas procesu</w:t>
      </w:r>
      <w:r w:rsidR="00081CF3" w:rsidRPr="00D442CD">
        <w:rPr>
          <w:color w:val="0071BB"/>
          <w:w w:val="120"/>
        </w:rPr>
        <w:t xml:space="preserve"> sądowego</w:t>
      </w:r>
      <w:r w:rsidRPr="00D442CD">
        <w:rPr>
          <w:color w:val="0071BB"/>
          <w:w w:val="120"/>
        </w:rPr>
        <w:t xml:space="preserve">. Ukaranie go za obrazę sądu wyłącznie z powodu odmowy zdjęcia jarmułki, symbolu religijnego, nie było zatem konieczne w demokratycznym społeczeństwie i stanowiło naruszenie jego podstawowego prawa do </w:t>
      </w:r>
      <w:r w:rsidR="001310CD" w:rsidRPr="00D442CD">
        <w:rPr>
          <w:color w:val="0071BB"/>
          <w:w w:val="120"/>
        </w:rPr>
        <w:t xml:space="preserve">uzewnętrzniania </w:t>
      </w:r>
      <w:r w:rsidR="005F1E71" w:rsidRPr="00D442CD">
        <w:rPr>
          <w:color w:val="0071BB"/>
          <w:w w:val="120"/>
        </w:rPr>
        <w:t>swojego wyznania</w:t>
      </w:r>
      <w:r w:rsidRPr="00D442CD">
        <w:rPr>
          <w:color w:val="0071BB"/>
          <w:w w:val="120"/>
        </w:rPr>
        <w:t>. Trybunał zwrócił szczególną uwagę</w:t>
      </w:r>
      <w:r w:rsidR="001F1242" w:rsidRPr="00D442CD">
        <w:rPr>
          <w:color w:val="0071BB"/>
          <w:w w:val="120"/>
        </w:rPr>
        <w:t xml:space="preserve"> na fakt</w:t>
      </w:r>
      <w:r w:rsidRPr="00D442CD">
        <w:rPr>
          <w:color w:val="0071BB"/>
          <w:w w:val="120"/>
        </w:rPr>
        <w:t>, że sprawę skarżącego należy odróżnić od spraw dotyczących noszenia symboli religijnych i strojów religijnych w miejscu pracy, zwłaszcza przez urzędników państwowych. Urzędnicy państwowi, w przeciwieństwie do osób prywatnych, takich jak skarżący, mogą być zobowiązani do zachowania dyskrecji, neutralności i bezstronności, w tym do nie noszenia symboli i strojów religijnych podczas wykonywania obowiązków służbowych.</w:t>
      </w:r>
    </w:p>
    <w:p w14:paraId="284ED8AE" w14:textId="77777777" w:rsidR="004754A6" w:rsidRPr="00D442CD" w:rsidRDefault="004754A6">
      <w:pPr>
        <w:pStyle w:val="Nagwek2"/>
        <w:spacing w:before="108"/>
        <w:rPr>
          <w:u w:val="none"/>
        </w:rPr>
      </w:pPr>
      <w:hyperlink r:id="rId39">
        <w:proofErr w:type="spellStart"/>
        <w:r w:rsidRPr="00D442CD">
          <w:rPr>
            <w:color w:val="0071BB"/>
            <w:w w:val="135"/>
            <w:u w:val="thick" w:color="0071BB"/>
          </w:rPr>
          <w:t>Lachiri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przeciwko </w:t>
        </w:r>
        <w:r w:rsidRPr="00D442CD">
          <w:rPr>
            <w:color w:val="0071BB"/>
            <w:spacing w:val="-2"/>
            <w:w w:val="135"/>
            <w:u w:val="thick" w:color="0071BB"/>
          </w:rPr>
          <w:t>Belgii</w:t>
        </w:r>
      </w:hyperlink>
    </w:p>
    <w:p w14:paraId="73DB608D" w14:textId="739BDC0E" w:rsidR="004754A6" w:rsidRPr="00D442CD" w:rsidRDefault="00000000">
      <w:pPr>
        <w:spacing w:before="55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18 września</w:t>
      </w:r>
      <w:r w:rsidRPr="00D442CD">
        <w:rPr>
          <w:color w:val="808080"/>
          <w:spacing w:val="-4"/>
          <w:w w:val="125"/>
          <w:sz w:val="18"/>
        </w:rPr>
        <w:t xml:space="preserve"> 2018 r</w:t>
      </w:r>
      <w:r w:rsidR="001270C1" w:rsidRPr="00D442CD">
        <w:rPr>
          <w:color w:val="808080"/>
          <w:spacing w:val="-4"/>
          <w:w w:val="125"/>
          <w:sz w:val="18"/>
        </w:rPr>
        <w:t>oku</w:t>
      </w:r>
    </w:p>
    <w:p w14:paraId="4213FD27" w14:textId="268ECB38" w:rsidR="004754A6" w:rsidRPr="00D442CD" w:rsidRDefault="00000000">
      <w:pPr>
        <w:pStyle w:val="Tekstpodstawowy"/>
        <w:spacing w:before="1"/>
        <w:ind w:right="873"/>
      </w:pPr>
      <w:r w:rsidRPr="00D442CD">
        <w:rPr>
          <w:w w:val="120"/>
        </w:rPr>
        <w:t xml:space="preserve">Sprawa dotyczyła wykluczenia skarżącej z sali sądowej z powodu odmowy zdjęcia </w:t>
      </w:r>
      <w:proofErr w:type="spellStart"/>
      <w:r w:rsidRPr="00D442CD">
        <w:rPr>
          <w:i/>
          <w:w w:val="120"/>
        </w:rPr>
        <w:t>hidżabu</w:t>
      </w:r>
      <w:proofErr w:type="spellEnd"/>
      <w:r w:rsidRPr="00D442CD">
        <w:rPr>
          <w:w w:val="120"/>
        </w:rPr>
        <w:t xml:space="preserve">. Skarżąca twierdziła, że naruszyło to jej wolność </w:t>
      </w:r>
      <w:r w:rsidR="001B3759" w:rsidRPr="00D442CD">
        <w:rPr>
          <w:w w:val="120"/>
        </w:rPr>
        <w:t>do uzewnętrzniania p</w:t>
      </w:r>
      <w:r w:rsidR="00041042" w:rsidRPr="00D442CD">
        <w:rPr>
          <w:w w:val="120"/>
        </w:rPr>
        <w:t>r</w:t>
      </w:r>
      <w:r w:rsidR="001B3759" w:rsidRPr="00D442CD">
        <w:rPr>
          <w:w w:val="120"/>
        </w:rPr>
        <w:t>zekonań religijnych.</w:t>
      </w:r>
    </w:p>
    <w:p w14:paraId="13E3ABCB" w14:textId="126D1D33" w:rsidR="004754A6" w:rsidRPr="00D442CD" w:rsidRDefault="00000000">
      <w:pPr>
        <w:pStyle w:val="Tekstpodstawowy"/>
        <w:ind w:right="869"/>
      </w:pPr>
      <w:r w:rsidRPr="00D442CD">
        <w:rPr>
          <w:color w:val="0071BB"/>
          <w:w w:val="120"/>
        </w:rPr>
        <w:t xml:space="preserve">Trybunał uznał, że doszło </w:t>
      </w:r>
      <w:r w:rsidRPr="00D442CD">
        <w:rPr>
          <w:bCs/>
          <w:color w:val="0071BB"/>
          <w:w w:val="120"/>
        </w:rPr>
        <w:t>do</w:t>
      </w:r>
      <w:r w:rsidRPr="00D442CD">
        <w:rPr>
          <w:b/>
          <w:color w:val="0071BB"/>
          <w:w w:val="120"/>
        </w:rPr>
        <w:t xml:space="preserve"> naruszenia art. 9 </w:t>
      </w:r>
      <w:r w:rsidRPr="00D442CD">
        <w:rPr>
          <w:color w:val="0071BB"/>
          <w:w w:val="120"/>
        </w:rPr>
        <w:t xml:space="preserve">(wolność </w:t>
      </w:r>
      <w:r w:rsidR="006A15E6" w:rsidRPr="00D442CD">
        <w:rPr>
          <w:color w:val="0071BB"/>
          <w:w w:val="120"/>
        </w:rPr>
        <w:t xml:space="preserve">myśli, sumienia i </w:t>
      </w:r>
      <w:r w:rsidRPr="00D442CD">
        <w:rPr>
          <w:color w:val="0071BB"/>
          <w:w w:val="120"/>
        </w:rPr>
        <w:t xml:space="preserve">wyznania) Konwencji. Stwierdził, że wykluczenie skarżącej – zwykłej obywatelki, niereprezentującej państwa – z sali sądowej stanowiło ograniczenie jej prawa do </w:t>
      </w:r>
      <w:r w:rsidR="002C6A69" w:rsidRPr="00D442CD">
        <w:rPr>
          <w:color w:val="0071BB"/>
          <w:w w:val="120"/>
        </w:rPr>
        <w:t xml:space="preserve">uzewnętrzniania </w:t>
      </w:r>
      <w:r w:rsidR="0043696F" w:rsidRPr="00D442CD">
        <w:rPr>
          <w:color w:val="0071BB"/>
          <w:w w:val="120"/>
        </w:rPr>
        <w:t>wyznania</w:t>
      </w:r>
      <w:r w:rsidRPr="00D442CD">
        <w:rPr>
          <w:color w:val="0071BB"/>
          <w:w w:val="120"/>
        </w:rPr>
        <w:t xml:space="preserve">. Ograniczenie to miało </w:t>
      </w:r>
      <w:r w:rsidR="009510E7" w:rsidRPr="00D442CD">
        <w:rPr>
          <w:color w:val="0071BB"/>
          <w:w w:val="120"/>
        </w:rPr>
        <w:t>uprawniony cel ochrony</w:t>
      </w:r>
      <w:r w:rsidRPr="00D442CD">
        <w:rPr>
          <w:color w:val="0071BB"/>
          <w:w w:val="120"/>
        </w:rPr>
        <w:t xml:space="preserve"> porządku publicznego poprzez zapobieganie </w:t>
      </w:r>
      <w:proofErr w:type="spellStart"/>
      <w:r w:rsidRPr="00D442CD">
        <w:rPr>
          <w:color w:val="0071BB"/>
          <w:w w:val="120"/>
        </w:rPr>
        <w:t>zachowaniom</w:t>
      </w:r>
      <w:proofErr w:type="spellEnd"/>
      <w:r w:rsidRPr="00D442CD">
        <w:rPr>
          <w:color w:val="0071BB"/>
          <w:w w:val="120"/>
        </w:rPr>
        <w:t xml:space="preserve"> lekceważącym wobec wymiaru sprawiedliwości i/lub </w:t>
      </w:r>
      <w:r w:rsidRPr="00D442CD">
        <w:rPr>
          <w:color w:val="0071BB"/>
          <w:spacing w:val="40"/>
          <w:w w:val="120"/>
        </w:rPr>
        <w:t xml:space="preserve">zakłócającym </w:t>
      </w:r>
      <w:r w:rsidRPr="00D442CD">
        <w:rPr>
          <w:color w:val="0071BB"/>
          <w:w w:val="120"/>
        </w:rPr>
        <w:t xml:space="preserve">prawidłowy przebieg rozprawy. Trybunał uznał jednak, że zachowanie skarżącej przy wejściu na salę sądową nie było lekceważące i nie stanowiło – ani nie mogło stanowić – zagrożenia dla prawidłowego przebiegu rozprawy. W związku z tym uznał, że nie wykazano konieczności wprowadzenia przedmiotowego ograniczenia, a naruszenie prawa skarżącej do swobodnego </w:t>
      </w:r>
      <w:r w:rsidR="00297D6D" w:rsidRPr="00D442CD">
        <w:rPr>
          <w:color w:val="0071BB"/>
          <w:w w:val="120"/>
        </w:rPr>
        <w:t>uzewnętrzniania swojego wyznania</w:t>
      </w:r>
      <w:r w:rsidRPr="00D442CD">
        <w:rPr>
          <w:color w:val="0071BB"/>
          <w:w w:val="120"/>
        </w:rPr>
        <w:t xml:space="preserve"> nie było </w:t>
      </w:r>
      <w:r w:rsidR="00A87B8E" w:rsidRPr="00D442CD">
        <w:rPr>
          <w:color w:val="0071BB"/>
          <w:w w:val="120"/>
        </w:rPr>
        <w:t>konieczne w społeczeństwie demokratycznym.</w:t>
      </w:r>
    </w:p>
    <w:p w14:paraId="2042506F" w14:textId="6B891EF3" w:rsidR="004754A6" w:rsidRPr="00D442CD" w:rsidRDefault="00000000">
      <w:pPr>
        <w:pStyle w:val="Nagwek1"/>
        <w:spacing w:before="231"/>
        <w:rPr>
          <w:sz w:val="24"/>
          <w:szCs w:val="24"/>
        </w:rPr>
      </w:pPr>
      <w:r w:rsidRPr="006A679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D389FBF" wp14:editId="635FCE43">
                <wp:simplePos x="0" y="0"/>
                <wp:positionH relativeFrom="page">
                  <wp:posOffset>896111</wp:posOffset>
                </wp:positionH>
                <wp:positionV relativeFrom="paragraph">
                  <wp:posOffset>402972</wp:posOffset>
                </wp:positionV>
                <wp:extent cx="5768340" cy="18415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6E4D2" id="Graphic 21" o:spid="_x0000_s1026" style="position:absolute;margin-left:70.55pt;margin-top:31.75pt;width:454.2pt;height:1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" path="m5768340,l,,,18287r5768340,l5768340,xe" fillcolor="#999" stroked="f">
                <v:path arrowok="t"/>
                <w10:wrap type="topAndBottom" anchorx="page"/>
              </v:shape>
            </w:pict>
          </mc:Fallback>
        </mc:AlternateContent>
      </w:r>
      <w:r w:rsidRPr="00D442CD">
        <w:rPr>
          <w:color w:val="0071BB"/>
          <w:w w:val="120"/>
          <w:sz w:val="24"/>
          <w:szCs w:val="24"/>
        </w:rPr>
        <w:t xml:space="preserve">Noszenie symboli lub strojów religijnych w </w:t>
      </w:r>
      <w:r w:rsidRPr="00D442CD">
        <w:rPr>
          <w:color w:val="0071BB"/>
          <w:spacing w:val="-2"/>
          <w:w w:val="120"/>
          <w:sz w:val="24"/>
          <w:szCs w:val="24"/>
        </w:rPr>
        <w:t xml:space="preserve">przestrzeni </w:t>
      </w:r>
      <w:r w:rsidRPr="00D442CD">
        <w:rPr>
          <w:color w:val="0071BB"/>
          <w:w w:val="120"/>
          <w:sz w:val="24"/>
          <w:szCs w:val="24"/>
        </w:rPr>
        <w:t>publicznej</w:t>
      </w:r>
    </w:p>
    <w:p w14:paraId="2B1462F4" w14:textId="067537D5" w:rsidR="004754A6" w:rsidRPr="00D442CD" w:rsidRDefault="004754A6">
      <w:pPr>
        <w:pStyle w:val="Nagwek2"/>
        <w:rPr>
          <w:u w:val="none"/>
        </w:rPr>
      </w:pPr>
      <w:hyperlink r:id="rId40">
        <w:proofErr w:type="spellStart"/>
        <w:r w:rsidRPr="00D442CD">
          <w:rPr>
            <w:color w:val="0071BB"/>
            <w:w w:val="135"/>
            <w:u w:val="thick" w:color="0071BB"/>
          </w:rPr>
          <w:t>Ahmet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</w:t>
        </w:r>
        <w:proofErr w:type="spellStart"/>
        <w:r w:rsidRPr="00D442CD">
          <w:rPr>
            <w:color w:val="0071BB"/>
            <w:w w:val="135"/>
            <w:u w:val="thick" w:color="0071BB"/>
          </w:rPr>
          <w:t>Arslan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i Inni przeciwko </w:t>
        </w:r>
        <w:r w:rsidRPr="00D442CD">
          <w:rPr>
            <w:color w:val="0071BB"/>
            <w:spacing w:val="-2"/>
            <w:w w:val="135"/>
            <w:u w:val="thick" w:color="0071BB"/>
          </w:rPr>
          <w:t>Turcji</w:t>
        </w:r>
      </w:hyperlink>
    </w:p>
    <w:p w14:paraId="4825000F" w14:textId="59EB9B0D" w:rsidR="004754A6" w:rsidRPr="00D442CD" w:rsidRDefault="00000000">
      <w:pPr>
        <w:spacing w:before="56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23 lutego</w:t>
      </w:r>
      <w:r w:rsidRPr="00D442CD">
        <w:rPr>
          <w:color w:val="808080"/>
          <w:spacing w:val="-4"/>
          <w:w w:val="125"/>
          <w:sz w:val="18"/>
        </w:rPr>
        <w:t xml:space="preserve"> 2010 r</w:t>
      </w:r>
      <w:r w:rsidR="001270C1" w:rsidRPr="00D442CD">
        <w:rPr>
          <w:color w:val="808080"/>
          <w:spacing w:val="-4"/>
          <w:w w:val="125"/>
          <w:sz w:val="18"/>
        </w:rPr>
        <w:t>oku</w:t>
      </w:r>
    </w:p>
    <w:p w14:paraId="4E801BFC" w14:textId="7040581E" w:rsidR="004754A6" w:rsidRPr="00D442CD" w:rsidRDefault="00000000">
      <w:pPr>
        <w:pStyle w:val="Tekstpodstawowy"/>
        <w:spacing w:before="1"/>
        <w:ind w:left="873" w:right="871"/>
      </w:pPr>
      <w:r w:rsidRPr="00D442CD">
        <w:rPr>
          <w:w w:val="120"/>
        </w:rPr>
        <w:t xml:space="preserve">Skarżący, 127 członków grupy religijnej znanej jako </w:t>
      </w:r>
      <w:proofErr w:type="spellStart"/>
      <w:r w:rsidRPr="00D442CD">
        <w:rPr>
          <w:i/>
          <w:w w:val="120"/>
        </w:rPr>
        <w:t>Aczimendi</w:t>
      </w:r>
      <w:proofErr w:type="spellEnd"/>
      <w:r w:rsidRPr="00D442CD">
        <w:rPr>
          <w:i/>
          <w:w w:val="120"/>
        </w:rPr>
        <w:t xml:space="preserve"> </w:t>
      </w:r>
      <w:proofErr w:type="spellStart"/>
      <w:r w:rsidRPr="00D442CD">
        <w:rPr>
          <w:i/>
          <w:w w:val="120"/>
        </w:rPr>
        <w:t>tarikatÿ</w:t>
      </w:r>
      <w:proofErr w:type="spellEnd"/>
      <w:r w:rsidRPr="00D442CD">
        <w:rPr>
          <w:i/>
          <w:w w:val="120"/>
        </w:rPr>
        <w:t xml:space="preserve">, </w:t>
      </w:r>
      <w:r w:rsidR="002E7C55" w:rsidRPr="00D442CD">
        <w:rPr>
          <w:w w:val="120"/>
        </w:rPr>
        <w:t>za</w:t>
      </w:r>
      <w:r w:rsidR="000D4434" w:rsidRPr="00D442CD">
        <w:rPr>
          <w:w w:val="120"/>
        </w:rPr>
        <w:t>kwestionowali</w:t>
      </w:r>
      <w:r w:rsidRPr="00D442CD">
        <w:rPr>
          <w:w w:val="120"/>
        </w:rPr>
        <w:t xml:space="preserve"> </w:t>
      </w:r>
      <w:r w:rsidR="008C46BB" w:rsidRPr="00D442CD">
        <w:rPr>
          <w:w w:val="120"/>
        </w:rPr>
        <w:t xml:space="preserve">wyrok skazujący </w:t>
      </w:r>
      <w:r w:rsidRPr="00D442CD">
        <w:rPr>
          <w:w w:val="120"/>
        </w:rPr>
        <w:t>ich w 1997 r</w:t>
      </w:r>
      <w:r w:rsidR="00CB711B" w:rsidRPr="00D442CD">
        <w:rPr>
          <w:w w:val="120"/>
        </w:rPr>
        <w:t>oku</w:t>
      </w:r>
      <w:r w:rsidRPr="00D442CD">
        <w:rPr>
          <w:w w:val="120"/>
        </w:rPr>
        <w:t xml:space="preserve"> za naruszenie przepisów dotyczących noszenia nakryć głowy oraz zasad dotyczących noszenia strojów religijnych w miejscach publicznych, po tym jak przemierzali ulice i pojawili się na rozprawie sądowej w charakterystycznych strojach swojej grupy (składających się z turbanu, luźnych spodni, tuniki i laski).</w:t>
      </w:r>
    </w:p>
    <w:p w14:paraId="23BE78E7" w14:textId="6F817D64" w:rsidR="004754A6" w:rsidRPr="00D442CD" w:rsidRDefault="00000000">
      <w:pPr>
        <w:pStyle w:val="Tekstpodstawowy"/>
        <w:ind w:right="872"/>
      </w:pPr>
      <w:r w:rsidRPr="00D442CD">
        <w:rPr>
          <w:color w:val="0071BB"/>
          <w:w w:val="120"/>
        </w:rPr>
        <w:t xml:space="preserve">Trybunał stwierdził </w:t>
      </w:r>
      <w:r w:rsidRPr="00D442CD">
        <w:rPr>
          <w:b/>
          <w:color w:val="0071BB"/>
          <w:w w:val="120"/>
        </w:rPr>
        <w:t xml:space="preserve">naruszenie art. 9 </w:t>
      </w:r>
      <w:r w:rsidRPr="00D442CD">
        <w:rPr>
          <w:color w:val="0071BB"/>
          <w:w w:val="120"/>
        </w:rPr>
        <w:t xml:space="preserve">Konwencji, uznając w szczególności, że nie ma dowodów na to, że skarżący stanowili zagrożenie dla porządku publicznego lub że podczas zgromadzenia angażowali się w prozelityzm, wywierając nieodpowiednią presję na przechodniów. Trybunał podkreślił, że w przeciwieństwie do innych spraw, niniejsza sprawa dotyczyła kary za noszenie określonego stroju w miejscach publicznych, </w:t>
      </w:r>
    </w:p>
    <w:p w14:paraId="5D30EE0A" w14:textId="77777777" w:rsidR="004754A6" w:rsidRPr="00D442CD" w:rsidRDefault="004754A6">
      <w:pPr>
        <w:pStyle w:val="Tekstpodstawowy"/>
        <w:sectPr w:rsidR="004754A6" w:rsidRPr="00D442CD">
          <w:pgSz w:w="11910" w:h="16840"/>
          <w:pgMar w:top="1400" w:right="566" w:bottom="680" w:left="566" w:header="720" w:footer="497" w:gutter="0"/>
          <w:cols w:space="708"/>
        </w:sectPr>
      </w:pPr>
    </w:p>
    <w:p w14:paraId="3928D159" w14:textId="77777777" w:rsidR="004754A6" w:rsidRPr="00D442CD" w:rsidRDefault="004754A6">
      <w:pPr>
        <w:pStyle w:val="Tekstpodstawowy"/>
        <w:spacing w:before="59"/>
        <w:ind w:left="0"/>
        <w:jc w:val="left"/>
      </w:pPr>
    </w:p>
    <w:p w14:paraId="6DF40365" w14:textId="0EEFB925" w:rsidR="004754A6" w:rsidRPr="00D442CD" w:rsidRDefault="00114982">
      <w:pPr>
        <w:pStyle w:val="Tekstpodstawowy"/>
        <w:spacing w:before="1"/>
        <w:ind w:right="871"/>
      </w:pPr>
      <w:r w:rsidRPr="00D442CD">
        <w:rPr>
          <w:color w:val="0071BB"/>
          <w:w w:val="120"/>
        </w:rPr>
        <w:t xml:space="preserve">otwartych dla wszystkich, a nie </w:t>
      </w:r>
      <w:r w:rsidR="00A74E25" w:rsidRPr="00D442CD">
        <w:rPr>
          <w:color w:val="0071BB"/>
          <w:w w:val="120"/>
        </w:rPr>
        <w:t>instytucji</w:t>
      </w:r>
      <w:r w:rsidR="00AB68E2" w:rsidRPr="00D442CD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publicznych, </w:t>
      </w:r>
      <w:r w:rsidR="00A74E25" w:rsidRPr="00D442CD">
        <w:rPr>
          <w:color w:val="0071BB"/>
          <w:w w:val="120"/>
        </w:rPr>
        <w:t xml:space="preserve">w których </w:t>
      </w:r>
      <w:r w:rsidRPr="00D442CD">
        <w:rPr>
          <w:color w:val="0071BB"/>
          <w:w w:val="120"/>
        </w:rPr>
        <w:t xml:space="preserve">neutralność religijna może mieć pierwszeństwo przed prawem do </w:t>
      </w:r>
      <w:r w:rsidR="00F5205E" w:rsidRPr="00D442CD">
        <w:rPr>
          <w:color w:val="0071BB"/>
          <w:w w:val="120"/>
        </w:rPr>
        <w:t xml:space="preserve">uzewnętrzniania </w:t>
      </w:r>
      <w:r w:rsidR="006718EC" w:rsidRPr="00D442CD">
        <w:rPr>
          <w:color w:val="0071BB"/>
          <w:w w:val="120"/>
        </w:rPr>
        <w:t>swojego wyznania.</w:t>
      </w:r>
    </w:p>
    <w:p w14:paraId="45331F25" w14:textId="77777777" w:rsidR="004754A6" w:rsidRPr="00D442CD" w:rsidRDefault="004754A6">
      <w:pPr>
        <w:pStyle w:val="Nagwek2"/>
        <w:spacing w:before="117"/>
        <w:rPr>
          <w:u w:val="none"/>
        </w:rPr>
      </w:pPr>
      <w:hyperlink r:id="rId41">
        <w:r w:rsidRPr="00D442CD">
          <w:rPr>
            <w:color w:val="0071BB"/>
            <w:w w:val="140"/>
            <w:u w:color="0071BB"/>
          </w:rPr>
          <w:t>S.A.S. przeciwko Francji (nr</w:t>
        </w:r>
        <w:r w:rsidRPr="00D442CD">
          <w:rPr>
            <w:color w:val="0071BB"/>
            <w:spacing w:val="-2"/>
            <w:w w:val="140"/>
            <w:u w:color="0071BB"/>
          </w:rPr>
          <w:t xml:space="preserve"> 43835/11)</w:t>
        </w:r>
      </w:hyperlink>
    </w:p>
    <w:p w14:paraId="553EA62E" w14:textId="1D9E6FE0" w:rsidR="004754A6" w:rsidRPr="00D442CD" w:rsidRDefault="00000000">
      <w:pPr>
        <w:spacing w:before="55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26 czerwca 2014 r</w:t>
      </w:r>
      <w:r w:rsidR="00181A8E" w:rsidRPr="00D442CD">
        <w:rPr>
          <w:color w:val="808080"/>
          <w:w w:val="125"/>
          <w:sz w:val="18"/>
        </w:rPr>
        <w:t>oku</w:t>
      </w:r>
      <w:r w:rsidRPr="00D442CD">
        <w:rPr>
          <w:color w:val="808080"/>
          <w:w w:val="125"/>
          <w:sz w:val="18"/>
        </w:rPr>
        <w:t xml:space="preserve"> (Wielka </w:t>
      </w:r>
      <w:r w:rsidRPr="00D442CD">
        <w:rPr>
          <w:color w:val="808080"/>
          <w:spacing w:val="-2"/>
          <w:w w:val="125"/>
          <w:sz w:val="18"/>
        </w:rPr>
        <w:t>Izba)</w:t>
      </w:r>
    </w:p>
    <w:p w14:paraId="5F7A2773" w14:textId="70E6BAD5" w:rsidR="004754A6" w:rsidRPr="00D442CD" w:rsidRDefault="00000000">
      <w:pPr>
        <w:pStyle w:val="Tekstpodstawowy"/>
        <w:spacing w:before="2"/>
        <w:ind w:left="873" w:right="871"/>
      </w:pPr>
      <w:r w:rsidRPr="00D442CD">
        <w:rPr>
          <w:w w:val="125"/>
        </w:rPr>
        <w:t>Sprawa dotyczyła skargi obywatelki Francji, praktykującej muzułmanki, która twierdziła, że po wejściu w życie w dniu 11 kwietnia 2011 r</w:t>
      </w:r>
      <w:r w:rsidR="00AE7EE2" w:rsidRPr="00D442CD">
        <w:rPr>
          <w:w w:val="125"/>
        </w:rPr>
        <w:t>oku</w:t>
      </w:r>
      <w:r w:rsidRPr="00D442CD">
        <w:rPr>
          <w:w w:val="125"/>
        </w:rPr>
        <w:t xml:space="preserve"> ustawy zakazującej zakrywania twarzy w miejscach publicznych nie wolno jej już nosić </w:t>
      </w:r>
      <w:r w:rsidR="00985B9F" w:rsidRPr="00D442CD">
        <w:rPr>
          <w:w w:val="125"/>
        </w:rPr>
        <w:t>zasłony zakrywającej</w:t>
      </w:r>
      <w:r w:rsidRPr="00D442CD">
        <w:rPr>
          <w:w w:val="125"/>
        </w:rPr>
        <w:t xml:space="preserve"> całą twarz. Skarżąca jest </w:t>
      </w:r>
      <w:r w:rsidR="00C30E2A" w:rsidRPr="00D442CD">
        <w:rPr>
          <w:w w:val="125"/>
        </w:rPr>
        <w:t xml:space="preserve">oddaną </w:t>
      </w:r>
      <w:r w:rsidRPr="00D442CD">
        <w:rPr>
          <w:w w:val="125"/>
        </w:rPr>
        <w:t xml:space="preserve">muzułmanką i w swoich oświadczeniach </w:t>
      </w:r>
      <w:r w:rsidR="00C30E2A" w:rsidRPr="00D442CD">
        <w:rPr>
          <w:w w:val="125"/>
        </w:rPr>
        <w:t>podkreślała</w:t>
      </w:r>
      <w:r w:rsidRPr="00D442CD">
        <w:rPr>
          <w:w w:val="125"/>
        </w:rPr>
        <w:t xml:space="preserve">, że nosi burkę i </w:t>
      </w:r>
      <w:proofErr w:type="spellStart"/>
      <w:r w:rsidRPr="00D442CD">
        <w:rPr>
          <w:w w:val="125"/>
        </w:rPr>
        <w:t>nikab</w:t>
      </w:r>
      <w:proofErr w:type="spellEnd"/>
      <w:r w:rsidRPr="00D442CD">
        <w:rPr>
          <w:w w:val="125"/>
        </w:rPr>
        <w:t xml:space="preserve"> zgodnie ze </w:t>
      </w:r>
      <w:r w:rsidR="00441448" w:rsidRPr="00D442CD">
        <w:rPr>
          <w:w w:val="125"/>
        </w:rPr>
        <w:t>swoim wyznaniem religijnym</w:t>
      </w:r>
      <w:r w:rsidRPr="00D442CD">
        <w:rPr>
          <w:w w:val="125"/>
        </w:rPr>
        <w:t xml:space="preserve">, kulturą i osobistymi przekonaniami. </w:t>
      </w:r>
      <w:r w:rsidR="00814BEB" w:rsidRPr="00D442CD">
        <w:rPr>
          <w:w w:val="125"/>
        </w:rPr>
        <w:t xml:space="preserve">Skarżąca dodała </w:t>
      </w:r>
      <w:r w:rsidRPr="00D442CD">
        <w:rPr>
          <w:w w:val="125"/>
        </w:rPr>
        <w:t xml:space="preserve">również, że ani jej mąż, ani żaden inny członek rodziny nie wywierał na nią presji, aby ubierała się w ten sposób. Skarżąca dodała, że nosiła </w:t>
      </w:r>
      <w:proofErr w:type="spellStart"/>
      <w:r w:rsidRPr="00D442CD">
        <w:rPr>
          <w:w w:val="125"/>
        </w:rPr>
        <w:t>nikab</w:t>
      </w:r>
      <w:proofErr w:type="spellEnd"/>
      <w:r w:rsidRPr="00D442CD">
        <w:rPr>
          <w:w w:val="125"/>
        </w:rPr>
        <w:t xml:space="preserve"> w miejscach publicznych i prywatnych, ale nie robiła tego </w:t>
      </w:r>
      <w:r w:rsidR="00CC67E8" w:rsidRPr="00D442CD">
        <w:rPr>
          <w:w w:val="125"/>
        </w:rPr>
        <w:t>nagminnie</w:t>
      </w:r>
      <w:r w:rsidRPr="00D442CD">
        <w:rPr>
          <w:w w:val="125"/>
        </w:rPr>
        <w:t xml:space="preserve">. Nie miała zatem nic przeciwko nie noszeniu </w:t>
      </w:r>
      <w:proofErr w:type="spellStart"/>
      <w:r w:rsidRPr="00D442CD">
        <w:rPr>
          <w:w w:val="125"/>
        </w:rPr>
        <w:t>nikabu</w:t>
      </w:r>
      <w:proofErr w:type="spellEnd"/>
      <w:r w:rsidRPr="00D442CD">
        <w:rPr>
          <w:w w:val="125"/>
        </w:rPr>
        <w:t xml:space="preserve"> w niektórych okolicznościach, ale chciała mieć możliwość noszenia go, kiedy sama tego chciała. Wreszcie, jej celem nie było irytowanie innych, ale osiągnięcie wewnętrznego spokoju.</w:t>
      </w:r>
    </w:p>
    <w:p w14:paraId="6C484077" w14:textId="636DD3E5" w:rsidR="004754A6" w:rsidRPr="00D442CD" w:rsidRDefault="00000000">
      <w:pPr>
        <w:pStyle w:val="Tekstpodstawowy"/>
        <w:ind w:left="873" w:right="870"/>
      </w:pPr>
      <w:r w:rsidRPr="00D442CD">
        <w:rPr>
          <w:color w:val="0071BB"/>
          <w:w w:val="120"/>
        </w:rPr>
        <w:t xml:space="preserve">Trybunał uznał, że </w:t>
      </w:r>
      <w:r w:rsidRPr="00D442CD">
        <w:rPr>
          <w:b/>
          <w:color w:val="0071BB"/>
          <w:w w:val="120"/>
        </w:rPr>
        <w:t xml:space="preserve">nie doszło do naruszenia art. 8 </w:t>
      </w:r>
      <w:r w:rsidRPr="00D442CD">
        <w:rPr>
          <w:color w:val="0071BB"/>
          <w:w w:val="120"/>
        </w:rPr>
        <w:t xml:space="preserve">(prawo do poszanowania życia prywatnego i rodzinnego) </w:t>
      </w:r>
      <w:r w:rsidRPr="00D442CD">
        <w:rPr>
          <w:b/>
          <w:color w:val="0071BB"/>
          <w:w w:val="120"/>
        </w:rPr>
        <w:t xml:space="preserve">ani art. 9 </w:t>
      </w:r>
      <w:r w:rsidRPr="00D442CD">
        <w:rPr>
          <w:color w:val="0071BB"/>
          <w:w w:val="120"/>
        </w:rPr>
        <w:t>(</w:t>
      </w:r>
      <w:r w:rsidR="00F95403" w:rsidRPr="00D442CD">
        <w:rPr>
          <w:color w:val="0071BB"/>
          <w:w w:val="120"/>
        </w:rPr>
        <w:t>wolność</w:t>
      </w:r>
      <w:r w:rsidRPr="00D442CD">
        <w:rPr>
          <w:color w:val="0071BB"/>
          <w:w w:val="120"/>
        </w:rPr>
        <w:t xml:space="preserve"> myśli, sumienia i </w:t>
      </w:r>
      <w:r w:rsidR="00F95403" w:rsidRPr="00D442CD">
        <w:rPr>
          <w:color w:val="0071BB"/>
          <w:w w:val="120"/>
        </w:rPr>
        <w:t>wyznania</w:t>
      </w:r>
      <w:r w:rsidRPr="00D442CD">
        <w:rPr>
          <w:color w:val="0071BB"/>
          <w:w w:val="120"/>
        </w:rPr>
        <w:t xml:space="preserve">) Konwencji. Podkreślił w szczególności, że poszanowanie warunków „wspólnego życia” było </w:t>
      </w:r>
      <w:r w:rsidR="00EA5E34" w:rsidRPr="00D442CD">
        <w:rPr>
          <w:color w:val="0071BB"/>
          <w:w w:val="120"/>
        </w:rPr>
        <w:t xml:space="preserve">uprawnionym </w:t>
      </w:r>
      <w:r w:rsidRPr="00D442CD">
        <w:rPr>
          <w:color w:val="0071BB"/>
          <w:w w:val="120"/>
        </w:rPr>
        <w:t xml:space="preserve">celem przedmiotowego środka i że, zwłaszcza biorąc pod uwagę fakt, </w:t>
      </w:r>
      <w:r w:rsidR="00BE7E97" w:rsidRPr="00D442CD">
        <w:rPr>
          <w:color w:val="0071BB"/>
          <w:w w:val="120"/>
        </w:rPr>
        <w:t xml:space="preserve">że </w:t>
      </w:r>
      <w:r w:rsidRPr="00D442CD">
        <w:rPr>
          <w:color w:val="0071BB"/>
          <w:w w:val="120"/>
        </w:rPr>
        <w:t xml:space="preserve">państwo miało dużą swobodę działania </w:t>
      </w:r>
      <w:r w:rsidRPr="00D442CD">
        <w:rPr>
          <w:color w:val="0071BB"/>
          <w:spacing w:val="40"/>
          <w:w w:val="120"/>
        </w:rPr>
        <w:t>(</w:t>
      </w:r>
      <w:r w:rsidRPr="00D442CD">
        <w:rPr>
          <w:color w:val="0071BB"/>
          <w:w w:val="120"/>
        </w:rPr>
        <w:t>„szeroki margines oceny”) w odniesieniu do tej ogólnej kwestii politycznej, co do której istniały znaczne różnice zdań, zakaz nałożony ustawą z dnia 11 października 2010 r</w:t>
      </w:r>
      <w:r w:rsidR="00F71922" w:rsidRPr="00D442CD">
        <w:rPr>
          <w:color w:val="0071BB"/>
          <w:w w:val="120"/>
        </w:rPr>
        <w:t>oku</w:t>
      </w:r>
      <w:r w:rsidRPr="00D442CD">
        <w:rPr>
          <w:color w:val="0071BB"/>
          <w:w w:val="120"/>
        </w:rPr>
        <w:t xml:space="preserve"> nie naruszał Konwencji. Trybunał uznał również, że </w:t>
      </w:r>
      <w:r w:rsidRPr="00D442CD">
        <w:rPr>
          <w:b/>
          <w:color w:val="0071BB"/>
          <w:w w:val="120"/>
        </w:rPr>
        <w:t>nie doszło</w:t>
      </w:r>
      <w:r w:rsidRPr="00D442CD">
        <w:rPr>
          <w:color w:val="0071BB"/>
          <w:w w:val="120"/>
        </w:rPr>
        <w:t xml:space="preserve"> </w:t>
      </w:r>
      <w:r w:rsidRPr="00D442CD">
        <w:rPr>
          <w:b/>
          <w:color w:val="0071BB"/>
          <w:w w:val="120"/>
        </w:rPr>
        <w:t xml:space="preserve">do naruszenia art. 14 </w:t>
      </w:r>
      <w:r w:rsidR="00047563" w:rsidRPr="00D442CD">
        <w:rPr>
          <w:bCs/>
          <w:color w:val="0071BB"/>
          <w:w w:val="120"/>
        </w:rPr>
        <w:t>(</w:t>
      </w:r>
      <w:r w:rsidRPr="00D442CD">
        <w:rPr>
          <w:color w:val="0071BB"/>
          <w:w w:val="120"/>
        </w:rPr>
        <w:t>zakaz dyskryminacji) Konwencji w związku z art</w:t>
      </w:r>
      <w:r w:rsidRPr="00D442CD">
        <w:rPr>
          <w:color w:val="0071BB"/>
          <w:spacing w:val="70"/>
          <w:w w:val="120"/>
        </w:rPr>
        <w:t xml:space="preserve">. 8 </w:t>
      </w:r>
      <w:r w:rsidRPr="00D442CD">
        <w:rPr>
          <w:color w:val="0071BB"/>
          <w:w w:val="120"/>
        </w:rPr>
        <w:t>lub 9: zakaz nałożony ustawą z dnia 11 października 2010 r</w:t>
      </w:r>
      <w:r w:rsidR="00C57FB6" w:rsidRPr="00D442CD">
        <w:rPr>
          <w:color w:val="0071BB"/>
          <w:w w:val="120"/>
        </w:rPr>
        <w:t>oku</w:t>
      </w:r>
      <w:r w:rsidRPr="00D442CD">
        <w:rPr>
          <w:color w:val="0071BB"/>
          <w:w w:val="120"/>
        </w:rPr>
        <w:t xml:space="preserve"> miał wprawdzie konkretny negatywny wpływ na sytuację muzułmanek, które ze względów religijnych chciały nosić w miejscach publicznych </w:t>
      </w:r>
      <w:r w:rsidR="00EA750B" w:rsidRPr="00D442CD">
        <w:rPr>
          <w:color w:val="0071BB"/>
          <w:w w:val="120"/>
        </w:rPr>
        <w:t>zasłony</w:t>
      </w:r>
      <w:r w:rsidR="00DC0D28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zakrywające całą twarz, jednak środek ten miał obiektywne i </w:t>
      </w:r>
      <w:r w:rsidR="00B06A00" w:rsidRPr="00D442CD">
        <w:rPr>
          <w:color w:val="0071BB"/>
          <w:w w:val="120"/>
        </w:rPr>
        <w:t xml:space="preserve">rozsądne </w:t>
      </w:r>
      <w:r w:rsidRPr="00D442CD">
        <w:rPr>
          <w:color w:val="0071BB"/>
          <w:spacing w:val="-2"/>
          <w:w w:val="120"/>
        </w:rPr>
        <w:t>uzasadnienie.</w:t>
      </w:r>
    </w:p>
    <w:p w14:paraId="2ADDFF55" w14:textId="77777777" w:rsidR="004754A6" w:rsidRPr="00D442CD" w:rsidRDefault="004754A6">
      <w:pPr>
        <w:pStyle w:val="Nagwek2"/>
        <w:spacing w:before="94"/>
        <w:ind w:left="873"/>
        <w:rPr>
          <w:u w:val="none"/>
        </w:rPr>
      </w:pPr>
      <w:hyperlink r:id="rId42">
        <w:proofErr w:type="spellStart"/>
        <w:r w:rsidRPr="00D442CD">
          <w:rPr>
            <w:color w:val="0071BB"/>
            <w:w w:val="135"/>
            <w:u w:val="thick" w:color="0071BB"/>
          </w:rPr>
          <w:t>Belcacemi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i </w:t>
        </w:r>
        <w:proofErr w:type="spellStart"/>
        <w:r w:rsidRPr="00D442CD">
          <w:rPr>
            <w:color w:val="0071BB"/>
            <w:w w:val="135"/>
            <w:u w:val="thick" w:color="0071BB"/>
          </w:rPr>
          <w:t>Oussar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przeciwko </w:t>
        </w:r>
        <w:r w:rsidRPr="00D442CD">
          <w:rPr>
            <w:color w:val="0071BB"/>
            <w:spacing w:val="-2"/>
            <w:w w:val="135"/>
            <w:u w:val="thick" w:color="0071BB"/>
          </w:rPr>
          <w:t>Belgii</w:t>
        </w:r>
      </w:hyperlink>
    </w:p>
    <w:p w14:paraId="21991B26" w14:textId="79D642AA" w:rsidR="004754A6" w:rsidRPr="00D442CD" w:rsidRDefault="00000000">
      <w:pPr>
        <w:spacing w:before="58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11 lipca</w:t>
      </w:r>
      <w:r w:rsidRPr="00D442CD">
        <w:rPr>
          <w:color w:val="808080"/>
          <w:spacing w:val="-4"/>
          <w:w w:val="125"/>
          <w:sz w:val="18"/>
        </w:rPr>
        <w:t xml:space="preserve"> 2017 r</w:t>
      </w:r>
      <w:r w:rsidR="009A332D" w:rsidRPr="00D442CD">
        <w:rPr>
          <w:color w:val="808080"/>
          <w:spacing w:val="-4"/>
          <w:w w:val="125"/>
          <w:sz w:val="18"/>
        </w:rPr>
        <w:t>oku</w:t>
      </w:r>
    </w:p>
    <w:p w14:paraId="09B34E49" w14:textId="2BC87E87" w:rsidR="004754A6" w:rsidRPr="00D442CD" w:rsidRDefault="00000000">
      <w:pPr>
        <w:pStyle w:val="Tekstpodstawowy"/>
        <w:spacing w:before="1"/>
        <w:ind w:right="872"/>
      </w:pPr>
      <w:r w:rsidRPr="00D442CD">
        <w:rPr>
          <w:w w:val="120"/>
        </w:rPr>
        <w:t>Sprawa dotyczyła zakazu noszenia w miejscach publicznych odzieży częściowo lub całkowicie zakrywającej twarz, wprowadzonego belgijską ustawą z dnia 1 czerwca 2011 r</w:t>
      </w:r>
      <w:r w:rsidR="00DB0253" w:rsidRPr="00D442CD">
        <w:rPr>
          <w:w w:val="120"/>
        </w:rPr>
        <w:t>oku</w:t>
      </w:r>
      <w:r w:rsidRPr="00D442CD">
        <w:rPr>
          <w:w w:val="120"/>
        </w:rPr>
        <w:t xml:space="preserve">. Obie skarżące przedstawiły się jako muzułmanki, które z własnej inicjatywy zdecydowały się nosić </w:t>
      </w:r>
      <w:proofErr w:type="spellStart"/>
      <w:r w:rsidRPr="00D442CD">
        <w:rPr>
          <w:w w:val="120"/>
        </w:rPr>
        <w:t>nikab</w:t>
      </w:r>
      <w:proofErr w:type="spellEnd"/>
      <w:r w:rsidRPr="00D442CD">
        <w:rPr>
          <w:w w:val="120"/>
        </w:rPr>
        <w:t xml:space="preserve"> – </w:t>
      </w:r>
      <w:r w:rsidR="008D00BD" w:rsidRPr="00D442CD">
        <w:rPr>
          <w:w w:val="120"/>
        </w:rPr>
        <w:t>zasłonę zakrywającą</w:t>
      </w:r>
      <w:r w:rsidR="00510EE1" w:rsidRPr="00D442CD">
        <w:rPr>
          <w:w w:val="120"/>
        </w:rPr>
        <w:t xml:space="preserve"> całą</w:t>
      </w:r>
      <w:r w:rsidRPr="00D442CD">
        <w:rPr>
          <w:w w:val="120"/>
        </w:rPr>
        <w:t xml:space="preserve"> twarz z wyjątkiem oczu – ze względu na swoje przekonania religijne.</w:t>
      </w:r>
    </w:p>
    <w:p w14:paraId="3ECEF2F4" w14:textId="1B92A224" w:rsidR="004754A6" w:rsidRPr="00D442CD" w:rsidRDefault="00000000" w:rsidP="00247848">
      <w:pPr>
        <w:pStyle w:val="Tekstpodstawowy"/>
        <w:ind w:right="869"/>
      </w:pPr>
      <w:r w:rsidRPr="00D442CD">
        <w:rPr>
          <w:color w:val="0071BB"/>
          <w:w w:val="120"/>
        </w:rPr>
        <w:t xml:space="preserve">Trybunał uznał, że </w:t>
      </w:r>
      <w:r w:rsidRPr="00D442CD">
        <w:rPr>
          <w:b/>
          <w:color w:val="0071BB"/>
          <w:w w:val="120"/>
        </w:rPr>
        <w:t xml:space="preserve">nie </w:t>
      </w:r>
      <w:r w:rsidRPr="00D442CD">
        <w:rPr>
          <w:b/>
          <w:bCs/>
          <w:color w:val="0071BB"/>
          <w:w w:val="120"/>
        </w:rPr>
        <w:t>doszło</w:t>
      </w:r>
      <w:r w:rsidRPr="00D442CD">
        <w:rPr>
          <w:color w:val="0071BB"/>
          <w:w w:val="120"/>
        </w:rPr>
        <w:t xml:space="preserve"> </w:t>
      </w:r>
      <w:r w:rsidRPr="00D442CD">
        <w:rPr>
          <w:b/>
          <w:color w:val="0071BB"/>
          <w:w w:val="120"/>
        </w:rPr>
        <w:t xml:space="preserve">do naruszenia art. 8 </w:t>
      </w:r>
      <w:r w:rsidRPr="00D442CD">
        <w:rPr>
          <w:color w:val="0071BB"/>
          <w:w w:val="120"/>
        </w:rPr>
        <w:t xml:space="preserve">(prawo do poszanowania życia prywatnego i rodzinnego) </w:t>
      </w:r>
      <w:r w:rsidR="00F54211" w:rsidRPr="00D442CD">
        <w:rPr>
          <w:color w:val="0071BB"/>
          <w:w w:val="120"/>
        </w:rPr>
        <w:t>an</w:t>
      </w:r>
      <w:r w:rsidRPr="00D154D8">
        <w:rPr>
          <w:bCs/>
          <w:color w:val="0071BB"/>
          <w:w w:val="120"/>
        </w:rPr>
        <w:t>i</w:t>
      </w:r>
      <w:r w:rsidRPr="00D442CD">
        <w:rPr>
          <w:b/>
          <w:color w:val="0071BB"/>
          <w:w w:val="120"/>
        </w:rPr>
        <w:t xml:space="preserve"> art. 9 </w:t>
      </w:r>
      <w:r w:rsidRPr="00D442CD">
        <w:rPr>
          <w:color w:val="0071BB"/>
          <w:w w:val="120"/>
        </w:rPr>
        <w:t xml:space="preserve">(wolność myśli, sumienia i religii) Konwencji, </w:t>
      </w:r>
      <w:r w:rsidRPr="00D442CD">
        <w:rPr>
          <w:b/>
          <w:color w:val="0071BB"/>
          <w:w w:val="120"/>
        </w:rPr>
        <w:t>ani do naruszenia art</w:t>
      </w:r>
      <w:r w:rsidRPr="00D442CD">
        <w:rPr>
          <w:b/>
          <w:color w:val="0071BB"/>
          <w:spacing w:val="40"/>
          <w:w w:val="120"/>
        </w:rPr>
        <w:t>.</w:t>
      </w:r>
      <w:r w:rsidRPr="00D442CD">
        <w:rPr>
          <w:b/>
          <w:color w:val="0071BB"/>
          <w:w w:val="120"/>
        </w:rPr>
        <w:t xml:space="preserve"> 14 </w:t>
      </w:r>
      <w:r w:rsidRPr="00D442CD">
        <w:rPr>
          <w:color w:val="0071BB"/>
          <w:w w:val="120"/>
        </w:rPr>
        <w:t xml:space="preserve">(zakaz dyskryminacji) Konwencji </w:t>
      </w:r>
      <w:r w:rsidRPr="00D442CD">
        <w:rPr>
          <w:b/>
          <w:color w:val="0071BB"/>
          <w:w w:val="120"/>
        </w:rPr>
        <w:t>w połączeniu z art. 8 i 9</w:t>
      </w:r>
      <w:r w:rsidRPr="00D442CD">
        <w:rPr>
          <w:color w:val="0071BB"/>
          <w:w w:val="120"/>
        </w:rPr>
        <w:t xml:space="preserve">. Trybunał uznał w szczególności, że ograniczenie miało na celu zagwarantowanie warunków „wspólnego życia” oraz ochronę praw i wolności innych osób i było konieczne w demokratycznym społeczeństwie. Po pierwsze, podobnie jak w sprawie </w:t>
      </w:r>
      <w:r w:rsidRPr="00D442CD">
        <w:rPr>
          <w:i/>
          <w:color w:val="0071BB"/>
          <w:w w:val="120"/>
        </w:rPr>
        <w:t>S.A.S przeciwko Francji</w:t>
      </w:r>
      <w:r w:rsidR="00B06A00" w:rsidRPr="00D442CD">
        <w:rPr>
          <w:i/>
          <w:color w:val="0071BB"/>
          <w:w w:val="120"/>
        </w:rPr>
        <w:t xml:space="preserve"> </w:t>
      </w:r>
      <w:r w:rsidR="00B06A00" w:rsidRPr="00D442CD">
        <w:rPr>
          <w:iCs/>
          <w:color w:val="0071BB"/>
          <w:spacing w:val="40"/>
          <w:w w:val="120"/>
        </w:rPr>
        <w:t>(</w:t>
      </w:r>
      <w:r w:rsidRPr="00D442CD">
        <w:rPr>
          <w:color w:val="0071BB"/>
          <w:w w:val="120"/>
        </w:rPr>
        <w:t xml:space="preserve">zob. powyżej), Trybunał uznał, że troska o zapewnienie poszanowania minimalnych gwarancji życia w społeczeństwie może być uznana za element ochrony praw i wolności innych osób oraz że zakaz był zasadniczo uzasadniony wyłącznie w zakresie, w jakim miał na celu zagwarantowanie warunków „wspólnego życia”. W związku z tym Trybunał wyjaśnił, że </w:t>
      </w:r>
      <w:r w:rsidR="00103946" w:rsidRPr="00D442CD">
        <w:rPr>
          <w:color w:val="0071BB"/>
          <w:w w:val="120"/>
        </w:rPr>
        <w:t xml:space="preserve">poprzez bezpośredni </w:t>
      </w:r>
      <w:r w:rsidRPr="00D442CD">
        <w:rPr>
          <w:color w:val="0071BB"/>
          <w:w w:val="120"/>
        </w:rPr>
        <w:t>i stał</w:t>
      </w:r>
      <w:r w:rsidR="00103946" w:rsidRPr="00D442CD">
        <w:rPr>
          <w:color w:val="0071BB"/>
          <w:w w:val="120"/>
        </w:rPr>
        <w:t>y</w:t>
      </w:r>
      <w:r w:rsidRPr="00D442CD">
        <w:rPr>
          <w:color w:val="0071BB"/>
          <w:w w:val="120"/>
        </w:rPr>
        <w:t xml:space="preserve"> kontakt z zainteresowanymi stronami w swoim kraju organy państwowe były zasadniczo </w:t>
      </w:r>
      <w:r w:rsidR="00103946" w:rsidRPr="00D442CD">
        <w:rPr>
          <w:color w:val="0071BB"/>
          <w:w w:val="120"/>
        </w:rPr>
        <w:t>w lepszym położeniu</w:t>
      </w:r>
      <w:r w:rsidRPr="00D442CD">
        <w:rPr>
          <w:color w:val="0071BB"/>
          <w:w w:val="120"/>
        </w:rPr>
        <w:t xml:space="preserve"> niż sąd międzynarodowy, aby ocenić lokalne potrzeby i kontekst. W związku z tym, przyjmując przedmiotowe przepisy, państwo belgijskie starało się zareagować na praktykę, którą uznało za niezgodną, w społeczeństwie belgijskim, z komunikacją społeczną i bardziej ogólnie, z nawiązywaniem relacji międzyludzkich, które są niezbędne do życia w społeczeństwie. </w:t>
      </w:r>
      <w:r w:rsidR="00247848" w:rsidRPr="00D442CD">
        <w:rPr>
          <w:color w:val="0071BB"/>
          <w:w w:val="120"/>
        </w:rPr>
        <w:t>Dlatego też, przyjmując przedmiotowe przepisy, państwo belgijskie starało się zareagować na praktykę, którą uznało za niezgodną z belgijskim społeczeństwem, komunikacją społeczną i bardziej ogólnie, nawiązywaniem relacji międzyludzkich, które są niezbędne do życia w społeczeństwie. Chodziło o ochronę warunków interakcji między jednostkami, które dla państwa były niezbędne do zapewnienia funkcjonowania demokratycznego społeczeństwa. Kwestia, czy zasłona całkowicie zakrywająca twarz powinna być akceptowana w belgijskiej sferze publicznej, była zatem wyborem społeczeństwa.</w:t>
      </w:r>
      <w:r w:rsidRPr="00D442CD">
        <w:rPr>
          <w:color w:val="0071BB"/>
          <w:w w:val="120"/>
        </w:rPr>
        <w:t xml:space="preserve"> Po drugie, w odniesieniu do proporcjonalności ograniczenia, Trybunał zauważył, że sankcja za nieprzestrzeganie</w:t>
      </w:r>
    </w:p>
    <w:p w14:paraId="244B4978" w14:textId="77777777" w:rsidR="004754A6" w:rsidRPr="00D442CD" w:rsidRDefault="004754A6">
      <w:pPr>
        <w:pStyle w:val="Tekstpodstawowy"/>
        <w:sectPr w:rsidR="004754A6" w:rsidRPr="00D442CD">
          <w:pgSz w:w="11910" w:h="16840"/>
          <w:pgMar w:top="1400" w:right="566" w:bottom="680" w:left="566" w:header="720" w:footer="497" w:gutter="0"/>
          <w:cols w:space="708"/>
        </w:sectPr>
      </w:pPr>
    </w:p>
    <w:p w14:paraId="774E375D" w14:textId="77777777" w:rsidR="004754A6" w:rsidRPr="00D442CD" w:rsidRDefault="004754A6">
      <w:pPr>
        <w:pStyle w:val="Tekstpodstawowy"/>
        <w:spacing w:before="59"/>
        <w:ind w:left="0"/>
        <w:jc w:val="left"/>
      </w:pPr>
    </w:p>
    <w:p w14:paraId="0EAEE286" w14:textId="60F05234" w:rsidR="004754A6" w:rsidRPr="00D442CD" w:rsidRDefault="000A68B2">
      <w:pPr>
        <w:pStyle w:val="Tekstpodstawowy"/>
        <w:spacing w:before="1"/>
        <w:ind w:right="872"/>
      </w:pPr>
      <w:r w:rsidRPr="00D442CD">
        <w:rPr>
          <w:color w:val="0071BB"/>
          <w:w w:val="125"/>
        </w:rPr>
        <w:t>zakazu zgodnie z prawem belgijskim może obejmować zarówno karę grzywny, jak i karę pozbawienia wolności. Kara pozbawienia wolności była jednak zarezerwowana dla recydywistów i nie była stosowana automatycznie. Ponadto przestępstwo to zostało sklasyfikowane w prawie belgijskim jako „hybrydowe”, częściowo podlegające prawu karnemu, a częściowo administracyjnemu. W związku z tym w kontekście działań administracyjnych możliwe było zastosowanie środków alternatywnych, które były stosowane w praktyce na szczeblu gminnym.</w:t>
      </w:r>
    </w:p>
    <w:p w14:paraId="6634EC58" w14:textId="77777777" w:rsidR="004754A6" w:rsidRPr="00D442CD" w:rsidRDefault="004754A6">
      <w:pPr>
        <w:pStyle w:val="Nagwek2"/>
        <w:spacing w:before="113"/>
        <w:rPr>
          <w:u w:val="none"/>
        </w:rPr>
      </w:pPr>
      <w:hyperlink r:id="rId43">
        <w:proofErr w:type="spellStart"/>
        <w:r w:rsidRPr="00D442CD">
          <w:rPr>
            <w:color w:val="0071BB"/>
            <w:w w:val="135"/>
            <w:u w:val="thick" w:color="0071BB"/>
          </w:rPr>
          <w:t>Dakir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przeciwko </w:t>
        </w:r>
        <w:r w:rsidRPr="00D442CD">
          <w:rPr>
            <w:color w:val="0071BB"/>
            <w:spacing w:val="-2"/>
            <w:w w:val="135"/>
            <w:u w:val="thick" w:color="0071BB"/>
          </w:rPr>
          <w:t>Belgii</w:t>
        </w:r>
      </w:hyperlink>
    </w:p>
    <w:p w14:paraId="175BD89E" w14:textId="7E8E87AD" w:rsidR="004754A6" w:rsidRPr="00D442CD" w:rsidRDefault="00000000">
      <w:pPr>
        <w:spacing w:before="56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11 lipca</w:t>
      </w:r>
      <w:r w:rsidRPr="00D442CD">
        <w:rPr>
          <w:color w:val="808080"/>
          <w:spacing w:val="-4"/>
          <w:w w:val="125"/>
          <w:sz w:val="18"/>
        </w:rPr>
        <w:t xml:space="preserve"> 2017 r</w:t>
      </w:r>
      <w:r w:rsidR="00984D24" w:rsidRPr="00D442CD">
        <w:rPr>
          <w:color w:val="808080"/>
          <w:spacing w:val="-4"/>
          <w:w w:val="125"/>
          <w:sz w:val="18"/>
        </w:rPr>
        <w:t>oku</w:t>
      </w:r>
    </w:p>
    <w:p w14:paraId="3991E769" w14:textId="3CF8028A" w:rsidR="004754A6" w:rsidRPr="00D442CD" w:rsidRDefault="00000000">
      <w:pPr>
        <w:pStyle w:val="Tekstpodstawowy"/>
        <w:spacing w:before="4"/>
        <w:ind w:right="868" w:hanging="1"/>
      </w:pPr>
      <w:r w:rsidRPr="00D442CD">
        <w:rPr>
          <w:w w:val="120"/>
        </w:rPr>
        <w:t>Sprawa dotyczyła uchwały przyjętej w czerwcu 2008 r</w:t>
      </w:r>
      <w:r w:rsidR="00984D24" w:rsidRPr="00D442CD">
        <w:rPr>
          <w:w w:val="120"/>
        </w:rPr>
        <w:t>oku</w:t>
      </w:r>
      <w:r w:rsidRPr="00D442CD">
        <w:rPr>
          <w:w w:val="120"/>
        </w:rPr>
        <w:t xml:space="preserve"> przez trzy belgijskie gminy (</w:t>
      </w:r>
      <w:proofErr w:type="spellStart"/>
      <w:r w:rsidRPr="00D442CD">
        <w:rPr>
          <w:w w:val="120"/>
        </w:rPr>
        <w:t>Pepinster</w:t>
      </w:r>
      <w:proofErr w:type="spellEnd"/>
      <w:r w:rsidRPr="00D442CD">
        <w:rPr>
          <w:w w:val="120"/>
        </w:rPr>
        <w:t xml:space="preserve">, </w:t>
      </w:r>
      <w:proofErr w:type="spellStart"/>
      <w:r w:rsidRPr="00D442CD">
        <w:rPr>
          <w:w w:val="120"/>
        </w:rPr>
        <w:t>Dison</w:t>
      </w:r>
      <w:proofErr w:type="spellEnd"/>
      <w:r w:rsidRPr="00D442CD">
        <w:rPr>
          <w:w w:val="120"/>
        </w:rPr>
        <w:t xml:space="preserve"> i </w:t>
      </w:r>
      <w:proofErr w:type="spellStart"/>
      <w:r w:rsidRPr="00D442CD">
        <w:rPr>
          <w:w w:val="120"/>
        </w:rPr>
        <w:t>Verviers</w:t>
      </w:r>
      <w:proofErr w:type="spellEnd"/>
      <w:r w:rsidRPr="00D442CD">
        <w:rPr>
          <w:w w:val="120"/>
        </w:rPr>
        <w:t xml:space="preserve">) w sprawie zakazu noszenia w miejscach publicznych odzieży zakrywającej twarz oraz późniejszego postępowania przed </w:t>
      </w:r>
      <w:proofErr w:type="spellStart"/>
      <w:r w:rsidRPr="00D442CD">
        <w:rPr>
          <w:i/>
          <w:w w:val="120"/>
        </w:rPr>
        <w:t>Conseil</w:t>
      </w:r>
      <w:proofErr w:type="spellEnd"/>
      <w:r w:rsidRPr="00D442CD">
        <w:rPr>
          <w:w w:val="120"/>
        </w:rPr>
        <w:t xml:space="preserve"> </w:t>
      </w:r>
      <w:proofErr w:type="spellStart"/>
      <w:r w:rsidRPr="00D442CD">
        <w:rPr>
          <w:i/>
          <w:w w:val="120"/>
        </w:rPr>
        <w:t>d’État</w:t>
      </w:r>
      <w:proofErr w:type="spellEnd"/>
      <w:r w:rsidRPr="00D442CD">
        <w:rPr>
          <w:w w:val="120"/>
        </w:rPr>
        <w:t>.</w:t>
      </w:r>
    </w:p>
    <w:p w14:paraId="2D6781F6" w14:textId="3B6ECB67" w:rsidR="004754A6" w:rsidRPr="00D442CD" w:rsidRDefault="00000000">
      <w:pPr>
        <w:pStyle w:val="Tekstpodstawowy"/>
        <w:ind w:left="873" w:right="869"/>
      </w:pPr>
      <w:r w:rsidRPr="00D442CD">
        <w:rPr>
          <w:color w:val="0071BB"/>
          <w:w w:val="120"/>
        </w:rPr>
        <w:t xml:space="preserve">Trybunał uznał, że </w:t>
      </w:r>
      <w:r w:rsidRPr="00D442CD">
        <w:rPr>
          <w:b/>
          <w:color w:val="0071BB"/>
          <w:w w:val="120"/>
        </w:rPr>
        <w:t xml:space="preserve">nie </w:t>
      </w:r>
      <w:r w:rsidRPr="00D442CD">
        <w:rPr>
          <w:b/>
          <w:bCs/>
          <w:color w:val="0071BB"/>
          <w:w w:val="120"/>
        </w:rPr>
        <w:t>doszło</w:t>
      </w:r>
      <w:r w:rsidRPr="00D442CD">
        <w:rPr>
          <w:color w:val="0071BB"/>
          <w:w w:val="120"/>
        </w:rPr>
        <w:t xml:space="preserve"> </w:t>
      </w:r>
      <w:r w:rsidRPr="00D442CD">
        <w:rPr>
          <w:b/>
          <w:color w:val="0071BB"/>
          <w:w w:val="120"/>
        </w:rPr>
        <w:t xml:space="preserve">do naruszenia art. 8 </w:t>
      </w:r>
      <w:r w:rsidRPr="00D442CD">
        <w:rPr>
          <w:color w:val="0071BB"/>
          <w:w w:val="120"/>
        </w:rPr>
        <w:t>(prawo do poszanowania życia prywatnego i rodzinnego)</w:t>
      </w:r>
      <w:r w:rsidR="00B06A00" w:rsidRPr="00D442CD">
        <w:rPr>
          <w:b/>
          <w:color w:val="0071BB"/>
          <w:w w:val="120"/>
        </w:rPr>
        <w:t>,</w:t>
      </w:r>
      <w:r w:rsidRPr="00D442CD">
        <w:rPr>
          <w:b/>
          <w:color w:val="0071BB"/>
          <w:w w:val="120"/>
        </w:rPr>
        <w:t xml:space="preserve">art. 9 </w:t>
      </w:r>
      <w:r w:rsidRPr="00D442CD">
        <w:rPr>
          <w:color w:val="0071BB"/>
          <w:w w:val="120"/>
        </w:rPr>
        <w:t>(</w:t>
      </w:r>
      <w:r w:rsidR="003F3193" w:rsidRPr="00D442CD">
        <w:rPr>
          <w:color w:val="0071BB"/>
          <w:w w:val="120"/>
        </w:rPr>
        <w:t>wolność</w:t>
      </w:r>
      <w:r w:rsidRPr="00D442CD">
        <w:rPr>
          <w:color w:val="0071BB"/>
          <w:w w:val="120"/>
        </w:rPr>
        <w:t xml:space="preserve"> myśli, sumienia i wyznania) Konwencji, </w:t>
      </w:r>
      <w:r w:rsidRPr="00D442CD">
        <w:rPr>
          <w:b/>
          <w:color w:val="0071BB"/>
          <w:w w:val="120"/>
        </w:rPr>
        <w:t xml:space="preserve">ani do naruszenia art. 14 </w:t>
      </w:r>
      <w:r w:rsidRPr="00D442CD">
        <w:rPr>
          <w:color w:val="0071BB"/>
          <w:w w:val="120"/>
        </w:rPr>
        <w:t xml:space="preserve">(zakaz dyskryminacji) Konwencji </w:t>
      </w:r>
      <w:r w:rsidRPr="00D442CD">
        <w:rPr>
          <w:b/>
          <w:color w:val="0071BB"/>
          <w:w w:val="120"/>
        </w:rPr>
        <w:t>w połączeniu z art. 8 i 9</w:t>
      </w:r>
      <w:r w:rsidRPr="00D442CD">
        <w:rPr>
          <w:color w:val="0071BB"/>
          <w:w w:val="120"/>
        </w:rPr>
        <w:t xml:space="preserve">. Trybunał uznał w szczególności, że zakaz nałożony przez wspólne rozporządzenie gmin w okręgu policyjnym </w:t>
      </w:r>
      <w:proofErr w:type="spellStart"/>
      <w:r w:rsidRPr="00D442CD">
        <w:rPr>
          <w:color w:val="0071BB"/>
          <w:w w:val="120"/>
        </w:rPr>
        <w:t>Vesdre</w:t>
      </w:r>
      <w:proofErr w:type="spellEnd"/>
      <w:r w:rsidRPr="00D442CD">
        <w:rPr>
          <w:color w:val="0071BB"/>
          <w:w w:val="120"/>
        </w:rPr>
        <w:t xml:space="preserve"> można uznać za proporcjonalny do zamierzonego celu, jakim jest zachowanie warunków „wspólnego życia” jako elementu ochrony praw i wolności innych osób. </w:t>
      </w:r>
      <w:r w:rsidR="00D032B3" w:rsidRPr="00D442CD">
        <w:rPr>
          <w:color w:val="0071BB"/>
          <w:w w:val="120"/>
        </w:rPr>
        <w:t>Trybunał wskazał</w:t>
      </w:r>
      <w:r w:rsidRPr="00D442CD">
        <w:rPr>
          <w:color w:val="0071BB"/>
          <w:w w:val="120"/>
        </w:rPr>
        <w:t xml:space="preserve">, że kwestionowane ograniczenie można uznać za konieczne w demokratycznym społeczeństwie i że – podobnie jak w sytuacji, która miała miejsce wcześniej we Francji </w:t>
      </w:r>
      <w:r w:rsidRPr="00D442CD">
        <w:rPr>
          <w:color w:val="0071BB"/>
          <w:spacing w:val="40"/>
          <w:w w:val="120"/>
        </w:rPr>
        <w:t>(</w:t>
      </w:r>
      <w:r w:rsidRPr="00D442CD">
        <w:rPr>
          <w:color w:val="0071BB"/>
          <w:w w:val="120"/>
        </w:rPr>
        <w:t xml:space="preserve">zob. powyżej, </w:t>
      </w:r>
      <w:r w:rsidRPr="00D442CD">
        <w:rPr>
          <w:i/>
          <w:iCs/>
          <w:color w:val="0071BB"/>
          <w:spacing w:val="40"/>
          <w:w w:val="120"/>
        </w:rPr>
        <w:t>S</w:t>
      </w:r>
      <w:r w:rsidRPr="00D442CD">
        <w:rPr>
          <w:i/>
          <w:iCs/>
          <w:color w:val="0071BB"/>
          <w:w w:val="120"/>
        </w:rPr>
        <w:t>.</w:t>
      </w:r>
      <w:r w:rsidRPr="00D442CD">
        <w:rPr>
          <w:i/>
          <w:color w:val="0071BB"/>
          <w:w w:val="120"/>
        </w:rPr>
        <w:t>A.S. przeciwko Francji</w:t>
      </w:r>
      <w:r w:rsidRPr="00D442CD">
        <w:rPr>
          <w:iCs/>
          <w:color w:val="0071BB"/>
          <w:w w:val="120"/>
        </w:rPr>
        <w:t>) –</w:t>
      </w:r>
      <w:r w:rsidRPr="00D442CD">
        <w:rPr>
          <w:color w:val="0071BB"/>
          <w:w w:val="120"/>
        </w:rPr>
        <w:t xml:space="preserve"> kwestia, czy należy zezwolić na noszenie zasłony zakrywającej całą twarz w miejscach publicznych w Belgii, stanowi wybór społeczeństwa. Trybunał uznał jednak, że w niniejszej sprawie doszło </w:t>
      </w:r>
      <w:r w:rsidRPr="00D442CD">
        <w:rPr>
          <w:b/>
          <w:color w:val="0071BB"/>
          <w:w w:val="120"/>
        </w:rPr>
        <w:t>do naruszenia art.</w:t>
      </w:r>
      <w:r w:rsidRPr="00D442CD">
        <w:rPr>
          <w:b/>
          <w:color w:val="0071BB"/>
          <w:spacing w:val="40"/>
          <w:w w:val="120"/>
        </w:rPr>
        <w:t xml:space="preserve"> 6 </w:t>
      </w:r>
      <w:r w:rsidR="00857696" w:rsidRPr="00D442CD">
        <w:rPr>
          <w:b/>
          <w:color w:val="0071BB"/>
          <w:w w:val="120"/>
        </w:rPr>
        <w:t>ust.</w:t>
      </w:r>
      <w:r w:rsidR="00857696" w:rsidRPr="00D442CD">
        <w:rPr>
          <w:b/>
          <w:color w:val="0071BB"/>
          <w:spacing w:val="40"/>
          <w:w w:val="120"/>
        </w:rPr>
        <w:t xml:space="preserve"> </w:t>
      </w:r>
      <w:r w:rsidRPr="00D442CD">
        <w:rPr>
          <w:b/>
          <w:color w:val="0071BB"/>
          <w:spacing w:val="40"/>
          <w:w w:val="120"/>
        </w:rPr>
        <w:t xml:space="preserve">1 </w:t>
      </w:r>
      <w:r w:rsidRPr="00D442CD">
        <w:rPr>
          <w:bCs/>
          <w:color w:val="0071BB"/>
          <w:spacing w:val="40"/>
          <w:w w:val="120"/>
        </w:rPr>
        <w:t>(</w:t>
      </w:r>
      <w:r w:rsidRPr="00D442CD">
        <w:rPr>
          <w:color w:val="0071BB"/>
          <w:w w:val="120"/>
        </w:rPr>
        <w:t xml:space="preserve">prawo do rzetelnego procesu sądowego) Konwencji. W tym względzie uznał, że decyzja </w:t>
      </w:r>
      <w:proofErr w:type="spellStart"/>
      <w:r w:rsidRPr="00D442CD">
        <w:rPr>
          <w:i/>
          <w:color w:val="0071BB"/>
          <w:w w:val="120"/>
        </w:rPr>
        <w:t>Conseil</w:t>
      </w:r>
      <w:proofErr w:type="spellEnd"/>
      <w:r w:rsidRPr="00D442CD">
        <w:rPr>
          <w:i/>
          <w:color w:val="0071BB"/>
          <w:w w:val="120"/>
        </w:rPr>
        <w:t xml:space="preserve"> </w:t>
      </w:r>
      <w:proofErr w:type="spellStart"/>
      <w:r w:rsidRPr="00D442CD">
        <w:rPr>
          <w:i/>
          <w:color w:val="0071BB"/>
          <w:w w:val="120"/>
        </w:rPr>
        <w:t>d’État</w:t>
      </w:r>
      <w:proofErr w:type="spellEnd"/>
      <w:r w:rsidRPr="00D442CD">
        <w:rPr>
          <w:i/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>o odrzuceniu skargi skarżące</w:t>
      </w:r>
      <w:r w:rsidR="002E1075" w:rsidRPr="00D442CD">
        <w:rPr>
          <w:color w:val="0071BB"/>
          <w:w w:val="120"/>
        </w:rPr>
        <w:t>go</w:t>
      </w:r>
      <w:r w:rsidRPr="00D442CD">
        <w:rPr>
          <w:color w:val="0071BB"/>
          <w:w w:val="120"/>
        </w:rPr>
        <w:t xml:space="preserve"> jako niedopuszczalnej na podstawie tego, że opierała się ona wyłącznie na art</w:t>
      </w:r>
      <w:r w:rsidRPr="00D442CD">
        <w:rPr>
          <w:i/>
          <w:color w:val="0071BB"/>
          <w:w w:val="120"/>
        </w:rPr>
        <w:t xml:space="preserve">. </w:t>
      </w:r>
      <w:r w:rsidRPr="00D442CD">
        <w:rPr>
          <w:iCs/>
          <w:color w:val="0071BB"/>
          <w:w w:val="120"/>
        </w:rPr>
        <w:t>113</w:t>
      </w:r>
      <w:r w:rsidRPr="00D442CD">
        <w:rPr>
          <w:i/>
          <w:color w:val="0071BB"/>
          <w:w w:val="120"/>
        </w:rPr>
        <w:t xml:space="preserve">bis </w:t>
      </w:r>
      <w:r w:rsidR="00201ADD" w:rsidRPr="00D442CD">
        <w:rPr>
          <w:color w:val="0071BB"/>
          <w:w w:val="120"/>
        </w:rPr>
        <w:t>uchwały</w:t>
      </w:r>
      <w:r w:rsidRPr="00D442CD">
        <w:rPr>
          <w:color w:val="0071BB"/>
          <w:w w:val="120"/>
        </w:rPr>
        <w:t>, bez odniesienia do art. 113, była nadmiernie formalistyczna</w:t>
      </w:r>
      <w:r w:rsidR="003E6903" w:rsidRPr="00D442CD">
        <w:rPr>
          <w:color w:val="0071BB"/>
          <w:w w:val="120"/>
        </w:rPr>
        <w:t>. Tym samym</w:t>
      </w:r>
      <w:r w:rsidRPr="00D442CD">
        <w:rPr>
          <w:color w:val="0071BB"/>
          <w:w w:val="120"/>
        </w:rPr>
        <w:t xml:space="preserve"> dostęp skarżące</w:t>
      </w:r>
      <w:r w:rsidR="002E1075" w:rsidRPr="00D442CD">
        <w:rPr>
          <w:color w:val="0071BB"/>
          <w:w w:val="120"/>
        </w:rPr>
        <w:t>go</w:t>
      </w:r>
      <w:r w:rsidRPr="00D442CD">
        <w:rPr>
          <w:color w:val="0071BB"/>
          <w:w w:val="120"/>
        </w:rPr>
        <w:t xml:space="preserve"> do </w:t>
      </w:r>
      <w:proofErr w:type="spellStart"/>
      <w:r w:rsidRPr="00D442CD">
        <w:rPr>
          <w:i/>
          <w:color w:val="0071BB"/>
          <w:w w:val="120"/>
        </w:rPr>
        <w:t>Conseil</w:t>
      </w:r>
      <w:proofErr w:type="spellEnd"/>
      <w:r w:rsidRPr="00D442CD">
        <w:rPr>
          <w:i/>
          <w:color w:val="0071BB"/>
          <w:w w:val="120"/>
        </w:rPr>
        <w:t xml:space="preserve"> </w:t>
      </w:r>
      <w:proofErr w:type="spellStart"/>
      <w:r w:rsidRPr="00D442CD">
        <w:rPr>
          <w:i/>
          <w:color w:val="0071BB"/>
          <w:w w:val="120"/>
        </w:rPr>
        <w:t>d’État</w:t>
      </w:r>
      <w:proofErr w:type="spellEnd"/>
      <w:r w:rsidRPr="00D442CD">
        <w:rPr>
          <w:i/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był ograniczony w takim stopniu, że naruszył właściwą równowagę, jaką należy zachować między, z jednej strony, </w:t>
      </w:r>
      <w:r w:rsidR="00A86F74" w:rsidRPr="00D442CD">
        <w:rPr>
          <w:color w:val="0071BB"/>
          <w:w w:val="120"/>
        </w:rPr>
        <w:t xml:space="preserve">uprawnioną </w:t>
      </w:r>
      <w:r w:rsidRPr="00D442CD">
        <w:rPr>
          <w:color w:val="0071BB"/>
          <w:w w:val="120"/>
        </w:rPr>
        <w:t xml:space="preserve">troską o zapewnienie przestrzegania formalnej procedury odwoławczej przed sądami, a z drugiej strony prawem dostępu do sądów. Trybunał zauważył, że argumenty skarżącego dotyczące </w:t>
      </w:r>
      <w:r w:rsidR="004C5E2D" w:rsidRPr="00D442CD">
        <w:rPr>
          <w:color w:val="0071BB"/>
          <w:w w:val="120"/>
        </w:rPr>
        <w:t>przedmiotu skargi</w:t>
      </w:r>
      <w:r w:rsidRPr="00D442CD">
        <w:rPr>
          <w:color w:val="0071BB"/>
          <w:w w:val="120"/>
        </w:rPr>
        <w:t xml:space="preserve"> zostały przedstawione w sposób uzasadniony i uporządkowany i miały szczególne znaczenie.</w:t>
      </w:r>
    </w:p>
    <w:p w14:paraId="76F17389" w14:textId="77777777" w:rsidR="004754A6" w:rsidRPr="00D442CD" w:rsidRDefault="004754A6">
      <w:pPr>
        <w:pStyle w:val="Nagwek2"/>
        <w:spacing w:before="93"/>
        <w:ind w:left="873"/>
        <w:rPr>
          <w:u w:val="none"/>
        </w:rPr>
      </w:pPr>
      <w:hyperlink r:id="rId44">
        <w:proofErr w:type="spellStart"/>
        <w:r w:rsidRPr="00D442CD">
          <w:rPr>
            <w:color w:val="0071BB"/>
            <w:w w:val="135"/>
            <w:u w:val="thick" w:color="0071BB"/>
          </w:rPr>
          <w:t>Missaoui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i </w:t>
        </w:r>
        <w:proofErr w:type="spellStart"/>
        <w:r w:rsidRPr="00D442CD">
          <w:rPr>
            <w:color w:val="0071BB"/>
            <w:w w:val="135"/>
            <w:u w:val="thick" w:color="0071BB"/>
          </w:rPr>
          <w:t>Akhandaf</w:t>
        </w:r>
        <w:proofErr w:type="spellEnd"/>
        <w:r w:rsidRPr="00D442CD">
          <w:rPr>
            <w:color w:val="0071BB"/>
            <w:w w:val="135"/>
            <w:u w:val="thick" w:color="0071BB"/>
          </w:rPr>
          <w:t xml:space="preserve"> przeciwko </w:t>
        </w:r>
        <w:r w:rsidRPr="00D442CD">
          <w:rPr>
            <w:color w:val="0071BB"/>
            <w:spacing w:val="-2"/>
            <w:w w:val="135"/>
            <w:u w:val="thick" w:color="0071BB"/>
          </w:rPr>
          <w:t>Belgii</w:t>
        </w:r>
      </w:hyperlink>
    </w:p>
    <w:p w14:paraId="27EA3F50" w14:textId="0EB70431" w:rsidR="004754A6" w:rsidRPr="00D442CD" w:rsidRDefault="00000000">
      <w:pPr>
        <w:spacing w:before="56"/>
        <w:ind w:left="874"/>
        <w:jc w:val="both"/>
        <w:rPr>
          <w:sz w:val="18"/>
        </w:rPr>
      </w:pPr>
      <w:r w:rsidRPr="00D442CD">
        <w:rPr>
          <w:color w:val="808080"/>
          <w:w w:val="125"/>
          <w:sz w:val="18"/>
        </w:rPr>
        <w:t>3 września 2024 r</w:t>
      </w:r>
      <w:r w:rsidR="008B0DE9" w:rsidRPr="00D442CD">
        <w:rPr>
          <w:color w:val="808080"/>
          <w:w w:val="125"/>
          <w:sz w:val="18"/>
        </w:rPr>
        <w:t>oku</w:t>
      </w:r>
      <w:r w:rsidRPr="00D442CD">
        <w:rPr>
          <w:color w:val="808080"/>
          <w:w w:val="125"/>
          <w:sz w:val="18"/>
        </w:rPr>
        <w:t xml:space="preserve"> (</w:t>
      </w:r>
      <w:r w:rsidR="00034D5C" w:rsidRPr="00D442CD">
        <w:rPr>
          <w:color w:val="808080"/>
          <w:w w:val="125"/>
          <w:sz w:val="18"/>
        </w:rPr>
        <w:t>decyzja</w:t>
      </w:r>
      <w:r w:rsidR="008A6DB3" w:rsidRPr="00D442CD">
        <w:rPr>
          <w:color w:val="808080"/>
          <w:w w:val="125"/>
          <w:sz w:val="18"/>
        </w:rPr>
        <w:t xml:space="preserve"> </w:t>
      </w:r>
      <w:r w:rsidRPr="00D442CD">
        <w:rPr>
          <w:color w:val="808080"/>
          <w:w w:val="125"/>
          <w:sz w:val="18"/>
        </w:rPr>
        <w:t xml:space="preserve">w sprawie </w:t>
      </w:r>
      <w:r w:rsidRPr="00D442CD">
        <w:rPr>
          <w:color w:val="808080"/>
          <w:spacing w:val="-2"/>
          <w:w w:val="125"/>
          <w:sz w:val="18"/>
        </w:rPr>
        <w:t>dopuszczalności)</w:t>
      </w:r>
    </w:p>
    <w:p w14:paraId="608BB34E" w14:textId="4290E69F" w:rsidR="004754A6" w:rsidRPr="00D442CD" w:rsidRDefault="00000000">
      <w:pPr>
        <w:pStyle w:val="Tekstpodstawowy"/>
        <w:spacing w:before="1"/>
        <w:ind w:right="872"/>
      </w:pPr>
      <w:r w:rsidRPr="00D442CD">
        <w:rPr>
          <w:w w:val="120"/>
        </w:rPr>
        <w:t xml:space="preserve">Sprawa dotyczyła dwóch skarżących, które twierdziły, że na podstawie </w:t>
      </w:r>
      <w:r w:rsidR="00435E86" w:rsidRPr="00D442CD">
        <w:rPr>
          <w:w w:val="120"/>
        </w:rPr>
        <w:t xml:space="preserve">przepisów </w:t>
      </w:r>
      <w:r w:rsidR="00D371F6" w:rsidRPr="00D442CD">
        <w:rPr>
          <w:w w:val="120"/>
        </w:rPr>
        <w:t>uchwały miejskiej</w:t>
      </w:r>
      <w:r w:rsidRPr="00D442CD">
        <w:rPr>
          <w:w w:val="120"/>
        </w:rPr>
        <w:t xml:space="preserve"> zabroniono im wstępu na publiczny basen w Antwerpii w strojach typu </w:t>
      </w:r>
      <w:proofErr w:type="spellStart"/>
      <w:r w:rsidRPr="00D442CD">
        <w:rPr>
          <w:w w:val="120"/>
        </w:rPr>
        <w:t>burkini</w:t>
      </w:r>
      <w:proofErr w:type="spellEnd"/>
      <w:r w:rsidRPr="00D442CD">
        <w:rPr>
          <w:w w:val="120"/>
        </w:rPr>
        <w:t xml:space="preserve">. W postępowaniu krajowym skarżące nie złożyły odwołania w kwestiach prawnych, ponieważ </w:t>
      </w:r>
      <w:r w:rsidR="007646B2" w:rsidRPr="00D442CD">
        <w:rPr>
          <w:w w:val="120"/>
        </w:rPr>
        <w:t>ich adwokat</w:t>
      </w:r>
      <w:r w:rsidR="00F767AE" w:rsidRPr="00D442CD">
        <w:rPr>
          <w:w w:val="120"/>
        </w:rPr>
        <w:t xml:space="preserve"> </w:t>
      </w:r>
      <w:r w:rsidRPr="00D442CD">
        <w:rPr>
          <w:w w:val="120"/>
        </w:rPr>
        <w:t xml:space="preserve">w Sądzie Kasacyjnym wydał negatywną opinię na temat szans powodzenia odwołania. Skarżące twierdziły, że zaskarżony zakaz stanowił </w:t>
      </w:r>
      <w:r w:rsidR="00F767AE" w:rsidRPr="00D442CD">
        <w:rPr>
          <w:w w:val="120"/>
        </w:rPr>
        <w:t xml:space="preserve">przejaw </w:t>
      </w:r>
      <w:r w:rsidRPr="00D442CD">
        <w:rPr>
          <w:w w:val="120"/>
        </w:rPr>
        <w:t>dyskryminacj</w:t>
      </w:r>
      <w:r w:rsidR="00F767AE" w:rsidRPr="00D442CD">
        <w:rPr>
          <w:w w:val="120"/>
        </w:rPr>
        <w:t>i</w:t>
      </w:r>
      <w:r w:rsidRPr="00D442CD">
        <w:rPr>
          <w:w w:val="120"/>
        </w:rPr>
        <w:t xml:space="preserve"> ze względu na religię.</w:t>
      </w:r>
    </w:p>
    <w:p w14:paraId="6A6AAFF8" w14:textId="7F37E3F4" w:rsidR="004754A6" w:rsidRPr="00D442CD" w:rsidRDefault="00000000">
      <w:pPr>
        <w:pStyle w:val="Tekstpodstawowy"/>
        <w:ind w:left="873" w:right="869"/>
      </w:pPr>
      <w:r w:rsidRPr="00D442CD">
        <w:rPr>
          <w:color w:val="0071BB"/>
          <w:w w:val="120"/>
        </w:rPr>
        <w:t xml:space="preserve">Trybunał uznał skargę </w:t>
      </w:r>
      <w:r w:rsidRPr="00D442CD">
        <w:rPr>
          <w:bCs/>
          <w:color w:val="0071BB"/>
          <w:w w:val="120"/>
        </w:rPr>
        <w:t>za</w:t>
      </w:r>
      <w:r w:rsidRPr="00D442CD">
        <w:rPr>
          <w:b/>
          <w:color w:val="0071BB"/>
          <w:w w:val="120"/>
        </w:rPr>
        <w:t xml:space="preserve"> niedopuszczalną </w:t>
      </w:r>
      <w:r w:rsidRPr="00D442CD">
        <w:rPr>
          <w:color w:val="0071BB"/>
          <w:w w:val="120"/>
        </w:rPr>
        <w:t xml:space="preserve">ze względu na niewyczerpanie </w:t>
      </w:r>
      <w:r w:rsidR="00E0419E" w:rsidRPr="00D442CD">
        <w:rPr>
          <w:color w:val="0071BB"/>
          <w:w w:val="120"/>
        </w:rPr>
        <w:t xml:space="preserve">krajowych </w:t>
      </w:r>
      <w:r w:rsidRPr="00D442CD">
        <w:rPr>
          <w:color w:val="0071BB"/>
          <w:w w:val="120"/>
        </w:rPr>
        <w:t xml:space="preserve">środków odwoławczych w rozumieniu art. 35 </w:t>
      </w:r>
      <w:r w:rsidR="00C94C78" w:rsidRPr="00D442CD">
        <w:rPr>
          <w:color w:val="0071BB"/>
          <w:w w:val="120"/>
        </w:rPr>
        <w:t xml:space="preserve">ust. </w:t>
      </w:r>
      <w:r w:rsidRPr="00D442CD">
        <w:rPr>
          <w:color w:val="0071BB"/>
          <w:w w:val="120"/>
        </w:rPr>
        <w:t xml:space="preserve">1 (kryteria dopuszczalności) Konwencji. </w:t>
      </w:r>
      <w:r w:rsidR="00C94C78" w:rsidRPr="00D442CD">
        <w:rPr>
          <w:color w:val="0071BB"/>
          <w:w w:val="120"/>
        </w:rPr>
        <w:t>Trybunał z</w:t>
      </w:r>
      <w:r w:rsidRPr="00D442CD">
        <w:rPr>
          <w:color w:val="0071BB"/>
          <w:w w:val="120"/>
        </w:rPr>
        <w:t xml:space="preserve">wrócił </w:t>
      </w:r>
      <w:r w:rsidR="00F458BF" w:rsidRPr="00D442CD">
        <w:rPr>
          <w:color w:val="0071BB"/>
          <w:w w:val="120"/>
        </w:rPr>
        <w:t>szczególną</w:t>
      </w:r>
      <w:r w:rsidRPr="00D442CD">
        <w:rPr>
          <w:color w:val="0071BB"/>
          <w:w w:val="120"/>
        </w:rPr>
        <w:t xml:space="preserve"> uwagę na znaczenie roli </w:t>
      </w:r>
      <w:r w:rsidR="008B1C6C" w:rsidRPr="00D442CD">
        <w:rPr>
          <w:color w:val="0071BB"/>
          <w:w w:val="120"/>
        </w:rPr>
        <w:t>adwokatów</w:t>
      </w:r>
      <w:r w:rsidR="00ED2639" w:rsidRPr="00D442CD">
        <w:rPr>
          <w:color w:val="0071BB"/>
          <w:w w:val="120"/>
        </w:rPr>
        <w:t xml:space="preserve"> </w:t>
      </w:r>
      <w:r w:rsidRPr="00D442CD">
        <w:rPr>
          <w:color w:val="0071BB"/>
          <w:w w:val="120"/>
        </w:rPr>
        <w:t xml:space="preserve">będących członkami Izby Adwokackiej Sądu Kasacyjnego, a zwłaszcza na ich rolę </w:t>
      </w:r>
      <w:r w:rsidR="00917E9E" w:rsidRPr="00D442CD">
        <w:rPr>
          <w:color w:val="0071BB"/>
          <w:w w:val="120"/>
        </w:rPr>
        <w:t xml:space="preserve">selekcyjną </w:t>
      </w:r>
      <w:r w:rsidRPr="00D442CD">
        <w:rPr>
          <w:color w:val="0071BB"/>
          <w:w w:val="120"/>
        </w:rPr>
        <w:t xml:space="preserve">w tym sądzie. Trybunał wskazał jednak, że negatywna opinia adwokata Sądu Kasacyjnego na temat szans na skuteczne wniesienie odwołania nie oznacza automatycznie, że takie odwołanie jest „skazane na niepowodzenie” w rozumieniu orzecznictwa Trybunału. Wskazał, że przy rozstrzyganiu, czy odwołanie jest „skazane na niepowodzenie”, należy wziąć pod uwagę treść opinii i przedmiot sporu, uwzględniając również szerszy kontekst. W niniejszej sprawie Trybunał zauważył, że ani adwokat belgijskiego Sądu Kasacyjnego w swojej negatywnej opinii, ani skarżący przed Trybunałem nie powołali się na żadne orzecznictwo krajowe ani </w:t>
      </w:r>
      <w:r w:rsidR="004530D2" w:rsidRPr="00D442CD">
        <w:rPr>
          <w:color w:val="0071BB"/>
          <w:w w:val="120"/>
        </w:rPr>
        <w:t xml:space="preserve">na </w:t>
      </w:r>
      <w:r w:rsidRPr="00D442CD">
        <w:rPr>
          <w:color w:val="0071BB"/>
          <w:w w:val="120"/>
        </w:rPr>
        <w:t xml:space="preserve">inne istotne materiały wskazujące, że odwołanie było skazane na niepowodzenie. Trybunał zauważył, że Sąd Kasacyjny nigdy nie orzekał w sprawie zgodności z prawem orzeczenia sądowego dotyczącego noszenia </w:t>
      </w:r>
      <w:proofErr w:type="spellStart"/>
      <w:r w:rsidRPr="00D442CD">
        <w:rPr>
          <w:color w:val="0071BB"/>
          <w:w w:val="120"/>
        </w:rPr>
        <w:t>burkini</w:t>
      </w:r>
      <w:proofErr w:type="spellEnd"/>
      <w:r w:rsidRPr="00D442CD">
        <w:rPr>
          <w:color w:val="0071BB"/>
          <w:w w:val="120"/>
        </w:rPr>
        <w:t xml:space="preserve"> na publicznym basenie. </w:t>
      </w:r>
      <w:r w:rsidR="0099217E" w:rsidRPr="00D442CD">
        <w:rPr>
          <w:color w:val="0071BB"/>
          <w:w w:val="120"/>
        </w:rPr>
        <w:t xml:space="preserve">Trybunał wskazał </w:t>
      </w:r>
      <w:r w:rsidRPr="00D442CD">
        <w:rPr>
          <w:color w:val="0071BB"/>
          <w:w w:val="120"/>
        </w:rPr>
        <w:t>również</w:t>
      </w:r>
      <w:r w:rsidR="0099217E" w:rsidRPr="00D442CD">
        <w:rPr>
          <w:color w:val="0071BB"/>
          <w:w w:val="120"/>
        </w:rPr>
        <w:t xml:space="preserve"> na</w:t>
      </w:r>
    </w:p>
    <w:p w14:paraId="19EDA7DF" w14:textId="77777777" w:rsidR="004754A6" w:rsidRPr="00D442CD" w:rsidRDefault="004754A6">
      <w:pPr>
        <w:pStyle w:val="Tekstpodstawowy"/>
        <w:sectPr w:rsidR="004754A6" w:rsidRPr="00D442CD">
          <w:pgSz w:w="11910" w:h="16840"/>
          <w:pgMar w:top="1400" w:right="566" w:bottom="680" w:left="566" w:header="720" w:footer="497" w:gutter="0"/>
          <w:cols w:space="708"/>
        </w:sectPr>
      </w:pPr>
    </w:p>
    <w:p w14:paraId="4D4DC345" w14:textId="77777777" w:rsidR="004754A6" w:rsidRPr="00D442CD" w:rsidRDefault="004754A6">
      <w:pPr>
        <w:pStyle w:val="Tekstpodstawowy"/>
        <w:spacing w:before="59"/>
        <w:ind w:left="0"/>
        <w:jc w:val="left"/>
      </w:pPr>
    </w:p>
    <w:p w14:paraId="3B48FCD1" w14:textId="7A74070C" w:rsidR="004754A6" w:rsidRPr="00D442CD" w:rsidRDefault="00000000">
      <w:pPr>
        <w:pStyle w:val="Tekstpodstawowy"/>
        <w:spacing w:before="1"/>
        <w:ind w:right="870"/>
      </w:pPr>
      <w:r w:rsidRPr="00D442CD">
        <w:rPr>
          <w:color w:val="0071BB"/>
          <w:w w:val="120"/>
        </w:rPr>
        <w:t>rozbieżn</w:t>
      </w:r>
      <w:r w:rsidR="0099217E" w:rsidRPr="00D442CD">
        <w:rPr>
          <w:color w:val="0071BB"/>
          <w:w w:val="120"/>
        </w:rPr>
        <w:t>ość</w:t>
      </w:r>
      <w:r w:rsidRPr="00D442CD">
        <w:rPr>
          <w:color w:val="0071BB"/>
          <w:w w:val="120"/>
        </w:rPr>
        <w:t xml:space="preserve"> orzecznictw</w:t>
      </w:r>
      <w:r w:rsidR="0099217E" w:rsidRPr="00D442CD">
        <w:rPr>
          <w:color w:val="0071BB"/>
          <w:w w:val="120"/>
        </w:rPr>
        <w:t>a</w:t>
      </w:r>
      <w:r w:rsidRPr="00D442CD">
        <w:rPr>
          <w:color w:val="0071BB"/>
          <w:w w:val="120"/>
        </w:rPr>
        <w:t xml:space="preserve"> w tej sprawie w sądach niższej instancji w Belgii. W związku z tym Trybunał uznał, że pojedyncza negatywna opinia adwokata Sądu Kasacyjnego nie stanowiła w okolicznościach sprawy ważnego powodu do zwolnienia skarżących z obowiązku wniesienia odwołania w kwestiach prawnych do Sądu Kasacyjnego w rozumieniu art. 35 </w:t>
      </w:r>
      <w:r w:rsidR="0099217E" w:rsidRPr="00D442CD">
        <w:rPr>
          <w:color w:val="0071BB"/>
          <w:w w:val="120"/>
        </w:rPr>
        <w:t xml:space="preserve">ust. </w:t>
      </w:r>
      <w:r w:rsidRPr="00D442CD">
        <w:rPr>
          <w:color w:val="0071BB"/>
          <w:w w:val="120"/>
        </w:rPr>
        <w:t>1 Konwencji.</w:t>
      </w:r>
    </w:p>
    <w:p w14:paraId="7A17B417" w14:textId="77777777" w:rsidR="004754A6" w:rsidRPr="00D442CD" w:rsidRDefault="00000000">
      <w:pPr>
        <w:pStyle w:val="Tekstpodstawowy"/>
        <w:ind w:left="0"/>
        <w:jc w:val="left"/>
        <w:rPr>
          <w:sz w:val="18"/>
        </w:rPr>
      </w:pPr>
      <w:r w:rsidRPr="006A679C">
        <w:rPr>
          <w:noProof/>
          <w:sz w:val="18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55B1C1F" wp14:editId="1D1856A1">
                <wp:simplePos x="0" y="0"/>
                <wp:positionH relativeFrom="page">
                  <wp:posOffset>896111</wp:posOffset>
                </wp:positionH>
                <wp:positionV relativeFrom="paragraph">
                  <wp:posOffset>154924</wp:posOffset>
                </wp:positionV>
                <wp:extent cx="5768340" cy="1270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2700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768340" y="12179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020A5" id="Graphic 22" o:spid="_x0000_s1026" style="position:absolute;margin-left:70.55pt;margin-top:12.2pt;width:454.2pt;height: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" path="m5768340,l,,,12179r5768340,l5768340,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7A64D235" w14:textId="77777777" w:rsidR="004754A6" w:rsidRPr="00D442CD" w:rsidRDefault="004754A6">
      <w:pPr>
        <w:pStyle w:val="Tekstpodstawowy"/>
        <w:spacing w:before="129"/>
        <w:ind w:left="0"/>
        <w:jc w:val="left"/>
      </w:pPr>
    </w:p>
    <w:p w14:paraId="08E14533" w14:textId="77777777" w:rsidR="004754A6" w:rsidRPr="00D442CD" w:rsidRDefault="00000000">
      <w:pPr>
        <w:spacing w:line="243" w:lineRule="exact"/>
        <w:ind w:right="1"/>
        <w:jc w:val="center"/>
        <w:rPr>
          <w:b/>
          <w:sz w:val="20"/>
        </w:rPr>
      </w:pPr>
      <w:r w:rsidRPr="00D442CD">
        <w:rPr>
          <w:b/>
          <w:color w:val="808080"/>
          <w:spacing w:val="-2"/>
          <w:w w:val="130"/>
          <w:sz w:val="20"/>
        </w:rPr>
        <w:t xml:space="preserve">Kontakt </w:t>
      </w:r>
      <w:r w:rsidRPr="00D442CD">
        <w:rPr>
          <w:b/>
          <w:color w:val="808080"/>
          <w:w w:val="125"/>
          <w:sz w:val="20"/>
        </w:rPr>
        <w:t>dla mediów</w:t>
      </w:r>
      <w:r w:rsidRPr="00D442CD">
        <w:rPr>
          <w:b/>
          <w:color w:val="808080"/>
          <w:spacing w:val="-2"/>
          <w:w w:val="130"/>
          <w:sz w:val="20"/>
        </w:rPr>
        <w:t>:</w:t>
      </w:r>
    </w:p>
    <w:p w14:paraId="45287870" w14:textId="77777777" w:rsidR="004754A6" w:rsidRDefault="00000000">
      <w:pPr>
        <w:pStyle w:val="Tekstpodstawowy"/>
        <w:spacing w:line="243" w:lineRule="exact"/>
        <w:ind w:left="1" w:right="1"/>
        <w:jc w:val="center"/>
      </w:pPr>
      <w:r w:rsidRPr="00D442CD">
        <w:rPr>
          <w:color w:val="808080"/>
          <w:w w:val="130"/>
        </w:rPr>
        <w:t>Tel.: +33 (0)3 90 21 42</w:t>
      </w:r>
      <w:r w:rsidRPr="00D442CD">
        <w:rPr>
          <w:color w:val="808080"/>
          <w:spacing w:val="-5"/>
          <w:w w:val="130"/>
        </w:rPr>
        <w:t xml:space="preserve"> 08</w:t>
      </w:r>
    </w:p>
    <w:sectPr w:rsidR="004754A6">
      <w:pgSz w:w="11910" w:h="16840"/>
      <w:pgMar w:top="1400" w:right="566" w:bottom="680" w:left="566" w:header="720" w:footer="4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E429" w14:textId="77777777" w:rsidR="004D1D21" w:rsidRPr="00D442CD" w:rsidRDefault="004D1D21">
      <w:r w:rsidRPr="00D442CD">
        <w:separator/>
      </w:r>
    </w:p>
  </w:endnote>
  <w:endnote w:type="continuationSeparator" w:id="0">
    <w:p w14:paraId="25F28C8E" w14:textId="77777777" w:rsidR="004D1D21" w:rsidRPr="00D442CD" w:rsidRDefault="004D1D21">
      <w:r w:rsidRPr="00D442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0233" w14:textId="77777777" w:rsidR="000E2A62" w:rsidRPr="00D442CD" w:rsidRDefault="000E2A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C45E" w14:textId="77777777" w:rsidR="000E2A62" w:rsidRPr="00D442CD" w:rsidRDefault="000E2A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A79C" w14:textId="77777777" w:rsidR="000E2A62" w:rsidRPr="00D442CD" w:rsidRDefault="000E2A6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A358" w14:textId="77777777" w:rsidR="004754A6" w:rsidRPr="00D442CD" w:rsidRDefault="00000000">
    <w:pPr>
      <w:pStyle w:val="Tekstpodstawowy"/>
      <w:spacing w:line="14" w:lineRule="auto"/>
      <w:ind w:left="0"/>
      <w:jc w:val="left"/>
    </w:pPr>
    <w:r w:rsidRPr="006A679C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B0B460D" wp14:editId="3A8B256F">
              <wp:simplePos x="0" y="0"/>
              <wp:positionH relativeFrom="page">
                <wp:posOffset>3686047</wp:posOffset>
              </wp:positionH>
              <wp:positionV relativeFrom="page">
                <wp:posOffset>10237044</wp:posOffset>
              </wp:positionV>
              <wp:extent cx="186690" cy="179705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1445F" w14:textId="77777777" w:rsidR="004754A6" w:rsidRPr="00D442CD" w:rsidRDefault="00000000">
                          <w:pPr>
                            <w:pStyle w:val="Tekstpodstawowy"/>
                            <w:spacing w:before="30"/>
                            <w:ind w:left="20"/>
                            <w:jc w:val="left"/>
                          </w:pPr>
                          <w:r w:rsidRPr="00D442CD">
                            <w:rPr>
                              <w:spacing w:val="-5"/>
                              <w:w w:val="125"/>
                            </w:rPr>
                            <w:fldChar w:fldCharType="begin"/>
                          </w:r>
                          <w:r w:rsidRPr="00D442CD">
                            <w:rPr>
                              <w:spacing w:val="-5"/>
                              <w:w w:val="125"/>
                            </w:rPr>
                            <w:instrText xml:space="preserve"> PAGE </w:instrText>
                          </w:r>
                          <w:r w:rsidRPr="00D442CD">
                            <w:rPr>
                              <w:spacing w:val="-5"/>
                              <w:w w:val="125"/>
                            </w:rPr>
                            <w:fldChar w:fldCharType="separate"/>
                          </w:r>
                          <w:r w:rsidRPr="00D442CD">
                            <w:rPr>
                              <w:spacing w:val="-5"/>
                              <w:w w:val="125"/>
                            </w:rPr>
                            <w:t>10</w:t>
                          </w:r>
                          <w:r w:rsidRPr="00D442CD">
                            <w:rPr>
                              <w:spacing w:val="-5"/>
                              <w:w w:val="1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B0B460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290.25pt;margin-top:806.05pt;width:14.7pt;height:14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" filled="f" stroked="f">
              <v:textbox inset="0,0,0,0">
                <w:txbxContent>
                  <w:p w14:paraId="1291445F" w14:textId="77777777" w:rsidR="004754A6" w:rsidRPr="00D442CD" w:rsidRDefault="00000000">
                    <w:pPr>
                      <w:pStyle w:val="Tekstpodstawowy"/>
                      <w:spacing w:before="30"/>
                      <w:ind w:left="20"/>
                      <w:jc w:val="left"/>
                    </w:pPr>
                    <w:r w:rsidRPr="00D442CD">
                      <w:rPr>
                        <w:spacing w:val="-5"/>
                        <w:w w:val="125"/>
                      </w:rPr>
                      <w:fldChar w:fldCharType="begin"/>
                    </w:r>
                    <w:r w:rsidRPr="00D442CD">
                      <w:rPr>
                        <w:spacing w:val="-5"/>
                        <w:w w:val="125"/>
                      </w:rPr>
                      <w:instrText xml:space="preserve"> PAGE </w:instrText>
                    </w:r>
                    <w:r w:rsidRPr="00D442CD">
                      <w:rPr>
                        <w:spacing w:val="-5"/>
                        <w:w w:val="125"/>
                      </w:rPr>
                      <w:fldChar w:fldCharType="separate"/>
                    </w:r>
                    <w:r w:rsidRPr="00D442CD">
                      <w:rPr>
                        <w:spacing w:val="-5"/>
                        <w:w w:val="125"/>
                      </w:rPr>
                      <w:t>10</w:t>
                    </w:r>
                    <w:r w:rsidRPr="00D442CD">
                      <w:rPr>
                        <w:spacing w:val="-5"/>
                        <w:w w:val="1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EE96F" w14:textId="77777777" w:rsidR="004D1D21" w:rsidRPr="00D442CD" w:rsidRDefault="004D1D21">
      <w:r w:rsidRPr="00D442CD">
        <w:separator/>
      </w:r>
    </w:p>
  </w:footnote>
  <w:footnote w:type="continuationSeparator" w:id="0">
    <w:p w14:paraId="6E0FE626" w14:textId="77777777" w:rsidR="004D1D21" w:rsidRPr="00D442CD" w:rsidRDefault="004D1D21">
      <w:r w:rsidRPr="00D442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1F4A" w14:textId="77777777" w:rsidR="000E2A62" w:rsidRPr="00D442CD" w:rsidRDefault="000E2A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C009" w14:textId="77777777" w:rsidR="000E2A62" w:rsidRPr="00D442CD" w:rsidRDefault="000E2A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B9F9" w14:textId="77777777" w:rsidR="000E2A62" w:rsidRPr="00D442CD" w:rsidRDefault="000E2A6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E8DC" w14:textId="37A62882" w:rsidR="004754A6" w:rsidRPr="00D442CD" w:rsidRDefault="007F1D52">
    <w:pPr>
      <w:pStyle w:val="Tekstpodstawowy"/>
      <w:spacing w:line="14" w:lineRule="auto"/>
      <w:ind w:left="0"/>
      <w:jc w:val="left"/>
    </w:pPr>
    <w:r w:rsidRPr="006A679C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15E4726" wp14:editId="66B6329C">
              <wp:simplePos x="0" y="0"/>
              <wp:positionH relativeFrom="page">
                <wp:posOffset>438912</wp:posOffset>
              </wp:positionH>
              <wp:positionV relativeFrom="page">
                <wp:posOffset>702259</wp:posOffset>
              </wp:positionV>
              <wp:extent cx="5705856" cy="17970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5856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1D5DF" w14:textId="2D8CDFEC" w:rsidR="004754A6" w:rsidRPr="00D442CD" w:rsidRDefault="007F1D52">
                          <w:pPr>
                            <w:pStyle w:val="Tekstpodstawowy"/>
                            <w:spacing w:before="30"/>
                            <w:ind w:left="20"/>
                            <w:jc w:val="left"/>
                          </w:pPr>
                          <w:r w:rsidRPr="00D442CD">
                            <w:rPr>
                              <w:w w:val="120"/>
                            </w:rPr>
                            <w:t xml:space="preserve">Broszura informacyjna– Symbole </w:t>
                          </w:r>
                          <w:r w:rsidR="000E2A62" w:rsidRPr="00D442CD">
                            <w:rPr>
                              <w:w w:val="120"/>
                            </w:rPr>
                            <w:t xml:space="preserve">i stroje religijne 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5E472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34.55pt;margin-top:55.3pt;width:449.3pt;height:14.1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" filled="f" stroked="f">
              <v:textbox inset="0,0,0,0">
                <w:txbxContent>
                  <w:p w14:paraId="2EC1D5DF" w14:textId="2D8CDFEC" w:rsidR="004754A6" w:rsidRPr="00D442CD" w:rsidRDefault="007F1D52">
                    <w:pPr>
                      <w:pStyle w:val="Tekstpodstawowy"/>
                      <w:spacing w:before="30"/>
                      <w:ind w:left="20"/>
                      <w:jc w:val="left"/>
                    </w:pPr>
                    <w:r w:rsidRPr="00D442CD">
                      <w:rPr>
                        <w:w w:val="120"/>
                      </w:rPr>
                      <w:t xml:space="preserve">Broszura informacyjna– Symbole </w:t>
                    </w:r>
                    <w:r w:rsidR="000E2A62" w:rsidRPr="00D442CD">
                      <w:rPr>
                        <w:w w:val="120"/>
                      </w:rPr>
                      <w:t xml:space="preserve">i stroje religijne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A679C">
      <w:rPr>
        <w:noProof/>
      </w:rPr>
      <w:drawing>
        <wp:anchor distT="0" distB="0" distL="0" distR="0" simplePos="0" relativeHeight="251656192" behindDoc="1" locked="0" layoutInCell="1" allowOverlap="1" wp14:anchorId="71EAAA2F" wp14:editId="62F95E47">
          <wp:simplePos x="0" y="0"/>
          <wp:positionH relativeFrom="page">
            <wp:posOffset>5808979</wp:posOffset>
          </wp:positionH>
          <wp:positionV relativeFrom="page">
            <wp:posOffset>457200</wp:posOffset>
          </wp:positionV>
          <wp:extent cx="1409698" cy="371474"/>
          <wp:effectExtent l="0" t="0" r="0" b="0"/>
          <wp:wrapNone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698" cy="371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679C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D14DD1" wp14:editId="13A2C6ED">
              <wp:simplePos x="0" y="0"/>
              <wp:positionH relativeFrom="page">
                <wp:posOffset>437388</wp:posOffset>
              </wp:positionH>
              <wp:positionV relativeFrom="page">
                <wp:posOffset>886967</wp:posOffset>
              </wp:positionV>
              <wp:extent cx="6794500" cy="12700"/>
              <wp:effectExtent l="0" t="0" r="0" b="0"/>
              <wp:wrapNone/>
              <wp:docPr id="10" name="Graphi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4500" h="12700">
                            <a:moveTo>
                              <a:pt x="12179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12179" y="12192"/>
                            </a:lnTo>
                            <a:lnTo>
                              <a:pt x="12179" y="0"/>
                            </a:lnTo>
                            <a:close/>
                          </a:path>
                          <a:path w="6794500" h="12700">
                            <a:moveTo>
                              <a:pt x="6781787" y="0"/>
                            </a:moveTo>
                            <a:lnTo>
                              <a:pt x="3860292" y="0"/>
                            </a:lnTo>
                            <a:lnTo>
                              <a:pt x="3848100" y="0"/>
                            </a:lnTo>
                            <a:lnTo>
                              <a:pt x="12192" y="0"/>
                            </a:lnTo>
                            <a:lnTo>
                              <a:pt x="12192" y="12192"/>
                            </a:lnTo>
                            <a:lnTo>
                              <a:pt x="3848100" y="12192"/>
                            </a:lnTo>
                            <a:lnTo>
                              <a:pt x="3860292" y="12192"/>
                            </a:lnTo>
                            <a:lnTo>
                              <a:pt x="6781787" y="12192"/>
                            </a:lnTo>
                            <a:lnTo>
                              <a:pt x="6781787" y="0"/>
                            </a:lnTo>
                            <a:close/>
                          </a:path>
                          <a:path w="6794500" h="12700">
                            <a:moveTo>
                              <a:pt x="6793992" y="0"/>
                            </a:moveTo>
                            <a:lnTo>
                              <a:pt x="6781800" y="0"/>
                            </a:lnTo>
                            <a:lnTo>
                              <a:pt x="6781800" y="12192"/>
                            </a:lnTo>
                            <a:lnTo>
                              <a:pt x="6793992" y="12192"/>
                            </a:lnTo>
                            <a:lnTo>
                              <a:pt x="6793992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F307CC4" id="Graphic 10" o:spid="_x0000_s1026" style="position:absolute;margin-left:34.45pt;margin-top:69.85pt;width:535pt;height: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" path="m12179,l,,,12192r12179,l12179,xem6781787,l3860292,r-12192,l12192,r,12192l3848100,12192r12192,l6781787,12192r,-12192xem6793992,r-12192,l6781800,12192r12192,l6793992,xe" fillcolor="gray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A6"/>
    <w:rsid w:val="000069E2"/>
    <w:rsid w:val="000136F7"/>
    <w:rsid w:val="00015125"/>
    <w:rsid w:val="00021E1F"/>
    <w:rsid w:val="0002292B"/>
    <w:rsid w:val="000244E8"/>
    <w:rsid w:val="0003077F"/>
    <w:rsid w:val="00034D5C"/>
    <w:rsid w:val="000361C9"/>
    <w:rsid w:val="00041042"/>
    <w:rsid w:val="00047563"/>
    <w:rsid w:val="00053116"/>
    <w:rsid w:val="00056123"/>
    <w:rsid w:val="000573B5"/>
    <w:rsid w:val="000621FF"/>
    <w:rsid w:val="00063310"/>
    <w:rsid w:val="00064F6B"/>
    <w:rsid w:val="0007265C"/>
    <w:rsid w:val="00081CF3"/>
    <w:rsid w:val="00095D78"/>
    <w:rsid w:val="000A1218"/>
    <w:rsid w:val="000A68B2"/>
    <w:rsid w:val="000B53A8"/>
    <w:rsid w:val="000B6647"/>
    <w:rsid w:val="000B6FEA"/>
    <w:rsid w:val="000B73FA"/>
    <w:rsid w:val="000B77E7"/>
    <w:rsid w:val="000C2414"/>
    <w:rsid w:val="000C2E30"/>
    <w:rsid w:val="000C36E7"/>
    <w:rsid w:val="000D162C"/>
    <w:rsid w:val="000D3FA8"/>
    <w:rsid w:val="000D4434"/>
    <w:rsid w:val="000E0DEE"/>
    <w:rsid w:val="000E2A62"/>
    <w:rsid w:val="000F3C2A"/>
    <w:rsid w:val="000F6065"/>
    <w:rsid w:val="00103946"/>
    <w:rsid w:val="00105442"/>
    <w:rsid w:val="001067AB"/>
    <w:rsid w:val="00113BCA"/>
    <w:rsid w:val="00114982"/>
    <w:rsid w:val="00116D86"/>
    <w:rsid w:val="00120E5B"/>
    <w:rsid w:val="001270C1"/>
    <w:rsid w:val="001310CD"/>
    <w:rsid w:val="00137041"/>
    <w:rsid w:val="00144FDC"/>
    <w:rsid w:val="00145C9F"/>
    <w:rsid w:val="00151030"/>
    <w:rsid w:val="001731B7"/>
    <w:rsid w:val="0017798C"/>
    <w:rsid w:val="00181A8E"/>
    <w:rsid w:val="00185638"/>
    <w:rsid w:val="001877C4"/>
    <w:rsid w:val="0019046E"/>
    <w:rsid w:val="0019280D"/>
    <w:rsid w:val="00194461"/>
    <w:rsid w:val="00196327"/>
    <w:rsid w:val="00196F6B"/>
    <w:rsid w:val="001A43D5"/>
    <w:rsid w:val="001A6F63"/>
    <w:rsid w:val="001B3759"/>
    <w:rsid w:val="001C5A22"/>
    <w:rsid w:val="001D11BF"/>
    <w:rsid w:val="001D3448"/>
    <w:rsid w:val="001D5CCF"/>
    <w:rsid w:val="001D7A72"/>
    <w:rsid w:val="001F1242"/>
    <w:rsid w:val="001F3ABE"/>
    <w:rsid w:val="00200BC1"/>
    <w:rsid w:val="00201ADD"/>
    <w:rsid w:val="00206C64"/>
    <w:rsid w:val="00207676"/>
    <w:rsid w:val="00211FCF"/>
    <w:rsid w:val="00214075"/>
    <w:rsid w:val="00217143"/>
    <w:rsid w:val="002202F4"/>
    <w:rsid w:val="002227F5"/>
    <w:rsid w:val="00226D43"/>
    <w:rsid w:val="0023530E"/>
    <w:rsid w:val="002375C9"/>
    <w:rsid w:val="00247848"/>
    <w:rsid w:val="00252809"/>
    <w:rsid w:val="00260DA8"/>
    <w:rsid w:val="00265ED4"/>
    <w:rsid w:val="002746D6"/>
    <w:rsid w:val="0028155D"/>
    <w:rsid w:val="00286F7E"/>
    <w:rsid w:val="002904E0"/>
    <w:rsid w:val="002936A5"/>
    <w:rsid w:val="002972E0"/>
    <w:rsid w:val="00297D6D"/>
    <w:rsid w:val="002A2011"/>
    <w:rsid w:val="002B79DC"/>
    <w:rsid w:val="002C6A69"/>
    <w:rsid w:val="002D43A9"/>
    <w:rsid w:val="002E1075"/>
    <w:rsid w:val="002E4708"/>
    <w:rsid w:val="002E7A44"/>
    <w:rsid w:val="002E7C55"/>
    <w:rsid w:val="002F1737"/>
    <w:rsid w:val="002F1E15"/>
    <w:rsid w:val="003151C4"/>
    <w:rsid w:val="00315BEB"/>
    <w:rsid w:val="00323260"/>
    <w:rsid w:val="0032392F"/>
    <w:rsid w:val="00330B4A"/>
    <w:rsid w:val="0033319D"/>
    <w:rsid w:val="003339E4"/>
    <w:rsid w:val="003472BA"/>
    <w:rsid w:val="00347E29"/>
    <w:rsid w:val="00357D1D"/>
    <w:rsid w:val="00363BEE"/>
    <w:rsid w:val="0037026B"/>
    <w:rsid w:val="003709CA"/>
    <w:rsid w:val="00372D6A"/>
    <w:rsid w:val="003757ED"/>
    <w:rsid w:val="00377078"/>
    <w:rsid w:val="0038130F"/>
    <w:rsid w:val="00381363"/>
    <w:rsid w:val="00393E1D"/>
    <w:rsid w:val="0039784B"/>
    <w:rsid w:val="003A5BEA"/>
    <w:rsid w:val="003A6424"/>
    <w:rsid w:val="003C386D"/>
    <w:rsid w:val="003C58C5"/>
    <w:rsid w:val="003C7B3B"/>
    <w:rsid w:val="003D1BC4"/>
    <w:rsid w:val="003D680A"/>
    <w:rsid w:val="003E6903"/>
    <w:rsid w:val="003F16A8"/>
    <w:rsid w:val="003F3193"/>
    <w:rsid w:val="003F377C"/>
    <w:rsid w:val="003F734E"/>
    <w:rsid w:val="0040114F"/>
    <w:rsid w:val="00401C16"/>
    <w:rsid w:val="004115D6"/>
    <w:rsid w:val="004135D6"/>
    <w:rsid w:val="00416AF1"/>
    <w:rsid w:val="004176CE"/>
    <w:rsid w:val="00424B0E"/>
    <w:rsid w:val="00433106"/>
    <w:rsid w:val="00435E86"/>
    <w:rsid w:val="0043696F"/>
    <w:rsid w:val="00440388"/>
    <w:rsid w:val="00440C19"/>
    <w:rsid w:val="00441448"/>
    <w:rsid w:val="004530D2"/>
    <w:rsid w:val="00456DDE"/>
    <w:rsid w:val="0046766B"/>
    <w:rsid w:val="00470610"/>
    <w:rsid w:val="00470999"/>
    <w:rsid w:val="004754A6"/>
    <w:rsid w:val="00483922"/>
    <w:rsid w:val="004847C6"/>
    <w:rsid w:val="00485908"/>
    <w:rsid w:val="00487A18"/>
    <w:rsid w:val="00493D9B"/>
    <w:rsid w:val="004A16A0"/>
    <w:rsid w:val="004A1F07"/>
    <w:rsid w:val="004A2AE5"/>
    <w:rsid w:val="004A5CB5"/>
    <w:rsid w:val="004B4070"/>
    <w:rsid w:val="004C0893"/>
    <w:rsid w:val="004C3763"/>
    <w:rsid w:val="004C5E2D"/>
    <w:rsid w:val="004D1D21"/>
    <w:rsid w:val="004D7307"/>
    <w:rsid w:val="004E21C1"/>
    <w:rsid w:val="004F684E"/>
    <w:rsid w:val="00510EE1"/>
    <w:rsid w:val="005147D8"/>
    <w:rsid w:val="0052060D"/>
    <w:rsid w:val="00525BE1"/>
    <w:rsid w:val="00532CA3"/>
    <w:rsid w:val="00537CD3"/>
    <w:rsid w:val="0054224F"/>
    <w:rsid w:val="00542315"/>
    <w:rsid w:val="00542E71"/>
    <w:rsid w:val="00572B2A"/>
    <w:rsid w:val="00592983"/>
    <w:rsid w:val="005952DE"/>
    <w:rsid w:val="005A6D9A"/>
    <w:rsid w:val="005B2BE7"/>
    <w:rsid w:val="005B37F8"/>
    <w:rsid w:val="005B5838"/>
    <w:rsid w:val="005B6841"/>
    <w:rsid w:val="005C3096"/>
    <w:rsid w:val="005C7958"/>
    <w:rsid w:val="005D34C8"/>
    <w:rsid w:val="005D4011"/>
    <w:rsid w:val="005D40D6"/>
    <w:rsid w:val="005D5C7F"/>
    <w:rsid w:val="005D692C"/>
    <w:rsid w:val="005E7F0F"/>
    <w:rsid w:val="005F0FC1"/>
    <w:rsid w:val="005F1E71"/>
    <w:rsid w:val="005F2D16"/>
    <w:rsid w:val="00600347"/>
    <w:rsid w:val="006064B9"/>
    <w:rsid w:val="00611930"/>
    <w:rsid w:val="00612A76"/>
    <w:rsid w:val="006158F0"/>
    <w:rsid w:val="006168D1"/>
    <w:rsid w:val="00616E6A"/>
    <w:rsid w:val="00617B03"/>
    <w:rsid w:val="0062341E"/>
    <w:rsid w:val="00627A08"/>
    <w:rsid w:val="006524A8"/>
    <w:rsid w:val="0065289A"/>
    <w:rsid w:val="00653C52"/>
    <w:rsid w:val="00667524"/>
    <w:rsid w:val="006718EC"/>
    <w:rsid w:val="00671AA1"/>
    <w:rsid w:val="006956BA"/>
    <w:rsid w:val="006A112A"/>
    <w:rsid w:val="006A15E6"/>
    <w:rsid w:val="006A1CA6"/>
    <w:rsid w:val="006A6541"/>
    <w:rsid w:val="006A679C"/>
    <w:rsid w:val="006B079B"/>
    <w:rsid w:val="006B1F44"/>
    <w:rsid w:val="006B3444"/>
    <w:rsid w:val="006C260A"/>
    <w:rsid w:val="006D1F74"/>
    <w:rsid w:val="006D6DBA"/>
    <w:rsid w:val="006E128C"/>
    <w:rsid w:val="006E2786"/>
    <w:rsid w:val="006E479C"/>
    <w:rsid w:val="006F49F8"/>
    <w:rsid w:val="00703139"/>
    <w:rsid w:val="007174B6"/>
    <w:rsid w:val="00725F73"/>
    <w:rsid w:val="00731F94"/>
    <w:rsid w:val="00740455"/>
    <w:rsid w:val="00743B7B"/>
    <w:rsid w:val="007476E0"/>
    <w:rsid w:val="0076062E"/>
    <w:rsid w:val="007646B2"/>
    <w:rsid w:val="007660F7"/>
    <w:rsid w:val="00786E94"/>
    <w:rsid w:val="0079181A"/>
    <w:rsid w:val="00796095"/>
    <w:rsid w:val="007A0705"/>
    <w:rsid w:val="007A64BF"/>
    <w:rsid w:val="007B38D9"/>
    <w:rsid w:val="007C0F34"/>
    <w:rsid w:val="007D0640"/>
    <w:rsid w:val="007D1CEE"/>
    <w:rsid w:val="007E6D70"/>
    <w:rsid w:val="007F1D52"/>
    <w:rsid w:val="00806069"/>
    <w:rsid w:val="0080659C"/>
    <w:rsid w:val="00813A2F"/>
    <w:rsid w:val="00814BEB"/>
    <w:rsid w:val="00816E86"/>
    <w:rsid w:val="00822CD9"/>
    <w:rsid w:val="008300D5"/>
    <w:rsid w:val="00831BA3"/>
    <w:rsid w:val="00836259"/>
    <w:rsid w:val="00851518"/>
    <w:rsid w:val="00854B62"/>
    <w:rsid w:val="00857696"/>
    <w:rsid w:val="0086525C"/>
    <w:rsid w:val="0086626B"/>
    <w:rsid w:val="0087467F"/>
    <w:rsid w:val="00885CD5"/>
    <w:rsid w:val="00885F0C"/>
    <w:rsid w:val="008A6DB3"/>
    <w:rsid w:val="008B0DE9"/>
    <w:rsid w:val="008B1C6C"/>
    <w:rsid w:val="008B699F"/>
    <w:rsid w:val="008B7FA2"/>
    <w:rsid w:val="008C1B96"/>
    <w:rsid w:val="008C3DA8"/>
    <w:rsid w:val="008C46BB"/>
    <w:rsid w:val="008D00BD"/>
    <w:rsid w:val="008D71BC"/>
    <w:rsid w:val="008F0A56"/>
    <w:rsid w:val="008F52A1"/>
    <w:rsid w:val="00906923"/>
    <w:rsid w:val="009070B9"/>
    <w:rsid w:val="00917E9E"/>
    <w:rsid w:val="009223A3"/>
    <w:rsid w:val="009303E3"/>
    <w:rsid w:val="00937839"/>
    <w:rsid w:val="009457F1"/>
    <w:rsid w:val="009506D7"/>
    <w:rsid w:val="00950FF1"/>
    <w:rsid w:val="009510E7"/>
    <w:rsid w:val="00952C52"/>
    <w:rsid w:val="00955106"/>
    <w:rsid w:val="00957782"/>
    <w:rsid w:val="00962CC9"/>
    <w:rsid w:val="00971D91"/>
    <w:rsid w:val="00974841"/>
    <w:rsid w:val="0097559C"/>
    <w:rsid w:val="00982F2F"/>
    <w:rsid w:val="00984D24"/>
    <w:rsid w:val="00985B9F"/>
    <w:rsid w:val="00985FBE"/>
    <w:rsid w:val="009864C7"/>
    <w:rsid w:val="0099217E"/>
    <w:rsid w:val="009A332D"/>
    <w:rsid w:val="009A4110"/>
    <w:rsid w:val="009A445B"/>
    <w:rsid w:val="009A7731"/>
    <w:rsid w:val="009B6A81"/>
    <w:rsid w:val="009B7721"/>
    <w:rsid w:val="009D0EBA"/>
    <w:rsid w:val="009D135E"/>
    <w:rsid w:val="009D14B0"/>
    <w:rsid w:val="009D5940"/>
    <w:rsid w:val="009D7531"/>
    <w:rsid w:val="009F6E56"/>
    <w:rsid w:val="00A055A0"/>
    <w:rsid w:val="00A15BB5"/>
    <w:rsid w:val="00A24721"/>
    <w:rsid w:val="00A255AD"/>
    <w:rsid w:val="00A26B5D"/>
    <w:rsid w:val="00A501B4"/>
    <w:rsid w:val="00A74E25"/>
    <w:rsid w:val="00A808D9"/>
    <w:rsid w:val="00A86F74"/>
    <w:rsid w:val="00A87430"/>
    <w:rsid w:val="00A87568"/>
    <w:rsid w:val="00A87B8E"/>
    <w:rsid w:val="00AA20F1"/>
    <w:rsid w:val="00AA402D"/>
    <w:rsid w:val="00AA5C9A"/>
    <w:rsid w:val="00AB1770"/>
    <w:rsid w:val="00AB1ABA"/>
    <w:rsid w:val="00AB1EA0"/>
    <w:rsid w:val="00AB531F"/>
    <w:rsid w:val="00AB68E2"/>
    <w:rsid w:val="00AC780A"/>
    <w:rsid w:val="00AC7EEF"/>
    <w:rsid w:val="00AD1CC5"/>
    <w:rsid w:val="00AD445E"/>
    <w:rsid w:val="00AE3E21"/>
    <w:rsid w:val="00AE7EE2"/>
    <w:rsid w:val="00B058E8"/>
    <w:rsid w:val="00B06A00"/>
    <w:rsid w:val="00B10178"/>
    <w:rsid w:val="00B12E1C"/>
    <w:rsid w:val="00B27090"/>
    <w:rsid w:val="00B31FAD"/>
    <w:rsid w:val="00B32C54"/>
    <w:rsid w:val="00B33B6D"/>
    <w:rsid w:val="00B53310"/>
    <w:rsid w:val="00B546D8"/>
    <w:rsid w:val="00B76398"/>
    <w:rsid w:val="00B84C87"/>
    <w:rsid w:val="00B906B7"/>
    <w:rsid w:val="00B93E81"/>
    <w:rsid w:val="00B950A1"/>
    <w:rsid w:val="00BA1624"/>
    <w:rsid w:val="00BA275D"/>
    <w:rsid w:val="00BA682D"/>
    <w:rsid w:val="00BA7C66"/>
    <w:rsid w:val="00BB6F80"/>
    <w:rsid w:val="00BC11AA"/>
    <w:rsid w:val="00BE0E80"/>
    <w:rsid w:val="00BE2D3D"/>
    <w:rsid w:val="00BE3547"/>
    <w:rsid w:val="00BE76A6"/>
    <w:rsid w:val="00BE7E97"/>
    <w:rsid w:val="00BF5FEE"/>
    <w:rsid w:val="00C06273"/>
    <w:rsid w:val="00C204F1"/>
    <w:rsid w:val="00C253C3"/>
    <w:rsid w:val="00C30E2A"/>
    <w:rsid w:val="00C33379"/>
    <w:rsid w:val="00C44477"/>
    <w:rsid w:val="00C57FB6"/>
    <w:rsid w:val="00C77272"/>
    <w:rsid w:val="00C77C0B"/>
    <w:rsid w:val="00C93DF8"/>
    <w:rsid w:val="00C94C78"/>
    <w:rsid w:val="00CA231B"/>
    <w:rsid w:val="00CB711B"/>
    <w:rsid w:val="00CC05DB"/>
    <w:rsid w:val="00CC6684"/>
    <w:rsid w:val="00CC67E8"/>
    <w:rsid w:val="00CC70BE"/>
    <w:rsid w:val="00CD25F1"/>
    <w:rsid w:val="00CD38F5"/>
    <w:rsid w:val="00CD3E10"/>
    <w:rsid w:val="00CE32F5"/>
    <w:rsid w:val="00CF3558"/>
    <w:rsid w:val="00D032B3"/>
    <w:rsid w:val="00D034B6"/>
    <w:rsid w:val="00D05698"/>
    <w:rsid w:val="00D06423"/>
    <w:rsid w:val="00D154D8"/>
    <w:rsid w:val="00D20FC6"/>
    <w:rsid w:val="00D2297F"/>
    <w:rsid w:val="00D24477"/>
    <w:rsid w:val="00D304E7"/>
    <w:rsid w:val="00D36D85"/>
    <w:rsid w:val="00D371F6"/>
    <w:rsid w:val="00D37871"/>
    <w:rsid w:val="00D40D92"/>
    <w:rsid w:val="00D442CD"/>
    <w:rsid w:val="00D463A8"/>
    <w:rsid w:val="00D61FF4"/>
    <w:rsid w:val="00D63B00"/>
    <w:rsid w:val="00D64D9A"/>
    <w:rsid w:val="00D653E9"/>
    <w:rsid w:val="00D66F74"/>
    <w:rsid w:val="00D6795A"/>
    <w:rsid w:val="00D7037F"/>
    <w:rsid w:val="00D72815"/>
    <w:rsid w:val="00D74A61"/>
    <w:rsid w:val="00D8250C"/>
    <w:rsid w:val="00D93B3E"/>
    <w:rsid w:val="00D9507D"/>
    <w:rsid w:val="00D958E4"/>
    <w:rsid w:val="00DA388A"/>
    <w:rsid w:val="00DB0253"/>
    <w:rsid w:val="00DC06C1"/>
    <w:rsid w:val="00DC0D28"/>
    <w:rsid w:val="00DC13B7"/>
    <w:rsid w:val="00DD2BF1"/>
    <w:rsid w:val="00DD3203"/>
    <w:rsid w:val="00DD7302"/>
    <w:rsid w:val="00DF292B"/>
    <w:rsid w:val="00E01804"/>
    <w:rsid w:val="00E03166"/>
    <w:rsid w:val="00E0419E"/>
    <w:rsid w:val="00E041E7"/>
    <w:rsid w:val="00E04E23"/>
    <w:rsid w:val="00E07F3D"/>
    <w:rsid w:val="00E102ED"/>
    <w:rsid w:val="00E209BA"/>
    <w:rsid w:val="00E21E99"/>
    <w:rsid w:val="00E2451E"/>
    <w:rsid w:val="00E27D01"/>
    <w:rsid w:val="00E30C68"/>
    <w:rsid w:val="00E34D63"/>
    <w:rsid w:val="00E42E59"/>
    <w:rsid w:val="00E561CB"/>
    <w:rsid w:val="00E5738D"/>
    <w:rsid w:val="00E6335D"/>
    <w:rsid w:val="00E75207"/>
    <w:rsid w:val="00E76448"/>
    <w:rsid w:val="00E829EE"/>
    <w:rsid w:val="00E9442B"/>
    <w:rsid w:val="00E95DB9"/>
    <w:rsid w:val="00EA0C1D"/>
    <w:rsid w:val="00EA394A"/>
    <w:rsid w:val="00EA5E34"/>
    <w:rsid w:val="00EA750B"/>
    <w:rsid w:val="00EC60C7"/>
    <w:rsid w:val="00ED2639"/>
    <w:rsid w:val="00ED561B"/>
    <w:rsid w:val="00ED69DC"/>
    <w:rsid w:val="00EE4CF8"/>
    <w:rsid w:val="00EE6637"/>
    <w:rsid w:val="00EF1CF4"/>
    <w:rsid w:val="00EF3BA8"/>
    <w:rsid w:val="00F05858"/>
    <w:rsid w:val="00F059D6"/>
    <w:rsid w:val="00F13087"/>
    <w:rsid w:val="00F20516"/>
    <w:rsid w:val="00F244D4"/>
    <w:rsid w:val="00F3228A"/>
    <w:rsid w:val="00F32821"/>
    <w:rsid w:val="00F33430"/>
    <w:rsid w:val="00F3532A"/>
    <w:rsid w:val="00F37275"/>
    <w:rsid w:val="00F44003"/>
    <w:rsid w:val="00F458BF"/>
    <w:rsid w:val="00F515E0"/>
    <w:rsid w:val="00F5193B"/>
    <w:rsid w:val="00F51E39"/>
    <w:rsid w:val="00F5205E"/>
    <w:rsid w:val="00F54211"/>
    <w:rsid w:val="00F65533"/>
    <w:rsid w:val="00F71922"/>
    <w:rsid w:val="00F72531"/>
    <w:rsid w:val="00F767AE"/>
    <w:rsid w:val="00F95403"/>
    <w:rsid w:val="00FA38B3"/>
    <w:rsid w:val="00FB2C8A"/>
    <w:rsid w:val="00FC7F3B"/>
    <w:rsid w:val="00FD0700"/>
    <w:rsid w:val="00FE5360"/>
    <w:rsid w:val="00FF11DD"/>
    <w:rsid w:val="00FF158D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A1E1B"/>
  <w15:docId w15:val="{DB531BCF-1EDA-42A5-8DA9-400025F1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309"/>
      <w:ind w:left="874"/>
      <w:jc w:val="both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33"/>
      <w:ind w:left="874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74"/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left="874"/>
      <w:jc w:val="both"/>
    </w:pPr>
    <w:rPr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AA5C9A"/>
    <w:pPr>
      <w:widowControl/>
      <w:autoSpaceDE/>
      <w:autoSpaceDN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B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B5D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B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1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1D5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F1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D5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://hudoc.echr.coe.int/sites/eng-press/pages/search.aspx?i=003-1503367-1572572" TargetMode="External"/><Relationship Id="rId39" Type="http://schemas.openxmlformats.org/officeDocument/2006/relationships/hyperlink" Target="http://hudoc.echr.coe.int/eng-press?i=003-6191576-8033191" TargetMode="External"/><Relationship Id="rId21" Type="http://schemas.openxmlformats.org/officeDocument/2006/relationships/hyperlink" Target="http://hudoc.echr.coe.int/sites/eng/pages/search.aspx?i=002-2109" TargetMode="External"/><Relationship Id="rId34" Type="http://schemas.openxmlformats.org/officeDocument/2006/relationships/hyperlink" Target="http://hudoc.echr.coe.int/eng-press?i=003-5236474-6495425" TargetMode="External"/><Relationship Id="rId42" Type="http://schemas.openxmlformats.org/officeDocument/2006/relationships/hyperlink" Target="http://hudoc.echr.coe.int/eng-press?i=003-5788361-7361157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hyperlink" Target="http://www.echr.coe.int/Documents/Convention_ENG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chr.coe.int/Documents/Convention_ENG.pdf" TargetMode="External"/><Relationship Id="rId24" Type="http://schemas.openxmlformats.org/officeDocument/2006/relationships/hyperlink" Target="http://cmiskp.echr.coe.int/tkp197/view.asp?action=html&amp;documentId=670930&amp;portal=hbkm&amp;source=externalbydocnumber&amp;table=F69A27FD8FB86142BF01C1166DEA398649" TargetMode="External"/><Relationship Id="rId32" Type="http://schemas.openxmlformats.org/officeDocument/2006/relationships/hyperlink" Target="https://hudoc.echr.coe.int/fre?i=003-7946741-11074580" TargetMode="External"/><Relationship Id="rId37" Type="http://schemas.openxmlformats.org/officeDocument/2006/relationships/hyperlink" Target="http://hudoc.echr.coe.int/eng-press?i=003-5378856-6721575" TargetMode="External"/><Relationship Id="rId40" Type="http://schemas.openxmlformats.org/officeDocument/2006/relationships/hyperlink" Target="http://hudoc.echr.coe.int/sites/eng-press/pages/search.aspx?i=003-3042105-3359681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hyperlink" Target="http://hudoc.echr.coe.int/sites/eng-press/pages/search.aspx?i=003-2569490-2781270" TargetMode="External"/><Relationship Id="rId36" Type="http://schemas.openxmlformats.org/officeDocument/2006/relationships/hyperlink" Target="http://hudoc.echr.coe.int/eng?i=001-186735" TargetMode="External"/><Relationship Id="rId10" Type="http://schemas.openxmlformats.org/officeDocument/2006/relationships/hyperlink" Target="http://www.echr.coe.int/Documents/Convention_ENG.pdf" TargetMode="External"/><Relationship Id="rId19" Type="http://schemas.openxmlformats.org/officeDocument/2006/relationships/hyperlink" Target="http://hudoc.echr.coe.int/sites/eng/pages/search.aspx?i=003-2558814-2783003" TargetMode="External"/><Relationship Id="rId31" Type="http://schemas.openxmlformats.org/officeDocument/2006/relationships/hyperlink" Target="http://hudoc.echr.coe.int/sites/eng-press/pages/search.aspx?i=003-2801594-3071237" TargetMode="External"/><Relationship Id="rId44" Type="http://schemas.openxmlformats.org/officeDocument/2006/relationships/hyperlink" Target="https://hudoc.echr.coe.int/eng?i=003-8045827-11241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sites/eng-press/pages/search.aspx?i=003-3475850-3914153" TargetMode="Externa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hyperlink" Target="http://hudoc.echr.coe.int/sites/eng/pages/search.aspx?i=002-3516" TargetMode="External"/><Relationship Id="rId30" Type="http://schemas.openxmlformats.org/officeDocument/2006/relationships/hyperlink" Target="http://hudoc.echr.coe.int/sites/eng-press/pages/search.aspx?i=003-2801594-3071237" TargetMode="External"/><Relationship Id="rId35" Type="http://schemas.openxmlformats.org/officeDocument/2006/relationships/hyperlink" Target="http://hudoc.echr.coe.int/eng?i=001-186735" TargetMode="External"/><Relationship Id="rId43" Type="http://schemas.openxmlformats.org/officeDocument/2006/relationships/hyperlink" Target="http://hudoc.echr.coe.int/eng-press?i=003-5788319-7361101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5" Type="http://schemas.openxmlformats.org/officeDocument/2006/relationships/hyperlink" Target="http://hudoc.echr.coe.int/sites/eng/pages/search.aspx?i=002-3518" TargetMode="External"/><Relationship Id="rId33" Type="http://schemas.openxmlformats.org/officeDocument/2006/relationships/hyperlink" Target="http://hudoc.echr.coe.int/sites/fra-press/pages/search.aspx?i=003-4221189-5014359" TargetMode="External"/><Relationship Id="rId38" Type="http://schemas.openxmlformats.org/officeDocument/2006/relationships/hyperlink" Target="http://hudoc.echr.coe.int/eng-press?i=003-5933801-758116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hudoc.echr.coe.int/sites/eng/pages/search.aspx?i=001-77018" TargetMode="External"/><Relationship Id="rId41" Type="http://schemas.openxmlformats.org/officeDocument/2006/relationships/hyperlink" Target="http://hudoc.echr.coe.int/sites/eng-press/pages/search.aspx?i=003-4809142-5861661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3ACC-5355-45C5-8F6A-F10A4EE2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5192</Words>
  <Characters>31157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FS_Religious_Symbols_ENG</vt:lpstr>
    </vt:vector>
  </TitlesOfParts>
  <Company>European Court of Human Right</Company>
  <LinksUpToDate>false</LinksUpToDate>
  <CharactersWithSpaces>36277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FS_Religious_Symbols_ENG</dc:title>
  <dc:subject>FS_Religious_Symbols_ENG</dc:subject>
  <dc:creator>Szmagała Mikołaj  (DWMPC)</dc:creator>
  <cp:keywords>, docId:7F09D2FABA48886CC5A40460CB52AF0E</cp:keywords>
  <cp:lastModifiedBy>Szponar Paweł  (DWMPC)</cp:lastModifiedBy>
  <cp:revision>477</cp:revision>
  <dcterms:created xsi:type="dcterms:W3CDTF">2025-10-03T07:29:00Z</dcterms:created>
  <dcterms:modified xsi:type="dcterms:W3CDTF">2026-06-10T06:33:00Z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Acrobat PDFMaker 24 for Word</vt:lpwstr>
  </property>
  <property fmtid="{D5CDD505-2E9C-101B-9397-08002B2CF9AE}" pid="4" name="eDOCS AutoSave">
    <vt:lpwstr/>
  </property>
  <property fmtid="{D5CDD505-2E9C-101B-9397-08002B2CF9AE}" pid="5" name="LastSaved">
    <vt:filetime>2025-10-03T00:00:00Z</vt:filetime>
  </property>
  <property fmtid="{D5CDD505-2E9C-101B-9397-08002B2CF9AE}" pid="6" name="LaunchFolder">
    <vt:lpwstr>O:\Templates\</vt:lpwstr>
  </property>
  <property fmtid="{D5CDD505-2E9C-101B-9397-08002B2CF9AE}" pid="7" name="OrigTemp">
    <vt:lpwstr>NEW_ Press_Country_Files.dot</vt:lpwstr>
  </property>
  <property fmtid="{D5CDD505-2E9C-101B-9397-08002B2CF9AE}" pid="8" name="Producer">
    <vt:lpwstr>Adobe PDF Library 24.3.212</vt:lpwstr>
  </property>
  <property fmtid="{D5CDD505-2E9C-101B-9397-08002B2CF9AE}" pid="9" name="SourceModified">
    <vt:lpwstr>D:20241030143300</vt:lpwstr>
  </property>
</Properties>
</file>